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8240"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05A60189"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0F5E1C">
        <w:rPr>
          <w:rFonts w:ascii="Arial" w:hAnsi="Arial" w:cs="Arial"/>
          <w:b/>
          <w:sz w:val="48"/>
          <w:szCs w:val="48"/>
        </w:rPr>
        <w:t>L</w:t>
      </w:r>
      <w:r w:rsidR="008D4C04" w:rsidRPr="00680271">
        <w:rPr>
          <w:rFonts w:ascii="Arial" w:hAnsi="Arial" w:cs="Arial"/>
          <w:b/>
          <w:sz w:val="48"/>
          <w:szCs w:val="48"/>
        </w:rPr>
        <w:t>earning and developmen</w:t>
      </w:r>
      <w:r w:rsidR="002E5F3F" w:rsidRPr="00680271">
        <w:rPr>
          <w:rFonts w:ascii="Arial" w:hAnsi="Arial" w:cs="Arial"/>
          <w:b/>
          <w:sz w:val="48"/>
          <w:szCs w:val="48"/>
        </w:rPr>
        <w:t>t</w:t>
      </w:r>
      <w:r w:rsidR="000F5E1C" w:rsidRPr="00680271">
        <w:rPr>
          <w:rFonts w:ascii="Arial" w:hAnsi="Arial" w:cs="Arial"/>
          <w:b/>
          <w:sz w:val="48"/>
          <w:szCs w:val="48"/>
        </w:rPr>
        <w:t xml:space="preserve"> </w:t>
      </w:r>
      <w:r w:rsidR="002E5F3F" w:rsidRPr="00680271">
        <w:rPr>
          <w:rFonts w:ascii="Arial" w:hAnsi="Arial" w:cs="Arial"/>
          <w:b/>
          <w:sz w:val="48"/>
          <w:szCs w:val="48"/>
        </w:rPr>
        <w:t>on race equality</w:t>
      </w:r>
    </w:p>
    <w:p w14:paraId="33EEE7B4" w14:textId="62F24B53" w:rsidR="007C0EE8" w:rsidRPr="00680271" w:rsidRDefault="007C0EE8" w:rsidP="007C0EE8">
      <w:pPr>
        <w:tabs>
          <w:tab w:val="left" w:pos="2977"/>
        </w:tabs>
        <w:spacing w:after="1320"/>
        <w:ind w:right="98"/>
        <w:jc w:val="center"/>
        <w:rPr>
          <w:rFonts w:ascii="Arial" w:hAnsi="Arial" w:cs="Arial"/>
          <w:b/>
          <w:color w:val="000000"/>
          <w:sz w:val="52"/>
          <w:szCs w:val="52"/>
        </w:rPr>
      </w:pPr>
      <w:r w:rsidRPr="00680271">
        <w:rPr>
          <w:rFonts w:ascii="Arial" w:hAnsi="Arial" w:cs="Arial"/>
          <w:b/>
          <w:color w:val="000000"/>
          <w:sz w:val="48"/>
          <w:szCs w:val="48"/>
        </w:rPr>
        <w:t>Tender Reference:</w:t>
      </w:r>
      <w:r w:rsidR="00E96A62" w:rsidRPr="00680271">
        <w:rPr>
          <w:rFonts w:ascii="Arial" w:hAnsi="Arial" w:cs="Arial"/>
          <w:b/>
          <w:color w:val="000000"/>
          <w:sz w:val="48"/>
          <w:szCs w:val="48"/>
        </w:rPr>
        <w:t xml:space="preserve"> C042</w:t>
      </w:r>
      <w:r w:rsidR="002C77ED">
        <w:rPr>
          <w:rFonts w:ascii="Arial" w:hAnsi="Arial" w:cs="Arial"/>
          <w:b/>
          <w:color w:val="000000"/>
          <w:sz w:val="48"/>
          <w:szCs w:val="48"/>
        </w:rPr>
        <w:t>2</w:t>
      </w:r>
      <w:r w:rsidR="00E96A62" w:rsidRPr="00680271">
        <w:rPr>
          <w:rFonts w:ascii="Arial" w:hAnsi="Arial" w:cs="Arial"/>
          <w:b/>
          <w:color w:val="000000"/>
          <w:sz w:val="48"/>
          <w:szCs w:val="48"/>
        </w:rPr>
        <w:t>a</w:t>
      </w:r>
    </w:p>
    <w:p w14:paraId="6F3BC3D9" w14:textId="402C6638" w:rsidR="00D0142D" w:rsidRPr="00680271"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680271">
        <w:rPr>
          <w:rFonts w:ascii="Arial" w:hAnsi="Arial" w:cs="Arial"/>
          <w:b/>
          <w:color w:val="000000"/>
          <w:sz w:val="32"/>
          <w:szCs w:val="32"/>
        </w:rPr>
        <w:t xml:space="preserve">Closing Date for </w:t>
      </w:r>
      <w:r w:rsidRPr="00680271">
        <w:rPr>
          <w:rFonts w:ascii="Arial" w:hAnsi="Arial" w:cs="Arial"/>
          <w:b/>
          <w:sz w:val="32"/>
          <w:szCs w:val="32"/>
        </w:rPr>
        <w:t xml:space="preserve">Tenders: </w:t>
      </w:r>
      <w:r w:rsidR="002C77ED">
        <w:rPr>
          <w:rFonts w:ascii="Arial" w:hAnsi="Arial" w:cs="Arial"/>
          <w:b/>
          <w:sz w:val="32"/>
          <w:szCs w:val="32"/>
        </w:rPr>
        <w:t xml:space="preserve">Noon, </w:t>
      </w:r>
      <w:r w:rsidR="00D37D12">
        <w:rPr>
          <w:rFonts w:ascii="Arial" w:hAnsi="Arial" w:cs="Arial"/>
          <w:b/>
          <w:sz w:val="32"/>
          <w:szCs w:val="32"/>
        </w:rPr>
        <w:t>Wednesday</w:t>
      </w:r>
      <w:r w:rsidR="002C77ED">
        <w:rPr>
          <w:rFonts w:ascii="Arial" w:hAnsi="Arial" w:cs="Arial"/>
          <w:b/>
          <w:sz w:val="32"/>
          <w:szCs w:val="32"/>
        </w:rPr>
        <w:t xml:space="preserve"> </w:t>
      </w:r>
      <w:r w:rsidR="00D37D12">
        <w:rPr>
          <w:rFonts w:ascii="Arial" w:hAnsi="Arial" w:cs="Arial"/>
          <w:b/>
          <w:sz w:val="32"/>
          <w:szCs w:val="32"/>
        </w:rPr>
        <w:t>18</w:t>
      </w:r>
      <w:r w:rsidR="0046289E" w:rsidRPr="00680271">
        <w:rPr>
          <w:rFonts w:ascii="Arial" w:hAnsi="Arial" w:cs="Arial"/>
          <w:b/>
          <w:sz w:val="32"/>
          <w:szCs w:val="32"/>
        </w:rPr>
        <w:t xml:space="preserve"> May</w:t>
      </w:r>
      <w:r w:rsidR="00A762B6" w:rsidRPr="00680271">
        <w:rPr>
          <w:rFonts w:ascii="Arial" w:hAnsi="Arial" w:cs="Arial"/>
          <w:b/>
          <w:sz w:val="32"/>
          <w:szCs w:val="32"/>
        </w:rPr>
        <w:t xml:space="preserve"> </w:t>
      </w:r>
      <w:r w:rsidR="002C77ED">
        <w:rPr>
          <w:rFonts w:ascii="Arial" w:hAnsi="Arial" w:cs="Arial"/>
          <w:b/>
          <w:sz w:val="32"/>
          <w:szCs w:val="32"/>
        </w:rPr>
        <w:t>2022</w:t>
      </w:r>
    </w:p>
    <w:p w14:paraId="62D54567" w14:textId="6CA247AB"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5E2937">
        <w:rPr>
          <w:rFonts w:ascii="Arial" w:hAnsi="Arial" w:cs="Arial"/>
          <w:b/>
          <w:color w:val="000000"/>
          <w:sz w:val="32"/>
          <w:szCs w:val="32"/>
        </w:rPr>
        <w:t xml:space="preserve">Contract Commencement Date: </w:t>
      </w:r>
      <w:r w:rsidR="00797A2B">
        <w:rPr>
          <w:rFonts w:ascii="Arial" w:hAnsi="Arial" w:cs="Arial"/>
          <w:b/>
          <w:sz w:val="32"/>
          <w:szCs w:val="32"/>
        </w:rPr>
        <w:t>June</w:t>
      </w:r>
      <w:r w:rsidR="005E2937" w:rsidRPr="005E2937">
        <w:rPr>
          <w:rFonts w:ascii="Arial" w:hAnsi="Arial" w:cs="Arial"/>
          <w:b/>
          <w:color w:val="000000"/>
          <w:sz w:val="32"/>
          <w:szCs w:val="32"/>
        </w:rPr>
        <w:t xml:space="preserve"> 2022</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1600D4">
          <w:headerReference w:type="default" r:id="rId9"/>
          <w:footerReference w:type="default" r:id="rId10"/>
          <w:footerReference w:type="first" r:id="rId11"/>
          <w:type w:val="continuous"/>
          <w:pgSz w:w="11906" w:h="16838"/>
          <w:pgMar w:top="1134" w:right="1134" w:bottom="1134" w:left="1134" w:header="708" w:footer="708" w:gutter="0"/>
          <w:cols w:space="708"/>
          <w:docGrid w:linePitch="360"/>
        </w:sectPr>
      </w:pPr>
    </w:p>
    <w:p w14:paraId="37BA4FD0"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0194AEF7" w14:textId="77777777"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7061B6">
          <w:rPr>
            <w:b/>
            <w:webHidden/>
          </w:rPr>
          <w:t>4</w:t>
        </w:r>
        <w:r w:rsidR="004225FE" w:rsidRPr="000C1B4E">
          <w:rPr>
            <w:b/>
            <w:webHidden/>
          </w:rPr>
          <w:fldChar w:fldCharType="end"/>
        </w:r>
      </w:hyperlink>
    </w:p>
    <w:p w14:paraId="4008E963" w14:textId="77777777" w:rsidR="004225FE" w:rsidRPr="000C1B4E" w:rsidRDefault="00E26171"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7061B6">
          <w:rPr>
            <w:b/>
            <w:webHidden/>
          </w:rPr>
          <w:t>5</w:t>
        </w:r>
        <w:r w:rsidR="004225FE" w:rsidRPr="000C1B4E">
          <w:rPr>
            <w:b/>
            <w:webHidden/>
          </w:rPr>
          <w:fldChar w:fldCharType="end"/>
        </w:r>
      </w:hyperlink>
    </w:p>
    <w:p w14:paraId="30EE4286" w14:textId="77777777" w:rsidR="004225FE" w:rsidRPr="000C1B4E" w:rsidRDefault="00E26171"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7061B6">
          <w:rPr>
            <w:b/>
            <w:webHidden/>
          </w:rPr>
          <w:t>8</w:t>
        </w:r>
        <w:r w:rsidR="004225FE" w:rsidRPr="000C1B4E">
          <w:rPr>
            <w:b/>
            <w:webHidden/>
          </w:rPr>
          <w:fldChar w:fldCharType="end"/>
        </w:r>
      </w:hyperlink>
    </w:p>
    <w:p w14:paraId="3F7ADF87" w14:textId="03E32FC6" w:rsidR="004225FE" w:rsidRPr="000C1B4E" w:rsidRDefault="00E26171" w:rsidP="002E6381">
      <w:pPr>
        <w:pStyle w:val="TOC1"/>
        <w:tabs>
          <w:tab w:val="clear" w:pos="9360"/>
          <w:tab w:val="right" w:pos="9638"/>
        </w:tabs>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r w:rsidR="002E6381">
        <w:rPr>
          <w:rStyle w:val="Hyperlink"/>
          <w:b/>
          <w:color w:val="auto"/>
          <w:u w:val="none"/>
        </w:rPr>
        <w:tab/>
        <w:t>12</w:t>
      </w:r>
    </w:p>
    <w:p w14:paraId="67DE1781" w14:textId="5B404DC2"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w:t>
      </w:r>
      <w:r w:rsidR="002E6381">
        <w:rPr>
          <w:rFonts w:ascii="Arial" w:hAnsi="Arial" w:cs="Arial"/>
          <w:b/>
          <w:sz w:val="24"/>
          <w:szCs w:val="24"/>
        </w:rPr>
        <w:t>5</w:t>
      </w:r>
      <w:r w:rsidR="00A0616C" w:rsidRPr="000C1B4E">
        <w:rPr>
          <w:rFonts w:ascii="Arial" w:hAnsi="Arial" w:cs="Arial"/>
          <w:b/>
          <w:sz w:val="24"/>
          <w:szCs w:val="24"/>
        </w:rPr>
        <w:t xml:space="preserve">                                                                         </w:t>
      </w:r>
    </w:p>
    <w:p w14:paraId="4E38AB6B" w14:textId="77777777"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0CD3EDE3"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bookmarkStart w:id="1" w:name="_Toc337118624"/>
      <w:bookmarkEnd w:id="0"/>
      <w:r w:rsidR="0023498A" w:rsidRPr="00680271">
        <w:rPr>
          <w:rFonts w:cs="Arial"/>
          <w:color w:val="CC99FF"/>
          <w:sz w:val="22"/>
          <w:szCs w:val="22"/>
        </w:rPr>
        <w:t xml:space="preserve"> </w:t>
      </w:r>
    </w:p>
    <w:p w14:paraId="445D8770" w14:textId="2FEFD3CE" w:rsidR="003D256C"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Supplied Separately</w:t>
      </w:r>
      <w:r w:rsidR="000C1B4E">
        <w:rPr>
          <w:rFonts w:cs="Arial"/>
          <w:b w:val="0"/>
          <w:color w:val="000000"/>
          <w:sz w:val="22"/>
          <w:szCs w:val="22"/>
        </w:rPr>
        <w:t xml:space="preserve"> </w:t>
      </w:r>
      <w:r w:rsidR="00E47F7D">
        <w:rPr>
          <w:rFonts w:cs="Arial"/>
          <w:b w:val="0"/>
          <w:color w:val="000000"/>
          <w:sz w:val="22"/>
          <w:szCs w:val="22"/>
        </w:rPr>
        <w:t>–</w:t>
      </w:r>
      <w:r w:rsidRPr="00E3232E">
        <w:rPr>
          <w:rFonts w:cs="Arial"/>
          <w:b w:val="0"/>
          <w:color w:val="000000"/>
          <w:sz w:val="22"/>
          <w:szCs w:val="22"/>
        </w:rPr>
        <w:t>Tender Submission Document (to be completed and returned by tenderer)</w:t>
      </w:r>
      <w:bookmarkEnd w:id="1"/>
    </w:p>
    <w:p w14:paraId="1E9D55B6" w14:textId="0F28EB3F" w:rsidR="00026A2B" w:rsidRPr="00680271" w:rsidRDefault="00026A2B"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Appendix C</w:t>
      </w:r>
      <w:r w:rsidR="00E50316">
        <w:rPr>
          <w:rFonts w:cs="Arial"/>
          <w:color w:val="000000"/>
          <w:sz w:val="22"/>
          <w:szCs w:val="22"/>
        </w:rPr>
        <w:tab/>
      </w:r>
      <w:r w:rsidR="00E50316">
        <w:rPr>
          <w:rFonts w:cs="Arial"/>
          <w:b w:val="0"/>
          <w:bCs/>
          <w:color w:val="000000"/>
          <w:sz w:val="22"/>
          <w:szCs w:val="22"/>
        </w:rPr>
        <w:t>Corporate Race Equality Strategy 2022-25</w:t>
      </w:r>
    </w:p>
    <w:p w14:paraId="53219A92" w14:textId="77777777"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14:paraId="4B33A66F"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1784D089"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9C2B3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7777777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2" w:history="1">
        <w:r w:rsidRPr="00E3232E">
          <w:rPr>
            <w:rStyle w:val="Hyperlink"/>
            <w:rFonts w:ascii="Arial" w:hAnsi="Arial" w:cs="Arial"/>
            <w:sz w:val="22"/>
            <w:szCs w:val="22"/>
          </w:rPr>
          <w:t>Tenders@londoncouncils.gov.uk</w:t>
        </w:r>
      </w:hyperlink>
    </w:p>
    <w:p w14:paraId="16CFC964" w14:textId="0176B034"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xml:space="preserve">. The final date for raising any questions </w:t>
      </w:r>
      <w:r w:rsidRPr="00680271">
        <w:rPr>
          <w:rFonts w:ascii="Arial" w:hAnsi="Arial" w:cs="Arial"/>
          <w:color w:val="000000"/>
          <w:sz w:val="22"/>
          <w:szCs w:val="22"/>
        </w:rPr>
        <w:t>is</w:t>
      </w:r>
      <w:r w:rsidR="008743EC" w:rsidRPr="00680271">
        <w:rPr>
          <w:rFonts w:ascii="Arial" w:hAnsi="Arial" w:cs="Arial"/>
          <w:color w:val="000000"/>
          <w:sz w:val="22"/>
          <w:szCs w:val="22"/>
        </w:rPr>
        <w:t xml:space="preserve"> </w:t>
      </w:r>
      <w:r w:rsidR="00D30385" w:rsidRPr="00680271">
        <w:rPr>
          <w:rFonts w:ascii="Arial" w:hAnsi="Arial" w:cs="Arial"/>
          <w:b/>
          <w:color w:val="000000"/>
          <w:sz w:val="22"/>
          <w:szCs w:val="22"/>
        </w:rPr>
        <w:t xml:space="preserve">Midday on </w:t>
      </w:r>
      <w:r w:rsidR="002C77ED">
        <w:rPr>
          <w:rFonts w:ascii="Arial" w:hAnsi="Arial" w:cs="Arial"/>
          <w:b/>
          <w:color w:val="000000"/>
          <w:sz w:val="22"/>
          <w:szCs w:val="22"/>
        </w:rPr>
        <w:t xml:space="preserve">Friday </w:t>
      </w:r>
      <w:r w:rsidR="00D37D12">
        <w:rPr>
          <w:rFonts w:ascii="Arial" w:hAnsi="Arial" w:cs="Arial"/>
          <w:b/>
          <w:color w:val="000000"/>
          <w:sz w:val="22"/>
          <w:szCs w:val="22"/>
        </w:rPr>
        <w:t>13</w:t>
      </w:r>
      <w:r w:rsidR="00FF3220" w:rsidRPr="00680271">
        <w:rPr>
          <w:rFonts w:ascii="Arial" w:hAnsi="Arial" w:cs="Arial"/>
          <w:b/>
          <w:color w:val="000000"/>
          <w:sz w:val="22"/>
          <w:szCs w:val="22"/>
        </w:rPr>
        <w:t xml:space="preserve"> May.</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14:paraId="5ACED133" w14:textId="379F17F4"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To Tender For </w:t>
      </w:r>
      <w:r w:rsidR="000B68F6" w:rsidRPr="000B68F6">
        <w:rPr>
          <w:rFonts w:ascii="Arial" w:hAnsi="Arial" w:cs="Arial"/>
          <w:b/>
          <w:sz w:val="28"/>
          <w:szCs w:val="28"/>
        </w:rPr>
        <w:t>London Council</w:t>
      </w:r>
      <w:r w:rsidR="00774F09">
        <w:rPr>
          <w:rFonts w:ascii="Arial" w:hAnsi="Arial" w:cs="Arial"/>
          <w:b/>
          <w:sz w:val="28"/>
          <w:szCs w:val="28"/>
        </w:rPr>
        <w:t>’</w:t>
      </w:r>
      <w:r w:rsidR="000B68F6" w:rsidRPr="000B68F6">
        <w:rPr>
          <w:rFonts w:ascii="Arial" w:hAnsi="Arial" w:cs="Arial"/>
          <w:b/>
          <w:sz w:val="28"/>
          <w:szCs w:val="28"/>
        </w:rPr>
        <w:t>s learning and development on race equality</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rsidP="00B057AE">
      <w:pPr>
        <w:rPr>
          <w:rFonts w:ascii="Arial" w:hAnsi="Arial" w:cs="Arial"/>
          <w:b/>
          <w:sz w:val="22"/>
          <w:szCs w:val="22"/>
        </w:rPr>
      </w:pPr>
    </w:p>
    <w:p w14:paraId="7BE9789C" w14:textId="77777777" w:rsidR="00B057AE" w:rsidRPr="00B057AE" w:rsidRDefault="00B057AE" w:rsidP="00B057AE">
      <w:pPr>
        <w:rPr>
          <w:rFonts w:ascii="Arial" w:hAnsi="Arial" w:cs="Arial"/>
          <w:b/>
          <w:sz w:val="22"/>
          <w:szCs w:val="22"/>
        </w:rPr>
      </w:pPr>
      <w:r w:rsidRPr="00B057AE">
        <w:rPr>
          <w:rFonts w:ascii="Arial" w:hAnsi="Arial" w:cs="Arial"/>
          <w:b/>
          <w:sz w:val="22"/>
          <w:szCs w:val="22"/>
        </w:rPr>
        <w:t>Introduction</w:t>
      </w:r>
    </w:p>
    <w:p w14:paraId="46C4F92C" w14:textId="77777777" w:rsidR="00B057AE" w:rsidRPr="00B057AE" w:rsidRDefault="00B057AE" w:rsidP="00B057AE">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14:paraId="0D97FA9C" w14:textId="77777777" w:rsidR="00B057AE" w:rsidRPr="00B057AE" w:rsidRDefault="00B057AE" w:rsidP="00B057AE">
      <w:pPr>
        <w:rPr>
          <w:rFonts w:ascii="Arial" w:hAnsi="Arial" w:cs="Arial"/>
          <w:sz w:val="22"/>
          <w:szCs w:val="22"/>
        </w:rPr>
      </w:pPr>
    </w:p>
    <w:p w14:paraId="1A75DC2F" w14:textId="77777777" w:rsidR="00B057AE" w:rsidRPr="00B057AE" w:rsidRDefault="002271C7" w:rsidP="00B057AE">
      <w:pPr>
        <w:rPr>
          <w:rFonts w:ascii="Arial" w:hAnsi="Arial" w:cs="Arial"/>
          <w:b/>
          <w:sz w:val="22"/>
          <w:szCs w:val="22"/>
        </w:rPr>
      </w:pPr>
      <w:r>
        <w:rPr>
          <w:rFonts w:ascii="Arial" w:hAnsi="Arial" w:cs="Arial"/>
          <w:b/>
          <w:sz w:val="22"/>
          <w:szCs w:val="22"/>
        </w:rPr>
        <w:t>Background</w:t>
      </w:r>
    </w:p>
    <w:p w14:paraId="2DA891F1" w14:textId="0487EA43" w:rsidR="00267437" w:rsidRPr="00680271" w:rsidRDefault="00267437" w:rsidP="00680271">
      <w:pPr>
        <w:spacing w:before="240" w:after="240"/>
        <w:textAlignment w:val="center"/>
        <w:rPr>
          <w:rFonts w:ascii="Arial" w:hAnsi="Arial" w:cs="Arial"/>
          <w:sz w:val="22"/>
          <w:szCs w:val="22"/>
          <w:lang w:eastAsia="en-GB"/>
        </w:rPr>
      </w:pPr>
      <w:r w:rsidRPr="00680271">
        <w:rPr>
          <w:rFonts w:ascii="Arial" w:hAnsi="Arial" w:cs="Arial"/>
          <w:sz w:val="22"/>
          <w:szCs w:val="22"/>
          <w:lang w:eastAsia="en-GB"/>
        </w:rPr>
        <w:t xml:space="preserve">The past </w:t>
      </w:r>
      <w:r w:rsidR="00FB67EA">
        <w:rPr>
          <w:rFonts w:ascii="Arial" w:hAnsi="Arial" w:cs="Arial"/>
          <w:sz w:val="22"/>
          <w:szCs w:val="22"/>
          <w:lang w:eastAsia="en-GB"/>
        </w:rPr>
        <w:t>two years</w:t>
      </w:r>
      <w:r w:rsidRPr="00680271">
        <w:rPr>
          <w:rFonts w:ascii="Arial" w:hAnsi="Arial" w:cs="Arial"/>
          <w:sz w:val="22"/>
          <w:szCs w:val="22"/>
          <w:lang w:eastAsia="en-GB"/>
        </w:rPr>
        <w:t xml:space="preserve"> have been a time of significant change for our organisation:</w:t>
      </w:r>
    </w:p>
    <w:p w14:paraId="36F3873E" w14:textId="77777777" w:rsidR="00267437" w:rsidRPr="00680271" w:rsidRDefault="00267437" w:rsidP="00680271">
      <w:pPr>
        <w:numPr>
          <w:ilvl w:val="1"/>
          <w:numId w:val="46"/>
        </w:numPr>
        <w:tabs>
          <w:tab w:val="clear" w:pos="1440"/>
          <w:tab w:val="num" w:pos="900"/>
        </w:tabs>
        <w:spacing w:before="240" w:after="240"/>
        <w:ind w:left="900"/>
        <w:textAlignment w:val="center"/>
        <w:rPr>
          <w:rFonts w:ascii="Arial" w:hAnsi="Arial" w:cs="Arial"/>
          <w:sz w:val="22"/>
          <w:szCs w:val="22"/>
          <w:lang w:eastAsia="en-GB"/>
        </w:rPr>
      </w:pPr>
      <w:r w:rsidRPr="00680271">
        <w:rPr>
          <w:rFonts w:ascii="Arial" w:hAnsi="Arial" w:cs="Arial"/>
          <w:sz w:val="22"/>
          <w:szCs w:val="22"/>
          <w:lang w:eastAsia="en-GB"/>
        </w:rPr>
        <w:t>First, in response to the murder of George Floyd, the subsequent resurgence of the Black Lives Matter movement and the disproportionate impact of Covid-19 on Black, Asian and Minority Ethnic Communities, London Councils have been undertaken an internal journey to embed race equality within the organisation.</w:t>
      </w:r>
    </w:p>
    <w:p w14:paraId="3798344F" w14:textId="6CA6FF12" w:rsidR="00267437" w:rsidRPr="00680271" w:rsidRDefault="00267437" w:rsidP="00680271">
      <w:pPr>
        <w:numPr>
          <w:ilvl w:val="1"/>
          <w:numId w:val="46"/>
        </w:numPr>
        <w:tabs>
          <w:tab w:val="clear" w:pos="1440"/>
          <w:tab w:val="num" w:pos="900"/>
        </w:tabs>
        <w:spacing w:before="240" w:after="240"/>
        <w:ind w:left="900"/>
        <w:textAlignment w:val="center"/>
        <w:rPr>
          <w:rFonts w:ascii="Arial" w:hAnsi="Arial" w:cs="Arial"/>
          <w:sz w:val="22"/>
          <w:szCs w:val="22"/>
          <w:lang w:eastAsia="en-GB"/>
        </w:rPr>
      </w:pPr>
      <w:r w:rsidRPr="00680271">
        <w:rPr>
          <w:rFonts w:ascii="Arial" w:hAnsi="Arial" w:cs="Arial"/>
          <w:sz w:val="22"/>
          <w:szCs w:val="22"/>
          <w:lang w:eastAsia="en-GB"/>
        </w:rPr>
        <w:t xml:space="preserve">Second, during the pandemic, London Councils has played a key role in bringing our member authorities, the London boroughs and City of London Corporation, closer together to meet the needs of London and Londoners. Our political leaders want us to build on this and together we have developed a Shared Ambition (see </w:t>
      </w:r>
      <w:r w:rsidR="00822C8A">
        <w:rPr>
          <w:rFonts w:ascii="Arial" w:hAnsi="Arial" w:cs="Arial"/>
          <w:sz w:val="22"/>
          <w:szCs w:val="22"/>
          <w:lang w:eastAsia="en-GB"/>
        </w:rPr>
        <w:t>A</w:t>
      </w:r>
      <w:r w:rsidRPr="00680271">
        <w:rPr>
          <w:rFonts w:ascii="Arial" w:hAnsi="Arial" w:cs="Arial"/>
          <w:sz w:val="22"/>
          <w:szCs w:val="22"/>
          <w:lang w:eastAsia="en-GB"/>
        </w:rPr>
        <w:t xml:space="preserve">ppendix </w:t>
      </w:r>
      <w:r w:rsidR="00822C8A">
        <w:rPr>
          <w:rFonts w:ascii="Arial" w:hAnsi="Arial" w:cs="Arial"/>
          <w:sz w:val="22"/>
          <w:szCs w:val="22"/>
          <w:lang w:eastAsia="en-GB"/>
        </w:rPr>
        <w:t>C</w:t>
      </w:r>
      <w:r w:rsidRPr="00680271">
        <w:rPr>
          <w:rFonts w:ascii="Arial" w:hAnsi="Arial" w:cs="Arial"/>
          <w:sz w:val="22"/>
          <w:szCs w:val="22"/>
          <w:lang w:eastAsia="en-GB"/>
        </w:rPr>
        <w:t xml:space="preserve">).  </w:t>
      </w:r>
    </w:p>
    <w:p w14:paraId="651B8BEB" w14:textId="77777777" w:rsidR="00267437" w:rsidRPr="00680271" w:rsidRDefault="00267437" w:rsidP="00680271">
      <w:pPr>
        <w:numPr>
          <w:ilvl w:val="1"/>
          <w:numId w:val="46"/>
        </w:numPr>
        <w:tabs>
          <w:tab w:val="clear" w:pos="1440"/>
          <w:tab w:val="num" w:pos="900"/>
        </w:tabs>
        <w:spacing w:before="240" w:after="240"/>
        <w:ind w:left="900"/>
        <w:textAlignment w:val="center"/>
        <w:rPr>
          <w:rFonts w:ascii="Arial" w:hAnsi="Arial" w:cs="Arial"/>
          <w:sz w:val="22"/>
          <w:szCs w:val="22"/>
          <w:lang w:eastAsia="en-GB"/>
        </w:rPr>
      </w:pPr>
      <w:r w:rsidRPr="00680271">
        <w:rPr>
          <w:rFonts w:ascii="Arial" w:hAnsi="Arial" w:cs="Arial"/>
          <w:sz w:val="22"/>
          <w:szCs w:val="22"/>
          <w:lang w:eastAsia="en-GB"/>
        </w:rPr>
        <w:t xml:space="preserve">Third, there have been several changes in our leadership at the officer level. Ali Griffin joined as new chief executive in July 2021 and the corporate management team has five new members. </w:t>
      </w:r>
    </w:p>
    <w:p w14:paraId="6CD3B2AD" w14:textId="3FFFF866" w:rsidR="00267437" w:rsidRPr="00680271" w:rsidRDefault="00267437" w:rsidP="00680271">
      <w:pPr>
        <w:spacing w:before="240" w:after="240"/>
        <w:ind w:left="180"/>
        <w:textAlignment w:val="center"/>
        <w:rPr>
          <w:rFonts w:ascii="Arial" w:hAnsi="Arial" w:cs="Arial"/>
          <w:sz w:val="22"/>
          <w:szCs w:val="22"/>
          <w:lang w:eastAsia="en-GB"/>
        </w:rPr>
      </w:pPr>
      <w:r w:rsidRPr="00680271">
        <w:rPr>
          <w:rFonts w:ascii="Arial" w:hAnsi="Arial" w:cs="Arial"/>
          <w:sz w:val="22"/>
          <w:szCs w:val="22"/>
          <w:lang w:eastAsia="en-GB"/>
        </w:rPr>
        <w:t>The organisation</w:t>
      </w:r>
      <w:r w:rsidR="00783777">
        <w:rPr>
          <w:rFonts w:ascii="Arial" w:hAnsi="Arial" w:cs="Arial"/>
          <w:sz w:val="22"/>
          <w:szCs w:val="22"/>
          <w:lang w:eastAsia="en-GB"/>
        </w:rPr>
        <w:t>’</w:t>
      </w:r>
      <w:r w:rsidRPr="00680271">
        <w:rPr>
          <w:rFonts w:ascii="Arial" w:hAnsi="Arial" w:cs="Arial"/>
          <w:sz w:val="22"/>
          <w:szCs w:val="22"/>
          <w:lang w:eastAsia="en-GB"/>
        </w:rPr>
        <w:t xml:space="preserve">s race equality </w:t>
      </w:r>
      <w:r w:rsidR="00870CFF" w:rsidRPr="00680271">
        <w:rPr>
          <w:rFonts w:ascii="Arial" w:hAnsi="Arial" w:cs="Arial"/>
          <w:sz w:val="22"/>
          <w:szCs w:val="22"/>
          <w:lang w:eastAsia="en-GB"/>
        </w:rPr>
        <w:t xml:space="preserve">journey </w:t>
      </w:r>
      <w:r w:rsidRPr="00680271">
        <w:rPr>
          <w:rFonts w:ascii="Arial" w:hAnsi="Arial" w:cs="Arial"/>
          <w:sz w:val="22"/>
          <w:szCs w:val="22"/>
          <w:lang w:eastAsia="en-GB"/>
        </w:rPr>
        <w:t xml:space="preserve">started in summer 2020 when colleagues at London Councils shared a clear appetite to establish how the organisation can be more proactive on race equality. We have since spent time outlining and framing the key steps we must take as an organisation to understand and define our role and responsibility. These key steps were initially and primarily reflected through recommendations put forward by an internal Race Equality task &amp; finish group. These recommendations laid the grounding for our </w:t>
      </w:r>
      <w:r w:rsidR="00B5172B" w:rsidRPr="00822C8A">
        <w:rPr>
          <w:rFonts w:ascii="Arial" w:hAnsi="Arial" w:cs="Arial"/>
          <w:sz w:val="22"/>
          <w:szCs w:val="22"/>
          <w:lang w:eastAsia="en-GB"/>
        </w:rPr>
        <w:t xml:space="preserve">internal </w:t>
      </w:r>
      <w:r w:rsidRPr="00680271">
        <w:rPr>
          <w:rFonts w:ascii="Arial" w:hAnsi="Arial" w:cs="Arial"/>
          <w:sz w:val="22"/>
          <w:szCs w:val="22"/>
          <w:lang w:eastAsia="en-GB"/>
        </w:rPr>
        <w:t xml:space="preserve">Race Equality Working Group’s (the next phase of the task &amp; finish group) subsequent activity to help shape our Corporate Strategy </w:t>
      </w:r>
      <w:r w:rsidR="002C77ED">
        <w:rPr>
          <w:rFonts w:ascii="Arial" w:hAnsi="Arial" w:cs="Arial"/>
          <w:sz w:val="22"/>
          <w:szCs w:val="22"/>
          <w:lang w:eastAsia="en-GB"/>
        </w:rPr>
        <w:t>–</w:t>
      </w:r>
      <w:r w:rsidRPr="00680271">
        <w:rPr>
          <w:rFonts w:ascii="Arial" w:hAnsi="Arial" w:cs="Arial"/>
          <w:sz w:val="22"/>
          <w:szCs w:val="22"/>
          <w:lang w:eastAsia="en-GB"/>
        </w:rPr>
        <w:t xml:space="preserve"> this </w:t>
      </w:r>
      <w:r w:rsidR="002C77ED">
        <w:rPr>
          <w:rFonts w:ascii="Arial" w:hAnsi="Arial" w:cs="Arial"/>
          <w:sz w:val="22"/>
          <w:szCs w:val="22"/>
          <w:lang w:eastAsia="en-GB"/>
        </w:rPr>
        <w:t xml:space="preserve">was </w:t>
      </w:r>
      <w:r w:rsidRPr="00680271">
        <w:rPr>
          <w:rFonts w:ascii="Arial" w:hAnsi="Arial" w:cs="Arial"/>
          <w:sz w:val="22"/>
          <w:szCs w:val="22"/>
          <w:lang w:eastAsia="en-GB"/>
        </w:rPr>
        <w:t xml:space="preserve">comprised of the appointment of a Race Equality lead, engagement with all staff at London Councils and a range of initial actions and changes that have contributed to embedding race equality within the organisation (see </w:t>
      </w:r>
      <w:r w:rsidR="00822C8A" w:rsidRPr="00680271">
        <w:rPr>
          <w:rFonts w:ascii="Arial" w:hAnsi="Arial" w:cs="Arial"/>
          <w:sz w:val="22"/>
          <w:szCs w:val="22"/>
          <w:lang w:eastAsia="en-GB"/>
        </w:rPr>
        <w:t>A</w:t>
      </w:r>
      <w:r w:rsidRPr="00680271">
        <w:rPr>
          <w:rFonts w:ascii="Arial" w:hAnsi="Arial" w:cs="Arial"/>
          <w:sz w:val="22"/>
          <w:szCs w:val="22"/>
          <w:lang w:eastAsia="en-GB"/>
        </w:rPr>
        <w:t xml:space="preserve">ppendix </w:t>
      </w:r>
      <w:r w:rsidR="00822C8A" w:rsidRPr="00680271">
        <w:rPr>
          <w:rFonts w:ascii="Arial" w:hAnsi="Arial" w:cs="Arial"/>
          <w:sz w:val="22"/>
          <w:szCs w:val="22"/>
          <w:lang w:eastAsia="en-GB"/>
        </w:rPr>
        <w:t>C f</w:t>
      </w:r>
      <w:r w:rsidRPr="00680271">
        <w:rPr>
          <w:rFonts w:ascii="Arial" w:hAnsi="Arial" w:cs="Arial"/>
          <w:sz w:val="22"/>
          <w:szCs w:val="22"/>
          <w:lang w:eastAsia="en-GB"/>
        </w:rPr>
        <w:t>or a detailed outline of our journey).</w:t>
      </w:r>
    </w:p>
    <w:p w14:paraId="107A7DCD" w14:textId="4D5A4FB4" w:rsidR="00267437" w:rsidRPr="00680271" w:rsidRDefault="00267437" w:rsidP="00680271">
      <w:pPr>
        <w:spacing w:before="240" w:after="240"/>
        <w:ind w:left="180"/>
        <w:textAlignment w:val="center"/>
        <w:rPr>
          <w:rFonts w:ascii="Arial" w:hAnsi="Arial" w:cs="Arial"/>
          <w:sz w:val="22"/>
          <w:szCs w:val="22"/>
          <w:lang w:eastAsia="en-GB"/>
        </w:rPr>
      </w:pPr>
      <w:r w:rsidRPr="00680271">
        <w:rPr>
          <w:rFonts w:ascii="Arial" w:hAnsi="Arial" w:cs="Arial"/>
          <w:sz w:val="22"/>
          <w:szCs w:val="22"/>
          <w:lang w:eastAsia="en-GB"/>
        </w:rPr>
        <w:t>London Councils employs c.130 people, including c.40</w:t>
      </w:r>
      <w:r w:rsidR="00783777" w:rsidRPr="00822C8A">
        <w:rPr>
          <w:rFonts w:ascii="Arial" w:hAnsi="Arial" w:cs="Arial"/>
          <w:sz w:val="22"/>
          <w:szCs w:val="22"/>
          <w:lang w:eastAsia="en-GB"/>
        </w:rPr>
        <w:t xml:space="preserve"> colleagues</w:t>
      </w:r>
      <w:r w:rsidRPr="00680271">
        <w:rPr>
          <w:rFonts w:ascii="Arial" w:hAnsi="Arial" w:cs="Arial"/>
          <w:sz w:val="22"/>
          <w:szCs w:val="22"/>
          <w:lang w:eastAsia="en-GB"/>
        </w:rPr>
        <w:t xml:space="preserve"> from Black, Asian and</w:t>
      </w:r>
      <w:r w:rsidR="00783777" w:rsidRPr="00822C8A">
        <w:rPr>
          <w:rFonts w:ascii="Arial" w:hAnsi="Arial" w:cs="Arial"/>
          <w:sz w:val="22"/>
          <w:szCs w:val="22"/>
          <w:lang w:eastAsia="en-GB"/>
        </w:rPr>
        <w:t xml:space="preserve"> other ethnic minority backgrounds </w:t>
      </w:r>
      <w:r w:rsidR="00FD2988" w:rsidRPr="00822C8A">
        <w:rPr>
          <w:rFonts w:ascii="Arial" w:hAnsi="Arial" w:cs="Arial"/>
          <w:sz w:val="22"/>
          <w:szCs w:val="22"/>
          <w:lang w:eastAsia="en-GB"/>
        </w:rPr>
        <w:t xml:space="preserve">– seven of </w:t>
      </w:r>
      <w:r w:rsidRPr="00680271">
        <w:rPr>
          <w:rFonts w:ascii="Arial" w:hAnsi="Arial" w:cs="Arial"/>
          <w:sz w:val="22"/>
          <w:szCs w:val="22"/>
          <w:lang w:eastAsia="en-GB"/>
        </w:rPr>
        <w:t xml:space="preserve">these colleagues </w:t>
      </w:r>
      <w:r w:rsidR="00FD2988" w:rsidRPr="00822C8A">
        <w:rPr>
          <w:rFonts w:ascii="Arial" w:hAnsi="Arial" w:cs="Arial"/>
          <w:sz w:val="22"/>
          <w:szCs w:val="22"/>
          <w:lang w:eastAsia="en-GB"/>
        </w:rPr>
        <w:t xml:space="preserve">are </w:t>
      </w:r>
      <w:r w:rsidRPr="00680271">
        <w:rPr>
          <w:rFonts w:ascii="Arial" w:hAnsi="Arial" w:cs="Arial"/>
          <w:sz w:val="22"/>
          <w:szCs w:val="22"/>
          <w:lang w:eastAsia="en-GB"/>
        </w:rPr>
        <w:t>in senior manager roles (additional information about our workforce</w:t>
      </w:r>
      <w:r w:rsidR="002C77ED">
        <w:rPr>
          <w:rFonts w:ascii="Arial" w:hAnsi="Arial" w:cs="Arial"/>
          <w:sz w:val="22"/>
          <w:szCs w:val="22"/>
          <w:lang w:eastAsia="en-GB"/>
        </w:rPr>
        <w:t>’s</w:t>
      </w:r>
      <w:r w:rsidRPr="00680271">
        <w:rPr>
          <w:rFonts w:ascii="Arial" w:hAnsi="Arial" w:cs="Arial"/>
          <w:sz w:val="22"/>
          <w:szCs w:val="22"/>
          <w:lang w:eastAsia="en-GB"/>
        </w:rPr>
        <w:t xml:space="preserve"> ethnic composition can be found in appendix </w:t>
      </w:r>
      <w:r w:rsidR="00822C8A" w:rsidRPr="00680271">
        <w:rPr>
          <w:rFonts w:ascii="Arial" w:hAnsi="Arial" w:cs="Arial"/>
          <w:sz w:val="22"/>
          <w:szCs w:val="22"/>
          <w:lang w:eastAsia="en-GB"/>
        </w:rPr>
        <w:t>C)</w:t>
      </w:r>
      <w:r w:rsidRPr="00680271">
        <w:rPr>
          <w:rFonts w:ascii="Arial" w:hAnsi="Arial" w:cs="Arial"/>
          <w:sz w:val="22"/>
          <w:szCs w:val="22"/>
          <w:lang w:eastAsia="en-GB"/>
        </w:rPr>
        <w:t>.</w:t>
      </w:r>
    </w:p>
    <w:p w14:paraId="4638EB21" w14:textId="718F4460" w:rsidR="00267437" w:rsidRPr="00680271" w:rsidRDefault="00267437" w:rsidP="00680271">
      <w:pPr>
        <w:spacing w:before="240" w:after="240"/>
        <w:ind w:left="180"/>
        <w:textAlignment w:val="center"/>
        <w:rPr>
          <w:rFonts w:ascii="Arial" w:hAnsi="Arial" w:cs="Arial"/>
          <w:sz w:val="22"/>
          <w:szCs w:val="22"/>
          <w:lang w:eastAsia="en-GB"/>
        </w:rPr>
      </w:pPr>
      <w:r w:rsidRPr="00680271">
        <w:rPr>
          <w:rFonts w:ascii="Arial" w:hAnsi="Arial" w:cs="Arial"/>
          <w:sz w:val="22"/>
          <w:szCs w:val="22"/>
          <w:lang w:eastAsia="en-GB"/>
        </w:rPr>
        <w:t>The core outcome of our internal race equality work to date has been to establish the strategic ambition for the organisation</w:t>
      </w:r>
      <w:r w:rsidR="00FD2988">
        <w:rPr>
          <w:rFonts w:ascii="Arial" w:hAnsi="Arial" w:cs="Arial"/>
          <w:sz w:val="22"/>
          <w:szCs w:val="22"/>
          <w:lang w:eastAsia="en-GB"/>
        </w:rPr>
        <w:t>,</w:t>
      </w:r>
      <w:r w:rsidRPr="00680271">
        <w:rPr>
          <w:rFonts w:ascii="Arial" w:hAnsi="Arial" w:cs="Arial"/>
          <w:sz w:val="22"/>
          <w:szCs w:val="22"/>
          <w:lang w:eastAsia="en-GB"/>
        </w:rPr>
        <w:t xml:space="preserve"> as articulated in our new Corporate Race Equality Strategy 2022-25. The Strategy outlines the steps we are taking to strive towards becoming an anti-racist organisation.</w:t>
      </w:r>
    </w:p>
    <w:p w14:paraId="38F4BF60" w14:textId="59B6083E" w:rsidR="004225FE" w:rsidRPr="00680271" w:rsidRDefault="00267437" w:rsidP="00680271">
      <w:pPr>
        <w:spacing w:before="240" w:after="240"/>
        <w:ind w:left="180"/>
        <w:textAlignment w:val="center"/>
        <w:rPr>
          <w:rFonts w:ascii="Arial" w:hAnsi="Arial" w:cs="Arial"/>
          <w:sz w:val="22"/>
          <w:szCs w:val="22"/>
          <w:lang w:eastAsia="en-GB"/>
        </w:rPr>
      </w:pPr>
      <w:r w:rsidRPr="00680271">
        <w:rPr>
          <w:rFonts w:ascii="Arial" w:hAnsi="Arial" w:cs="Arial"/>
          <w:sz w:val="22"/>
          <w:szCs w:val="22"/>
          <w:lang w:eastAsia="en-GB"/>
        </w:rPr>
        <w:t xml:space="preserve">To continue our race equality journey and help achieve our ambitions we want race equality to be central within our broader learning </w:t>
      </w:r>
      <w:r w:rsidR="00FB67EA">
        <w:rPr>
          <w:rFonts w:ascii="Arial" w:hAnsi="Arial" w:cs="Arial"/>
          <w:sz w:val="22"/>
          <w:szCs w:val="22"/>
          <w:lang w:eastAsia="en-GB"/>
        </w:rPr>
        <w:t>and</w:t>
      </w:r>
      <w:r w:rsidRPr="00680271">
        <w:rPr>
          <w:rFonts w:ascii="Arial" w:hAnsi="Arial" w:cs="Arial"/>
          <w:sz w:val="22"/>
          <w:szCs w:val="22"/>
          <w:lang w:eastAsia="en-GB"/>
        </w:rPr>
        <w:t xml:space="preserve"> development framework.</w:t>
      </w:r>
      <w:r w:rsidR="00B057AE" w:rsidRPr="00680271">
        <w:rPr>
          <w:rFonts w:ascii="Arial" w:hAnsi="Arial" w:cs="Arial"/>
          <w:sz w:val="22"/>
          <w:szCs w:val="22"/>
          <w:lang w:eastAsia="en-GB"/>
        </w:rPr>
        <w:t xml:space="preserve"> </w:t>
      </w:r>
      <w:r w:rsidR="00FD2988">
        <w:rPr>
          <w:rFonts w:ascii="Arial" w:hAnsi="Arial" w:cs="Arial"/>
          <w:sz w:val="22"/>
          <w:szCs w:val="22"/>
          <w:lang w:eastAsia="en-GB"/>
        </w:rPr>
        <w:t xml:space="preserve">Therefore we are seeking </w:t>
      </w:r>
      <w:r w:rsidR="00C53735">
        <w:rPr>
          <w:rFonts w:ascii="Arial" w:hAnsi="Arial" w:cs="Arial"/>
          <w:sz w:val="22"/>
          <w:szCs w:val="22"/>
          <w:lang w:eastAsia="en-GB"/>
        </w:rPr>
        <w:t>a contractor(s) to deliver the components of our learning and development ambitions, as out</w:t>
      </w:r>
      <w:r w:rsidR="00FB67EA">
        <w:rPr>
          <w:rFonts w:ascii="Arial" w:hAnsi="Arial" w:cs="Arial"/>
          <w:sz w:val="22"/>
          <w:szCs w:val="22"/>
          <w:lang w:eastAsia="en-GB"/>
        </w:rPr>
        <w:t>lined in the specification below.</w:t>
      </w:r>
    </w:p>
    <w:p w14:paraId="117CF1C1" w14:textId="77777777"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9" w:name="_Toc448932119"/>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9"/>
    </w:p>
    <w:p w14:paraId="358F5CAF" w14:textId="159BC1F9" w:rsidR="00964364" w:rsidRDefault="00B057AE" w:rsidP="004F708F">
      <w:pPr>
        <w:rPr>
          <w:rFonts w:ascii="Arial" w:hAnsi="Arial" w:cs="Arial"/>
          <w:b/>
          <w:bCs/>
          <w:sz w:val="22"/>
          <w:szCs w:val="22"/>
        </w:rPr>
      </w:pPr>
      <w:r w:rsidRPr="00B057AE">
        <w:rPr>
          <w:rFonts w:ascii="Arial" w:hAnsi="Arial" w:cs="Arial"/>
          <w:sz w:val="22"/>
          <w:szCs w:val="22"/>
        </w:rPr>
        <w:t>London Councils is looking to appoint a contractor</w:t>
      </w:r>
      <w:r w:rsidR="00830F94">
        <w:rPr>
          <w:rFonts w:ascii="Arial" w:hAnsi="Arial" w:cs="Arial"/>
          <w:sz w:val="22"/>
          <w:szCs w:val="22"/>
        </w:rPr>
        <w:t>(s)</w:t>
      </w:r>
      <w:r w:rsidRPr="00B057AE">
        <w:rPr>
          <w:rFonts w:ascii="Arial" w:hAnsi="Arial" w:cs="Arial"/>
          <w:sz w:val="22"/>
          <w:szCs w:val="22"/>
        </w:rPr>
        <w:t xml:space="preserve"> to</w:t>
      </w:r>
      <w:r w:rsidR="009934CB">
        <w:rPr>
          <w:rFonts w:ascii="Arial" w:hAnsi="Arial" w:cs="Arial"/>
          <w:sz w:val="22"/>
          <w:szCs w:val="22"/>
        </w:rPr>
        <w:t xml:space="preserve"> deliver the</w:t>
      </w:r>
      <w:r w:rsidR="00111DE1">
        <w:rPr>
          <w:rFonts w:ascii="Arial" w:hAnsi="Arial" w:cs="Arial"/>
          <w:sz w:val="22"/>
          <w:szCs w:val="22"/>
        </w:rPr>
        <w:t xml:space="preserve"> training,</w:t>
      </w:r>
      <w:r w:rsidR="009934CB">
        <w:rPr>
          <w:rFonts w:ascii="Arial" w:hAnsi="Arial" w:cs="Arial"/>
          <w:sz w:val="22"/>
          <w:szCs w:val="22"/>
        </w:rPr>
        <w:t xml:space="preserve"> learning and development </w:t>
      </w:r>
      <w:r w:rsidR="00A446E1">
        <w:rPr>
          <w:rFonts w:ascii="Arial" w:hAnsi="Arial" w:cs="Arial"/>
          <w:sz w:val="22"/>
          <w:szCs w:val="22"/>
        </w:rPr>
        <w:t xml:space="preserve">outlined below </w:t>
      </w:r>
      <w:r w:rsidR="009934CB">
        <w:rPr>
          <w:rFonts w:ascii="Arial" w:hAnsi="Arial" w:cs="Arial"/>
          <w:sz w:val="22"/>
          <w:szCs w:val="22"/>
        </w:rPr>
        <w:t>over the next three years</w:t>
      </w:r>
      <w:r w:rsidR="00A446E1">
        <w:rPr>
          <w:rFonts w:ascii="Arial" w:hAnsi="Arial" w:cs="Arial"/>
          <w:sz w:val="22"/>
          <w:szCs w:val="22"/>
        </w:rPr>
        <w:t>.</w:t>
      </w:r>
      <w:r w:rsidR="00830F94">
        <w:rPr>
          <w:rFonts w:ascii="Arial" w:hAnsi="Arial" w:cs="Arial"/>
          <w:sz w:val="22"/>
          <w:szCs w:val="22"/>
        </w:rPr>
        <w:t xml:space="preserve"> </w:t>
      </w:r>
      <w:r w:rsidR="00830F94" w:rsidRPr="00680271">
        <w:rPr>
          <w:rFonts w:ascii="Arial" w:hAnsi="Arial" w:cs="Arial"/>
          <w:b/>
          <w:bCs/>
          <w:sz w:val="22"/>
          <w:szCs w:val="22"/>
        </w:rPr>
        <w:t>Contractors are invite</w:t>
      </w:r>
      <w:r w:rsidR="00776D78" w:rsidRPr="00680271">
        <w:rPr>
          <w:rFonts w:ascii="Arial" w:hAnsi="Arial" w:cs="Arial"/>
          <w:b/>
          <w:bCs/>
          <w:sz w:val="22"/>
          <w:szCs w:val="22"/>
        </w:rPr>
        <w:t>d</w:t>
      </w:r>
      <w:r w:rsidR="00830F94" w:rsidRPr="00680271">
        <w:rPr>
          <w:rFonts w:ascii="Arial" w:hAnsi="Arial" w:cs="Arial"/>
          <w:b/>
          <w:bCs/>
          <w:sz w:val="22"/>
          <w:szCs w:val="22"/>
        </w:rPr>
        <w:t xml:space="preserve"> to bid </w:t>
      </w:r>
      <w:r w:rsidR="00776D78" w:rsidRPr="00680271">
        <w:rPr>
          <w:rFonts w:ascii="Arial" w:hAnsi="Arial" w:cs="Arial"/>
          <w:b/>
          <w:bCs/>
          <w:sz w:val="22"/>
          <w:szCs w:val="22"/>
        </w:rPr>
        <w:t>for</w:t>
      </w:r>
      <w:r w:rsidR="003350EC" w:rsidRPr="00680271">
        <w:rPr>
          <w:rFonts w:ascii="Arial" w:hAnsi="Arial" w:cs="Arial"/>
          <w:b/>
          <w:bCs/>
          <w:sz w:val="22"/>
          <w:szCs w:val="22"/>
        </w:rPr>
        <w:t xml:space="preserve"> deliver</w:t>
      </w:r>
      <w:r w:rsidR="00776D78" w:rsidRPr="00680271">
        <w:rPr>
          <w:rFonts w:ascii="Arial" w:hAnsi="Arial" w:cs="Arial"/>
          <w:b/>
          <w:bCs/>
          <w:sz w:val="22"/>
          <w:szCs w:val="22"/>
        </w:rPr>
        <w:t>ing</w:t>
      </w:r>
      <w:r w:rsidR="003350EC" w:rsidRPr="00680271">
        <w:rPr>
          <w:rFonts w:ascii="Arial" w:hAnsi="Arial" w:cs="Arial"/>
          <w:b/>
          <w:bCs/>
          <w:sz w:val="22"/>
          <w:szCs w:val="22"/>
        </w:rPr>
        <w:t xml:space="preserve"> the entire learning and development offer or </w:t>
      </w:r>
      <w:r w:rsidR="00EE5DDF" w:rsidRPr="00680271">
        <w:rPr>
          <w:rFonts w:ascii="Arial" w:hAnsi="Arial" w:cs="Arial"/>
          <w:b/>
          <w:bCs/>
          <w:sz w:val="22"/>
          <w:szCs w:val="22"/>
        </w:rPr>
        <w:t>to bid for individual lots.</w:t>
      </w:r>
      <w:r w:rsidR="00DC0CC9" w:rsidRPr="008F7D22">
        <w:rPr>
          <w:rFonts w:ascii="Arial" w:hAnsi="Arial" w:cs="Arial"/>
          <w:b/>
          <w:bCs/>
          <w:sz w:val="22"/>
          <w:szCs w:val="22"/>
        </w:rPr>
        <w:t xml:space="preserve"> The contractor will need to specify if they seeking to be consider</w:t>
      </w:r>
      <w:r w:rsidR="00F959DD" w:rsidRPr="008F7D22">
        <w:rPr>
          <w:rFonts w:ascii="Arial" w:hAnsi="Arial" w:cs="Arial"/>
          <w:b/>
          <w:bCs/>
          <w:sz w:val="22"/>
          <w:szCs w:val="22"/>
        </w:rPr>
        <w:t>ed</w:t>
      </w:r>
      <w:r w:rsidR="00DC0CC9" w:rsidRPr="008F7D22">
        <w:rPr>
          <w:rFonts w:ascii="Arial" w:hAnsi="Arial" w:cs="Arial"/>
          <w:b/>
          <w:bCs/>
          <w:sz w:val="22"/>
          <w:szCs w:val="22"/>
        </w:rPr>
        <w:t xml:space="preserve"> for </w:t>
      </w:r>
      <w:r w:rsidR="00F959DD" w:rsidRPr="008F7D22">
        <w:rPr>
          <w:rFonts w:ascii="Arial" w:hAnsi="Arial" w:cs="Arial"/>
          <w:b/>
          <w:bCs/>
          <w:sz w:val="22"/>
          <w:szCs w:val="22"/>
        </w:rPr>
        <w:t xml:space="preserve">a </w:t>
      </w:r>
      <w:r w:rsidR="00DC0CC9" w:rsidRPr="008F7D22">
        <w:rPr>
          <w:rFonts w:ascii="Arial" w:hAnsi="Arial" w:cs="Arial"/>
          <w:b/>
          <w:bCs/>
          <w:sz w:val="22"/>
          <w:szCs w:val="22"/>
        </w:rPr>
        <w:t>specific lot</w:t>
      </w:r>
      <w:r w:rsidR="00F959DD" w:rsidRPr="008F7D22">
        <w:rPr>
          <w:rFonts w:ascii="Arial" w:hAnsi="Arial" w:cs="Arial"/>
          <w:b/>
          <w:bCs/>
          <w:sz w:val="22"/>
          <w:szCs w:val="22"/>
        </w:rPr>
        <w:t>(</w:t>
      </w:r>
      <w:r w:rsidR="00DC0CC9" w:rsidRPr="008F7D22">
        <w:rPr>
          <w:rFonts w:ascii="Arial" w:hAnsi="Arial" w:cs="Arial"/>
          <w:b/>
          <w:bCs/>
          <w:sz w:val="22"/>
          <w:szCs w:val="22"/>
        </w:rPr>
        <w:t>s</w:t>
      </w:r>
      <w:r w:rsidR="00F959DD" w:rsidRPr="008F7D22">
        <w:rPr>
          <w:rFonts w:ascii="Arial" w:hAnsi="Arial" w:cs="Arial"/>
          <w:b/>
          <w:bCs/>
          <w:sz w:val="22"/>
          <w:szCs w:val="22"/>
        </w:rPr>
        <w:t>)</w:t>
      </w:r>
      <w:r w:rsidR="00DC0CC9" w:rsidRPr="008F7D22">
        <w:rPr>
          <w:rFonts w:ascii="Arial" w:hAnsi="Arial" w:cs="Arial"/>
          <w:b/>
          <w:bCs/>
          <w:sz w:val="22"/>
          <w:szCs w:val="22"/>
        </w:rPr>
        <w:t xml:space="preserve"> or the entire</w:t>
      </w:r>
      <w:r w:rsidR="005A071B" w:rsidRPr="008F7D22">
        <w:rPr>
          <w:rFonts w:ascii="Arial" w:hAnsi="Arial" w:cs="Arial"/>
          <w:b/>
          <w:bCs/>
          <w:sz w:val="22"/>
          <w:szCs w:val="22"/>
        </w:rPr>
        <w:t xml:space="preserve"> offer.</w:t>
      </w:r>
      <w:r w:rsidR="009E1BE9" w:rsidRPr="008F7D22">
        <w:rPr>
          <w:rFonts w:ascii="Arial" w:hAnsi="Arial" w:cs="Arial"/>
          <w:b/>
          <w:bCs/>
          <w:sz w:val="22"/>
          <w:szCs w:val="22"/>
        </w:rPr>
        <w:t xml:space="preserve"> </w:t>
      </w:r>
      <w:r w:rsidR="00964364" w:rsidRPr="008F7D22">
        <w:rPr>
          <w:rFonts w:ascii="Arial" w:hAnsi="Arial" w:cs="Arial"/>
          <w:b/>
          <w:bCs/>
          <w:sz w:val="22"/>
          <w:szCs w:val="22"/>
        </w:rPr>
        <w:t>London Councils reserves the right to offer individual lots to d</w:t>
      </w:r>
      <w:r w:rsidR="00D62346" w:rsidRPr="008F7D22">
        <w:rPr>
          <w:rFonts w:ascii="Arial" w:hAnsi="Arial" w:cs="Arial"/>
          <w:b/>
          <w:bCs/>
          <w:sz w:val="22"/>
          <w:szCs w:val="22"/>
        </w:rPr>
        <w:t>ifferent providers or the whole package to an individual provider</w:t>
      </w:r>
      <w:r w:rsidR="00F959DD" w:rsidRPr="008F7D22">
        <w:rPr>
          <w:rFonts w:ascii="Arial" w:hAnsi="Arial" w:cs="Arial"/>
          <w:b/>
          <w:bCs/>
          <w:sz w:val="22"/>
          <w:szCs w:val="22"/>
        </w:rPr>
        <w:t>.</w:t>
      </w:r>
    </w:p>
    <w:p w14:paraId="7E1B0C18" w14:textId="6EABEEED" w:rsidR="00A446E1" w:rsidRDefault="00A446E1" w:rsidP="004F708F">
      <w:pPr>
        <w:rPr>
          <w:rFonts w:ascii="Arial" w:hAnsi="Arial" w:cs="Arial"/>
          <w:sz w:val="22"/>
          <w:szCs w:val="22"/>
        </w:rPr>
      </w:pPr>
    </w:p>
    <w:p w14:paraId="1828D841" w14:textId="77777777" w:rsidR="005F7AE6" w:rsidRPr="00680271" w:rsidRDefault="005F7AE6" w:rsidP="00680271">
      <w:pPr>
        <w:numPr>
          <w:ilvl w:val="0"/>
          <w:numId w:val="53"/>
        </w:numPr>
        <w:tabs>
          <w:tab w:val="clear" w:pos="720"/>
          <w:tab w:val="num" w:pos="360"/>
        </w:tabs>
        <w:ind w:left="360"/>
        <w:textAlignment w:val="center"/>
        <w:rPr>
          <w:rFonts w:ascii="Arial" w:hAnsi="Arial" w:cs="Arial"/>
          <w:sz w:val="22"/>
          <w:szCs w:val="22"/>
          <w:lang w:eastAsia="en-GB"/>
        </w:rPr>
      </w:pPr>
      <w:r w:rsidRPr="00680271">
        <w:rPr>
          <w:rFonts w:ascii="Arial" w:hAnsi="Arial" w:cs="Arial"/>
          <w:sz w:val="22"/>
          <w:szCs w:val="22"/>
          <w:lang w:eastAsia="en-GB"/>
        </w:rPr>
        <w:t>Outcomes:</w:t>
      </w:r>
    </w:p>
    <w:p w14:paraId="71FD009D" w14:textId="77777777" w:rsidR="005F7AE6" w:rsidRPr="00680271" w:rsidRDefault="005F7AE6" w:rsidP="00680271">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The organisation has a robust race equality offer within our broader, emerging learning &amp; development framework.</w:t>
      </w:r>
    </w:p>
    <w:p w14:paraId="120D806C" w14:textId="11EB6D1B" w:rsidR="005F7AE6" w:rsidRPr="00680271" w:rsidRDefault="005F7AE6" w:rsidP="00680271">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 xml:space="preserve">Learning &amp; development on race equality clearly reflects and helps to achieve our ambitions </w:t>
      </w:r>
      <w:r w:rsidR="00660A18">
        <w:rPr>
          <w:rFonts w:ascii="Arial" w:hAnsi="Arial" w:cs="Arial"/>
          <w:sz w:val="22"/>
          <w:szCs w:val="22"/>
          <w:lang w:eastAsia="en-GB"/>
        </w:rPr>
        <w:t xml:space="preserve">as outlined </w:t>
      </w:r>
      <w:r w:rsidRPr="00680271">
        <w:rPr>
          <w:rFonts w:ascii="Arial" w:hAnsi="Arial" w:cs="Arial"/>
          <w:sz w:val="22"/>
          <w:szCs w:val="22"/>
          <w:lang w:eastAsia="en-GB"/>
        </w:rPr>
        <w:t>in the Corporate Race Equality Strategy 2022</w:t>
      </w:r>
      <w:r w:rsidR="002C77ED">
        <w:rPr>
          <w:rFonts w:ascii="Arial" w:hAnsi="Arial" w:cs="Arial"/>
          <w:sz w:val="22"/>
          <w:szCs w:val="22"/>
          <w:lang w:eastAsia="en-GB"/>
        </w:rPr>
        <w:t>-</w:t>
      </w:r>
      <w:r w:rsidRPr="00680271">
        <w:rPr>
          <w:rFonts w:ascii="Arial" w:hAnsi="Arial" w:cs="Arial"/>
          <w:sz w:val="22"/>
          <w:szCs w:val="22"/>
          <w:lang w:eastAsia="en-GB"/>
        </w:rPr>
        <w:t>25</w:t>
      </w:r>
      <w:r w:rsidR="004D1099">
        <w:rPr>
          <w:rFonts w:ascii="Arial" w:hAnsi="Arial" w:cs="Arial"/>
          <w:sz w:val="22"/>
          <w:szCs w:val="22"/>
          <w:lang w:eastAsia="en-GB"/>
        </w:rPr>
        <w:t>, Shared Ambition and Organisational Values.</w:t>
      </w:r>
      <w:r w:rsidRPr="00680271">
        <w:rPr>
          <w:rFonts w:ascii="Arial" w:hAnsi="Arial" w:cs="Arial"/>
          <w:sz w:val="22"/>
          <w:szCs w:val="22"/>
          <w:lang w:eastAsia="en-GB"/>
        </w:rPr>
        <w:t xml:space="preserve"> </w:t>
      </w:r>
    </w:p>
    <w:p w14:paraId="2B046C9A" w14:textId="1E97A8BD" w:rsidR="005F7AE6" w:rsidRDefault="005F7AE6" w:rsidP="007F1DE1">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 xml:space="preserve">Staff </w:t>
      </w:r>
      <w:r w:rsidR="004C451C">
        <w:rPr>
          <w:rFonts w:ascii="Arial" w:hAnsi="Arial" w:cs="Arial"/>
          <w:sz w:val="22"/>
          <w:szCs w:val="22"/>
          <w:lang w:eastAsia="en-GB"/>
        </w:rPr>
        <w:t>build their</w:t>
      </w:r>
      <w:r w:rsidR="004B6272">
        <w:rPr>
          <w:rFonts w:ascii="Arial" w:hAnsi="Arial" w:cs="Arial"/>
          <w:sz w:val="22"/>
          <w:szCs w:val="22"/>
          <w:lang w:eastAsia="en-GB"/>
        </w:rPr>
        <w:t xml:space="preserve"> understand</w:t>
      </w:r>
      <w:r w:rsidR="00881775">
        <w:rPr>
          <w:rFonts w:ascii="Arial" w:hAnsi="Arial" w:cs="Arial"/>
          <w:sz w:val="22"/>
          <w:szCs w:val="22"/>
          <w:lang w:eastAsia="en-GB"/>
        </w:rPr>
        <w:t>ing</w:t>
      </w:r>
      <w:r w:rsidR="004B6272">
        <w:rPr>
          <w:rFonts w:ascii="Arial" w:hAnsi="Arial" w:cs="Arial"/>
          <w:sz w:val="22"/>
          <w:szCs w:val="22"/>
          <w:lang w:eastAsia="en-GB"/>
        </w:rPr>
        <w:t xml:space="preserve"> of rac</w:t>
      </w:r>
      <w:r w:rsidR="000774EC">
        <w:rPr>
          <w:rFonts w:ascii="Arial" w:hAnsi="Arial" w:cs="Arial"/>
          <w:sz w:val="22"/>
          <w:szCs w:val="22"/>
          <w:lang w:eastAsia="en-GB"/>
        </w:rPr>
        <w:t>ial</w:t>
      </w:r>
      <w:r w:rsidR="004B6272">
        <w:rPr>
          <w:rFonts w:ascii="Arial" w:hAnsi="Arial" w:cs="Arial"/>
          <w:sz w:val="22"/>
          <w:szCs w:val="22"/>
          <w:lang w:eastAsia="en-GB"/>
        </w:rPr>
        <w:t xml:space="preserve"> inequality</w:t>
      </w:r>
      <w:r w:rsidR="000774EC">
        <w:rPr>
          <w:rFonts w:ascii="Arial" w:hAnsi="Arial" w:cs="Arial"/>
          <w:sz w:val="22"/>
          <w:szCs w:val="22"/>
          <w:lang w:eastAsia="en-GB"/>
        </w:rPr>
        <w:t xml:space="preserve"> and disparities</w:t>
      </w:r>
      <w:r w:rsidR="00881775">
        <w:rPr>
          <w:rFonts w:ascii="Arial" w:hAnsi="Arial" w:cs="Arial"/>
          <w:sz w:val="22"/>
          <w:szCs w:val="22"/>
          <w:lang w:eastAsia="en-GB"/>
        </w:rPr>
        <w:t>,</w:t>
      </w:r>
      <w:r w:rsidR="004C451C">
        <w:rPr>
          <w:rFonts w:ascii="Arial" w:hAnsi="Arial" w:cs="Arial"/>
          <w:sz w:val="22"/>
          <w:szCs w:val="22"/>
          <w:lang w:eastAsia="en-GB"/>
        </w:rPr>
        <w:t xml:space="preserve"> understand and build their confidence in </w:t>
      </w:r>
      <w:r w:rsidR="001926C8">
        <w:rPr>
          <w:rFonts w:ascii="Arial" w:hAnsi="Arial" w:cs="Arial"/>
          <w:sz w:val="22"/>
          <w:szCs w:val="22"/>
          <w:lang w:eastAsia="en-GB"/>
        </w:rPr>
        <w:t xml:space="preserve">challenging racial injustice and feel </w:t>
      </w:r>
      <w:r w:rsidR="0029464D">
        <w:rPr>
          <w:rFonts w:ascii="Arial" w:hAnsi="Arial" w:cs="Arial"/>
          <w:sz w:val="22"/>
          <w:szCs w:val="22"/>
          <w:lang w:eastAsia="en-GB"/>
        </w:rPr>
        <w:t>able and committed to being champions of race equality.</w:t>
      </w:r>
    </w:p>
    <w:p w14:paraId="23810084" w14:textId="77777777" w:rsidR="007F1DE1" w:rsidRPr="00680271" w:rsidRDefault="007F1DE1" w:rsidP="00680271">
      <w:pPr>
        <w:ind w:left="1080"/>
        <w:textAlignment w:val="center"/>
        <w:rPr>
          <w:rFonts w:ascii="Arial" w:hAnsi="Arial" w:cs="Arial"/>
          <w:sz w:val="22"/>
          <w:szCs w:val="22"/>
          <w:lang w:eastAsia="en-GB"/>
        </w:rPr>
      </w:pPr>
    </w:p>
    <w:p w14:paraId="63C720B7" w14:textId="77777777" w:rsidR="005F7AE6" w:rsidRPr="00680271" w:rsidRDefault="005F7AE6" w:rsidP="00680271">
      <w:pPr>
        <w:numPr>
          <w:ilvl w:val="0"/>
          <w:numId w:val="53"/>
        </w:numPr>
        <w:tabs>
          <w:tab w:val="clear" w:pos="720"/>
          <w:tab w:val="num" w:pos="360"/>
        </w:tabs>
        <w:ind w:left="360"/>
        <w:textAlignment w:val="center"/>
        <w:rPr>
          <w:rFonts w:ascii="Arial" w:hAnsi="Arial" w:cs="Arial"/>
          <w:sz w:val="22"/>
          <w:szCs w:val="22"/>
          <w:lang w:eastAsia="en-GB"/>
        </w:rPr>
      </w:pPr>
      <w:r w:rsidRPr="00680271">
        <w:rPr>
          <w:rFonts w:ascii="Arial" w:hAnsi="Arial" w:cs="Arial"/>
          <w:sz w:val="22"/>
          <w:szCs w:val="22"/>
          <w:lang w:eastAsia="en-GB"/>
        </w:rPr>
        <w:t xml:space="preserve">Deliverables </w:t>
      </w:r>
    </w:p>
    <w:p w14:paraId="693F0556" w14:textId="77777777" w:rsidR="005F7AE6" w:rsidRPr="00680271" w:rsidRDefault="005F7AE6" w:rsidP="00680271">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Use the organisational race equality journey and Corporate Strategy to design and lead learning, development and trainings as outlined in the proposed offer.</w:t>
      </w:r>
    </w:p>
    <w:p w14:paraId="315BC63B" w14:textId="77777777" w:rsidR="00FC7C02" w:rsidRPr="00730A41" w:rsidRDefault="005F7AE6" w:rsidP="00FC7C02">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Develop</w:t>
      </w:r>
      <w:r w:rsidR="00FC7C02">
        <w:rPr>
          <w:rFonts w:ascii="Arial" w:hAnsi="Arial" w:cs="Arial"/>
          <w:sz w:val="22"/>
          <w:szCs w:val="22"/>
          <w:lang w:eastAsia="en-GB"/>
        </w:rPr>
        <w:t>, with London Councils, a consistent way of evaluating the learning, development and trainings and general progress.</w:t>
      </w:r>
    </w:p>
    <w:p w14:paraId="2F4F2BFE" w14:textId="3945483B" w:rsidR="005F7AE6" w:rsidRDefault="00A82426" w:rsidP="007F1DE1">
      <w:pPr>
        <w:numPr>
          <w:ilvl w:val="1"/>
          <w:numId w:val="53"/>
        </w:numPr>
        <w:tabs>
          <w:tab w:val="num" w:pos="1080"/>
        </w:tabs>
        <w:ind w:left="1080"/>
        <w:textAlignment w:val="center"/>
        <w:rPr>
          <w:rFonts w:ascii="Arial" w:hAnsi="Arial" w:cs="Arial"/>
          <w:sz w:val="22"/>
          <w:szCs w:val="22"/>
          <w:lang w:eastAsia="en-GB"/>
        </w:rPr>
      </w:pPr>
      <w:r>
        <w:rPr>
          <w:rFonts w:ascii="Arial" w:hAnsi="Arial" w:cs="Arial"/>
          <w:sz w:val="22"/>
          <w:szCs w:val="22"/>
          <w:lang w:eastAsia="en-GB"/>
        </w:rPr>
        <w:t>C</w:t>
      </w:r>
      <w:r w:rsidRPr="009F7B34">
        <w:rPr>
          <w:rFonts w:ascii="Arial" w:hAnsi="Arial" w:cs="Arial"/>
          <w:sz w:val="22"/>
          <w:szCs w:val="22"/>
          <w:lang w:eastAsia="en-GB"/>
        </w:rPr>
        <w:t xml:space="preserve">heckpoints </w:t>
      </w:r>
      <w:r>
        <w:rPr>
          <w:rFonts w:ascii="Arial" w:hAnsi="Arial" w:cs="Arial"/>
          <w:sz w:val="22"/>
          <w:szCs w:val="22"/>
          <w:lang w:eastAsia="en-GB"/>
        </w:rPr>
        <w:t xml:space="preserve">within a month of each learning, development and/or training session being delivered to capture </w:t>
      </w:r>
      <w:r w:rsidRPr="009F7B34">
        <w:rPr>
          <w:rFonts w:ascii="Arial" w:hAnsi="Arial" w:cs="Arial"/>
          <w:sz w:val="22"/>
          <w:szCs w:val="22"/>
          <w:lang w:eastAsia="en-GB"/>
        </w:rPr>
        <w:t>feedback and progress</w:t>
      </w:r>
      <w:r>
        <w:rPr>
          <w:rFonts w:ascii="Arial" w:hAnsi="Arial" w:cs="Arial"/>
          <w:sz w:val="22"/>
          <w:szCs w:val="22"/>
          <w:lang w:eastAsia="en-GB"/>
        </w:rPr>
        <w:t>. This includes bi-annual meetings to review progress on the learning &amp; development offer, particular in reference to the organisations broader race equality journey.</w:t>
      </w:r>
    </w:p>
    <w:p w14:paraId="5BEFD45B" w14:textId="77777777" w:rsidR="00EF63B8" w:rsidRPr="00680271" w:rsidRDefault="00EF63B8" w:rsidP="00680271">
      <w:pPr>
        <w:ind w:left="1080"/>
        <w:textAlignment w:val="center"/>
        <w:rPr>
          <w:rFonts w:ascii="Arial" w:hAnsi="Arial" w:cs="Arial"/>
          <w:sz w:val="22"/>
          <w:szCs w:val="22"/>
          <w:lang w:eastAsia="en-GB"/>
        </w:rPr>
      </w:pPr>
    </w:p>
    <w:p w14:paraId="36B5A069" w14:textId="77777777" w:rsidR="005F7AE6" w:rsidRPr="00680271" w:rsidRDefault="005F7AE6" w:rsidP="00680271">
      <w:pPr>
        <w:numPr>
          <w:ilvl w:val="0"/>
          <w:numId w:val="53"/>
        </w:numPr>
        <w:tabs>
          <w:tab w:val="clear" w:pos="720"/>
          <w:tab w:val="num" w:pos="360"/>
        </w:tabs>
        <w:ind w:left="360"/>
        <w:textAlignment w:val="center"/>
        <w:rPr>
          <w:rFonts w:ascii="Arial" w:hAnsi="Arial" w:cs="Arial"/>
          <w:sz w:val="22"/>
          <w:szCs w:val="22"/>
          <w:lang w:eastAsia="en-GB"/>
        </w:rPr>
      </w:pPr>
      <w:r w:rsidRPr="00680271">
        <w:rPr>
          <w:rFonts w:ascii="Arial" w:hAnsi="Arial" w:cs="Arial"/>
          <w:sz w:val="22"/>
          <w:szCs w:val="22"/>
          <w:lang w:eastAsia="en-GB"/>
        </w:rPr>
        <w:t>Mandatory Requirements</w:t>
      </w:r>
    </w:p>
    <w:p w14:paraId="70D79A2F" w14:textId="77777777" w:rsidR="005F7AE6" w:rsidRPr="00680271" w:rsidRDefault="005F7AE6" w:rsidP="00680271">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Must be able to deliver some, if not all, trainings in person.</w:t>
      </w:r>
    </w:p>
    <w:p w14:paraId="79F96A96" w14:textId="0F669BF0" w:rsidR="00750E3C" w:rsidRDefault="005F7AE6" w:rsidP="002740A2">
      <w:pPr>
        <w:numPr>
          <w:ilvl w:val="1"/>
          <w:numId w:val="53"/>
        </w:numPr>
        <w:tabs>
          <w:tab w:val="num" w:pos="1080"/>
        </w:tabs>
        <w:ind w:left="1080"/>
        <w:textAlignment w:val="center"/>
        <w:rPr>
          <w:rFonts w:ascii="Arial" w:hAnsi="Arial" w:cs="Arial"/>
          <w:sz w:val="22"/>
          <w:szCs w:val="22"/>
          <w:lang w:eastAsia="en-GB"/>
        </w:rPr>
      </w:pPr>
      <w:r w:rsidRPr="00680271">
        <w:rPr>
          <w:rFonts w:ascii="Arial" w:hAnsi="Arial" w:cs="Arial"/>
          <w:sz w:val="22"/>
          <w:szCs w:val="22"/>
          <w:lang w:eastAsia="en-GB"/>
        </w:rPr>
        <w:t xml:space="preserve">Must provide checkpoints </w:t>
      </w:r>
      <w:r w:rsidR="00A82426">
        <w:rPr>
          <w:rFonts w:ascii="Arial" w:hAnsi="Arial" w:cs="Arial"/>
          <w:sz w:val="22"/>
          <w:szCs w:val="22"/>
          <w:lang w:eastAsia="en-GB"/>
        </w:rPr>
        <w:t xml:space="preserve">within a month of each learning, development and/or training session being delivered to capture </w:t>
      </w:r>
      <w:r w:rsidR="00A82426" w:rsidRPr="009F7B34">
        <w:rPr>
          <w:rFonts w:ascii="Arial" w:hAnsi="Arial" w:cs="Arial"/>
          <w:sz w:val="22"/>
          <w:szCs w:val="22"/>
          <w:lang w:eastAsia="en-GB"/>
        </w:rPr>
        <w:t>feedback and progress</w:t>
      </w:r>
      <w:r w:rsidR="00A82426">
        <w:rPr>
          <w:rFonts w:ascii="Arial" w:hAnsi="Arial" w:cs="Arial"/>
          <w:sz w:val="22"/>
          <w:szCs w:val="22"/>
          <w:lang w:eastAsia="en-GB"/>
        </w:rPr>
        <w:t>. This includes bi-annual meetings to review progress on</w:t>
      </w:r>
      <w:r w:rsidR="001F383B">
        <w:rPr>
          <w:rFonts w:ascii="Arial" w:hAnsi="Arial" w:cs="Arial"/>
          <w:sz w:val="22"/>
          <w:szCs w:val="22"/>
          <w:lang w:eastAsia="en-GB"/>
        </w:rPr>
        <w:t xml:space="preserve"> and provision of</w:t>
      </w:r>
      <w:r w:rsidR="00A82426">
        <w:rPr>
          <w:rFonts w:ascii="Arial" w:hAnsi="Arial" w:cs="Arial"/>
          <w:sz w:val="22"/>
          <w:szCs w:val="22"/>
          <w:lang w:eastAsia="en-GB"/>
        </w:rPr>
        <w:t xml:space="preserve"> the learning &amp; development offer, particular</w:t>
      </w:r>
      <w:r w:rsidR="00516DBF">
        <w:rPr>
          <w:rFonts w:ascii="Arial" w:hAnsi="Arial" w:cs="Arial"/>
          <w:sz w:val="22"/>
          <w:szCs w:val="22"/>
          <w:lang w:eastAsia="en-GB"/>
        </w:rPr>
        <w:t>ly</w:t>
      </w:r>
      <w:r w:rsidR="00A82426">
        <w:rPr>
          <w:rFonts w:ascii="Arial" w:hAnsi="Arial" w:cs="Arial"/>
          <w:sz w:val="22"/>
          <w:szCs w:val="22"/>
          <w:lang w:eastAsia="en-GB"/>
        </w:rPr>
        <w:t xml:space="preserve"> in reference to</w:t>
      </w:r>
      <w:r w:rsidR="00E60470">
        <w:rPr>
          <w:rFonts w:ascii="Arial" w:hAnsi="Arial" w:cs="Arial"/>
          <w:sz w:val="22"/>
          <w:szCs w:val="22"/>
          <w:lang w:eastAsia="en-GB"/>
        </w:rPr>
        <w:t xml:space="preserve"> feedback from staff on the </w:t>
      </w:r>
      <w:r w:rsidR="00F67BCA">
        <w:rPr>
          <w:rFonts w:ascii="Arial" w:hAnsi="Arial" w:cs="Arial"/>
          <w:sz w:val="22"/>
          <w:szCs w:val="22"/>
          <w:lang w:eastAsia="en-GB"/>
        </w:rPr>
        <w:t>quality of the trainings, learning and development and in relation</w:t>
      </w:r>
      <w:r w:rsidR="00A82426">
        <w:rPr>
          <w:rFonts w:ascii="Arial" w:hAnsi="Arial" w:cs="Arial"/>
          <w:sz w:val="22"/>
          <w:szCs w:val="22"/>
          <w:lang w:eastAsia="en-GB"/>
        </w:rPr>
        <w:t xml:space="preserve"> </w:t>
      </w:r>
      <w:r w:rsidR="00F67BCA">
        <w:rPr>
          <w:rFonts w:ascii="Arial" w:hAnsi="Arial" w:cs="Arial"/>
          <w:sz w:val="22"/>
          <w:szCs w:val="22"/>
          <w:lang w:eastAsia="en-GB"/>
        </w:rPr>
        <w:t xml:space="preserve">to </w:t>
      </w:r>
      <w:r w:rsidR="00A82426">
        <w:rPr>
          <w:rFonts w:ascii="Arial" w:hAnsi="Arial" w:cs="Arial"/>
          <w:sz w:val="22"/>
          <w:szCs w:val="22"/>
          <w:lang w:eastAsia="en-GB"/>
        </w:rPr>
        <w:t>the organisations broader race equality journey.</w:t>
      </w:r>
    </w:p>
    <w:p w14:paraId="1A42E634" w14:textId="45D79609" w:rsidR="005F7AE6" w:rsidRPr="00680271" w:rsidRDefault="00FC7C02" w:rsidP="00680271">
      <w:pPr>
        <w:numPr>
          <w:ilvl w:val="1"/>
          <w:numId w:val="53"/>
        </w:numPr>
        <w:tabs>
          <w:tab w:val="num" w:pos="1080"/>
        </w:tabs>
        <w:ind w:left="1080"/>
        <w:textAlignment w:val="center"/>
        <w:rPr>
          <w:rFonts w:ascii="Arial" w:hAnsi="Arial" w:cs="Arial"/>
          <w:sz w:val="22"/>
          <w:szCs w:val="22"/>
          <w:lang w:eastAsia="en-GB"/>
        </w:rPr>
      </w:pPr>
      <w:r w:rsidRPr="00730A41">
        <w:rPr>
          <w:rFonts w:ascii="Arial" w:hAnsi="Arial" w:cs="Arial"/>
          <w:sz w:val="22"/>
          <w:szCs w:val="22"/>
          <w:lang w:eastAsia="en-GB"/>
        </w:rPr>
        <w:t>Develop</w:t>
      </w:r>
      <w:r>
        <w:rPr>
          <w:rFonts w:ascii="Arial" w:hAnsi="Arial" w:cs="Arial"/>
          <w:sz w:val="22"/>
          <w:szCs w:val="22"/>
          <w:lang w:eastAsia="en-GB"/>
        </w:rPr>
        <w:t xml:space="preserve">, with London Councils, a consistent way of evaluating the learning, development and trainings and general progress. </w:t>
      </w:r>
      <w:r w:rsidR="00A167B9" w:rsidRPr="00FC7C02">
        <w:rPr>
          <w:rFonts w:ascii="Arial" w:hAnsi="Arial" w:cs="Arial"/>
          <w:sz w:val="22"/>
          <w:szCs w:val="22"/>
          <w:lang w:eastAsia="en-GB"/>
        </w:rPr>
        <w:t xml:space="preserve">If more than one provider is </w:t>
      </w:r>
      <w:r w:rsidRPr="00FC7C02">
        <w:rPr>
          <w:rFonts w:ascii="Arial" w:hAnsi="Arial" w:cs="Arial"/>
          <w:sz w:val="22"/>
          <w:szCs w:val="22"/>
          <w:lang w:eastAsia="en-GB"/>
        </w:rPr>
        <w:t>awarded</w:t>
      </w:r>
      <w:r w:rsidR="00A167B9" w:rsidRPr="00FC7C02">
        <w:rPr>
          <w:rFonts w:ascii="Arial" w:hAnsi="Arial" w:cs="Arial"/>
          <w:sz w:val="22"/>
          <w:szCs w:val="22"/>
          <w:lang w:eastAsia="en-GB"/>
        </w:rPr>
        <w:t xml:space="preserve"> </w:t>
      </w:r>
      <w:r w:rsidRPr="00FC7C02">
        <w:rPr>
          <w:rFonts w:ascii="Arial" w:hAnsi="Arial" w:cs="Arial"/>
          <w:sz w:val="22"/>
          <w:szCs w:val="22"/>
          <w:lang w:eastAsia="en-GB"/>
        </w:rPr>
        <w:t>individual</w:t>
      </w:r>
      <w:r w:rsidR="00A167B9" w:rsidRPr="00FC7C02">
        <w:rPr>
          <w:rFonts w:ascii="Arial" w:hAnsi="Arial" w:cs="Arial"/>
          <w:sz w:val="22"/>
          <w:szCs w:val="22"/>
          <w:lang w:eastAsia="en-GB"/>
        </w:rPr>
        <w:t xml:space="preserve"> lots</w:t>
      </w:r>
      <w:r w:rsidR="003B1E9B" w:rsidRPr="00FC7C02">
        <w:rPr>
          <w:rFonts w:ascii="Arial" w:hAnsi="Arial" w:cs="Arial"/>
          <w:sz w:val="22"/>
          <w:szCs w:val="22"/>
          <w:lang w:eastAsia="en-GB"/>
        </w:rPr>
        <w:t xml:space="preserve"> the </w:t>
      </w:r>
      <w:r w:rsidRPr="00FC7C02">
        <w:rPr>
          <w:rFonts w:ascii="Arial" w:hAnsi="Arial" w:cs="Arial"/>
          <w:sz w:val="22"/>
          <w:szCs w:val="22"/>
          <w:lang w:eastAsia="en-GB"/>
        </w:rPr>
        <w:t xml:space="preserve">successful </w:t>
      </w:r>
      <w:r w:rsidR="003B1E9B" w:rsidRPr="00FC7C02">
        <w:rPr>
          <w:rFonts w:ascii="Arial" w:hAnsi="Arial" w:cs="Arial"/>
          <w:sz w:val="22"/>
          <w:szCs w:val="22"/>
          <w:lang w:eastAsia="en-GB"/>
        </w:rPr>
        <w:t>providers must be willing to work together</w:t>
      </w:r>
      <w:r w:rsidR="00750E3C" w:rsidRPr="00FC7C02">
        <w:rPr>
          <w:rFonts w:ascii="Arial" w:hAnsi="Arial" w:cs="Arial"/>
          <w:sz w:val="22"/>
          <w:szCs w:val="22"/>
          <w:lang w:eastAsia="en-GB"/>
        </w:rPr>
        <w:t>, with London Councils</w:t>
      </w:r>
      <w:r w:rsidR="00525EA6" w:rsidRPr="00FC7C02">
        <w:rPr>
          <w:rFonts w:ascii="Arial" w:hAnsi="Arial" w:cs="Arial"/>
          <w:sz w:val="22"/>
          <w:szCs w:val="22"/>
          <w:lang w:eastAsia="en-GB"/>
        </w:rPr>
        <w:t>,</w:t>
      </w:r>
      <w:r w:rsidR="003B1E9B" w:rsidRPr="00FC7C02">
        <w:rPr>
          <w:rFonts w:ascii="Arial" w:hAnsi="Arial" w:cs="Arial"/>
          <w:sz w:val="22"/>
          <w:szCs w:val="22"/>
          <w:lang w:eastAsia="en-GB"/>
        </w:rPr>
        <w:t xml:space="preserve"> to</w:t>
      </w:r>
      <w:r w:rsidR="002F0D1F">
        <w:rPr>
          <w:rFonts w:ascii="Arial" w:hAnsi="Arial" w:cs="Arial"/>
          <w:sz w:val="22"/>
          <w:szCs w:val="22"/>
          <w:lang w:eastAsia="en-GB"/>
        </w:rPr>
        <w:t xml:space="preserve"> the evaluation process.</w:t>
      </w:r>
    </w:p>
    <w:p w14:paraId="54F9DDD4" w14:textId="64240ADE" w:rsidR="00A446E1" w:rsidRPr="00F369ED" w:rsidRDefault="005F7AE6" w:rsidP="00680271">
      <w:pPr>
        <w:numPr>
          <w:ilvl w:val="1"/>
          <w:numId w:val="53"/>
        </w:numPr>
        <w:tabs>
          <w:tab w:val="num" w:pos="1080"/>
        </w:tabs>
        <w:ind w:left="1080"/>
        <w:textAlignment w:val="center"/>
        <w:rPr>
          <w:rFonts w:ascii="Arial" w:hAnsi="Arial" w:cs="Arial"/>
          <w:sz w:val="22"/>
          <w:szCs w:val="22"/>
        </w:rPr>
      </w:pPr>
      <w:r w:rsidRPr="00680271">
        <w:rPr>
          <w:rFonts w:ascii="Arial" w:hAnsi="Arial" w:cs="Arial"/>
          <w:sz w:val="22"/>
          <w:szCs w:val="22"/>
          <w:lang w:eastAsia="en-GB"/>
        </w:rPr>
        <w:t xml:space="preserve">Must be able to demonstrate a good cultural </w:t>
      </w:r>
      <w:r w:rsidR="008E2493" w:rsidRPr="00F369ED">
        <w:rPr>
          <w:rFonts w:ascii="Arial" w:hAnsi="Arial" w:cs="Arial"/>
          <w:sz w:val="22"/>
          <w:szCs w:val="22"/>
          <w:lang w:eastAsia="en-GB"/>
        </w:rPr>
        <w:t xml:space="preserve">fit </w:t>
      </w:r>
      <w:r w:rsidRPr="00680271">
        <w:rPr>
          <w:rFonts w:ascii="Arial" w:hAnsi="Arial" w:cs="Arial"/>
          <w:sz w:val="22"/>
          <w:szCs w:val="22"/>
          <w:lang w:eastAsia="en-GB"/>
        </w:rPr>
        <w:t>with London Councils, namely around ambitions set out within the Corporate Race Equality Strategy 2022-25</w:t>
      </w:r>
      <w:r w:rsidR="00F369ED" w:rsidRPr="00F369ED">
        <w:rPr>
          <w:rFonts w:ascii="Arial" w:hAnsi="Arial" w:cs="Arial"/>
          <w:sz w:val="22"/>
          <w:szCs w:val="22"/>
          <w:lang w:eastAsia="en-GB"/>
        </w:rPr>
        <w:t xml:space="preserve">, Shared Ambition and Organisational Values. </w:t>
      </w:r>
    </w:p>
    <w:p w14:paraId="6A9D6BE4" w14:textId="1BB38686" w:rsidR="009934CB" w:rsidRDefault="009934CB" w:rsidP="004F708F">
      <w:pPr>
        <w:rPr>
          <w:rFonts w:ascii="Arial" w:hAnsi="Arial" w:cs="Arial"/>
          <w:sz w:val="22"/>
          <w:szCs w:val="22"/>
        </w:rPr>
      </w:pPr>
    </w:p>
    <w:tbl>
      <w:tblPr>
        <w:tblStyle w:val="TableGrid"/>
        <w:tblW w:w="10423" w:type="dxa"/>
        <w:tblLook w:val="04A0" w:firstRow="1" w:lastRow="0" w:firstColumn="1" w:lastColumn="0" w:noHBand="0" w:noVBand="1"/>
      </w:tblPr>
      <w:tblGrid>
        <w:gridCol w:w="10423"/>
      </w:tblGrid>
      <w:tr w:rsidR="00EE5DDF" w:rsidRPr="003A660E" w14:paraId="70FAFAF8" w14:textId="77777777" w:rsidTr="00274986">
        <w:trPr>
          <w:trHeight w:val="139"/>
        </w:trPr>
        <w:tc>
          <w:tcPr>
            <w:tcW w:w="10423" w:type="dxa"/>
            <w:shd w:val="clear" w:color="auto" w:fill="A6A6A6" w:themeFill="background1" w:themeFillShade="A6"/>
          </w:tcPr>
          <w:p w14:paraId="74796A96" w14:textId="77777777" w:rsidR="00EE5DDF" w:rsidRPr="00680271" w:rsidRDefault="00EE5DDF" w:rsidP="00252A11">
            <w:pPr>
              <w:rPr>
                <w:rFonts w:ascii="Arial" w:hAnsi="Arial" w:cs="Arial"/>
                <w:b/>
                <w:bCs/>
                <w:sz w:val="22"/>
                <w:szCs w:val="22"/>
              </w:rPr>
            </w:pPr>
            <w:r w:rsidRPr="00274986">
              <w:rPr>
                <w:rFonts w:ascii="Arial" w:hAnsi="Arial" w:cs="Arial"/>
                <w:b/>
                <w:bCs/>
                <w:color w:val="FFFFFF" w:themeColor="background1"/>
                <w:sz w:val="22"/>
                <w:szCs w:val="22"/>
              </w:rPr>
              <w:t>Proposed London Councils Learning &amp; Development offer on Race Equality</w:t>
            </w:r>
          </w:p>
        </w:tc>
      </w:tr>
      <w:tr w:rsidR="00EE5DDF" w:rsidRPr="003A660E" w14:paraId="3C68AAF7" w14:textId="77777777" w:rsidTr="00C51FD0">
        <w:trPr>
          <w:trHeight w:val="2874"/>
        </w:trPr>
        <w:tc>
          <w:tcPr>
            <w:tcW w:w="10423" w:type="dxa"/>
            <w:vAlign w:val="center"/>
          </w:tcPr>
          <w:p w14:paraId="677AED4F" w14:textId="5A02E0D7" w:rsidR="00EE5DDF" w:rsidRPr="00680271" w:rsidRDefault="00EE5DDF" w:rsidP="00C51FD0">
            <w:pPr>
              <w:rPr>
                <w:rFonts w:ascii="Arial" w:hAnsi="Arial" w:cs="Arial"/>
                <w:sz w:val="22"/>
                <w:szCs w:val="22"/>
              </w:rPr>
            </w:pPr>
            <w:r w:rsidRPr="00680271">
              <w:rPr>
                <w:rFonts w:ascii="Arial" w:hAnsi="Arial" w:cs="Arial"/>
                <w:sz w:val="22"/>
                <w:szCs w:val="22"/>
              </w:rPr>
              <w:t>This offer will span across the duration of our Corporate Race Equality Strategy 2022 – 2025 and will seek to achieve the following aims:</w:t>
            </w:r>
          </w:p>
          <w:p w14:paraId="71EEDB38" w14:textId="07FE95CE" w:rsidR="00EE5DDF" w:rsidRPr="00680271" w:rsidRDefault="00EE5DDF" w:rsidP="00C51FD0">
            <w:pPr>
              <w:numPr>
                <w:ilvl w:val="0"/>
                <w:numId w:val="48"/>
              </w:numPr>
              <w:textAlignment w:val="center"/>
              <w:rPr>
                <w:rFonts w:ascii="Arial" w:hAnsi="Arial" w:cs="Arial"/>
                <w:color w:val="000000"/>
                <w:sz w:val="22"/>
                <w:szCs w:val="22"/>
              </w:rPr>
            </w:pPr>
            <w:r w:rsidRPr="00680271">
              <w:rPr>
                <w:rFonts w:ascii="Arial" w:hAnsi="Arial" w:cs="Arial"/>
                <w:color w:val="000000"/>
                <w:sz w:val="22"/>
                <w:szCs w:val="22"/>
                <w:shd w:val="clear" w:color="auto" w:fill="FFFFFF"/>
                <w:lang w:val="en-US"/>
              </w:rPr>
              <w:t xml:space="preserve">Raise awareness and understanding across the organisation, helping their journey to become </w:t>
            </w:r>
            <w:r w:rsidR="00551D75">
              <w:rPr>
                <w:rFonts w:ascii="Arial" w:hAnsi="Arial" w:cs="Arial"/>
                <w:color w:val="000000"/>
                <w:sz w:val="22"/>
                <w:szCs w:val="22"/>
                <w:shd w:val="clear" w:color="auto" w:fill="FFFFFF"/>
                <w:lang w:val="en-US"/>
              </w:rPr>
              <w:t>race equality champions with an ‘anti-racist’ organisation.</w:t>
            </w:r>
            <w:r w:rsidRPr="00680271">
              <w:rPr>
                <w:rFonts w:ascii="Arial" w:hAnsi="Arial" w:cs="Arial"/>
                <w:color w:val="000000"/>
                <w:sz w:val="22"/>
                <w:szCs w:val="22"/>
                <w:shd w:val="clear" w:color="auto" w:fill="FFFFFF"/>
              </w:rPr>
              <w:t> </w:t>
            </w:r>
          </w:p>
          <w:p w14:paraId="735CE648" w14:textId="77777777" w:rsidR="00EE5DDF" w:rsidRPr="00680271" w:rsidRDefault="00EE5DDF" w:rsidP="00C51FD0">
            <w:pPr>
              <w:numPr>
                <w:ilvl w:val="0"/>
                <w:numId w:val="48"/>
              </w:numPr>
              <w:textAlignment w:val="center"/>
              <w:rPr>
                <w:rFonts w:ascii="Arial" w:hAnsi="Arial" w:cs="Arial"/>
                <w:color w:val="000000"/>
                <w:sz w:val="22"/>
                <w:szCs w:val="22"/>
              </w:rPr>
            </w:pPr>
            <w:r w:rsidRPr="00680271">
              <w:rPr>
                <w:rFonts w:ascii="Arial" w:hAnsi="Arial" w:cs="Arial"/>
                <w:color w:val="000000"/>
                <w:sz w:val="22"/>
                <w:szCs w:val="22"/>
                <w:shd w:val="clear" w:color="auto" w:fill="FFFFFF"/>
                <w:lang w:val="en-US"/>
              </w:rPr>
              <w:t>Train leaders and managers on race equality in way that ensures they can play an active role in their team’s development and help permeate race equality throughout the organisation.</w:t>
            </w:r>
            <w:r w:rsidRPr="00680271">
              <w:rPr>
                <w:rFonts w:ascii="Arial" w:hAnsi="Arial" w:cs="Arial"/>
                <w:color w:val="000000"/>
                <w:sz w:val="22"/>
                <w:szCs w:val="22"/>
                <w:shd w:val="clear" w:color="auto" w:fill="FFFFFF"/>
              </w:rPr>
              <w:t> </w:t>
            </w:r>
          </w:p>
          <w:p w14:paraId="4DFB4A92" w14:textId="77777777" w:rsidR="00EE5DDF" w:rsidRPr="00680271" w:rsidRDefault="00EE5DDF" w:rsidP="00C51FD0">
            <w:pPr>
              <w:numPr>
                <w:ilvl w:val="0"/>
                <w:numId w:val="48"/>
              </w:numPr>
              <w:textAlignment w:val="center"/>
              <w:rPr>
                <w:rFonts w:ascii="Arial" w:hAnsi="Arial" w:cs="Arial"/>
                <w:color w:val="000000"/>
                <w:sz w:val="22"/>
                <w:szCs w:val="22"/>
                <w:lang w:val="en-US"/>
              </w:rPr>
            </w:pPr>
            <w:r w:rsidRPr="00680271">
              <w:rPr>
                <w:rFonts w:ascii="Arial" w:hAnsi="Arial" w:cs="Arial"/>
                <w:color w:val="000000"/>
                <w:sz w:val="22"/>
                <w:szCs w:val="22"/>
                <w:shd w:val="clear" w:color="auto" w:fill="FFFFFF"/>
                <w:lang w:val="en-US"/>
              </w:rPr>
              <w:t>Ensures a robust mechanism is in place that measures impact and monitors how the above is being implemented across the organisation</w:t>
            </w:r>
          </w:p>
        </w:tc>
      </w:tr>
    </w:tbl>
    <w:p w14:paraId="2D99D75A" w14:textId="77777777" w:rsidR="002C77ED" w:rsidRDefault="002C77ED"/>
    <w:tbl>
      <w:tblPr>
        <w:tblStyle w:val="TableGrid"/>
        <w:tblW w:w="10423" w:type="dxa"/>
        <w:tblLook w:val="04A0" w:firstRow="1" w:lastRow="0" w:firstColumn="1" w:lastColumn="0" w:noHBand="0" w:noVBand="1"/>
      </w:tblPr>
      <w:tblGrid>
        <w:gridCol w:w="559"/>
        <w:gridCol w:w="2057"/>
        <w:gridCol w:w="3435"/>
        <w:gridCol w:w="1464"/>
        <w:gridCol w:w="1586"/>
        <w:gridCol w:w="1322"/>
      </w:tblGrid>
      <w:tr w:rsidR="00E71D72" w:rsidRPr="003A660E" w14:paraId="41A34742" w14:textId="77777777" w:rsidTr="00C51FD0">
        <w:trPr>
          <w:trHeight w:val="279"/>
          <w:tblHeader/>
        </w:trPr>
        <w:tc>
          <w:tcPr>
            <w:tcW w:w="559" w:type="dxa"/>
            <w:shd w:val="clear" w:color="auto" w:fill="BFBFBF" w:themeFill="background1" w:themeFillShade="BF"/>
            <w:vAlign w:val="center"/>
          </w:tcPr>
          <w:p w14:paraId="501FACC5" w14:textId="53DB5C5D" w:rsidR="00EE5DDF" w:rsidRPr="00274986" w:rsidRDefault="00E71D72"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Lot</w:t>
            </w:r>
          </w:p>
        </w:tc>
        <w:tc>
          <w:tcPr>
            <w:tcW w:w="2057" w:type="dxa"/>
            <w:shd w:val="clear" w:color="auto" w:fill="BFBFBF" w:themeFill="background1" w:themeFillShade="BF"/>
            <w:vAlign w:val="center"/>
          </w:tcPr>
          <w:p w14:paraId="16739D1A" w14:textId="2FC7402A" w:rsidR="00EE5DDF" w:rsidRPr="00274986" w:rsidRDefault="00EE5DDF"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 xml:space="preserve">Type </w:t>
            </w:r>
          </w:p>
        </w:tc>
        <w:tc>
          <w:tcPr>
            <w:tcW w:w="3435" w:type="dxa"/>
            <w:shd w:val="clear" w:color="auto" w:fill="BFBFBF" w:themeFill="background1" w:themeFillShade="BF"/>
            <w:vAlign w:val="center"/>
          </w:tcPr>
          <w:p w14:paraId="6C5E99FA" w14:textId="77777777" w:rsidR="00EE5DDF" w:rsidRPr="00274986" w:rsidRDefault="00EE5DDF"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Purpose and scope</w:t>
            </w:r>
          </w:p>
        </w:tc>
        <w:tc>
          <w:tcPr>
            <w:tcW w:w="1464" w:type="dxa"/>
            <w:shd w:val="clear" w:color="auto" w:fill="BFBFBF" w:themeFill="background1" w:themeFillShade="BF"/>
            <w:vAlign w:val="center"/>
          </w:tcPr>
          <w:p w14:paraId="0445FA1E" w14:textId="77777777" w:rsidR="00EE5DDF" w:rsidRPr="00274986" w:rsidRDefault="00EE5DDF"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Audience</w:t>
            </w:r>
          </w:p>
        </w:tc>
        <w:tc>
          <w:tcPr>
            <w:tcW w:w="1586" w:type="dxa"/>
            <w:shd w:val="clear" w:color="auto" w:fill="BFBFBF" w:themeFill="background1" w:themeFillShade="BF"/>
            <w:vAlign w:val="center"/>
          </w:tcPr>
          <w:p w14:paraId="0B9912C4" w14:textId="77777777" w:rsidR="00EE5DDF" w:rsidRPr="00274986" w:rsidRDefault="00EE5DDF"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Estimated Frequency</w:t>
            </w:r>
          </w:p>
        </w:tc>
        <w:tc>
          <w:tcPr>
            <w:tcW w:w="1322" w:type="dxa"/>
            <w:shd w:val="clear" w:color="auto" w:fill="BFBFBF" w:themeFill="background1" w:themeFillShade="BF"/>
            <w:vAlign w:val="center"/>
          </w:tcPr>
          <w:p w14:paraId="0A718FB8" w14:textId="77777777" w:rsidR="00EE5DDF" w:rsidRPr="00274986" w:rsidRDefault="00EE5DDF" w:rsidP="00C51FD0">
            <w:pPr>
              <w:rPr>
                <w:rFonts w:ascii="Arial" w:hAnsi="Arial" w:cs="Arial"/>
                <w:b/>
                <w:bCs/>
                <w:color w:val="FFFFFF" w:themeColor="background1"/>
                <w:sz w:val="22"/>
                <w:szCs w:val="22"/>
              </w:rPr>
            </w:pPr>
            <w:r w:rsidRPr="00274986">
              <w:rPr>
                <w:rFonts w:ascii="Arial" w:hAnsi="Arial" w:cs="Arial"/>
                <w:b/>
                <w:bCs/>
                <w:color w:val="FFFFFF" w:themeColor="background1"/>
                <w:sz w:val="22"/>
                <w:szCs w:val="22"/>
              </w:rPr>
              <w:t>Platform</w:t>
            </w:r>
          </w:p>
        </w:tc>
      </w:tr>
      <w:tr w:rsidR="00E71D72" w:rsidRPr="003A660E" w14:paraId="37329003" w14:textId="77777777" w:rsidTr="00C51FD0">
        <w:trPr>
          <w:trHeight w:val="1462"/>
        </w:trPr>
        <w:tc>
          <w:tcPr>
            <w:tcW w:w="559" w:type="dxa"/>
          </w:tcPr>
          <w:p w14:paraId="77060983" w14:textId="517DDCA7" w:rsidR="00EE5DDF" w:rsidRPr="00EF63B8" w:rsidRDefault="00E71D72" w:rsidP="00252A11">
            <w:pPr>
              <w:rPr>
                <w:rFonts w:ascii="Arial" w:hAnsi="Arial" w:cs="Arial"/>
                <w:sz w:val="22"/>
                <w:szCs w:val="22"/>
              </w:rPr>
            </w:pPr>
            <w:r>
              <w:rPr>
                <w:rFonts w:ascii="Arial" w:hAnsi="Arial" w:cs="Arial"/>
                <w:sz w:val="22"/>
                <w:szCs w:val="22"/>
              </w:rPr>
              <w:t>1</w:t>
            </w:r>
          </w:p>
        </w:tc>
        <w:tc>
          <w:tcPr>
            <w:tcW w:w="2057" w:type="dxa"/>
          </w:tcPr>
          <w:p w14:paraId="2FF17868" w14:textId="5260E0ED" w:rsidR="00EE5DDF" w:rsidRPr="00680271" w:rsidRDefault="00EE5DDF" w:rsidP="00252A11">
            <w:pPr>
              <w:rPr>
                <w:rFonts w:ascii="Arial" w:hAnsi="Arial" w:cs="Arial"/>
                <w:sz w:val="22"/>
                <w:szCs w:val="22"/>
              </w:rPr>
            </w:pPr>
            <w:r w:rsidRPr="00680271">
              <w:rPr>
                <w:rFonts w:ascii="Arial" w:hAnsi="Arial" w:cs="Arial"/>
                <w:sz w:val="22"/>
                <w:szCs w:val="22"/>
              </w:rPr>
              <w:t>Let’s Talk About Race</w:t>
            </w:r>
            <w:r w:rsidR="00F853E5">
              <w:rPr>
                <w:rFonts w:ascii="Arial" w:hAnsi="Arial" w:cs="Arial"/>
                <w:sz w:val="22"/>
                <w:szCs w:val="22"/>
              </w:rPr>
              <w:t xml:space="preserve"> training</w:t>
            </w:r>
          </w:p>
        </w:tc>
        <w:tc>
          <w:tcPr>
            <w:tcW w:w="3435" w:type="dxa"/>
          </w:tcPr>
          <w:p w14:paraId="5DA507EB" w14:textId="77777777" w:rsidR="00EE5DDF" w:rsidRPr="00680271" w:rsidRDefault="00EE5DDF" w:rsidP="00A446E1">
            <w:pPr>
              <w:numPr>
                <w:ilvl w:val="0"/>
                <w:numId w:val="49"/>
              </w:numPr>
              <w:contextualSpacing/>
              <w:rPr>
                <w:rFonts w:ascii="Arial" w:hAnsi="Arial" w:cs="Arial"/>
                <w:sz w:val="22"/>
                <w:szCs w:val="22"/>
              </w:rPr>
            </w:pPr>
            <w:r w:rsidRPr="00680271">
              <w:rPr>
                <w:rFonts w:ascii="Arial" w:hAnsi="Arial" w:cs="Arial"/>
                <w:sz w:val="22"/>
                <w:szCs w:val="22"/>
              </w:rPr>
              <w:t xml:space="preserve">Explores theory and concepts of race within the context of equality/equity, diversity and inclusivity </w:t>
            </w:r>
          </w:p>
          <w:p w14:paraId="1F2DAFEB" w14:textId="77777777" w:rsidR="00EE5DDF" w:rsidRPr="00680271" w:rsidRDefault="00EE5DDF" w:rsidP="00A446E1">
            <w:pPr>
              <w:numPr>
                <w:ilvl w:val="0"/>
                <w:numId w:val="49"/>
              </w:numPr>
              <w:contextualSpacing/>
              <w:rPr>
                <w:rFonts w:ascii="Arial" w:hAnsi="Arial" w:cs="Arial"/>
                <w:sz w:val="22"/>
                <w:szCs w:val="22"/>
              </w:rPr>
            </w:pPr>
            <w:r w:rsidRPr="00680271">
              <w:rPr>
                <w:rFonts w:ascii="Arial" w:hAnsi="Arial" w:cs="Arial"/>
                <w:sz w:val="22"/>
                <w:szCs w:val="22"/>
              </w:rPr>
              <w:t>Raises awareness around race and racism, reflecting on significant and historical events that have shapes attitudes to date</w:t>
            </w:r>
          </w:p>
          <w:p w14:paraId="36C29347" w14:textId="77777777" w:rsidR="00EE5DDF" w:rsidRPr="00680271" w:rsidRDefault="00EE5DDF" w:rsidP="00A446E1">
            <w:pPr>
              <w:numPr>
                <w:ilvl w:val="0"/>
                <w:numId w:val="49"/>
              </w:numPr>
              <w:contextualSpacing/>
              <w:rPr>
                <w:rFonts w:ascii="Arial" w:hAnsi="Arial" w:cs="Arial"/>
                <w:sz w:val="22"/>
                <w:szCs w:val="22"/>
              </w:rPr>
            </w:pPr>
            <w:r w:rsidRPr="00680271">
              <w:rPr>
                <w:rFonts w:ascii="Arial" w:hAnsi="Arial" w:cs="Arial"/>
                <w:sz w:val="22"/>
                <w:szCs w:val="22"/>
              </w:rPr>
              <w:t>Provides a safe space environment and encourage dialogue and challenge around perspectives and perceptions</w:t>
            </w:r>
          </w:p>
          <w:p w14:paraId="6198DA84" w14:textId="77777777" w:rsidR="00EE5DDF" w:rsidRPr="00680271" w:rsidRDefault="00EE5DDF" w:rsidP="00A446E1">
            <w:pPr>
              <w:numPr>
                <w:ilvl w:val="0"/>
                <w:numId w:val="49"/>
              </w:numPr>
              <w:contextualSpacing/>
              <w:rPr>
                <w:rFonts w:ascii="Arial" w:hAnsi="Arial" w:cs="Arial"/>
                <w:sz w:val="22"/>
                <w:szCs w:val="22"/>
              </w:rPr>
            </w:pPr>
            <w:r w:rsidRPr="00680271">
              <w:rPr>
                <w:rFonts w:ascii="Arial" w:hAnsi="Arial" w:cs="Arial"/>
                <w:sz w:val="22"/>
                <w:szCs w:val="22"/>
              </w:rPr>
              <w:t>Covers public sector responsibilities and duties</w:t>
            </w:r>
          </w:p>
          <w:p w14:paraId="4003DDFC" w14:textId="77777777" w:rsidR="00EE5DDF" w:rsidRPr="00680271" w:rsidRDefault="00EE5DDF" w:rsidP="00A446E1">
            <w:pPr>
              <w:numPr>
                <w:ilvl w:val="0"/>
                <w:numId w:val="49"/>
              </w:numPr>
              <w:contextualSpacing/>
              <w:rPr>
                <w:rFonts w:ascii="Arial" w:hAnsi="Arial" w:cs="Arial"/>
                <w:sz w:val="22"/>
                <w:szCs w:val="22"/>
              </w:rPr>
            </w:pPr>
            <w:r w:rsidRPr="00680271">
              <w:rPr>
                <w:rFonts w:ascii="Arial" w:hAnsi="Arial" w:cs="Arial"/>
                <w:sz w:val="22"/>
                <w:szCs w:val="22"/>
              </w:rPr>
              <w:t>Equips with practical ‘tools for change’ that helps people journey to become ‘anti-racist’ and put learning and action into practice.</w:t>
            </w:r>
          </w:p>
        </w:tc>
        <w:tc>
          <w:tcPr>
            <w:tcW w:w="1464" w:type="dxa"/>
          </w:tcPr>
          <w:p w14:paraId="6F67D2D4" w14:textId="77777777" w:rsidR="00EE5DDF" w:rsidRPr="00680271" w:rsidRDefault="00EE5DDF" w:rsidP="00252A11">
            <w:pPr>
              <w:rPr>
                <w:rFonts w:ascii="Arial" w:hAnsi="Arial" w:cs="Arial"/>
                <w:sz w:val="22"/>
                <w:szCs w:val="22"/>
              </w:rPr>
            </w:pPr>
            <w:r w:rsidRPr="00680271">
              <w:rPr>
                <w:rFonts w:ascii="Arial" w:hAnsi="Arial" w:cs="Arial"/>
                <w:sz w:val="22"/>
                <w:szCs w:val="22"/>
              </w:rPr>
              <w:t>All staff (c.130 people).</w:t>
            </w:r>
          </w:p>
          <w:p w14:paraId="7D0FF763" w14:textId="77777777" w:rsidR="00EE5DDF" w:rsidRPr="00680271" w:rsidRDefault="00EE5DDF" w:rsidP="00252A11">
            <w:pPr>
              <w:rPr>
                <w:rFonts w:ascii="Arial" w:hAnsi="Arial" w:cs="Arial"/>
                <w:sz w:val="22"/>
                <w:szCs w:val="22"/>
              </w:rPr>
            </w:pPr>
          </w:p>
          <w:p w14:paraId="68929237" w14:textId="77777777" w:rsidR="00EE5DDF" w:rsidRPr="00680271" w:rsidRDefault="00EE5DDF" w:rsidP="00252A11">
            <w:pPr>
              <w:rPr>
                <w:rFonts w:ascii="Arial" w:hAnsi="Arial" w:cs="Arial"/>
                <w:sz w:val="22"/>
                <w:szCs w:val="22"/>
              </w:rPr>
            </w:pPr>
            <w:r w:rsidRPr="00680271">
              <w:rPr>
                <w:rFonts w:ascii="Arial" w:hAnsi="Arial" w:cs="Arial"/>
                <w:sz w:val="22"/>
                <w:szCs w:val="22"/>
              </w:rPr>
              <w:t>This will be mandatory for all staff to complete.</w:t>
            </w:r>
          </w:p>
        </w:tc>
        <w:tc>
          <w:tcPr>
            <w:tcW w:w="1586" w:type="dxa"/>
          </w:tcPr>
          <w:p w14:paraId="5A002E8E" w14:textId="77777777" w:rsidR="00EE5DDF" w:rsidRPr="00680271" w:rsidRDefault="00EE5DDF" w:rsidP="00252A11">
            <w:pPr>
              <w:rPr>
                <w:rFonts w:ascii="Arial" w:hAnsi="Arial" w:cs="Arial"/>
                <w:sz w:val="22"/>
                <w:szCs w:val="22"/>
              </w:rPr>
            </w:pPr>
            <w:r w:rsidRPr="00680271">
              <w:rPr>
                <w:rFonts w:ascii="Arial" w:hAnsi="Arial" w:cs="Arial"/>
                <w:sz w:val="22"/>
                <w:szCs w:val="22"/>
              </w:rPr>
              <w:t>Year 1: approximately 6 trainings - enough trainings to cover every member of staff.</w:t>
            </w:r>
          </w:p>
          <w:p w14:paraId="5406F0F9" w14:textId="77777777" w:rsidR="00EE5DDF" w:rsidRPr="00680271" w:rsidRDefault="00EE5DDF" w:rsidP="00252A11">
            <w:pPr>
              <w:rPr>
                <w:rFonts w:ascii="Arial" w:hAnsi="Arial" w:cs="Arial"/>
                <w:sz w:val="22"/>
                <w:szCs w:val="22"/>
              </w:rPr>
            </w:pPr>
          </w:p>
          <w:p w14:paraId="2957762C" w14:textId="77777777" w:rsidR="00EE5DDF" w:rsidRPr="00680271" w:rsidRDefault="00EE5DDF" w:rsidP="00252A11">
            <w:pPr>
              <w:rPr>
                <w:rFonts w:ascii="Arial" w:hAnsi="Arial" w:cs="Arial"/>
                <w:sz w:val="22"/>
                <w:szCs w:val="22"/>
              </w:rPr>
            </w:pPr>
            <w:r w:rsidRPr="00680271">
              <w:rPr>
                <w:rFonts w:ascii="Arial" w:hAnsi="Arial" w:cs="Arial"/>
                <w:sz w:val="22"/>
                <w:szCs w:val="22"/>
              </w:rPr>
              <w:t>Year 2: approximately 2 trainings - available for new starters and refreshers.</w:t>
            </w:r>
          </w:p>
          <w:p w14:paraId="1B5D372D" w14:textId="77777777" w:rsidR="00EE5DDF" w:rsidRPr="00680271" w:rsidRDefault="00EE5DDF" w:rsidP="00252A11">
            <w:pPr>
              <w:rPr>
                <w:rFonts w:ascii="Arial" w:hAnsi="Arial" w:cs="Arial"/>
                <w:sz w:val="22"/>
                <w:szCs w:val="22"/>
              </w:rPr>
            </w:pPr>
          </w:p>
          <w:p w14:paraId="621A6DDF" w14:textId="77777777" w:rsidR="00EE5DDF" w:rsidRPr="00680271" w:rsidRDefault="00EE5DDF" w:rsidP="00252A11">
            <w:pPr>
              <w:rPr>
                <w:rFonts w:ascii="Arial" w:hAnsi="Arial" w:cs="Arial"/>
                <w:sz w:val="22"/>
                <w:szCs w:val="22"/>
              </w:rPr>
            </w:pPr>
            <w:r w:rsidRPr="00680271">
              <w:rPr>
                <w:rFonts w:ascii="Arial" w:hAnsi="Arial" w:cs="Arial"/>
                <w:sz w:val="22"/>
                <w:szCs w:val="22"/>
              </w:rPr>
              <w:t>Year 3: approximately 2 trainings - available for new starters and refreshers.</w:t>
            </w:r>
          </w:p>
        </w:tc>
        <w:tc>
          <w:tcPr>
            <w:tcW w:w="1322" w:type="dxa"/>
          </w:tcPr>
          <w:p w14:paraId="2AF5EA84" w14:textId="77777777" w:rsidR="00EE5DDF" w:rsidRPr="00680271" w:rsidRDefault="00EE5DDF" w:rsidP="00252A11">
            <w:pPr>
              <w:rPr>
                <w:rFonts w:ascii="Arial" w:hAnsi="Arial" w:cs="Arial"/>
                <w:sz w:val="22"/>
                <w:szCs w:val="22"/>
              </w:rPr>
            </w:pPr>
            <w:r w:rsidRPr="00680271">
              <w:rPr>
                <w:rFonts w:ascii="Arial" w:hAnsi="Arial" w:cs="Arial"/>
                <w:sz w:val="22"/>
                <w:szCs w:val="22"/>
              </w:rPr>
              <w:t>In person</w:t>
            </w:r>
          </w:p>
        </w:tc>
      </w:tr>
      <w:tr w:rsidR="00E71D72" w:rsidRPr="003A660E" w14:paraId="6B076EB5" w14:textId="77777777" w:rsidTr="00C51FD0">
        <w:trPr>
          <w:trHeight w:val="1109"/>
        </w:trPr>
        <w:tc>
          <w:tcPr>
            <w:tcW w:w="559" w:type="dxa"/>
          </w:tcPr>
          <w:p w14:paraId="7CC1ABF2" w14:textId="6486D4BF" w:rsidR="00EE5DDF" w:rsidRPr="00EF63B8" w:rsidRDefault="00E71D72" w:rsidP="00252A11">
            <w:pPr>
              <w:rPr>
                <w:rFonts w:ascii="Arial" w:hAnsi="Arial" w:cs="Arial"/>
                <w:sz w:val="22"/>
                <w:szCs w:val="22"/>
              </w:rPr>
            </w:pPr>
            <w:r>
              <w:rPr>
                <w:rFonts w:ascii="Arial" w:hAnsi="Arial" w:cs="Arial"/>
                <w:sz w:val="22"/>
                <w:szCs w:val="22"/>
              </w:rPr>
              <w:t>2</w:t>
            </w:r>
          </w:p>
        </w:tc>
        <w:tc>
          <w:tcPr>
            <w:tcW w:w="2057" w:type="dxa"/>
          </w:tcPr>
          <w:p w14:paraId="29CB9690" w14:textId="54F3D01B" w:rsidR="00EE5DDF" w:rsidRPr="00680271" w:rsidRDefault="00EE5DDF" w:rsidP="00252A11">
            <w:pPr>
              <w:rPr>
                <w:rFonts w:ascii="Arial" w:hAnsi="Arial" w:cs="Arial"/>
                <w:sz w:val="22"/>
                <w:szCs w:val="22"/>
              </w:rPr>
            </w:pPr>
            <w:r w:rsidRPr="00680271">
              <w:rPr>
                <w:rFonts w:ascii="Arial" w:hAnsi="Arial" w:cs="Arial"/>
                <w:sz w:val="22"/>
                <w:szCs w:val="22"/>
              </w:rPr>
              <w:t>Cultural Competency</w:t>
            </w:r>
            <w:r w:rsidR="00F853E5">
              <w:rPr>
                <w:rFonts w:ascii="Arial" w:hAnsi="Arial" w:cs="Arial"/>
                <w:sz w:val="22"/>
                <w:szCs w:val="22"/>
              </w:rPr>
              <w:t xml:space="preserve"> training </w:t>
            </w:r>
          </w:p>
        </w:tc>
        <w:tc>
          <w:tcPr>
            <w:tcW w:w="3435" w:type="dxa"/>
          </w:tcPr>
          <w:p w14:paraId="025BD321" w14:textId="77777777" w:rsidR="00EE5DDF" w:rsidRPr="00680271" w:rsidRDefault="00EE5DDF" w:rsidP="00A446E1">
            <w:pPr>
              <w:numPr>
                <w:ilvl w:val="0"/>
                <w:numId w:val="50"/>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 xml:space="preserve">Builds an understanding of what cultural competence is and how it supports continuous learning and development and can be used promote more inclusive organisations. </w:t>
            </w:r>
          </w:p>
          <w:p w14:paraId="17BF510A" w14:textId="77777777" w:rsidR="00EE5DDF" w:rsidRPr="00680271" w:rsidRDefault="00EE5DDF" w:rsidP="00A446E1">
            <w:pPr>
              <w:numPr>
                <w:ilvl w:val="0"/>
                <w:numId w:val="50"/>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Explores the relevance and importance of Cultural Competence to us individually, organisations and our communities.</w:t>
            </w:r>
          </w:p>
          <w:p w14:paraId="21949B05" w14:textId="77777777" w:rsidR="00EE5DDF" w:rsidRPr="00680271" w:rsidRDefault="00EE5DDF" w:rsidP="00A446E1">
            <w:pPr>
              <w:numPr>
                <w:ilvl w:val="0"/>
                <w:numId w:val="50"/>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Challenges colleagues to reflect on their own values, beliefs and prejudices and the organisation’s level of cultural competence.</w:t>
            </w:r>
          </w:p>
          <w:p w14:paraId="5D0BC3A4" w14:textId="77777777" w:rsidR="00EE5DDF" w:rsidRPr="00680271" w:rsidRDefault="00EE5DDF" w:rsidP="00A446E1">
            <w:pPr>
              <w:numPr>
                <w:ilvl w:val="0"/>
                <w:numId w:val="50"/>
              </w:numPr>
              <w:autoSpaceDE w:val="0"/>
              <w:autoSpaceDN w:val="0"/>
              <w:adjustRightInd w:val="0"/>
              <w:rPr>
                <w:rFonts w:ascii="Arial" w:hAnsi="Arial" w:cs="Arial"/>
                <w:color w:val="000000"/>
                <w:sz w:val="22"/>
                <w:szCs w:val="22"/>
              </w:rPr>
            </w:pPr>
            <w:r w:rsidRPr="00680271">
              <w:rPr>
                <w:rFonts w:ascii="Arial" w:hAnsi="Arial" w:cs="Arial"/>
                <w:color w:val="000000"/>
                <w:sz w:val="22"/>
                <w:szCs w:val="22"/>
              </w:rPr>
              <w:t>Explores concepts linked to cultural competency e.g. intersectionality.</w:t>
            </w:r>
          </w:p>
        </w:tc>
        <w:tc>
          <w:tcPr>
            <w:tcW w:w="1464" w:type="dxa"/>
          </w:tcPr>
          <w:p w14:paraId="275D4698" w14:textId="619455FB" w:rsidR="00EE5DDF" w:rsidRPr="00680271" w:rsidRDefault="00EE5DDF" w:rsidP="00252A11">
            <w:pPr>
              <w:rPr>
                <w:rFonts w:ascii="Arial" w:hAnsi="Arial" w:cs="Arial"/>
                <w:sz w:val="22"/>
                <w:szCs w:val="22"/>
              </w:rPr>
            </w:pPr>
            <w:r w:rsidRPr="00680271">
              <w:rPr>
                <w:rFonts w:ascii="Arial" w:hAnsi="Arial" w:cs="Arial"/>
                <w:sz w:val="22"/>
                <w:szCs w:val="22"/>
              </w:rPr>
              <w:t xml:space="preserve">Mandatory for senior managers and customer facing roles </w:t>
            </w:r>
          </w:p>
          <w:p w14:paraId="4069EACB" w14:textId="77777777" w:rsidR="00EE5DDF" w:rsidRPr="00680271" w:rsidRDefault="00EE5DDF" w:rsidP="00252A11">
            <w:pPr>
              <w:rPr>
                <w:rFonts w:ascii="Arial" w:hAnsi="Arial" w:cs="Arial"/>
                <w:sz w:val="22"/>
                <w:szCs w:val="22"/>
              </w:rPr>
            </w:pPr>
          </w:p>
          <w:p w14:paraId="3A6142B7" w14:textId="77777777" w:rsidR="00EE5DDF" w:rsidRPr="00680271" w:rsidRDefault="00EE5DDF" w:rsidP="00252A11">
            <w:pPr>
              <w:rPr>
                <w:rFonts w:ascii="Arial" w:hAnsi="Arial" w:cs="Arial"/>
                <w:sz w:val="22"/>
                <w:szCs w:val="22"/>
              </w:rPr>
            </w:pPr>
            <w:r w:rsidRPr="00680271">
              <w:rPr>
                <w:rFonts w:ascii="Arial" w:hAnsi="Arial" w:cs="Arial"/>
                <w:sz w:val="22"/>
                <w:szCs w:val="22"/>
              </w:rPr>
              <w:t>Also available for all staff.</w:t>
            </w:r>
          </w:p>
        </w:tc>
        <w:tc>
          <w:tcPr>
            <w:tcW w:w="1586" w:type="dxa"/>
          </w:tcPr>
          <w:p w14:paraId="40493F92" w14:textId="77777777" w:rsidR="00EE5DDF" w:rsidRPr="00680271" w:rsidRDefault="00EE5DDF" w:rsidP="00252A11">
            <w:pPr>
              <w:rPr>
                <w:rFonts w:ascii="Arial" w:hAnsi="Arial" w:cs="Arial"/>
                <w:sz w:val="22"/>
                <w:szCs w:val="22"/>
              </w:rPr>
            </w:pPr>
            <w:r w:rsidRPr="00680271">
              <w:rPr>
                <w:rFonts w:ascii="Arial" w:hAnsi="Arial" w:cs="Arial"/>
                <w:sz w:val="22"/>
                <w:szCs w:val="22"/>
              </w:rPr>
              <w:t>Year 1: 3 trainings - prioritising colleagues in customer facing roles and senior managers.</w:t>
            </w:r>
          </w:p>
          <w:p w14:paraId="55189CC1" w14:textId="77777777" w:rsidR="00EE5DDF" w:rsidRPr="00680271" w:rsidRDefault="00EE5DDF" w:rsidP="00252A11">
            <w:pPr>
              <w:rPr>
                <w:rFonts w:ascii="Arial" w:hAnsi="Arial" w:cs="Arial"/>
                <w:sz w:val="22"/>
                <w:szCs w:val="22"/>
              </w:rPr>
            </w:pPr>
          </w:p>
          <w:p w14:paraId="2C42745A" w14:textId="77777777" w:rsidR="00EE5DDF" w:rsidRPr="00680271" w:rsidRDefault="00EE5DDF" w:rsidP="00252A11">
            <w:pPr>
              <w:rPr>
                <w:rFonts w:ascii="Arial" w:hAnsi="Arial" w:cs="Arial"/>
                <w:sz w:val="22"/>
                <w:szCs w:val="22"/>
              </w:rPr>
            </w:pPr>
            <w:r w:rsidRPr="00680271">
              <w:rPr>
                <w:rFonts w:ascii="Arial" w:hAnsi="Arial" w:cs="Arial"/>
                <w:sz w:val="22"/>
                <w:szCs w:val="22"/>
              </w:rPr>
              <w:t xml:space="preserve">Year 2: 2 trainings - available for all members of staff. </w:t>
            </w:r>
          </w:p>
          <w:p w14:paraId="0C766B2D" w14:textId="77777777" w:rsidR="00EE5DDF" w:rsidRPr="00680271" w:rsidRDefault="00EE5DDF" w:rsidP="00252A11">
            <w:pPr>
              <w:rPr>
                <w:rFonts w:ascii="Arial" w:hAnsi="Arial" w:cs="Arial"/>
                <w:sz w:val="22"/>
                <w:szCs w:val="22"/>
              </w:rPr>
            </w:pPr>
          </w:p>
          <w:p w14:paraId="35FA65F4" w14:textId="77777777" w:rsidR="00EE5DDF" w:rsidRPr="00680271" w:rsidRDefault="00EE5DDF" w:rsidP="00252A11">
            <w:pPr>
              <w:rPr>
                <w:rFonts w:ascii="Arial" w:hAnsi="Arial" w:cs="Arial"/>
                <w:sz w:val="22"/>
                <w:szCs w:val="22"/>
              </w:rPr>
            </w:pPr>
            <w:r w:rsidRPr="00680271">
              <w:rPr>
                <w:rFonts w:ascii="Arial" w:hAnsi="Arial" w:cs="Arial"/>
                <w:sz w:val="22"/>
                <w:szCs w:val="22"/>
              </w:rPr>
              <w:t>Year 3: 2 trainings - available for all members of staff.</w:t>
            </w:r>
          </w:p>
        </w:tc>
        <w:tc>
          <w:tcPr>
            <w:tcW w:w="1322" w:type="dxa"/>
          </w:tcPr>
          <w:p w14:paraId="62261BDA" w14:textId="77777777" w:rsidR="00EE5DDF" w:rsidRPr="00680271" w:rsidRDefault="00EE5DDF" w:rsidP="00252A11">
            <w:pPr>
              <w:rPr>
                <w:rFonts w:ascii="Arial" w:hAnsi="Arial" w:cs="Arial"/>
                <w:sz w:val="22"/>
                <w:szCs w:val="22"/>
              </w:rPr>
            </w:pPr>
            <w:r w:rsidRPr="00680271">
              <w:rPr>
                <w:rFonts w:ascii="Arial" w:hAnsi="Arial" w:cs="Arial"/>
                <w:sz w:val="22"/>
                <w:szCs w:val="22"/>
              </w:rPr>
              <w:t>In person (preferred) or online</w:t>
            </w:r>
          </w:p>
        </w:tc>
      </w:tr>
      <w:tr w:rsidR="00E71D72" w:rsidRPr="003A660E" w14:paraId="26364AC0" w14:textId="77777777" w:rsidTr="00C51FD0">
        <w:trPr>
          <w:trHeight w:val="835"/>
        </w:trPr>
        <w:tc>
          <w:tcPr>
            <w:tcW w:w="559" w:type="dxa"/>
          </w:tcPr>
          <w:p w14:paraId="2FF93BE4" w14:textId="239C9AAD" w:rsidR="00EE5DDF" w:rsidRPr="00EF63B8" w:rsidRDefault="00E71D72" w:rsidP="00252A11">
            <w:pPr>
              <w:rPr>
                <w:rFonts w:ascii="Arial" w:hAnsi="Arial" w:cs="Arial"/>
                <w:sz w:val="22"/>
                <w:szCs w:val="22"/>
              </w:rPr>
            </w:pPr>
            <w:r>
              <w:rPr>
                <w:rFonts w:ascii="Arial" w:hAnsi="Arial" w:cs="Arial"/>
                <w:sz w:val="22"/>
                <w:szCs w:val="22"/>
              </w:rPr>
              <w:t>3</w:t>
            </w:r>
          </w:p>
        </w:tc>
        <w:tc>
          <w:tcPr>
            <w:tcW w:w="2057" w:type="dxa"/>
          </w:tcPr>
          <w:p w14:paraId="172F00E7" w14:textId="1FFFB616" w:rsidR="00EE5DDF" w:rsidRPr="00680271" w:rsidRDefault="00EE5DDF" w:rsidP="00252A11">
            <w:pPr>
              <w:rPr>
                <w:rFonts w:ascii="Arial" w:hAnsi="Arial" w:cs="Arial"/>
                <w:sz w:val="22"/>
                <w:szCs w:val="22"/>
              </w:rPr>
            </w:pPr>
            <w:r w:rsidRPr="00680271">
              <w:rPr>
                <w:rFonts w:ascii="Arial" w:hAnsi="Arial" w:cs="Arial"/>
                <w:sz w:val="22"/>
                <w:szCs w:val="22"/>
              </w:rPr>
              <w:t>Development offer for Black, Asian and Minority Ethnic staff</w:t>
            </w:r>
          </w:p>
        </w:tc>
        <w:tc>
          <w:tcPr>
            <w:tcW w:w="3435" w:type="dxa"/>
          </w:tcPr>
          <w:p w14:paraId="01426E2C" w14:textId="77777777" w:rsidR="00EE5DDF" w:rsidRPr="00680271" w:rsidRDefault="00EE5DDF" w:rsidP="00A446E1">
            <w:pPr>
              <w:numPr>
                <w:ilvl w:val="0"/>
                <w:numId w:val="51"/>
              </w:numPr>
              <w:contextualSpacing/>
              <w:rPr>
                <w:rFonts w:ascii="Arial" w:hAnsi="Arial" w:cs="Arial"/>
                <w:sz w:val="22"/>
                <w:szCs w:val="22"/>
              </w:rPr>
            </w:pPr>
            <w:r w:rsidRPr="00680271">
              <w:rPr>
                <w:rFonts w:ascii="Arial" w:hAnsi="Arial" w:cs="Arial"/>
                <w:sz w:val="22"/>
                <w:szCs w:val="22"/>
              </w:rPr>
              <w:t>Builds understanding and awareness of systemic barriers</w:t>
            </w:r>
          </w:p>
          <w:p w14:paraId="6C892FB3" w14:textId="77777777" w:rsidR="00EE5DDF" w:rsidRPr="00680271" w:rsidRDefault="00EE5DDF" w:rsidP="00A446E1">
            <w:pPr>
              <w:numPr>
                <w:ilvl w:val="0"/>
                <w:numId w:val="51"/>
              </w:numPr>
              <w:contextualSpacing/>
              <w:rPr>
                <w:rFonts w:ascii="Arial" w:hAnsi="Arial" w:cs="Arial"/>
                <w:sz w:val="22"/>
                <w:szCs w:val="22"/>
              </w:rPr>
            </w:pPr>
            <w:r w:rsidRPr="00680271">
              <w:rPr>
                <w:rFonts w:ascii="Arial" w:hAnsi="Arial" w:cs="Arial"/>
                <w:sz w:val="22"/>
                <w:szCs w:val="22"/>
              </w:rPr>
              <w:t>Supports the development of leadership skills and style to help overcome barriers around career development and progression</w:t>
            </w:r>
          </w:p>
          <w:p w14:paraId="65F7DC30" w14:textId="77777777" w:rsidR="00EE5DDF" w:rsidRPr="00680271" w:rsidRDefault="00EE5DDF" w:rsidP="00A446E1">
            <w:pPr>
              <w:numPr>
                <w:ilvl w:val="0"/>
                <w:numId w:val="51"/>
              </w:numPr>
              <w:contextualSpacing/>
              <w:rPr>
                <w:rFonts w:ascii="Arial" w:hAnsi="Arial" w:cs="Arial"/>
                <w:sz w:val="22"/>
                <w:szCs w:val="22"/>
              </w:rPr>
            </w:pPr>
            <w:r w:rsidRPr="00680271">
              <w:rPr>
                <w:rFonts w:ascii="Arial" w:hAnsi="Arial" w:cs="Arial"/>
                <w:sz w:val="22"/>
                <w:szCs w:val="22"/>
              </w:rPr>
              <w:t>Centred around:</w:t>
            </w:r>
          </w:p>
          <w:p w14:paraId="70C7140C" w14:textId="77777777" w:rsidR="00EE5DDF" w:rsidRPr="00680271" w:rsidRDefault="00EE5DDF" w:rsidP="00A446E1">
            <w:pPr>
              <w:numPr>
                <w:ilvl w:val="1"/>
                <w:numId w:val="51"/>
              </w:numPr>
              <w:contextualSpacing/>
              <w:rPr>
                <w:rFonts w:ascii="Arial" w:hAnsi="Arial" w:cs="Arial"/>
                <w:sz w:val="22"/>
                <w:szCs w:val="22"/>
              </w:rPr>
            </w:pPr>
            <w:r w:rsidRPr="00680271">
              <w:rPr>
                <w:rFonts w:ascii="Arial" w:hAnsi="Arial" w:cs="Arial"/>
                <w:sz w:val="22"/>
                <w:szCs w:val="22"/>
              </w:rPr>
              <w:lastRenderedPageBreak/>
              <w:t>Empowerment – understanding their value to the organisation and public sector deliver. Understanding the importance and power of their culture, history and backgrounds.</w:t>
            </w:r>
          </w:p>
          <w:p w14:paraId="2058FECE" w14:textId="77777777" w:rsidR="00EE5DDF" w:rsidRPr="00680271" w:rsidRDefault="00EE5DDF" w:rsidP="00A446E1">
            <w:pPr>
              <w:numPr>
                <w:ilvl w:val="1"/>
                <w:numId w:val="51"/>
              </w:numPr>
              <w:contextualSpacing/>
              <w:rPr>
                <w:rFonts w:ascii="Arial" w:hAnsi="Arial" w:cs="Arial"/>
                <w:sz w:val="22"/>
                <w:szCs w:val="22"/>
              </w:rPr>
            </w:pPr>
            <w:r w:rsidRPr="00680271">
              <w:rPr>
                <w:rFonts w:ascii="Arial" w:hAnsi="Arial" w:cs="Arial"/>
                <w:sz w:val="22"/>
                <w:szCs w:val="22"/>
              </w:rPr>
              <w:t>Resilience – understanding and support to overcome systemic and institutional barriers e.g. microaggressions, trauma etc.</w:t>
            </w:r>
          </w:p>
          <w:p w14:paraId="1133F4CA" w14:textId="77777777" w:rsidR="00EE5DDF" w:rsidRPr="00680271" w:rsidRDefault="00EE5DDF" w:rsidP="00A446E1">
            <w:pPr>
              <w:numPr>
                <w:ilvl w:val="0"/>
                <w:numId w:val="51"/>
              </w:numPr>
              <w:contextualSpacing/>
              <w:rPr>
                <w:rFonts w:ascii="Arial" w:hAnsi="Arial" w:cs="Arial"/>
                <w:sz w:val="22"/>
                <w:szCs w:val="22"/>
              </w:rPr>
            </w:pPr>
            <w:r w:rsidRPr="00680271">
              <w:rPr>
                <w:rFonts w:ascii="Arial" w:hAnsi="Arial" w:cs="Arial"/>
                <w:sz w:val="22"/>
                <w:szCs w:val="22"/>
              </w:rPr>
              <w:t>Also educates and engaged with line managers to equip them with the skills and understanding to support relevant team members during their journey.</w:t>
            </w:r>
          </w:p>
        </w:tc>
        <w:tc>
          <w:tcPr>
            <w:tcW w:w="1464" w:type="dxa"/>
          </w:tcPr>
          <w:p w14:paraId="11429598" w14:textId="77777777" w:rsidR="00EE5DDF" w:rsidRPr="00680271" w:rsidRDefault="00EE5DDF" w:rsidP="00252A11">
            <w:pPr>
              <w:rPr>
                <w:rFonts w:ascii="Arial" w:hAnsi="Arial" w:cs="Arial"/>
                <w:sz w:val="22"/>
                <w:szCs w:val="22"/>
              </w:rPr>
            </w:pPr>
            <w:r w:rsidRPr="00680271">
              <w:rPr>
                <w:rFonts w:ascii="Arial" w:hAnsi="Arial" w:cs="Arial"/>
                <w:sz w:val="22"/>
                <w:szCs w:val="22"/>
              </w:rPr>
              <w:lastRenderedPageBreak/>
              <w:t>Available for staff from Black, Asian and Minority Ethnic communities (c.40 people).</w:t>
            </w:r>
          </w:p>
        </w:tc>
        <w:tc>
          <w:tcPr>
            <w:tcW w:w="1586" w:type="dxa"/>
          </w:tcPr>
          <w:p w14:paraId="4271A223" w14:textId="77777777" w:rsidR="00EE5DDF" w:rsidRPr="00680271" w:rsidRDefault="00EE5DDF" w:rsidP="00252A11">
            <w:pPr>
              <w:rPr>
                <w:rFonts w:ascii="Arial" w:hAnsi="Arial" w:cs="Arial"/>
                <w:sz w:val="22"/>
                <w:szCs w:val="22"/>
              </w:rPr>
            </w:pPr>
            <w:r w:rsidRPr="00680271">
              <w:rPr>
                <w:rFonts w:ascii="Arial" w:hAnsi="Arial" w:cs="Arial"/>
                <w:sz w:val="22"/>
                <w:szCs w:val="22"/>
              </w:rPr>
              <w:t>Year 1: 1 training.</w:t>
            </w:r>
          </w:p>
          <w:p w14:paraId="1C660237" w14:textId="77777777" w:rsidR="00EE5DDF" w:rsidRPr="00680271" w:rsidRDefault="00EE5DDF" w:rsidP="00252A11">
            <w:pPr>
              <w:rPr>
                <w:rFonts w:ascii="Arial" w:hAnsi="Arial" w:cs="Arial"/>
                <w:sz w:val="22"/>
                <w:szCs w:val="22"/>
              </w:rPr>
            </w:pPr>
          </w:p>
          <w:p w14:paraId="106FC83B" w14:textId="77777777" w:rsidR="00EE5DDF" w:rsidRPr="00680271" w:rsidRDefault="00EE5DDF" w:rsidP="00252A11">
            <w:pPr>
              <w:rPr>
                <w:rFonts w:ascii="Arial" w:hAnsi="Arial" w:cs="Arial"/>
                <w:sz w:val="22"/>
                <w:szCs w:val="22"/>
              </w:rPr>
            </w:pPr>
            <w:r w:rsidRPr="00680271">
              <w:rPr>
                <w:rFonts w:ascii="Arial" w:hAnsi="Arial" w:cs="Arial"/>
                <w:sz w:val="22"/>
                <w:szCs w:val="22"/>
              </w:rPr>
              <w:t>Year 2 and 3: 1 training.</w:t>
            </w:r>
          </w:p>
          <w:p w14:paraId="2B614784" w14:textId="77777777" w:rsidR="00EE5DDF" w:rsidRPr="00680271" w:rsidRDefault="00EE5DDF" w:rsidP="00252A11">
            <w:pPr>
              <w:rPr>
                <w:rFonts w:ascii="Arial" w:hAnsi="Arial" w:cs="Arial"/>
                <w:sz w:val="22"/>
                <w:szCs w:val="22"/>
              </w:rPr>
            </w:pPr>
          </w:p>
        </w:tc>
        <w:tc>
          <w:tcPr>
            <w:tcW w:w="1322" w:type="dxa"/>
          </w:tcPr>
          <w:p w14:paraId="4E0162C0" w14:textId="77777777" w:rsidR="00EE5DDF" w:rsidRPr="00680271" w:rsidRDefault="00EE5DDF" w:rsidP="00252A11">
            <w:pPr>
              <w:rPr>
                <w:rFonts w:ascii="Arial" w:hAnsi="Arial" w:cs="Arial"/>
                <w:sz w:val="22"/>
                <w:szCs w:val="22"/>
              </w:rPr>
            </w:pPr>
            <w:r w:rsidRPr="00680271">
              <w:rPr>
                <w:rFonts w:ascii="Arial" w:hAnsi="Arial" w:cs="Arial"/>
                <w:sz w:val="22"/>
                <w:szCs w:val="22"/>
              </w:rPr>
              <w:t>In person</w:t>
            </w:r>
          </w:p>
        </w:tc>
      </w:tr>
      <w:tr w:rsidR="00E71D72" w:rsidRPr="003A660E" w14:paraId="540E987A" w14:textId="77777777" w:rsidTr="00C51FD0">
        <w:trPr>
          <w:trHeight w:val="835"/>
        </w:trPr>
        <w:tc>
          <w:tcPr>
            <w:tcW w:w="559" w:type="dxa"/>
          </w:tcPr>
          <w:p w14:paraId="33A6357B" w14:textId="05D75F9D" w:rsidR="00EE5DDF" w:rsidRPr="00EF63B8" w:rsidRDefault="00E71D72" w:rsidP="00252A11">
            <w:pPr>
              <w:rPr>
                <w:rFonts w:ascii="Arial" w:hAnsi="Arial" w:cs="Arial"/>
                <w:sz w:val="22"/>
                <w:szCs w:val="22"/>
              </w:rPr>
            </w:pPr>
            <w:r>
              <w:rPr>
                <w:rFonts w:ascii="Arial" w:hAnsi="Arial" w:cs="Arial"/>
                <w:sz w:val="22"/>
                <w:szCs w:val="22"/>
              </w:rPr>
              <w:t>4</w:t>
            </w:r>
          </w:p>
        </w:tc>
        <w:tc>
          <w:tcPr>
            <w:tcW w:w="2057" w:type="dxa"/>
          </w:tcPr>
          <w:p w14:paraId="0BDE69EA" w14:textId="470C29ED" w:rsidR="00EE5DDF" w:rsidRPr="00680271" w:rsidRDefault="00EE5DDF" w:rsidP="00252A11">
            <w:pPr>
              <w:rPr>
                <w:rFonts w:ascii="Arial" w:hAnsi="Arial" w:cs="Arial"/>
                <w:sz w:val="22"/>
                <w:szCs w:val="22"/>
              </w:rPr>
            </w:pPr>
            <w:r w:rsidRPr="00680271">
              <w:rPr>
                <w:rFonts w:ascii="Arial" w:hAnsi="Arial" w:cs="Arial"/>
                <w:sz w:val="22"/>
                <w:szCs w:val="22"/>
              </w:rPr>
              <w:t>Cultural Intelligence (CQ)</w:t>
            </w:r>
            <w:r w:rsidR="00EE684E">
              <w:rPr>
                <w:rFonts w:ascii="Arial" w:hAnsi="Arial" w:cs="Arial"/>
                <w:sz w:val="22"/>
                <w:szCs w:val="22"/>
              </w:rPr>
              <w:t xml:space="preserve"> training</w:t>
            </w:r>
          </w:p>
        </w:tc>
        <w:tc>
          <w:tcPr>
            <w:tcW w:w="3435" w:type="dxa"/>
          </w:tcPr>
          <w:p w14:paraId="6E91F864" w14:textId="77777777" w:rsidR="00EE5DDF" w:rsidRPr="00680271" w:rsidRDefault="00EE5DDF" w:rsidP="00A446E1">
            <w:pPr>
              <w:numPr>
                <w:ilvl w:val="0"/>
                <w:numId w:val="52"/>
              </w:numPr>
              <w:contextualSpacing/>
              <w:rPr>
                <w:rFonts w:ascii="Arial" w:hAnsi="Arial" w:cs="Arial"/>
                <w:sz w:val="22"/>
                <w:szCs w:val="22"/>
              </w:rPr>
            </w:pPr>
            <w:r w:rsidRPr="00680271">
              <w:rPr>
                <w:rFonts w:ascii="Arial" w:hAnsi="Arial" w:cs="Arial"/>
                <w:sz w:val="22"/>
                <w:szCs w:val="22"/>
              </w:rPr>
              <w:t>Introduces and builds understanding of CQ.</w:t>
            </w:r>
          </w:p>
          <w:p w14:paraId="70F311FB" w14:textId="77777777" w:rsidR="00EE5DDF" w:rsidRPr="00680271" w:rsidRDefault="00EE5DDF" w:rsidP="00A446E1">
            <w:pPr>
              <w:numPr>
                <w:ilvl w:val="0"/>
                <w:numId w:val="52"/>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Explores the relevance and importance of CQ to us individually, organisations and our communities.</w:t>
            </w:r>
          </w:p>
          <w:p w14:paraId="3805BB8D" w14:textId="77777777" w:rsidR="00EE5DDF" w:rsidRPr="00680271" w:rsidRDefault="00EE5DDF" w:rsidP="00A446E1">
            <w:pPr>
              <w:numPr>
                <w:ilvl w:val="0"/>
                <w:numId w:val="52"/>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Challenges colleagues to reflect on their own and the organisation’s level of CQ.</w:t>
            </w:r>
          </w:p>
          <w:p w14:paraId="4EF8E351" w14:textId="77777777" w:rsidR="00EE5DDF" w:rsidRPr="00680271" w:rsidRDefault="00EE5DDF" w:rsidP="00A446E1">
            <w:pPr>
              <w:numPr>
                <w:ilvl w:val="0"/>
                <w:numId w:val="52"/>
              </w:numPr>
              <w:autoSpaceDE w:val="0"/>
              <w:autoSpaceDN w:val="0"/>
              <w:adjustRightInd w:val="0"/>
              <w:spacing w:after="49"/>
              <w:rPr>
                <w:rFonts w:ascii="Arial" w:hAnsi="Arial" w:cs="Arial"/>
                <w:color w:val="000000"/>
                <w:sz w:val="22"/>
                <w:szCs w:val="22"/>
              </w:rPr>
            </w:pPr>
            <w:r w:rsidRPr="00680271">
              <w:rPr>
                <w:rFonts w:ascii="Arial" w:hAnsi="Arial" w:cs="Arial"/>
                <w:color w:val="000000"/>
                <w:sz w:val="22"/>
                <w:szCs w:val="22"/>
              </w:rPr>
              <w:t>Provides tangible next steps to improve both individual and organisations CQ.</w:t>
            </w:r>
          </w:p>
          <w:p w14:paraId="3D358520" w14:textId="77777777" w:rsidR="00EE5DDF" w:rsidRPr="00680271" w:rsidRDefault="00EE5DDF" w:rsidP="00252A11">
            <w:pPr>
              <w:tabs>
                <w:tab w:val="left" w:pos="1365"/>
              </w:tabs>
              <w:rPr>
                <w:rFonts w:ascii="Arial" w:hAnsi="Arial" w:cs="Arial"/>
                <w:sz w:val="22"/>
                <w:szCs w:val="22"/>
              </w:rPr>
            </w:pPr>
            <w:r w:rsidRPr="00680271">
              <w:rPr>
                <w:rFonts w:ascii="Arial" w:hAnsi="Arial" w:cs="Arial"/>
                <w:sz w:val="22"/>
                <w:szCs w:val="22"/>
              </w:rPr>
              <w:tab/>
            </w:r>
          </w:p>
        </w:tc>
        <w:tc>
          <w:tcPr>
            <w:tcW w:w="1464" w:type="dxa"/>
          </w:tcPr>
          <w:p w14:paraId="4940E947" w14:textId="77777777" w:rsidR="00EE5DDF" w:rsidRPr="00680271" w:rsidRDefault="00EE5DDF" w:rsidP="00252A11">
            <w:pPr>
              <w:rPr>
                <w:rFonts w:ascii="Arial" w:hAnsi="Arial" w:cs="Arial"/>
                <w:sz w:val="22"/>
                <w:szCs w:val="22"/>
              </w:rPr>
            </w:pPr>
            <w:r w:rsidRPr="00680271">
              <w:rPr>
                <w:rFonts w:ascii="Arial" w:hAnsi="Arial" w:cs="Arial"/>
                <w:sz w:val="22"/>
                <w:szCs w:val="22"/>
              </w:rPr>
              <w:t>Mandatory for senior managers (c.20 people).</w:t>
            </w:r>
          </w:p>
          <w:p w14:paraId="5A421BAA" w14:textId="77777777" w:rsidR="00EE5DDF" w:rsidRPr="00680271" w:rsidRDefault="00EE5DDF" w:rsidP="00252A11">
            <w:pPr>
              <w:rPr>
                <w:rFonts w:ascii="Arial" w:hAnsi="Arial" w:cs="Arial"/>
                <w:sz w:val="22"/>
                <w:szCs w:val="22"/>
              </w:rPr>
            </w:pPr>
          </w:p>
          <w:p w14:paraId="352C1E8D" w14:textId="77777777" w:rsidR="00EE5DDF" w:rsidRPr="00680271" w:rsidRDefault="00EE5DDF" w:rsidP="00252A11">
            <w:pPr>
              <w:rPr>
                <w:rFonts w:ascii="Arial" w:hAnsi="Arial" w:cs="Arial"/>
                <w:sz w:val="22"/>
                <w:szCs w:val="22"/>
              </w:rPr>
            </w:pPr>
            <w:r w:rsidRPr="00680271">
              <w:rPr>
                <w:rFonts w:ascii="Arial" w:hAnsi="Arial" w:cs="Arial"/>
                <w:sz w:val="22"/>
                <w:szCs w:val="22"/>
              </w:rPr>
              <w:t>Also available for all staff.</w:t>
            </w:r>
          </w:p>
        </w:tc>
        <w:tc>
          <w:tcPr>
            <w:tcW w:w="1586" w:type="dxa"/>
          </w:tcPr>
          <w:p w14:paraId="789CE03C" w14:textId="77777777" w:rsidR="00EE5DDF" w:rsidRPr="00680271" w:rsidRDefault="00EE5DDF" w:rsidP="00252A11">
            <w:pPr>
              <w:rPr>
                <w:rFonts w:ascii="Arial" w:hAnsi="Arial" w:cs="Arial"/>
                <w:sz w:val="22"/>
                <w:szCs w:val="22"/>
              </w:rPr>
            </w:pPr>
            <w:r w:rsidRPr="00680271">
              <w:rPr>
                <w:rFonts w:ascii="Arial" w:hAnsi="Arial" w:cs="Arial"/>
                <w:sz w:val="22"/>
                <w:szCs w:val="22"/>
              </w:rPr>
              <w:t>Year 1: 1 training – for senior managers.</w:t>
            </w:r>
          </w:p>
          <w:p w14:paraId="355355E8" w14:textId="77777777" w:rsidR="00EE5DDF" w:rsidRPr="00680271" w:rsidRDefault="00EE5DDF" w:rsidP="00252A11">
            <w:pPr>
              <w:rPr>
                <w:rFonts w:ascii="Arial" w:hAnsi="Arial" w:cs="Arial"/>
                <w:sz w:val="22"/>
                <w:szCs w:val="22"/>
              </w:rPr>
            </w:pPr>
          </w:p>
          <w:p w14:paraId="591385B6" w14:textId="77777777" w:rsidR="00EE5DDF" w:rsidRPr="00680271" w:rsidRDefault="00EE5DDF" w:rsidP="00252A11">
            <w:pPr>
              <w:rPr>
                <w:rFonts w:ascii="Arial" w:hAnsi="Arial" w:cs="Arial"/>
                <w:sz w:val="22"/>
                <w:szCs w:val="22"/>
              </w:rPr>
            </w:pPr>
            <w:r w:rsidRPr="00680271">
              <w:rPr>
                <w:rFonts w:ascii="Arial" w:hAnsi="Arial" w:cs="Arial"/>
                <w:sz w:val="22"/>
                <w:szCs w:val="22"/>
              </w:rPr>
              <w:t>Year 2: 1 training – for senior managers and all staff.</w:t>
            </w:r>
          </w:p>
          <w:p w14:paraId="5CFD8E8D" w14:textId="77777777" w:rsidR="00EE5DDF" w:rsidRPr="00680271" w:rsidRDefault="00EE5DDF" w:rsidP="00252A11">
            <w:pPr>
              <w:rPr>
                <w:rFonts w:ascii="Arial" w:hAnsi="Arial" w:cs="Arial"/>
                <w:sz w:val="22"/>
                <w:szCs w:val="22"/>
              </w:rPr>
            </w:pPr>
          </w:p>
          <w:p w14:paraId="0652A599" w14:textId="77777777" w:rsidR="00EE5DDF" w:rsidRPr="00680271" w:rsidRDefault="00EE5DDF" w:rsidP="00252A11">
            <w:pPr>
              <w:rPr>
                <w:rFonts w:ascii="Arial" w:hAnsi="Arial" w:cs="Arial"/>
                <w:sz w:val="22"/>
                <w:szCs w:val="22"/>
              </w:rPr>
            </w:pPr>
            <w:r w:rsidRPr="00680271">
              <w:rPr>
                <w:rFonts w:ascii="Arial" w:hAnsi="Arial" w:cs="Arial"/>
                <w:sz w:val="22"/>
                <w:szCs w:val="22"/>
              </w:rPr>
              <w:t>Year 3: 1 training – for senior managers and all staff.</w:t>
            </w:r>
          </w:p>
        </w:tc>
        <w:tc>
          <w:tcPr>
            <w:tcW w:w="1322" w:type="dxa"/>
          </w:tcPr>
          <w:p w14:paraId="2BA7810D" w14:textId="77777777" w:rsidR="00EE5DDF" w:rsidRPr="00680271" w:rsidRDefault="00EE5DDF" w:rsidP="00252A11">
            <w:pPr>
              <w:rPr>
                <w:rFonts w:ascii="Arial" w:hAnsi="Arial" w:cs="Arial"/>
                <w:sz w:val="22"/>
                <w:szCs w:val="22"/>
              </w:rPr>
            </w:pPr>
            <w:r w:rsidRPr="00680271">
              <w:rPr>
                <w:rFonts w:ascii="Arial" w:hAnsi="Arial" w:cs="Arial"/>
                <w:sz w:val="22"/>
                <w:szCs w:val="22"/>
              </w:rPr>
              <w:t>In person (preferred) or online</w:t>
            </w:r>
          </w:p>
        </w:tc>
      </w:tr>
    </w:tbl>
    <w:p w14:paraId="513C7076" w14:textId="77777777" w:rsidR="00A446E1" w:rsidRDefault="00A446E1" w:rsidP="004F708F">
      <w:pPr>
        <w:rPr>
          <w:rFonts w:ascii="Arial" w:hAnsi="Arial" w:cs="Arial"/>
          <w:sz w:val="22"/>
          <w:szCs w:val="22"/>
        </w:rPr>
      </w:pPr>
    </w:p>
    <w:p w14:paraId="39DAD83D" w14:textId="77777777" w:rsidR="009934CB" w:rsidRDefault="009934CB" w:rsidP="004F708F">
      <w:pPr>
        <w:rPr>
          <w:rFonts w:ascii="Arial" w:hAnsi="Arial" w:cs="Arial"/>
          <w:sz w:val="22"/>
          <w:szCs w:val="22"/>
        </w:rPr>
      </w:pPr>
    </w:p>
    <w:p w14:paraId="019DEE80" w14:textId="77777777" w:rsidR="00B057AE" w:rsidRPr="00B057AE" w:rsidRDefault="00B057AE" w:rsidP="00B057AE">
      <w:pPr>
        <w:rPr>
          <w:rFonts w:ascii="Arial" w:hAnsi="Arial" w:cs="Arial"/>
          <w:b/>
          <w:sz w:val="22"/>
          <w:szCs w:val="22"/>
        </w:rPr>
      </w:pPr>
    </w:p>
    <w:p w14:paraId="22D36577" w14:textId="77777777" w:rsidR="00B057AE" w:rsidRPr="00B057AE" w:rsidRDefault="00B057AE" w:rsidP="00B057AE">
      <w:pPr>
        <w:rPr>
          <w:rFonts w:ascii="Arial" w:hAnsi="Arial" w:cs="Arial"/>
          <w:b/>
          <w:sz w:val="22"/>
          <w:szCs w:val="22"/>
        </w:rPr>
      </w:pPr>
      <w:r w:rsidRPr="00B057AE">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6F5E1161" w:rsidR="00B057AE" w:rsidRPr="00B057AE" w:rsidRDefault="00B057AE" w:rsidP="00B057AE">
      <w:pPr>
        <w:rPr>
          <w:rFonts w:ascii="Arial" w:hAnsi="Arial" w:cs="Arial"/>
          <w:sz w:val="22"/>
          <w:szCs w:val="22"/>
        </w:rPr>
      </w:pPr>
      <w:r w:rsidRPr="002C4ABD">
        <w:rPr>
          <w:rFonts w:ascii="Arial" w:hAnsi="Arial" w:cs="Arial"/>
          <w:sz w:val="22"/>
          <w:szCs w:val="22"/>
        </w:rPr>
        <w:t>The project manager is</w:t>
      </w:r>
      <w:r w:rsidR="002F2DD6" w:rsidRPr="002C4ABD">
        <w:rPr>
          <w:rFonts w:ascii="Arial" w:hAnsi="Arial" w:cs="Arial"/>
          <w:sz w:val="22"/>
          <w:szCs w:val="22"/>
        </w:rPr>
        <w:t xml:space="preserve"> Tom Pickup, Special Project Lead – Race Equality</w:t>
      </w:r>
      <w:r w:rsidRPr="002C4ABD">
        <w:rPr>
          <w:rFonts w:ascii="Arial" w:hAnsi="Arial" w:cs="Arial"/>
          <w:sz w:val="22"/>
          <w:szCs w:val="22"/>
        </w:rPr>
        <w:t>. Day to day contact during the tender process will be via</w:t>
      </w:r>
      <w:r w:rsidR="0029523B" w:rsidRPr="002C4ABD">
        <w:rPr>
          <w:rFonts w:ascii="Arial" w:hAnsi="Arial" w:cs="Arial"/>
          <w:sz w:val="22"/>
          <w:szCs w:val="22"/>
        </w:rPr>
        <w:t xml:space="preserve"> </w:t>
      </w:r>
      <w:hyperlink r:id="rId13" w:history="1">
        <w:r w:rsidR="002C77ED" w:rsidRPr="00130949">
          <w:rPr>
            <w:rStyle w:val="Hyperlink"/>
            <w:rFonts w:ascii="Arial" w:hAnsi="Arial" w:cs="Arial"/>
            <w:sz w:val="22"/>
            <w:szCs w:val="22"/>
          </w:rPr>
          <w:t>tom.pickup@londoncouncils.gov.uk</w:t>
        </w:r>
      </w:hyperlink>
      <w:r w:rsidR="002C77ED">
        <w:rPr>
          <w:rFonts w:ascii="Arial" w:hAnsi="Arial" w:cs="Arial"/>
          <w:sz w:val="22"/>
          <w:szCs w:val="22"/>
        </w:rPr>
        <w:t xml:space="preserve">. </w:t>
      </w:r>
    </w:p>
    <w:p w14:paraId="2F78E421" w14:textId="77777777" w:rsidR="00B057AE" w:rsidRPr="00B057AE" w:rsidRDefault="00B057AE" w:rsidP="00B057AE">
      <w:pPr>
        <w:rPr>
          <w:rFonts w:ascii="Arial" w:hAnsi="Arial" w:cs="Arial"/>
          <w:color w:val="33CCCC"/>
          <w:sz w:val="22"/>
          <w:szCs w:val="22"/>
        </w:rPr>
      </w:pPr>
    </w:p>
    <w:p w14:paraId="4BD4A466" w14:textId="77777777" w:rsidR="00B057AE" w:rsidRPr="00B057AE" w:rsidRDefault="00B057AE" w:rsidP="00B057AE">
      <w:pPr>
        <w:rPr>
          <w:rFonts w:ascii="Arial" w:hAnsi="Arial" w:cs="Arial"/>
          <w:sz w:val="22"/>
          <w:szCs w:val="22"/>
        </w:rPr>
      </w:pPr>
    </w:p>
    <w:p w14:paraId="37B3B1CD" w14:textId="67F204FA"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D098D90" w14:textId="7DB3B87A" w:rsidR="00B057AE" w:rsidRPr="00B057AE" w:rsidRDefault="00A82426" w:rsidP="00B057AE">
      <w:pPr>
        <w:rPr>
          <w:rFonts w:ascii="Arial" w:hAnsi="Arial" w:cs="Arial"/>
          <w:sz w:val="22"/>
          <w:szCs w:val="22"/>
        </w:rPr>
      </w:pPr>
      <w:r>
        <w:rPr>
          <w:rFonts w:ascii="Arial" w:hAnsi="Arial" w:cs="Arial"/>
          <w:sz w:val="22"/>
          <w:szCs w:val="22"/>
          <w:lang w:eastAsia="en-GB"/>
        </w:rPr>
        <w:t>C</w:t>
      </w:r>
      <w:r w:rsidRPr="009F7B34">
        <w:rPr>
          <w:rFonts w:ascii="Arial" w:hAnsi="Arial" w:cs="Arial"/>
          <w:sz w:val="22"/>
          <w:szCs w:val="22"/>
          <w:lang w:eastAsia="en-GB"/>
        </w:rPr>
        <w:t xml:space="preserve">heckpoints </w:t>
      </w:r>
      <w:r>
        <w:rPr>
          <w:rFonts w:ascii="Arial" w:hAnsi="Arial" w:cs="Arial"/>
          <w:sz w:val="22"/>
          <w:szCs w:val="22"/>
          <w:lang w:eastAsia="en-GB"/>
        </w:rPr>
        <w:t xml:space="preserve">within a month of each learning, development and/or training session being delivered to capture </w:t>
      </w:r>
      <w:r w:rsidRPr="009F7B34">
        <w:rPr>
          <w:rFonts w:ascii="Arial" w:hAnsi="Arial" w:cs="Arial"/>
          <w:sz w:val="22"/>
          <w:szCs w:val="22"/>
          <w:lang w:eastAsia="en-GB"/>
        </w:rPr>
        <w:t>feedback and progress</w:t>
      </w:r>
      <w:r>
        <w:rPr>
          <w:rFonts w:ascii="Arial" w:hAnsi="Arial" w:cs="Arial"/>
          <w:sz w:val="22"/>
          <w:szCs w:val="22"/>
          <w:lang w:eastAsia="en-GB"/>
        </w:rPr>
        <w:t>. This includes bi-annual meetings to review progress on the learning &amp; development offer, particular in reference to the organisations broader race equality journey.</w:t>
      </w:r>
    </w:p>
    <w:p w14:paraId="2288AD73" w14:textId="77777777" w:rsidR="00B057AE" w:rsidRPr="00B057AE" w:rsidRDefault="00B057AE" w:rsidP="00B057AE">
      <w:pPr>
        <w:rPr>
          <w:rFonts w:ascii="Arial" w:hAnsi="Arial" w:cs="Arial"/>
          <w:sz w:val="22"/>
          <w:szCs w:val="22"/>
        </w:rPr>
      </w:pPr>
    </w:p>
    <w:p w14:paraId="7072CA0C" w14:textId="77777777" w:rsidR="00B057AE" w:rsidRPr="00B057AE" w:rsidRDefault="00B057AE" w:rsidP="00B057AE">
      <w:pPr>
        <w:rPr>
          <w:rFonts w:ascii="Arial" w:hAnsi="Arial" w:cs="Arial"/>
          <w:b/>
          <w:sz w:val="22"/>
          <w:szCs w:val="22"/>
        </w:rPr>
      </w:pPr>
      <w:r w:rsidRPr="00B057AE">
        <w:rPr>
          <w:rFonts w:ascii="Arial" w:hAnsi="Arial" w:cs="Arial"/>
          <w:b/>
          <w:sz w:val="22"/>
          <w:szCs w:val="22"/>
        </w:rPr>
        <w:lastRenderedPageBreak/>
        <w:t>Timetable</w:t>
      </w:r>
    </w:p>
    <w:p w14:paraId="7EBE342E" w14:textId="77777777" w:rsidR="00B057AE" w:rsidRPr="00B057AE" w:rsidRDefault="00B057AE" w:rsidP="00B057AE">
      <w:pPr>
        <w:rPr>
          <w:rFonts w:ascii="Arial" w:hAnsi="Arial" w:cs="Arial"/>
          <w:b/>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693"/>
      </w:tblGrid>
      <w:tr w:rsidR="00125680" w:rsidRPr="00125680" w14:paraId="58DFD745" w14:textId="77777777" w:rsidTr="00D37D12">
        <w:trPr>
          <w:trHeight w:val="404"/>
          <w:tblHeader/>
        </w:trPr>
        <w:tc>
          <w:tcPr>
            <w:tcW w:w="7371" w:type="dxa"/>
            <w:shd w:val="clear" w:color="auto" w:fill="CC99FF"/>
            <w:noWrap/>
            <w:vAlign w:val="center"/>
          </w:tcPr>
          <w:p w14:paraId="61E4B26F" w14:textId="77777777" w:rsidR="00B057AE" w:rsidRPr="00C51FD0" w:rsidRDefault="00B057AE" w:rsidP="00B057AE">
            <w:pPr>
              <w:rPr>
                <w:rFonts w:ascii="Arial" w:eastAsia="Calibri" w:hAnsi="Arial" w:cs="Arial"/>
                <w:b/>
                <w:color w:val="FFFFFF" w:themeColor="background1"/>
                <w:sz w:val="22"/>
                <w:szCs w:val="22"/>
              </w:rPr>
            </w:pPr>
            <w:r w:rsidRPr="00C51FD0">
              <w:rPr>
                <w:rFonts w:ascii="Arial" w:eastAsia="Calibri" w:hAnsi="Arial" w:cs="Arial"/>
                <w:b/>
                <w:color w:val="FFFFFF" w:themeColor="background1"/>
                <w:sz w:val="22"/>
                <w:szCs w:val="22"/>
              </w:rPr>
              <w:t>Action</w:t>
            </w:r>
          </w:p>
        </w:tc>
        <w:tc>
          <w:tcPr>
            <w:tcW w:w="2693" w:type="dxa"/>
            <w:shd w:val="clear" w:color="auto" w:fill="CC99FF"/>
            <w:vAlign w:val="center"/>
          </w:tcPr>
          <w:p w14:paraId="1D9E318E" w14:textId="72B91B80" w:rsidR="00B057AE" w:rsidRPr="00C51FD0" w:rsidRDefault="00B057AE" w:rsidP="00C51FD0">
            <w:pPr>
              <w:jc w:val="center"/>
              <w:rPr>
                <w:rFonts w:ascii="Arial" w:eastAsia="Calibri" w:hAnsi="Arial" w:cs="Arial"/>
                <w:b/>
                <w:color w:val="FFFFFF" w:themeColor="background1"/>
                <w:sz w:val="22"/>
                <w:szCs w:val="22"/>
              </w:rPr>
            </w:pPr>
            <w:r w:rsidRPr="00C51FD0">
              <w:rPr>
                <w:rFonts w:ascii="Arial" w:eastAsia="Calibri" w:hAnsi="Arial" w:cs="Arial"/>
                <w:b/>
                <w:color w:val="FFFFFF" w:themeColor="background1"/>
                <w:sz w:val="22"/>
                <w:szCs w:val="22"/>
              </w:rPr>
              <w:t>Target date 20</w:t>
            </w:r>
            <w:r w:rsidR="004811DE" w:rsidRPr="00C51FD0">
              <w:rPr>
                <w:rFonts w:ascii="Arial" w:eastAsia="Calibri" w:hAnsi="Arial" w:cs="Arial"/>
                <w:b/>
                <w:color w:val="FFFFFF" w:themeColor="background1"/>
                <w:sz w:val="22"/>
                <w:szCs w:val="22"/>
              </w:rPr>
              <w:t>22</w:t>
            </w:r>
          </w:p>
        </w:tc>
      </w:tr>
      <w:tr w:rsidR="00B057AE" w:rsidRPr="00B057AE" w14:paraId="298C3D13" w14:textId="77777777" w:rsidTr="00D37D12">
        <w:trPr>
          <w:trHeight w:val="404"/>
        </w:trPr>
        <w:tc>
          <w:tcPr>
            <w:tcW w:w="7371" w:type="dxa"/>
            <w:shd w:val="clear" w:color="auto" w:fill="auto"/>
            <w:noWrap/>
            <w:vAlign w:val="center"/>
            <w:hideMark/>
          </w:tcPr>
          <w:p w14:paraId="1E52653C" w14:textId="77777777" w:rsidR="00B057AE" w:rsidRPr="002C08D2" w:rsidRDefault="00B057AE" w:rsidP="0029523B">
            <w:pPr>
              <w:rPr>
                <w:rFonts w:ascii="Arial" w:eastAsia="Calibri" w:hAnsi="Arial" w:cs="Arial"/>
                <w:sz w:val="22"/>
                <w:szCs w:val="22"/>
              </w:rPr>
            </w:pPr>
            <w:r w:rsidRPr="002C08D2">
              <w:rPr>
                <w:rFonts w:ascii="Arial" w:eastAsia="Calibri" w:hAnsi="Arial" w:cs="Arial"/>
                <w:sz w:val="22"/>
                <w:szCs w:val="22"/>
              </w:rPr>
              <w:t xml:space="preserve">Issue of </w:t>
            </w:r>
            <w:r w:rsidR="0029523B" w:rsidRPr="002C08D2">
              <w:rPr>
                <w:rFonts w:ascii="Arial" w:eastAsia="Calibri" w:hAnsi="Arial" w:cs="Arial"/>
                <w:sz w:val="22"/>
                <w:szCs w:val="22"/>
              </w:rPr>
              <w:t>I</w:t>
            </w:r>
            <w:r w:rsidRPr="002C08D2">
              <w:rPr>
                <w:rFonts w:ascii="Arial" w:eastAsia="Calibri" w:hAnsi="Arial" w:cs="Arial"/>
                <w:sz w:val="22"/>
                <w:szCs w:val="22"/>
              </w:rPr>
              <w:t xml:space="preserve">nvitation </w:t>
            </w:r>
            <w:r w:rsidR="0029523B" w:rsidRPr="002C08D2">
              <w:rPr>
                <w:rFonts w:ascii="Arial" w:eastAsia="Calibri" w:hAnsi="Arial" w:cs="Arial"/>
                <w:sz w:val="22"/>
                <w:szCs w:val="22"/>
              </w:rPr>
              <w:t>T</w:t>
            </w:r>
            <w:r w:rsidRPr="002C08D2">
              <w:rPr>
                <w:rFonts w:ascii="Arial" w:eastAsia="Calibri" w:hAnsi="Arial" w:cs="Arial"/>
                <w:sz w:val="22"/>
                <w:szCs w:val="22"/>
              </w:rPr>
              <w:t xml:space="preserve">o </w:t>
            </w:r>
            <w:r w:rsidR="0029523B" w:rsidRPr="002C08D2">
              <w:rPr>
                <w:rFonts w:ascii="Arial" w:eastAsia="Calibri" w:hAnsi="Arial" w:cs="Arial"/>
                <w:sz w:val="22"/>
                <w:szCs w:val="22"/>
              </w:rPr>
              <w:t>T</w:t>
            </w:r>
            <w:r w:rsidRPr="002C08D2">
              <w:rPr>
                <w:rFonts w:ascii="Arial" w:eastAsia="Calibri" w:hAnsi="Arial" w:cs="Arial"/>
                <w:sz w:val="22"/>
                <w:szCs w:val="22"/>
              </w:rPr>
              <w:t>ender (ITT)</w:t>
            </w:r>
          </w:p>
        </w:tc>
        <w:tc>
          <w:tcPr>
            <w:tcW w:w="2693" w:type="dxa"/>
            <w:shd w:val="clear" w:color="auto" w:fill="auto"/>
            <w:vAlign w:val="center"/>
          </w:tcPr>
          <w:p w14:paraId="5A02693D" w14:textId="596B7851" w:rsidR="00B057AE" w:rsidRPr="00C51FD0" w:rsidRDefault="004C4EA1" w:rsidP="00680271">
            <w:pPr>
              <w:jc w:val="center"/>
              <w:rPr>
                <w:rFonts w:ascii="Arial" w:eastAsia="Calibri" w:hAnsi="Arial" w:cs="Arial"/>
                <w:bCs/>
                <w:sz w:val="22"/>
                <w:szCs w:val="22"/>
              </w:rPr>
            </w:pPr>
            <w:r w:rsidRPr="00C51FD0">
              <w:rPr>
                <w:rFonts w:ascii="Arial" w:eastAsia="Calibri" w:hAnsi="Arial" w:cs="Arial"/>
                <w:bCs/>
                <w:sz w:val="22"/>
                <w:szCs w:val="22"/>
              </w:rPr>
              <w:t>2</w:t>
            </w:r>
            <w:r w:rsidR="00274986">
              <w:rPr>
                <w:rFonts w:ascii="Arial" w:eastAsia="Calibri" w:hAnsi="Arial" w:cs="Arial"/>
                <w:bCs/>
                <w:sz w:val="22"/>
                <w:szCs w:val="22"/>
              </w:rPr>
              <w:t>6</w:t>
            </w:r>
            <w:r w:rsidR="004811DE" w:rsidRPr="00C51FD0">
              <w:rPr>
                <w:rFonts w:ascii="Arial" w:eastAsia="Calibri" w:hAnsi="Arial" w:cs="Arial"/>
                <w:bCs/>
                <w:sz w:val="22"/>
                <w:szCs w:val="22"/>
              </w:rPr>
              <w:t xml:space="preserve"> April</w:t>
            </w:r>
            <w:r w:rsidR="00DE043F" w:rsidRPr="00C51FD0">
              <w:rPr>
                <w:rFonts w:ascii="Arial" w:eastAsia="Calibri" w:hAnsi="Arial" w:cs="Arial"/>
                <w:bCs/>
                <w:sz w:val="22"/>
                <w:szCs w:val="22"/>
              </w:rPr>
              <w:t xml:space="preserve"> 2022</w:t>
            </w:r>
          </w:p>
        </w:tc>
      </w:tr>
      <w:tr w:rsidR="00CB167F" w:rsidRPr="00B057AE" w14:paraId="75FEF129" w14:textId="77777777" w:rsidTr="00D37D12">
        <w:trPr>
          <w:trHeight w:val="404"/>
        </w:trPr>
        <w:tc>
          <w:tcPr>
            <w:tcW w:w="7371" w:type="dxa"/>
            <w:shd w:val="clear" w:color="auto" w:fill="auto"/>
            <w:noWrap/>
            <w:vAlign w:val="center"/>
          </w:tcPr>
          <w:p w14:paraId="040FDBAC" w14:textId="5B7BD243"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Deadline for questions relating to the ITT</w:t>
            </w:r>
          </w:p>
        </w:tc>
        <w:tc>
          <w:tcPr>
            <w:tcW w:w="2693" w:type="dxa"/>
            <w:shd w:val="clear" w:color="auto" w:fill="auto"/>
            <w:vAlign w:val="center"/>
          </w:tcPr>
          <w:p w14:paraId="6F6AF9D2" w14:textId="11C282D3" w:rsidR="00CB167F" w:rsidRPr="00C51FD0" w:rsidRDefault="00274986" w:rsidP="00680271">
            <w:pPr>
              <w:jc w:val="center"/>
              <w:rPr>
                <w:rFonts w:ascii="Arial" w:eastAsia="Calibri" w:hAnsi="Arial" w:cs="Arial"/>
                <w:bCs/>
                <w:sz w:val="22"/>
                <w:szCs w:val="22"/>
              </w:rPr>
            </w:pPr>
            <w:r>
              <w:rPr>
                <w:rFonts w:ascii="Arial" w:eastAsia="Calibri" w:hAnsi="Arial" w:cs="Arial"/>
                <w:bCs/>
                <w:sz w:val="22"/>
                <w:szCs w:val="22"/>
              </w:rPr>
              <w:t>13</w:t>
            </w:r>
            <w:r w:rsidR="004C4EA1" w:rsidRPr="00C51FD0">
              <w:rPr>
                <w:rFonts w:ascii="Arial" w:eastAsia="Calibri" w:hAnsi="Arial" w:cs="Arial"/>
                <w:bCs/>
                <w:sz w:val="22"/>
                <w:szCs w:val="22"/>
              </w:rPr>
              <w:t xml:space="preserve"> May</w:t>
            </w:r>
            <w:r w:rsidR="00DE043F" w:rsidRPr="00C51FD0">
              <w:rPr>
                <w:rFonts w:ascii="Arial" w:eastAsia="Calibri" w:hAnsi="Arial" w:cs="Arial"/>
                <w:bCs/>
                <w:sz w:val="22"/>
                <w:szCs w:val="22"/>
              </w:rPr>
              <w:t xml:space="preserve"> 2022</w:t>
            </w:r>
          </w:p>
        </w:tc>
      </w:tr>
      <w:tr w:rsidR="00CB167F" w:rsidRPr="00B057AE" w14:paraId="162A88DF" w14:textId="77777777" w:rsidTr="00D37D12">
        <w:trPr>
          <w:trHeight w:val="404"/>
        </w:trPr>
        <w:tc>
          <w:tcPr>
            <w:tcW w:w="7371" w:type="dxa"/>
            <w:shd w:val="clear" w:color="auto" w:fill="auto"/>
            <w:noWrap/>
            <w:vAlign w:val="center"/>
            <w:hideMark/>
          </w:tcPr>
          <w:p w14:paraId="5076A61C" w14:textId="48278239"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 xml:space="preserve">Deadline for receipt of Tenders </w:t>
            </w:r>
          </w:p>
        </w:tc>
        <w:tc>
          <w:tcPr>
            <w:tcW w:w="2693" w:type="dxa"/>
            <w:shd w:val="clear" w:color="auto" w:fill="auto"/>
            <w:vAlign w:val="center"/>
          </w:tcPr>
          <w:p w14:paraId="72CF4F85" w14:textId="51B59526" w:rsidR="00CB167F" w:rsidRPr="00C51FD0" w:rsidRDefault="00A94D10" w:rsidP="00680271">
            <w:pPr>
              <w:jc w:val="center"/>
              <w:rPr>
                <w:rFonts w:ascii="Arial" w:eastAsia="Calibri" w:hAnsi="Arial" w:cs="Arial"/>
                <w:bCs/>
                <w:sz w:val="22"/>
                <w:szCs w:val="22"/>
              </w:rPr>
            </w:pPr>
            <w:r>
              <w:rPr>
                <w:rFonts w:ascii="Arial" w:eastAsia="Calibri" w:hAnsi="Arial" w:cs="Arial"/>
                <w:bCs/>
                <w:sz w:val="22"/>
                <w:szCs w:val="22"/>
              </w:rPr>
              <w:t>18</w:t>
            </w:r>
            <w:r w:rsidR="004C4EA1" w:rsidRPr="00C51FD0">
              <w:rPr>
                <w:rFonts w:ascii="Arial" w:eastAsia="Calibri" w:hAnsi="Arial" w:cs="Arial"/>
                <w:bCs/>
                <w:sz w:val="22"/>
                <w:szCs w:val="22"/>
              </w:rPr>
              <w:t xml:space="preserve"> May</w:t>
            </w:r>
            <w:r w:rsidR="00DE043F" w:rsidRPr="00C51FD0">
              <w:rPr>
                <w:rFonts w:ascii="Arial" w:eastAsia="Calibri" w:hAnsi="Arial" w:cs="Arial"/>
                <w:bCs/>
                <w:sz w:val="22"/>
                <w:szCs w:val="22"/>
              </w:rPr>
              <w:t xml:space="preserve"> 2022</w:t>
            </w:r>
          </w:p>
        </w:tc>
      </w:tr>
      <w:tr w:rsidR="00CB167F" w:rsidRPr="00B057AE" w14:paraId="0F4B0C6C" w14:textId="77777777" w:rsidTr="00D37D12">
        <w:trPr>
          <w:trHeight w:val="404"/>
        </w:trPr>
        <w:tc>
          <w:tcPr>
            <w:tcW w:w="7371" w:type="dxa"/>
            <w:shd w:val="clear" w:color="auto" w:fill="auto"/>
            <w:noWrap/>
            <w:vAlign w:val="center"/>
            <w:hideMark/>
          </w:tcPr>
          <w:p w14:paraId="78D187AF" w14:textId="6E903499" w:rsidR="00CB167F" w:rsidRPr="002C08D2" w:rsidRDefault="00CB167F" w:rsidP="002F61E0">
            <w:pPr>
              <w:rPr>
                <w:rFonts w:ascii="Arial" w:eastAsia="Calibri" w:hAnsi="Arial" w:cs="Arial"/>
                <w:sz w:val="22"/>
                <w:szCs w:val="22"/>
              </w:rPr>
            </w:pPr>
            <w:r w:rsidRPr="002C08D2">
              <w:rPr>
                <w:rFonts w:ascii="Arial" w:eastAsia="Calibri" w:hAnsi="Arial" w:cs="Arial"/>
                <w:sz w:val="22"/>
                <w:szCs w:val="22"/>
              </w:rPr>
              <w:t>Evaluation of Tenders</w:t>
            </w:r>
          </w:p>
        </w:tc>
        <w:tc>
          <w:tcPr>
            <w:tcW w:w="2693" w:type="dxa"/>
            <w:shd w:val="clear" w:color="auto" w:fill="auto"/>
            <w:vAlign w:val="center"/>
          </w:tcPr>
          <w:p w14:paraId="194F3904" w14:textId="03609414" w:rsidR="00CB167F" w:rsidRPr="00C51FD0" w:rsidRDefault="00DE043F" w:rsidP="00274986">
            <w:pPr>
              <w:jc w:val="center"/>
              <w:rPr>
                <w:rFonts w:ascii="Arial" w:eastAsia="Calibri" w:hAnsi="Arial" w:cs="Arial"/>
                <w:bCs/>
                <w:sz w:val="22"/>
                <w:szCs w:val="22"/>
              </w:rPr>
            </w:pPr>
            <w:r w:rsidRPr="00C51FD0">
              <w:rPr>
                <w:rFonts w:ascii="Arial" w:eastAsia="Calibri" w:hAnsi="Arial" w:cs="Arial"/>
                <w:bCs/>
                <w:sz w:val="22"/>
                <w:szCs w:val="22"/>
              </w:rPr>
              <w:t>w/c</w:t>
            </w:r>
            <w:r w:rsidR="00274986">
              <w:rPr>
                <w:rFonts w:ascii="Arial" w:eastAsia="Calibri" w:hAnsi="Arial" w:cs="Arial"/>
                <w:bCs/>
                <w:sz w:val="22"/>
                <w:szCs w:val="22"/>
              </w:rPr>
              <w:t xml:space="preserve"> 23</w:t>
            </w:r>
            <w:r w:rsidR="004C4EA1" w:rsidRPr="00C51FD0">
              <w:rPr>
                <w:rFonts w:ascii="Arial" w:eastAsia="Calibri" w:hAnsi="Arial" w:cs="Arial"/>
                <w:bCs/>
                <w:sz w:val="22"/>
                <w:szCs w:val="22"/>
              </w:rPr>
              <w:t xml:space="preserve"> </w:t>
            </w:r>
            <w:r w:rsidR="0093145A" w:rsidRPr="00C51FD0">
              <w:rPr>
                <w:rFonts w:ascii="Arial" w:eastAsia="Calibri" w:hAnsi="Arial" w:cs="Arial"/>
                <w:bCs/>
                <w:sz w:val="22"/>
                <w:szCs w:val="22"/>
              </w:rPr>
              <w:t>May</w:t>
            </w:r>
            <w:r w:rsidR="004C4EA1" w:rsidRPr="00C51FD0">
              <w:rPr>
                <w:rFonts w:ascii="Arial" w:eastAsia="Calibri" w:hAnsi="Arial" w:cs="Arial"/>
                <w:bCs/>
                <w:sz w:val="22"/>
                <w:szCs w:val="22"/>
              </w:rPr>
              <w:t xml:space="preserve"> 2022</w:t>
            </w:r>
          </w:p>
        </w:tc>
      </w:tr>
      <w:tr w:rsidR="0056344A" w:rsidRPr="00B057AE" w14:paraId="49EB50DB" w14:textId="77777777" w:rsidTr="00D37D12">
        <w:trPr>
          <w:trHeight w:val="404"/>
        </w:trPr>
        <w:tc>
          <w:tcPr>
            <w:tcW w:w="7371" w:type="dxa"/>
            <w:shd w:val="clear" w:color="auto" w:fill="auto"/>
            <w:noWrap/>
            <w:vAlign w:val="center"/>
          </w:tcPr>
          <w:p w14:paraId="1995A323" w14:textId="5C69EB00" w:rsidR="0056344A" w:rsidRPr="002C08D2" w:rsidRDefault="00C01B2E" w:rsidP="002F61E0">
            <w:pPr>
              <w:rPr>
                <w:rFonts w:ascii="Arial" w:eastAsia="Calibri" w:hAnsi="Arial" w:cs="Arial"/>
                <w:sz w:val="22"/>
                <w:szCs w:val="22"/>
              </w:rPr>
            </w:pPr>
            <w:r>
              <w:rPr>
                <w:rFonts w:ascii="Arial" w:eastAsia="Calibri" w:hAnsi="Arial" w:cs="Arial"/>
                <w:sz w:val="22"/>
                <w:szCs w:val="22"/>
              </w:rPr>
              <w:t>Interview of shortlisted bidders</w:t>
            </w:r>
            <w:r w:rsidR="00D37D12">
              <w:rPr>
                <w:rFonts w:ascii="Arial" w:eastAsia="Calibri" w:hAnsi="Arial" w:cs="Arial"/>
                <w:sz w:val="22"/>
                <w:szCs w:val="22"/>
              </w:rPr>
              <w:t xml:space="preserve"> [if required]</w:t>
            </w:r>
          </w:p>
        </w:tc>
        <w:tc>
          <w:tcPr>
            <w:tcW w:w="2693" w:type="dxa"/>
            <w:shd w:val="clear" w:color="auto" w:fill="auto"/>
            <w:vAlign w:val="center"/>
          </w:tcPr>
          <w:p w14:paraId="1CA03A5A" w14:textId="0799D4FA" w:rsidR="0056344A" w:rsidRPr="00C51FD0" w:rsidRDefault="00C01B2E">
            <w:pPr>
              <w:jc w:val="center"/>
              <w:rPr>
                <w:rFonts w:ascii="Arial" w:eastAsia="Calibri" w:hAnsi="Arial" w:cs="Arial"/>
                <w:bCs/>
                <w:sz w:val="22"/>
                <w:szCs w:val="22"/>
              </w:rPr>
            </w:pPr>
            <w:r w:rsidRPr="00C51FD0">
              <w:rPr>
                <w:rFonts w:ascii="Arial" w:eastAsia="Calibri" w:hAnsi="Arial" w:cs="Arial"/>
                <w:bCs/>
                <w:sz w:val="22"/>
                <w:szCs w:val="22"/>
              </w:rPr>
              <w:t xml:space="preserve">w/c </w:t>
            </w:r>
            <w:r w:rsidR="004C4EA1" w:rsidRPr="00C51FD0">
              <w:rPr>
                <w:rFonts w:ascii="Arial" w:eastAsia="Calibri" w:hAnsi="Arial" w:cs="Arial"/>
                <w:bCs/>
                <w:sz w:val="22"/>
                <w:szCs w:val="22"/>
              </w:rPr>
              <w:t>23 May 2022</w:t>
            </w:r>
          </w:p>
        </w:tc>
      </w:tr>
      <w:tr w:rsidR="00CB167F" w:rsidRPr="00B057AE" w14:paraId="490C11A3" w14:textId="77777777" w:rsidTr="00D37D12">
        <w:trPr>
          <w:trHeight w:val="404"/>
        </w:trPr>
        <w:tc>
          <w:tcPr>
            <w:tcW w:w="7371" w:type="dxa"/>
            <w:shd w:val="clear" w:color="auto" w:fill="auto"/>
            <w:noWrap/>
            <w:vAlign w:val="center"/>
          </w:tcPr>
          <w:p w14:paraId="4D284707" w14:textId="5C53B12A"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Agree preferred bidder</w:t>
            </w:r>
          </w:p>
        </w:tc>
        <w:tc>
          <w:tcPr>
            <w:tcW w:w="2693" w:type="dxa"/>
            <w:shd w:val="clear" w:color="auto" w:fill="auto"/>
            <w:vAlign w:val="center"/>
          </w:tcPr>
          <w:p w14:paraId="1D39AF70" w14:textId="1CC6DAEB" w:rsidR="00CB167F" w:rsidRPr="00C51FD0" w:rsidRDefault="004C4EA1" w:rsidP="00680271">
            <w:pPr>
              <w:jc w:val="center"/>
              <w:rPr>
                <w:rFonts w:ascii="Arial" w:eastAsia="Calibri" w:hAnsi="Arial" w:cs="Arial"/>
                <w:bCs/>
                <w:sz w:val="22"/>
                <w:szCs w:val="22"/>
              </w:rPr>
            </w:pPr>
            <w:r w:rsidRPr="00C51FD0">
              <w:rPr>
                <w:rFonts w:ascii="Arial" w:eastAsia="Calibri" w:hAnsi="Arial" w:cs="Arial"/>
                <w:bCs/>
                <w:sz w:val="22"/>
                <w:szCs w:val="22"/>
              </w:rPr>
              <w:t xml:space="preserve">w/c </w:t>
            </w:r>
            <w:r w:rsidR="00D37D12">
              <w:rPr>
                <w:rFonts w:ascii="Arial" w:eastAsia="Calibri" w:hAnsi="Arial" w:cs="Arial"/>
                <w:bCs/>
                <w:sz w:val="22"/>
                <w:szCs w:val="22"/>
              </w:rPr>
              <w:t>30</w:t>
            </w:r>
            <w:r w:rsidRPr="00C51FD0">
              <w:rPr>
                <w:rFonts w:ascii="Arial" w:eastAsia="Calibri" w:hAnsi="Arial" w:cs="Arial"/>
                <w:bCs/>
                <w:sz w:val="22"/>
                <w:szCs w:val="22"/>
              </w:rPr>
              <w:t xml:space="preserve"> May </w:t>
            </w:r>
            <w:r w:rsidR="00DE043F" w:rsidRPr="00C51FD0">
              <w:rPr>
                <w:rFonts w:ascii="Arial" w:eastAsia="Calibri" w:hAnsi="Arial" w:cs="Arial"/>
                <w:bCs/>
                <w:sz w:val="22"/>
                <w:szCs w:val="22"/>
              </w:rPr>
              <w:t>2022</w:t>
            </w:r>
          </w:p>
        </w:tc>
      </w:tr>
      <w:tr w:rsidR="00CB167F" w:rsidRPr="00B057AE" w14:paraId="13B6AE44" w14:textId="77777777" w:rsidTr="00D37D12">
        <w:trPr>
          <w:trHeight w:val="404"/>
        </w:trPr>
        <w:tc>
          <w:tcPr>
            <w:tcW w:w="7371" w:type="dxa"/>
            <w:shd w:val="clear" w:color="auto" w:fill="auto"/>
            <w:noWrap/>
            <w:vAlign w:val="center"/>
            <w:hideMark/>
          </w:tcPr>
          <w:p w14:paraId="6F0D6BA9" w14:textId="2086C801"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 xml:space="preserve">Internal governance/approval </w:t>
            </w:r>
          </w:p>
        </w:tc>
        <w:tc>
          <w:tcPr>
            <w:tcW w:w="2693" w:type="dxa"/>
            <w:shd w:val="clear" w:color="auto" w:fill="auto"/>
            <w:vAlign w:val="center"/>
          </w:tcPr>
          <w:p w14:paraId="70E81D3D" w14:textId="5CC0EE50" w:rsidR="00CB167F" w:rsidRPr="00C51FD0" w:rsidRDefault="00DE043F" w:rsidP="00680271">
            <w:pPr>
              <w:jc w:val="center"/>
              <w:rPr>
                <w:rFonts w:ascii="Arial" w:eastAsia="Calibri" w:hAnsi="Arial" w:cs="Arial"/>
                <w:bCs/>
                <w:sz w:val="22"/>
                <w:szCs w:val="22"/>
              </w:rPr>
            </w:pPr>
            <w:r w:rsidRPr="00C51FD0">
              <w:rPr>
                <w:rFonts w:ascii="Arial" w:eastAsia="Calibri" w:hAnsi="Arial" w:cs="Arial"/>
                <w:bCs/>
                <w:sz w:val="22"/>
                <w:szCs w:val="22"/>
              </w:rPr>
              <w:t xml:space="preserve">w/c </w:t>
            </w:r>
            <w:r w:rsidR="00D37D12">
              <w:rPr>
                <w:rFonts w:ascii="Arial" w:eastAsia="Calibri" w:hAnsi="Arial" w:cs="Arial"/>
                <w:bCs/>
                <w:sz w:val="22"/>
                <w:szCs w:val="22"/>
              </w:rPr>
              <w:t>30</w:t>
            </w:r>
            <w:r w:rsidR="00274986">
              <w:rPr>
                <w:rFonts w:ascii="Arial" w:eastAsia="Calibri" w:hAnsi="Arial" w:cs="Arial"/>
                <w:bCs/>
                <w:sz w:val="22"/>
                <w:szCs w:val="22"/>
              </w:rPr>
              <w:t xml:space="preserve"> </w:t>
            </w:r>
            <w:r w:rsidR="00D37D12">
              <w:rPr>
                <w:rFonts w:ascii="Arial" w:eastAsia="Calibri" w:hAnsi="Arial" w:cs="Arial"/>
                <w:bCs/>
                <w:sz w:val="22"/>
                <w:szCs w:val="22"/>
              </w:rPr>
              <w:t>May</w:t>
            </w:r>
            <w:r w:rsidRPr="00C51FD0">
              <w:rPr>
                <w:rFonts w:ascii="Arial" w:eastAsia="Calibri" w:hAnsi="Arial" w:cs="Arial"/>
                <w:bCs/>
                <w:sz w:val="22"/>
                <w:szCs w:val="22"/>
              </w:rPr>
              <w:t xml:space="preserve"> 2022</w:t>
            </w:r>
          </w:p>
        </w:tc>
      </w:tr>
      <w:tr w:rsidR="00CB167F" w:rsidRPr="00B057AE" w14:paraId="45B072BE" w14:textId="77777777" w:rsidTr="00D37D12">
        <w:trPr>
          <w:trHeight w:val="404"/>
        </w:trPr>
        <w:tc>
          <w:tcPr>
            <w:tcW w:w="7371" w:type="dxa"/>
            <w:shd w:val="clear" w:color="auto" w:fill="auto"/>
            <w:noWrap/>
            <w:vAlign w:val="center"/>
            <w:hideMark/>
          </w:tcPr>
          <w:p w14:paraId="624818FA" w14:textId="1CE76B7E"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Award contract</w:t>
            </w:r>
          </w:p>
        </w:tc>
        <w:tc>
          <w:tcPr>
            <w:tcW w:w="2693" w:type="dxa"/>
            <w:shd w:val="clear" w:color="auto" w:fill="auto"/>
            <w:vAlign w:val="center"/>
          </w:tcPr>
          <w:p w14:paraId="02F32A75" w14:textId="4D62A34F" w:rsidR="00CB167F" w:rsidRPr="00C51FD0" w:rsidRDefault="00274986" w:rsidP="00680271">
            <w:pPr>
              <w:jc w:val="center"/>
              <w:rPr>
                <w:rFonts w:ascii="Arial" w:eastAsia="Calibri" w:hAnsi="Arial" w:cs="Arial"/>
                <w:bCs/>
                <w:sz w:val="22"/>
                <w:szCs w:val="22"/>
              </w:rPr>
            </w:pPr>
            <w:r>
              <w:rPr>
                <w:rFonts w:ascii="Arial" w:eastAsia="Calibri" w:hAnsi="Arial" w:cs="Arial"/>
                <w:bCs/>
                <w:sz w:val="22"/>
                <w:szCs w:val="22"/>
              </w:rPr>
              <w:t xml:space="preserve">June </w:t>
            </w:r>
            <w:r w:rsidR="00DE043F" w:rsidRPr="00C51FD0">
              <w:rPr>
                <w:rFonts w:ascii="Arial" w:eastAsia="Calibri" w:hAnsi="Arial" w:cs="Arial"/>
                <w:bCs/>
                <w:sz w:val="22"/>
                <w:szCs w:val="22"/>
              </w:rPr>
              <w:t>2022</w:t>
            </w:r>
          </w:p>
        </w:tc>
      </w:tr>
      <w:tr w:rsidR="00CB167F" w:rsidRPr="00B057AE" w14:paraId="43A84362" w14:textId="77777777" w:rsidTr="00D37D12">
        <w:trPr>
          <w:trHeight w:val="404"/>
        </w:trPr>
        <w:tc>
          <w:tcPr>
            <w:tcW w:w="7371" w:type="dxa"/>
            <w:shd w:val="clear" w:color="auto" w:fill="auto"/>
            <w:noWrap/>
            <w:vAlign w:val="center"/>
          </w:tcPr>
          <w:p w14:paraId="1D2EAB42" w14:textId="083CB775" w:rsidR="00CB167F" w:rsidRPr="002C08D2" w:rsidRDefault="00CB167F" w:rsidP="00B057AE">
            <w:pPr>
              <w:rPr>
                <w:rFonts w:ascii="Arial" w:eastAsia="Calibri" w:hAnsi="Arial" w:cs="Arial"/>
                <w:sz w:val="22"/>
                <w:szCs w:val="22"/>
              </w:rPr>
            </w:pPr>
            <w:r w:rsidRPr="002C08D2">
              <w:rPr>
                <w:rFonts w:ascii="Arial" w:eastAsia="Calibri" w:hAnsi="Arial" w:cs="Arial"/>
                <w:sz w:val="22"/>
                <w:szCs w:val="22"/>
              </w:rPr>
              <w:t>Contract start date and inception meeting</w:t>
            </w:r>
          </w:p>
        </w:tc>
        <w:tc>
          <w:tcPr>
            <w:tcW w:w="2693" w:type="dxa"/>
            <w:shd w:val="clear" w:color="auto" w:fill="auto"/>
            <w:vAlign w:val="center"/>
          </w:tcPr>
          <w:p w14:paraId="226CD15B" w14:textId="1C56BCFA" w:rsidR="00CB167F" w:rsidRPr="00C51FD0" w:rsidRDefault="004C4EA1" w:rsidP="00680271">
            <w:pPr>
              <w:jc w:val="center"/>
              <w:rPr>
                <w:rFonts w:ascii="Arial" w:eastAsia="Calibri" w:hAnsi="Arial" w:cs="Arial"/>
                <w:bCs/>
                <w:sz w:val="22"/>
                <w:szCs w:val="22"/>
              </w:rPr>
            </w:pPr>
            <w:r w:rsidRPr="00C51FD0">
              <w:rPr>
                <w:rFonts w:ascii="Arial" w:eastAsia="Calibri" w:hAnsi="Arial" w:cs="Arial"/>
                <w:bCs/>
                <w:sz w:val="22"/>
                <w:szCs w:val="22"/>
              </w:rPr>
              <w:t>6 June</w:t>
            </w:r>
            <w:r w:rsidR="008A02B0" w:rsidRPr="00C51FD0">
              <w:rPr>
                <w:rFonts w:ascii="Arial" w:eastAsia="Calibri" w:hAnsi="Arial" w:cs="Arial"/>
                <w:bCs/>
                <w:sz w:val="22"/>
                <w:szCs w:val="22"/>
              </w:rPr>
              <w:t xml:space="preserve"> 2022</w:t>
            </w:r>
          </w:p>
        </w:tc>
      </w:tr>
    </w:tbl>
    <w:p w14:paraId="103DE1D0" w14:textId="77777777" w:rsidR="00B057AE" w:rsidRPr="00B057AE" w:rsidRDefault="00B057AE" w:rsidP="00B057AE">
      <w:pPr>
        <w:rPr>
          <w:rFonts w:ascii="Arial" w:hAnsi="Arial" w:cs="Arial"/>
          <w:b/>
          <w:sz w:val="22"/>
          <w:szCs w:val="22"/>
        </w:rPr>
      </w:pPr>
    </w:p>
    <w:p w14:paraId="310C9106" w14:textId="338E475A" w:rsidR="004F708F"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93145A">
        <w:rPr>
          <w:rFonts w:ascii="Arial" w:hAnsi="Arial" w:cs="Arial"/>
          <w:b/>
          <w:sz w:val="22"/>
          <w:szCs w:val="22"/>
        </w:rPr>
        <w:t>3</w:t>
      </w:r>
      <w:r w:rsidR="00D6318A">
        <w:rPr>
          <w:rFonts w:ascii="Arial" w:hAnsi="Arial" w:cs="Arial"/>
          <w:b/>
          <w:sz w:val="22"/>
          <w:szCs w:val="22"/>
        </w:rPr>
        <w:t xml:space="preserve"> years, spanning from </w:t>
      </w:r>
      <w:r w:rsidR="00FF3220">
        <w:rPr>
          <w:rFonts w:ascii="Arial" w:hAnsi="Arial" w:cs="Arial"/>
          <w:b/>
          <w:sz w:val="22"/>
          <w:szCs w:val="22"/>
        </w:rPr>
        <w:t xml:space="preserve">June </w:t>
      </w:r>
      <w:r w:rsidR="00D6318A">
        <w:rPr>
          <w:rFonts w:ascii="Arial" w:hAnsi="Arial" w:cs="Arial"/>
          <w:b/>
          <w:sz w:val="22"/>
          <w:szCs w:val="22"/>
        </w:rPr>
        <w:t xml:space="preserve">2022 </w:t>
      </w:r>
      <w:r w:rsidR="008239F2">
        <w:rPr>
          <w:rFonts w:ascii="Arial" w:hAnsi="Arial" w:cs="Arial"/>
          <w:b/>
          <w:sz w:val="22"/>
          <w:szCs w:val="22"/>
        </w:rPr>
        <w:t xml:space="preserve">– </w:t>
      </w:r>
      <w:r w:rsidR="00A71CA6">
        <w:rPr>
          <w:rFonts w:ascii="Arial" w:hAnsi="Arial" w:cs="Arial"/>
          <w:b/>
          <w:sz w:val="22"/>
          <w:szCs w:val="22"/>
        </w:rPr>
        <w:t xml:space="preserve">31 </w:t>
      </w:r>
      <w:r w:rsidR="008239F2">
        <w:rPr>
          <w:rFonts w:ascii="Arial" w:hAnsi="Arial" w:cs="Arial"/>
          <w:b/>
          <w:sz w:val="22"/>
          <w:szCs w:val="22"/>
        </w:rPr>
        <w:t>March 2025.</w:t>
      </w:r>
    </w:p>
    <w:p w14:paraId="4A247051" w14:textId="77777777" w:rsidR="00B057AE" w:rsidRPr="00B057AE" w:rsidRDefault="004F708F" w:rsidP="00B057AE">
      <w:pPr>
        <w:rPr>
          <w:rFonts w:ascii="Arial" w:hAnsi="Arial" w:cs="Arial"/>
          <w:b/>
          <w:sz w:val="22"/>
          <w:szCs w:val="22"/>
        </w:rPr>
      </w:pPr>
      <w:r w:rsidRPr="00B057AE">
        <w:rPr>
          <w:rFonts w:ascii="Arial" w:hAnsi="Arial" w:cs="Arial"/>
          <w:b/>
          <w:sz w:val="22"/>
          <w:szCs w:val="22"/>
        </w:rPr>
        <w:t xml:space="preserve"> </w:t>
      </w:r>
    </w:p>
    <w:p w14:paraId="0EB636E4" w14:textId="77777777" w:rsidR="00B057AE" w:rsidRPr="00B057AE" w:rsidRDefault="00B057AE" w:rsidP="00B057AE">
      <w:pPr>
        <w:rPr>
          <w:rFonts w:ascii="Arial" w:hAnsi="Arial" w:cs="Arial"/>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45100E52" w14:textId="77777777" w:rsidR="00B057AE" w:rsidRPr="00B057AE" w:rsidRDefault="00B057AE" w:rsidP="00B057AE">
      <w:pPr>
        <w:spacing w:after="120"/>
        <w:rPr>
          <w:rFonts w:ascii="Arial" w:hAnsi="Arial" w:cs="Arial"/>
          <w:b/>
          <w:sz w:val="22"/>
          <w:szCs w:val="22"/>
        </w:rPr>
      </w:pPr>
    </w:p>
    <w:p w14:paraId="1F458735" w14:textId="315E7307" w:rsidR="004E73E1" w:rsidRDefault="00A80E63" w:rsidP="004E73E1">
      <w:pPr>
        <w:rPr>
          <w:rFonts w:ascii="Arial" w:hAnsi="Arial" w:cs="Arial"/>
          <w:b/>
          <w:sz w:val="22"/>
          <w:szCs w:val="22"/>
        </w:rPr>
      </w:pPr>
      <w:r w:rsidRPr="00680271">
        <w:rPr>
          <w:rFonts w:ascii="Arial" w:hAnsi="Arial" w:cs="Arial"/>
          <w:sz w:val="22"/>
          <w:szCs w:val="22"/>
        </w:rPr>
        <w:t>All rates provided should be inclusive of all disbursements and any other costs or expenses necessary for the proper delivery of the contract</w:t>
      </w:r>
      <w:r w:rsidRPr="004E73E1">
        <w:rPr>
          <w:rFonts w:ascii="Arial" w:hAnsi="Arial" w:cs="Arial"/>
          <w:sz w:val="22"/>
          <w:szCs w:val="22"/>
        </w:rPr>
        <w:t>. They can be exclusive of VAT</w:t>
      </w:r>
      <w:r w:rsidR="004E73E1">
        <w:rPr>
          <w:rFonts w:ascii="Arial" w:hAnsi="Arial" w:cs="Arial"/>
          <w:sz w:val="22"/>
          <w:szCs w:val="22"/>
        </w:rPr>
        <w:t>.</w:t>
      </w:r>
    </w:p>
    <w:p w14:paraId="213BFCD4" w14:textId="77777777" w:rsidR="004E73E1" w:rsidRDefault="004E73E1" w:rsidP="004E73E1">
      <w:pPr>
        <w:rPr>
          <w:rFonts w:ascii="Arial" w:hAnsi="Arial" w:cs="Arial"/>
          <w:b/>
          <w:sz w:val="22"/>
          <w:szCs w:val="22"/>
        </w:rPr>
      </w:pPr>
    </w:p>
    <w:p w14:paraId="140240F9" w14:textId="4960CA41" w:rsidR="00B057AE" w:rsidRPr="00B057AE" w:rsidRDefault="00B057AE" w:rsidP="00680271">
      <w:pPr>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0B333293" w14:textId="77777777" w:rsidR="00B057AE" w:rsidRPr="00B057AE" w:rsidRDefault="00B057AE" w:rsidP="00B057AE">
      <w:pPr>
        <w:rPr>
          <w:rFonts w:ascii="Arial" w:hAnsi="Arial" w:cs="Arial"/>
          <w:color w:val="33CCCC"/>
          <w:sz w:val="22"/>
          <w:szCs w:val="22"/>
        </w:rPr>
      </w:pP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6957B48D" w:rsidR="00B057AE" w:rsidRPr="00761895" w:rsidRDefault="00B057AE" w:rsidP="00DD7537">
      <w:pPr>
        <w:pStyle w:val="Default"/>
        <w:jc w:val="both"/>
        <w:rPr>
          <w:color w:val="B2A1C7"/>
          <w:sz w:val="22"/>
          <w:szCs w:val="22"/>
        </w:rPr>
      </w:pPr>
      <w:r w:rsidRPr="00B057AE">
        <w:rPr>
          <w:sz w:val="22"/>
          <w:szCs w:val="22"/>
        </w:rPr>
        <w:t xml:space="preserve">If you wish to apply, your tender response should be sent </w:t>
      </w:r>
      <w:r w:rsidR="00DD7537">
        <w:rPr>
          <w:sz w:val="22"/>
          <w:szCs w:val="22"/>
        </w:rPr>
        <w:t xml:space="preserve">by e-mail </w:t>
      </w:r>
      <w:r w:rsidR="002C77ED">
        <w:rPr>
          <w:sz w:val="22"/>
          <w:szCs w:val="22"/>
        </w:rPr>
        <w:t xml:space="preserve">to </w:t>
      </w:r>
      <w:hyperlink r:id="rId14" w:history="1">
        <w:r w:rsidR="002C77ED" w:rsidRPr="00C51FD0">
          <w:rPr>
            <w:rStyle w:val="Hyperlink"/>
            <w:sz w:val="22"/>
            <w:szCs w:val="22"/>
          </w:rPr>
          <w:t>Tenders@londoncouncils.gov.uk</w:t>
        </w:r>
      </w:hyperlink>
      <w:r w:rsidRPr="00B057AE">
        <w:rPr>
          <w:sz w:val="22"/>
          <w:szCs w:val="22"/>
        </w:rPr>
        <w:t xml:space="preserve"> to arrive by </w:t>
      </w:r>
      <w:r w:rsidRPr="00E262C6">
        <w:rPr>
          <w:b/>
          <w:sz w:val="22"/>
          <w:szCs w:val="22"/>
        </w:rPr>
        <w:t xml:space="preserve">12 </w:t>
      </w:r>
      <w:r w:rsidRPr="00680271">
        <w:rPr>
          <w:b/>
          <w:sz w:val="22"/>
          <w:szCs w:val="22"/>
        </w:rPr>
        <w:t>noon</w:t>
      </w:r>
      <w:r w:rsidR="002C77ED">
        <w:rPr>
          <w:b/>
          <w:sz w:val="22"/>
          <w:szCs w:val="22"/>
        </w:rPr>
        <w:t>,</w:t>
      </w:r>
      <w:r w:rsidR="004A121B" w:rsidRPr="00680271">
        <w:rPr>
          <w:b/>
          <w:sz w:val="22"/>
          <w:szCs w:val="22"/>
        </w:rPr>
        <w:t xml:space="preserve"> </w:t>
      </w:r>
      <w:r w:rsidR="00D37D12">
        <w:rPr>
          <w:b/>
          <w:sz w:val="22"/>
          <w:szCs w:val="22"/>
        </w:rPr>
        <w:t>Wednesday</w:t>
      </w:r>
      <w:r w:rsidR="002C77ED">
        <w:rPr>
          <w:b/>
          <w:sz w:val="22"/>
          <w:szCs w:val="22"/>
        </w:rPr>
        <w:t xml:space="preserve"> </w:t>
      </w:r>
      <w:r w:rsidR="00FF3220" w:rsidRPr="00680271">
        <w:rPr>
          <w:b/>
          <w:sz w:val="22"/>
          <w:szCs w:val="22"/>
        </w:rPr>
        <w:t>1</w:t>
      </w:r>
      <w:r w:rsidR="00D37D12">
        <w:rPr>
          <w:b/>
          <w:sz w:val="22"/>
          <w:szCs w:val="22"/>
        </w:rPr>
        <w:t>8</w:t>
      </w:r>
      <w:r w:rsidR="00896FA0" w:rsidRPr="00680271">
        <w:rPr>
          <w:b/>
          <w:sz w:val="22"/>
          <w:szCs w:val="22"/>
        </w:rPr>
        <w:t xml:space="preserve"> </w:t>
      </w:r>
      <w:r w:rsidR="00FF3220" w:rsidRPr="00680271">
        <w:rPr>
          <w:b/>
          <w:sz w:val="22"/>
          <w:szCs w:val="22"/>
        </w:rPr>
        <w:t>May</w:t>
      </w:r>
      <w:r w:rsidR="004A121B" w:rsidRPr="00680271">
        <w:rPr>
          <w:b/>
          <w:sz w:val="22"/>
          <w:szCs w:val="22"/>
        </w:rPr>
        <w:t xml:space="preserve"> 2022</w:t>
      </w:r>
      <w:r w:rsidR="00DD7537" w:rsidRPr="00680271">
        <w:rPr>
          <w:sz w:val="22"/>
          <w:szCs w:val="22"/>
        </w:rPr>
        <w:t>. It must include in the email subject line</w:t>
      </w:r>
      <w:r w:rsidR="00896FA0" w:rsidRPr="00680271">
        <w:rPr>
          <w:sz w:val="22"/>
          <w:szCs w:val="22"/>
        </w:rPr>
        <w:t xml:space="preserve"> </w:t>
      </w:r>
      <w:r w:rsidR="00896FA0" w:rsidRPr="00C51FD0">
        <w:rPr>
          <w:b/>
          <w:bCs/>
          <w:sz w:val="22"/>
          <w:szCs w:val="22"/>
        </w:rPr>
        <w:t>C0422a</w:t>
      </w:r>
      <w:r w:rsidR="00896FA0" w:rsidRPr="00680271">
        <w:rPr>
          <w:sz w:val="22"/>
          <w:szCs w:val="22"/>
        </w:rPr>
        <w:t>.</w:t>
      </w:r>
    </w:p>
    <w:p w14:paraId="41519F14" w14:textId="77777777" w:rsidR="00B057AE" w:rsidRPr="00B057AE" w:rsidRDefault="00B057AE" w:rsidP="00B057AE">
      <w:pPr>
        <w:rPr>
          <w:rFonts w:ascii="Arial" w:hAnsi="Arial" w:cs="Arial"/>
          <w:sz w:val="22"/>
          <w:szCs w:val="22"/>
        </w:rPr>
      </w:pPr>
    </w:p>
    <w:p w14:paraId="7350A026" w14:textId="17D7063F" w:rsidR="00B057AE" w:rsidRPr="00B057AE" w:rsidRDefault="00B057AE" w:rsidP="00B057AE">
      <w:pPr>
        <w:rPr>
          <w:rFonts w:ascii="Arial" w:hAnsi="Arial" w:cs="Arial"/>
          <w:sz w:val="22"/>
          <w:szCs w:val="22"/>
        </w:rPr>
      </w:pPr>
      <w:r w:rsidRPr="00B057AE">
        <w:rPr>
          <w:rFonts w:ascii="Arial" w:hAnsi="Arial" w:cs="Arial"/>
          <w:sz w:val="22"/>
          <w:szCs w:val="22"/>
        </w:rPr>
        <w:t>If necessary, you may seek clarification on the tender process or the specification by contacting</w:t>
      </w:r>
      <w:r w:rsidR="005268BA">
        <w:rPr>
          <w:rFonts w:ascii="Arial" w:hAnsi="Arial" w:cs="Arial"/>
          <w:sz w:val="22"/>
          <w:szCs w:val="22"/>
        </w:rPr>
        <w:t xml:space="preserve"> Tom Pickup (</w:t>
      </w:r>
      <w:hyperlink r:id="rId15" w:history="1">
        <w:r w:rsidR="004E73E1" w:rsidRPr="00CA44E5">
          <w:rPr>
            <w:rStyle w:val="Hyperlink"/>
            <w:rFonts w:ascii="Arial" w:hAnsi="Arial" w:cs="Arial"/>
            <w:sz w:val="22"/>
            <w:szCs w:val="22"/>
          </w:rPr>
          <w:t>tom.pickup@londoncouncils.gov.uk</w:t>
        </w:r>
      </w:hyperlink>
      <w:r w:rsidR="004A121B">
        <w:rPr>
          <w:rFonts w:ascii="Arial" w:hAnsi="Arial" w:cs="Arial"/>
          <w:sz w:val="22"/>
          <w:szCs w:val="22"/>
        </w:rPr>
        <w:t>)</w:t>
      </w:r>
      <w:r w:rsidR="00125680">
        <w:rPr>
          <w:rFonts w:ascii="Arial" w:hAnsi="Arial" w:cs="Arial"/>
          <w:sz w:val="22"/>
          <w:szCs w:val="22"/>
        </w:rPr>
        <w:t>.</w:t>
      </w:r>
      <w:r w:rsidRPr="00B057AE">
        <w:rPr>
          <w:rFonts w:ascii="Arial" w:hAnsi="Arial" w:cs="Arial"/>
          <w:sz w:val="22"/>
          <w:szCs w:val="22"/>
        </w:rPr>
        <w:t xml:space="preserve"> </w:t>
      </w:r>
      <w:r w:rsidR="00C44570" w:rsidRPr="00B057AE">
        <w:rPr>
          <w:rFonts w:ascii="Arial" w:hAnsi="Arial" w:cs="Arial"/>
          <w:sz w:val="22"/>
          <w:szCs w:val="22"/>
        </w:rPr>
        <w:t>However,</w:t>
      </w:r>
      <w:r w:rsidRPr="00B057AE">
        <w:rPr>
          <w:rFonts w:ascii="Arial" w:hAnsi="Arial" w:cs="Arial"/>
          <w:sz w:val="22"/>
          <w:szCs w:val="22"/>
        </w:rPr>
        <w:t xml:space="preserve">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A24B4F" w:rsidRPr="00680271">
        <w:rPr>
          <w:rFonts w:ascii="Arial" w:hAnsi="Arial" w:cs="Arial"/>
          <w:b/>
          <w:sz w:val="22"/>
          <w:szCs w:val="22"/>
        </w:rPr>
        <w:t>7</w:t>
      </w:r>
      <w:r w:rsidRPr="00680271">
        <w:rPr>
          <w:rFonts w:ascii="Arial" w:hAnsi="Arial" w:cs="Arial"/>
          <w:b/>
          <w:sz w:val="22"/>
          <w:szCs w:val="22"/>
        </w:rPr>
        <w:t xml:space="preserve"> days</w:t>
      </w:r>
      <w:r w:rsidRPr="00680271">
        <w:rPr>
          <w:rFonts w:ascii="Arial" w:hAnsi="Arial" w:cs="Arial"/>
          <w:sz w:val="22"/>
          <w:szCs w:val="22"/>
        </w:rPr>
        <w:t xml:space="preserve"> </w:t>
      </w:r>
      <w:r w:rsidRPr="00B057AE">
        <w:rPr>
          <w:rFonts w:ascii="Arial" w:hAnsi="Arial" w:cs="Arial"/>
          <w:sz w:val="22"/>
          <w:szCs w:val="22"/>
        </w:rPr>
        <w:t>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771CC27E" w14:textId="77777777" w:rsidR="00D332DD" w:rsidRPr="008C33CA" w:rsidRDefault="00D332DD" w:rsidP="00247E51">
      <w:pPr>
        <w:spacing w:before="240" w:after="120"/>
        <w:jc w:val="both"/>
        <w:rPr>
          <w:rFonts w:ascii="Arial" w:hAnsi="Arial" w:cs="Arial"/>
          <w:color w:val="000000"/>
          <w:sz w:val="22"/>
          <w:szCs w:val="22"/>
          <w:lang w:eastAsia="en-GB"/>
        </w:rPr>
      </w:pP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680271">
          <w:pgSz w:w="11906" w:h="16838"/>
          <w:pgMar w:top="720" w:right="720" w:bottom="720" w:left="720"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0" w:name="_Toc448932120"/>
      <w:bookmarkStart w:id="11" w:name="_Ref31613031"/>
      <w:bookmarkStart w:id="12"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0"/>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30D01CA4"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645FC7">
        <w:rPr>
          <w:rFonts w:ascii="Arial" w:hAnsi="Arial" w:cs="Arial"/>
          <w:sz w:val="22"/>
          <w:szCs w:val="22"/>
        </w:rPr>
        <w:t xml:space="preserve"> </w:t>
      </w:r>
      <w:r w:rsidR="00645FC7" w:rsidRPr="00B057AE">
        <w:rPr>
          <w:rFonts w:ascii="Arial" w:hAnsi="Arial" w:cs="Arial"/>
          <w:sz w:val="22"/>
          <w:szCs w:val="22"/>
        </w:rPr>
        <w:t>contacting</w:t>
      </w:r>
      <w:r w:rsidR="00645FC7">
        <w:rPr>
          <w:rFonts w:ascii="Arial" w:hAnsi="Arial" w:cs="Arial"/>
          <w:sz w:val="22"/>
          <w:szCs w:val="22"/>
        </w:rPr>
        <w:t xml:space="preserve"> Tom Pickup (tom.pickup@londoncouncils.gov.uk)</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3EF6E82F" w:rsidR="00055EED" w:rsidRPr="00680271" w:rsidRDefault="00E1605F" w:rsidP="00182924">
      <w:pPr>
        <w:pStyle w:val="MainParagraphNumbered"/>
        <w:numPr>
          <w:ilvl w:val="0"/>
          <w:numId w:val="18"/>
        </w:numPr>
        <w:spacing w:before="240"/>
        <w:ind w:left="567" w:right="-1" w:hanging="425"/>
        <w:jc w:val="both"/>
        <w:rPr>
          <w:rFonts w:cs="Arial"/>
          <w:sz w:val="22"/>
          <w:szCs w:val="22"/>
        </w:rPr>
      </w:pPr>
      <w:r>
        <w:rPr>
          <w:rFonts w:cs="Arial"/>
          <w:color w:val="000000"/>
          <w:sz w:val="22"/>
          <w:szCs w:val="22"/>
        </w:rPr>
        <w:t>Method Statements</w:t>
      </w:r>
      <w:r w:rsidR="00055EED" w:rsidRPr="008C33CA">
        <w:rPr>
          <w:rFonts w:cs="Arial"/>
          <w:color w:val="000000"/>
          <w:sz w:val="22"/>
          <w:szCs w:val="22"/>
        </w:rPr>
        <w:tab/>
      </w:r>
      <w:r w:rsidR="00414FBF">
        <w:rPr>
          <w:rFonts w:cs="Arial"/>
          <w:sz w:val="22"/>
          <w:szCs w:val="22"/>
        </w:rPr>
        <w:t>7</w:t>
      </w:r>
      <w:r w:rsidR="00650C1F" w:rsidRPr="00680271">
        <w:rPr>
          <w:rFonts w:cs="Arial"/>
          <w:sz w:val="22"/>
          <w:szCs w:val="22"/>
        </w:rPr>
        <w:t>0%</w:t>
      </w:r>
    </w:p>
    <w:p w14:paraId="16CDC29E" w14:textId="5A3A9E40" w:rsidR="00055EED" w:rsidRPr="008C33CA" w:rsidRDefault="00E1605F" w:rsidP="00182924">
      <w:pPr>
        <w:pStyle w:val="MainParagraphNumbered"/>
        <w:numPr>
          <w:ilvl w:val="0"/>
          <w:numId w:val="18"/>
        </w:numPr>
        <w:ind w:left="567" w:right="-1" w:hanging="425"/>
        <w:jc w:val="both"/>
        <w:rPr>
          <w:rFonts w:cs="Arial"/>
          <w:color w:val="000000"/>
          <w:sz w:val="22"/>
          <w:szCs w:val="22"/>
        </w:rPr>
      </w:pPr>
      <w:r w:rsidRPr="00680271">
        <w:rPr>
          <w:rFonts w:cs="Arial"/>
          <w:sz w:val="22"/>
          <w:szCs w:val="22"/>
        </w:rPr>
        <w:t>Pricing Schedule</w:t>
      </w:r>
      <w:r w:rsidR="002377DA" w:rsidRPr="00680271">
        <w:rPr>
          <w:rFonts w:cs="Arial"/>
          <w:sz w:val="22"/>
          <w:szCs w:val="22"/>
        </w:rPr>
        <w:tab/>
      </w:r>
      <w:r w:rsidR="00414FBF">
        <w:rPr>
          <w:rFonts w:cs="Arial"/>
          <w:sz w:val="22"/>
          <w:szCs w:val="22"/>
        </w:rPr>
        <w:t>3</w:t>
      </w:r>
      <w:r w:rsidR="00650C1F" w:rsidRPr="00680271">
        <w:rPr>
          <w:rFonts w:cs="Arial"/>
          <w:sz w:val="22"/>
          <w:szCs w:val="22"/>
        </w:rPr>
        <w:t>0%</w:t>
      </w:r>
    </w:p>
    <w:p w14:paraId="6EAFD4A7" w14:textId="2C9DB011" w:rsidR="00FC7C1B"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3878598A" w14:textId="4C103AAE" w:rsidR="00694107" w:rsidRPr="00694107" w:rsidRDefault="00694107" w:rsidP="000B67CB">
      <w:pPr>
        <w:pStyle w:val="MainParagraphNumbered"/>
        <w:numPr>
          <w:ilvl w:val="0"/>
          <w:numId w:val="0"/>
        </w:numPr>
        <w:spacing w:before="240"/>
        <w:ind w:right="-1"/>
        <w:jc w:val="both"/>
        <w:rPr>
          <w:rFonts w:cs="Arial"/>
          <w:b w:val="0"/>
          <w:color w:val="000000"/>
          <w:sz w:val="22"/>
          <w:szCs w:val="22"/>
        </w:rPr>
      </w:pPr>
      <w:r w:rsidRPr="00680271">
        <w:rPr>
          <w:rFonts w:cs="Arial"/>
          <w:b w:val="0"/>
          <w:sz w:val="22"/>
          <w:szCs w:val="22"/>
        </w:rPr>
        <w:t>Tenderers are invited to bid for delivering the entire learning and development offer or to bid for individual lots. London Councils reserves the right to offer individual lots to different providers or the whole package to an individual provider.</w:t>
      </w:r>
    </w:p>
    <w:p w14:paraId="6A7DFFC7" w14:textId="60DC7283"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14FBF">
        <w:rPr>
          <w:rFonts w:cs="Arial"/>
          <w:sz w:val="22"/>
          <w:szCs w:val="22"/>
        </w:rPr>
        <w:t>7</w:t>
      </w:r>
      <w:r w:rsidR="00B27DEC" w:rsidRPr="00680271">
        <w:rPr>
          <w:rFonts w:cs="Arial"/>
          <w:sz w:val="22"/>
          <w:szCs w:val="22"/>
        </w:rPr>
        <w:t xml:space="preserve">0 </w:t>
      </w:r>
      <w:r w:rsidR="00D450F5" w:rsidRPr="00680271">
        <w:rPr>
          <w:rFonts w:cs="Arial"/>
          <w:sz w:val="22"/>
          <w:szCs w:val="22"/>
        </w:rPr>
        <w:t>points</w:t>
      </w:r>
      <w:r w:rsidR="002377DA" w:rsidRPr="00680271">
        <w:rPr>
          <w:rFonts w:cs="Arial"/>
          <w:sz w:val="22"/>
          <w:szCs w:val="22"/>
        </w:rPr>
        <w:t>)</w:t>
      </w:r>
    </w:p>
    <w:p w14:paraId="7ECA71E5" w14:textId="1535355A"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There</w:t>
      </w:r>
      <w:r w:rsidR="00DC1428">
        <w:rPr>
          <w:rFonts w:cs="Arial"/>
          <w:b w:val="0"/>
          <w:color w:val="000000"/>
          <w:sz w:val="22"/>
          <w:szCs w:val="22"/>
        </w:rPr>
        <w:t xml:space="preserve"> 6</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14:paraId="37806104"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680271">
        <w:trPr>
          <w:tblHeader/>
        </w:trPr>
        <w:tc>
          <w:tcPr>
            <w:tcW w:w="1418" w:type="dxa"/>
            <w:tcBorders>
              <w:top w:val="single" w:sz="4" w:space="0" w:color="auto"/>
              <w:left w:val="single" w:sz="4" w:space="0" w:color="auto"/>
              <w:bottom w:val="single" w:sz="4" w:space="0" w:color="auto"/>
              <w:right w:val="single" w:sz="4" w:space="0" w:color="auto"/>
            </w:tcBorders>
            <w:shd w:val="clear" w:color="auto" w:fill="CC99FF"/>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417" w:type="dxa"/>
            <w:tcBorders>
              <w:top w:val="single" w:sz="4" w:space="0" w:color="auto"/>
              <w:left w:val="single" w:sz="4" w:space="0" w:color="auto"/>
              <w:bottom w:val="single" w:sz="4" w:space="0" w:color="auto"/>
              <w:right w:val="single" w:sz="4" w:space="0" w:color="auto"/>
            </w:tcBorders>
            <w:shd w:val="clear" w:color="auto" w:fill="CC99FF"/>
          </w:tcPr>
          <w:p w14:paraId="29507517" w14:textId="77777777" w:rsidR="00481D91" w:rsidRPr="009573A4" w:rsidRDefault="00481D91" w:rsidP="00680271">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CC99FF"/>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680271">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680271" w:rsidRDefault="00481D91" w:rsidP="00680271">
            <w:pPr>
              <w:pStyle w:val="NoSpacing"/>
              <w:jc w:val="center"/>
              <w:rPr>
                <w:rFonts w:cs="Arial"/>
              </w:rPr>
            </w:pPr>
            <w:r w:rsidRPr="00680271">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680271">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680271" w:rsidRDefault="00481D91" w:rsidP="00680271">
            <w:pPr>
              <w:pStyle w:val="NoSpacing"/>
              <w:jc w:val="center"/>
              <w:rPr>
                <w:rFonts w:cs="Arial"/>
              </w:rPr>
            </w:pPr>
            <w:r w:rsidRPr="00680271">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criterion is inadequately addressed, or there are serious inherent weaknesses.</w:t>
            </w:r>
          </w:p>
        </w:tc>
      </w:tr>
      <w:tr w:rsidR="00481D91" w:rsidRPr="008C33CA" w14:paraId="368BC65A" w14:textId="77777777" w:rsidTr="00680271">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680271" w:rsidRDefault="00481D91" w:rsidP="00680271">
            <w:pPr>
              <w:pStyle w:val="NoSpacing"/>
              <w:jc w:val="center"/>
              <w:rPr>
                <w:rFonts w:cs="Arial"/>
              </w:rPr>
            </w:pPr>
            <w:r w:rsidRPr="00680271">
              <w:rPr>
                <w:rFonts w:ascii="Arial" w:hAnsi="Arial" w:cs="Arial"/>
              </w:rPr>
              <w:lastRenderedPageBreak/>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proposal broadly addresses the criterion, but there are significant weaknesses</w:t>
            </w:r>
            <w:r w:rsidR="00C600F9" w:rsidRPr="00680271">
              <w:rPr>
                <w:rFonts w:cs="Arial"/>
                <w:b w:val="0"/>
                <w:color w:val="000000"/>
                <w:sz w:val="20"/>
                <w:szCs w:val="22"/>
              </w:rPr>
              <w:t>.</w:t>
            </w:r>
          </w:p>
        </w:tc>
      </w:tr>
      <w:tr w:rsidR="00481D91" w:rsidRPr="008C33CA" w14:paraId="3E6D8BA4" w14:textId="77777777" w:rsidTr="00680271">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680271" w:rsidRDefault="00481D91" w:rsidP="00680271">
            <w:pPr>
              <w:pStyle w:val="NoSpacing"/>
              <w:jc w:val="center"/>
              <w:rPr>
                <w:rFonts w:cs="Arial"/>
              </w:rPr>
            </w:pPr>
            <w:r w:rsidRPr="00680271">
              <w:rPr>
                <w:rFonts w:ascii="Arial" w:hAnsi="Arial" w:cs="Arial"/>
              </w:rPr>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proposal addresses the criterion well, but a number of shortcomings are present</w:t>
            </w:r>
            <w:r w:rsidR="00C600F9" w:rsidRPr="00680271">
              <w:rPr>
                <w:rFonts w:cs="Arial"/>
                <w:b w:val="0"/>
                <w:color w:val="000000"/>
                <w:sz w:val="20"/>
                <w:szCs w:val="22"/>
              </w:rPr>
              <w:t>.</w:t>
            </w:r>
          </w:p>
        </w:tc>
      </w:tr>
      <w:tr w:rsidR="00481D91" w:rsidRPr="008C33CA" w14:paraId="0C2FB755" w14:textId="77777777" w:rsidTr="00680271">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680271" w:rsidRDefault="00481D91" w:rsidP="00680271">
            <w:pPr>
              <w:pStyle w:val="NoSpacing"/>
              <w:jc w:val="center"/>
              <w:rPr>
                <w:rFonts w:cs="Arial"/>
              </w:rPr>
            </w:pPr>
            <w:r w:rsidRPr="00680271">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proposal addresses the criterion very well, but a small number of shortcomings are present.</w:t>
            </w:r>
          </w:p>
        </w:tc>
      </w:tr>
      <w:tr w:rsidR="00481D91" w:rsidRPr="008C33CA" w14:paraId="5E7CC72E" w14:textId="77777777" w:rsidTr="00680271">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680271" w:rsidRDefault="00481D91" w:rsidP="00680271">
            <w:pPr>
              <w:pStyle w:val="NoSpacing"/>
              <w:jc w:val="center"/>
              <w:rPr>
                <w:rFonts w:cs="Arial"/>
              </w:rPr>
            </w:pPr>
            <w:r w:rsidRPr="00680271">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680271" w:rsidRDefault="00481D91" w:rsidP="0029523B">
            <w:pPr>
              <w:pStyle w:val="MainParagraphNumbered"/>
              <w:numPr>
                <w:ilvl w:val="0"/>
                <w:numId w:val="0"/>
              </w:numPr>
              <w:spacing w:before="100" w:after="100"/>
              <w:jc w:val="center"/>
              <w:rPr>
                <w:rFonts w:cs="Arial"/>
                <w:b w:val="0"/>
                <w:color w:val="000000"/>
                <w:sz w:val="20"/>
                <w:szCs w:val="22"/>
              </w:rPr>
            </w:pPr>
            <w:r w:rsidRPr="00680271">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680271" w:rsidRDefault="00481D91" w:rsidP="00E262C6">
            <w:pPr>
              <w:pStyle w:val="MainParagraphNumbered"/>
              <w:numPr>
                <w:ilvl w:val="0"/>
                <w:numId w:val="0"/>
              </w:numPr>
              <w:spacing w:before="100" w:after="100"/>
              <w:rPr>
                <w:rFonts w:cs="Arial"/>
                <w:b w:val="0"/>
                <w:color w:val="000000"/>
                <w:sz w:val="20"/>
                <w:szCs w:val="22"/>
              </w:rPr>
            </w:pPr>
            <w:r w:rsidRPr="00680271">
              <w:rPr>
                <w:rFonts w:cs="Arial"/>
                <w:b w:val="0"/>
                <w:color w:val="000000"/>
                <w:sz w:val="20"/>
                <w:szCs w:val="22"/>
              </w:rPr>
              <w:t>The proposal successfully addresses all relevant aspects of the criterion. Any shortcomings are minor.</w:t>
            </w:r>
          </w:p>
        </w:tc>
      </w:tr>
    </w:tbl>
    <w:p w14:paraId="73F209FF" w14:textId="354C7212"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104F800D"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414FBF">
        <w:rPr>
          <w:rFonts w:cs="Arial"/>
          <w:color w:val="000000"/>
          <w:sz w:val="22"/>
          <w:szCs w:val="22"/>
        </w:rPr>
        <w:t>3</w:t>
      </w:r>
      <w:r w:rsidR="00B27DEC">
        <w:rPr>
          <w:rFonts w:cs="Arial"/>
          <w:color w:val="000000"/>
          <w:sz w:val="22"/>
          <w:szCs w:val="22"/>
        </w:rPr>
        <w:t>0</w:t>
      </w:r>
      <w:r w:rsidR="00DE0B09">
        <w:rPr>
          <w:rFonts w:cs="Arial"/>
          <w:color w:val="000000"/>
          <w:sz w:val="22"/>
          <w:szCs w:val="22"/>
        </w:rPr>
        <w:t xml:space="preserve"> points</w:t>
      </w:r>
      <w:r w:rsidR="00DE0B09" w:rsidRPr="008C33CA">
        <w:rPr>
          <w:rFonts w:cs="Arial"/>
          <w:color w:val="000000"/>
          <w:sz w:val="22"/>
          <w:szCs w:val="22"/>
        </w:rPr>
        <w:t>)</w:t>
      </w:r>
    </w:p>
    <w:p w14:paraId="06C4A0EE" w14:textId="65A6D713" w:rsidR="0016123E"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4C95EA83" w14:textId="6D2E3789" w:rsidR="00306F52" w:rsidRDefault="00AC7504" w:rsidP="000B7FB9">
      <w:pPr>
        <w:pStyle w:val="MainParagraphNumbered"/>
        <w:numPr>
          <w:ilvl w:val="0"/>
          <w:numId w:val="0"/>
        </w:numPr>
        <w:spacing w:before="240"/>
        <w:ind w:right="-1"/>
        <w:jc w:val="both"/>
        <w:rPr>
          <w:rFonts w:cs="Arial"/>
          <w:b w:val="0"/>
          <w:color w:val="000000"/>
          <w:sz w:val="22"/>
          <w:szCs w:val="22"/>
        </w:rPr>
      </w:pPr>
      <w:r>
        <w:rPr>
          <w:rFonts w:cs="Arial"/>
          <w:b w:val="0"/>
          <w:color w:val="000000"/>
          <w:sz w:val="22"/>
          <w:szCs w:val="22"/>
        </w:rPr>
        <w:t>As this contract will span over 3 years</w:t>
      </w:r>
      <w:r w:rsidR="005F786F">
        <w:rPr>
          <w:rFonts w:cs="Arial"/>
          <w:b w:val="0"/>
          <w:color w:val="000000"/>
          <w:sz w:val="22"/>
          <w:szCs w:val="22"/>
        </w:rPr>
        <w:t xml:space="preserve"> the annual cost of the prov</w:t>
      </w:r>
      <w:r w:rsidR="00DE0512">
        <w:rPr>
          <w:rFonts w:cs="Arial"/>
          <w:b w:val="0"/>
          <w:color w:val="000000"/>
          <w:sz w:val="22"/>
          <w:szCs w:val="22"/>
        </w:rPr>
        <w:t>ision</w:t>
      </w:r>
      <w:r w:rsidR="005F786F">
        <w:rPr>
          <w:rFonts w:cs="Arial"/>
          <w:b w:val="0"/>
          <w:color w:val="000000"/>
          <w:sz w:val="22"/>
          <w:szCs w:val="22"/>
        </w:rPr>
        <w:t xml:space="preserve"> will be reviewed</w:t>
      </w:r>
      <w:r w:rsidR="00DE0512">
        <w:rPr>
          <w:rFonts w:cs="Arial"/>
          <w:b w:val="0"/>
          <w:color w:val="000000"/>
          <w:sz w:val="22"/>
          <w:szCs w:val="22"/>
        </w:rPr>
        <w:t xml:space="preserve">, based on CPI, </w:t>
      </w:r>
      <w:r w:rsidR="005F786F">
        <w:rPr>
          <w:rFonts w:cs="Arial"/>
          <w:b w:val="0"/>
          <w:color w:val="000000"/>
          <w:sz w:val="22"/>
          <w:szCs w:val="22"/>
        </w:rPr>
        <w:t>annually at the end of Marc</w:t>
      </w:r>
      <w:r w:rsidR="00DE0512">
        <w:rPr>
          <w:rFonts w:cs="Arial"/>
          <w:b w:val="0"/>
          <w:color w:val="000000"/>
          <w:sz w:val="22"/>
          <w:szCs w:val="22"/>
        </w:rPr>
        <w:t>h.</w:t>
      </w:r>
    </w:p>
    <w:p w14:paraId="39FCC368" w14:textId="77777777" w:rsidR="00344B88" w:rsidRDefault="00344B88" w:rsidP="00344B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method used to evaluate cost is as follows:</w:t>
      </w:r>
      <w:r>
        <w:rPr>
          <w:rStyle w:val="eop"/>
          <w:rFonts w:ascii="Arial" w:hAnsi="Arial" w:cs="Arial"/>
          <w:sz w:val="22"/>
          <w:szCs w:val="22"/>
        </w:rPr>
        <w:t> </w:t>
      </w:r>
    </w:p>
    <w:p w14:paraId="30E15289" w14:textId="77777777" w:rsidR="00344B88" w:rsidRDefault="00344B88" w:rsidP="00344B8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281EDF" w14:textId="040A6DC2" w:rsidR="00344B88" w:rsidRDefault="00344B88" w:rsidP="00344B88">
      <w:pPr>
        <w:pStyle w:val="paragraph"/>
        <w:spacing w:before="0" w:beforeAutospacing="0" w:after="0" w:afterAutospacing="0"/>
        <w:ind w:left="840"/>
        <w:jc w:val="center"/>
        <w:textAlignment w:val="baseline"/>
        <w:rPr>
          <w:rFonts w:ascii="Segoe UI" w:hAnsi="Segoe UI" w:cs="Segoe UI"/>
          <w:i/>
          <w:iCs/>
          <w:sz w:val="18"/>
          <w:szCs w:val="18"/>
        </w:rPr>
      </w:pPr>
      <w:r>
        <w:rPr>
          <w:rStyle w:val="normaltextrun"/>
          <w:rFonts w:ascii="Arial" w:hAnsi="Arial" w:cs="Arial"/>
          <w:i/>
          <w:iCs/>
          <w:sz w:val="20"/>
          <w:szCs w:val="20"/>
          <w:u w:val="single"/>
        </w:rPr>
        <w:t>Lowest price submission * 30%</w:t>
      </w:r>
      <w:r>
        <w:rPr>
          <w:rStyle w:val="eop"/>
          <w:rFonts w:ascii="Arial" w:hAnsi="Arial" w:cs="Arial"/>
          <w:i/>
          <w:iCs/>
          <w:sz w:val="20"/>
          <w:szCs w:val="20"/>
        </w:rPr>
        <w:t> </w:t>
      </w:r>
    </w:p>
    <w:p w14:paraId="5FDA31B4" w14:textId="7A486F7D" w:rsidR="00344B88" w:rsidRDefault="00344B88" w:rsidP="00344B88">
      <w:pPr>
        <w:pStyle w:val="paragraph"/>
        <w:spacing w:before="0" w:beforeAutospacing="0" w:after="0" w:afterAutospacing="0"/>
        <w:ind w:left="840"/>
        <w:jc w:val="center"/>
        <w:textAlignment w:val="baseline"/>
        <w:rPr>
          <w:rStyle w:val="eop"/>
          <w:rFonts w:ascii="Arial" w:hAnsi="Arial" w:cs="Arial"/>
          <w:i/>
          <w:iCs/>
          <w:sz w:val="20"/>
          <w:szCs w:val="20"/>
        </w:rPr>
      </w:pPr>
      <w:r>
        <w:rPr>
          <w:rStyle w:val="normaltextrun"/>
          <w:rFonts w:ascii="Arial" w:hAnsi="Arial" w:cs="Arial"/>
          <w:i/>
          <w:iCs/>
          <w:sz w:val="20"/>
          <w:szCs w:val="20"/>
        </w:rPr>
        <w:t>Bidder’s individual price</w:t>
      </w:r>
      <w:r>
        <w:rPr>
          <w:rStyle w:val="eop"/>
          <w:rFonts w:ascii="Arial" w:hAnsi="Arial" w:cs="Arial"/>
          <w:i/>
          <w:iCs/>
          <w:sz w:val="20"/>
          <w:szCs w:val="20"/>
        </w:rPr>
        <w:t> </w:t>
      </w:r>
    </w:p>
    <w:p w14:paraId="764AE4B6" w14:textId="77777777" w:rsidR="00662386" w:rsidRPr="00680271" w:rsidRDefault="00662386" w:rsidP="00680271">
      <w:pPr>
        <w:pStyle w:val="paragraph"/>
        <w:spacing w:before="0" w:beforeAutospacing="0" w:after="0" w:afterAutospacing="0"/>
        <w:textAlignment w:val="baseline"/>
        <w:rPr>
          <w:rFonts w:ascii="Segoe UI" w:hAnsi="Segoe UI" w:cs="Segoe UI"/>
          <w:b/>
          <w:sz w:val="18"/>
          <w:szCs w:val="18"/>
        </w:rPr>
      </w:pP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54F02D9E"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lastRenderedPageBreak/>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w:t>
      </w:r>
      <w:r w:rsidRPr="0035718E">
        <w:rPr>
          <w:rFonts w:ascii="Arial" w:hAnsi="Arial" w:cs="Arial"/>
          <w:color w:val="000000"/>
          <w:sz w:val="22"/>
          <w:szCs w:val="22"/>
        </w:rPr>
        <w:t xml:space="preserve">in </w:t>
      </w:r>
      <w:r w:rsidRPr="0035718E">
        <w:rPr>
          <w:rFonts w:ascii="Arial" w:hAnsi="Arial" w:cs="Arial"/>
          <w:b/>
          <w:color w:val="000000"/>
          <w:sz w:val="22"/>
          <w:szCs w:val="22"/>
        </w:rPr>
        <w:t xml:space="preserve">Appendix </w:t>
      </w:r>
      <w:r w:rsidR="00FC7C1B" w:rsidRPr="0035718E">
        <w:rPr>
          <w:rFonts w:ascii="Arial" w:hAnsi="Arial" w:cs="Arial"/>
          <w:b/>
          <w:color w:val="000000"/>
          <w:sz w:val="22"/>
          <w:szCs w:val="22"/>
        </w:rPr>
        <w:t>A</w:t>
      </w:r>
      <w:r w:rsidR="00FC7C1B" w:rsidRPr="0035718E">
        <w:rPr>
          <w:rFonts w:ascii="Arial" w:hAnsi="Arial" w:cs="Arial"/>
          <w:color w:val="000000"/>
          <w:sz w:val="22"/>
          <w:szCs w:val="22"/>
        </w:rPr>
        <w:t>.</w:t>
      </w:r>
      <w:r w:rsidRPr="0035718E">
        <w:rPr>
          <w:rFonts w:ascii="Arial" w:hAnsi="Arial" w:cs="Arial"/>
          <w:color w:val="000000"/>
          <w:sz w:val="22"/>
          <w:szCs w:val="22"/>
        </w:rPr>
        <w:t xml:space="preserve"> </w:t>
      </w:r>
      <w:r w:rsidR="000C1B4E" w:rsidRPr="0035718E">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3"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1"/>
      <w:bookmarkEnd w:id="12"/>
      <w:bookmarkEnd w:id="13"/>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4"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4"/>
    </w:p>
    <w:p w14:paraId="4443DD47" w14:textId="05367368"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 xml:space="preserve">o anything which would constitute a breach of the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4341D6AC"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London Councils’ Policy to Combat Fraud, Bribery and Corruption is</w:t>
      </w:r>
      <w:r w:rsidR="00077561" w:rsidRPr="00077561">
        <w:rPr>
          <w:rFonts w:ascii="Arial" w:hAnsi="Arial" w:cs="Arial"/>
          <w:color w:val="000000"/>
          <w:sz w:val="22"/>
          <w:szCs w:val="22"/>
        </w:rPr>
        <w:t xml:space="preserve"> </w:t>
      </w:r>
      <w:r w:rsidR="00077561">
        <w:rPr>
          <w:rFonts w:ascii="Arial" w:hAnsi="Arial" w:cs="Arial"/>
          <w:color w:val="000000"/>
          <w:sz w:val="22"/>
          <w:szCs w:val="22"/>
        </w:rPr>
        <w:t xml:space="preserve">available on the </w:t>
      </w:r>
      <w:hyperlink r:id="rId16" w:history="1">
        <w:r w:rsidR="00077561" w:rsidRPr="00684452">
          <w:rPr>
            <w:rStyle w:val="Hyperlink"/>
            <w:rFonts w:ascii="Arial" w:hAnsi="Arial" w:cs="Arial"/>
            <w:sz w:val="22"/>
            <w:szCs w:val="22"/>
          </w:rPr>
          <w:t>London Councils website</w:t>
        </w:r>
      </w:hyperlink>
      <w:r w:rsidR="00077561" w:rsidRPr="00883E2D">
        <w:rPr>
          <w:rFonts w:ascii="Arial" w:hAnsi="Arial" w:cs="Arial"/>
          <w:sz w:val="22"/>
          <w:szCs w:val="22"/>
        </w:rPr>
        <w:t>.</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5" w:name="variationandqualification"/>
      <w:bookmarkEnd w:id="15"/>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609687DA"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 terms and conditions include provision for IPR at clause 5 and considers that clause 5</w:t>
      </w:r>
      <w:r w:rsidRPr="00680271">
        <w:rPr>
          <w:rFonts w:ascii="Arial" w:hAnsi="Arial" w:cs="Arial"/>
          <w:sz w:val="22"/>
          <w:szCs w:val="22"/>
        </w:rPr>
        <w:t xml:space="preserve">.1 </w:t>
      </w:r>
      <w:r w:rsidRPr="00680271">
        <w:rPr>
          <w:rFonts w:ascii="Arial" w:hAnsi="Arial" w:cs="Arial"/>
          <w:b/>
          <w:sz w:val="22"/>
          <w:szCs w:val="22"/>
        </w:rPr>
        <w:t>[</w:t>
      </w:r>
      <w:r w:rsidR="00857CAA">
        <w:rPr>
          <w:rFonts w:ascii="Arial" w:hAnsi="Arial" w:cs="Arial"/>
          <w:b/>
          <w:sz w:val="22"/>
          <w:szCs w:val="22"/>
        </w:rPr>
        <w:t>B</w:t>
      </w:r>
      <w:r w:rsidRPr="00680271">
        <w:rPr>
          <w:rFonts w:ascii="Arial" w:hAnsi="Arial" w:cs="Arial"/>
          <w:b/>
          <w:sz w:val="22"/>
          <w:szCs w:val="22"/>
        </w:rPr>
        <w:t xml:space="preserve">] </w:t>
      </w:r>
      <w:r w:rsidRPr="00680271">
        <w:rPr>
          <w:rFonts w:ascii="Arial" w:hAnsi="Arial" w:cs="Arial"/>
          <w:sz w:val="22"/>
          <w:szCs w:val="22"/>
        </w:rPr>
        <w:t>applies</w:t>
      </w:r>
      <w:r>
        <w:rPr>
          <w:rFonts w:ascii="Arial" w:hAnsi="Arial" w:cs="Arial"/>
          <w:color w:val="000000"/>
          <w:sz w:val="22"/>
          <w:szCs w:val="22"/>
        </w:rPr>
        <w:t>.</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5EB8D44B" w:rsidR="00446744" w:rsidRPr="0080060A"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color w:val="B2A1C7"/>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 xml:space="preserve">This has now been carried out under the requirements of the 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the General Data Protection Regulation and the Data Protection Act 2018</w:t>
      </w:r>
      <w:r w:rsidR="005378A2" w:rsidRPr="00FF5A00">
        <w:rPr>
          <w:rFonts w:ascii="Arial" w:hAnsi="Arial" w:cs="Arial"/>
          <w:color w:val="000000"/>
          <w:sz w:val="22"/>
          <w:szCs w:val="22"/>
        </w:rPr>
        <w:t>.</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16" w:name="_Hlt491682741"/>
      <w:bookmarkStart w:id="17" w:name="_Toc220227128"/>
      <w:bookmarkEnd w:id="16"/>
      <w:r w:rsidRPr="003220A1">
        <w:rPr>
          <w:color w:val="000000"/>
        </w:rPr>
        <w:t>FREEDOM OF INFORMATION ACT</w:t>
      </w:r>
      <w:bookmarkEnd w:id="17"/>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03F95225" w14:textId="73B531EF"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As </w:t>
      </w:r>
      <w:r w:rsidRPr="003220A1">
        <w:rPr>
          <w:rFonts w:ascii="Arial" w:hAnsi="Arial" w:cs="Arial"/>
          <w:color w:val="000000"/>
          <w:sz w:val="22"/>
          <w:szCs w:val="22"/>
        </w:rPr>
        <w:lastRenderedPageBreak/>
        <w:t>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8"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19" w:name="_Toc137892447"/>
      <w:bookmarkStart w:id="20" w:name="_Toc220227131"/>
      <w:bookmarkEnd w:id="18"/>
      <w:r w:rsidRPr="008C33CA">
        <w:rPr>
          <w:color w:val="000000"/>
        </w:rPr>
        <w:t>SUBMISSION OF TENDERS</w:t>
      </w:r>
      <w:bookmarkEnd w:id="19"/>
      <w:bookmarkEnd w:id="20"/>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1" w:name="_Toc137892449"/>
      <w:r w:rsidRPr="008C33CA">
        <w:rPr>
          <w:color w:val="000000"/>
        </w:rPr>
        <w:t>RETURN ADDRESS</w:t>
      </w:r>
      <w:bookmarkEnd w:id="21"/>
      <w:r w:rsidRPr="008C33CA">
        <w:rPr>
          <w:color w:val="000000"/>
        </w:rPr>
        <w:t xml:space="preserve"> AND CLOSING DATE FOR TENDERS</w:t>
      </w:r>
    </w:p>
    <w:p w14:paraId="12EE48B2" w14:textId="4C9351AB" w:rsidR="003B1FA7" w:rsidRPr="003B1FA7" w:rsidRDefault="003D256C" w:rsidP="003B1FA7">
      <w:pPr>
        <w:pStyle w:val="Default"/>
        <w:jc w:val="both"/>
        <w:rPr>
          <w:b/>
          <w:color w:val="B2A1C7"/>
          <w:sz w:val="22"/>
          <w:szCs w:val="22"/>
        </w:rPr>
      </w:pPr>
      <w:r w:rsidRPr="00680271">
        <w:rPr>
          <w:sz w:val="22"/>
          <w:szCs w:val="22"/>
        </w:rPr>
        <w:t xml:space="preserve">Tenders should be </w:t>
      </w:r>
      <w:r w:rsidR="003B1FA7" w:rsidRPr="00680271">
        <w:rPr>
          <w:sz w:val="22"/>
          <w:szCs w:val="22"/>
        </w:rPr>
        <w:t>returned by e-mail</w:t>
      </w:r>
      <w:r w:rsidRPr="00680271">
        <w:rPr>
          <w:sz w:val="22"/>
          <w:szCs w:val="22"/>
        </w:rPr>
        <w:t xml:space="preserve"> to:</w:t>
      </w:r>
      <w:r w:rsidR="003B1FA7" w:rsidRPr="00680271">
        <w:rPr>
          <w:sz w:val="22"/>
          <w:szCs w:val="22"/>
        </w:rPr>
        <w:t xml:space="preserve"> </w:t>
      </w:r>
      <w:hyperlink r:id="rId17" w:history="1">
        <w:r w:rsidR="003B1FA7" w:rsidRPr="00680271">
          <w:rPr>
            <w:rStyle w:val="Hyperlink"/>
            <w:sz w:val="22"/>
            <w:szCs w:val="22"/>
          </w:rPr>
          <w:t>Tenders@londoncouncils.gov.uk</w:t>
        </w:r>
      </w:hyperlink>
      <w:r w:rsidR="003B1FA7" w:rsidRPr="00680271">
        <w:rPr>
          <w:sz w:val="22"/>
          <w:szCs w:val="22"/>
        </w:rPr>
        <w:t xml:space="preserve"> to arrive by </w:t>
      </w:r>
      <w:r w:rsidR="003B1FA7" w:rsidRPr="00680271">
        <w:rPr>
          <w:b/>
          <w:sz w:val="22"/>
          <w:szCs w:val="22"/>
        </w:rPr>
        <w:t>12 noon</w:t>
      </w:r>
      <w:r w:rsidR="00A465E4">
        <w:rPr>
          <w:b/>
          <w:sz w:val="22"/>
          <w:szCs w:val="22"/>
        </w:rPr>
        <w:t xml:space="preserve">, </w:t>
      </w:r>
      <w:r w:rsidR="00E26171">
        <w:rPr>
          <w:b/>
          <w:sz w:val="22"/>
          <w:szCs w:val="22"/>
        </w:rPr>
        <w:t>Wednesday</w:t>
      </w:r>
      <w:r w:rsidR="00F577E6" w:rsidRPr="00680271">
        <w:rPr>
          <w:b/>
          <w:sz w:val="22"/>
          <w:szCs w:val="22"/>
        </w:rPr>
        <w:t xml:space="preserve"> </w:t>
      </w:r>
      <w:r w:rsidR="00913559" w:rsidRPr="00680271">
        <w:rPr>
          <w:b/>
          <w:sz w:val="22"/>
          <w:szCs w:val="22"/>
        </w:rPr>
        <w:t>1</w:t>
      </w:r>
      <w:r w:rsidR="00E26171">
        <w:rPr>
          <w:b/>
          <w:sz w:val="22"/>
          <w:szCs w:val="22"/>
        </w:rPr>
        <w:t>8</w:t>
      </w:r>
      <w:r w:rsidR="00913559" w:rsidRPr="00680271">
        <w:rPr>
          <w:b/>
          <w:sz w:val="22"/>
          <w:szCs w:val="22"/>
        </w:rPr>
        <w:t xml:space="preserve"> May</w:t>
      </w:r>
      <w:r w:rsidR="00F577E6" w:rsidRPr="00680271">
        <w:rPr>
          <w:b/>
          <w:sz w:val="22"/>
          <w:szCs w:val="22"/>
        </w:rPr>
        <w:t xml:space="preserve"> 2022</w:t>
      </w:r>
      <w:r w:rsidR="003B1FA7" w:rsidRPr="00680271">
        <w:rPr>
          <w:sz w:val="22"/>
          <w:szCs w:val="22"/>
        </w:rPr>
        <w:t xml:space="preserve">. It should be addressed to the Director of Corporate Resources </w:t>
      </w:r>
      <w:r w:rsidR="003B1FA7" w:rsidRPr="00680271">
        <w:rPr>
          <w:b/>
          <w:sz w:val="22"/>
          <w:szCs w:val="22"/>
        </w:rPr>
        <w:t>and must include in the email subject line</w:t>
      </w:r>
      <w:r w:rsidR="00AC599B" w:rsidRPr="00680271">
        <w:rPr>
          <w:b/>
          <w:sz w:val="22"/>
          <w:szCs w:val="22"/>
        </w:rPr>
        <w:t xml:space="preserve"> </w:t>
      </w:r>
      <w:r w:rsidR="00071EEE" w:rsidRPr="00680271">
        <w:rPr>
          <w:b/>
          <w:sz w:val="22"/>
          <w:szCs w:val="22"/>
        </w:rPr>
        <w:t>C0422a</w:t>
      </w:r>
      <w:r w:rsidR="00AC599B" w:rsidRPr="00680271">
        <w:rPr>
          <w:b/>
          <w:sz w:val="22"/>
          <w:szCs w:val="22"/>
        </w:rPr>
        <w:t xml:space="preserve"> Learning and development on r</w:t>
      </w:r>
      <w:r w:rsidR="000B0AA7" w:rsidRPr="00680271">
        <w:rPr>
          <w:b/>
          <w:sz w:val="22"/>
          <w:szCs w:val="22"/>
        </w:rPr>
        <w:t>ace equality – [insert company name]</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enderer, unless clear evidence of posting (by first class post on a day preceding the closing date) is available</w:t>
      </w:r>
      <w:r w:rsidR="00AA5D62" w:rsidRPr="008C33CA">
        <w:rPr>
          <w:rFonts w:ascii="Arial" w:hAnsi="Arial" w:cs="Arial"/>
          <w:color w:val="000000"/>
          <w:sz w:val="22"/>
          <w:szCs w:val="22"/>
        </w:rPr>
        <w:t xml:space="preserve">. </w:t>
      </w:r>
      <w:r w:rsidRPr="008C33CA">
        <w:rPr>
          <w:rFonts w:ascii="Arial" w:hAnsi="Arial" w:cs="Arial"/>
          <w:color w:val="000000"/>
          <w:sz w:val="22"/>
          <w:szCs w:val="22"/>
        </w:rPr>
        <w:t xml:space="preserve">Late tenders despatched other than by post will be automatically rejected.  </w:t>
      </w:r>
    </w:p>
    <w:p w14:paraId="2571B82D" w14:textId="563B5088"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r w:rsidR="00ED4D71">
        <w:rPr>
          <w:rFonts w:ascii="Arial" w:hAnsi="Arial" w:cs="Arial"/>
          <w:color w:val="000000"/>
          <w:sz w:val="22"/>
          <w:szCs w:val="22"/>
        </w:rPr>
        <w:t>.</w:t>
      </w:r>
    </w:p>
    <w:p w14:paraId="16B36241" w14:textId="3C8D6612"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680271">
        <w:rPr>
          <w:rFonts w:ascii="Arial" w:hAnsi="Arial" w:cs="Arial"/>
          <w:color w:val="000000"/>
          <w:sz w:val="22"/>
          <w:szCs w:val="22"/>
        </w:rPr>
        <w:t xml:space="preserve">Unless specifically withdrawn in writing, tenders shall remain open for acceptance for </w:t>
      </w:r>
      <w:r w:rsidR="00426E0E">
        <w:rPr>
          <w:rFonts w:ascii="Arial" w:hAnsi="Arial" w:cs="Arial"/>
          <w:color w:val="000000"/>
          <w:sz w:val="22"/>
          <w:szCs w:val="22"/>
        </w:rPr>
        <w:t xml:space="preserve">the duration of this contract, June 2022 </w:t>
      </w:r>
      <w:r w:rsidR="00A71CA6">
        <w:rPr>
          <w:rFonts w:ascii="Arial" w:hAnsi="Arial" w:cs="Arial"/>
          <w:color w:val="000000"/>
          <w:sz w:val="22"/>
          <w:szCs w:val="22"/>
        </w:rPr>
        <w:t>–</w:t>
      </w:r>
      <w:r w:rsidR="00426E0E">
        <w:rPr>
          <w:rFonts w:ascii="Arial" w:hAnsi="Arial" w:cs="Arial"/>
          <w:color w:val="000000"/>
          <w:sz w:val="22"/>
          <w:szCs w:val="22"/>
        </w:rPr>
        <w:t xml:space="preserve"> </w:t>
      </w:r>
      <w:r w:rsidR="00A71CA6">
        <w:rPr>
          <w:rFonts w:ascii="Arial" w:hAnsi="Arial" w:cs="Arial"/>
          <w:color w:val="000000"/>
          <w:sz w:val="22"/>
          <w:szCs w:val="22"/>
        </w:rPr>
        <w:t>31 March 2025</w:t>
      </w:r>
      <w:r w:rsidRPr="00680271">
        <w:rPr>
          <w:rFonts w:ascii="Arial" w:hAnsi="Arial" w:cs="Arial"/>
          <w:color w:val="000000"/>
          <w:sz w:val="22"/>
          <w:szCs w:val="22"/>
        </w:rPr>
        <w:t xml:space="preserve"> from the return date.</w:t>
      </w:r>
      <w:r w:rsidR="002C3EDD">
        <w:rPr>
          <w:rFonts w:ascii="Arial" w:hAnsi="Arial" w:cs="Arial"/>
          <w:color w:val="000000"/>
          <w:sz w:val="22"/>
          <w:szCs w:val="22"/>
        </w:rPr>
        <w:t xml:space="preserve"> London Councils reserves the right to maintain a reserves list throughout the duration on the contract</w:t>
      </w:r>
      <w:r w:rsidR="004663C9">
        <w:rPr>
          <w:rFonts w:ascii="Arial" w:hAnsi="Arial" w:cs="Arial"/>
          <w:color w:val="000000"/>
          <w:sz w:val="22"/>
          <w:szCs w:val="22"/>
        </w:rPr>
        <w:t xml:space="preserve">, should the </w:t>
      </w:r>
      <w:r w:rsidR="00CB716D">
        <w:rPr>
          <w:rFonts w:ascii="Arial" w:hAnsi="Arial" w:cs="Arial"/>
          <w:color w:val="000000"/>
          <w:sz w:val="22"/>
          <w:szCs w:val="22"/>
        </w:rPr>
        <w:t>provision of the awarded</w:t>
      </w:r>
      <w:r w:rsidR="004F1FC5">
        <w:rPr>
          <w:rFonts w:ascii="Arial" w:hAnsi="Arial" w:cs="Arial"/>
          <w:color w:val="000000"/>
          <w:sz w:val="22"/>
          <w:szCs w:val="22"/>
        </w:rPr>
        <w:t xml:space="preserve"> </w:t>
      </w:r>
      <w:r w:rsidR="00051984">
        <w:rPr>
          <w:rFonts w:ascii="Arial" w:hAnsi="Arial" w:cs="Arial"/>
          <w:color w:val="000000"/>
          <w:sz w:val="22"/>
          <w:szCs w:val="22"/>
        </w:rPr>
        <w:t>contractor</w:t>
      </w:r>
      <w:r w:rsidR="00CB716D">
        <w:rPr>
          <w:rFonts w:ascii="Arial" w:hAnsi="Arial" w:cs="Arial"/>
          <w:color w:val="000000"/>
          <w:sz w:val="22"/>
          <w:szCs w:val="22"/>
        </w:rPr>
        <w:t xml:space="preserve"> fail to meet the mandatory requirements.</w:t>
      </w:r>
    </w:p>
    <w:p w14:paraId="7ACD0B29" w14:textId="1089F146"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16F9BAB0" w14:textId="5CCEBECB" w:rsidR="0018406E" w:rsidRDefault="0018406E"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136E2841" w14:textId="77777777" w:rsidR="009A6596" w:rsidRDefault="009A6596"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736326BB" w14:textId="77777777" w:rsidR="0018406E" w:rsidRDefault="0018406E"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971A6E6" w14:textId="1D42443C" w:rsidR="006245C4" w:rsidRPr="006245C4" w:rsidRDefault="00C87018" w:rsidP="00680271">
      <w:pPr>
        <w:pBdr>
          <w:top w:val="single" w:sz="4" w:space="1" w:color="auto"/>
          <w:left w:val="single" w:sz="4" w:space="4" w:color="auto"/>
          <w:bottom w:val="single" w:sz="4" w:space="1" w:color="auto"/>
          <w:right w:val="single" w:sz="4" w:space="4" w:color="auto"/>
        </w:pBdr>
        <w:shd w:val="clear" w:color="auto" w:fill="CC99FF"/>
        <w:spacing w:line="240" w:lineRule="exact"/>
        <w:ind w:right="-745"/>
        <w:rPr>
          <w:rFonts w:ascii="Calibri" w:hAnsi="Calibri" w:cs="Calibri"/>
          <w:b/>
          <w:kern w:val="24"/>
          <w:sz w:val="22"/>
          <w:szCs w:val="22"/>
          <w:lang w:eastAsia="en-GB"/>
        </w:rPr>
      </w:pPr>
      <w:r>
        <w:rPr>
          <w:rFonts w:ascii="Arial" w:hAnsi="Arial" w:cs="Arial"/>
          <w:color w:val="000000"/>
          <w:sz w:val="22"/>
          <w:szCs w:val="22"/>
        </w:rPr>
        <w:t xml:space="preserve">Appendix A - </w:t>
      </w:r>
      <w:bookmarkEnd w:id="2"/>
      <w:bookmarkEnd w:id="3"/>
      <w:bookmarkEnd w:id="4"/>
      <w:bookmarkEnd w:id="5"/>
      <w:bookmarkEnd w:id="6"/>
      <w:bookmarkEnd w:id="7"/>
      <w:r w:rsidR="006245C4" w:rsidRPr="00680271">
        <w:rPr>
          <w:rFonts w:ascii="Calibri" w:hAnsi="Calibri" w:cs="Calibri"/>
          <w:b/>
          <w:color w:val="FFFFFF" w:themeColor="background1"/>
          <w:kern w:val="24"/>
          <w:sz w:val="22"/>
          <w:szCs w:val="22"/>
          <w:lang w:eastAsia="en-GB"/>
        </w:rPr>
        <w:t>LONDON COUNCILS’ CONDITIONS “E” (PROFESSIONAL SERVICES) 2016 EDITION</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18"/>
          <w:pgSz w:w="12240" w:h="15840" w:code="1"/>
          <w:pgMar w:top="537" w:right="1531" w:bottom="1361" w:left="1531" w:header="284" w:footer="709" w:gutter="0"/>
          <w:paperSrc w:first="7" w:other="7"/>
          <w:cols w:space="720"/>
          <w:noEndnote/>
          <w:titlePg/>
        </w:sectPr>
      </w:pPr>
    </w:p>
    <w:p w14:paraId="4DA8B06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5B846504"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2"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2"/>
      <w:r w:rsidRPr="009E1B2B">
        <w:rPr>
          <w:rFonts w:ascii="Calibri" w:hAnsi="Calibri" w:cs="Calibri"/>
          <w:spacing w:val="-3"/>
          <w:sz w:val="14"/>
          <w:szCs w:val="14"/>
        </w:rPr>
        <w:t xml:space="preserve">  </w:t>
      </w:r>
    </w:p>
    <w:p w14:paraId="01241F2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61CACBD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3BFAE0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227BF68A"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3"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3"/>
    </w:p>
    <w:p w14:paraId="08ADDCA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0F7E32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10D2A7F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(i) the GDPR, the LED and any applicable national implementing Laws as amended from time to time (ii) the DPA 2018 to the extent that it relates to processing of personal data and privacy; (iii) all applicable Law about the processing of personal data and privacy</w:t>
      </w:r>
    </w:p>
    <w:p w14:paraId="7C81685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0B8BEC3B"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11F2503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17FB9A4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4"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4"/>
    </w:p>
    <w:p w14:paraId="2A5A894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 xml:space="preserve">as “most deprived” in the English Indices of Deprivation 2015, as published from time to time, by the Department of Communities and Local Government (DCLG), or in any similar or equivalent index or table as maybe published from time to time, by any central or local </w:t>
      </w:r>
      <w:r w:rsidRPr="009E1B2B">
        <w:rPr>
          <w:rFonts w:ascii="Calibri" w:hAnsi="Calibri" w:cs="Calibri"/>
          <w:color w:val="000000"/>
          <w:sz w:val="14"/>
          <w:szCs w:val="14"/>
        </w:rPr>
        <w:t>government or public body in any member state of the European Union;</w:t>
      </w:r>
    </w:p>
    <w:p w14:paraId="6E507F4B"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not in existence prior to the commencement of the Services;</w:t>
      </w:r>
    </w:p>
    <w:p w14:paraId="213043A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14:paraId="53A11F2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7363805"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261011E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18A9418"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4C602EC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5"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5"/>
    </w:p>
    <w:p w14:paraId="20EEEB13"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08BCF187"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538A6F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00DCE413"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6"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6"/>
      <w:r w:rsidRPr="009E1B2B">
        <w:rPr>
          <w:rFonts w:ascii="Calibri" w:hAnsi="Calibri" w:cs="Calibri"/>
          <w:sz w:val="14"/>
          <w:szCs w:val="14"/>
        </w:rPr>
        <w:t>;</w:t>
      </w:r>
    </w:p>
    <w:p w14:paraId="35264D1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19697C27"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14:paraId="7ECC93A2"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09489D8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7"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7"/>
    </w:p>
    <w:p w14:paraId="41D04D6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6F35A6C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784C1BF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ADB01A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5EDAE218"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0E2093A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12CE2F57"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0AFAC7C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8" w:name="_Ref431285554"/>
      <w:r w:rsidRPr="006245C4">
        <w:rPr>
          <w:rFonts w:ascii="Calibri" w:hAnsi="Calibri" w:cs="Calibri"/>
          <w:b/>
          <w:spacing w:val="-3"/>
          <w:kern w:val="24"/>
          <w:sz w:val="14"/>
          <w:szCs w:val="14"/>
          <w:lang w:eastAsia="en-GB"/>
        </w:rPr>
        <w:t>Services</w:t>
      </w:r>
      <w:bookmarkEnd w:id="28"/>
    </w:p>
    <w:p w14:paraId="51CE75A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7884847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29" w:name="_Ref431285521"/>
      <w:r w:rsidRPr="006245C4">
        <w:rPr>
          <w:rFonts w:ascii="Calibri" w:hAnsi="Calibri" w:cs="Calibri"/>
          <w:kern w:val="24"/>
          <w:sz w:val="14"/>
          <w:szCs w:val="14"/>
          <w:lang w:eastAsia="en-GB"/>
        </w:rPr>
        <w:lastRenderedPageBreak/>
        <w:t>The Consultant will provide suitably qualified personnel to carry out the Services using all reasonable skill, care and diligence having regard to current knowledge, information and good practice.</w:t>
      </w:r>
      <w:bookmarkEnd w:id="29"/>
    </w:p>
    <w:p w14:paraId="0EDBED8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63340F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14:paraId="174FE1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6081"/>
      <w:r w:rsidRPr="006245C4">
        <w:rPr>
          <w:rFonts w:ascii="Calibri" w:hAnsi="Calibri" w:cs="Calibri"/>
          <w:kern w:val="24"/>
          <w:sz w:val="14"/>
          <w:szCs w:val="14"/>
          <w:lang w:eastAsia="en-GB"/>
        </w:rPr>
        <w:t>The Services will be performed by the Consultant within the time limit stated in the Order (or if none stated, within a reasonable time)</w:t>
      </w:r>
      <w:bookmarkEnd w:id="30"/>
      <w:r w:rsidRPr="006245C4">
        <w:rPr>
          <w:rFonts w:ascii="Calibri" w:hAnsi="Calibri" w:cs="Calibri"/>
          <w:kern w:val="24"/>
          <w:sz w:val="14"/>
          <w:szCs w:val="14"/>
          <w:lang w:eastAsia="en-GB"/>
        </w:rPr>
        <w:t xml:space="preserve"> </w:t>
      </w:r>
    </w:p>
    <w:p w14:paraId="6E92830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1"/>
    </w:p>
    <w:p w14:paraId="05BA0FD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4DFF8D9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5FE7C0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2"/>
    </w:p>
    <w:p w14:paraId="58DC8E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205B708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EF7A18F"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2CFDDA9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553196"/>
      <w:r w:rsidRPr="006245C4">
        <w:rPr>
          <w:rFonts w:ascii="Calibri" w:hAnsi="Calibri" w:cs="Calibri"/>
          <w:kern w:val="24"/>
          <w:sz w:val="14"/>
          <w:szCs w:val="14"/>
          <w:lang w:eastAsia="en-GB"/>
        </w:rPr>
        <w:t xml:space="preserve">London Councils will pay to the Consultant and the Consultant will accept in full satisfaction for the </w:t>
      </w:r>
      <w:r w:rsidRPr="006245C4">
        <w:rPr>
          <w:rFonts w:ascii="Calibri" w:hAnsi="Calibri" w:cs="Calibri"/>
          <w:kern w:val="24"/>
          <w:sz w:val="14"/>
          <w:szCs w:val="14"/>
          <w:lang w:eastAsia="en-GB"/>
        </w:rPr>
        <w:t>performance of the Services the Fee, or such other amount as may become payable to the Consultant in accordance with, at the times and in the proportions set out in, this Agreement, together with any correctly charged V.A.T. that is applicable.</w:t>
      </w:r>
      <w:bookmarkEnd w:id="33"/>
    </w:p>
    <w:p w14:paraId="21B7C59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4"/>
    </w:p>
    <w:p w14:paraId="22234F67"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0601761"/>
      <w:r w:rsidRPr="006245C4">
        <w:rPr>
          <w:rFonts w:ascii="Calibri" w:hAnsi="Calibri" w:cs="Calibri"/>
          <w:kern w:val="24"/>
          <w:sz w:val="14"/>
          <w:szCs w:val="14"/>
          <w:lang w:eastAsia="en-GB"/>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w:t>
      </w:r>
      <w:bookmarkEnd w:id="35"/>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FA9E25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735CA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59B388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6"/>
    </w:p>
    <w:p w14:paraId="6ED452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627998C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7" w:name="_Ref431285642"/>
      <w:r w:rsidRPr="006245C4">
        <w:rPr>
          <w:rFonts w:ascii="Calibri" w:hAnsi="Calibri" w:cs="Calibri"/>
          <w:b/>
          <w:spacing w:val="-3"/>
          <w:kern w:val="24"/>
          <w:sz w:val="14"/>
          <w:szCs w:val="14"/>
          <w:lang w:eastAsia="en-GB"/>
        </w:rPr>
        <w:t>Intellectual Property Rights</w:t>
      </w:r>
      <w:bookmarkEnd w:id="37"/>
    </w:p>
    <w:p w14:paraId="6DE6F28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  Where the Order states that:</w:t>
      </w:r>
      <w:bookmarkEnd w:id="38"/>
    </w:p>
    <w:p w14:paraId="4FF2A531"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 xml:space="preserve">all of the Documents will be the property of London Councils in all respects and the </w:t>
      </w:r>
      <w:r w:rsidRPr="006245C4">
        <w:rPr>
          <w:rFonts w:ascii="Calibri" w:hAnsi="Calibri" w:cs="Calibri"/>
          <w:spacing w:val="-3"/>
          <w:kern w:val="24"/>
          <w:sz w:val="14"/>
          <w:szCs w:val="14"/>
          <w:lang w:eastAsia="en-GB"/>
        </w:rPr>
        <w:t>Consultant hereby assigns full copyright and future copyright and all other intellectual property rights in the Documents to London Councils; or</w:t>
      </w:r>
    </w:p>
    <w:p w14:paraId="2AB830BA"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773226E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5A0C971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39"/>
      <w:r w:rsidRPr="006245C4">
        <w:rPr>
          <w:rFonts w:ascii="Calibri" w:hAnsi="Calibri" w:cs="Calibri"/>
          <w:kern w:val="24"/>
          <w:sz w:val="14"/>
          <w:szCs w:val="14"/>
          <w:lang w:eastAsia="en-GB"/>
        </w:rPr>
        <w:t xml:space="preserve"> </w:t>
      </w:r>
    </w:p>
    <w:p w14:paraId="300CEF0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B399B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C1C032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9B1179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69E255B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2AFF3C3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1CB642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171D5D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advertise, or publicly announce that it undertakes work for London Councils, nor will it make any press release, or statement, without the prior written consent of the Authorised Officer.</w:t>
      </w:r>
    </w:p>
    <w:p w14:paraId="5CA278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60001E97"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14:paraId="7FA27ED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17E7EA5A"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37162AA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6870209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309F10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6143422E"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0" w:name="_Ref431285710"/>
      <w:r w:rsidRPr="00571965">
        <w:rPr>
          <w:rFonts w:ascii="Calibri" w:hAnsi="Calibri" w:cs="Calibri"/>
          <w:b/>
          <w:spacing w:val="-3"/>
          <w:kern w:val="24"/>
          <w:sz w:val="14"/>
          <w:szCs w:val="14"/>
          <w:lang w:eastAsia="en-GB"/>
        </w:rPr>
        <w:t>Data Protection</w:t>
      </w:r>
      <w:bookmarkEnd w:id="40"/>
      <w:r w:rsidR="00FF5A00" w:rsidRPr="00571965">
        <w:rPr>
          <w:rFonts w:ascii="Calibri" w:hAnsi="Calibri" w:cs="Calibri"/>
          <w:b/>
          <w:spacing w:val="-3"/>
          <w:kern w:val="24"/>
          <w:sz w:val="14"/>
          <w:szCs w:val="14"/>
          <w:lang w:eastAsia="en-GB"/>
        </w:rPr>
        <w:t xml:space="preserve"> </w:t>
      </w:r>
    </w:p>
    <w:p w14:paraId="6C4ED7B8"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1" w:name="_Ref431285725"/>
      <w:bookmarkStart w:id="42"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14:paraId="27B69519"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2829F40"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0824127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6AE48218"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5B5FB506"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01B08D0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6D1E59CB" w14:textId="77777777"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4067B94F"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14:paraId="663CE024"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86FBA1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nature of the data to be protected;</w:t>
      </w:r>
    </w:p>
    <w:p w14:paraId="0143E01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23F8F8B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2169A7CC"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6D5707F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3EDAC3C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the Processor Personnel do not process Personal Data except in accordance with this Agreement (and in particular the DP schedule);</w:t>
      </w:r>
    </w:p>
    <w:p w14:paraId="6994739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7F2355B2"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099B98C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3141FC8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4B811A16"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32D2986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42E970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 the Controller or the Processor has provided appropriate safeguards in relation to the transfer (whether in accordance with GDPR Article 46 or LED Article 37) as determined by the Controller;</w:t>
      </w:r>
    </w:p>
    <w:p w14:paraId="1A64533D"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15DA1C6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(iii) 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6B7FB18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1CCB0873"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340FED6F"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62148401"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4818FB8C"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0176F3E5"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4B7736F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3785547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110716C8"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801A230"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51B7F9B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19F4632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4F8CE8C5"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6BCAB557"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5A9BBA66"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234AB532"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0416065A"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5BFE4D3C"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5E5ECE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20BD7E2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209CA4A3"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3464C33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8A262E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28B857A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306D265"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77C23FC9"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7215ECB7"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4E271B7F"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4D56AA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0C7C46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C60538"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9C32DD3"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14:paraId="4FC1FAD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14:paraId="5FC159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178542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3"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3"/>
      <w:r w:rsidRPr="006245C4">
        <w:rPr>
          <w:rFonts w:ascii="Calibri" w:hAnsi="Calibri" w:cs="Calibri"/>
          <w:kern w:val="24"/>
          <w:sz w:val="14"/>
          <w:szCs w:val="14"/>
          <w:lang w:eastAsia="en-GB"/>
        </w:rPr>
        <w:t xml:space="preserve"> </w:t>
      </w:r>
    </w:p>
    <w:p w14:paraId="6E4E1CE0"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14:paraId="45B6BC74"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14:paraId="0E688A61"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5B9175B7"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65DDC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09DF0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4B5C3B6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C6089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0E8344B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5CEF678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6763CAC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7A6851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F0971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86695D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128FCD1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1BB1590"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71370F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14:paraId="686CBB6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E5ECA5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4"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4"/>
    </w:p>
    <w:p w14:paraId="0586517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F009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5"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5"/>
    </w:p>
    <w:p w14:paraId="6FA8D04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6"/>
    </w:p>
    <w:p w14:paraId="3A4B4C1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75B425B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7" w:name="_Ref431303596"/>
      <w:r w:rsidRPr="006245C4">
        <w:rPr>
          <w:rFonts w:ascii="Calibri" w:hAnsi="Calibri" w:cs="Calibri"/>
          <w:b/>
          <w:spacing w:val="-3"/>
          <w:kern w:val="24"/>
          <w:sz w:val="14"/>
          <w:szCs w:val="14"/>
          <w:lang w:eastAsia="en-GB"/>
        </w:rPr>
        <w:t>Freedom of Information</w:t>
      </w:r>
      <w:bookmarkEnd w:id="41"/>
      <w:bookmarkEnd w:id="47"/>
    </w:p>
    <w:p w14:paraId="1B18B3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14:paraId="1DB4C2C4"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3AA08FE7"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CBD5B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476540C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127363B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8" w:name="_Ref431285684"/>
      <w:r w:rsidRPr="006245C4">
        <w:rPr>
          <w:rFonts w:ascii="Calibri" w:hAnsi="Calibri" w:cs="Calibri"/>
          <w:kern w:val="24"/>
          <w:sz w:val="14"/>
          <w:szCs w:val="14"/>
          <w:lang w:eastAsia="en-GB"/>
        </w:rPr>
        <w:t xml:space="preserve">Where indicated in the Order, the Consultant will use its reasonable endeavours to procure at least 10% of </w:t>
      </w:r>
      <w:r w:rsidRPr="006245C4">
        <w:rPr>
          <w:rFonts w:ascii="Calibri" w:hAnsi="Calibri" w:cs="Calibri"/>
          <w:kern w:val="24"/>
          <w:sz w:val="14"/>
          <w:szCs w:val="14"/>
          <w:lang w:eastAsia="en-GB"/>
        </w:rPr>
        <w:lastRenderedPageBreak/>
        <w:t>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8"/>
    </w:p>
    <w:p w14:paraId="6FC5579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0BF37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2B06B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052A554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4151C8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9" w:name="_Ref431303636"/>
      <w:r w:rsidRPr="006245C4">
        <w:rPr>
          <w:rFonts w:ascii="Calibri" w:hAnsi="Calibri" w:cs="Calibri"/>
          <w:b/>
          <w:spacing w:val="-3"/>
          <w:kern w:val="24"/>
          <w:sz w:val="14"/>
          <w:szCs w:val="14"/>
          <w:lang w:eastAsia="en-GB"/>
        </w:rPr>
        <w:t>Audit</w:t>
      </w:r>
      <w:bookmarkEnd w:id="42"/>
      <w:bookmarkEnd w:id="49"/>
    </w:p>
    <w:p w14:paraId="78F3CA7E"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14:paraId="3BAC3C1C"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14:paraId="598ACD38"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14:paraId="3CEFCF6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14:paraId="56F3CDF9"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14:paraId="6231AE75"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14:paraId="26FEB90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14:paraId="150C8142"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1BC77A4D"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4EAB8DB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2668E36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20E991A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B86AC2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14:paraId="38885719"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182339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5B0336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55EE59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449B5E6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178148E6"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55D64AD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1902D9A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D65901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285571"/>
      <w:bookmarkStart w:id="51" w:name="_Ref431285787"/>
      <w:r w:rsidRPr="006245C4">
        <w:rPr>
          <w:rFonts w:ascii="Calibri" w:hAnsi="Calibri" w:cs="Calibri"/>
          <w:b/>
          <w:spacing w:val="-3"/>
          <w:kern w:val="24"/>
          <w:sz w:val="14"/>
          <w:szCs w:val="14"/>
          <w:lang w:eastAsia="en-GB"/>
        </w:rPr>
        <w:t>Termination</w:t>
      </w:r>
      <w:bookmarkEnd w:id="50"/>
      <w:r w:rsidRPr="006245C4">
        <w:rPr>
          <w:rFonts w:ascii="Calibri" w:hAnsi="Calibri" w:cs="Calibri"/>
          <w:b/>
          <w:spacing w:val="-3"/>
          <w:kern w:val="24"/>
          <w:sz w:val="14"/>
          <w:szCs w:val="14"/>
          <w:lang w:eastAsia="en-GB"/>
        </w:rPr>
        <w:t xml:space="preserve"> </w:t>
      </w:r>
    </w:p>
    <w:p w14:paraId="5C54F4A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423A9D02"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5DA6369B"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4C89D33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5E77D47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61DE4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33D38FC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lastRenderedPageBreak/>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563F0B73"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4BA70BE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628152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2"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2"/>
    </w:p>
    <w:p w14:paraId="1636679D"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4031BB2A"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4EE61EE3"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6D3BC2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289359C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3" w:name="_Ref431303080"/>
      <w:r w:rsidRPr="006245C4">
        <w:rPr>
          <w:rFonts w:ascii="Calibri" w:hAnsi="Calibri" w:cs="Calibri"/>
          <w:b/>
          <w:spacing w:val="-3"/>
          <w:kern w:val="24"/>
          <w:sz w:val="14"/>
          <w:szCs w:val="14"/>
          <w:lang w:eastAsia="en-GB"/>
        </w:rPr>
        <w:t xml:space="preserve">Construction </w:t>
      </w:r>
      <w:bookmarkEnd w:id="51"/>
      <w:bookmarkEnd w:id="53"/>
      <w:r w:rsidRPr="006245C4">
        <w:rPr>
          <w:rFonts w:ascii="Calibri" w:hAnsi="Calibri" w:cs="Calibri"/>
          <w:b/>
          <w:spacing w:val="-3"/>
          <w:kern w:val="24"/>
          <w:sz w:val="14"/>
          <w:szCs w:val="14"/>
          <w:lang w:eastAsia="en-GB"/>
        </w:rPr>
        <w:t>projects</w:t>
      </w:r>
    </w:p>
    <w:p w14:paraId="37E7455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14:paraId="3E5CCB1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08E8F892"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797"/>
      <w:r w:rsidRPr="006245C4">
        <w:rPr>
          <w:rFonts w:ascii="Calibri" w:hAnsi="Calibri" w:cs="Calibri"/>
          <w:kern w:val="24"/>
          <w:sz w:val="14"/>
          <w:szCs w:val="14"/>
          <w:lang w:eastAsia="en-GB"/>
        </w:rPr>
        <w:t>Not later than 5 Working Days after the payment due date, either:</w:t>
      </w:r>
      <w:bookmarkEnd w:id="54"/>
    </w:p>
    <w:p w14:paraId="6C94B521" w14:textId="77777777"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5" w:name="_Ref431285822"/>
      <w:r w:rsidRPr="006245C4">
        <w:rPr>
          <w:rFonts w:ascii="Calibri" w:hAnsi="Calibri" w:cs="Calibri"/>
          <w:color w:val="000000"/>
          <w:kern w:val="24"/>
          <w:sz w:val="14"/>
          <w:szCs w:val="14"/>
          <w:lang w:eastAsia="en-GB"/>
        </w:rPr>
        <w:t>London Councils will give a notice to the Consultant, which confirms the following:</w:t>
      </w:r>
      <w:bookmarkEnd w:id="55"/>
    </w:p>
    <w:p w14:paraId="1FF5A6C1"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E0B0604"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77F2A15D"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36"/>
      <w:r w:rsidRPr="006245C4">
        <w:rPr>
          <w:rFonts w:ascii="Calibri" w:hAnsi="Calibri" w:cs="Calibri"/>
          <w:color w:val="000000"/>
          <w:kern w:val="24"/>
          <w:sz w:val="14"/>
          <w:szCs w:val="14"/>
          <w:lang w:eastAsia="en-GB"/>
        </w:rPr>
        <w:t>the Consultant will give a notice to London Councils confirming the following:</w:t>
      </w:r>
      <w:bookmarkEnd w:id="56"/>
    </w:p>
    <w:p w14:paraId="32256BCA"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60A4F9B9"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340D2A24"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78166B2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0F1AEE8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7"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7"/>
    </w:p>
    <w:p w14:paraId="173E501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8"/>
    </w:p>
    <w:p w14:paraId="4C937D63" w14:textId="77777777"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513E228B"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57C017B2"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7F59E266"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364F61FC" w14:textId="77777777"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1E6ECF00"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60"/>
      <w:r w:rsidRPr="006245C4">
        <w:rPr>
          <w:rFonts w:ascii="Calibri" w:hAnsi="Calibri" w:cs="Calibri"/>
          <w:kern w:val="24"/>
          <w:sz w:val="14"/>
          <w:szCs w:val="14"/>
          <w:lang w:eastAsia="en-GB"/>
        </w:rPr>
        <w:t xml:space="preserve">If any dispute or difference arises under or in connection with this Agreement, which either party wishes to refer to adjudication, Part 1 of the Schedule to </w:t>
      </w:r>
      <w:r w:rsidRPr="006245C4">
        <w:rPr>
          <w:rFonts w:ascii="Calibri" w:hAnsi="Calibri" w:cs="Calibri"/>
          <w:kern w:val="24"/>
          <w:sz w:val="14"/>
          <w:szCs w:val="14"/>
          <w:lang w:eastAsia="en-GB"/>
        </w:rPr>
        <w:t>the Scheme for Construction Contracts (England and Wales) Regulations 1998 as amended by the Scheme for Construction Contracts (England and Wales) Regulations 1998 (Amendment) (England) Regulations 2011 will apply except that:</w:t>
      </w:r>
      <w:bookmarkEnd w:id="59"/>
    </w:p>
    <w:p w14:paraId="1C07ED4C"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77273C38"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14:paraId="373E38B7"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69128E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7EF1CE2"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14:paraId="7B33B4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099DF83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0" w:name="_Ref431285972"/>
      <w:r w:rsidRPr="006245C4">
        <w:rPr>
          <w:rFonts w:ascii="Calibri" w:hAnsi="Calibri" w:cs="Calibri"/>
          <w:b/>
          <w:spacing w:val="-3"/>
          <w:kern w:val="24"/>
          <w:sz w:val="14"/>
          <w:szCs w:val="14"/>
          <w:lang w:eastAsia="en-GB"/>
        </w:rPr>
        <w:t>Governing Law &amp; Disputes</w:t>
      </w:r>
      <w:bookmarkEnd w:id="60"/>
    </w:p>
    <w:p w14:paraId="0C48336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48E956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3AB1FD8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B42AF0">
          <w:headerReference w:type="default" r:id="rId19"/>
          <w:footerReference w:type="default" r:id="rId20"/>
          <w:type w:val="continuous"/>
          <w:pgSz w:w="12240" w:h="15840" w:code="1"/>
          <w:pgMar w:top="537" w:right="758" w:bottom="1361" w:left="851" w:header="284" w:footer="103" w:gutter="0"/>
          <w:paperSrc w:first="7" w:other="7"/>
          <w:cols w:num="3" w:space="293"/>
          <w:noEndnote/>
          <w:titlePg/>
          <w:docGrid w:linePitch="326"/>
        </w:sectPr>
      </w:pPr>
    </w:p>
    <w:p w14:paraId="49B85B2B" w14:textId="77777777" w:rsidR="00173047" w:rsidRPr="00680271" w:rsidRDefault="00173047" w:rsidP="00680271">
      <w:pPr>
        <w:shd w:val="clear" w:color="auto" w:fill="CC99FF"/>
        <w:spacing w:before="240" w:line="240" w:lineRule="exact"/>
        <w:ind w:left="-426"/>
        <w:jc w:val="center"/>
        <w:rPr>
          <w:rFonts w:ascii="Arial" w:hAnsi="Arial" w:cs="Arial"/>
          <w:b/>
          <w:color w:val="FFFFFF" w:themeColor="background1"/>
          <w:kern w:val="24"/>
          <w:lang w:eastAsia="en-GB"/>
        </w:rPr>
      </w:pPr>
      <w:r w:rsidRPr="00680271">
        <w:rPr>
          <w:rFonts w:ascii="Arial" w:hAnsi="Arial" w:cs="Arial"/>
          <w:b/>
          <w:color w:val="FFFFFF" w:themeColor="background1"/>
          <w:kern w:val="24"/>
          <w:lang w:eastAsia="en-GB"/>
        </w:rPr>
        <w:lastRenderedPageBreak/>
        <w:t>APPENDIX 1</w:t>
      </w:r>
    </w:p>
    <w:p w14:paraId="408E53F1" w14:textId="77777777" w:rsidR="006245C4" w:rsidRPr="00680271" w:rsidRDefault="006245C4" w:rsidP="006245C4">
      <w:pPr>
        <w:spacing w:before="240" w:line="240" w:lineRule="exact"/>
        <w:ind w:left="-426"/>
        <w:jc w:val="both"/>
        <w:rPr>
          <w:rFonts w:ascii="Arial" w:hAnsi="Arial" w:cs="Arial"/>
          <w:b/>
          <w:kern w:val="24"/>
          <w:lang w:eastAsia="en-GB"/>
        </w:rPr>
      </w:pPr>
      <w:r w:rsidRPr="00680271">
        <w:rPr>
          <w:rFonts w:ascii="Arial" w:hAnsi="Arial" w:cs="Arial"/>
          <w:b/>
          <w:kern w:val="24"/>
          <w:lang w:eastAsia="en-GB"/>
        </w:rPr>
        <w:t>WEEKLY TIMESHEET for “Additional Services” Payments as required by Condition 2.9 (To be completed whenever additional time charges are sought)</w:t>
      </w:r>
    </w:p>
    <w:p w14:paraId="2F371DCB" w14:textId="77777777" w:rsidR="006245C4" w:rsidRPr="00680271" w:rsidRDefault="006245C4" w:rsidP="006245C4">
      <w:pPr>
        <w:spacing w:line="240" w:lineRule="exact"/>
        <w:ind w:left="-425"/>
        <w:jc w:val="both"/>
        <w:rPr>
          <w:rFonts w:ascii="Arial" w:hAnsi="Arial" w:cs="Arial"/>
          <w:b/>
          <w:kern w:val="24"/>
          <w:lang w:eastAsia="en-GB"/>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845"/>
        <w:gridCol w:w="851"/>
        <w:gridCol w:w="850"/>
        <w:gridCol w:w="312"/>
        <w:gridCol w:w="539"/>
        <w:gridCol w:w="850"/>
        <w:gridCol w:w="851"/>
        <w:gridCol w:w="850"/>
        <w:gridCol w:w="851"/>
        <w:gridCol w:w="1134"/>
        <w:gridCol w:w="1134"/>
        <w:gridCol w:w="2126"/>
      </w:tblGrid>
      <w:tr w:rsidR="006245C4" w:rsidRPr="00173047" w14:paraId="47F3EE44" w14:textId="77777777" w:rsidTr="00680271">
        <w:tc>
          <w:tcPr>
            <w:tcW w:w="14743" w:type="dxa"/>
            <w:gridSpan w:val="13"/>
            <w:tcBorders>
              <w:top w:val="double" w:sz="4" w:space="0" w:color="auto"/>
              <w:left w:val="double" w:sz="4" w:space="0" w:color="auto"/>
              <w:right w:val="double" w:sz="4" w:space="0" w:color="auto"/>
            </w:tcBorders>
            <w:shd w:val="clear" w:color="auto" w:fill="auto"/>
          </w:tcPr>
          <w:p w14:paraId="707EB508" w14:textId="77777777" w:rsidR="006245C4" w:rsidRPr="00680271" w:rsidRDefault="006245C4" w:rsidP="006245C4">
            <w:pPr>
              <w:spacing w:before="120" w:after="120" w:line="240" w:lineRule="exact"/>
              <w:jc w:val="both"/>
              <w:rPr>
                <w:rFonts w:ascii="Arial" w:hAnsi="Arial" w:cs="Arial"/>
                <w:b/>
                <w:kern w:val="24"/>
                <w:lang w:eastAsia="en-GB"/>
              </w:rPr>
            </w:pPr>
            <w:r w:rsidRPr="00680271">
              <w:rPr>
                <w:rFonts w:ascii="Arial" w:hAnsi="Arial" w:cs="Arial"/>
                <w:b/>
                <w:kern w:val="24"/>
                <w:lang w:eastAsia="en-GB"/>
              </w:rPr>
              <w:t>PROJECT:</w:t>
            </w:r>
          </w:p>
        </w:tc>
      </w:tr>
      <w:tr w:rsidR="006245C4" w:rsidRPr="00173047" w14:paraId="030A7F43" w14:textId="77777777" w:rsidTr="00680271">
        <w:trPr>
          <w:trHeight w:val="651"/>
        </w:trPr>
        <w:tc>
          <w:tcPr>
            <w:tcW w:w="14743" w:type="dxa"/>
            <w:gridSpan w:val="13"/>
            <w:tcBorders>
              <w:left w:val="double" w:sz="4" w:space="0" w:color="auto"/>
              <w:bottom w:val="double" w:sz="4" w:space="0" w:color="auto"/>
              <w:right w:val="double" w:sz="4" w:space="0" w:color="auto"/>
            </w:tcBorders>
            <w:shd w:val="clear" w:color="auto" w:fill="auto"/>
            <w:vAlign w:val="center"/>
          </w:tcPr>
          <w:p w14:paraId="74087201" w14:textId="77777777" w:rsidR="006245C4" w:rsidRPr="00680271" w:rsidRDefault="006245C4" w:rsidP="00A20406">
            <w:pPr>
              <w:spacing w:before="120" w:after="120" w:line="240" w:lineRule="exact"/>
              <w:rPr>
                <w:rFonts w:ascii="Arial" w:hAnsi="Arial" w:cs="Arial"/>
                <w:b/>
                <w:kern w:val="24"/>
                <w:lang w:eastAsia="en-GB"/>
              </w:rPr>
            </w:pPr>
            <w:r w:rsidRPr="00680271">
              <w:rPr>
                <w:rFonts w:ascii="Arial" w:hAnsi="Arial" w:cs="Arial"/>
                <w:b/>
                <w:kern w:val="24"/>
                <w:lang w:eastAsia="en-GB"/>
              </w:rPr>
              <w:t>CONSULTANT:</w:t>
            </w:r>
          </w:p>
        </w:tc>
      </w:tr>
      <w:tr w:rsidR="006245C4" w:rsidRPr="00173047" w14:paraId="570ECE22" w14:textId="77777777" w:rsidTr="00680271">
        <w:tc>
          <w:tcPr>
            <w:tcW w:w="3550" w:type="dxa"/>
            <w:shd w:val="clear" w:color="auto" w:fill="auto"/>
          </w:tcPr>
          <w:p w14:paraId="44C0DA39" w14:textId="77777777" w:rsidR="006245C4" w:rsidRPr="00680271" w:rsidRDefault="006245C4" w:rsidP="006245C4">
            <w:pPr>
              <w:spacing w:before="120" w:after="120" w:line="240" w:lineRule="exact"/>
              <w:jc w:val="both"/>
              <w:rPr>
                <w:rFonts w:ascii="Arial" w:hAnsi="Arial" w:cs="Arial"/>
                <w:b/>
                <w:kern w:val="24"/>
                <w:lang w:eastAsia="en-GB"/>
              </w:rPr>
            </w:pPr>
            <w:r w:rsidRPr="00680271">
              <w:rPr>
                <w:rFonts w:ascii="Arial" w:hAnsi="Arial" w:cs="Arial"/>
                <w:b/>
                <w:kern w:val="24"/>
                <w:lang w:eastAsia="en-GB"/>
              </w:rPr>
              <w:t>NAME:</w:t>
            </w:r>
          </w:p>
        </w:tc>
        <w:tc>
          <w:tcPr>
            <w:tcW w:w="2858" w:type="dxa"/>
            <w:gridSpan w:val="4"/>
            <w:shd w:val="clear" w:color="auto" w:fill="auto"/>
          </w:tcPr>
          <w:p w14:paraId="35808EFB" w14:textId="77777777" w:rsidR="006245C4" w:rsidRPr="00680271" w:rsidRDefault="006245C4" w:rsidP="006245C4">
            <w:pPr>
              <w:spacing w:before="120" w:after="120" w:line="240" w:lineRule="exact"/>
              <w:jc w:val="both"/>
              <w:rPr>
                <w:rFonts w:ascii="Arial" w:hAnsi="Arial" w:cs="Arial"/>
                <w:b/>
                <w:kern w:val="24"/>
                <w:lang w:eastAsia="en-GB"/>
              </w:rPr>
            </w:pPr>
            <w:r w:rsidRPr="00680271">
              <w:rPr>
                <w:rFonts w:ascii="Arial" w:hAnsi="Arial" w:cs="Arial"/>
                <w:b/>
                <w:kern w:val="24"/>
                <w:lang w:eastAsia="en-GB"/>
              </w:rPr>
              <w:t>STAFF NO:</w:t>
            </w:r>
          </w:p>
        </w:tc>
        <w:tc>
          <w:tcPr>
            <w:tcW w:w="8335" w:type="dxa"/>
            <w:gridSpan w:val="8"/>
            <w:shd w:val="clear" w:color="auto" w:fill="auto"/>
          </w:tcPr>
          <w:p w14:paraId="1FFA0E99" w14:textId="77777777" w:rsidR="006245C4" w:rsidRPr="00680271" w:rsidRDefault="006245C4" w:rsidP="006245C4">
            <w:pPr>
              <w:spacing w:before="120" w:after="120" w:line="240" w:lineRule="exact"/>
              <w:jc w:val="both"/>
              <w:rPr>
                <w:rFonts w:ascii="Arial" w:hAnsi="Arial" w:cs="Arial"/>
                <w:b/>
                <w:kern w:val="24"/>
                <w:lang w:eastAsia="en-GB"/>
              </w:rPr>
            </w:pPr>
            <w:r w:rsidRPr="00680271">
              <w:rPr>
                <w:rFonts w:ascii="Arial" w:hAnsi="Arial" w:cs="Arial"/>
                <w:b/>
                <w:kern w:val="24"/>
                <w:lang w:eastAsia="en-GB"/>
              </w:rPr>
              <w:t>WEEK COMMENCING: (1)</w:t>
            </w:r>
          </w:p>
        </w:tc>
      </w:tr>
      <w:tr w:rsidR="006245C4" w:rsidRPr="00173047" w14:paraId="1970C0FA" w14:textId="77777777" w:rsidTr="00680271">
        <w:tc>
          <w:tcPr>
            <w:tcW w:w="14743" w:type="dxa"/>
            <w:gridSpan w:val="13"/>
            <w:shd w:val="clear" w:color="auto" w:fill="auto"/>
          </w:tcPr>
          <w:p w14:paraId="6E06E449" w14:textId="77777777" w:rsidR="006245C4" w:rsidRPr="00680271" w:rsidRDefault="006245C4" w:rsidP="006245C4">
            <w:pPr>
              <w:spacing w:before="120" w:after="120" w:line="240" w:lineRule="exact"/>
              <w:jc w:val="both"/>
              <w:rPr>
                <w:rFonts w:ascii="Arial" w:hAnsi="Arial" w:cs="Arial"/>
                <w:b/>
                <w:kern w:val="24"/>
                <w:lang w:eastAsia="en-GB"/>
              </w:rPr>
            </w:pPr>
          </w:p>
        </w:tc>
      </w:tr>
      <w:tr w:rsidR="006245C4" w:rsidRPr="00173047" w14:paraId="1AA61130" w14:textId="77777777" w:rsidTr="00680271">
        <w:tc>
          <w:tcPr>
            <w:tcW w:w="4395" w:type="dxa"/>
            <w:gridSpan w:val="2"/>
            <w:shd w:val="clear" w:color="auto" w:fill="auto"/>
            <w:vAlign w:val="center"/>
          </w:tcPr>
          <w:p w14:paraId="15A8056C" w14:textId="77777777" w:rsidR="006245C4" w:rsidRPr="00680271" w:rsidRDefault="006245C4" w:rsidP="00A20406">
            <w:pPr>
              <w:spacing w:before="240" w:line="240" w:lineRule="exact"/>
              <w:rPr>
                <w:rFonts w:ascii="Arial" w:hAnsi="Arial" w:cs="Arial"/>
                <w:b/>
                <w:kern w:val="24"/>
                <w:sz w:val="18"/>
                <w:szCs w:val="18"/>
                <w:lang w:eastAsia="en-GB"/>
              </w:rPr>
            </w:pPr>
            <w:r w:rsidRPr="00680271">
              <w:rPr>
                <w:rFonts w:ascii="Arial" w:hAnsi="Arial" w:cs="Arial"/>
                <w:b/>
                <w:caps/>
                <w:kern w:val="24"/>
                <w:sz w:val="18"/>
                <w:szCs w:val="18"/>
                <w:lang w:eastAsia="en-GB"/>
              </w:rPr>
              <w:t>Detailed Description of Task for which additional fee is sought</w:t>
            </w:r>
            <w:r w:rsidRPr="00680271">
              <w:rPr>
                <w:rFonts w:ascii="Arial" w:hAnsi="Arial" w:cs="Arial"/>
                <w:b/>
                <w:kern w:val="24"/>
                <w:sz w:val="18"/>
                <w:szCs w:val="18"/>
                <w:lang w:eastAsia="en-GB"/>
              </w:rPr>
              <w:t xml:space="preserve"> and the name of the person who gave the written instruction</w:t>
            </w:r>
          </w:p>
        </w:tc>
        <w:tc>
          <w:tcPr>
            <w:tcW w:w="851" w:type="dxa"/>
            <w:shd w:val="clear" w:color="auto" w:fill="auto"/>
            <w:vAlign w:val="center"/>
          </w:tcPr>
          <w:p w14:paraId="69E4C877"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MON</w:t>
            </w:r>
          </w:p>
        </w:tc>
        <w:tc>
          <w:tcPr>
            <w:tcW w:w="850" w:type="dxa"/>
            <w:shd w:val="clear" w:color="auto" w:fill="auto"/>
            <w:vAlign w:val="center"/>
          </w:tcPr>
          <w:p w14:paraId="08EB5AF8"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TUE</w:t>
            </w:r>
          </w:p>
        </w:tc>
        <w:tc>
          <w:tcPr>
            <w:tcW w:w="851" w:type="dxa"/>
            <w:gridSpan w:val="2"/>
            <w:shd w:val="clear" w:color="auto" w:fill="auto"/>
            <w:vAlign w:val="center"/>
          </w:tcPr>
          <w:p w14:paraId="480D987C"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WED</w:t>
            </w:r>
          </w:p>
        </w:tc>
        <w:tc>
          <w:tcPr>
            <w:tcW w:w="850" w:type="dxa"/>
            <w:shd w:val="clear" w:color="auto" w:fill="auto"/>
            <w:vAlign w:val="center"/>
          </w:tcPr>
          <w:p w14:paraId="4C9FB652"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THU</w:t>
            </w:r>
          </w:p>
        </w:tc>
        <w:tc>
          <w:tcPr>
            <w:tcW w:w="851" w:type="dxa"/>
            <w:shd w:val="clear" w:color="auto" w:fill="auto"/>
            <w:vAlign w:val="center"/>
          </w:tcPr>
          <w:p w14:paraId="2622497F"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FRI</w:t>
            </w:r>
          </w:p>
        </w:tc>
        <w:tc>
          <w:tcPr>
            <w:tcW w:w="850" w:type="dxa"/>
            <w:shd w:val="clear" w:color="auto" w:fill="auto"/>
            <w:vAlign w:val="center"/>
          </w:tcPr>
          <w:p w14:paraId="0C6A6196"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SAT</w:t>
            </w:r>
          </w:p>
        </w:tc>
        <w:tc>
          <w:tcPr>
            <w:tcW w:w="851" w:type="dxa"/>
            <w:shd w:val="clear" w:color="auto" w:fill="auto"/>
            <w:vAlign w:val="center"/>
          </w:tcPr>
          <w:p w14:paraId="682E5FCD"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SUN</w:t>
            </w:r>
          </w:p>
        </w:tc>
        <w:tc>
          <w:tcPr>
            <w:tcW w:w="1134" w:type="dxa"/>
            <w:shd w:val="clear" w:color="auto" w:fill="auto"/>
            <w:vAlign w:val="center"/>
          </w:tcPr>
          <w:p w14:paraId="561E3109"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TOTAL HOURS</w:t>
            </w:r>
          </w:p>
        </w:tc>
        <w:tc>
          <w:tcPr>
            <w:tcW w:w="1134" w:type="dxa"/>
            <w:shd w:val="clear" w:color="auto" w:fill="auto"/>
            <w:vAlign w:val="center"/>
          </w:tcPr>
          <w:p w14:paraId="5F4BFFE2" w14:textId="77777777" w:rsidR="006245C4" w:rsidRPr="00680271" w:rsidRDefault="006245C4" w:rsidP="00A20406">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AGREED HOURLY RATE</w:t>
            </w:r>
          </w:p>
        </w:tc>
        <w:tc>
          <w:tcPr>
            <w:tcW w:w="2126" w:type="dxa"/>
            <w:shd w:val="clear" w:color="auto" w:fill="auto"/>
            <w:vAlign w:val="center"/>
          </w:tcPr>
          <w:p w14:paraId="01A4643C" w14:textId="77777777" w:rsidR="006245C4" w:rsidRPr="00680271" w:rsidRDefault="006245C4" w:rsidP="00A20406">
            <w:pPr>
              <w:spacing w:before="240" w:line="240" w:lineRule="exact"/>
              <w:jc w:val="center"/>
              <w:rPr>
                <w:rFonts w:ascii="Arial" w:hAnsi="Arial" w:cs="Arial"/>
                <w:b/>
                <w:kern w:val="24"/>
                <w:lang w:eastAsia="en-GB"/>
              </w:rPr>
            </w:pPr>
            <w:r w:rsidRPr="00680271">
              <w:rPr>
                <w:rFonts w:ascii="Arial" w:hAnsi="Arial" w:cs="Arial"/>
                <w:b/>
                <w:kern w:val="24"/>
                <w:lang w:eastAsia="en-GB"/>
              </w:rPr>
              <w:t>TOTAL COST</w:t>
            </w:r>
          </w:p>
        </w:tc>
      </w:tr>
      <w:tr w:rsidR="006245C4" w:rsidRPr="00173047" w14:paraId="0B050F5C" w14:textId="77777777" w:rsidTr="00A465E4">
        <w:tc>
          <w:tcPr>
            <w:tcW w:w="4395" w:type="dxa"/>
            <w:gridSpan w:val="2"/>
            <w:shd w:val="clear" w:color="auto" w:fill="auto"/>
          </w:tcPr>
          <w:p w14:paraId="6FEE2B8A" w14:textId="77777777" w:rsidR="006245C4" w:rsidRPr="00680271" w:rsidRDefault="006245C4" w:rsidP="006245C4">
            <w:pPr>
              <w:spacing w:before="240" w:line="240" w:lineRule="exact"/>
              <w:jc w:val="both"/>
              <w:rPr>
                <w:rFonts w:ascii="Arial" w:hAnsi="Arial" w:cs="Arial"/>
                <w:b/>
                <w:caps/>
                <w:kern w:val="24"/>
                <w:sz w:val="18"/>
                <w:szCs w:val="18"/>
                <w:lang w:eastAsia="en-GB"/>
              </w:rPr>
            </w:pPr>
          </w:p>
        </w:tc>
        <w:tc>
          <w:tcPr>
            <w:tcW w:w="851" w:type="dxa"/>
            <w:shd w:val="clear" w:color="auto" w:fill="auto"/>
            <w:vAlign w:val="center"/>
          </w:tcPr>
          <w:p w14:paraId="1F092EF4"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0" w:type="dxa"/>
            <w:shd w:val="clear" w:color="auto" w:fill="auto"/>
            <w:vAlign w:val="center"/>
          </w:tcPr>
          <w:p w14:paraId="3E5B1265"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1" w:type="dxa"/>
            <w:gridSpan w:val="2"/>
            <w:shd w:val="clear" w:color="auto" w:fill="auto"/>
            <w:vAlign w:val="center"/>
          </w:tcPr>
          <w:p w14:paraId="46DD78AB"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0" w:type="dxa"/>
            <w:shd w:val="clear" w:color="auto" w:fill="auto"/>
            <w:vAlign w:val="center"/>
          </w:tcPr>
          <w:p w14:paraId="396B1901"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1" w:type="dxa"/>
            <w:shd w:val="clear" w:color="auto" w:fill="auto"/>
            <w:vAlign w:val="center"/>
          </w:tcPr>
          <w:p w14:paraId="5CAB0FE2"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0" w:type="dxa"/>
            <w:shd w:val="clear" w:color="auto" w:fill="auto"/>
            <w:vAlign w:val="center"/>
          </w:tcPr>
          <w:p w14:paraId="298D26BF"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851" w:type="dxa"/>
            <w:shd w:val="clear" w:color="auto" w:fill="auto"/>
            <w:vAlign w:val="center"/>
          </w:tcPr>
          <w:p w14:paraId="27143877"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Hrs</w:t>
            </w:r>
          </w:p>
        </w:tc>
        <w:tc>
          <w:tcPr>
            <w:tcW w:w="1134" w:type="dxa"/>
            <w:shd w:val="clear" w:color="auto" w:fill="auto"/>
            <w:vAlign w:val="center"/>
          </w:tcPr>
          <w:p w14:paraId="4DC70738" w14:textId="77777777" w:rsidR="006245C4" w:rsidRPr="00680271" w:rsidRDefault="006245C4" w:rsidP="00A465E4">
            <w:pPr>
              <w:spacing w:before="240" w:line="240" w:lineRule="exact"/>
              <w:jc w:val="center"/>
              <w:rPr>
                <w:rFonts w:ascii="Arial" w:hAnsi="Arial" w:cs="Arial"/>
                <w:b/>
                <w:kern w:val="24"/>
                <w:sz w:val="18"/>
                <w:szCs w:val="18"/>
                <w:lang w:eastAsia="en-GB"/>
              </w:rPr>
            </w:pPr>
          </w:p>
        </w:tc>
        <w:tc>
          <w:tcPr>
            <w:tcW w:w="1134" w:type="dxa"/>
            <w:shd w:val="clear" w:color="auto" w:fill="auto"/>
            <w:vAlign w:val="center"/>
          </w:tcPr>
          <w:p w14:paraId="676CCEF3" w14:textId="77777777" w:rsidR="006245C4" w:rsidRPr="00680271" w:rsidRDefault="006245C4" w:rsidP="00A465E4">
            <w:pPr>
              <w:spacing w:before="240" w:line="240" w:lineRule="exact"/>
              <w:jc w:val="center"/>
              <w:rPr>
                <w:rFonts w:ascii="Arial" w:hAnsi="Arial" w:cs="Arial"/>
                <w:b/>
                <w:kern w:val="24"/>
                <w:sz w:val="18"/>
                <w:szCs w:val="18"/>
                <w:lang w:eastAsia="en-GB"/>
              </w:rPr>
            </w:pPr>
            <w:r w:rsidRPr="00680271">
              <w:rPr>
                <w:rFonts w:ascii="Arial" w:hAnsi="Arial" w:cs="Arial"/>
                <w:b/>
                <w:kern w:val="24"/>
                <w:sz w:val="18"/>
                <w:szCs w:val="18"/>
                <w:lang w:eastAsia="en-GB"/>
              </w:rPr>
              <w:t>£</w:t>
            </w:r>
          </w:p>
        </w:tc>
        <w:tc>
          <w:tcPr>
            <w:tcW w:w="2126" w:type="dxa"/>
            <w:shd w:val="clear" w:color="auto" w:fill="auto"/>
            <w:vAlign w:val="center"/>
          </w:tcPr>
          <w:p w14:paraId="544C37C9" w14:textId="77777777" w:rsidR="006245C4" w:rsidRPr="00680271" w:rsidRDefault="006245C4" w:rsidP="00A465E4">
            <w:pPr>
              <w:spacing w:before="240" w:line="240" w:lineRule="exact"/>
              <w:jc w:val="center"/>
              <w:rPr>
                <w:rFonts w:ascii="Arial" w:hAnsi="Arial" w:cs="Arial"/>
                <w:b/>
                <w:kern w:val="24"/>
                <w:lang w:eastAsia="en-GB"/>
              </w:rPr>
            </w:pPr>
            <w:r w:rsidRPr="00680271">
              <w:rPr>
                <w:rFonts w:ascii="Arial" w:hAnsi="Arial" w:cs="Arial"/>
                <w:b/>
                <w:kern w:val="24"/>
                <w:lang w:eastAsia="en-GB"/>
              </w:rPr>
              <w:t>£</w:t>
            </w:r>
          </w:p>
        </w:tc>
      </w:tr>
      <w:tr w:rsidR="006245C4" w:rsidRPr="00173047" w14:paraId="052EBD2E" w14:textId="77777777" w:rsidTr="00680271">
        <w:tc>
          <w:tcPr>
            <w:tcW w:w="4395" w:type="dxa"/>
            <w:gridSpan w:val="2"/>
            <w:shd w:val="clear" w:color="auto" w:fill="auto"/>
          </w:tcPr>
          <w:p w14:paraId="5C2B0121" w14:textId="77777777" w:rsidR="006245C4" w:rsidRPr="00680271"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78D73E7A"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484D94F"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2791A9CE"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A2C124A"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7C65B2E"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FA4B352"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C805928"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2E943DA"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9DCC077" w14:textId="77777777" w:rsidR="006245C4" w:rsidRPr="00680271"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44D04689" w14:textId="77777777" w:rsidR="006245C4" w:rsidRPr="00680271" w:rsidRDefault="006245C4" w:rsidP="006245C4">
            <w:pPr>
              <w:spacing w:before="240" w:line="240" w:lineRule="exact"/>
              <w:jc w:val="both"/>
              <w:rPr>
                <w:rFonts w:ascii="Arial" w:hAnsi="Arial" w:cs="Arial"/>
                <w:b/>
                <w:kern w:val="24"/>
                <w:lang w:eastAsia="en-GB"/>
              </w:rPr>
            </w:pPr>
          </w:p>
        </w:tc>
      </w:tr>
      <w:tr w:rsidR="006245C4" w:rsidRPr="00173047" w14:paraId="448817D7" w14:textId="77777777" w:rsidTr="00680271">
        <w:tc>
          <w:tcPr>
            <w:tcW w:w="12617" w:type="dxa"/>
            <w:gridSpan w:val="12"/>
            <w:shd w:val="clear" w:color="auto" w:fill="auto"/>
          </w:tcPr>
          <w:p w14:paraId="6D1C4528" w14:textId="77777777" w:rsidR="006245C4" w:rsidRPr="00680271"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095F941" w14:textId="77777777" w:rsidR="006245C4" w:rsidRPr="00680271" w:rsidRDefault="006245C4" w:rsidP="006245C4">
            <w:pPr>
              <w:spacing w:before="240" w:line="240" w:lineRule="exact"/>
              <w:jc w:val="both"/>
              <w:rPr>
                <w:rFonts w:ascii="Arial" w:hAnsi="Arial" w:cs="Arial"/>
                <w:b/>
                <w:kern w:val="24"/>
                <w:lang w:eastAsia="en-GB"/>
              </w:rPr>
            </w:pPr>
          </w:p>
        </w:tc>
      </w:tr>
      <w:tr w:rsidR="006245C4" w:rsidRPr="00173047" w14:paraId="42BCF534" w14:textId="77777777" w:rsidTr="00680271">
        <w:tc>
          <w:tcPr>
            <w:tcW w:w="4395" w:type="dxa"/>
            <w:gridSpan w:val="2"/>
            <w:shd w:val="clear" w:color="auto" w:fill="auto"/>
          </w:tcPr>
          <w:p w14:paraId="34077C3B" w14:textId="77777777" w:rsidR="006245C4" w:rsidRPr="00680271"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1E35B735"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0DC22295"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6BB555B0"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6A53D8C"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C36DA09"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4F574B42"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2EF0176"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0617E795"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5E1BFF31" w14:textId="77777777" w:rsidR="006245C4" w:rsidRPr="00680271"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319E040" w14:textId="77777777" w:rsidR="006245C4" w:rsidRPr="00680271" w:rsidRDefault="006245C4" w:rsidP="006245C4">
            <w:pPr>
              <w:spacing w:before="240" w:line="240" w:lineRule="exact"/>
              <w:jc w:val="both"/>
              <w:rPr>
                <w:rFonts w:ascii="Arial" w:hAnsi="Arial" w:cs="Arial"/>
                <w:b/>
                <w:kern w:val="24"/>
                <w:lang w:eastAsia="en-GB"/>
              </w:rPr>
            </w:pPr>
          </w:p>
        </w:tc>
      </w:tr>
      <w:tr w:rsidR="006245C4" w:rsidRPr="00173047" w14:paraId="3631F21B" w14:textId="77777777" w:rsidTr="00680271">
        <w:tc>
          <w:tcPr>
            <w:tcW w:w="14743" w:type="dxa"/>
            <w:gridSpan w:val="13"/>
            <w:shd w:val="clear" w:color="auto" w:fill="auto"/>
          </w:tcPr>
          <w:p w14:paraId="6617B2C4" w14:textId="77777777" w:rsidR="006245C4" w:rsidRPr="00680271" w:rsidRDefault="006245C4" w:rsidP="006245C4">
            <w:pPr>
              <w:spacing w:before="240" w:line="240" w:lineRule="exact"/>
              <w:jc w:val="both"/>
              <w:rPr>
                <w:rFonts w:ascii="Arial" w:hAnsi="Arial" w:cs="Arial"/>
                <w:b/>
                <w:kern w:val="24"/>
                <w:lang w:eastAsia="en-GB"/>
              </w:rPr>
            </w:pPr>
          </w:p>
        </w:tc>
      </w:tr>
      <w:tr w:rsidR="006245C4" w:rsidRPr="00173047" w14:paraId="6EEAD804" w14:textId="77777777" w:rsidTr="00680271">
        <w:tc>
          <w:tcPr>
            <w:tcW w:w="4395" w:type="dxa"/>
            <w:gridSpan w:val="2"/>
            <w:shd w:val="clear" w:color="auto" w:fill="auto"/>
          </w:tcPr>
          <w:p w14:paraId="3521B4AD" w14:textId="77777777" w:rsidR="006245C4" w:rsidRPr="00680271" w:rsidRDefault="006245C4" w:rsidP="006245C4">
            <w:pPr>
              <w:spacing w:before="240" w:line="240" w:lineRule="exact"/>
              <w:jc w:val="both"/>
              <w:rPr>
                <w:rFonts w:ascii="Arial" w:hAnsi="Arial" w:cs="Arial"/>
                <w:b/>
                <w:caps/>
                <w:kern w:val="24"/>
                <w:lang w:eastAsia="en-GB"/>
              </w:rPr>
            </w:pPr>
            <w:r w:rsidRPr="00680271">
              <w:rPr>
                <w:rFonts w:ascii="Arial" w:hAnsi="Arial" w:cs="Arial"/>
                <w:b/>
                <w:caps/>
                <w:kern w:val="24"/>
                <w:lang w:eastAsia="en-GB"/>
              </w:rPr>
              <w:t>HOURS:</w:t>
            </w:r>
          </w:p>
        </w:tc>
        <w:tc>
          <w:tcPr>
            <w:tcW w:w="851" w:type="dxa"/>
            <w:shd w:val="clear" w:color="auto" w:fill="auto"/>
          </w:tcPr>
          <w:p w14:paraId="691D1388"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B833B93"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149130D9"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10BC263"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5B2D035D" w14:textId="77777777" w:rsidR="006245C4" w:rsidRPr="00680271"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68E6F7DA" w14:textId="77777777" w:rsidR="006245C4" w:rsidRPr="00680271"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7FBF43B4"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795449A" w14:textId="77777777" w:rsidR="006245C4" w:rsidRPr="00680271"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475BDA8" w14:textId="77777777" w:rsidR="006245C4" w:rsidRPr="00680271"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13F9BD96" w14:textId="77777777" w:rsidR="006245C4" w:rsidRPr="00680271" w:rsidRDefault="006245C4" w:rsidP="006245C4">
            <w:pPr>
              <w:spacing w:before="240" w:line="240" w:lineRule="exact"/>
              <w:jc w:val="both"/>
              <w:rPr>
                <w:rFonts w:ascii="Arial" w:hAnsi="Arial" w:cs="Arial"/>
                <w:b/>
                <w:kern w:val="24"/>
                <w:lang w:eastAsia="en-GB"/>
              </w:rPr>
            </w:pPr>
          </w:p>
        </w:tc>
      </w:tr>
      <w:tr w:rsidR="006245C4" w:rsidRPr="00173047" w14:paraId="75499148" w14:textId="77777777" w:rsidTr="00680271">
        <w:tc>
          <w:tcPr>
            <w:tcW w:w="6947" w:type="dxa"/>
            <w:gridSpan w:val="6"/>
            <w:shd w:val="clear" w:color="auto" w:fill="auto"/>
          </w:tcPr>
          <w:p w14:paraId="426DF7F5" w14:textId="77777777" w:rsidR="006245C4" w:rsidRPr="00680271" w:rsidRDefault="006245C4" w:rsidP="006245C4">
            <w:pPr>
              <w:spacing w:before="240" w:line="240" w:lineRule="exact"/>
              <w:jc w:val="both"/>
              <w:rPr>
                <w:rFonts w:ascii="Arial" w:hAnsi="Arial" w:cs="Arial"/>
                <w:b/>
                <w:kern w:val="24"/>
                <w:lang w:eastAsia="en-GB"/>
              </w:rPr>
            </w:pPr>
            <w:r w:rsidRPr="00680271">
              <w:rPr>
                <w:rFonts w:ascii="Arial" w:hAnsi="Arial" w:cs="Arial"/>
                <w:b/>
                <w:kern w:val="24"/>
                <w:lang w:eastAsia="en-GB"/>
              </w:rPr>
              <w:t>SIGNED:</w:t>
            </w:r>
          </w:p>
        </w:tc>
        <w:tc>
          <w:tcPr>
            <w:tcW w:w="7796" w:type="dxa"/>
            <w:gridSpan w:val="7"/>
            <w:shd w:val="clear" w:color="auto" w:fill="auto"/>
          </w:tcPr>
          <w:p w14:paraId="0FCE3811" w14:textId="77777777" w:rsidR="006245C4" w:rsidRPr="00680271" w:rsidRDefault="006245C4" w:rsidP="006245C4">
            <w:pPr>
              <w:spacing w:before="240" w:line="240" w:lineRule="exact"/>
              <w:jc w:val="both"/>
              <w:rPr>
                <w:rFonts w:ascii="Arial" w:hAnsi="Arial" w:cs="Arial"/>
                <w:b/>
                <w:kern w:val="24"/>
                <w:lang w:eastAsia="en-GB"/>
              </w:rPr>
            </w:pPr>
            <w:r w:rsidRPr="00680271">
              <w:rPr>
                <w:rFonts w:ascii="Arial" w:hAnsi="Arial" w:cs="Arial"/>
                <w:b/>
                <w:kern w:val="24"/>
                <w:lang w:eastAsia="en-GB"/>
              </w:rPr>
              <w:t>CHECKED BY:</w:t>
            </w:r>
          </w:p>
        </w:tc>
      </w:tr>
    </w:tbl>
    <w:p w14:paraId="22575E56" w14:textId="77777777" w:rsidR="006245C4" w:rsidRPr="00680271" w:rsidRDefault="006245C4" w:rsidP="006245C4">
      <w:pPr>
        <w:spacing w:line="240" w:lineRule="exact"/>
        <w:ind w:left="-851"/>
        <w:rPr>
          <w:rFonts w:ascii="Arial" w:hAnsi="Arial" w:cs="Arial"/>
          <w:kern w:val="24"/>
          <w:lang w:eastAsia="en-GB"/>
        </w:rPr>
      </w:pPr>
    </w:p>
    <w:p w14:paraId="5968E87F" w14:textId="7E0E0C50" w:rsidR="003D256C" w:rsidRPr="00FE0E4D" w:rsidRDefault="006245C4" w:rsidP="00680271">
      <w:pPr>
        <w:spacing w:line="240" w:lineRule="exact"/>
        <w:ind w:left="-450"/>
        <w:jc w:val="both"/>
        <w:rPr>
          <w:rFonts w:ascii="Arial" w:hAnsi="Arial" w:cs="Arial"/>
          <w:color w:val="000000"/>
          <w:sz w:val="22"/>
          <w:szCs w:val="22"/>
        </w:rPr>
      </w:pPr>
      <w:r w:rsidRPr="00680271">
        <w:rPr>
          <w:rFonts w:ascii="Arial" w:hAnsi="Arial" w:cs="Arial"/>
          <w:kern w:val="24"/>
          <w:sz w:val="14"/>
          <w:szCs w:val="14"/>
          <w:lang w:eastAsia="en-GB"/>
        </w:rPr>
        <w:t>This Timesheet must be submitted in a reasonable time to London Councils, and in any event, no later than the first working day in the calendar month after the month that the Additional Services were provided under Condition 2.8)</w:t>
      </w:r>
      <w:r w:rsidR="00A20406" w:rsidRPr="00680271">
        <w:rPr>
          <w:rFonts w:ascii="Arial" w:hAnsi="Arial" w:cs="Arial"/>
          <w:kern w:val="24"/>
          <w:sz w:val="14"/>
          <w:szCs w:val="14"/>
          <w:lang w:eastAsia="en-GB"/>
        </w:rPr>
        <w:t xml:space="preserve">. </w:t>
      </w:r>
      <w:r w:rsidRPr="00680271">
        <w:rPr>
          <w:rFonts w:ascii="Arial" w:hAnsi="Arial" w:cs="Arial"/>
          <w:kern w:val="24"/>
          <w:sz w:val="14"/>
          <w:szCs w:val="14"/>
          <w:lang w:eastAsia="en-GB"/>
        </w:rPr>
        <w:t>This Timesheet must be accompanied by copies of the instructions requiring the Consultant to provide Additional Services, in accordance with the Agreement</w:t>
      </w:r>
      <w:r w:rsidR="00A20406" w:rsidRPr="00680271">
        <w:rPr>
          <w:rFonts w:ascii="Arial" w:hAnsi="Arial" w:cs="Arial"/>
          <w:kern w:val="24"/>
          <w:sz w:val="14"/>
          <w:szCs w:val="14"/>
          <w:lang w:eastAsia="en-GB"/>
        </w:rPr>
        <w:t xml:space="preserve">. </w:t>
      </w:r>
      <w:r w:rsidRPr="00680271">
        <w:rPr>
          <w:rFonts w:ascii="Arial" w:hAnsi="Arial" w:cs="Arial"/>
          <w:kern w:val="24"/>
          <w:sz w:val="14"/>
          <w:szCs w:val="14"/>
          <w:lang w:eastAsia="en-GB"/>
        </w:rPr>
        <w:t>Any failure on the part of the Consultant to provide copies of any such instructions will render this Timesheet incomplete and London Councils shall not be obliged to consider it or to pay the sum, or sums, applied for until the Consultant provides the missing instructions</w:t>
      </w:r>
      <w:r w:rsidR="00A20406" w:rsidRPr="00680271">
        <w:rPr>
          <w:rFonts w:ascii="Arial" w:hAnsi="Arial" w:cs="Arial"/>
          <w:kern w:val="24"/>
          <w:sz w:val="14"/>
          <w:szCs w:val="14"/>
          <w:lang w:eastAsia="en-GB"/>
        </w:rPr>
        <w:t xml:space="preserve">. </w:t>
      </w:r>
      <w:r w:rsidRPr="00680271">
        <w:rPr>
          <w:rFonts w:ascii="Arial" w:hAnsi="Arial" w:cs="Arial"/>
          <w:kern w:val="24"/>
          <w:sz w:val="14"/>
          <w:szCs w:val="14"/>
          <w:lang w:eastAsia="en-GB"/>
        </w:rPr>
        <w:t>On provision of any such missing instruction, or instructions, to London Councils, that is, or are, in compliance with the Agreement, London Councils shall be obliged to consider making payment to the Consultant of the sums applied for under the Agreement providing London Councils receives the same in a reasonable time.</w:t>
      </w:r>
    </w:p>
    <w:sectPr w:rsidR="003D256C" w:rsidRPr="00FE0E4D" w:rsidSect="006245C4">
      <w:footerReference w:type="default" r:id="rId21"/>
      <w:headerReference w:type="first" r:id="rId22"/>
      <w:footerReference w:type="first" r:id="rId23"/>
      <w:pgSz w:w="16838" w:h="11906" w:orient="landscape"/>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4ECE" w14:textId="77777777" w:rsidR="0029352E" w:rsidRDefault="0029352E">
      <w:r>
        <w:separator/>
      </w:r>
    </w:p>
  </w:endnote>
  <w:endnote w:type="continuationSeparator" w:id="0">
    <w:p w14:paraId="147B10A5" w14:textId="77777777" w:rsidR="0029352E" w:rsidRDefault="0029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125680" w:rsidRPr="001600D4" w:rsidRDefault="0012568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125680" w:rsidRPr="00186C8B" w:rsidRDefault="0012568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125680" w:rsidRPr="00401541" w:rsidRDefault="0012568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125680" w:rsidRPr="005249D5" w:rsidRDefault="0012568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125680" w:rsidRPr="005249D5" w:rsidRDefault="0012568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59D0" w14:textId="77777777" w:rsidR="00125680" w:rsidRPr="001802A5" w:rsidRDefault="00125680">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125680" w:rsidRPr="001802A5" w:rsidRDefault="00125680">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125680" w:rsidRPr="001600D4" w:rsidRDefault="00125680"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125680" w:rsidRDefault="0012568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125680" w:rsidRPr="00B02DF3" w:rsidRDefault="0012568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F794" w14:textId="77777777" w:rsidR="0029352E" w:rsidRDefault="0029352E">
      <w:r>
        <w:separator/>
      </w:r>
    </w:p>
  </w:footnote>
  <w:footnote w:type="continuationSeparator" w:id="0">
    <w:p w14:paraId="02D9A726" w14:textId="77777777" w:rsidR="0029352E" w:rsidRDefault="0029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C283" w14:textId="77777777" w:rsidR="00125680" w:rsidRDefault="001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18D7" w14:textId="77777777" w:rsidR="00125680" w:rsidRDefault="0012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125680" w:rsidRDefault="00125680" w:rsidP="009306E3">
    <w:pPr>
      <w:pStyle w:val="Header"/>
      <w:jc w:val="right"/>
    </w:pPr>
  </w:p>
  <w:p w14:paraId="05B2BB04" w14:textId="77777777" w:rsidR="00125680" w:rsidRPr="00FF1511" w:rsidRDefault="0012568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8C5686"/>
    <w:multiLevelType w:val="multilevel"/>
    <w:tmpl w:val="C32CF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235516"/>
    <w:multiLevelType w:val="multilevel"/>
    <w:tmpl w:val="F2240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1"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2"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117485"/>
    <w:multiLevelType w:val="hybridMultilevel"/>
    <w:tmpl w:val="AA007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8"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1"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4"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17602D"/>
    <w:multiLevelType w:val="multilevel"/>
    <w:tmpl w:val="C0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2F33D2B"/>
    <w:multiLevelType w:val="hybridMultilevel"/>
    <w:tmpl w:val="92BEE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6F4AC2"/>
    <w:multiLevelType w:val="hybridMultilevel"/>
    <w:tmpl w:val="5FFA9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2937A3"/>
    <w:multiLevelType w:val="multilevel"/>
    <w:tmpl w:val="3F4C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4"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9"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1" w15:restartNumberingAfterBreak="0">
    <w:nsid w:val="7FAF3712"/>
    <w:multiLevelType w:val="hybridMultilevel"/>
    <w:tmpl w:val="89D65D3C"/>
    <w:lvl w:ilvl="0" w:tplc="08090001">
      <w:start w:val="1"/>
      <w:numFmt w:val="bullet"/>
      <w:lvlText w:val=""/>
      <w:lvlJc w:val="left"/>
      <w:pPr>
        <w:ind w:left="360" w:hanging="360"/>
      </w:pPr>
      <w:rPr>
        <w:rFonts w:ascii="Symbol" w:hAnsi="Symbol" w:hint="default"/>
      </w:rPr>
    </w:lvl>
    <w:lvl w:ilvl="1" w:tplc="AE3A59C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40"/>
  </w:num>
  <w:num w:numId="3">
    <w:abstractNumId w:val="45"/>
  </w:num>
  <w:num w:numId="4">
    <w:abstractNumId w:val="21"/>
  </w:num>
  <w:num w:numId="5">
    <w:abstractNumId w:val="22"/>
  </w:num>
  <w:num w:numId="6">
    <w:abstractNumId w:val="34"/>
  </w:num>
  <w:num w:numId="7">
    <w:abstractNumId w:val="29"/>
  </w:num>
  <w:num w:numId="8">
    <w:abstractNumId w:val="10"/>
  </w:num>
  <w:num w:numId="9">
    <w:abstractNumId w:val="15"/>
  </w:num>
  <w:num w:numId="10">
    <w:abstractNumId w:val="18"/>
  </w:num>
  <w:num w:numId="11">
    <w:abstractNumId w:val="0"/>
  </w:num>
  <w:num w:numId="12">
    <w:abstractNumId w:val="24"/>
  </w:num>
  <w:num w:numId="13">
    <w:abstractNumId w:val="25"/>
  </w:num>
  <w:num w:numId="14">
    <w:abstractNumId w:val="44"/>
  </w:num>
  <w:num w:numId="15">
    <w:abstractNumId w:val="26"/>
  </w:num>
  <w:num w:numId="16">
    <w:abstractNumId w:val="3"/>
  </w:num>
  <w:num w:numId="17">
    <w:abstractNumId w:val="33"/>
  </w:num>
  <w:num w:numId="18">
    <w:abstractNumId w:val="12"/>
  </w:num>
  <w:num w:numId="19">
    <w:abstractNumId w:val="48"/>
  </w:num>
  <w:num w:numId="20">
    <w:abstractNumId w:val="2"/>
  </w:num>
  <w:num w:numId="21">
    <w:abstractNumId w:val="38"/>
  </w:num>
  <w:num w:numId="22">
    <w:abstractNumId w:val="17"/>
  </w:num>
  <w:num w:numId="23">
    <w:abstractNumId w:val="23"/>
  </w:num>
  <w:num w:numId="24">
    <w:abstractNumId w:val="13"/>
  </w:num>
  <w:num w:numId="25">
    <w:abstractNumId w:val="6"/>
  </w:num>
  <w:num w:numId="26">
    <w:abstractNumId w:val="31"/>
  </w:num>
  <w:num w:numId="27">
    <w:abstractNumId w:val="16"/>
  </w:num>
  <w:num w:numId="28">
    <w:abstractNumId w:val="7"/>
  </w:num>
  <w:num w:numId="29">
    <w:abstractNumId w:val="27"/>
  </w:num>
  <w:num w:numId="30">
    <w:abstractNumId w:val="8"/>
  </w:num>
  <w:num w:numId="31">
    <w:abstractNumId w:val="36"/>
  </w:num>
  <w:num w:numId="32">
    <w:abstractNumId w:val="4"/>
  </w:num>
  <w:num w:numId="33">
    <w:abstractNumId w:val="5"/>
  </w:num>
  <w:num w:numId="34">
    <w:abstractNumId w:val="20"/>
  </w:num>
  <w:num w:numId="35">
    <w:abstractNumId w:val="11"/>
  </w:num>
  <w:num w:numId="36">
    <w:abstractNumId w:val="43"/>
  </w:num>
  <w:num w:numId="37">
    <w:abstractNumId w:val="47"/>
  </w:num>
  <w:num w:numId="38">
    <w:abstractNumId w:val="35"/>
  </w:num>
  <w:num w:numId="39">
    <w:abstractNumId w:val="30"/>
  </w:num>
  <w:num w:numId="40">
    <w:abstractNumId w:val="49"/>
  </w:num>
  <w:num w:numId="41">
    <w:abstractNumId w:val="46"/>
  </w:num>
  <w:num w:numId="42">
    <w:abstractNumId w:val="37"/>
  </w:num>
  <w:num w:numId="43">
    <w:abstractNumId w:val="50"/>
  </w:num>
  <w:num w:numId="44">
    <w:abstractNumId w:val="32"/>
  </w:num>
  <w:num w:numId="45">
    <w:abstractNumId w:val="9"/>
    <w:lvlOverride w:ilvl="0">
      <w:startOverride w:val="1"/>
    </w:lvlOverride>
  </w:num>
  <w:num w:numId="46">
    <w:abstractNumId w:val="9"/>
    <w:lvlOverride w:ilvl="0"/>
    <w:lvlOverride w:ilvl="1">
      <w:startOverride w:val="1"/>
    </w:lvlOverride>
  </w:num>
  <w:num w:numId="47">
    <w:abstractNumId w:val="42"/>
    <w:lvlOverride w:ilvl="0">
      <w:startOverride w:val="3"/>
    </w:lvlOverride>
  </w:num>
  <w:num w:numId="48">
    <w:abstractNumId w:val="28"/>
  </w:num>
  <w:num w:numId="49">
    <w:abstractNumId w:val="14"/>
  </w:num>
  <w:num w:numId="50">
    <w:abstractNumId w:val="39"/>
  </w:num>
  <w:num w:numId="51">
    <w:abstractNumId w:val="51"/>
  </w:num>
  <w:num w:numId="52">
    <w:abstractNumId w:val="41"/>
  </w:num>
  <w:num w:numId="5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854"/>
    <w:rsid w:val="00000B29"/>
    <w:rsid w:val="0000167E"/>
    <w:rsid w:val="00003F21"/>
    <w:rsid w:val="000044CF"/>
    <w:rsid w:val="00006847"/>
    <w:rsid w:val="00006D32"/>
    <w:rsid w:val="00007DA5"/>
    <w:rsid w:val="00026A2B"/>
    <w:rsid w:val="00027700"/>
    <w:rsid w:val="000312CA"/>
    <w:rsid w:val="000357B4"/>
    <w:rsid w:val="00041786"/>
    <w:rsid w:val="00042487"/>
    <w:rsid w:val="000470AD"/>
    <w:rsid w:val="000471B7"/>
    <w:rsid w:val="00050837"/>
    <w:rsid w:val="00051984"/>
    <w:rsid w:val="00051B3E"/>
    <w:rsid w:val="000551F6"/>
    <w:rsid w:val="00055DAC"/>
    <w:rsid w:val="00055EED"/>
    <w:rsid w:val="00064663"/>
    <w:rsid w:val="00071EEE"/>
    <w:rsid w:val="000723A7"/>
    <w:rsid w:val="0007627B"/>
    <w:rsid w:val="000774EC"/>
    <w:rsid w:val="00077561"/>
    <w:rsid w:val="00091F32"/>
    <w:rsid w:val="00094869"/>
    <w:rsid w:val="000A1326"/>
    <w:rsid w:val="000A1CEB"/>
    <w:rsid w:val="000A56D7"/>
    <w:rsid w:val="000B0AA7"/>
    <w:rsid w:val="000B371A"/>
    <w:rsid w:val="000B5122"/>
    <w:rsid w:val="000B57A4"/>
    <w:rsid w:val="000B5E82"/>
    <w:rsid w:val="000B67CB"/>
    <w:rsid w:val="000B68F6"/>
    <w:rsid w:val="000B6F21"/>
    <w:rsid w:val="000B7FB9"/>
    <w:rsid w:val="000C1B4E"/>
    <w:rsid w:val="000C1F6B"/>
    <w:rsid w:val="000C2799"/>
    <w:rsid w:val="000C3645"/>
    <w:rsid w:val="000C6A34"/>
    <w:rsid w:val="000C751A"/>
    <w:rsid w:val="000C7A06"/>
    <w:rsid w:val="000D1741"/>
    <w:rsid w:val="000D1ADF"/>
    <w:rsid w:val="000D2D2B"/>
    <w:rsid w:val="000D5318"/>
    <w:rsid w:val="000D5C35"/>
    <w:rsid w:val="000E3005"/>
    <w:rsid w:val="000E4D6B"/>
    <w:rsid w:val="000E736F"/>
    <w:rsid w:val="000F064E"/>
    <w:rsid w:val="000F1E70"/>
    <w:rsid w:val="000F3566"/>
    <w:rsid w:val="000F5E1C"/>
    <w:rsid w:val="00107689"/>
    <w:rsid w:val="0011063C"/>
    <w:rsid w:val="00111DE1"/>
    <w:rsid w:val="00111F26"/>
    <w:rsid w:val="00113EFD"/>
    <w:rsid w:val="001168B3"/>
    <w:rsid w:val="00125680"/>
    <w:rsid w:val="001257BD"/>
    <w:rsid w:val="00126600"/>
    <w:rsid w:val="00140B20"/>
    <w:rsid w:val="00141488"/>
    <w:rsid w:val="00143C70"/>
    <w:rsid w:val="00147991"/>
    <w:rsid w:val="00147FCA"/>
    <w:rsid w:val="00151C7E"/>
    <w:rsid w:val="0015398C"/>
    <w:rsid w:val="0015586C"/>
    <w:rsid w:val="001600D4"/>
    <w:rsid w:val="00160EA9"/>
    <w:rsid w:val="001611DC"/>
    <w:rsid w:val="0016123E"/>
    <w:rsid w:val="0016438B"/>
    <w:rsid w:val="001729A9"/>
    <w:rsid w:val="00173047"/>
    <w:rsid w:val="00173FE0"/>
    <w:rsid w:val="00182924"/>
    <w:rsid w:val="0018406E"/>
    <w:rsid w:val="00184EDC"/>
    <w:rsid w:val="001862C8"/>
    <w:rsid w:val="001926C8"/>
    <w:rsid w:val="00192826"/>
    <w:rsid w:val="0019527C"/>
    <w:rsid w:val="0019720E"/>
    <w:rsid w:val="00197A2F"/>
    <w:rsid w:val="001A3DAC"/>
    <w:rsid w:val="001A6114"/>
    <w:rsid w:val="001B2F4A"/>
    <w:rsid w:val="001B5442"/>
    <w:rsid w:val="001B631C"/>
    <w:rsid w:val="001C03EE"/>
    <w:rsid w:val="001C1BBD"/>
    <w:rsid w:val="001C2229"/>
    <w:rsid w:val="001C58A5"/>
    <w:rsid w:val="001C68A8"/>
    <w:rsid w:val="001D5556"/>
    <w:rsid w:val="001E0305"/>
    <w:rsid w:val="001E133F"/>
    <w:rsid w:val="001E1906"/>
    <w:rsid w:val="001E4983"/>
    <w:rsid w:val="001F090B"/>
    <w:rsid w:val="001F3411"/>
    <w:rsid w:val="001F383B"/>
    <w:rsid w:val="001F7A6A"/>
    <w:rsid w:val="002028F6"/>
    <w:rsid w:val="0020379F"/>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6EBE"/>
    <w:rsid w:val="00247E51"/>
    <w:rsid w:val="002516DC"/>
    <w:rsid w:val="0025216C"/>
    <w:rsid w:val="002524DA"/>
    <w:rsid w:val="00257C37"/>
    <w:rsid w:val="00261E50"/>
    <w:rsid w:val="00265898"/>
    <w:rsid w:val="00267437"/>
    <w:rsid w:val="00273F77"/>
    <w:rsid w:val="002740A2"/>
    <w:rsid w:val="00274986"/>
    <w:rsid w:val="0027565D"/>
    <w:rsid w:val="00276168"/>
    <w:rsid w:val="00277196"/>
    <w:rsid w:val="0028400B"/>
    <w:rsid w:val="002907F0"/>
    <w:rsid w:val="00290931"/>
    <w:rsid w:val="0029352E"/>
    <w:rsid w:val="0029464D"/>
    <w:rsid w:val="0029523B"/>
    <w:rsid w:val="00297504"/>
    <w:rsid w:val="002A2968"/>
    <w:rsid w:val="002A4134"/>
    <w:rsid w:val="002A6142"/>
    <w:rsid w:val="002B106B"/>
    <w:rsid w:val="002C08D2"/>
    <w:rsid w:val="002C3EDD"/>
    <w:rsid w:val="002C4A0D"/>
    <w:rsid w:val="002C4ABD"/>
    <w:rsid w:val="002C77ED"/>
    <w:rsid w:val="002D0CC0"/>
    <w:rsid w:val="002D46E3"/>
    <w:rsid w:val="002D722E"/>
    <w:rsid w:val="002E1648"/>
    <w:rsid w:val="002E5F3F"/>
    <w:rsid w:val="002E6381"/>
    <w:rsid w:val="002E63E6"/>
    <w:rsid w:val="002E6875"/>
    <w:rsid w:val="002F0D1F"/>
    <w:rsid w:val="002F2DD6"/>
    <w:rsid w:val="002F44E9"/>
    <w:rsid w:val="002F61E0"/>
    <w:rsid w:val="002F6F87"/>
    <w:rsid w:val="00302F60"/>
    <w:rsid w:val="00305E0A"/>
    <w:rsid w:val="00306F52"/>
    <w:rsid w:val="00311B43"/>
    <w:rsid w:val="00314ED0"/>
    <w:rsid w:val="00316073"/>
    <w:rsid w:val="00316785"/>
    <w:rsid w:val="00316790"/>
    <w:rsid w:val="003220A1"/>
    <w:rsid w:val="0032396E"/>
    <w:rsid w:val="0033036D"/>
    <w:rsid w:val="003311DA"/>
    <w:rsid w:val="00331EF5"/>
    <w:rsid w:val="003350EC"/>
    <w:rsid w:val="00335D9B"/>
    <w:rsid w:val="003361C2"/>
    <w:rsid w:val="003409B2"/>
    <w:rsid w:val="00341F3F"/>
    <w:rsid w:val="003437B9"/>
    <w:rsid w:val="00343964"/>
    <w:rsid w:val="00344B88"/>
    <w:rsid w:val="00346D22"/>
    <w:rsid w:val="00347E09"/>
    <w:rsid w:val="00351528"/>
    <w:rsid w:val="00354537"/>
    <w:rsid w:val="0035718E"/>
    <w:rsid w:val="00361208"/>
    <w:rsid w:val="003668D7"/>
    <w:rsid w:val="00367F19"/>
    <w:rsid w:val="00372B91"/>
    <w:rsid w:val="0037447B"/>
    <w:rsid w:val="003839D2"/>
    <w:rsid w:val="0039472E"/>
    <w:rsid w:val="00395610"/>
    <w:rsid w:val="003A5C61"/>
    <w:rsid w:val="003A6244"/>
    <w:rsid w:val="003B182C"/>
    <w:rsid w:val="003B1E9B"/>
    <w:rsid w:val="003B1FA7"/>
    <w:rsid w:val="003B2C37"/>
    <w:rsid w:val="003B3C33"/>
    <w:rsid w:val="003B6A2D"/>
    <w:rsid w:val="003B7024"/>
    <w:rsid w:val="003C1DDC"/>
    <w:rsid w:val="003C473A"/>
    <w:rsid w:val="003D0464"/>
    <w:rsid w:val="003D148A"/>
    <w:rsid w:val="003D256C"/>
    <w:rsid w:val="003D30FC"/>
    <w:rsid w:val="003D67C5"/>
    <w:rsid w:val="003E2786"/>
    <w:rsid w:val="003F2D41"/>
    <w:rsid w:val="003F4692"/>
    <w:rsid w:val="003F5603"/>
    <w:rsid w:val="003F6D3C"/>
    <w:rsid w:val="00401236"/>
    <w:rsid w:val="00401541"/>
    <w:rsid w:val="00404825"/>
    <w:rsid w:val="004104A9"/>
    <w:rsid w:val="004104FD"/>
    <w:rsid w:val="00413BDB"/>
    <w:rsid w:val="00414FBF"/>
    <w:rsid w:val="00416785"/>
    <w:rsid w:val="004171BB"/>
    <w:rsid w:val="00420098"/>
    <w:rsid w:val="004221FD"/>
    <w:rsid w:val="004225FE"/>
    <w:rsid w:val="00423F73"/>
    <w:rsid w:val="00426509"/>
    <w:rsid w:val="00426E0E"/>
    <w:rsid w:val="00433AC3"/>
    <w:rsid w:val="00436BDE"/>
    <w:rsid w:val="004372D8"/>
    <w:rsid w:val="00442893"/>
    <w:rsid w:val="00443B79"/>
    <w:rsid w:val="004445E3"/>
    <w:rsid w:val="00445E32"/>
    <w:rsid w:val="00446744"/>
    <w:rsid w:val="00446E87"/>
    <w:rsid w:val="00447BE5"/>
    <w:rsid w:val="0045265E"/>
    <w:rsid w:val="00452F65"/>
    <w:rsid w:val="00453DE8"/>
    <w:rsid w:val="00455A4B"/>
    <w:rsid w:val="00455E51"/>
    <w:rsid w:val="004616F5"/>
    <w:rsid w:val="00461DB3"/>
    <w:rsid w:val="0046218A"/>
    <w:rsid w:val="0046289E"/>
    <w:rsid w:val="00465BE4"/>
    <w:rsid w:val="004663C9"/>
    <w:rsid w:val="004708B8"/>
    <w:rsid w:val="004713B9"/>
    <w:rsid w:val="00474EC5"/>
    <w:rsid w:val="004776C2"/>
    <w:rsid w:val="00480295"/>
    <w:rsid w:val="004811DE"/>
    <w:rsid w:val="00481D91"/>
    <w:rsid w:val="0048422C"/>
    <w:rsid w:val="00486871"/>
    <w:rsid w:val="0049121C"/>
    <w:rsid w:val="00492D24"/>
    <w:rsid w:val="0049489A"/>
    <w:rsid w:val="004A121B"/>
    <w:rsid w:val="004A47E6"/>
    <w:rsid w:val="004A71DE"/>
    <w:rsid w:val="004A7A28"/>
    <w:rsid w:val="004B12F7"/>
    <w:rsid w:val="004B304F"/>
    <w:rsid w:val="004B365B"/>
    <w:rsid w:val="004B4A10"/>
    <w:rsid w:val="004B6272"/>
    <w:rsid w:val="004C288F"/>
    <w:rsid w:val="004C451C"/>
    <w:rsid w:val="004C4EA1"/>
    <w:rsid w:val="004C55C8"/>
    <w:rsid w:val="004C5E25"/>
    <w:rsid w:val="004C6819"/>
    <w:rsid w:val="004D1099"/>
    <w:rsid w:val="004D7ABA"/>
    <w:rsid w:val="004D7FCC"/>
    <w:rsid w:val="004E076E"/>
    <w:rsid w:val="004E1A03"/>
    <w:rsid w:val="004E1E82"/>
    <w:rsid w:val="004E29FA"/>
    <w:rsid w:val="004E4200"/>
    <w:rsid w:val="004E506E"/>
    <w:rsid w:val="004E73E1"/>
    <w:rsid w:val="004E797A"/>
    <w:rsid w:val="004F1FC5"/>
    <w:rsid w:val="004F2DCB"/>
    <w:rsid w:val="004F4A54"/>
    <w:rsid w:val="004F708F"/>
    <w:rsid w:val="004F78AA"/>
    <w:rsid w:val="005033E2"/>
    <w:rsid w:val="00504AB8"/>
    <w:rsid w:val="005063B1"/>
    <w:rsid w:val="00507395"/>
    <w:rsid w:val="005135EE"/>
    <w:rsid w:val="005144A1"/>
    <w:rsid w:val="00516DBF"/>
    <w:rsid w:val="005204C3"/>
    <w:rsid w:val="005225E7"/>
    <w:rsid w:val="005234D6"/>
    <w:rsid w:val="00525EA6"/>
    <w:rsid w:val="005268BA"/>
    <w:rsid w:val="00530BE0"/>
    <w:rsid w:val="00533CC5"/>
    <w:rsid w:val="005350ED"/>
    <w:rsid w:val="00536918"/>
    <w:rsid w:val="005378A2"/>
    <w:rsid w:val="00546574"/>
    <w:rsid w:val="00547608"/>
    <w:rsid w:val="00551D75"/>
    <w:rsid w:val="005549B7"/>
    <w:rsid w:val="0055533E"/>
    <w:rsid w:val="00557B0F"/>
    <w:rsid w:val="005613EA"/>
    <w:rsid w:val="0056183A"/>
    <w:rsid w:val="0056344A"/>
    <w:rsid w:val="005650F2"/>
    <w:rsid w:val="00571965"/>
    <w:rsid w:val="00573E95"/>
    <w:rsid w:val="00575556"/>
    <w:rsid w:val="00580AF8"/>
    <w:rsid w:val="0058190A"/>
    <w:rsid w:val="00581EBD"/>
    <w:rsid w:val="00583C26"/>
    <w:rsid w:val="0058418E"/>
    <w:rsid w:val="005A0360"/>
    <w:rsid w:val="005A071B"/>
    <w:rsid w:val="005A3F11"/>
    <w:rsid w:val="005A558D"/>
    <w:rsid w:val="005A64F2"/>
    <w:rsid w:val="005B1AE7"/>
    <w:rsid w:val="005C0B2E"/>
    <w:rsid w:val="005C234E"/>
    <w:rsid w:val="005C57F7"/>
    <w:rsid w:val="005D0FE3"/>
    <w:rsid w:val="005D54F0"/>
    <w:rsid w:val="005D6140"/>
    <w:rsid w:val="005D659C"/>
    <w:rsid w:val="005E149A"/>
    <w:rsid w:val="005E2937"/>
    <w:rsid w:val="005E7906"/>
    <w:rsid w:val="005F0B20"/>
    <w:rsid w:val="005F1057"/>
    <w:rsid w:val="005F4252"/>
    <w:rsid w:val="005F786F"/>
    <w:rsid w:val="005F7AE6"/>
    <w:rsid w:val="00600932"/>
    <w:rsid w:val="00601136"/>
    <w:rsid w:val="0060502E"/>
    <w:rsid w:val="006052D2"/>
    <w:rsid w:val="006131F4"/>
    <w:rsid w:val="00614DBA"/>
    <w:rsid w:val="00615863"/>
    <w:rsid w:val="0062263C"/>
    <w:rsid w:val="006245C4"/>
    <w:rsid w:val="00624B20"/>
    <w:rsid w:val="00625084"/>
    <w:rsid w:val="006258BC"/>
    <w:rsid w:val="00627E49"/>
    <w:rsid w:val="00631E7C"/>
    <w:rsid w:val="006365C4"/>
    <w:rsid w:val="00637B0E"/>
    <w:rsid w:val="00640979"/>
    <w:rsid w:val="00642382"/>
    <w:rsid w:val="006440B5"/>
    <w:rsid w:val="00645FC7"/>
    <w:rsid w:val="00650C1F"/>
    <w:rsid w:val="00651C5C"/>
    <w:rsid w:val="006522AC"/>
    <w:rsid w:val="00653AC7"/>
    <w:rsid w:val="00655240"/>
    <w:rsid w:val="00660A18"/>
    <w:rsid w:val="006612FD"/>
    <w:rsid w:val="00662386"/>
    <w:rsid w:val="00663AFE"/>
    <w:rsid w:val="00664D14"/>
    <w:rsid w:val="00680271"/>
    <w:rsid w:val="0068219D"/>
    <w:rsid w:val="006849A2"/>
    <w:rsid w:val="00685D08"/>
    <w:rsid w:val="00686609"/>
    <w:rsid w:val="00690D37"/>
    <w:rsid w:val="00694107"/>
    <w:rsid w:val="006960A4"/>
    <w:rsid w:val="006A1F8B"/>
    <w:rsid w:val="006A29D2"/>
    <w:rsid w:val="006A59B3"/>
    <w:rsid w:val="006B787B"/>
    <w:rsid w:val="006C0926"/>
    <w:rsid w:val="006C3BB6"/>
    <w:rsid w:val="006C7090"/>
    <w:rsid w:val="006D12B9"/>
    <w:rsid w:val="006D1CD8"/>
    <w:rsid w:val="006D3AF2"/>
    <w:rsid w:val="006D4B37"/>
    <w:rsid w:val="006D5BD0"/>
    <w:rsid w:val="006D5D70"/>
    <w:rsid w:val="006E136C"/>
    <w:rsid w:val="006E6037"/>
    <w:rsid w:val="006F3900"/>
    <w:rsid w:val="006F51D0"/>
    <w:rsid w:val="006F7757"/>
    <w:rsid w:val="00700570"/>
    <w:rsid w:val="00701653"/>
    <w:rsid w:val="00702A85"/>
    <w:rsid w:val="007030E3"/>
    <w:rsid w:val="007049D2"/>
    <w:rsid w:val="007061B6"/>
    <w:rsid w:val="00713A6D"/>
    <w:rsid w:val="00715C61"/>
    <w:rsid w:val="007212CE"/>
    <w:rsid w:val="00726AF4"/>
    <w:rsid w:val="00730E70"/>
    <w:rsid w:val="00731DBF"/>
    <w:rsid w:val="007323EC"/>
    <w:rsid w:val="00732E6D"/>
    <w:rsid w:val="0073336A"/>
    <w:rsid w:val="00736FAB"/>
    <w:rsid w:val="00737B60"/>
    <w:rsid w:val="00737E4B"/>
    <w:rsid w:val="00742DA6"/>
    <w:rsid w:val="007439A0"/>
    <w:rsid w:val="0074415D"/>
    <w:rsid w:val="00745396"/>
    <w:rsid w:val="00750E3C"/>
    <w:rsid w:val="00754A9E"/>
    <w:rsid w:val="00756DEB"/>
    <w:rsid w:val="00756EE7"/>
    <w:rsid w:val="00761895"/>
    <w:rsid w:val="00764928"/>
    <w:rsid w:val="00764F71"/>
    <w:rsid w:val="00773D42"/>
    <w:rsid w:val="00774DF8"/>
    <w:rsid w:val="00774F09"/>
    <w:rsid w:val="00776248"/>
    <w:rsid w:val="00776D78"/>
    <w:rsid w:val="00782FD2"/>
    <w:rsid w:val="00783777"/>
    <w:rsid w:val="007838C1"/>
    <w:rsid w:val="00783AFA"/>
    <w:rsid w:val="00797A2B"/>
    <w:rsid w:val="007A0172"/>
    <w:rsid w:val="007A120E"/>
    <w:rsid w:val="007A14E5"/>
    <w:rsid w:val="007A2B8D"/>
    <w:rsid w:val="007A3591"/>
    <w:rsid w:val="007A3C1B"/>
    <w:rsid w:val="007C0EE8"/>
    <w:rsid w:val="007C159F"/>
    <w:rsid w:val="007C23E7"/>
    <w:rsid w:val="007C36ED"/>
    <w:rsid w:val="007C65BD"/>
    <w:rsid w:val="007D3EB2"/>
    <w:rsid w:val="007D533A"/>
    <w:rsid w:val="007D61E8"/>
    <w:rsid w:val="007D72CC"/>
    <w:rsid w:val="007E0263"/>
    <w:rsid w:val="007E0E41"/>
    <w:rsid w:val="007E0F6F"/>
    <w:rsid w:val="007E21B7"/>
    <w:rsid w:val="007E7475"/>
    <w:rsid w:val="007F0CCB"/>
    <w:rsid w:val="007F0DD0"/>
    <w:rsid w:val="007F1DE1"/>
    <w:rsid w:val="007F56C8"/>
    <w:rsid w:val="007F668C"/>
    <w:rsid w:val="008005E8"/>
    <w:rsid w:val="0080060A"/>
    <w:rsid w:val="0080346B"/>
    <w:rsid w:val="008076E7"/>
    <w:rsid w:val="00811E9C"/>
    <w:rsid w:val="008122E6"/>
    <w:rsid w:val="00821BA5"/>
    <w:rsid w:val="00822C8A"/>
    <w:rsid w:val="008239F2"/>
    <w:rsid w:val="0082675D"/>
    <w:rsid w:val="00830F94"/>
    <w:rsid w:val="008320A0"/>
    <w:rsid w:val="00833111"/>
    <w:rsid w:val="00833976"/>
    <w:rsid w:val="0083687E"/>
    <w:rsid w:val="00836E30"/>
    <w:rsid w:val="00846431"/>
    <w:rsid w:val="00850C34"/>
    <w:rsid w:val="00852EA5"/>
    <w:rsid w:val="008542C0"/>
    <w:rsid w:val="00856D96"/>
    <w:rsid w:val="00857CAA"/>
    <w:rsid w:val="00860C08"/>
    <w:rsid w:val="00860F62"/>
    <w:rsid w:val="00861137"/>
    <w:rsid w:val="00870CFF"/>
    <w:rsid w:val="008713ED"/>
    <w:rsid w:val="00872FDF"/>
    <w:rsid w:val="008743EC"/>
    <w:rsid w:val="008765F7"/>
    <w:rsid w:val="00876769"/>
    <w:rsid w:val="00877250"/>
    <w:rsid w:val="00877E73"/>
    <w:rsid w:val="00881775"/>
    <w:rsid w:val="00892C38"/>
    <w:rsid w:val="00896F20"/>
    <w:rsid w:val="00896FA0"/>
    <w:rsid w:val="008A02B0"/>
    <w:rsid w:val="008A2941"/>
    <w:rsid w:val="008A5C1C"/>
    <w:rsid w:val="008A78F7"/>
    <w:rsid w:val="008B003B"/>
    <w:rsid w:val="008B79F8"/>
    <w:rsid w:val="008C1FD4"/>
    <w:rsid w:val="008C33CA"/>
    <w:rsid w:val="008C39A1"/>
    <w:rsid w:val="008C4802"/>
    <w:rsid w:val="008C540F"/>
    <w:rsid w:val="008C652B"/>
    <w:rsid w:val="008D4C04"/>
    <w:rsid w:val="008E13F6"/>
    <w:rsid w:val="008E2493"/>
    <w:rsid w:val="008E58E9"/>
    <w:rsid w:val="008E5DF2"/>
    <w:rsid w:val="008F30F9"/>
    <w:rsid w:val="008F7D22"/>
    <w:rsid w:val="00900625"/>
    <w:rsid w:val="00901A02"/>
    <w:rsid w:val="00903278"/>
    <w:rsid w:val="009047A9"/>
    <w:rsid w:val="00913559"/>
    <w:rsid w:val="0091491D"/>
    <w:rsid w:val="0091550B"/>
    <w:rsid w:val="00915D86"/>
    <w:rsid w:val="0092601E"/>
    <w:rsid w:val="009306E3"/>
    <w:rsid w:val="0093145A"/>
    <w:rsid w:val="00935628"/>
    <w:rsid w:val="00942D1E"/>
    <w:rsid w:val="009436A6"/>
    <w:rsid w:val="00950B38"/>
    <w:rsid w:val="00950E9C"/>
    <w:rsid w:val="00956220"/>
    <w:rsid w:val="009573A4"/>
    <w:rsid w:val="00960154"/>
    <w:rsid w:val="0096163A"/>
    <w:rsid w:val="00964364"/>
    <w:rsid w:val="00965063"/>
    <w:rsid w:val="0096514A"/>
    <w:rsid w:val="00981906"/>
    <w:rsid w:val="00981A1B"/>
    <w:rsid w:val="00986D52"/>
    <w:rsid w:val="00987B4C"/>
    <w:rsid w:val="00990748"/>
    <w:rsid w:val="0099099E"/>
    <w:rsid w:val="00990F1F"/>
    <w:rsid w:val="009916C0"/>
    <w:rsid w:val="009934CB"/>
    <w:rsid w:val="009A1B52"/>
    <w:rsid w:val="009A1F23"/>
    <w:rsid w:val="009A2A3C"/>
    <w:rsid w:val="009A5255"/>
    <w:rsid w:val="009A61F6"/>
    <w:rsid w:val="009A6596"/>
    <w:rsid w:val="009B179B"/>
    <w:rsid w:val="009B2BBB"/>
    <w:rsid w:val="009C0D0B"/>
    <w:rsid w:val="009C2348"/>
    <w:rsid w:val="009C501F"/>
    <w:rsid w:val="009C651B"/>
    <w:rsid w:val="009D26FD"/>
    <w:rsid w:val="009D3D51"/>
    <w:rsid w:val="009D4453"/>
    <w:rsid w:val="009D4938"/>
    <w:rsid w:val="009D5918"/>
    <w:rsid w:val="009E1BE9"/>
    <w:rsid w:val="009E1C49"/>
    <w:rsid w:val="009F4333"/>
    <w:rsid w:val="009F65BD"/>
    <w:rsid w:val="00A04E4B"/>
    <w:rsid w:val="00A0616C"/>
    <w:rsid w:val="00A108E0"/>
    <w:rsid w:val="00A11BA9"/>
    <w:rsid w:val="00A12F61"/>
    <w:rsid w:val="00A142EA"/>
    <w:rsid w:val="00A16549"/>
    <w:rsid w:val="00A167B9"/>
    <w:rsid w:val="00A172FC"/>
    <w:rsid w:val="00A20406"/>
    <w:rsid w:val="00A23B74"/>
    <w:rsid w:val="00A24B4F"/>
    <w:rsid w:val="00A27752"/>
    <w:rsid w:val="00A279ED"/>
    <w:rsid w:val="00A30231"/>
    <w:rsid w:val="00A30E2A"/>
    <w:rsid w:val="00A313D7"/>
    <w:rsid w:val="00A32B67"/>
    <w:rsid w:val="00A37977"/>
    <w:rsid w:val="00A41E70"/>
    <w:rsid w:val="00A441BE"/>
    <w:rsid w:val="00A446E1"/>
    <w:rsid w:val="00A465E4"/>
    <w:rsid w:val="00A57E92"/>
    <w:rsid w:val="00A64460"/>
    <w:rsid w:val="00A6452A"/>
    <w:rsid w:val="00A6484E"/>
    <w:rsid w:val="00A71CA6"/>
    <w:rsid w:val="00A71E14"/>
    <w:rsid w:val="00A72A35"/>
    <w:rsid w:val="00A762B6"/>
    <w:rsid w:val="00A77A31"/>
    <w:rsid w:val="00A806FD"/>
    <w:rsid w:val="00A80E63"/>
    <w:rsid w:val="00A82426"/>
    <w:rsid w:val="00A824F3"/>
    <w:rsid w:val="00A86476"/>
    <w:rsid w:val="00A905FC"/>
    <w:rsid w:val="00A934EB"/>
    <w:rsid w:val="00A94D10"/>
    <w:rsid w:val="00A94D98"/>
    <w:rsid w:val="00A95267"/>
    <w:rsid w:val="00A96865"/>
    <w:rsid w:val="00A972E6"/>
    <w:rsid w:val="00AA1BE8"/>
    <w:rsid w:val="00AA1BED"/>
    <w:rsid w:val="00AA4014"/>
    <w:rsid w:val="00AA52FF"/>
    <w:rsid w:val="00AA5D62"/>
    <w:rsid w:val="00AB475A"/>
    <w:rsid w:val="00AB760B"/>
    <w:rsid w:val="00AB7616"/>
    <w:rsid w:val="00AB7A3A"/>
    <w:rsid w:val="00AC0639"/>
    <w:rsid w:val="00AC2A68"/>
    <w:rsid w:val="00AC3B61"/>
    <w:rsid w:val="00AC53CD"/>
    <w:rsid w:val="00AC599B"/>
    <w:rsid w:val="00AC7504"/>
    <w:rsid w:val="00AD2D21"/>
    <w:rsid w:val="00AD603A"/>
    <w:rsid w:val="00AD7B8E"/>
    <w:rsid w:val="00AE4A13"/>
    <w:rsid w:val="00AF021C"/>
    <w:rsid w:val="00AF3BC3"/>
    <w:rsid w:val="00AF5348"/>
    <w:rsid w:val="00B0285A"/>
    <w:rsid w:val="00B057AE"/>
    <w:rsid w:val="00B144E4"/>
    <w:rsid w:val="00B176AC"/>
    <w:rsid w:val="00B27B71"/>
    <w:rsid w:val="00B27DEC"/>
    <w:rsid w:val="00B31985"/>
    <w:rsid w:val="00B32839"/>
    <w:rsid w:val="00B33BCA"/>
    <w:rsid w:val="00B35B6E"/>
    <w:rsid w:val="00B35B9F"/>
    <w:rsid w:val="00B36787"/>
    <w:rsid w:val="00B371AC"/>
    <w:rsid w:val="00B3769F"/>
    <w:rsid w:val="00B40721"/>
    <w:rsid w:val="00B40F40"/>
    <w:rsid w:val="00B42AF0"/>
    <w:rsid w:val="00B43EED"/>
    <w:rsid w:val="00B460DE"/>
    <w:rsid w:val="00B5172B"/>
    <w:rsid w:val="00B51D14"/>
    <w:rsid w:val="00B524F9"/>
    <w:rsid w:val="00B52600"/>
    <w:rsid w:val="00B54C72"/>
    <w:rsid w:val="00B61963"/>
    <w:rsid w:val="00B61BFF"/>
    <w:rsid w:val="00B663A1"/>
    <w:rsid w:val="00B67CBF"/>
    <w:rsid w:val="00B77575"/>
    <w:rsid w:val="00B91F7F"/>
    <w:rsid w:val="00B9418F"/>
    <w:rsid w:val="00B95B8F"/>
    <w:rsid w:val="00BA20E3"/>
    <w:rsid w:val="00BA4070"/>
    <w:rsid w:val="00BA5931"/>
    <w:rsid w:val="00BB1DB0"/>
    <w:rsid w:val="00BB59DE"/>
    <w:rsid w:val="00BB5C5B"/>
    <w:rsid w:val="00BB7AC2"/>
    <w:rsid w:val="00BC189E"/>
    <w:rsid w:val="00BC290C"/>
    <w:rsid w:val="00BC6D4B"/>
    <w:rsid w:val="00BD4010"/>
    <w:rsid w:val="00BD5EF8"/>
    <w:rsid w:val="00BE0E5C"/>
    <w:rsid w:val="00BF0E46"/>
    <w:rsid w:val="00BF5000"/>
    <w:rsid w:val="00BF5A59"/>
    <w:rsid w:val="00BF7067"/>
    <w:rsid w:val="00BF716E"/>
    <w:rsid w:val="00C003FC"/>
    <w:rsid w:val="00C00555"/>
    <w:rsid w:val="00C01480"/>
    <w:rsid w:val="00C01B2E"/>
    <w:rsid w:val="00C02AAE"/>
    <w:rsid w:val="00C17C1D"/>
    <w:rsid w:val="00C23B8D"/>
    <w:rsid w:val="00C26672"/>
    <w:rsid w:val="00C2787D"/>
    <w:rsid w:val="00C2798D"/>
    <w:rsid w:val="00C40C85"/>
    <w:rsid w:val="00C44570"/>
    <w:rsid w:val="00C451DE"/>
    <w:rsid w:val="00C45AF7"/>
    <w:rsid w:val="00C4782C"/>
    <w:rsid w:val="00C51332"/>
    <w:rsid w:val="00C51FD0"/>
    <w:rsid w:val="00C53735"/>
    <w:rsid w:val="00C600F9"/>
    <w:rsid w:val="00C62A1B"/>
    <w:rsid w:val="00C631C3"/>
    <w:rsid w:val="00C64A80"/>
    <w:rsid w:val="00C723D8"/>
    <w:rsid w:val="00C72876"/>
    <w:rsid w:val="00C73065"/>
    <w:rsid w:val="00C739F3"/>
    <w:rsid w:val="00C75B55"/>
    <w:rsid w:val="00C76EE1"/>
    <w:rsid w:val="00C80264"/>
    <w:rsid w:val="00C80395"/>
    <w:rsid w:val="00C831D1"/>
    <w:rsid w:val="00C87018"/>
    <w:rsid w:val="00CA578B"/>
    <w:rsid w:val="00CA588C"/>
    <w:rsid w:val="00CA7B4E"/>
    <w:rsid w:val="00CB0FA3"/>
    <w:rsid w:val="00CB167F"/>
    <w:rsid w:val="00CB2719"/>
    <w:rsid w:val="00CB716D"/>
    <w:rsid w:val="00CC00D3"/>
    <w:rsid w:val="00CC60D0"/>
    <w:rsid w:val="00CD002C"/>
    <w:rsid w:val="00CD50A9"/>
    <w:rsid w:val="00CD5AFD"/>
    <w:rsid w:val="00CD6068"/>
    <w:rsid w:val="00CD67E3"/>
    <w:rsid w:val="00CD7957"/>
    <w:rsid w:val="00CE1459"/>
    <w:rsid w:val="00CE23CB"/>
    <w:rsid w:val="00CE2AF4"/>
    <w:rsid w:val="00CE3498"/>
    <w:rsid w:val="00CE3692"/>
    <w:rsid w:val="00CE3FC7"/>
    <w:rsid w:val="00CE5C68"/>
    <w:rsid w:val="00CF6183"/>
    <w:rsid w:val="00CF6719"/>
    <w:rsid w:val="00CF6C90"/>
    <w:rsid w:val="00CF7E74"/>
    <w:rsid w:val="00D0142D"/>
    <w:rsid w:val="00D01E85"/>
    <w:rsid w:val="00D03115"/>
    <w:rsid w:val="00D143F0"/>
    <w:rsid w:val="00D152AD"/>
    <w:rsid w:val="00D16F52"/>
    <w:rsid w:val="00D20299"/>
    <w:rsid w:val="00D27D76"/>
    <w:rsid w:val="00D30385"/>
    <w:rsid w:val="00D313A3"/>
    <w:rsid w:val="00D3228D"/>
    <w:rsid w:val="00D332DD"/>
    <w:rsid w:val="00D370E3"/>
    <w:rsid w:val="00D3774B"/>
    <w:rsid w:val="00D37D12"/>
    <w:rsid w:val="00D400B9"/>
    <w:rsid w:val="00D40414"/>
    <w:rsid w:val="00D40758"/>
    <w:rsid w:val="00D40A2D"/>
    <w:rsid w:val="00D40B1A"/>
    <w:rsid w:val="00D43FA4"/>
    <w:rsid w:val="00D450F5"/>
    <w:rsid w:val="00D4562B"/>
    <w:rsid w:val="00D4728E"/>
    <w:rsid w:val="00D472C2"/>
    <w:rsid w:val="00D51945"/>
    <w:rsid w:val="00D54505"/>
    <w:rsid w:val="00D61B46"/>
    <w:rsid w:val="00D62346"/>
    <w:rsid w:val="00D6318A"/>
    <w:rsid w:val="00D6455A"/>
    <w:rsid w:val="00D649E1"/>
    <w:rsid w:val="00D73427"/>
    <w:rsid w:val="00D749F2"/>
    <w:rsid w:val="00D81D13"/>
    <w:rsid w:val="00D9207C"/>
    <w:rsid w:val="00D940E4"/>
    <w:rsid w:val="00D970DB"/>
    <w:rsid w:val="00DA08B6"/>
    <w:rsid w:val="00DA60E8"/>
    <w:rsid w:val="00DB0F63"/>
    <w:rsid w:val="00DB2D8A"/>
    <w:rsid w:val="00DB64D1"/>
    <w:rsid w:val="00DB67A3"/>
    <w:rsid w:val="00DC09BA"/>
    <w:rsid w:val="00DC0CC9"/>
    <w:rsid w:val="00DC1428"/>
    <w:rsid w:val="00DC24F4"/>
    <w:rsid w:val="00DC73A3"/>
    <w:rsid w:val="00DC77DC"/>
    <w:rsid w:val="00DD011D"/>
    <w:rsid w:val="00DD308F"/>
    <w:rsid w:val="00DD424F"/>
    <w:rsid w:val="00DD5266"/>
    <w:rsid w:val="00DD7537"/>
    <w:rsid w:val="00DE043F"/>
    <w:rsid w:val="00DE0512"/>
    <w:rsid w:val="00DE0B09"/>
    <w:rsid w:val="00DE4001"/>
    <w:rsid w:val="00DE4C02"/>
    <w:rsid w:val="00DF13FC"/>
    <w:rsid w:val="00DF67F5"/>
    <w:rsid w:val="00E0261E"/>
    <w:rsid w:val="00E02FA5"/>
    <w:rsid w:val="00E05076"/>
    <w:rsid w:val="00E053A9"/>
    <w:rsid w:val="00E07A5A"/>
    <w:rsid w:val="00E07C5B"/>
    <w:rsid w:val="00E147FF"/>
    <w:rsid w:val="00E15AA5"/>
    <w:rsid w:val="00E15AF1"/>
    <w:rsid w:val="00E1605F"/>
    <w:rsid w:val="00E1648E"/>
    <w:rsid w:val="00E17749"/>
    <w:rsid w:val="00E20452"/>
    <w:rsid w:val="00E23C1B"/>
    <w:rsid w:val="00E26171"/>
    <w:rsid w:val="00E262C6"/>
    <w:rsid w:val="00E265D4"/>
    <w:rsid w:val="00E3232E"/>
    <w:rsid w:val="00E32765"/>
    <w:rsid w:val="00E36270"/>
    <w:rsid w:val="00E36D72"/>
    <w:rsid w:val="00E40F42"/>
    <w:rsid w:val="00E47F7D"/>
    <w:rsid w:val="00E50316"/>
    <w:rsid w:val="00E5115F"/>
    <w:rsid w:val="00E52E79"/>
    <w:rsid w:val="00E53560"/>
    <w:rsid w:val="00E549D8"/>
    <w:rsid w:val="00E60470"/>
    <w:rsid w:val="00E65BD8"/>
    <w:rsid w:val="00E65D7F"/>
    <w:rsid w:val="00E66854"/>
    <w:rsid w:val="00E66879"/>
    <w:rsid w:val="00E71D72"/>
    <w:rsid w:val="00E76C42"/>
    <w:rsid w:val="00E77587"/>
    <w:rsid w:val="00E80AB7"/>
    <w:rsid w:val="00E84D47"/>
    <w:rsid w:val="00E853B7"/>
    <w:rsid w:val="00E85B6E"/>
    <w:rsid w:val="00E85DEB"/>
    <w:rsid w:val="00E96288"/>
    <w:rsid w:val="00E96A62"/>
    <w:rsid w:val="00EA28EA"/>
    <w:rsid w:val="00EA40CF"/>
    <w:rsid w:val="00EA4352"/>
    <w:rsid w:val="00EA5DD9"/>
    <w:rsid w:val="00EB312B"/>
    <w:rsid w:val="00EB609D"/>
    <w:rsid w:val="00EC14EC"/>
    <w:rsid w:val="00EC1C16"/>
    <w:rsid w:val="00EC418B"/>
    <w:rsid w:val="00EC475F"/>
    <w:rsid w:val="00EC6FE7"/>
    <w:rsid w:val="00ED1459"/>
    <w:rsid w:val="00ED4283"/>
    <w:rsid w:val="00ED4D71"/>
    <w:rsid w:val="00EE17E5"/>
    <w:rsid w:val="00EE39E0"/>
    <w:rsid w:val="00EE3F04"/>
    <w:rsid w:val="00EE45AE"/>
    <w:rsid w:val="00EE5DDF"/>
    <w:rsid w:val="00EE684E"/>
    <w:rsid w:val="00EF1167"/>
    <w:rsid w:val="00EF2588"/>
    <w:rsid w:val="00EF37EB"/>
    <w:rsid w:val="00EF63B8"/>
    <w:rsid w:val="00F14AA9"/>
    <w:rsid w:val="00F15CF0"/>
    <w:rsid w:val="00F20039"/>
    <w:rsid w:val="00F22502"/>
    <w:rsid w:val="00F251E3"/>
    <w:rsid w:val="00F301C6"/>
    <w:rsid w:val="00F339D8"/>
    <w:rsid w:val="00F35713"/>
    <w:rsid w:val="00F3593E"/>
    <w:rsid w:val="00F369ED"/>
    <w:rsid w:val="00F40C5F"/>
    <w:rsid w:val="00F42E0F"/>
    <w:rsid w:val="00F4506E"/>
    <w:rsid w:val="00F517A9"/>
    <w:rsid w:val="00F5619D"/>
    <w:rsid w:val="00F577E6"/>
    <w:rsid w:val="00F60214"/>
    <w:rsid w:val="00F608A7"/>
    <w:rsid w:val="00F64DDC"/>
    <w:rsid w:val="00F67BCA"/>
    <w:rsid w:val="00F7223C"/>
    <w:rsid w:val="00F7347B"/>
    <w:rsid w:val="00F740C3"/>
    <w:rsid w:val="00F80DE6"/>
    <w:rsid w:val="00F81F4A"/>
    <w:rsid w:val="00F83792"/>
    <w:rsid w:val="00F842B0"/>
    <w:rsid w:val="00F853E5"/>
    <w:rsid w:val="00F94721"/>
    <w:rsid w:val="00F94B05"/>
    <w:rsid w:val="00F959DD"/>
    <w:rsid w:val="00F968AA"/>
    <w:rsid w:val="00FA4FF4"/>
    <w:rsid w:val="00FB284B"/>
    <w:rsid w:val="00FB3192"/>
    <w:rsid w:val="00FB3A43"/>
    <w:rsid w:val="00FB600A"/>
    <w:rsid w:val="00FB67EA"/>
    <w:rsid w:val="00FB7724"/>
    <w:rsid w:val="00FC0DA4"/>
    <w:rsid w:val="00FC44A8"/>
    <w:rsid w:val="00FC46FA"/>
    <w:rsid w:val="00FC490A"/>
    <w:rsid w:val="00FC51F7"/>
    <w:rsid w:val="00FC7C02"/>
    <w:rsid w:val="00FC7C1B"/>
    <w:rsid w:val="00FD2988"/>
    <w:rsid w:val="00FD2BB7"/>
    <w:rsid w:val="00FD3B23"/>
    <w:rsid w:val="00FD53C3"/>
    <w:rsid w:val="00FD5EFD"/>
    <w:rsid w:val="00FD65E3"/>
    <w:rsid w:val="00FD6ACF"/>
    <w:rsid w:val="00FE03BC"/>
    <w:rsid w:val="00FE0605"/>
    <w:rsid w:val="00FE0E4D"/>
    <w:rsid w:val="00FE1A6C"/>
    <w:rsid w:val="00FE5B15"/>
    <w:rsid w:val="00FF2D17"/>
    <w:rsid w:val="00FF3220"/>
    <w:rsid w:val="00FF371D"/>
    <w:rsid w:val="00FF4031"/>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uiPriority w:val="39"/>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uiPriority w:val="99"/>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4E73E1"/>
    <w:rPr>
      <w:color w:val="605E5C"/>
      <w:shd w:val="clear" w:color="auto" w:fill="E1DFDD"/>
    </w:rPr>
  </w:style>
  <w:style w:type="paragraph" w:customStyle="1" w:styleId="paragraph">
    <w:name w:val="paragraph"/>
    <w:basedOn w:val="Normal"/>
    <w:rsid w:val="00344B88"/>
    <w:pPr>
      <w:spacing w:before="100" w:beforeAutospacing="1" w:after="100" w:afterAutospacing="1"/>
    </w:pPr>
    <w:rPr>
      <w:sz w:val="24"/>
      <w:szCs w:val="24"/>
      <w:lang w:eastAsia="en-GB"/>
    </w:rPr>
  </w:style>
  <w:style w:type="character" w:customStyle="1" w:styleId="normaltextrun">
    <w:name w:val="normaltextrun"/>
    <w:basedOn w:val="DefaultParagraphFont"/>
    <w:rsid w:val="00344B88"/>
  </w:style>
  <w:style w:type="character" w:customStyle="1" w:styleId="eop">
    <w:name w:val="eop"/>
    <w:basedOn w:val="DefaultParagraphFont"/>
    <w:rsid w:val="0034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597">
      <w:bodyDiv w:val="1"/>
      <w:marLeft w:val="0"/>
      <w:marRight w:val="0"/>
      <w:marTop w:val="0"/>
      <w:marBottom w:val="0"/>
      <w:divBdr>
        <w:top w:val="none" w:sz="0" w:space="0" w:color="auto"/>
        <w:left w:val="none" w:sz="0" w:space="0" w:color="auto"/>
        <w:bottom w:val="none" w:sz="0" w:space="0" w:color="auto"/>
        <w:right w:val="none" w:sz="0" w:space="0" w:color="auto"/>
      </w:divBdr>
      <w:divsChild>
        <w:div w:id="752241143">
          <w:marLeft w:val="0"/>
          <w:marRight w:val="0"/>
          <w:marTop w:val="0"/>
          <w:marBottom w:val="0"/>
          <w:divBdr>
            <w:top w:val="none" w:sz="0" w:space="0" w:color="auto"/>
            <w:left w:val="none" w:sz="0" w:space="0" w:color="auto"/>
            <w:bottom w:val="none" w:sz="0" w:space="0" w:color="auto"/>
            <w:right w:val="none" w:sz="0" w:space="0" w:color="auto"/>
          </w:divBdr>
        </w:div>
        <w:div w:id="904029726">
          <w:marLeft w:val="0"/>
          <w:marRight w:val="0"/>
          <w:marTop w:val="0"/>
          <w:marBottom w:val="0"/>
          <w:divBdr>
            <w:top w:val="none" w:sz="0" w:space="0" w:color="auto"/>
            <w:left w:val="none" w:sz="0" w:space="0" w:color="auto"/>
            <w:bottom w:val="none" w:sz="0" w:space="0" w:color="auto"/>
            <w:right w:val="none" w:sz="0" w:space="0" w:color="auto"/>
          </w:divBdr>
        </w:div>
        <w:div w:id="990404740">
          <w:marLeft w:val="0"/>
          <w:marRight w:val="0"/>
          <w:marTop w:val="0"/>
          <w:marBottom w:val="0"/>
          <w:divBdr>
            <w:top w:val="none" w:sz="0" w:space="0" w:color="auto"/>
            <w:left w:val="none" w:sz="0" w:space="0" w:color="auto"/>
            <w:bottom w:val="none" w:sz="0" w:space="0" w:color="auto"/>
            <w:right w:val="none" w:sz="0" w:space="0" w:color="auto"/>
          </w:divBdr>
        </w:div>
        <w:div w:id="1382095814">
          <w:marLeft w:val="0"/>
          <w:marRight w:val="0"/>
          <w:marTop w:val="0"/>
          <w:marBottom w:val="0"/>
          <w:divBdr>
            <w:top w:val="none" w:sz="0" w:space="0" w:color="auto"/>
            <w:left w:val="none" w:sz="0" w:space="0" w:color="auto"/>
            <w:bottom w:val="none" w:sz="0" w:space="0" w:color="auto"/>
            <w:right w:val="none" w:sz="0" w:space="0" w:color="auto"/>
          </w:divBdr>
        </w:div>
      </w:divsChild>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m.pickup@londoncouncils.gov.u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enders@londoncouncils.gov.uk?subject=[ref%20number]%20[title]%20[insert%20company%20name%20here]" TargetMode="External"/><Relationship Id="rId17" Type="http://schemas.openxmlformats.org/officeDocument/2006/relationships/hyperlink" Target="mailto:Tenders@londoncouncils.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ondoncouncils.gov.uk/download/file/fid/2265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om.pickup@londoncouncils.gov.uk"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098E9C-159B-49D9-88C1-BADDA161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11796</Words>
  <Characters>67238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78877</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8</cp:revision>
  <cp:lastPrinted>2017-08-17T12:14:00Z</cp:lastPrinted>
  <dcterms:created xsi:type="dcterms:W3CDTF">2022-04-19T13:31:00Z</dcterms:created>
  <dcterms:modified xsi:type="dcterms:W3CDTF">2022-04-26T14:55:00Z</dcterms:modified>
</cp:coreProperties>
</file>