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68D8A" w14:textId="77777777" w:rsidR="00A97BC0" w:rsidRDefault="00A97BC0" w:rsidP="00A97BC0">
      <w:pPr>
        <w:pStyle w:val="Default"/>
      </w:pPr>
    </w:p>
    <w:p w14:paraId="0616ECDA" w14:textId="12EF7326" w:rsidR="00A97BC0" w:rsidRPr="00D0577D" w:rsidRDefault="006604FB" w:rsidP="00D0577D">
      <w:pPr>
        <w:pStyle w:val="Default"/>
        <w:jc w:val="center"/>
        <w:rPr>
          <w:rFonts w:ascii="Arial" w:hAnsi="Arial" w:cs="Arial"/>
          <w:b/>
          <w:sz w:val="40"/>
          <w:szCs w:val="40"/>
        </w:rPr>
      </w:pPr>
      <w:r w:rsidRPr="00D0577D">
        <w:rPr>
          <w:rFonts w:ascii="Arial" w:hAnsi="Arial" w:cs="Arial"/>
          <w:b/>
          <w:sz w:val="40"/>
          <w:szCs w:val="40"/>
        </w:rPr>
        <w:t>Invitation to Tender</w:t>
      </w:r>
    </w:p>
    <w:p w14:paraId="2EF08060" w14:textId="77777777" w:rsidR="006604FB" w:rsidRDefault="006604FB" w:rsidP="00A97BC0">
      <w:pPr>
        <w:pStyle w:val="Default"/>
        <w:rPr>
          <w:rFonts w:ascii="Arial" w:hAnsi="Arial" w:cs="Arial"/>
          <w:b/>
        </w:rPr>
      </w:pPr>
    </w:p>
    <w:p w14:paraId="5B79C255" w14:textId="77777777" w:rsidR="006604FB" w:rsidRDefault="006604FB" w:rsidP="00A97BC0">
      <w:pPr>
        <w:pStyle w:val="Default"/>
        <w:rPr>
          <w:rFonts w:ascii="Arial" w:hAnsi="Arial" w:cs="Arial"/>
          <w:b/>
        </w:rPr>
      </w:pPr>
    </w:p>
    <w:p w14:paraId="239FD540" w14:textId="2F598954" w:rsidR="00682E10" w:rsidRPr="00481287" w:rsidRDefault="006604FB" w:rsidP="00682E10">
      <w:pPr>
        <w:pStyle w:val="Default"/>
        <w:ind w:left="2160" w:hanging="2160"/>
        <w:rPr>
          <w:rFonts w:ascii="Arial" w:hAnsi="Arial" w:cs="Arial"/>
          <w:sz w:val="22"/>
          <w:szCs w:val="22"/>
        </w:rPr>
      </w:pPr>
      <w:r w:rsidRPr="00481287">
        <w:rPr>
          <w:rFonts w:ascii="Arial" w:hAnsi="Arial" w:cs="Arial"/>
          <w:b/>
          <w:sz w:val="22"/>
          <w:szCs w:val="22"/>
        </w:rPr>
        <w:t xml:space="preserve">Title:  </w:t>
      </w:r>
      <w:r w:rsidRPr="00481287">
        <w:rPr>
          <w:rFonts w:ascii="Arial" w:hAnsi="Arial" w:cs="Arial"/>
          <w:b/>
          <w:sz w:val="22"/>
          <w:szCs w:val="22"/>
        </w:rPr>
        <w:tab/>
      </w:r>
      <w:r w:rsidR="00020922">
        <w:rPr>
          <w:rFonts w:ascii="Arial" w:hAnsi="Arial" w:cs="Arial"/>
          <w:sz w:val="22"/>
          <w:szCs w:val="22"/>
        </w:rPr>
        <w:t xml:space="preserve">Provision of Occupational Health and Wellbeing services </w:t>
      </w:r>
    </w:p>
    <w:p w14:paraId="7BDA47A6" w14:textId="582F24B3" w:rsidR="00D0577D" w:rsidRPr="00481287" w:rsidRDefault="00D0577D" w:rsidP="00A97BC0">
      <w:pPr>
        <w:pStyle w:val="Default"/>
        <w:rPr>
          <w:rFonts w:ascii="Arial" w:hAnsi="Arial" w:cs="Arial"/>
          <w:sz w:val="22"/>
          <w:szCs w:val="22"/>
        </w:rPr>
      </w:pPr>
    </w:p>
    <w:p w14:paraId="552419C6" w14:textId="77777777" w:rsidR="006604FB" w:rsidRPr="00481287" w:rsidRDefault="006604FB" w:rsidP="00A97BC0">
      <w:pPr>
        <w:pStyle w:val="Default"/>
        <w:rPr>
          <w:rFonts w:ascii="Arial" w:hAnsi="Arial" w:cs="Arial"/>
          <w:b/>
          <w:sz w:val="22"/>
          <w:szCs w:val="22"/>
        </w:rPr>
      </w:pPr>
    </w:p>
    <w:p w14:paraId="64FDA867" w14:textId="3D4615E8" w:rsidR="006604FB" w:rsidRPr="00481287" w:rsidRDefault="006604FB" w:rsidP="00A97BC0">
      <w:pPr>
        <w:pStyle w:val="Default"/>
        <w:rPr>
          <w:rFonts w:ascii="Arial" w:hAnsi="Arial" w:cs="Arial"/>
          <w:sz w:val="22"/>
          <w:szCs w:val="22"/>
        </w:rPr>
      </w:pPr>
      <w:r w:rsidRPr="00481287">
        <w:rPr>
          <w:rFonts w:ascii="Arial" w:hAnsi="Arial" w:cs="Arial"/>
          <w:b/>
          <w:sz w:val="22"/>
          <w:szCs w:val="22"/>
        </w:rPr>
        <w:t xml:space="preserve">Project: </w:t>
      </w:r>
      <w:r w:rsidRPr="00481287">
        <w:rPr>
          <w:rFonts w:ascii="Arial" w:hAnsi="Arial" w:cs="Arial"/>
          <w:b/>
          <w:sz w:val="22"/>
          <w:szCs w:val="22"/>
        </w:rPr>
        <w:tab/>
      </w:r>
      <w:r w:rsidRPr="00481287">
        <w:rPr>
          <w:rFonts w:ascii="Arial" w:hAnsi="Arial" w:cs="Arial"/>
          <w:b/>
          <w:sz w:val="22"/>
          <w:szCs w:val="22"/>
        </w:rPr>
        <w:tab/>
      </w:r>
      <w:r w:rsidR="00682E10" w:rsidRPr="00481287">
        <w:rPr>
          <w:rFonts w:ascii="Arial" w:hAnsi="Arial" w:cs="Arial"/>
          <w:sz w:val="22"/>
          <w:szCs w:val="22"/>
        </w:rPr>
        <w:t>W</w:t>
      </w:r>
      <w:r w:rsidR="004365AA">
        <w:rPr>
          <w:rFonts w:ascii="Arial" w:hAnsi="Arial" w:cs="Arial"/>
          <w:sz w:val="22"/>
          <w:szCs w:val="22"/>
        </w:rPr>
        <w:t>B003</w:t>
      </w:r>
      <w:r w:rsidRPr="00481287">
        <w:rPr>
          <w:rFonts w:ascii="Arial" w:hAnsi="Arial" w:cs="Arial"/>
          <w:sz w:val="22"/>
          <w:szCs w:val="22"/>
        </w:rPr>
        <w:t>/2017</w:t>
      </w:r>
    </w:p>
    <w:p w14:paraId="7FFBA85B" w14:textId="77777777" w:rsidR="00D0577D" w:rsidRPr="00481287" w:rsidRDefault="00D0577D" w:rsidP="00A97BC0">
      <w:pPr>
        <w:pStyle w:val="Default"/>
        <w:rPr>
          <w:rFonts w:ascii="Arial" w:hAnsi="Arial" w:cs="Arial"/>
          <w:sz w:val="22"/>
          <w:szCs w:val="22"/>
        </w:rPr>
      </w:pPr>
    </w:p>
    <w:p w14:paraId="723271B3" w14:textId="77777777" w:rsidR="006604FB" w:rsidRPr="00481287" w:rsidRDefault="006604FB" w:rsidP="00A97BC0">
      <w:pPr>
        <w:pStyle w:val="Default"/>
        <w:rPr>
          <w:rFonts w:ascii="Arial" w:hAnsi="Arial" w:cs="Arial"/>
          <w:b/>
          <w:sz w:val="22"/>
          <w:szCs w:val="22"/>
        </w:rPr>
      </w:pPr>
    </w:p>
    <w:p w14:paraId="14AB2E6E" w14:textId="4AE8E4B1" w:rsidR="006604FB" w:rsidRPr="00481287" w:rsidRDefault="006604FB" w:rsidP="00A97BC0">
      <w:pPr>
        <w:pStyle w:val="Default"/>
        <w:rPr>
          <w:rFonts w:ascii="Arial" w:hAnsi="Arial" w:cs="Arial"/>
          <w:sz w:val="22"/>
          <w:szCs w:val="22"/>
        </w:rPr>
      </w:pPr>
      <w:r w:rsidRPr="00481287">
        <w:rPr>
          <w:rFonts w:ascii="Arial" w:hAnsi="Arial" w:cs="Arial"/>
          <w:b/>
          <w:sz w:val="22"/>
          <w:szCs w:val="22"/>
        </w:rPr>
        <w:t>Date:</w:t>
      </w:r>
      <w:r w:rsidRPr="00481287">
        <w:rPr>
          <w:rFonts w:ascii="Arial" w:hAnsi="Arial" w:cs="Arial"/>
          <w:b/>
          <w:sz w:val="22"/>
          <w:szCs w:val="22"/>
        </w:rPr>
        <w:tab/>
      </w:r>
      <w:r w:rsidRPr="00481287">
        <w:rPr>
          <w:rFonts w:ascii="Arial" w:hAnsi="Arial" w:cs="Arial"/>
          <w:b/>
          <w:sz w:val="22"/>
          <w:szCs w:val="22"/>
        </w:rPr>
        <w:tab/>
      </w:r>
      <w:r w:rsidRPr="00481287">
        <w:rPr>
          <w:rFonts w:ascii="Arial" w:hAnsi="Arial" w:cs="Arial"/>
          <w:b/>
          <w:sz w:val="22"/>
          <w:szCs w:val="22"/>
        </w:rPr>
        <w:tab/>
      </w:r>
      <w:r w:rsidR="007B508C">
        <w:rPr>
          <w:rFonts w:ascii="Arial" w:hAnsi="Arial" w:cs="Arial"/>
          <w:b/>
          <w:sz w:val="22"/>
          <w:szCs w:val="22"/>
        </w:rPr>
        <w:t>22</w:t>
      </w:r>
      <w:r w:rsidR="001D066B">
        <w:rPr>
          <w:rFonts w:ascii="Arial" w:hAnsi="Arial" w:cs="Arial"/>
          <w:b/>
          <w:sz w:val="22"/>
          <w:szCs w:val="22"/>
        </w:rPr>
        <w:t xml:space="preserve"> </w:t>
      </w:r>
      <w:r w:rsidR="00B9611D">
        <w:rPr>
          <w:rFonts w:ascii="Arial" w:hAnsi="Arial" w:cs="Arial"/>
          <w:b/>
          <w:sz w:val="22"/>
          <w:szCs w:val="22"/>
        </w:rPr>
        <w:t>May 2017</w:t>
      </w:r>
    </w:p>
    <w:p w14:paraId="7476B167" w14:textId="77777777" w:rsidR="00D0577D" w:rsidRPr="00481287" w:rsidRDefault="00D0577D" w:rsidP="00A97BC0">
      <w:pPr>
        <w:pStyle w:val="Default"/>
        <w:rPr>
          <w:rFonts w:ascii="Arial" w:hAnsi="Arial" w:cs="Arial"/>
          <w:sz w:val="22"/>
          <w:szCs w:val="22"/>
        </w:rPr>
      </w:pPr>
    </w:p>
    <w:p w14:paraId="0620E990" w14:textId="77777777" w:rsidR="006604FB" w:rsidRPr="00481287" w:rsidRDefault="006604FB" w:rsidP="00A97BC0">
      <w:pPr>
        <w:pStyle w:val="Default"/>
        <w:rPr>
          <w:rFonts w:ascii="Arial" w:hAnsi="Arial" w:cs="Arial"/>
          <w:b/>
          <w:sz w:val="22"/>
          <w:szCs w:val="22"/>
        </w:rPr>
      </w:pPr>
    </w:p>
    <w:p w14:paraId="7EBD21CB" w14:textId="0ACBEF73" w:rsidR="006604FB" w:rsidRPr="00481287" w:rsidRDefault="006604FB" w:rsidP="00A97BC0">
      <w:pPr>
        <w:pStyle w:val="Default"/>
        <w:rPr>
          <w:rFonts w:ascii="Arial" w:hAnsi="Arial" w:cs="Arial"/>
          <w:sz w:val="22"/>
          <w:szCs w:val="22"/>
        </w:rPr>
      </w:pPr>
      <w:r w:rsidRPr="00481287">
        <w:rPr>
          <w:rFonts w:ascii="Arial" w:hAnsi="Arial" w:cs="Arial"/>
          <w:b/>
          <w:sz w:val="22"/>
          <w:szCs w:val="22"/>
        </w:rPr>
        <w:t>Procurement:</w:t>
      </w:r>
      <w:r w:rsidR="00C6134E">
        <w:rPr>
          <w:rFonts w:ascii="Arial" w:hAnsi="Arial" w:cs="Arial"/>
          <w:b/>
          <w:sz w:val="22"/>
          <w:szCs w:val="22"/>
        </w:rPr>
        <w:tab/>
      </w:r>
      <w:r w:rsidRPr="00481287">
        <w:rPr>
          <w:rFonts w:ascii="Arial" w:hAnsi="Arial" w:cs="Arial"/>
          <w:b/>
          <w:sz w:val="22"/>
          <w:szCs w:val="22"/>
        </w:rPr>
        <w:tab/>
      </w:r>
      <w:r w:rsidRPr="00481287">
        <w:rPr>
          <w:rFonts w:ascii="Arial" w:hAnsi="Arial" w:cs="Arial"/>
          <w:sz w:val="22"/>
          <w:szCs w:val="22"/>
        </w:rPr>
        <w:t>Lester Demmer</w:t>
      </w:r>
    </w:p>
    <w:p w14:paraId="0880B07C" w14:textId="77777777" w:rsidR="00D0577D" w:rsidRPr="00481287" w:rsidRDefault="00D0577D" w:rsidP="00A97BC0">
      <w:pPr>
        <w:pStyle w:val="Default"/>
        <w:rPr>
          <w:rFonts w:ascii="Arial" w:hAnsi="Arial" w:cs="Arial"/>
          <w:b/>
          <w:sz w:val="22"/>
          <w:szCs w:val="22"/>
        </w:rPr>
      </w:pPr>
    </w:p>
    <w:p w14:paraId="20D7C61D" w14:textId="77777777" w:rsidR="006604FB" w:rsidRPr="00481287" w:rsidRDefault="006604FB" w:rsidP="00A97BC0">
      <w:pPr>
        <w:pStyle w:val="Default"/>
        <w:rPr>
          <w:rFonts w:ascii="Arial" w:hAnsi="Arial" w:cs="Arial"/>
          <w:b/>
          <w:sz w:val="22"/>
          <w:szCs w:val="22"/>
        </w:rPr>
      </w:pPr>
    </w:p>
    <w:p w14:paraId="4B879544" w14:textId="49D42C04" w:rsidR="006604FB" w:rsidRPr="00481287" w:rsidRDefault="006604FB" w:rsidP="00A97BC0">
      <w:pPr>
        <w:pStyle w:val="Default"/>
        <w:rPr>
          <w:rFonts w:ascii="Arial" w:hAnsi="Arial" w:cs="Arial"/>
          <w:sz w:val="22"/>
          <w:szCs w:val="22"/>
        </w:rPr>
      </w:pPr>
      <w:r w:rsidRPr="00481287">
        <w:rPr>
          <w:rFonts w:ascii="Arial" w:hAnsi="Arial" w:cs="Arial"/>
          <w:b/>
          <w:sz w:val="22"/>
          <w:szCs w:val="22"/>
        </w:rPr>
        <w:t>Owner:</w:t>
      </w:r>
      <w:r w:rsidRPr="00481287">
        <w:rPr>
          <w:rFonts w:ascii="Arial" w:hAnsi="Arial" w:cs="Arial"/>
          <w:b/>
          <w:sz w:val="22"/>
          <w:szCs w:val="22"/>
        </w:rPr>
        <w:tab/>
      </w:r>
      <w:r w:rsidRPr="00481287">
        <w:rPr>
          <w:rFonts w:ascii="Arial" w:hAnsi="Arial" w:cs="Arial"/>
          <w:b/>
          <w:sz w:val="22"/>
          <w:szCs w:val="22"/>
        </w:rPr>
        <w:tab/>
      </w:r>
      <w:r w:rsidR="004365AA">
        <w:rPr>
          <w:rFonts w:ascii="Arial" w:hAnsi="Arial" w:cs="Arial"/>
          <w:sz w:val="22"/>
          <w:szCs w:val="22"/>
        </w:rPr>
        <w:t>Isabel Novas-Gonzalez</w:t>
      </w:r>
    </w:p>
    <w:p w14:paraId="4BFF4675" w14:textId="77777777" w:rsidR="00D0577D" w:rsidRPr="00481287" w:rsidRDefault="00D0577D" w:rsidP="00A97BC0">
      <w:pPr>
        <w:pStyle w:val="Default"/>
        <w:rPr>
          <w:rFonts w:ascii="Arial" w:hAnsi="Arial" w:cs="Arial"/>
          <w:sz w:val="22"/>
          <w:szCs w:val="22"/>
        </w:rPr>
      </w:pPr>
    </w:p>
    <w:p w14:paraId="70659A2C" w14:textId="77777777" w:rsidR="006604FB" w:rsidRPr="00481287" w:rsidRDefault="006604FB" w:rsidP="00A97BC0">
      <w:pPr>
        <w:pStyle w:val="Default"/>
        <w:rPr>
          <w:rFonts w:ascii="Arial" w:hAnsi="Arial" w:cs="Arial"/>
          <w:b/>
          <w:sz w:val="22"/>
          <w:szCs w:val="22"/>
        </w:rPr>
      </w:pPr>
    </w:p>
    <w:p w14:paraId="01684E8E" w14:textId="22C56BF9" w:rsidR="006604FB" w:rsidRPr="00481287" w:rsidRDefault="006604FB" w:rsidP="00A97BC0">
      <w:pPr>
        <w:pStyle w:val="Default"/>
        <w:rPr>
          <w:rFonts w:ascii="Arial" w:hAnsi="Arial" w:cs="Arial"/>
          <w:b/>
          <w:sz w:val="22"/>
          <w:szCs w:val="22"/>
        </w:rPr>
      </w:pPr>
      <w:r w:rsidRPr="00481287">
        <w:rPr>
          <w:rFonts w:ascii="Arial" w:hAnsi="Arial" w:cs="Arial"/>
          <w:b/>
          <w:sz w:val="22"/>
          <w:szCs w:val="22"/>
        </w:rPr>
        <w:t>Client:</w:t>
      </w:r>
      <w:r w:rsidRPr="00481287">
        <w:rPr>
          <w:rFonts w:ascii="Arial" w:hAnsi="Arial" w:cs="Arial"/>
          <w:b/>
          <w:sz w:val="22"/>
          <w:szCs w:val="22"/>
        </w:rPr>
        <w:tab/>
      </w:r>
      <w:r w:rsidRPr="00481287">
        <w:rPr>
          <w:rFonts w:ascii="Arial" w:hAnsi="Arial" w:cs="Arial"/>
          <w:b/>
          <w:sz w:val="22"/>
          <w:szCs w:val="22"/>
        </w:rPr>
        <w:tab/>
      </w:r>
      <w:r w:rsidR="00C6134E">
        <w:rPr>
          <w:rFonts w:ascii="Arial" w:hAnsi="Arial" w:cs="Arial"/>
          <w:b/>
          <w:sz w:val="22"/>
          <w:szCs w:val="22"/>
        </w:rPr>
        <w:tab/>
      </w:r>
      <w:r w:rsidRPr="00481287">
        <w:rPr>
          <w:rFonts w:ascii="Arial" w:hAnsi="Arial" w:cs="Arial"/>
          <w:sz w:val="22"/>
          <w:szCs w:val="22"/>
        </w:rPr>
        <w:t>The Pirbright Institute</w:t>
      </w:r>
    </w:p>
    <w:p w14:paraId="2C27EE58" w14:textId="77777777" w:rsidR="006604FB" w:rsidRPr="00481287" w:rsidRDefault="006604FB" w:rsidP="00A97BC0">
      <w:pPr>
        <w:pStyle w:val="Default"/>
        <w:rPr>
          <w:rFonts w:ascii="Arial" w:hAnsi="Arial" w:cs="Arial"/>
          <w:sz w:val="22"/>
          <w:szCs w:val="22"/>
        </w:rPr>
      </w:pPr>
    </w:p>
    <w:p w14:paraId="1F30D1E2" w14:textId="77777777" w:rsidR="006604FB" w:rsidRPr="00481287" w:rsidRDefault="006604FB" w:rsidP="00A97BC0">
      <w:pPr>
        <w:pStyle w:val="Default"/>
        <w:rPr>
          <w:rFonts w:ascii="Arial" w:hAnsi="Arial" w:cs="Arial"/>
          <w:sz w:val="22"/>
          <w:szCs w:val="22"/>
        </w:rPr>
      </w:pPr>
    </w:p>
    <w:p w14:paraId="2ED91174" w14:textId="77777777" w:rsidR="006604FB" w:rsidRPr="00481287" w:rsidRDefault="006604FB" w:rsidP="00A97BC0">
      <w:pPr>
        <w:pStyle w:val="Default"/>
        <w:rPr>
          <w:rFonts w:ascii="Arial" w:hAnsi="Arial" w:cs="Arial"/>
          <w:sz w:val="22"/>
          <w:szCs w:val="22"/>
        </w:rPr>
      </w:pPr>
    </w:p>
    <w:p w14:paraId="587F4B75" w14:textId="77777777" w:rsidR="006604FB" w:rsidRPr="00481287" w:rsidRDefault="006604FB" w:rsidP="00A97BC0">
      <w:pPr>
        <w:pStyle w:val="Default"/>
        <w:rPr>
          <w:rFonts w:ascii="Arial" w:hAnsi="Arial" w:cs="Arial"/>
          <w:sz w:val="22"/>
          <w:szCs w:val="22"/>
        </w:rPr>
      </w:pPr>
    </w:p>
    <w:p w14:paraId="267EA9D0" w14:textId="77777777" w:rsidR="006604FB" w:rsidRPr="00481287" w:rsidRDefault="006604FB" w:rsidP="00A97BC0">
      <w:pPr>
        <w:pStyle w:val="Default"/>
        <w:rPr>
          <w:rFonts w:ascii="Arial" w:hAnsi="Arial" w:cs="Arial"/>
          <w:sz w:val="22"/>
          <w:szCs w:val="22"/>
        </w:rPr>
      </w:pPr>
    </w:p>
    <w:p w14:paraId="64455006" w14:textId="77777777" w:rsidR="006604FB" w:rsidRPr="00481287" w:rsidRDefault="006604FB" w:rsidP="00A97BC0">
      <w:pPr>
        <w:pStyle w:val="Default"/>
        <w:rPr>
          <w:rFonts w:ascii="Arial" w:hAnsi="Arial" w:cs="Arial"/>
          <w:sz w:val="22"/>
          <w:szCs w:val="22"/>
        </w:rPr>
      </w:pPr>
    </w:p>
    <w:p w14:paraId="521BF09D" w14:textId="77777777" w:rsidR="006604FB" w:rsidRPr="00481287" w:rsidRDefault="006604FB" w:rsidP="00A97BC0">
      <w:pPr>
        <w:pStyle w:val="Default"/>
        <w:rPr>
          <w:rFonts w:ascii="Arial" w:hAnsi="Arial" w:cs="Arial"/>
          <w:sz w:val="22"/>
          <w:szCs w:val="22"/>
        </w:rPr>
      </w:pPr>
    </w:p>
    <w:p w14:paraId="14EA893C" w14:textId="77777777" w:rsidR="006604FB" w:rsidRPr="00481287" w:rsidRDefault="006604FB" w:rsidP="00A97BC0">
      <w:pPr>
        <w:pStyle w:val="Default"/>
        <w:rPr>
          <w:rFonts w:ascii="Arial" w:hAnsi="Arial" w:cs="Arial"/>
          <w:sz w:val="22"/>
          <w:szCs w:val="22"/>
        </w:rPr>
      </w:pPr>
    </w:p>
    <w:p w14:paraId="049F803E" w14:textId="77777777" w:rsidR="006604FB" w:rsidRPr="00481287" w:rsidRDefault="006604FB" w:rsidP="00A97BC0">
      <w:pPr>
        <w:pStyle w:val="Default"/>
        <w:rPr>
          <w:rFonts w:ascii="Arial" w:hAnsi="Arial" w:cs="Arial"/>
          <w:sz w:val="22"/>
          <w:szCs w:val="22"/>
        </w:rPr>
      </w:pPr>
    </w:p>
    <w:p w14:paraId="76077BE6" w14:textId="77777777" w:rsidR="006604FB" w:rsidRPr="00481287" w:rsidRDefault="006604FB" w:rsidP="00A97BC0">
      <w:pPr>
        <w:pStyle w:val="Default"/>
        <w:rPr>
          <w:rFonts w:ascii="Arial" w:hAnsi="Arial" w:cs="Arial"/>
          <w:sz w:val="22"/>
          <w:szCs w:val="22"/>
        </w:rPr>
      </w:pPr>
    </w:p>
    <w:p w14:paraId="18291B4C" w14:textId="77777777" w:rsidR="006604FB" w:rsidRPr="00481287" w:rsidRDefault="006604FB" w:rsidP="00A97BC0">
      <w:pPr>
        <w:pStyle w:val="Default"/>
        <w:rPr>
          <w:rFonts w:ascii="Arial" w:hAnsi="Arial" w:cs="Arial"/>
          <w:sz w:val="22"/>
          <w:szCs w:val="22"/>
        </w:rPr>
      </w:pPr>
    </w:p>
    <w:p w14:paraId="7C08E5EF" w14:textId="77777777" w:rsidR="006604FB" w:rsidRPr="00481287" w:rsidRDefault="006604FB" w:rsidP="00A97BC0">
      <w:pPr>
        <w:pStyle w:val="Default"/>
        <w:rPr>
          <w:rFonts w:ascii="Arial" w:hAnsi="Arial" w:cs="Arial"/>
          <w:sz w:val="22"/>
          <w:szCs w:val="22"/>
        </w:rPr>
      </w:pPr>
    </w:p>
    <w:p w14:paraId="7C69EBEB" w14:textId="77777777" w:rsidR="006604FB" w:rsidRPr="00481287" w:rsidRDefault="006604FB" w:rsidP="00A97BC0">
      <w:pPr>
        <w:pStyle w:val="Default"/>
        <w:rPr>
          <w:rFonts w:ascii="Arial" w:hAnsi="Arial" w:cs="Arial"/>
          <w:sz w:val="22"/>
          <w:szCs w:val="22"/>
        </w:rPr>
      </w:pPr>
    </w:p>
    <w:p w14:paraId="068C9E5F" w14:textId="77777777" w:rsidR="006604FB" w:rsidRPr="00481287" w:rsidRDefault="006604FB" w:rsidP="00A97BC0">
      <w:pPr>
        <w:pStyle w:val="Default"/>
        <w:rPr>
          <w:rFonts w:ascii="Arial" w:hAnsi="Arial" w:cs="Arial"/>
          <w:sz w:val="22"/>
          <w:szCs w:val="22"/>
        </w:rPr>
      </w:pPr>
    </w:p>
    <w:p w14:paraId="5BA449B3" w14:textId="77777777" w:rsidR="006604FB" w:rsidRPr="00481287" w:rsidRDefault="006604FB" w:rsidP="00A97BC0">
      <w:pPr>
        <w:pStyle w:val="Default"/>
        <w:rPr>
          <w:rFonts w:ascii="Arial" w:hAnsi="Arial" w:cs="Arial"/>
          <w:sz w:val="22"/>
          <w:szCs w:val="22"/>
        </w:rPr>
      </w:pPr>
    </w:p>
    <w:p w14:paraId="48AC31CB" w14:textId="77777777" w:rsidR="006604FB" w:rsidRPr="00481287" w:rsidRDefault="006604FB" w:rsidP="00A97BC0">
      <w:pPr>
        <w:pStyle w:val="Default"/>
        <w:rPr>
          <w:rFonts w:ascii="Arial" w:hAnsi="Arial" w:cs="Arial"/>
          <w:sz w:val="22"/>
          <w:szCs w:val="22"/>
        </w:rPr>
      </w:pPr>
    </w:p>
    <w:p w14:paraId="10FF0374" w14:textId="77777777" w:rsidR="006604FB" w:rsidRPr="00481287" w:rsidRDefault="006604FB" w:rsidP="00A97BC0">
      <w:pPr>
        <w:pStyle w:val="Default"/>
        <w:rPr>
          <w:rFonts w:ascii="Arial" w:hAnsi="Arial" w:cs="Arial"/>
          <w:sz w:val="22"/>
          <w:szCs w:val="22"/>
        </w:rPr>
      </w:pPr>
    </w:p>
    <w:p w14:paraId="2234304A" w14:textId="77777777" w:rsidR="006604FB" w:rsidRPr="00481287" w:rsidRDefault="006604FB" w:rsidP="00A97BC0">
      <w:pPr>
        <w:pStyle w:val="Default"/>
        <w:rPr>
          <w:rFonts w:ascii="Arial" w:hAnsi="Arial" w:cs="Arial"/>
          <w:sz w:val="22"/>
          <w:szCs w:val="22"/>
        </w:rPr>
      </w:pPr>
    </w:p>
    <w:p w14:paraId="472D54BC" w14:textId="77777777" w:rsidR="006604FB" w:rsidRPr="00481287" w:rsidRDefault="006604FB" w:rsidP="00A97BC0">
      <w:pPr>
        <w:pStyle w:val="Default"/>
        <w:rPr>
          <w:rFonts w:ascii="Arial" w:hAnsi="Arial" w:cs="Arial"/>
          <w:sz w:val="22"/>
          <w:szCs w:val="22"/>
        </w:rPr>
      </w:pPr>
    </w:p>
    <w:p w14:paraId="31187F92" w14:textId="77777777" w:rsidR="006604FB" w:rsidRPr="00481287" w:rsidRDefault="006604FB" w:rsidP="00A97BC0">
      <w:pPr>
        <w:pStyle w:val="Default"/>
        <w:rPr>
          <w:rFonts w:ascii="Arial" w:hAnsi="Arial" w:cs="Arial"/>
          <w:sz w:val="22"/>
          <w:szCs w:val="22"/>
        </w:rPr>
      </w:pPr>
    </w:p>
    <w:p w14:paraId="13E2E4A0" w14:textId="77777777" w:rsidR="006604FB" w:rsidRDefault="006604FB" w:rsidP="00A97BC0">
      <w:pPr>
        <w:pStyle w:val="Default"/>
        <w:rPr>
          <w:rFonts w:ascii="Arial" w:hAnsi="Arial" w:cs="Arial"/>
          <w:sz w:val="22"/>
          <w:szCs w:val="22"/>
        </w:rPr>
      </w:pPr>
    </w:p>
    <w:p w14:paraId="22D37F4B" w14:textId="77777777" w:rsidR="00BF3147" w:rsidRPr="00481287" w:rsidRDefault="00BF3147" w:rsidP="00A97BC0">
      <w:pPr>
        <w:pStyle w:val="Default"/>
        <w:rPr>
          <w:rFonts w:ascii="Arial" w:hAnsi="Arial" w:cs="Arial"/>
          <w:sz w:val="22"/>
          <w:szCs w:val="22"/>
        </w:rPr>
      </w:pPr>
    </w:p>
    <w:p w14:paraId="026986C6" w14:textId="77777777" w:rsidR="006604FB" w:rsidRPr="00481287" w:rsidRDefault="006604FB" w:rsidP="00A97BC0">
      <w:pPr>
        <w:pStyle w:val="Default"/>
        <w:rPr>
          <w:rFonts w:ascii="Arial" w:hAnsi="Arial" w:cs="Arial"/>
          <w:sz w:val="22"/>
          <w:szCs w:val="22"/>
        </w:rPr>
      </w:pPr>
    </w:p>
    <w:p w14:paraId="256419B2" w14:textId="77777777" w:rsidR="006604FB" w:rsidRDefault="006604FB" w:rsidP="00A97BC0">
      <w:pPr>
        <w:pStyle w:val="Default"/>
        <w:rPr>
          <w:rFonts w:ascii="Arial" w:hAnsi="Arial" w:cs="Arial"/>
          <w:sz w:val="22"/>
          <w:szCs w:val="22"/>
        </w:rPr>
      </w:pPr>
    </w:p>
    <w:p w14:paraId="01ED1EDE" w14:textId="77777777" w:rsidR="007B1CC6" w:rsidRDefault="007B1CC6" w:rsidP="00A97BC0">
      <w:pPr>
        <w:pStyle w:val="Default"/>
        <w:rPr>
          <w:rFonts w:ascii="Arial" w:hAnsi="Arial" w:cs="Arial"/>
          <w:sz w:val="22"/>
          <w:szCs w:val="22"/>
        </w:rPr>
      </w:pPr>
    </w:p>
    <w:p w14:paraId="00C5CD32" w14:textId="77777777" w:rsidR="007B1CC6" w:rsidRDefault="007B1CC6" w:rsidP="00A97BC0">
      <w:pPr>
        <w:pStyle w:val="Default"/>
        <w:rPr>
          <w:rFonts w:ascii="Arial" w:hAnsi="Arial" w:cs="Arial"/>
          <w:sz w:val="22"/>
          <w:szCs w:val="22"/>
        </w:rPr>
      </w:pPr>
    </w:p>
    <w:p w14:paraId="3F5DA087" w14:textId="77777777" w:rsidR="007B1CC6" w:rsidRPr="00481287" w:rsidRDefault="007B1CC6" w:rsidP="00A97BC0">
      <w:pPr>
        <w:pStyle w:val="Default"/>
        <w:rPr>
          <w:rFonts w:ascii="Arial" w:hAnsi="Arial" w:cs="Arial"/>
          <w:sz w:val="22"/>
          <w:szCs w:val="22"/>
        </w:rPr>
      </w:pPr>
    </w:p>
    <w:p w14:paraId="0C3A8B40" w14:textId="77777777" w:rsidR="006604FB" w:rsidRPr="00481287" w:rsidRDefault="006604FB" w:rsidP="00A97BC0">
      <w:pPr>
        <w:pStyle w:val="Default"/>
        <w:rPr>
          <w:rFonts w:ascii="Arial" w:hAnsi="Arial" w:cs="Arial"/>
          <w:sz w:val="22"/>
          <w:szCs w:val="22"/>
        </w:rPr>
      </w:pPr>
    </w:p>
    <w:p w14:paraId="3CFCC89A" w14:textId="77777777" w:rsidR="006604FB" w:rsidRPr="00481287" w:rsidRDefault="006604FB" w:rsidP="00A97BC0">
      <w:pPr>
        <w:pStyle w:val="Default"/>
        <w:rPr>
          <w:rFonts w:ascii="Arial" w:hAnsi="Arial" w:cs="Arial"/>
          <w:sz w:val="22"/>
          <w:szCs w:val="22"/>
        </w:rPr>
      </w:pPr>
    </w:p>
    <w:p w14:paraId="48A8982F" w14:textId="77777777" w:rsidR="006604FB" w:rsidRPr="00481287" w:rsidRDefault="006604FB" w:rsidP="00A97BC0">
      <w:pPr>
        <w:pStyle w:val="Default"/>
        <w:rPr>
          <w:rFonts w:ascii="Arial" w:hAnsi="Arial" w:cs="Arial"/>
          <w:sz w:val="22"/>
          <w:szCs w:val="22"/>
        </w:rPr>
      </w:pPr>
    </w:p>
    <w:p w14:paraId="06E30D8F" w14:textId="77777777" w:rsidR="006604FB" w:rsidRPr="00481287" w:rsidRDefault="006604FB" w:rsidP="00A97BC0">
      <w:pPr>
        <w:pStyle w:val="Default"/>
        <w:rPr>
          <w:rFonts w:ascii="Arial" w:hAnsi="Arial" w:cs="Arial"/>
          <w:sz w:val="22"/>
          <w:szCs w:val="22"/>
        </w:rPr>
      </w:pPr>
    </w:p>
    <w:p w14:paraId="4F8BC931" w14:textId="1B3EE64D" w:rsidR="006604FB" w:rsidRPr="00481287" w:rsidRDefault="00D0577D" w:rsidP="0066103C">
      <w:pPr>
        <w:pStyle w:val="Default"/>
        <w:jc w:val="center"/>
        <w:rPr>
          <w:rFonts w:ascii="Arial" w:hAnsi="Arial" w:cs="Arial"/>
          <w:b/>
          <w:sz w:val="22"/>
          <w:szCs w:val="22"/>
        </w:rPr>
      </w:pPr>
      <w:r w:rsidRPr="00481287">
        <w:rPr>
          <w:rFonts w:ascii="Arial" w:hAnsi="Arial" w:cs="Arial"/>
          <w:b/>
          <w:sz w:val="22"/>
          <w:szCs w:val="22"/>
        </w:rPr>
        <w:lastRenderedPageBreak/>
        <w:t>Table of Contents</w:t>
      </w:r>
    </w:p>
    <w:p w14:paraId="14031DB2" w14:textId="77777777" w:rsidR="0066103C" w:rsidRPr="00481287" w:rsidRDefault="0066103C" w:rsidP="00A97BC0">
      <w:pPr>
        <w:pStyle w:val="Default"/>
        <w:rPr>
          <w:rFonts w:ascii="Arial" w:hAnsi="Arial" w:cs="Arial"/>
          <w:b/>
          <w:sz w:val="22"/>
          <w:szCs w:val="22"/>
        </w:rPr>
      </w:pPr>
    </w:p>
    <w:p w14:paraId="465F0406" w14:textId="77777777" w:rsidR="0066103C" w:rsidRPr="00481287" w:rsidRDefault="0066103C" w:rsidP="00A97BC0">
      <w:pPr>
        <w:pStyle w:val="Default"/>
        <w:rPr>
          <w:rFonts w:ascii="Arial" w:hAnsi="Arial" w:cs="Arial"/>
          <w:b/>
          <w:sz w:val="22"/>
          <w:szCs w:val="22"/>
        </w:rPr>
      </w:pPr>
    </w:p>
    <w:p w14:paraId="462A33CB" w14:textId="3FDE3717" w:rsidR="0066103C" w:rsidRPr="00481287" w:rsidRDefault="0066103C" w:rsidP="0066103C">
      <w:pPr>
        <w:pStyle w:val="Default"/>
        <w:numPr>
          <w:ilvl w:val="0"/>
          <w:numId w:val="4"/>
        </w:numPr>
        <w:rPr>
          <w:rFonts w:ascii="Arial" w:hAnsi="Arial" w:cs="Arial"/>
          <w:b/>
          <w:sz w:val="22"/>
          <w:szCs w:val="22"/>
        </w:rPr>
      </w:pPr>
      <w:r w:rsidRPr="00481287">
        <w:rPr>
          <w:rFonts w:ascii="Arial" w:hAnsi="Arial" w:cs="Arial"/>
          <w:b/>
          <w:sz w:val="22"/>
          <w:szCs w:val="22"/>
        </w:rPr>
        <w:t>Procurement Timetable</w:t>
      </w:r>
    </w:p>
    <w:p w14:paraId="5715CBBF" w14:textId="77777777" w:rsidR="00D0577D" w:rsidRPr="00481287" w:rsidRDefault="00D0577D" w:rsidP="00A97BC0">
      <w:pPr>
        <w:pStyle w:val="Default"/>
        <w:rPr>
          <w:rFonts w:ascii="Arial" w:hAnsi="Arial" w:cs="Arial"/>
          <w:b/>
          <w:sz w:val="22"/>
          <w:szCs w:val="22"/>
        </w:rPr>
      </w:pPr>
    </w:p>
    <w:p w14:paraId="7A364BEE" w14:textId="2ACCBF0A" w:rsidR="00D0577D" w:rsidRPr="00481287" w:rsidRDefault="00D0577D" w:rsidP="00D0577D">
      <w:pPr>
        <w:pStyle w:val="Default"/>
        <w:numPr>
          <w:ilvl w:val="0"/>
          <w:numId w:val="4"/>
        </w:numPr>
        <w:rPr>
          <w:rFonts w:ascii="Arial" w:hAnsi="Arial" w:cs="Arial"/>
          <w:b/>
          <w:sz w:val="22"/>
          <w:szCs w:val="22"/>
        </w:rPr>
      </w:pPr>
      <w:r w:rsidRPr="00481287">
        <w:rPr>
          <w:rFonts w:ascii="Arial" w:hAnsi="Arial" w:cs="Arial"/>
          <w:b/>
          <w:sz w:val="22"/>
          <w:szCs w:val="22"/>
        </w:rPr>
        <w:t>About Us</w:t>
      </w:r>
    </w:p>
    <w:p w14:paraId="655B0F9B" w14:textId="77777777" w:rsidR="004B5AF6" w:rsidRPr="00481287" w:rsidRDefault="004B5AF6" w:rsidP="00E973A5">
      <w:pPr>
        <w:pStyle w:val="Default"/>
        <w:rPr>
          <w:rFonts w:ascii="Arial" w:hAnsi="Arial" w:cs="Arial"/>
          <w:b/>
          <w:sz w:val="22"/>
          <w:szCs w:val="22"/>
        </w:rPr>
      </w:pPr>
    </w:p>
    <w:p w14:paraId="2DD6F6F4" w14:textId="71A220E1" w:rsidR="00D0577D" w:rsidRPr="00481287" w:rsidRDefault="00D0577D" w:rsidP="00D0577D">
      <w:pPr>
        <w:pStyle w:val="Default"/>
        <w:numPr>
          <w:ilvl w:val="1"/>
          <w:numId w:val="4"/>
        </w:numPr>
        <w:rPr>
          <w:rFonts w:ascii="Arial" w:hAnsi="Arial" w:cs="Arial"/>
          <w:b/>
          <w:sz w:val="22"/>
          <w:szCs w:val="22"/>
        </w:rPr>
      </w:pPr>
      <w:r w:rsidRPr="00481287">
        <w:rPr>
          <w:rFonts w:ascii="Arial" w:hAnsi="Arial" w:cs="Arial"/>
          <w:b/>
          <w:sz w:val="22"/>
          <w:szCs w:val="22"/>
        </w:rPr>
        <w:t>Back</w:t>
      </w:r>
      <w:r w:rsidR="00FB7104" w:rsidRPr="00481287">
        <w:rPr>
          <w:rFonts w:ascii="Arial" w:hAnsi="Arial" w:cs="Arial"/>
          <w:b/>
          <w:sz w:val="22"/>
          <w:szCs w:val="22"/>
        </w:rPr>
        <w:t>g</w:t>
      </w:r>
      <w:r w:rsidRPr="00481287">
        <w:rPr>
          <w:rFonts w:ascii="Arial" w:hAnsi="Arial" w:cs="Arial"/>
          <w:b/>
          <w:sz w:val="22"/>
          <w:szCs w:val="22"/>
        </w:rPr>
        <w:t>round</w:t>
      </w:r>
    </w:p>
    <w:p w14:paraId="0BC9B8A7" w14:textId="0D637830" w:rsidR="00D0577D" w:rsidRPr="00481287" w:rsidRDefault="00D0577D" w:rsidP="00D0577D">
      <w:pPr>
        <w:pStyle w:val="Default"/>
        <w:numPr>
          <w:ilvl w:val="1"/>
          <w:numId w:val="4"/>
        </w:numPr>
        <w:rPr>
          <w:rFonts w:ascii="Arial" w:hAnsi="Arial" w:cs="Arial"/>
          <w:b/>
          <w:sz w:val="22"/>
          <w:szCs w:val="22"/>
        </w:rPr>
      </w:pPr>
      <w:r w:rsidRPr="00481287">
        <w:rPr>
          <w:rFonts w:ascii="Arial" w:hAnsi="Arial" w:cs="Arial"/>
          <w:b/>
          <w:sz w:val="22"/>
          <w:szCs w:val="22"/>
        </w:rPr>
        <w:t>Our Mission</w:t>
      </w:r>
    </w:p>
    <w:p w14:paraId="5466F8CB" w14:textId="617F9CD5" w:rsidR="00D0577D" w:rsidRPr="00481287" w:rsidRDefault="00D0577D" w:rsidP="00D0577D">
      <w:pPr>
        <w:pStyle w:val="Default"/>
        <w:numPr>
          <w:ilvl w:val="1"/>
          <w:numId w:val="4"/>
        </w:numPr>
        <w:rPr>
          <w:rFonts w:ascii="Arial" w:hAnsi="Arial" w:cs="Arial"/>
          <w:b/>
          <w:sz w:val="22"/>
          <w:szCs w:val="22"/>
        </w:rPr>
      </w:pPr>
      <w:r w:rsidRPr="00481287">
        <w:rPr>
          <w:rFonts w:ascii="Arial" w:hAnsi="Arial" w:cs="Arial"/>
          <w:b/>
          <w:sz w:val="22"/>
          <w:szCs w:val="22"/>
        </w:rPr>
        <w:t>Our Vision</w:t>
      </w:r>
    </w:p>
    <w:p w14:paraId="3C068741" w14:textId="47E5B827" w:rsidR="00D0577D" w:rsidRPr="00481287" w:rsidRDefault="00D0577D" w:rsidP="00D0577D">
      <w:pPr>
        <w:pStyle w:val="Default"/>
        <w:numPr>
          <w:ilvl w:val="1"/>
          <w:numId w:val="4"/>
        </w:numPr>
        <w:rPr>
          <w:rFonts w:ascii="Arial" w:hAnsi="Arial" w:cs="Arial"/>
          <w:b/>
          <w:sz w:val="22"/>
          <w:szCs w:val="22"/>
        </w:rPr>
      </w:pPr>
      <w:r w:rsidRPr="00481287">
        <w:rPr>
          <w:rFonts w:ascii="Arial" w:hAnsi="Arial" w:cs="Arial"/>
          <w:b/>
          <w:sz w:val="22"/>
          <w:szCs w:val="22"/>
        </w:rPr>
        <w:t>Our Values</w:t>
      </w:r>
    </w:p>
    <w:p w14:paraId="52D688A8" w14:textId="77777777" w:rsidR="00D0577D" w:rsidRPr="00481287" w:rsidRDefault="00D0577D" w:rsidP="00D0577D">
      <w:pPr>
        <w:pStyle w:val="Default"/>
        <w:rPr>
          <w:rFonts w:ascii="Arial" w:hAnsi="Arial" w:cs="Arial"/>
          <w:b/>
          <w:sz w:val="22"/>
          <w:szCs w:val="22"/>
        </w:rPr>
      </w:pPr>
    </w:p>
    <w:p w14:paraId="04B4F06B" w14:textId="680896CD" w:rsidR="00D0577D" w:rsidRPr="00481287" w:rsidRDefault="00D0577D" w:rsidP="00D0577D">
      <w:pPr>
        <w:pStyle w:val="Default"/>
        <w:numPr>
          <w:ilvl w:val="0"/>
          <w:numId w:val="4"/>
        </w:numPr>
        <w:rPr>
          <w:rFonts w:ascii="Arial" w:hAnsi="Arial" w:cs="Arial"/>
          <w:b/>
          <w:sz w:val="22"/>
          <w:szCs w:val="22"/>
        </w:rPr>
      </w:pPr>
      <w:r w:rsidRPr="00481287">
        <w:rPr>
          <w:rFonts w:ascii="Arial" w:hAnsi="Arial" w:cs="Arial"/>
          <w:b/>
          <w:sz w:val="22"/>
          <w:szCs w:val="22"/>
        </w:rPr>
        <w:t>Specification</w:t>
      </w:r>
      <w:r w:rsidR="00B81EED">
        <w:rPr>
          <w:rFonts w:ascii="Arial" w:hAnsi="Arial" w:cs="Arial"/>
          <w:b/>
          <w:sz w:val="22"/>
          <w:szCs w:val="22"/>
        </w:rPr>
        <w:t xml:space="preserve"> &amp; General Requirements</w:t>
      </w:r>
    </w:p>
    <w:p w14:paraId="43CFAB44" w14:textId="77777777" w:rsidR="00D0577D" w:rsidRPr="00B81EED" w:rsidRDefault="00D0577D" w:rsidP="00B81EED">
      <w:pPr>
        <w:rPr>
          <w:rFonts w:cs="Arial"/>
          <w:b/>
          <w:sz w:val="22"/>
          <w:szCs w:val="22"/>
        </w:rPr>
      </w:pPr>
    </w:p>
    <w:p w14:paraId="62321E6C" w14:textId="03709DDA" w:rsidR="00D0577D" w:rsidRPr="00481287" w:rsidRDefault="00D0577D" w:rsidP="00D0577D">
      <w:pPr>
        <w:pStyle w:val="Default"/>
        <w:numPr>
          <w:ilvl w:val="0"/>
          <w:numId w:val="4"/>
        </w:numPr>
        <w:rPr>
          <w:rFonts w:ascii="Arial" w:hAnsi="Arial" w:cs="Arial"/>
          <w:b/>
          <w:sz w:val="22"/>
          <w:szCs w:val="22"/>
        </w:rPr>
      </w:pPr>
      <w:r w:rsidRPr="00481287">
        <w:rPr>
          <w:rFonts w:ascii="Arial" w:hAnsi="Arial" w:cs="Arial"/>
          <w:b/>
          <w:sz w:val="22"/>
          <w:szCs w:val="22"/>
        </w:rPr>
        <w:t>Scope Of Works</w:t>
      </w:r>
    </w:p>
    <w:p w14:paraId="306996D5" w14:textId="77777777" w:rsidR="000E2656" w:rsidRPr="00481287" w:rsidRDefault="000E2656" w:rsidP="000E2656">
      <w:pPr>
        <w:pStyle w:val="ListParagraph"/>
        <w:rPr>
          <w:rFonts w:cs="Arial"/>
          <w:b/>
          <w:sz w:val="22"/>
          <w:szCs w:val="22"/>
        </w:rPr>
      </w:pPr>
    </w:p>
    <w:p w14:paraId="3F30062C" w14:textId="002D2DAB" w:rsidR="000E2656" w:rsidRPr="00481287" w:rsidRDefault="000E2656" w:rsidP="00D0577D">
      <w:pPr>
        <w:pStyle w:val="Default"/>
        <w:numPr>
          <w:ilvl w:val="0"/>
          <w:numId w:val="4"/>
        </w:numPr>
        <w:rPr>
          <w:rFonts w:ascii="Arial" w:hAnsi="Arial" w:cs="Arial"/>
          <w:b/>
          <w:sz w:val="22"/>
          <w:szCs w:val="22"/>
        </w:rPr>
      </w:pPr>
      <w:r w:rsidRPr="00481287">
        <w:rPr>
          <w:rFonts w:ascii="Arial" w:hAnsi="Arial" w:cs="Arial"/>
          <w:b/>
          <w:sz w:val="22"/>
          <w:szCs w:val="22"/>
        </w:rPr>
        <w:t>Tender Submission Request</w:t>
      </w:r>
    </w:p>
    <w:p w14:paraId="603D9A63" w14:textId="77777777" w:rsidR="000E2656" w:rsidRPr="00481287" w:rsidRDefault="000E2656" w:rsidP="000E2656">
      <w:pPr>
        <w:pStyle w:val="ListParagraph"/>
        <w:rPr>
          <w:rFonts w:cs="Arial"/>
          <w:b/>
          <w:sz w:val="22"/>
          <w:szCs w:val="22"/>
        </w:rPr>
      </w:pPr>
    </w:p>
    <w:p w14:paraId="5DCC42D7" w14:textId="3658BAAF" w:rsidR="000E2656" w:rsidRPr="00481287" w:rsidRDefault="000E2656" w:rsidP="00D0577D">
      <w:pPr>
        <w:pStyle w:val="Default"/>
        <w:numPr>
          <w:ilvl w:val="0"/>
          <w:numId w:val="4"/>
        </w:numPr>
        <w:rPr>
          <w:rFonts w:ascii="Arial" w:hAnsi="Arial" w:cs="Arial"/>
          <w:b/>
          <w:sz w:val="22"/>
          <w:szCs w:val="22"/>
        </w:rPr>
      </w:pPr>
      <w:r w:rsidRPr="00481287">
        <w:rPr>
          <w:rFonts w:ascii="Arial" w:hAnsi="Arial" w:cs="Arial"/>
          <w:b/>
          <w:sz w:val="22"/>
          <w:szCs w:val="22"/>
        </w:rPr>
        <w:t>Tender Submission and Clarifications</w:t>
      </w:r>
    </w:p>
    <w:p w14:paraId="75D67413" w14:textId="77777777" w:rsidR="000E2656" w:rsidRPr="00481287" w:rsidRDefault="000E2656" w:rsidP="000E2656">
      <w:pPr>
        <w:pStyle w:val="Default"/>
        <w:ind w:left="720"/>
        <w:rPr>
          <w:rFonts w:ascii="Arial" w:hAnsi="Arial" w:cs="Arial"/>
          <w:b/>
          <w:sz w:val="22"/>
          <w:szCs w:val="22"/>
        </w:rPr>
      </w:pPr>
    </w:p>
    <w:p w14:paraId="25456A0E" w14:textId="24E2C2F4" w:rsidR="00D0577D" w:rsidRPr="00481287" w:rsidRDefault="000E2656" w:rsidP="00D0577D">
      <w:pPr>
        <w:pStyle w:val="Default"/>
        <w:numPr>
          <w:ilvl w:val="0"/>
          <w:numId w:val="4"/>
        </w:numPr>
        <w:rPr>
          <w:rFonts w:ascii="Arial" w:hAnsi="Arial" w:cs="Arial"/>
          <w:b/>
          <w:sz w:val="22"/>
          <w:szCs w:val="22"/>
        </w:rPr>
      </w:pPr>
      <w:r w:rsidRPr="00481287">
        <w:rPr>
          <w:rFonts w:ascii="Arial" w:hAnsi="Arial" w:cs="Arial"/>
          <w:b/>
          <w:sz w:val="22"/>
          <w:szCs w:val="22"/>
        </w:rPr>
        <w:t>Evaluation of Tendering Requests</w:t>
      </w:r>
    </w:p>
    <w:p w14:paraId="03077B05" w14:textId="77777777" w:rsidR="004B5AF6" w:rsidRPr="00481287" w:rsidRDefault="004B5AF6" w:rsidP="004B5AF6">
      <w:pPr>
        <w:pStyle w:val="ListParagraph"/>
        <w:rPr>
          <w:rFonts w:cs="Arial"/>
          <w:b/>
          <w:sz w:val="22"/>
          <w:szCs w:val="22"/>
        </w:rPr>
      </w:pPr>
    </w:p>
    <w:p w14:paraId="5B62BC16" w14:textId="77777777" w:rsidR="000E2656" w:rsidRPr="00481287" w:rsidRDefault="004B5AF6" w:rsidP="000E2656">
      <w:pPr>
        <w:pStyle w:val="Default"/>
        <w:numPr>
          <w:ilvl w:val="0"/>
          <w:numId w:val="4"/>
        </w:numPr>
        <w:rPr>
          <w:rFonts w:ascii="Arial" w:hAnsi="Arial" w:cs="Arial"/>
          <w:b/>
          <w:sz w:val="22"/>
          <w:szCs w:val="22"/>
        </w:rPr>
      </w:pPr>
      <w:r w:rsidRPr="00481287">
        <w:rPr>
          <w:rFonts w:ascii="Arial" w:hAnsi="Arial" w:cs="Arial"/>
          <w:b/>
          <w:sz w:val="22"/>
          <w:szCs w:val="22"/>
        </w:rPr>
        <w:t xml:space="preserve"> </w:t>
      </w:r>
      <w:r w:rsidR="000E2656" w:rsidRPr="00481287">
        <w:rPr>
          <w:rFonts w:ascii="Arial" w:hAnsi="Arial" w:cs="Arial"/>
          <w:b/>
          <w:sz w:val="22"/>
          <w:szCs w:val="22"/>
        </w:rPr>
        <w:t>The Pirbright Terms and Conditions</w:t>
      </w:r>
    </w:p>
    <w:p w14:paraId="3D5FA79E" w14:textId="77777777" w:rsidR="000E2656" w:rsidRPr="00481287" w:rsidRDefault="000E2656" w:rsidP="000E2656">
      <w:pPr>
        <w:pStyle w:val="ListParagraph"/>
        <w:rPr>
          <w:rFonts w:cs="Arial"/>
          <w:b/>
          <w:sz w:val="22"/>
          <w:szCs w:val="22"/>
        </w:rPr>
      </w:pPr>
    </w:p>
    <w:p w14:paraId="4D793128" w14:textId="6B50E328" w:rsidR="000E2656" w:rsidRPr="00481287" w:rsidRDefault="000E2656" w:rsidP="00D0577D">
      <w:pPr>
        <w:pStyle w:val="Default"/>
        <w:numPr>
          <w:ilvl w:val="0"/>
          <w:numId w:val="4"/>
        </w:numPr>
        <w:rPr>
          <w:rFonts w:ascii="Arial" w:hAnsi="Arial" w:cs="Arial"/>
          <w:b/>
          <w:sz w:val="22"/>
          <w:szCs w:val="22"/>
        </w:rPr>
      </w:pPr>
      <w:r w:rsidRPr="00481287">
        <w:rPr>
          <w:rFonts w:ascii="Arial" w:hAnsi="Arial" w:cs="Arial"/>
          <w:b/>
          <w:sz w:val="22"/>
          <w:szCs w:val="22"/>
        </w:rPr>
        <w:t xml:space="preserve"> Confidentiality</w:t>
      </w:r>
    </w:p>
    <w:p w14:paraId="007F7ED6" w14:textId="77777777" w:rsidR="00C50B70" w:rsidRPr="00481287" w:rsidRDefault="00C50B70" w:rsidP="00C50B70">
      <w:pPr>
        <w:pStyle w:val="ListParagraph"/>
        <w:rPr>
          <w:rFonts w:cs="Arial"/>
          <w:b/>
          <w:sz w:val="22"/>
          <w:szCs w:val="22"/>
        </w:rPr>
      </w:pPr>
    </w:p>
    <w:p w14:paraId="0F8F1E06" w14:textId="36318320" w:rsidR="00C50B70" w:rsidRPr="00481287" w:rsidRDefault="00C50B70" w:rsidP="00D0577D">
      <w:pPr>
        <w:pStyle w:val="Default"/>
        <w:numPr>
          <w:ilvl w:val="0"/>
          <w:numId w:val="4"/>
        </w:numPr>
        <w:rPr>
          <w:rFonts w:ascii="Arial" w:hAnsi="Arial" w:cs="Arial"/>
          <w:b/>
          <w:sz w:val="22"/>
          <w:szCs w:val="22"/>
        </w:rPr>
      </w:pPr>
      <w:r w:rsidRPr="00481287">
        <w:rPr>
          <w:rFonts w:ascii="Arial" w:hAnsi="Arial" w:cs="Arial"/>
          <w:b/>
          <w:sz w:val="22"/>
          <w:szCs w:val="22"/>
        </w:rPr>
        <w:t xml:space="preserve"> Appendices</w:t>
      </w:r>
    </w:p>
    <w:p w14:paraId="0D931753" w14:textId="77777777" w:rsidR="00D0577D" w:rsidRPr="00481287" w:rsidRDefault="00D0577D" w:rsidP="00D0577D">
      <w:pPr>
        <w:pStyle w:val="Default"/>
        <w:rPr>
          <w:rFonts w:ascii="Arial" w:hAnsi="Arial" w:cs="Arial"/>
          <w:b/>
          <w:sz w:val="22"/>
          <w:szCs w:val="22"/>
        </w:rPr>
      </w:pPr>
    </w:p>
    <w:p w14:paraId="40B23704" w14:textId="77777777" w:rsidR="006604FB" w:rsidRPr="00481287" w:rsidRDefault="006604FB" w:rsidP="00A97BC0">
      <w:pPr>
        <w:pStyle w:val="Default"/>
        <w:rPr>
          <w:rFonts w:ascii="Arial" w:hAnsi="Arial" w:cs="Arial"/>
          <w:sz w:val="22"/>
          <w:szCs w:val="22"/>
        </w:rPr>
      </w:pPr>
    </w:p>
    <w:p w14:paraId="0FF5629B" w14:textId="77777777" w:rsidR="006604FB" w:rsidRPr="00481287" w:rsidRDefault="006604FB" w:rsidP="00A97BC0">
      <w:pPr>
        <w:pStyle w:val="Default"/>
        <w:rPr>
          <w:rFonts w:ascii="Arial" w:hAnsi="Arial" w:cs="Arial"/>
          <w:sz w:val="22"/>
          <w:szCs w:val="22"/>
        </w:rPr>
      </w:pPr>
    </w:p>
    <w:p w14:paraId="53D49918" w14:textId="77777777" w:rsidR="006604FB" w:rsidRPr="00481287" w:rsidRDefault="006604FB" w:rsidP="00A97BC0">
      <w:pPr>
        <w:pStyle w:val="Default"/>
        <w:rPr>
          <w:rFonts w:ascii="Arial" w:hAnsi="Arial" w:cs="Arial"/>
          <w:sz w:val="22"/>
          <w:szCs w:val="22"/>
        </w:rPr>
      </w:pPr>
    </w:p>
    <w:p w14:paraId="1E01FDD2" w14:textId="77777777" w:rsidR="006604FB" w:rsidRPr="00481287" w:rsidRDefault="006604FB" w:rsidP="00A97BC0">
      <w:pPr>
        <w:pStyle w:val="Default"/>
        <w:rPr>
          <w:rFonts w:ascii="Arial" w:hAnsi="Arial" w:cs="Arial"/>
          <w:sz w:val="22"/>
          <w:szCs w:val="22"/>
        </w:rPr>
      </w:pPr>
    </w:p>
    <w:p w14:paraId="4D731B6F" w14:textId="77777777" w:rsidR="006604FB" w:rsidRPr="00481287" w:rsidRDefault="006604FB" w:rsidP="00A97BC0">
      <w:pPr>
        <w:pStyle w:val="Default"/>
        <w:rPr>
          <w:rFonts w:ascii="Arial" w:hAnsi="Arial" w:cs="Arial"/>
          <w:sz w:val="22"/>
          <w:szCs w:val="22"/>
        </w:rPr>
      </w:pPr>
    </w:p>
    <w:p w14:paraId="2D87EC2C" w14:textId="77777777" w:rsidR="00214787" w:rsidRPr="00481287" w:rsidRDefault="00214787" w:rsidP="00A97BC0">
      <w:pPr>
        <w:pStyle w:val="Default"/>
        <w:rPr>
          <w:rFonts w:ascii="Arial" w:hAnsi="Arial" w:cs="Arial"/>
          <w:sz w:val="22"/>
          <w:szCs w:val="22"/>
        </w:rPr>
      </w:pPr>
    </w:p>
    <w:p w14:paraId="77295764" w14:textId="77777777" w:rsidR="00B8699A" w:rsidRPr="00481287" w:rsidRDefault="00B8699A" w:rsidP="006604FB">
      <w:pPr>
        <w:spacing w:line="360" w:lineRule="auto"/>
        <w:rPr>
          <w:rFonts w:eastAsia="Calibri" w:cs="Arial"/>
          <w:b/>
          <w:sz w:val="22"/>
          <w:szCs w:val="22"/>
          <w:u w:val="single"/>
        </w:rPr>
      </w:pPr>
    </w:p>
    <w:p w14:paraId="080A9D27" w14:textId="77777777" w:rsidR="00B8699A" w:rsidRPr="00481287" w:rsidRDefault="00B8699A" w:rsidP="006604FB">
      <w:pPr>
        <w:spacing w:line="360" w:lineRule="auto"/>
        <w:rPr>
          <w:rFonts w:eastAsia="Calibri" w:cs="Arial"/>
          <w:b/>
          <w:sz w:val="22"/>
          <w:szCs w:val="22"/>
          <w:u w:val="single"/>
        </w:rPr>
      </w:pPr>
    </w:p>
    <w:p w14:paraId="1A3BA462" w14:textId="77777777" w:rsidR="00B8699A" w:rsidRPr="00481287" w:rsidRDefault="00B8699A" w:rsidP="006604FB">
      <w:pPr>
        <w:spacing w:line="360" w:lineRule="auto"/>
        <w:rPr>
          <w:rFonts w:eastAsia="Calibri" w:cs="Arial"/>
          <w:b/>
          <w:sz w:val="22"/>
          <w:szCs w:val="22"/>
          <w:u w:val="single"/>
        </w:rPr>
      </w:pPr>
    </w:p>
    <w:p w14:paraId="7D1DF474" w14:textId="77777777" w:rsidR="00B8699A" w:rsidRPr="00481287" w:rsidRDefault="00B8699A" w:rsidP="006604FB">
      <w:pPr>
        <w:spacing w:line="360" w:lineRule="auto"/>
        <w:rPr>
          <w:rFonts w:eastAsia="Calibri" w:cs="Arial"/>
          <w:b/>
          <w:sz w:val="22"/>
          <w:szCs w:val="22"/>
          <w:u w:val="single"/>
        </w:rPr>
      </w:pPr>
    </w:p>
    <w:p w14:paraId="0137F078" w14:textId="77777777" w:rsidR="00B8699A" w:rsidRPr="00481287" w:rsidRDefault="00B8699A" w:rsidP="006604FB">
      <w:pPr>
        <w:spacing w:line="360" w:lineRule="auto"/>
        <w:rPr>
          <w:rFonts w:eastAsia="Calibri" w:cs="Arial"/>
          <w:b/>
          <w:sz w:val="22"/>
          <w:szCs w:val="22"/>
          <w:u w:val="single"/>
        </w:rPr>
      </w:pPr>
    </w:p>
    <w:p w14:paraId="5A10D57A" w14:textId="77777777" w:rsidR="00B8699A" w:rsidRPr="00481287" w:rsidRDefault="00B8699A" w:rsidP="006604FB">
      <w:pPr>
        <w:spacing w:line="360" w:lineRule="auto"/>
        <w:rPr>
          <w:rFonts w:eastAsia="Calibri" w:cs="Arial"/>
          <w:b/>
          <w:sz w:val="22"/>
          <w:szCs w:val="22"/>
          <w:u w:val="single"/>
        </w:rPr>
      </w:pPr>
    </w:p>
    <w:p w14:paraId="52DA97C4" w14:textId="77777777" w:rsidR="00B8699A" w:rsidRPr="00481287" w:rsidRDefault="00B8699A" w:rsidP="006604FB">
      <w:pPr>
        <w:spacing w:line="360" w:lineRule="auto"/>
        <w:rPr>
          <w:rFonts w:eastAsia="Calibri" w:cs="Arial"/>
          <w:b/>
          <w:sz w:val="22"/>
          <w:szCs w:val="22"/>
          <w:u w:val="single"/>
        </w:rPr>
      </w:pPr>
    </w:p>
    <w:p w14:paraId="26FD1578" w14:textId="77777777" w:rsidR="00B8699A" w:rsidRPr="00481287" w:rsidRDefault="00B8699A" w:rsidP="006604FB">
      <w:pPr>
        <w:spacing w:line="360" w:lineRule="auto"/>
        <w:rPr>
          <w:rFonts w:eastAsia="Calibri" w:cs="Arial"/>
          <w:b/>
          <w:sz w:val="22"/>
          <w:szCs w:val="22"/>
          <w:u w:val="single"/>
        </w:rPr>
      </w:pPr>
    </w:p>
    <w:p w14:paraId="562D5936" w14:textId="77777777" w:rsidR="00B8699A" w:rsidRPr="00481287" w:rsidRDefault="00B8699A" w:rsidP="006604FB">
      <w:pPr>
        <w:spacing w:line="360" w:lineRule="auto"/>
        <w:rPr>
          <w:rFonts w:eastAsia="Calibri" w:cs="Arial"/>
          <w:b/>
          <w:sz w:val="22"/>
          <w:szCs w:val="22"/>
          <w:u w:val="single"/>
        </w:rPr>
      </w:pPr>
    </w:p>
    <w:p w14:paraId="1498F5C7" w14:textId="77777777" w:rsidR="00481287" w:rsidRDefault="00481287" w:rsidP="00481287">
      <w:pPr>
        <w:pStyle w:val="ListParagraph"/>
        <w:spacing w:line="360" w:lineRule="auto"/>
        <w:ind w:left="284"/>
        <w:rPr>
          <w:rFonts w:eastAsia="Calibri" w:cs="Arial"/>
          <w:b/>
          <w:sz w:val="22"/>
          <w:szCs w:val="22"/>
        </w:rPr>
      </w:pPr>
    </w:p>
    <w:p w14:paraId="4B198618" w14:textId="77777777" w:rsidR="00481287" w:rsidRDefault="00481287" w:rsidP="00481287">
      <w:pPr>
        <w:pStyle w:val="ListParagraph"/>
        <w:spacing w:line="360" w:lineRule="auto"/>
        <w:ind w:left="284"/>
        <w:rPr>
          <w:rFonts w:eastAsia="Calibri" w:cs="Arial"/>
          <w:b/>
          <w:sz w:val="22"/>
          <w:szCs w:val="22"/>
        </w:rPr>
      </w:pPr>
    </w:p>
    <w:p w14:paraId="2D3A2667" w14:textId="77777777" w:rsidR="00481287" w:rsidRDefault="00481287" w:rsidP="00481287">
      <w:pPr>
        <w:pStyle w:val="ListParagraph"/>
        <w:spacing w:line="360" w:lineRule="auto"/>
        <w:ind w:left="284"/>
        <w:rPr>
          <w:rFonts w:eastAsia="Calibri" w:cs="Arial"/>
          <w:b/>
          <w:sz w:val="22"/>
          <w:szCs w:val="22"/>
        </w:rPr>
      </w:pPr>
    </w:p>
    <w:p w14:paraId="2AE01589" w14:textId="77777777" w:rsidR="00481287" w:rsidRDefault="00481287" w:rsidP="00481287">
      <w:pPr>
        <w:pStyle w:val="ListParagraph"/>
        <w:spacing w:line="360" w:lineRule="auto"/>
        <w:ind w:left="284"/>
        <w:rPr>
          <w:rFonts w:eastAsia="Calibri" w:cs="Arial"/>
          <w:b/>
          <w:sz w:val="22"/>
          <w:szCs w:val="22"/>
        </w:rPr>
      </w:pPr>
    </w:p>
    <w:p w14:paraId="71A6F39F" w14:textId="77777777" w:rsidR="00481287" w:rsidRDefault="00481287" w:rsidP="00481287">
      <w:pPr>
        <w:pStyle w:val="ListParagraph"/>
        <w:spacing w:line="360" w:lineRule="auto"/>
        <w:ind w:left="284"/>
        <w:rPr>
          <w:rFonts w:eastAsia="Calibri" w:cs="Arial"/>
          <w:b/>
          <w:sz w:val="22"/>
          <w:szCs w:val="22"/>
        </w:rPr>
      </w:pPr>
    </w:p>
    <w:p w14:paraId="2CDD0636" w14:textId="77777777" w:rsidR="00481287" w:rsidRDefault="00481287" w:rsidP="00481287">
      <w:pPr>
        <w:pStyle w:val="ListParagraph"/>
        <w:spacing w:line="360" w:lineRule="auto"/>
        <w:ind w:left="284"/>
        <w:rPr>
          <w:rFonts w:eastAsia="Calibri" w:cs="Arial"/>
          <w:b/>
          <w:sz w:val="22"/>
          <w:szCs w:val="22"/>
        </w:rPr>
      </w:pPr>
    </w:p>
    <w:p w14:paraId="008C0CDA" w14:textId="71CF6576" w:rsidR="00B8699A" w:rsidRPr="00481287" w:rsidRDefault="0066103C" w:rsidP="004B5AF6">
      <w:pPr>
        <w:pStyle w:val="ListParagraph"/>
        <w:numPr>
          <w:ilvl w:val="0"/>
          <w:numId w:val="10"/>
        </w:numPr>
        <w:spacing w:line="360" w:lineRule="auto"/>
        <w:ind w:left="284" w:hanging="426"/>
        <w:rPr>
          <w:rFonts w:eastAsia="Calibri" w:cs="Arial"/>
          <w:b/>
          <w:sz w:val="22"/>
          <w:szCs w:val="22"/>
        </w:rPr>
      </w:pPr>
      <w:r w:rsidRPr="00481287">
        <w:rPr>
          <w:rFonts w:eastAsia="Calibri" w:cs="Arial"/>
          <w:b/>
          <w:sz w:val="22"/>
          <w:szCs w:val="22"/>
        </w:rPr>
        <w:lastRenderedPageBreak/>
        <w:t>Procurement Timetable</w:t>
      </w:r>
    </w:p>
    <w:p w14:paraId="3DA13D60" w14:textId="77777777" w:rsidR="0066103C" w:rsidRPr="00481287" w:rsidRDefault="0066103C" w:rsidP="0066103C">
      <w:pPr>
        <w:spacing w:line="360" w:lineRule="auto"/>
        <w:rPr>
          <w:rFonts w:eastAsia="Calibri" w:cs="Arial"/>
          <w:b/>
          <w:sz w:val="22"/>
          <w:szCs w:val="22"/>
          <w:u w:val="single"/>
        </w:rPr>
      </w:pPr>
    </w:p>
    <w:tbl>
      <w:tblPr>
        <w:tblStyle w:val="TableGrid"/>
        <w:tblW w:w="0" w:type="auto"/>
        <w:tblLook w:val="04A0" w:firstRow="1" w:lastRow="0" w:firstColumn="1" w:lastColumn="0" w:noHBand="0" w:noVBand="1"/>
      </w:tblPr>
      <w:tblGrid>
        <w:gridCol w:w="6518"/>
        <w:gridCol w:w="2588"/>
      </w:tblGrid>
      <w:tr w:rsidR="0066103C" w:rsidRPr="00481287" w14:paraId="343E0A84" w14:textId="77777777" w:rsidTr="00462355">
        <w:trPr>
          <w:trHeight w:val="1571"/>
        </w:trPr>
        <w:tc>
          <w:tcPr>
            <w:tcW w:w="6518" w:type="dxa"/>
            <w:vAlign w:val="center"/>
          </w:tcPr>
          <w:p w14:paraId="6DBC529B" w14:textId="77777777" w:rsidR="0066103C" w:rsidRPr="00481287" w:rsidRDefault="0066103C" w:rsidP="00462355">
            <w:pPr>
              <w:spacing w:line="360" w:lineRule="auto"/>
              <w:rPr>
                <w:rFonts w:cs="Arial"/>
                <w:b/>
                <w:sz w:val="22"/>
                <w:szCs w:val="22"/>
              </w:rPr>
            </w:pPr>
            <w:r w:rsidRPr="00481287">
              <w:rPr>
                <w:rFonts w:cs="Arial"/>
                <w:b/>
                <w:sz w:val="22"/>
                <w:szCs w:val="22"/>
              </w:rPr>
              <w:t>Invitation to tender</w:t>
            </w:r>
          </w:p>
        </w:tc>
        <w:tc>
          <w:tcPr>
            <w:tcW w:w="2588" w:type="dxa"/>
            <w:vAlign w:val="center"/>
          </w:tcPr>
          <w:p w14:paraId="6CB9F021" w14:textId="67002664" w:rsidR="0066103C" w:rsidRPr="00481287" w:rsidRDefault="00B6206E" w:rsidP="00462355">
            <w:pPr>
              <w:spacing w:line="360" w:lineRule="auto"/>
              <w:rPr>
                <w:rFonts w:cs="Arial"/>
                <w:b/>
                <w:sz w:val="22"/>
                <w:szCs w:val="22"/>
              </w:rPr>
            </w:pPr>
            <w:r>
              <w:rPr>
                <w:rFonts w:cs="Arial"/>
                <w:b/>
                <w:sz w:val="22"/>
                <w:szCs w:val="22"/>
              </w:rPr>
              <w:t>22</w:t>
            </w:r>
            <w:r w:rsidR="00E75AA3">
              <w:rPr>
                <w:rFonts w:cs="Arial"/>
                <w:b/>
                <w:sz w:val="22"/>
                <w:szCs w:val="22"/>
              </w:rPr>
              <w:t xml:space="preserve"> May 2017</w:t>
            </w:r>
          </w:p>
        </w:tc>
      </w:tr>
      <w:tr w:rsidR="005C74AA" w:rsidRPr="00481287" w14:paraId="4BB2C932" w14:textId="77777777" w:rsidTr="00462355">
        <w:trPr>
          <w:trHeight w:val="1517"/>
        </w:trPr>
        <w:tc>
          <w:tcPr>
            <w:tcW w:w="6518" w:type="dxa"/>
            <w:vAlign w:val="center"/>
          </w:tcPr>
          <w:p w14:paraId="0D081305" w14:textId="24DD57C3" w:rsidR="005C74AA" w:rsidRPr="00481287" w:rsidRDefault="005C74AA" w:rsidP="00462355">
            <w:pPr>
              <w:spacing w:line="360" w:lineRule="auto"/>
              <w:rPr>
                <w:rFonts w:cs="Arial"/>
                <w:b/>
                <w:sz w:val="22"/>
                <w:szCs w:val="22"/>
              </w:rPr>
            </w:pPr>
            <w:r>
              <w:rPr>
                <w:rFonts w:cs="Arial"/>
                <w:b/>
                <w:sz w:val="22"/>
                <w:szCs w:val="22"/>
              </w:rPr>
              <w:t>Deadline for clarifications</w:t>
            </w:r>
          </w:p>
        </w:tc>
        <w:tc>
          <w:tcPr>
            <w:tcW w:w="2588" w:type="dxa"/>
            <w:vAlign w:val="center"/>
          </w:tcPr>
          <w:p w14:paraId="09CE5580" w14:textId="6814B0D9" w:rsidR="005C74AA" w:rsidRDefault="00B6206E" w:rsidP="00394981">
            <w:pPr>
              <w:spacing w:line="360" w:lineRule="auto"/>
              <w:rPr>
                <w:rFonts w:cs="Arial"/>
                <w:b/>
                <w:sz w:val="22"/>
                <w:szCs w:val="22"/>
              </w:rPr>
            </w:pPr>
            <w:r>
              <w:rPr>
                <w:rFonts w:cs="Arial"/>
                <w:b/>
                <w:sz w:val="22"/>
                <w:szCs w:val="22"/>
              </w:rPr>
              <w:t>19</w:t>
            </w:r>
            <w:r>
              <w:rPr>
                <w:rFonts w:cs="Arial"/>
                <w:b/>
                <w:sz w:val="22"/>
                <w:szCs w:val="22"/>
                <w:vertAlign w:val="superscript"/>
              </w:rPr>
              <w:t xml:space="preserve"> </w:t>
            </w:r>
            <w:r w:rsidR="00E75AA3">
              <w:rPr>
                <w:rFonts w:cs="Arial"/>
                <w:b/>
                <w:sz w:val="22"/>
                <w:szCs w:val="22"/>
              </w:rPr>
              <w:t>June 2017</w:t>
            </w:r>
          </w:p>
        </w:tc>
      </w:tr>
      <w:tr w:rsidR="0066103C" w:rsidRPr="00481287" w14:paraId="3C909860" w14:textId="77777777" w:rsidTr="00462355">
        <w:trPr>
          <w:trHeight w:val="1517"/>
        </w:trPr>
        <w:tc>
          <w:tcPr>
            <w:tcW w:w="6518" w:type="dxa"/>
            <w:vAlign w:val="center"/>
          </w:tcPr>
          <w:p w14:paraId="4B262C6A" w14:textId="77777777" w:rsidR="0066103C" w:rsidRPr="00481287" w:rsidRDefault="0066103C" w:rsidP="00462355">
            <w:pPr>
              <w:spacing w:line="360" w:lineRule="auto"/>
              <w:rPr>
                <w:rFonts w:cs="Arial"/>
                <w:b/>
                <w:sz w:val="22"/>
                <w:szCs w:val="22"/>
              </w:rPr>
            </w:pPr>
            <w:r w:rsidRPr="00481287">
              <w:rPr>
                <w:rFonts w:cs="Arial"/>
                <w:b/>
                <w:sz w:val="22"/>
                <w:szCs w:val="22"/>
              </w:rPr>
              <w:t>Tender submission deadline</w:t>
            </w:r>
          </w:p>
        </w:tc>
        <w:tc>
          <w:tcPr>
            <w:tcW w:w="2588" w:type="dxa"/>
            <w:vAlign w:val="center"/>
          </w:tcPr>
          <w:p w14:paraId="1282BCC5" w14:textId="41D0E40D" w:rsidR="0066103C" w:rsidRPr="00481287" w:rsidRDefault="00B6206E" w:rsidP="00394981">
            <w:pPr>
              <w:spacing w:line="360" w:lineRule="auto"/>
              <w:rPr>
                <w:rFonts w:cs="Arial"/>
                <w:b/>
                <w:sz w:val="22"/>
                <w:szCs w:val="22"/>
              </w:rPr>
            </w:pPr>
            <w:r>
              <w:rPr>
                <w:rFonts w:cs="Arial"/>
                <w:b/>
                <w:sz w:val="22"/>
                <w:szCs w:val="22"/>
              </w:rPr>
              <w:t>26</w:t>
            </w:r>
            <w:r w:rsidR="00E75AA3">
              <w:rPr>
                <w:rFonts w:cs="Arial"/>
                <w:b/>
                <w:sz w:val="22"/>
                <w:szCs w:val="22"/>
              </w:rPr>
              <w:t xml:space="preserve"> June 2017</w:t>
            </w:r>
          </w:p>
        </w:tc>
      </w:tr>
      <w:tr w:rsidR="0066103C" w:rsidRPr="00481287" w14:paraId="6FAC7E0A" w14:textId="77777777" w:rsidTr="00462355">
        <w:trPr>
          <w:trHeight w:val="1517"/>
        </w:trPr>
        <w:tc>
          <w:tcPr>
            <w:tcW w:w="6518" w:type="dxa"/>
            <w:vAlign w:val="center"/>
          </w:tcPr>
          <w:p w14:paraId="14D166E2" w14:textId="6B090339" w:rsidR="0066103C" w:rsidRPr="007B1CC6" w:rsidRDefault="0066103C" w:rsidP="00013758">
            <w:pPr>
              <w:spacing w:line="360" w:lineRule="auto"/>
              <w:rPr>
                <w:rFonts w:cs="Arial"/>
                <w:b/>
                <w:color w:val="FF0000"/>
                <w:sz w:val="22"/>
                <w:szCs w:val="22"/>
              </w:rPr>
            </w:pPr>
            <w:r w:rsidRPr="000924F9">
              <w:rPr>
                <w:rFonts w:cs="Arial"/>
                <w:b/>
                <w:sz w:val="22"/>
                <w:szCs w:val="22"/>
              </w:rPr>
              <w:t xml:space="preserve">Invite to present tender (top </w:t>
            </w:r>
            <w:r w:rsidR="00013758" w:rsidRPr="000924F9">
              <w:rPr>
                <w:rFonts w:cs="Arial"/>
                <w:b/>
                <w:sz w:val="22"/>
                <w:szCs w:val="22"/>
              </w:rPr>
              <w:t xml:space="preserve">four </w:t>
            </w:r>
            <w:r w:rsidRPr="000924F9">
              <w:rPr>
                <w:rFonts w:cs="Arial"/>
                <w:b/>
                <w:sz w:val="22"/>
                <w:szCs w:val="22"/>
              </w:rPr>
              <w:t>scored submissions)</w:t>
            </w:r>
          </w:p>
        </w:tc>
        <w:tc>
          <w:tcPr>
            <w:tcW w:w="2588" w:type="dxa"/>
            <w:vAlign w:val="center"/>
          </w:tcPr>
          <w:p w14:paraId="4064A220" w14:textId="3897A6F4" w:rsidR="0066103C" w:rsidRPr="007B1CC6" w:rsidRDefault="000924F9" w:rsidP="00E75AA3">
            <w:pPr>
              <w:spacing w:line="360" w:lineRule="auto"/>
              <w:rPr>
                <w:rFonts w:cs="Arial"/>
                <w:b/>
                <w:color w:val="FF0000"/>
                <w:sz w:val="22"/>
                <w:szCs w:val="22"/>
              </w:rPr>
            </w:pPr>
            <w:r w:rsidRPr="000924F9">
              <w:rPr>
                <w:rFonts w:cs="Arial"/>
                <w:b/>
                <w:sz w:val="22"/>
                <w:szCs w:val="22"/>
              </w:rPr>
              <w:t xml:space="preserve">Week Beginning </w:t>
            </w:r>
            <w:r w:rsidR="00B6206E">
              <w:rPr>
                <w:rFonts w:cs="Arial"/>
                <w:b/>
                <w:sz w:val="22"/>
                <w:szCs w:val="22"/>
              </w:rPr>
              <w:t>10</w:t>
            </w:r>
            <w:r w:rsidR="00E75AA3">
              <w:rPr>
                <w:rFonts w:cs="Arial"/>
                <w:b/>
                <w:sz w:val="22"/>
                <w:szCs w:val="22"/>
              </w:rPr>
              <w:t xml:space="preserve"> July 2017</w:t>
            </w:r>
          </w:p>
        </w:tc>
      </w:tr>
      <w:tr w:rsidR="0066103C" w:rsidRPr="00481287" w14:paraId="2C8E9CF2" w14:textId="77777777" w:rsidTr="00462355">
        <w:trPr>
          <w:trHeight w:val="1571"/>
        </w:trPr>
        <w:tc>
          <w:tcPr>
            <w:tcW w:w="6518" w:type="dxa"/>
            <w:vAlign w:val="center"/>
          </w:tcPr>
          <w:p w14:paraId="476C2C5C" w14:textId="77777777" w:rsidR="0066103C" w:rsidRPr="00481287" w:rsidRDefault="0066103C" w:rsidP="00462355">
            <w:pPr>
              <w:spacing w:line="360" w:lineRule="auto"/>
              <w:rPr>
                <w:rFonts w:cs="Arial"/>
                <w:b/>
                <w:sz w:val="22"/>
                <w:szCs w:val="22"/>
              </w:rPr>
            </w:pPr>
            <w:r w:rsidRPr="00481287">
              <w:rPr>
                <w:rFonts w:cs="Arial"/>
                <w:b/>
                <w:sz w:val="22"/>
                <w:szCs w:val="22"/>
              </w:rPr>
              <w:t>Award of contract</w:t>
            </w:r>
          </w:p>
        </w:tc>
        <w:tc>
          <w:tcPr>
            <w:tcW w:w="2588" w:type="dxa"/>
            <w:vAlign w:val="center"/>
          </w:tcPr>
          <w:p w14:paraId="1BEEA076" w14:textId="0D8377B4" w:rsidR="0066103C" w:rsidRPr="00481287" w:rsidRDefault="00B6206E" w:rsidP="00462355">
            <w:pPr>
              <w:spacing w:line="360" w:lineRule="auto"/>
              <w:rPr>
                <w:rFonts w:cs="Arial"/>
                <w:b/>
                <w:sz w:val="22"/>
                <w:szCs w:val="22"/>
              </w:rPr>
            </w:pPr>
            <w:r>
              <w:rPr>
                <w:rFonts w:cs="Arial"/>
                <w:b/>
                <w:sz w:val="22"/>
                <w:szCs w:val="22"/>
              </w:rPr>
              <w:t xml:space="preserve">24 </w:t>
            </w:r>
            <w:r w:rsidR="00E75AA3">
              <w:rPr>
                <w:rFonts w:cs="Arial"/>
                <w:b/>
                <w:sz w:val="22"/>
                <w:szCs w:val="22"/>
              </w:rPr>
              <w:t>July 2017</w:t>
            </w:r>
          </w:p>
        </w:tc>
      </w:tr>
      <w:tr w:rsidR="0066103C" w:rsidRPr="00481287" w14:paraId="2C25BF4D" w14:textId="77777777" w:rsidTr="00462355">
        <w:trPr>
          <w:trHeight w:val="1571"/>
        </w:trPr>
        <w:tc>
          <w:tcPr>
            <w:tcW w:w="6518" w:type="dxa"/>
            <w:vAlign w:val="center"/>
          </w:tcPr>
          <w:p w14:paraId="7627ADBA" w14:textId="77777777" w:rsidR="0066103C" w:rsidRPr="00481287" w:rsidRDefault="0066103C" w:rsidP="00462355">
            <w:pPr>
              <w:spacing w:line="360" w:lineRule="auto"/>
              <w:rPr>
                <w:rFonts w:cs="Arial"/>
                <w:b/>
                <w:sz w:val="22"/>
                <w:szCs w:val="22"/>
              </w:rPr>
            </w:pPr>
            <w:r w:rsidRPr="00481287">
              <w:rPr>
                <w:rFonts w:cs="Arial"/>
                <w:b/>
                <w:sz w:val="22"/>
                <w:szCs w:val="22"/>
              </w:rPr>
              <w:t>Contract commencement</w:t>
            </w:r>
          </w:p>
        </w:tc>
        <w:tc>
          <w:tcPr>
            <w:tcW w:w="2588" w:type="dxa"/>
            <w:vAlign w:val="center"/>
          </w:tcPr>
          <w:p w14:paraId="6B40B327" w14:textId="7A6AD404" w:rsidR="0066103C" w:rsidRPr="00481287" w:rsidRDefault="00B6206E" w:rsidP="00462355">
            <w:pPr>
              <w:spacing w:line="360" w:lineRule="auto"/>
              <w:rPr>
                <w:rFonts w:cs="Arial"/>
                <w:b/>
                <w:sz w:val="22"/>
                <w:szCs w:val="22"/>
              </w:rPr>
            </w:pPr>
            <w:r>
              <w:rPr>
                <w:rFonts w:cs="Arial"/>
                <w:b/>
                <w:sz w:val="22"/>
                <w:szCs w:val="22"/>
              </w:rPr>
              <w:t xml:space="preserve">7 </w:t>
            </w:r>
            <w:r w:rsidR="00E75AA3">
              <w:rPr>
                <w:rFonts w:cs="Arial"/>
                <w:b/>
                <w:sz w:val="22"/>
                <w:szCs w:val="22"/>
              </w:rPr>
              <w:t>August 2017</w:t>
            </w:r>
          </w:p>
        </w:tc>
      </w:tr>
    </w:tbl>
    <w:p w14:paraId="78B8F3CE" w14:textId="77777777" w:rsidR="0066103C" w:rsidRPr="00481287" w:rsidRDefault="0066103C" w:rsidP="006604FB">
      <w:pPr>
        <w:spacing w:line="360" w:lineRule="auto"/>
        <w:rPr>
          <w:rFonts w:eastAsia="Calibri" w:cs="Arial"/>
          <w:b/>
          <w:sz w:val="22"/>
          <w:szCs w:val="22"/>
          <w:u w:val="single"/>
        </w:rPr>
      </w:pPr>
    </w:p>
    <w:p w14:paraId="428E3156" w14:textId="640787AE" w:rsidR="00E973A5" w:rsidRPr="00481287" w:rsidRDefault="00E973A5" w:rsidP="00E973A5">
      <w:pPr>
        <w:rPr>
          <w:rFonts w:eastAsia="Calibri" w:cs="Arial"/>
          <w:b/>
          <w:sz w:val="22"/>
          <w:szCs w:val="22"/>
          <w:u w:val="single"/>
        </w:rPr>
      </w:pPr>
      <w:r w:rsidRPr="00481287">
        <w:rPr>
          <w:rFonts w:eastAsia="Calibri" w:cs="Arial"/>
          <w:b/>
          <w:sz w:val="22"/>
          <w:szCs w:val="22"/>
          <w:u w:val="single"/>
        </w:rPr>
        <w:br w:type="page"/>
      </w:r>
    </w:p>
    <w:p w14:paraId="3EDA671B" w14:textId="78A1AC11" w:rsidR="006604FB" w:rsidRPr="00481287" w:rsidRDefault="006604FB" w:rsidP="004B5AF6">
      <w:pPr>
        <w:pStyle w:val="ListParagraph"/>
        <w:numPr>
          <w:ilvl w:val="0"/>
          <w:numId w:val="10"/>
        </w:numPr>
        <w:spacing w:line="360" w:lineRule="auto"/>
        <w:ind w:left="426" w:hanging="426"/>
        <w:rPr>
          <w:rFonts w:eastAsia="Calibri" w:cs="Arial"/>
          <w:b/>
          <w:sz w:val="22"/>
          <w:szCs w:val="22"/>
        </w:rPr>
      </w:pPr>
      <w:r w:rsidRPr="00481287">
        <w:rPr>
          <w:rFonts w:eastAsia="Calibri" w:cs="Arial"/>
          <w:b/>
          <w:sz w:val="22"/>
          <w:szCs w:val="22"/>
        </w:rPr>
        <w:lastRenderedPageBreak/>
        <w:t>About us</w:t>
      </w:r>
    </w:p>
    <w:p w14:paraId="5BB24C60" w14:textId="36D94EA1" w:rsidR="006604FB" w:rsidRPr="00481287" w:rsidRDefault="006604FB" w:rsidP="006604FB">
      <w:pPr>
        <w:spacing w:line="276" w:lineRule="auto"/>
        <w:jc w:val="both"/>
        <w:rPr>
          <w:rFonts w:eastAsia="Calibri" w:cs="Arial"/>
          <w:sz w:val="22"/>
          <w:szCs w:val="22"/>
        </w:rPr>
      </w:pPr>
      <w:r w:rsidRPr="00481287">
        <w:rPr>
          <w:rFonts w:eastAsia="Calibri" w:cs="Arial"/>
          <w:sz w:val="22"/>
          <w:szCs w:val="22"/>
        </w:rPr>
        <w:t xml:space="preserve">The Pirbright Institute is a unique national centre that works through its highly innovative fundamental and applied bioscience to enhance the UK capability to contain, control and eliminate viral diseases of animals and viruses that spread from animals to humans. We support the competitiveness of UK livestock and poultry producers, and </w:t>
      </w:r>
      <w:r w:rsidR="00287E5F">
        <w:rPr>
          <w:rFonts w:eastAsia="Calibri" w:cs="Arial"/>
          <w:sz w:val="22"/>
          <w:szCs w:val="22"/>
        </w:rPr>
        <w:t>work</w:t>
      </w:r>
      <w:r w:rsidR="00733A01">
        <w:rPr>
          <w:rFonts w:eastAsia="Calibri" w:cs="Arial"/>
          <w:sz w:val="22"/>
          <w:szCs w:val="22"/>
        </w:rPr>
        <w:t xml:space="preserve"> to </w:t>
      </w:r>
      <w:r w:rsidRPr="00481287">
        <w:rPr>
          <w:rFonts w:eastAsia="Calibri" w:cs="Arial"/>
          <w:sz w:val="22"/>
          <w:szCs w:val="22"/>
        </w:rPr>
        <w:t xml:space="preserve">improve the health and quality of life </w:t>
      </w:r>
      <w:r w:rsidR="00733A01">
        <w:rPr>
          <w:rFonts w:eastAsia="Calibri" w:cs="Arial"/>
          <w:sz w:val="22"/>
          <w:szCs w:val="22"/>
        </w:rPr>
        <w:t>for</w:t>
      </w:r>
      <w:r w:rsidR="00733A01" w:rsidRPr="00481287">
        <w:rPr>
          <w:rFonts w:eastAsia="Calibri" w:cs="Arial"/>
          <w:sz w:val="22"/>
          <w:szCs w:val="22"/>
        </w:rPr>
        <w:t xml:space="preserve"> </w:t>
      </w:r>
      <w:r w:rsidRPr="00481287">
        <w:rPr>
          <w:rFonts w:eastAsia="Calibri" w:cs="Arial"/>
          <w:sz w:val="22"/>
          <w:szCs w:val="22"/>
        </w:rPr>
        <w:t>both animals and people.</w:t>
      </w:r>
    </w:p>
    <w:p w14:paraId="6228E959" w14:textId="4FD6DCA0" w:rsidR="006604FB" w:rsidRPr="00481287" w:rsidRDefault="006604FB" w:rsidP="006604FB">
      <w:pPr>
        <w:spacing w:before="240" w:line="276" w:lineRule="auto"/>
        <w:jc w:val="both"/>
        <w:rPr>
          <w:rFonts w:eastAsia="Calibri" w:cs="Arial"/>
          <w:sz w:val="22"/>
          <w:szCs w:val="22"/>
        </w:rPr>
      </w:pPr>
      <w:r w:rsidRPr="00481287">
        <w:rPr>
          <w:rFonts w:eastAsia="Calibri" w:cs="Arial"/>
          <w:sz w:val="22"/>
          <w:szCs w:val="22"/>
        </w:rPr>
        <w:t>The Institute employs around 350 staff plus research students and visiting scientists, and has recently moved to one campus in Pirbright, Surrey, where investment by BBSRC has resulted in a redevelopment of the site and the construction of a high level containment facility – the BBSRC National Virology Centre: The Plowright Building and a SAPO level two facility, BBSRC National Vaccinology Centre: The Jenner Building</w:t>
      </w:r>
      <w:r w:rsidR="00287E5F">
        <w:rPr>
          <w:rFonts w:eastAsia="Calibri" w:cs="Arial"/>
          <w:sz w:val="22"/>
          <w:szCs w:val="22"/>
        </w:rPr>
        <w:t>.</w:t>
      </w:r>
    </w:p>
    <w:p w14:paraId="568CD971" w14:textId="77777777" w:rsidR="006604FB" w:rsidRPr="00481287" w:rsidRDefault="006604FB" w:rsidP="006604FB">
      <w:pPr>
        <w:spacing w:line="276" w:lineRule="auto"/>
        <w:rPr>
          <w:rFonts w:eastAsia="Calibri" w:cs="Arial"/>
          <w:sz w:val="22"/>
          <w:szCs w:val="22"/>
        </w:rPr>
      </w:pPr>
    </w:p>
    <w:p w14:paraId="18F68469" w14:textId="295179F9" w:rsidR="006604FB" w:rsidRPr="00481287" w:rsidRDefault="0066103C" w:rsidP="006604FB">
      <w:pPr>
        <w:spacing w:line="276" w:lineRule="auto"/>
        <w:rPr>
          <w:rFonts w:eastAsia="Calibri" w:cs="Arial"/>
          <w:sz w:val="22"/>
          <w:szCs w:val="22"/>
          <w:u w:val="single"/>
        </w:rPr>
      </w:pPr>
      <w:r w:rsidRPr="00481287">
        <w:rPr>
          <w:rFonts w:eastAsia="Calibri" w:cs="Arial"/>
          <w:b/>
          <w:sz w:val="22"/>
          <w:szCs w:val="22"/>
        </w:rPr>
        <w:t>2</w:t>
      </w:r>
      <w:r w:rsidR="00785249" w:rsidRPr="00481287">
        <w:rPr>
          <w:rFonts w:eastAsia="Calibri" w:cs="Arial"/>
          <w:b/>
          <w:sz w:val="22"/>
          <w:szCs w:val="22"/>
        </w:rPr>
        <w:t>.1</w:t>
      </w:r>
      <w:r w:rsidR="00746767" w:rsidRPr="00481287">
        <w:rPr>
          <w:rFonts w:eastAsia="Calibri" w:cs="Arial"/>
          <w:b/>
          <w:sz w:val="22"/>
          <w:szCs w:val="22"/>
        </w:rPr>
        <w:t xml:space="preserve"> </w:t>
      </w:r>
      <w:r w:rsidR="006604FB" w:rsidRPr="00481287">
        <w:rPr>
          <w:rFonts w:eastAsia="Calibri" w:cs="Arial"/>
          <w:b/>
          <w:sz w:val="22"/>
          <w:szCs w:val="22"/>
        </w:rPr>
        <w:t>Our mission:</w:t>
      </w:r>
    </w:p>
    <w:p w14:paraId="44426259" w14:textId="77777777" w:rsidR="006604FB" w:rsidRPr="00481287" w:rsidRDefault="006604FB" w:rsidP="006604FB">
      <w:pPr>
        <w:spacing w:line="276" w:lineRule="auto"/>
        <w:jc w:val="both"/>
        <w:rPr>
          <w:rFonts w:eastAsia="Calibri" w:cs="Arial"/>
          <w:sz w:val="22"/>
          <w:szCs w:val="22"/>
        </w:rPr>
      </w:pPr>
      <w:r w:rsidRPr="00481287">
        <w:rPr>
          <w:rFonts w:eastAsia="Calibri" w:cs="Arial"/>
          <w:sz w:val="22"/>
          <w:szCs w:val="22"/>
        </w:rPr>
        <w:t>To be the world's leading innovative centre for preventing and controlling viral diseases of livestock.</w:t>
      </w:r>
    </w:p>
    <w:p w14:paraId="11266483" w14:textId="77777777" w:rsidR="004B5AF6" w:rsidRPr="00481287" w:rsidRDefault="004B5AF6" w:rsidP="006604FB">
      <w:pPr>
        <w:spacing w:line="276" w:lineRule="auto"/>
        <w:jc w:val="both"/>
        <w:rPr>
          <w:rFonts w:eastAsia="Calibri" w:cs="Arial"/>
          <w:sz w:val="22"/>
          <w:szCs w:val="22"/>
        </w:rPr>
      </w:pPr>
    </w:p>
    <w:p w14:paraId="41C3BEA2" w14:textId="54DE11AB" w:rsidR="006604FB" w:rsidRPr="00481287" w:rsidRDefault="0066103C" w:rsidP="006604FB">
      <w:pPr>
        <w:spacing w:line="276" w:lineRule="auto"/>
        <w:rPr>
          <w:rFonts w:eastAsia="Calibri" w:cs="Arial"/>
          <w:sz w:val="22"/>
          <w:szCs w:val="22"/>
          <w:u w:val="single"/>
        </w:rPr>
      </w:pPr>
      <w:r w:rsidRPr="00481287">
        <w:rPr>
          <w:rFonts w:eastAsia="Calibri" w:cs="Arial"/>
          <w:b/>
          <w:sz w:val="22"/>
          <w:szCs w:val="22"/>
        </w:rPr>
        <w:t>2</w:t>
      </w:r>
      <w:r w:rsidR="00785249" w:rsidRPr="00481287">
        <w:rPr>
          <w:rFonts w:eastAsia="Calibri" w:cs="Arial"/>
          <w:b/>
          <w:sz w:val="22"/>
          <w:szCs w:val="22"/>
        </w:rPr>
        <w:t>.2</w:t>
      </w:r>
      <w:r w:rsidR="00746767" w:rsidRPr="00481287">
        <w:rPr>
          <w:rFonts w:eastAsia="Calibri" w:cs="Arial"/>
          <w:b/>
          <w:sz w:val="22"/>
          <w:szCs w:val="22"/>
        </w:rPr>
        <w:t xml:space="preserve"> </w:t>
      </w:r>
      <w:r w:rsidR="006604FB" w:rsidRPr="00481287">
        <w:rPr>
          <w:rFonts w:eastAsia="Calibri" w:cs="Arial"/>
          <w:b/>
          <w:sz w:val="22"/>
          <w:szCs w:val="22"/>
        </w:rPr>
        <w:t>Our vision:</w:t>
      </w:r>
    </w:p>
    <w:p w14:paraId="31025935" w14:textId="77777777" w:rsidR="004B5AF6" w:rsidRPr="00481287" w:rsidRDefault="006604FB" w:rsidP="004B5AF6">
      <w:pPr>
        <w:spacing w:line="276" w:lineRule="auto"/>
        <w:jc w:val="both"/>
        <w:rPr>
          <w:rFonts w:eastAsia="Calibri" w:cs="Arial"/>
          <w:sz w:val="22"/>
          <w:szCs w:val="22"/>
        </w:rPr>
      </w:pPr>
      <w:r w:rsidRPr="00481287">
        <w:rPr>
          <w:rFonts w:eastAsia="Calibri" w:cs="Arial"/>
          <w:sz w:val="22"/>
          <w:szCs w:val="22"/>
        </w:rPr>
        <w:t xml:space="preserve">Apply scientific research to prevent and control viral diseases, protecting animal and human health and the economy. </w:t>
      </w:r>
    </w:p>
    <w:p w14:paraId="21D7B23A" w14:textId="77777777" w:rsidR="004B5AF6" w:rsidRPr="00481287" w:rsidRDefault="004B5AF6" w:rsidP="004B5AF6">
      <w:pPr>
        <w:spacing w:line="276" w:lineRule="auto"/>
        <w:jc w:val="both"/>
        <w:rPr>
          <w:rFonts w:eastAsia="Calibri" w:cs="Arial"/>
          <w:sz w:val="22"/>
          <w:szCs w:val="22"/>
        </w:rPr>
      </w:pPr>
    </w:p>
    <w:p w14:paraId="61491242" w14:textId="2F6B1B9B" w:rsidR="006604FB" w:rsidRPr="00481287" w:rsidRDefault="0066103C" w:rsidP="004B5AF6">
      <w:pPr>
        <w:spacing w:line="276" w:lineRule="auto"/>
        <w:jc w:val="both"/>
        <w:rPr>
          <w:rFonts w:eastAsia="Calibri" w:cs="Arial"/>
          <w:sz w:val="22"/>
          <w:szCs w:val="22"/>
          <w:u w:val="single"/>
        </w:rPr>
      </w:pPr>
      <w:r w:rsidRPr="00481287">
        <w:rPr>
          <w:rFonts w:eastAsia="Calibri" w:cs="Arial"/>
          <w:b/>
          <w:sz w:val="22"/>
          <w:szCs w:val="22"/>
        </w:rPr>
        <w:t>2</w:t>
      </w:r>
      <w:r w:rsidR="00785249" w:rsidRPr="00481287">
        <w:rPr>
          <w:rFonts w:eastAsia="Calibri" w:cs="Arial"/>
          <w:b/>
          <w:sz w:val="22"/>
          <w:szCs w:val="22"/>
        </w:rPr>
        <w:t>.3</w:t>
      </w:r>
      <w:r w:rsidR="00746767" w:rsidRPr="00481287">
        <w:rPr>
          <w:rFonts w:eastAsia="Calibri" w:cs="Arial"/>
          <w:b/>
          <w:sz w:val="22"/>
          <w:szCs w:val="22"/>
        </w:rPr>
        <w:t xml:space="preserve"> </w:t>
      </w:r>
      <w:r w:rsidR="006604FB" w:rsidRPr="00481287">
        <w:rPr>
          <w:rFonts w:eastAsia="Calibri" w:cs="Arial"/>
          <w:b/>
          <w:sz w:val="22"/>
          <w:szCs w:val="22"/>
        </w:rPr>
        <w:t>Our values:</w:t>
      </w:r>
    </w:p>
    <w:p w14:paraId="4B4E4F3C" w14:textId="49AA380D" w:rsidR="006604FB" w:rsidRPr="00481287" w:rsidRDefault="006604FB" w:rsidP="006604FB">
      <w:pPr>
        <w:spacing w:line="276" w:lineRule="auto"/>
        <w:jc w:val="both"/>
        <w:rPr>
          <w:rFonts w:eastAsia="Calibri" w:cs="Arial"/>
          <w:sz w:val="22"/>
          <w:szCs w:val="22"/>
        </w:rPr>
      </w:pPr>
      <w:r w:rsidRPr="00481287">
        <w:rPr>
          <w:rFonts w:eastAsia="Calibri" w:cs="Arial"/>
          <w:sz w:val="22"/>
          <w:szCs w:val="22"/>
        </w:rPr>
        <w:t>The Pirbright Institute and its staff take pride in being a world-class organisation where knowledge, expertise, facilities, professional excellence and rigorous academic, biosafety and ethical standards combine to generate global health and economic impacts. Our values include:</w:t>
      </w:r>
    </w:p>
    <w:p w14:paraId="2A77280D" w14:textId="77777777" w:rsidR="00B50162" w:rsidRDefault="00B50162" w:rsidP="006604FB">
      <w:pPr>
        <w:spacing w:line="276" w:lineRule="auto"/>
        <w:jc w:val="both"/>
        <w:rPr>
          <w:rFonts w:eastAsia="Calibri" w:cs="Arial"/>
          <w:b/>
          <w:color w:val="7030A0"/>
          <w:sz w:val="22"/>
          <w:szCs w:val="22"/>
        </w:rPr>
      </w:pPr>
    </w:p>
    <w:p w14:paraId="6C36DD52" w14:textId="77777777" w:rsidR="006604FB" w:rsidRPr="00481287" w:rsidRDefault="006604FB" w:rsidP="006604FB">
      <w:pPr>
        <w:spacing w:line="276" w:lineRule="auto"/>
        <w:jc w:val="both"/>
        <w:rPr>
          <w:rFonts w:eastAsia="Calibri" w:cs="Arial"/>
          <w:sz w:val="22"/>
          <w:szCs w:val="22"/>
        </w:rPr>
      </w:pPr>
      <w:r w:rsidRPr="00481287">
        <w:rPr>
          <w:rFonts w:eastAsia="Calibri" w:cs="Arial"/>
          <w:b/>
          <w:color w:val="7030A0"/>
          <w:sz w:val="22"/>
          <w:szCs w:val="22"/>
        </w:rPr>
        <w:t>P</w:t>
      </w:r>
      <w:r w:rsidRPr="00481287">
        <w:rPr>
          <w:rFonts w:eastAsia="Calibri" w:cs="Arial"/>
          <w:sz w:val="22"/>
          <w:szCs w:val="22"/>
        </w:rPr>
        <w:t>assion – for the highest quality standards, delivery and performance</w:t>
      </w:r>
    </w:p>
    <w:p w14:paraId="0FD589C7" w14:textId="77777777" w:rsidR="006604FB" w:rsidRPr="00481287" w:rsidRDefault="006604FB" w:rsidP="006604FB">
      <w:pPr>
        <w:spacing w:line="276" w:lineRule="auto"/>
        <w:jc w:val="both"/>
        <w:rPr>
          <w:rFonts w:eastAsia="Calibri" w:cs="Arial"/>
          <w:sz w:val="22"/>
          <w:szCs w:val="22"/>
        </w:rPr>
      </w:pPr>
      <w:r w:rsidRPr="00481287">
        <w:rPr>
          <w:rFonts w:eastAsia="Calibri" w:cs="Arial"/>
          <w:b/>
          <w:color w:val="7030A0"/>
          <w:sz w:val="22"/>
          <w:szCs w:val="22"/>
        </w:rPr>
        <w:t>R</w:t>
      </w:r>
      <w:r w:rsidRPr="00481287">
        <w:rPr>
          <w:rFonts w:eastAsia="Calibri" w:cs="Arial"/>
          <w:sz w:val="22"/>
          <w:szCs w:val="22"/>
        </w:rPr>
        <w:t>eliability – in everything we do - leadership, learning, biosecurity, problem anticipation and containment of unexpected events</w:t>
      </w:r>
    </w:p>
    <w:p w14:paraId="0E135BDB" w14:textId="77777777" w:rsidR="006604FB" w:rsidRPr="00481287" w:rsidRDefault="006604FB" w:rsidP="006604FB">
      <w:pPr>
        <w:spacing w:line="276" w:lineRule="auto"/>
        <w:jc w:val="both"/>
        <w:rPr>
          <w:rFonts w:eastAsia="Calibri" w:cs="Arial"/>
          <w:sz w:val="22"/>
          <w:szCs w:val="22"/>
        </w:rPr>
      </w:pPr>
      <w:r w:rsidRPr="00481287">
        <w:rPr>
          <w:rFonts w:eastAsia="Calibri" w:cs="Arial"/>
          <w:b/>
          <w:color w:val="7030A0"/>
          <w:sz w:val="22"/>
          <w:szCs w:val="22"/>
        </w:rPr>
        <w:t>I</w:t>
      </w:r>
      <w:r w:rsidRPr="00481287">
        <w:rPr>
          <w:rFonts w:eastAsia="Calibri" w:cs="Arial"/>
          <w:sz w:val="22"/>
          <w:szCs w:val="22"/>
        </w:rPr>
        <w:t>nnovation – is the driving force behind our fundamental and applied science. Our work is positioned at the cutting edge of science to deliver solutions for global good</w:t>
      </w:r>
    </w:p>
    <w:p w14:paraId="17B79BC1" w14:textId="77777777" w:rsidR="006604FB" w:rsidRPr="00481287" w:rsidRDefault="006604FB" w:rsidP="006604FB">
      <w:pPr>
        <w:spacing w:line="276" w:lineRule="auto"/>
        <w:jc w:val="both"/>
        <w:rPr>
          <w:rFonts w:eastAsia="Calibri" w:cs="Arial"/>
          <w:sz w:val="22"/>
          <w:szCs w:val="22"/>
        </w:rPr>
      </w:pPr>
      <w:r w:rsidRPr="00481287">
        <w:rPr>
          <w:rFonts w:eastAsia="Calibri" w:cs="Arial"/>
          <w:b/>
          <w:color w:val="7030A0"/>
          <w:sz w:val="22"/>
          <w:szCs w:val="22"/>
        </w:rPr>
        <w:t>D</w:t>
      </w:r>
      <w:r w:rsidRPr="00481287">
        <w:rPr>
          <w:rFonts w:eastAsia="Calibri" w:cs="Arial"/>
          <w:sz w:val="22"/>
          <w:szCs w:val="22"/>
        </w:rPr>
        <w:t>ignity and respect – we respect and trust all in our diverse community</w:t>
      </w:r>
    </w:p>
    <w:p w14:paraId="79DF019E" w14:textId="22352217" w:rsidR="006604FB" w:rsidRPr="00481287" w:rsidRDefault="006604FB" w:rsidP="006604FB">
      <w:pPr>
        <w:spacing w:line="276" w:lineRule="auto"/>
        <w:jc w:val="both"/>
        <w:rPr>
          <w:rFonts w:eastAsia="Calibri" w:cs="Arial"/>
          <w:sz w:val="22"/>
          <w:szCs w:val="22"/>
        </w:rPr>
      </w:pPr>
      <w:r w:rsidRPr="00481287">
        <w:rPr>
          <w:rFonts w:eastAsia="Calibri" w:cs="Arial"/>
          <w:b/>
          <w:color w:val="7030A0"/>
          <w:sz w:val="22"/>
          <w:szCs w:val="22"/>
        </w:rPr>
        <w:t>E</w:t>
      </w:r>
      <w:r w:rsidRPr="00481287">
        <w:rPr>
          <w:rFonts w:eastAsia="Calibri" w:cs="Arial"/>
          <w:sz w:val="22"/>
          <w:szCs w:val="22"/>
        </w:rPr>
        <w:t>xcellence – we aim to deliver the best in all aspects of our work including health, safety, biosafety, scientific research, customer service and protecting the environment</w:t>
      </w:r>
    </w:p>
    <w:p w14:paraId="7B4E07AD" w14:textId="77777777" w:rsidR="006604FB" w:rsidRPr="00481287" w:rsidRDefault="006604FB" w:rsidP="006604FB">
      <w:pPr>
        <w:spacing w:line="276" w:lineRule="auto"/>
        <w:jc w:val="both"/>
        <w:rPr>
          <w:rFonts w:eastAsia="Calibri" w:cs="Arial"/>
          <w:sz w:val="22"/>
          <w:szCs w:val="22"/>
        </w:rPr>
      </w:pPr>
    </w:p>
    <w:p w14:paraId="3DF11D9E" w14:textId="2C71EDB8" w:rsidR="004B5AF6" w:rsidRPr="00481287" w:rsidRDefault="006604FB" w:rsidP="002E6A3C">
      <w:pPr>
        <w:pStyle w:val="Default"/>
        <w:numPr>
          <w:ilvl w:val="0"/>
          <w:numId w:val="10"/>
        </w:numPr>
        <w:ind w:left="284" w:hanging="284"/>
        <w:rPr>
          <w:rFonts w:ascii="Arial" w:hAnsi="Arial" w:cs="Arial"/>
          <w:b/>
          <w:sz w:val="22"/>
          <w:szCs w:val="22"/>
        </w:rPr>
      </w:pPr>
      <w:r w:rsidRPr="00481287">
        <w:rPr>
          <w:rFonts w:ascii="Arial" w:hAnsi="Arial" w:cs="Arial"/>
          <w:b/>
          <w:sz w:val="22"/>
          <w:szCs w:val="22"/>
        </w:rPr>
        <w:t>Specification</w:t>
      </w:r>
    </w:p>
    <w:p w14:paraId="07194F6F" w14:textId="77777777" w:rsidR="00D53125" w:rsidRPr="00481287" w:rsidRDefault="00D53125" w:rsidP="00D53125">
      <w:pPr>
        <w:pStyle w:val="Default"/>
        <w:ind w:left="284"/>
        <w:rPr>
          <w:rFonts w:ascii="Arial" w:hAnsi="Arial" w:cs="Arial"/>
          <w:b/>
          <w:sz w:val="22"/>
          <w:szCs w:val="22"/>
        </w:rPr>
      </w:pPr>
    </w:p>
    <w:p w14:paraId="32EB03B6" w14:textId="44BD3DE5" w:rsidR="00795B6B" w:rsidRPr="00481287" w:rsidRDefault="009905A7" w:rsidP="006604FB">
      <w:pPr>
        <w:spacing w:line="276" w:lineRule="auto"/>
        <w:rPr>
          <w:rFonts w:eastAsia="Calibri" w:cs="Arial"/>
          <w:sz w:val="22"/>
          <w:szCs w:val="22"/>
        </w:rPr>
      </w:pPr>
      <w:bookmarkStart w:id="0" w:name="_GoBack"/>
      <w:r w:rsidRPr="00B50162">
        <w:rPr>
          <w:rFonts w:eastAsia="Calibri" w:cs="Arial"/>
          <w:sz w:val="22"/>
          <w:szCs w:val="22"/>
        </w:rPr>
        <w:t>To</w:t>
      </w:r>
      <w:r w:rsidR="00D91547" w:rsidRPr="00B50162">
        <w:rPr>
          <w:rFonts w:eastAsia="Calibri" w:cs="Arial"/>
          <w:sz w:val="22"/>
          <w:szCs w:val="22"/>
        </w:rPr>
        <w:t xml:space="preserve"> </w:t>
      </w:r>
      <w:r w:rsidR="00B50162" w:rsidRPr="00B50162">
        <w:rPr>
          <w:rFonts w:cs="Arial"/>
          <w:sz w:val="22"/>
          <w:szCs w:val="22"/>
        </w:rPr>
        <w:t xml:space="preserve">deliver a comprehensive and integrated range of </w:t>
      </w:r>
      <w:r w:rsidR="00287E5F">
        <w:rPr>
          <w:rFonts w:cs="Arial"/>
          <w:sz w:val="22"/>
          <w:szCs w:val="22"/>
        </w:rPr>
        <w:t>occupational health</w:t>
      </w:r>
      <w:r w:rsidR="00B50162" w:rsidRPr="00B50162">
        <w:rPr>
          <w:rFonts w:cs="Arial"/>
          <w:sz w:val="22"/>
          <w:szCs w:val="22"/>
        </w:rPr>
        <w:t xml:space="preserve"> </w:t>
      </w:r>
      <w:r w:rsidR="00287E5F">
        <w:rPr>
          <w:rFonts w:cs="Arial"/>
          <w:sz w:val="22"/>
          <w:szCs w:val="22"/>
        </w:rPr>
        <w:t xml:space="preserve">(OH) </w:t>
      </w:r>
      <w:r w:rsidR="00E75AA3">
        <w:rPr>
          <w:rFonts w:cs="Arial"/>
          <w:sz w:val="22"/>
          <w:szCs w:val="22"/>
        </w:rPr>
        <w:t>service provision and wellbeing support to enable the Ins</w:t>
      </w:r>
      <w:r w:rsidR="00F06703">
        <w:rPr>
          <w:rFonts w:cs="Arial"/>
          <w:sz w:val="22"/>
          <w:szCs w:val="22"/>
        </w:rPr>
        <w:t>t</w:t>
      </w:r>
      <w:r w:rsidR="00E75AA3">
        <w:rPr>
          <w:rFonts w:cs="Arial"/>
          <w:sz w:val="22"/>
          <w:szCs w:val="22"/>
        </w:rPr>
        <w:t>itute to meet its legal duties under health and safety law and to ensure the health and wellbeing of its staff. The service provider should assist the Institute with the development of an OH and wellbeing strategy and to determine its health priorities. T</w:t>
      </w:r>
      <w:r w:rsidR="00733A01">
        <w:rPr>
          <w:rFonts w:cs="Arial"/>
          <w:sz w:val="22"/>
          <w:szCs w:val="22"/>
        </w:rPr>
        <w:t>his is part of our</w:t>
      </w:r>
      <w:r w:rsidR="00287E5F">
        <w:rPr>
          <w:rFonts w:cs="Arial"/>
          <w:sz w:val="22"/>
          <w:szCs w:val="22"/>
        </w:rPr>
        <w:t xml:space="preserve"> overall</w:t>
      </w:r>
      <w:r w:rsidR="00733A01">
        <w:rPr>
          <w:rFonts w:cs="Arial"/>
          <w:sz w:val="22"/>
          <w:szCs w:val="22"/>
        </w:rPr>
        <w:t xml:space="preserve"> </w:t>
      </w:r>
      <w:r w:rsidR="00D61CD3">
        <w:rPr>
          <w:rFonts w:cs="Arial"/>
          <w:sz w:val="22"/>
          <w:szCs w:val="22"/>
        </w:rPr>
        <w:t>commitment to</w:t>
      </w:r>
      <w:r w:rsidR="00E75AA3">
        <w:rPr>
          <w:rFonts w:cs="Arial"/>
          <w:sz w:val="22"/>
          <w:szCs w:val="22"/>
        </w:rPr>
        <w:t xml:space="preserve"> </w:t>
      </w:r>
      <w:r w:rsidR="00B50162" w:rsidRPr="00B50162">
        <w:rPr>
          <w:rFonts w:cs="Arial"/>
          <w:sz w:val="22"/>
          <w:szCs w:val="22"/>
        </w:rPr>
        <w:t>employee engagement</w:t>
      </w:r>
      <w:r w:rsidR="00733A01">
        <w:rPr>
          <w:rFonts w:cs="Arial"/>
          <w:sz w:val="22"/>
          <w:szCs w:val="22"/>
        </w:rPr>
        <w:t>.</w:t>
      </w:r>
      <w:r w:rsidR="00733A01">
        <w:rPr>
          <w:rFonts w:eastAsia="Calibri" w:cs="Arial"/>
          <w:sz w:val="22"/>
          <w:szCs w:val="22"/>
        </w:rPr>
        <w:t xml:space="preserve">  </w:t>
      </w:r>
      <w:r w:rsidR="00795B6B">
        <w:rPr>
          <w:rFonts w:eastAsia="Calibri" w:cs="Arial"/>
          <w:sz w:val="22"/>
          <w:szCs w:val="22"/>
        </w:rPr>
        <w:t xml:space="preserve">This OH service provision covers all Institute employees and PhD </w:t>
      </w:r>
      <w:proofErr w:type="gramStart"/>
      <w:r w:rsidR="00795B6B">
        <w:rPr>
          <w:rFonts w:eastAsia="Calibri" w:cs="Arial"/>
          <w:sz w:val="22"/>
          <w:szCs w:val="22"/>
        </w:rPr>
        <w:t>students,</w:t>
      </w:r>
      <w:proofErr w:type="gramEnd"/>
      <w:r w:rsidR="00795B6B">
        <w:rPr>
          <w:rFonts w:eastAsia="Calibri" w:cs="Arial"/>
          <w:sz w:val="22"/>
          <w:szCs w:val="22"/>
        </w:rPr>
        <w:t xml:space="preserve"> it does not however</w:t>
      </w:r>
      <w:r w:rsidR="00733A01">
        <w:rPr>
          <w:rFonts w:eastAsia="Calibri" w:cs="Arial"/>
          <w:sz w:val="22"/>
          <w:szCs w:val="22"/>
        </w:rPr>
        <w:t>,</w:t>
      </w:r>
      <w:r w:rsidR="00795B6B">
        <w:rPr>
          <w:rFonts w:eastAsia="Calibri" w:cs="Arial"/>
          <w:sz w:val="22"/>
          <w:szCs w:val="22"/>
        </w:rPr>
        <w:t xml:space="preserve"> cover </w:t>
      </w:r>
      <w:r w:rsidR="005A564C">
        <w:rPr>
          <w:rFonts w:eastAsia="Calibri" w:cs="Arial"/>
          <w:sz w:val="22"/>
          <w:szCs w:val="22"/>
        </w:rPr>
        <w:t>contractors working at the Institute</w:t>
      </w:r>
      <w:r w:rsidR="00733A01">
        <w:rPr>
          <w:rFonts w:eastAsia="Calibri" w:cs="Arial"/>
          <w:sz w:val="22"/>
          <w:szCs w:val="22"/>
        </w:rPr>
        <w:t>.</w:t>
      </w:r>
    </w:p>
    <w:bookmarkEnd w:id="0"/>
    <w:p w14:paraId="64B7CF98" w14:textId="77777777" w:rsidR="002E6A3C" w:rsidRDefault="002E6A3C" w:rsidP="006604FB">
      <w:pPr>
        <w:spacing w:line="276" w:lineRule="auto"/>
        <w:rPr>
          <w:rFonts w:eastAsia="Calibri" w:cs="Arial"/>
          <w:sz w:val="22"/>
          <w:szCs w:val="22"/>
        </w:rPr>
      </w:pPr>
    </w:p>
    <w:p w14:paraId="70F598BC" w14:textId="03A51C24" w:rsidR="00E75AA3" w:rsidRDefault="00E75AA3" w:rsidP="006604FB">
      <w:pPr>
        <w:spacing w:line="276" w:lineRule="auto"/>
        <w:rPr>
          <w:rFonts w:eastAsia="Calibri" w:cs="Arial"/>
          <w:sz w:val="22"/>
          <w:szCs w:val="22"/>
        </w:rPr>
      </w:pPr>
      <w:r>
        <w:rPr>
          <w:rFonts w:eastAsia="Calibri" w:cs="Arial"/>
          <w:sz w:val="22"/>
          <w:szCs w:val="22"/>
        </w:rPr>
        <w:t>The key elements of service provision include:</w:t>
      </w:r>
    </w:p>
    <w:p w14:paraId="18F14F26" w14:textId="4A0CE9B7" w:rsidR="00E75AA3" w:rsidRDefault="00E75AA3" w:rsidP="00B6206E">
      <w:pPr>
        <w:pStyle w:val="ListParagraph"/>
        <w:numPr>
          <w:ilvl w:val="0"/>
          <w:numId w:val="22"/>
        </w:numPr>
        <w:spacing w:line="276" w:lineRule="auto"/>
        <w:rPr>
          <w:rFonts w:eastAsia="Calibri" w:cs="Arial"/>
          <w:sz w:val="22"/>
          <w:szCs w:val="22"/>
        </w:rPr>
      </w:pPr>
      <w:r>
        <w:rPr>
          <w:rFonts w:eastAsia="Calibri" w:cs="Arial"/>
          <w:sz w:val="22"/>
          <w:szCs w:val="22"/>
        </w:rPr>
        <w:t>Ill health prevention – limiting the impact of work on staff health</w:t>
      </w:r>
    </w:p>
    <w:p w14:paraId="181DCB4C" w14:textId="785C129E" w:rsidR="00E75AA3" w:rsidRDefault="00E75AA3" w:rsidP="00B6206E">
      <w:pPr>
        <w:pStyle w:val="ListParagraph"/>
        <w:numPr>
          <w:ilvl w:val="0"/>
          <w:numId w:val="22"/>
        </w:numPr>
        <w:spacing w:line="276" w:lineRule="auto"/>
        <w:rPr>
          <w:rFonts w:eastAsia="Calibri" w:cs="Arial"/>
          <w:sz w:val="22"/>
          <w:szCs w:val="22"/>
        </w:rPr>
      </w:pPr>
      <w:r>
        <w:rPr>
          <w:rFonts w:eastAsia="Calibri" w:cs="Arial"/>
          <w:sz w:val="22"/>
          <w:szCs w:val="22"/>
        </w:rPr>
        <w:t>Clinical health intervention – limiting the impact of staff health on their health at work</w:t>
      </w:r>
    </w:p>
    <w:p w14:paraId="65513B47" w14:textId="18723AA5" w:rsidR="00E75AA3" w:rsidRDefault="00E75AA3" w:rsidP="00B6206E">
      <w:pPr>
        <w:pStyle w:val="ListParagraph"/>
        <w:numPr>
          <w:ilvl w:val="0"/>
          <w:numId w:val="22"/>
        </w:numPr>
        <w:spacing w:line="276" w:lineRule="auto"/>
        <w:rPr>
          <w:rFonts w:eastAsia="Calibri" w:cs="Arial"/>
          <w:sz w:val="22"/>
          <w:szCs w:val="22"/>
        </w:rPr>
      </w:pPr>
      <w:r>
        <w:rPr>
          <w:rFonts w:eastAsia="Calibri" w:cs="Arial"/>
          <w:sz w:val="22"/>
          <w:szCs w:val="22"/>
        </w:rPr>
        <w:lastRenderedPageBreak/>
        <w:t>Health promotion – the use of the workplace environment to promote healthy behaviours.</w:t>
      </w:r>
    </w:p>
    <w:p w14:paraId="263F28C3" w14:textId="2F5E2F7D" w:rsidR="00426FD5" w:rsidRDefault="00426FD5" w:rsidP="00B6206E">
      <w:pPr>
        <w:pStyle w:val="ListParagraph"/>
        <w:numPr>
          <w:ilvl w:val="0"/>
          <w:numId w:val="22"/>
        </w:numPr>
        <w:spacing w:line="276" w:lineRule="auto"/>
        <w:rPr>
          <w:rFonts w:eastAsia="Calibri" w:cs="Arial"/>
          <w:sz w:val="22"/>
          <w:szCs w:val="22"/>
        </w:rPr>
      </w:pPr>
      <w:r>
        <w:rPr>
          <w:rFonts w:eastAsia="Calibri" w:cs="Arial"/>
          <w:sz w:val="22"/>
          <w:szCs w:val="22"/>
        </w:rPr>
        <w:t>To provide advi</w:t>
      </w:r>
      <w:r w:rsidR="00180EAE">
        <w:rPr>
          <w:rFonts w:eastAsia="Calibri" w:cs="Arial"/>
          <w:sz w:val="22"/>
          <w:szCs w:val="22"/>
        </w:rPr>
        <w:t>c</w:t>
      </w:r>
      <w:r>
        <w:rPr>
          <w:rFonts w:eastAsia="Calibri" w:cs="Arial"/>
          <w:sz w:val="22"/>
          <w:szCs w:val="22"/>
        </w:rPr>
        <w:t xml:space="preserve">e to the </w:t>
      </w:r>
      <w:r w:rsidR="00802F83">
        <w:rPr>
          <w:rFonts w:eastAsia="Calibri" w:cs="Arial"/>
          <w:sz w:val="22"/>
          <w:szCs w:val="22"/>
        </w:rPr>
        <w:t xml:space="preserve">Institute </w:t>
      </w:r>
      <w:r w:rsidR="005A564C">
        <w:rPr>
          <w:rFonts w:eastAsia="Calibri" w:cs="Arial"/>
          <w:sz w:val="22"/>
          <w:szCs w:val="22"/>
        </w:rPr>
        <w:t>R</w:t>
      </w:r>
      <w:r w:rsidR="00CC768A">
        <w:rPr>
          <w:rFonts w:eastAsia="Calibri" w:cs="Arial"/>
          <w:sz w:val="22"/>
          <w:szCs w:val="22"/>
        </w:rPr>
        <w:t>isk &amp; Assurance</w:t>
      </w:r>
      <w:r w:rsidR="005C3D51">
        <w:rPr>
          <w:rFonts w:eastAsia="Calibri" w:cs="Arial"/>
          <w:sz w:val="22"/>
          <w:szCs w:val="22"/>
        </w:rPr>
        <w:t>, H&amp;S</w:t>
      </w:r>
      <w:r>
        <w:rPr>
          <w:rFonts w:eastAsia="Calibri" w:cs="Arial"/>
          <w:sz w:val="22"/>
          <w:szCs w:val="22"/>
        </w:rPr>
        <w:t xml:space="preserve"> committee on health issues as required</w:t>
      </w:r>
      <w:r w:rsidR="00D61CD3">
        <w:rPr>
          <w:rFonts w:eastAsia="Calibri" w:cs="Arial"/>
          <w:sz w:val="22"/>
          <w:szCs w:val="22"/>
        </w:rPr>
        <w:t>.</w:t>
      </w:r>
    </w:p>
    <w:p w14:paraId="2AFC6291" w14:textId="061CD271" w:rsidR="00D61CD3" w:rsidRDefault="00D61CD3" w:rsidP="00B6206E">
      <w:pPr>
        <w:pStyle w:val="ListParagraph"/>
        <w:numPr>
          <w:ilvl w:val="0"/>
          <w:numId w:val="22"/>
        </w:numPr>
        <w:spacing w:line="276" w:lineRule="auto"/>
        <w:rPr>
          <w:rFonts w:eastAsia="Calibri" w:cs="Arial"/>
          <w:sz w:val="22"/>
          <w:szCs w:val="22"/>
        </w:rPr>
      </w:pPr>
      <w:r>
        <w:rPr>
          <w:rFonts w:eastAsia="Calibri" w:cs="Arial"/>
          <w:sz w:val="22"/>
          <w:szCs w:val="22"/>
        </w:rPr>
        <w:t>Liaise with pension scheme providers / medical advisor in all cases of ill health early retirement.</w:t>
      </w:r>
    </w:p>
    <w:p w14:paraId="4BB2A97E" w14:textId="77777777" w:rsidR="0009151D" w:rsidRDefault="0009151D" w:rsidP="0009151D">
      <w:pPr>
        <w:spacing w:line="276" w:lineRule="auto"/>
        <w:rPr>
          <w:rFonts w:eastAsia="Calibri" w:cs="Arial"/>
          <w:sz w:val="22"/>
          <w:szCs w:val="22"/>
        </w:rPr>
      </w:pPr>
    </w:p>
    <w:p w14:paraId="166250C4" w14:textId="5108931B" w:rsidR="0009151D" w:rsidRDefault="0009151D" w:rsidP="0009151D">
      <w:pPr>
        <w:spacing w:line="276" w:lineRule="auto"/>
        <w:rPr>
          <w:rFonts w:eastAsia="Calibri" w:cs="Arial"/>
          <w:sz w:val="22"/>
          <w:szCs w:val="22"/>
        </w:rPr>
      </w:pPr>
      <w:r>
        <w:rPr>
          <w:rFonts w:eastAsia="Calibri" w:cs="Arial"/>
          <w:sz w:val="22"/>
          <w:szCs w:val="22"/>
        </w:rPr>
        <w:t xml:space="preserve">To </w:t>
      </w:r>
      <w:r w:rsidR="00FB0D83">
        <w:rPr>
          <w:rFonts w:eastAsia="Calibri" w:cs="Arial"/>
          <w:sz w:val="22"/>
          <w:szCs w:val="22"/>
        </w:rPr>
        <w:t>support</w:t>
      </w:r>
      <w:r>
        <w:rPr>
          <w:rFonts w:eastAsia="Calibri" w:cs="Arial"/>
          <w:sz w:val="22"/>
          <w:szCs w:val="22"/>
        </w:rPr>
        <w:t xml:space="preserve"> the above we require the </w:t>
      </w:r>
      <w:r w:rsidR="00FB0D83">
        <w:rPr>
          <w:rFonts w:eastAsia="Calibri" w:cs="Arial"/>
          <w:sz w:val="22"/>
          <w:szCs w:val="22"/>
        </w:rPr>
        <w:t>OH service provider</w:t>
      </w:r>
      <w:r>
        <w:rPr>
          <w:rFonts w:eastAsia="Calibri" w:cs="Arial"/>
          <w:sz w:val="22"/>
          <w:szCs w:val="22"/>
        </w:rPr>
        <w:t xml:space="preserve"> to meet the following</w:t>
      </w:r>
      <w:r w:rsidR="001F722B">
        <w:rPr>
          <w:rFonts w:eastAsia="Calibri" w:cs="Arial"/>
          <w:sz w:val="22"/>
          <w:szCs w:val="22"/>
        </w:rPr>
        <w:t xml:space="preserve"> services description and standard</w:t>
      </w:r>
      <w:r w:rsidR="00FB0D83">
        <w:rPr>
          <w:rFonts w:eastAsia="Calibri" w:cs="Arial"/>
          <w:sz w:val="22"/>
          <w:szCs w:val="22"/>
        </w:rPr>
        <w:t>s</w:t>
      </w:r>
      <w:r>
        <w:rPr>
          <w:rFonts w:eastAsia="Calibri" w:cs="Arial"/>
          <w:sz w:val="22"/>
          <w:szCs w:val="22"/>
        </w:rPr>
        <w:t>:</w:t>
      </w:r>
    </w:p>
    <w:p w14:paraId="03A97ECD" w14:textId="54C1217B" w:rsidR="00E75AA3" w:rsidRPr="00B6206E" w:rsidRDefault="0009151D" w:rsidP="0009151D">
      <w:pPr>
        <w:spacing w:line="276" w:lineRule="auto"/>
        <w:rPr>
          <w:rFonts w:eastAsia="Calibri" w:cs="Arial"/>
          <w:sz w:val="22"/>
          <w:szCs w:val="22"/>
        </w:rPr>
      </w:pPr>
      <w:r>
        <w:rPr>
          <w:rFonts w:eastAsia="Calibri" w:cs="Arial"/>
          <w:sz w:val="22"/>
          <w:szCs w:val="22"/>
        </w:rPr>
        <w:t xml:space="preserve"> </w:t>
      </w:r>
    </w:p>
    <w:p w14:paraId="578483E4" w14:textId="2623C37A" w:rsidR="002E6A3C" w:rsidRPr="00481287" w:rsidRDefault="004365AA" w:rsidP="002E6A3C">
      <w:pPr>
        <w:pStyle w:val="ListParagraph"/>
        <w:numPr>
          <w:ilvl w:val="1"/>
          <w:numId w:val="10"/>
        </w:numPr>
        <w:tabs>
          <w:tab w:val="left" w:pos="426"/>
        </w:tabs>
        <w:ind w:left="284" w:hanging="284"/>
        <w:rPr>
          <w:rFonts w:cs="Arial"/>
          <w:b/>
          <w:bCs/>
          <w:color w:val="000000"/>
          <w:sz w:val="22"/>
          <w:szCs w:val="22"/>
        </w:rPr>
      </w:pPr>
      <w:r>
        <w:rPr>
          <w:rFonts w:cs="Arial"/>
          <w:b/>
          <w:bCs/>
          <w:color w:val="000000"/>
          <w:sz w:val="22"/>
          <w:szCs w:val="22"/>
        </w:rPr>
        <w:t>Recruitment</w:t>
      </w:r>
    </w:p>
    <w:p w14:paraId="220AFF36" w14:textId="77777777" w:rsidR="002E6A3C" w:rsidRPr="00481287" w:rsidRDefault="002E6A3C" w:rsidP="002E6A3C">
      <w:pPr>
        <w:rPr>
          <w:rFonts w:cs="Arial"/>
          <w:b/>
          <w:bCs/>
          <w:color w:val="000000"/>
          <w:sz w:val="22"/>
          <w:szCs w:val="22"/>
        </w:rPr>
      </w:pPr>
    </w:p>
    <w:p w14:paraId="1C1DA96F" w14:textId="26FCA51B" w:rsidR="002E6A3C" w:rsidRDefault="004365AA" w:rsidP="002E6A3C">
      <w:pPr>
        <w:spacing w:line="276" w:lineRule="auto"/>
        <w:rPr>
          <w:rFonts w:eastAsia="Times New Roman" w:cs="Arial"/>
          <w:b/>
          <w:color w:val="000000"/>
          <w:sz w:val="22"/>
          <w:szCs w:val="22"/>
          <w:lang w:eastAsia="en-GB"/>
        </w:rPr>
      </w:pPr>
      <w:r w:rsidRPr="004365AA">
        <w:rPr>
          <w:rFonts w:eastAsia="Times New Roman" w:cs="Arial"/>
          <w:b/>
          <w:color w:val="000000"/>
          <w:sz w:val="22"/>
          <w:szCs w:val="22"/>
          <w:lang w:eastAsia="en-GB"/>
        </w:rPr>
        <w:t>Pre-</w:t>
      </w:r>
      <w:r w:rsidR="00CC768A">
        <w:rPr>
          <w:rFonts w:eastAsia="Times New Roman" w:cs="Arial"/>
          <w:b/>
          <w:color w:val="000000"/>
          <w:sz w:val="22"/>
          <w:szCs w:val="22"/>
          <w:lang w:eastAsia="en-GB"/>
        </w:rPr>
        <w:t>employment</w:t>
      </w:r>
      <w:r w:rsidRPr="004365AA">
        <w:rPr>
          <w:rFonts w:eastAsia="Times New Roman" w:cs="Arial"/>
          <w:b/>
          <w:color w:val="000000"/>
          <w:sz w:val="22"/>
          <w:szCs w:val="22"/>
          <w:lang w:eastAsia="en-GB"/>
        </w:rPr>
        <w:t xml:space="preserve"> </w:t>
      </w:r>
      <w:r w:rsidR="00802F83">
        <w:rPr>
          <w:rFonts w:eastAsia="Times New Roman" w:cs="Arial"/>
          <w:b/>
          <w:color w:val="000000"/>
          <w:sz w:val="22"/>
          <w:szCs w:val="22"/>
          <w:lang w:eastAsia="en-GB"/>
        </w:rPr>
        <w:t>screening</w:t>
      </w:r>
    </w:p>
    <w:p w14:paraId="2AA1F9E0" w14:textId="77777777" w:rsidR="004365AA" w:rsidRPr="004365AA" w:rsidRDefault="004365AA" w:rsidP="002E6A3C">
      <w:pPr>
        <w:spacing w:line="276" w:lineRule="auto"/>
        <w:rPr>
          <w:rFonts w:eastAsia="Times New Roman" w:cs="Arial"/>
          <w:b/>
          <w:color w:val="000000"/>
          <w:sz w:val="22"/>
          <w:szCs w:val="22"/>
          <w:lang w:eastAsia="en-GB"/>
        </w:rPr>
      </w:pPr>
    </w:p>
    <w:p w14:paraId="3422A2DA" w14:textId="4D48899D" w:rsidR="004365AA" w:rsidRPr="00D91547" w:rsidRDefault="00B81EED" w:rsidP="00D91547">
      <w:pPr>
        <w:pStyle w:val="ListParagraph"/>
        <w:numPr>
          <w:ilvl w:val="0"/>
          <w:numId w:val="18"/>
        </w:numPr>
        <w:spacing w:line="276" w:lineRule="auto"/>
        <w:rPr>
          <w:rFonts w:eastAsia="Times New Roman" w:cs="Arial"/>
          <w:color w:val="000000"/>
          <w:sz w:val="22"/>
          <w:szCs w:val="22"/>
          <w:lang w:eastAsia="en-GB"/>
        </w:rPr>
      </w:pPr>
      <w:r>
        <w:rPr>
          <w:rFonts w:eastAsia="Times New Roman" w:cs="Arial"/>
          <w:color w:val="000000"/>
          <w:sz w:val="22"/>
          <w:szCs w:val="22"/>
          <w:lang w:eastAsia="en-GB"/>
        </w:rPr>
        <w:t>On</w:t>
      </w:r>
      <w:r w:rsidR="00287E5F">
        <w:rPr>
          <w:rFonts w:eastAsia="Times New Roman" w:cs="Arial"/>
          <w:color w:val="000000"/>
          <w:sz w:val="22"/>
          <w:szCs w:val="22"/>
          <w:lang w:eastAsia="en-GB"/>
        </w:rPr>
        <w:t>l</w:t>
      </w:r>
      <w:r>
        <w:rPr>
          <w:rFonts w:eastAsia="Times New Roman" w:cs="Arial"/>
          <w:color w:val="000000"/>
          <w:sz w:val="22"/>
          <w:szCs w:val="22"/>
          <w:lang w:eastAsia="en-GB"/>
        </w:rPr>
        <w:t>ine</w:t>
      </w:r>
      <w:r w:rsidR="00287E5F">
        <w:rPr>
          <w:rFonts w:eastAsia="Times New Roman" w:cs="Arial"/>
          <w:color w:val="000000"/>
          <w:sz w:val="22"/>
          <w:szCs w:val="22"/>
          <w:lang w:eastAsia="en-GB"/>
        </w:rPr>
        <w:t xml:space="preserve"> or </w:t>
      </w:r>
      <w:r>
        <w:rPr>
          <w:rFonts w:eastAsia="Times New Roman" w:cs="Arial"/>
          <w:color w:val="000000"/>
          <w:sz w:val="22"/>
          <w:szCs w:val="22"/>
          <w:lang w:eastAsia="en-GB"/>
        </w:rPr>
        <w:t>paper b</w:t>
      </w:r>
      <w:r w:rsidR="004365AA" w:rsidRPr="00D91547">
        <w:rPr>
          <w:rFonts w:eastAsia="Times New Roman" w:cs="Arial"/>
          <w:color w:val="000000"/>
          <w:sz w:val="22"/>
          <w:szCs w:val="22"/>
          <w:lang w:eastAsia="en-GB"/>
        </w:rPr>
        <w:t xml:space="preserve">ased </w:t>
      </w:r>
      <w:r w:rsidR="00F06703">
        <w:rPr>
          <w:rFonts w:eastAsia="Times New Roman" w:cs="Arial"/>
          <w:color w:val="000000"/>
          <w:sz w:val="22"/>
          <w:szCs w:val="22"/>
          <w:lang w:eastAsia="en-GB"/>
        </w:rPr>
        <w:t xml:space="preserve">health </w:t>
      </w:r>
      <w:r w:rsidR="004365AA" w:rsidRPr="00D91547">
        <w:rPr>
          <w:rFonts w:eastAsia="Times New Roman" w:cs="Arial"/>
          <w:color w:val="000000"/>
          <w:sz w:val="22"/>
          <w:szCs w:val="22"/>
          <w:lang w:eastAsia="en-GB"/>
        </w:rPr>
        <w:t>questionnaire</w:t>
      </w:r>
      <w:r w:rsidR="00802F83">
        <w:rPr>
          <w:rFonts w:eastAsia="Times New Roman" w:cs="Arial"/>
          <w:color w:val="000000"/>
          <w:sz w:val="22"/>
          <w:szCs w:val="22"/>
          <w:lang w:eastAsia="en-GB"/>
        </w:rPr>
        <w:t>, to include life-style screening</w:t>
      </w:r>
    </w:p>
    <w:p w14:paraId="22FBBD86" w14:textId="1051A01A" w:rsidR="004365AA" w:rsidRPr="00D91547" w:rsidRDefault="004365AA" w:rsidP="00D91547">
      <w:pPr>
        <w:pStyle w:val="ListParagraph"/>
        <w:numPr>
          <w:ilvl w:val="0"/>
          <w:numId w:val="18"/>
        </w:numPr>
        <w:spacing w:line="276" w:lineRule="auto"/>
        <w:rPr>
          <w:rFonts w:eastAsia="Times New Roman" w:cs="Arial"/>
          <w:color w:val="000000"/>
          <w:sz w:val="22"/>
          <w:szCs w:val="22"/>
          <w:lang w:eastAsia="en-GB"/>
        </w:rPr>
      </w:pPr>
      <w:r w:rsidRPr="00D91547">
        <w:rPr>
          <w:rFonts w:eastAsia="Times New Roman" w:cs="Arial"/>
          <w:color w:val="000000"/>
          <w:sz w:val="22"/>
          <w:szCs w:val="22"/>
          <w:lang w:eastAsia="en-GB"/>
        </w:rPr>
        <w:t>Telephone follow up</w:t>
      </w:r>
    </w:p>
    <w:p w14:paraId="2CCFAFAF" w14:textId="7BB02A31" w:rsidR="004365AA" w:rsidRPr="00D91547" w:rsidRDefault="004365AA" w:rsidP="00D91547">
      <w:pPr>
        <w:pStyle w:val="ListParagraph"/>
        <w:numPr>
          <w:ilvl w:val="0"/>
          <w:numId w:val="18"/>
        </w:numPr>
        <w:spacing w:line="276" w:lineRule="auto"/>
        <w:rPr>
          <w:rFonts w:eastAsia="Times New Roman" w:cs="Arial"/>
          <w:color w:val="000000"/>
          <w:sz w:val="22"/>
          <w:szCs w:val="22"/>
          <w:lang w:eastAsia="en-GB"/>
        </w:rPr>
      </w:pPr>
      <w:r w:rsidRPr="00D91547">
        <w:rPr>
          <w:rFonts w:eastAsia="Times New Roman" w:cs="Arial"/>
          <w:color w:val="000000"/>
          <w:sz w:val="22"/>
          <w:szCs w:val="22"/>
          <w:lang w:eastAsia="en-GB"/>
        </w:rPr>
        <w:t xml:space="preserve">Face to face </w:t>
      </w:r>
      <w:r w:rsidR="00CC768A">
        <w:rPr>
          <w:rFonts w:eastAsia="Times New Roman" w:cs="Arial"/>
          <w:color w:val="000000"/>
          <w:sz w:val="22"/>
          <w:szCs w:val="22"/>
          <w:lang w:eastAsia="en-GB"/>
        </w:rPr>
        <w:t xml:space="preserve">medical </w:t>
      </w:r>
      <w:r w:rsidRPr="00D91547">
        <w:rPr>
          <w:rFonts w:eastAsia="Times New Roman" w:cs="Arial"/>
          <w:color w:val="000000"/>
          <w:sz w:val="22"/>
          <w:szCs w:val="22"/>
          <w:lang w:eastAsia="en-GB"/>
        </w:rPr>
        <w:t>assessment (as appropriate)</w:t>
      </w:r>
    </w:p>
    <w:p w14:paraId="0E6A6F74" w14:textId="266CD4D2" w:rsidR="004365AA" w:rsidRPr="004365AA" w:rsidRDefault="00B81EED" w:rsidP="00B6206E">
      <w:pPr>
        <w:pStyle w:val="ListParagraph"/>
        <w:numPr>
          <w:ilvl w:val="0"/>
          <w:numId w:val="18"/>
        </w:numPr>
        <w:spacing w:line="276" w:lineRule="auto"/>
        <w:rPr>
          <w:lang w:eastAsia="en-GB"/>
        </w:rPr>
      </w:pPr>
      <w:r>
        <w:rPr>
          <w:rFonts w:eastAsia="Times New Roman" w:cs="Arial"/>
          <w:color w:val="000000"/>
          <w:sz w:val="22"/>
          <w:szCs w:val="22"/>
          <w:lang w:eastAsia="en-GB"/>
        </w:rPr>
        <w:t>Robust h</w:t>
      </w:r>
      <w:r w:rsidR="00D91547" w:rsidRPr="00D91547">
        <w:rPr>
          <w:rFonts w:eastAsia="Times New Roman" w:cs="Arial"/>
          <w:color w:val="000000"/>
          <w:sz w:val="22"/>
          <w:szCs w:val="22"/>
          <w:lang w:eastAsia="en-GB"/>
        </w:rPr>
        <w:t>ealth screening and pre-employment reporting.</w:t>
      </w:r>
    </w:p>
    <w:p w14:paraId="2B4944DC" w14:textId="77777777" w:rsidR="004365AA" w:rsidRPr="004365AA" w:rsidRDefault="004365AA" w:rsidP="004365AA">
      <w:pPr>
        <w:pStyle w:val="ListParagraph"/>
        <w:spacing w:line="276" w:lineRule="auto"/>
        <w:ind w:left="1080"/>
        <w:rPr>
          <w:rFonts w:eastAsia="Times New Roman" w:cs="Arial"/>
          <w:color w:val="000000"/>
          <w:sz w:val="22"/>
          <w:szCs w:val="22"/>
          <w:lang w:eastAsia="en-GB"/>
        </w:rPr>
      </w:pPr>
    </w:p>
    <w:p w14:paraId="28066E9B" w14:textId="3A5C38FF" w:rsidR="002E6A3C" w:rsidRDefault="00D91547" w:rsidP="002E6A3C">
      <w:pPr>
        <w:pStyle w:val="ListParagraph"/>
        <w:tabs>
          <w:tab w:val="left" w:pos="426"/>
        </w:tabs>
        <w:spacing w:line="276" w:lineRule="auto"/>
        <w:ind w:left="142" w:hanging="142"/>
        <w:rPr>
          <w:rFonts w:eastAsia="Times New Roman" w:cs="Arial"/>
          <w:b/>
          <w:bCs/>
          <w:color w:val="000000"/>
          <w:sz w:val="22"/>
          <w:szCs w:val="22"/>
          <w:lang w:eastAsia="en-GB"/>
        </w:rPr>
      </w:pPr>
      <w:r>
        <w:rPr>
          <w:rFonts w:eastAsia="Times New Roman" w:cs="Arial"/>
          <w:b/>
          <w:bCs/>
          <w:color w:val="000000"/>
          <w:sz w:val="22"/>
          <w:szCs w:val="22"/>
          <w:lang w:eastAsia="en-GB"/>
        </w:rPr>
        <w:t>3.2</w:t>
      </w:r>
      <w:r>
        <w:rPr>
          <w:rFonts w:eastAsia="Times New Roman" w:cs="Arial"/>
          <w:b/>
          <w:bCs/>
          <w:color w:val="000000"/>
          <w:sz w:val="22"/>
          <w:szCs w:val="22"/>
          <w:lang w:eastAsia="en-GB"/>
        </w:rPr>
        <w:tab/>
      </w:r>
      <w:r w:rsidR="00105500">
        <w:rPr>
          <w:rFonts w:eastAsia="Times New Roman" w:cs="Arial"/>
          <w:b/>
          <w:bCs/>
          <w:color w:val="000000"/>
          <w:sz w:val="22"/>
          <w:szCs w:val="22"/>
          <w:lang w:eastAsia="en-GB"/>
        </w:rPr>
        <w:t>Occupational Provision</w:t>
      </w:r>
    </w:p>
    <w:p w14:paraId="37442E01" w14:textId="77777777" w:rsidR="00B50162" w:rsidRPr="00481287" w:rsidRDefault="00B50162" w:rsidP="002E6A3C">
      <w:pPr>
        <w:pStyle w:val="ListParagraph"/>
        <w:tabs>
          <w:tab w:val="left" w:pos="426"/>
        </w:tabs>
        <w:spacing w:line="276" w:lineRule="auto"/>
        <w:ind w:left="142" w:hanging="142"/>
        <w:rPr>
          <w:rFonts w:eastAsia="Times New Roman" w:cs="Arial"/>
          <w:color w:val="000000"/>
          <w:sz w:val="22"/>
          <w:szCs w:val="22"/>
          <w:lang w:eastAsia="en-GB"/>
        </w:rPr>
      </w:pPr>
    </w:p>
    <w:p w14:paraId="02103362" w14:textId="418D83C5" w:rsidR="00105500" w:rsidRPr="00B6206E" w:rsidRDefault="00105500" w:rsidP="00B6206E">
      <w:pPr>
        <w:pStyle w:val="ListParagraph"/>
        <w:numPr>
          <w:ilvl w:val="0"/>
          <w:numId w:val="17"/>
        </w:numPr>
        <w:spacing w:line="276" w:lineRule="auto"/>
        <w:rPr>
          <w:rFonts w:eastAsia="Times New Roman" w:cs="Arial"/>
          <w:color w:val="000000"/>
          <w:sz w:val="22"/>
          <w:szCs w:val="22"/>
          <w:lang w:eastAsia="en-GB"/>
        </w:rPr>
      </w:pPr>
      <w:r w:rsidRPr="00D91547">
        <w:rPr>
          <w:rFonts w:eastAsia="Times New Roman" w:cs="Arial"/>
          <w:color w:val="000000"/>
          <w:sz w:val="22"/>
          <w:szCs w:val="22"/>
          <w:lang w:eastAsia="en-GB"/>
        </w:rPr>
        <w:t xml:space="preserve">Vaccinations </w:t>
      </w:r>
      <w:r w:rsidR="00967882">
        <w:rPr>
          <w:rFonts w:eastAsia="Times New Roman" w:cs="Arial"/>
          <w:color w:val="000000"/>
          <w:sz w:val="22"/>
          <w:szCs w:val="22"/>
          <w:lang w:eastAsia="en-GB"/>
        </w:rPr>
        <w:t>and blood tests for lab work and travel overseas, to include seasonal influenza vaccination and vaccination recall</w:t>
      </w:r>
      <w:r w:rsidR="00733A01">
        <w:rPr>
          <w:rFonts w:eastAsia="Times New Roman" w:cs="Arial"/>
          <w:color w:val="000000"/>
          <w:sz w:val="22"/>
          <w:szCs w:val="22"/>
          <w:lang w:eastAsia="en-GB"/>
        </w:rPr>
        <w:t>.  Vaccinations include, but are not limited to: Influenz</w:t>
      </w:r>
      <w:r w:rsidR="00287E5F">
        <w:rPr>
          <w:rFonts w:eastAsia="Times New Roman" w:cs="Arial"/>
          <w:color w:val="000000"/>
          <w:sz w:val="22"/>
          <w:szCs w:val="22"/>
          <w:lang w:eastAsia="en-GB"/>
        </w:rPr>
        <w:t>a</w:t>
      </w:r>
      <w:r w:rsidR="00733A01">
        <w:rPr>
          <w:rFonts w:eastAsia="Times New Roman" w:cs="Arial"/>
          <w:color w:val="000000"/>
          <w:sz w:val="22"/>
          <w:szCs w:val="22"/>
          <w:lang w:eastAsia="en-GB"/>
        </w:rPr>
        <w:t xml:space="preserve">, Hepatitis A, Tick-borne Encephalitis and Polio. </w:t>
      </w:r>
    </w:p>
    <w:p w14:paraId="6A95F00D" w14:textId="6E9CA5E1" w:rsidR="00967882" w:rsidRDefault="00967882" w:rsidP="00D91547">
      <w:pPr>
        <w:pStyle w:val="ListParagraph"/>
        <w:numPr>
          <w:ilvl w:val="0"/>
          <w:numId w:val="17"/>
        </w:numPr>
        <w:spacing w:line="276" w:lineRule="auto"/>
        <w:rPr>
          <w:rFonts w:eastAsia="Times New Roman" w:cs="Arial"/>
          <w:color w:val="000000"/>
          <w:sz w:val="22"/>
          <w:szCs w:val="22"/>
          <w:lang w:eastAsia="en-GB"/>
        </w:rPr>
      </w:pPr>
      <w:r>
        <w:rPr>
          <w:rFonts w:eastAsia="Times New Roman" w:cs="Arial"/>
          <w:color w:val="000000"/>
          <w:sz w:val="22"/>
          <w:szCs w:val="22"/>
          <w:lang w:eastAsia="en-GB"/>
        </w:rPr>
        <w:t>Provision of metrics on inciden</w:t>
      </w:r>
      <w:r w:rsidR="00287E5F">
        <w:rPr>
          <w:rFonts w:eastAsia="Times New Roman" w:cs="Arial"/>
          <w:color w:val="000000"/>
          <w:sz w:val="22"/>
          <w:szCs w:val="22"/>
          <w:lang w:eastAsia="en-GB"/>
        </w:rPr>
        <w:t>ts</w:t>
      </w:r>
      <w:r>
        <w:rPr>
          <w:rFonts w:eastAsia="Times New Roman" w:cs="Arial"/>
          <w:color w:val="000000"/>
          <w:sz w:val="22"/>
          <w:szCs w:val="22"/>
          <w:lang w:eastAsia="en-GB"/>
        </w:rPr>
        <w:t xml:space="preserve"> of work related ill health.</w:t>
      </w:r>
    </w:p>
    <w:p w14:paraId="52E62C69" w14:textId="77A34EBE" w:rsidR="00967882" w:rsidRPr="00D91547" w:rsidRDefault="00967882" w:rsidP="00D91547">
      <w:pPr>
        <w:pStyle w:val="ListParagraph"/>
        <w:numPr>
          <w:ilvl w:val="0"/>
          <w:numId w:val="17"/>
        </w:numPr>
        <w:spacing w:line="276" w:lineRule="auto"/>
        <w:rPr>
          <w:rFonts w:eastAsia="Times New Roman" w:cs="Arial"/>
          <w:color w:val="000000"/>
          <w:sz w:val="22"/>
          <w:szCs w:val="22"/>
          <w:lang w:eastAsia="en-GB"/>
        </w:rPr>
      </w:pPr>
      <w:r>
        <w:rPr>
          <w:rFonts w:eastAsia="Times New Roman" w:cs="Arial"/>
          <w:color w:val="000000"/>
          <w:sz w:val="22"/>
          <w:szCs w:val="22"/>
          <w:lang w:eastAsia="en-GB"/>
        </w:rPr>
        <w:t>In house OHA and</w:t>
      </w:r>
      <w:r w:rsidR="00CC768A">
        <w:rPr>
          <w:rFonts w:eastAsia="Times New Roman" w:cs="Arial"/>
          <w:color w:val="000000"/>
          <w:sz w:val="22"/>
          <w:szCs w:val="22"/>
          <w:lang w:eastAsia="en-GB"/>
        </w:rPr>
        <w:t>/or</w:t>
      </w:r>
      <w:r>
        <w:rPr>
          <w:rFonts w:eastAsia="Times New Roman" w:cs="Arial"/>
          <w:color w:val="000000"/>
          <w:sz w:val="22"/>
          <w:szCs w:val="22"/>
          <w:lang w:eastAsia="en-GB"/>
        </w:rPr>
        <w:t xml:space="preserve"> OHP support once per month in line with the Institute OH needs.</w:t>
      </w:r>
    </w:p>
    <w:p w14:paraId="26C04B2F" w14:textId="77777777" w:rsidR="00105500" w:rsidRPr="00105500" w:rsidRDefault="00105500" w:rsidP="00105500">
      <w:pPr>
        <w:spacing w:line="276" w:lineRule="auto"/>
        <w:rPr>
          <w:rFonts w:eastAsia="Times New Roman" w:cs="Arial"/>
          <w:color w:val="000000"/>
          <w:sz w:val="22"/>
          <w:szCs w:val="22"/>
          <w:lang w:eastAsia="en-GB"/>
        </w:rPr>
      </w:pPr>
      <w:r w:rsidRPr="00105500">
        <w:rPr>
          <w:rFonts w:eastAsia="Times New Roman" w:cs="Arial"/>
          <w:color w:val="000000"/>
          <w:sz w:val="22"/>
          <w:szCs w:val="22"/>
          <w:lang w:eastAsia="en-GB"/>
        </w:rPr>
        <w:t> </w:t>
      </w:r>
    </w:p>
    <w:p w14:paraId="3A110305" w14:textId="7F035883" w:rsidR="00105500" w:rsidRPr="00D91547" w:rsidRDefault="00D91547" w:rsidP="00D91547">
      <w:pPr>
        <w:spacing w:line="276" w:lineRule="auto"/>
        <w:ind w:firstLine="360"/>
        <w:rPr>
          <w:rFonts w:eastAsia="Times New Roman" w:cs="Arial"/>
          <w:b/>
          <w:i/>
          <w:color w:val="000000"/>
          <w:sz w:val="22"/>
          <w:szCs w:val="22"/>
          <w:lang w:eastAsia="en-GB"/>
        </w:rPr>
      </w:pPr>
      <w:r>
        <w:rPr>
          <w:rFonts w:eastAsia="Times New Roman" w:cs="Arial"/>
          <w:b/>
          <w:i/>
          <w:color w:val="000000"/>
          <w:sz w:val="22"/>
          <w:szCs w:val="22"/>
          <w:lang w:eastAsia="en-GB"/>
        </w:rPr>
        <w:t xml:space="preserve">3.2.1 </w:t>
      </w:r>
      <w:r w:rsidR="00105500" w:rsidRPr="00D91547">
        <w:rPr>
          <w:rFonts w:eastAsia="Times New Roman" w:cs="Arial"/>
          <w:b/>
          <w:i/>
          <w:color w:val="000000"/>
          <w:sz w:val="22"/>
          <w:szCs w:val="22"/>
          <w:lang w:eastAsia="en-GB"/>
        </w:rPr>
        <w:t xml:space="preserve">Case Management </w:t>
      </w:r>
    </w:p>
    <w:p w14:paraId="39ADB274" w14:textId="77777777" w:rsidR="00105500" w:rsidRPr="00105500" w:rsidRDefault="00105500" w:rsidP="00105500">
      <w:pPr>
        <w:spacing w:line="276" w:lineRule="auto"/>
        <w:rPr>
          <w:rFonts w:eastAsia="Times New Roman" w:cs="Arial"/>
          <w:color w:val="000000"/>
          <w:sz w:val="22"/>
          <w:szCs w:val="22"/>
          <w:lang w:eastAsia="en-GB"/>
        </w:rPr>
      </w:pPr>
      <w:r w:rsidRPr="00105500">
        <w:rPr>
          <w:rFonts w:eastAsia="Times New Roman" w:cs="Arial"/>
          <w:color w:val="000000"/>
          <w:sz w:val="22"/>
          <w:szCs w:val="22"/>
          <w:lang w:eastAsia="en-GB"/>
        </w:rPr>
        <w:t> </w:t>
      </w:r>
    </w:p>
    <w:p w14:paraId="57A3EB99" w14:textId="2980F718" w:rsidR="00105500" w:rsidRPr="00D91547" w:rsidRDefault="00105500" w:rsidP="00D91547">
      <w:pPr>
        <w:pStyle w:val="ListParagraph"/>
        <w:numPr>
          <w:ilvl w:val="0"/>
          <w:numId w:val="19"/>
        </w:numPr>
        <w:spacing w:line="276" w:lineRule="auto"/>
        <w:rPr>
          <w:rFonts w:eastAsia="Times New Roman" w:cs="Arial"/>
          <w:color w:val="000000"/>
          <w:sz w:val="22"/>
          <w:szCs w:val="22"/>
          <w:lang w:eastAsia="en-GB"/>
        </w:rPr>
      </w:pPr>
      <w:r w:rsidRPr="00D91547">
        <w:rPr>
          <w:rFonts w:eastAsia="Times New Roman" w:cs="Arial"/>
          <w:color w:val="000000"/>
          <w:sz w:val="22"/>
          <w:szCs w:val="22"/>
          <w:lang w:eastAsia="en-GB"/>
        </w:rPr>
        <w:t>Single case referral</w:t>
      </w:r>
      <w:r w:rsidR="00180EAE">
        <w:rPr>
          <w:rFonts w:eastAsia="Times New Roman" w:cs="Arial"/>
          <w:color w:val="000000"/>
          <w:sz w:val="22"/>
          <w:szCs w:val="22"/>
          <w:lang w:eastAsia="en-GB"/>
        </w:rPr>
        <w:t>, in</w:t>
      </w:r>
      <w:r w:rsidR="00287E5F">
        <w:rPr>
          <w:rFonts w:eastAsia="Times New Roman" w:cs="Arial"/>
          <w:color w:val="000000"/>
          <w:sz w:val="22"/>
          <w:szCs w:val="22"/>
          <w:lang w:eastAsia="en-GB"/>
        </w:rPr>
        <w:t>cluding management and self-ref</w:t>
      </w:r>
      <w:r w:rsidR="00180EAE">
        <w:rPr>
          <w:rFonts w:eastAsia="Times New Roman" w:cs="Arial"/>
          <w:color w:val="000000"/>
          <w:sz w:val="22"/>
          <w:szCs w:val="22"/>
          <w:lang w:eastAsia="en-GB"/>
        </w:rPr>
        <w:t>er</w:t>
      </w:r>
      <w:r w:rsidR="00287E5F">
        <w:rPr>
          <w:rFonts w:eastAsia="Times New Roman" w:cs="Arial"/>
          <w:color w:val="000000"/>
          <w:sz w:val="22"/>
          <w:szCs w:val="22"/>
          <w:lang w:eastAsia="en-GB"/>
        </w:rPr>
        <w:t>r</w:t>
      </w:r>
      <w:r w:rsidR="00180EAE">
        <w:rPr>
          <w:rFonts w:eastAsia="Times New Roman" w:cs="Arial"/>
          <w:color w:val="000000"/>
          <w:sz w:val="22"/>
          <w:szCs w:val="22"/>
          <w:lang w:eastAsia="en-GB"/>
        </w:rPr>
        <w:t>als</w:t>
      </w:r>
    </w:p>
    <w:p w14:paraId="723473BF" w14:textId="7B692338" w:rsidR="00105500" w:rsidRPr="00B6206E" w:rsidRDefault="00105500" w:rsidP="00B6206E">
      <w:pPr>
        <w:pStyle w:val="ListParagraph"/>
        <w:numPr>
          <w:ilvl w:val="0"/>
          <w:numId w:val="19"/>
        </w:numPr>
        <w:spacing w:line="276" w:lineRule="auto"/>
        <w:rPr>
          <w:rFonts w:eastAsia="Times New Roman" w:cs="Arial"/>
          <w:color w:val="000000"/>
          <w:sz w:val="22"/>
          <w:szCs w:val="22"/>
          <w:lang w:eastAsia="en-GB"/>
        </w:rPr>
      </w:pPr>
      <w:r w:rsidRPr="00D91547">
        <w:rPr>
          <w:rFonts w:eastAsia="Times New Roman" w:cs="Arial"/>
          <w:color w:val="000000"/>
          <w:sz w:val="22"/>
          <w:szCs w:val="22"/>
          <w:lang w:eastAsia="en-GB"/>
        </w:rPr>
        <w:t xml:space="preserve">Full case management </w:t>
      </w:r>
      <w:r w:rsidR="00CC768A">
        <w:rPr>
          <w:rFonts w:eastAsia="Times New Roman" w:cs="Arial"/>
          <w:color w:val="000000"/>
          <w:sz w:val="22"/>
          <w:szCs w:val="22"/>
          <w:lang w:eastAsia="en-GB"/>
        </w:rPr>
        <w:t>including return to work assessments</w:t>
      </w:r>
      <w:r w:rsidR="00180EAE">
        <w:rPr>
          <w:rFonts w:eastAsia="Times New Roman" w:cs="Arial"/>
          <w:color w:val="000000"/>
          <w:sz w:val="22"/>
          <w:szCs w:val="22"/>
          <w:lang w:eastAsia="en-GB"/>
        </w:rPr>
        <w:t>, sickness absence management</w:t>
      </w:r>
      <w:r w:rsidR="00CC768A">
        <w:rPr>
          <w:rFonts w:eastAsia="Times New Roman" w:cs="Arial"/>
          <w:color w:val="000000"/>
          <w:sz w:val="22"/>
          <w:szCs w:val="22"/>
          <w:lang w:eastAsia="en-GB"/>
        </w:rPr>
        <w:t xml:space="preserve"> and </w:t>
      </w:r>
      <w:r w:rsidR="00180EAE">
        <w:rPr>
          <w:rFonts w:eastAsia="Times New Roman" w:cs="Arial"/>
          <w:color w:val="000000"/>
          <w:sz w:val="22"/>
          <w:szCs w:val="22"/>
          <w:lang w:eastAsia="en-GB"/>
        </w:rPr>
        <w:t>phased</w:t>
      </w:r>
      <w:r w:rsidR="00CC768A">
        <w:rPr>
          <w:rFonts w:eastAsia="Times New Roman" w:cs="Arial"/>
          <w:color w:val="000000"/>
          <w:sz w:val="22"/>
          <w:szCs w:val="22"/>
          <w:lang w:eastAsia="en-GB"/>
        </w:rPr>
        <w:t xml:space="preserve"> return </w:t>
      </w:r>
      <w:r w:rsidR="00180EAE">
        <w:rPr>
          <w:rFonts w:eastAsia="Times New Roman" w:cs="Arial"/>
          <w:color w:val="000000"/>
          <w:sz w:val="22"/>
          <w:szCs w:val="22"/>
          <w:lang w:eastAsia="en-GB"/>
        </w:rPr>
        <w:t>to work.</w:t>
      </w:r>
    </w:p>
    <w:p w14:paraId="0E7886D2" w14:textId="6BCA5007" w:rsidR="00D91547" w:rsidRPr="00D91547" w:rsidRDefault="00105500" w:rsidP="00D91547">
      <w:pPr>
        <w:pStyle w:val="ListParagraph"/>
        <w:numPr>
          <w:ilvl w:val="0"/>
          <w:numId w:val="19"/>
        </w:numPr>
        <w:spacing w:line="276" w:lineRule="auto"/>
        <w:rPr>
          <w:rFonts w:eastAsia="Times New Roman" w:cs="Arial"/>
          <w:color w:val="000000"/>
          <w:sz w:val="22"/>
          <w:szCs w:val="22"/>
          <w:lang w:eastAsia="en-GB"/>
        </w:rPr>
      </w:pPr>
      <w:r w:rsidRPr="00D91547">
        <w:rPr>
          <w:rFonts w:eastAsia="Times New Roman" w:cs="Arial"/>
          <w:color w:val="000000"/>
          <w:sz w:val="22"/>
          <w:szCs w:val="22"/>
          <w:lang w:eastAsia="en-GB"/>
        </w:rPr>
        <w:t>Musculoskeletal, emotional (mental health) and provision</w:t>
      </w:r>
      <w:r w:rsidR="00D91547">
        <w:rPr>
          <w:rFonts w:eastAsia="Times New Roman" w:cs="Arial"/>
          <w:color w:val="000000"/>
          <w:sz w:val="22"/>
          <w:szCs w:val="22"/>
          <w:lang w:eastAsia="en-GB"/>
        </w:rPr>
        <w:t>.</w:t>
      </w:r>
    </w:p>
    <w:p w14:paraId="1EA05039" w14:textId="4B6D1434" w:rsidR="00D91547" w:rsidRPr="00D91547" w:rsidRDefault="00105500" w:rsidP="00D91547">
      <w:pPr>
        <w:pStyle w:val="ListParagraph"/>
        <w:numPr>
          <w:ilvl w:val="0"/>
          <w:numId w:val="19"/>
        </w:numPr>
        <w:spacing w:line="276" w:lineRule="auto"/>
        <w:rPr>
          <w:rFonts w:eastAsia="Times New Roman" w:cs="Arial"/>
          <w:color w:val="000000"/>
          <w:sz w:val="22"/>
          <w:szCs w:val="22"/>
          <w:lang w:eastAsia="en-GB"/>
        </w:rPr>
      </w:pPr>
      <w:r w:rsidRPr="00D91547">
        <w:rPr>
          <w:rFonts w:eastAsia="Times New Roman"/>
          <w:sz w:val="22"/>
          <w:szCs w:val="22"/>
          <w:lang w:eastAsia="en-GB"/>
        </w:rPr>
        <w:t>Broad health surveillance including: driver medical, hearing checks, dermatitis, lung function, use of chemicals and biological agents</w:t>
      </w:r>
      <w:r w:rsidR="00D91547">
        <w:rPr>
          <w:rFonts w:eastAsia="Times New Roman"/>
          <w:sz w:val="22"/>
          <w:szCs w:val="22"/>
          <w:lang w:eastAsia="en-GB"/>
        </w:rPr>
        <w:t>.</w:t>
      </w:r>
    </w:p>
    <w:p w14:paraId="31DACE16" w14:textId="0B791E66" w:rsidR="00105500" w:rsidRDefault="00105500" w:rsidP="00D91547">
      <w:pPr>
        <w:pStyle w:val="ListParagraph"/>
        <w:numPr>
          <w:ilvl w:val="0"/>
          <w:numId w:val="19"/>
        </w:numPr>
        <w:spacing w:before="100" w:beforeAutospacing="1" w:after="100" w:afterAutospacing="1"/>
        <w:rPr>
          <w:rFonts w:eastAsia="Times New Roman"/>
          <w:sz w:val="22"/>
          <w:szCs w:val="22"/>
          <w:lang w:eastAsia="en-GB"/>
        </w:rPr>
      </w:pPr>
      <w:r w:rsidRPr="00D91547">
        <w:rPr>
          <w:rFonts w:eastAsia="Times New Roman"/>
          <w:sz w:val="22"/>
          <w:szCs w:val="22"/>
          <w:lang w:eastAsia="en-GB"/>
        </w:rPr>
        <w:t xml:space="preserve">24/7 emergency contact to deal with accidents </w:t>
      </w:r>
      <w:r w:rsidR="00287E5F">
        <w:rPr>
          <w:rFonts w:eastAsia="Times New Roman"/>
          <w:sz w:val="22"/>
          <w:szCs w:val="22"/>
          <w:lang w:eastAsia="en-GB"/>
        </w:rPr>
        <w:t>and</w:t>
      </w:r>
      <w:r w:rsidRPr="00D91547">
        <w:rPr>
          <w:rFonts w:eastAsia="Times New Roman"/>
          <w:sz w:val="22"/>
          <w:szCs w:val="22"/>
          <w:lang w:eastAsia="en-GB"/>
        </w:rPr>
        <w:t xml:space="preserve"> incidents involving biological agents of significant consequence</w:t>
      </w:r>
      <w:r w:rsidR="00D91547">
        <w:rPr>
          <w:rFonts w:eastAsia="Times New Roman"/>
          <w:sz w:val="22"/>
          <w:szCs w:val="22"/>
          <w:lang w:eastAsia="en-GB"/>
        </w:rPr>
        <w:t>.</w:t>
      </w:r>
    </w:p>
    <w:p w14:paraId="194E5CEB" w14:textId="7534A92C" w:rsidR="00967882" w:rsidRPr="00D91547" w:rsidRDefault="00967882" w:rsidP="00D91547">
      <w:pPr>
        <w:pStyle w:val="ListParagraph"/>
        <w:numPr>
          <w:ilvl w:val="0"/>
          <w:numId w:val="19"/>
        </w:numPr>
        <w:spacing w:before="100" w:beforeAutospacing="1" w:after="100" w:afterAutospacing="1"/>
        <w:rPr>
          <w:rFonts w:eastAsia="Times New Roman"/>
          <w:sz w:val="22"/>
          <w:szCs w:val="22"/>
          <w:lang w:eastAsia="en-GB"/>
        </w:rPr>
      </w:pPr>
      <w:r>
        <w:rPr>
          <w:rFonts w:eastAsia="Times New Roman"/>
          <w:sz w:val="22"/>
          <w:szCs w:val="22"/>
          <w:lang w:eastAsia="en-GB"/>
        </w:rPr>
        <w:t>Post-exposure support</w:t>
      </w:r>
      <w:r w:rsidR="00287E5F">
        <w:rPr>
          <w:rFonts w:eastAsia="Times New Roman"/>
          <w:sz w:val="22"/>
          <w:szCs w:val="22"/>
          <w:lang w:eastAsia="en-GB"/>
        </w:rPr>
        <w:t>.</w:t>
      </w:r>
    </w:p>
    <w:p w14:paraId="3220F58A" w14:textId="2EE1DA2D" w:rsidR="00105500" w:rsidRPr="00D91547" w:rsidRDefault="00BF3147" w:rsidP="00D91547">
      <w:pPr>
        <w:pStyle w:val="ListParagraph"/>
        <w:numPr>
          <w:ilvl w:val="0"/>
          <w:numId w:val="19"/>
        </w:numPr>
        <w:spacing w:before="100" w:beforeAutospacing="1" w:after="100" w:afterAutospacing="1"/>
        <w:rPr>
          <w:rFonts w:eastAsia="Times New Roman"/>
          <w:sz w:val="22"/>
          <w:szCs w:val="22"/>
          <w:lang w:eastAsia="en-GB"/>
        </w:rPr>
      </w:pPr>
      <w:r w:rsidRPr="00D91547">
        <w:rPr>
          <w:rFonts w:eastAsia="Times New Roman"/>
          <w:sz w:val="22"/>
          <w:szCs w:val="22"/>
          <w:lang w:eastAsia="en-GB"/>
        </w:rPr>
        <w:t>P</w:t>
      </w:r>
      <w:r w:rsidR="00105500" w:rsidRPr="00D91547">
        <w:rPr>
          <w:rFonts w:eastAsia="Times New Roman"/>
          <w:sz w:val="22"/>
          <w:szCs w:val="22"/>
          <w:lang w:eastAsia="en-GB"/>
        </w:rPr>
        <w:t>rovision of prophylaxis as part of site emergency plan</w:t>
      </w:r>
      <w:r w:rsidR="00D91547">
        <w:rPr>
          <w:rFonts w:eastAsia="Times New Roman"/>
          <w:sz w:val="22"/>
          <w:szCs w:val="22"/>
          <w:lang w:eastAsia="en-GB"/>
        </w:rPr>
        <w:t>.</w:t>
      </w:r>
    </w:p>
    <w:p w14:paraId="357876EA" w14:textId="0A0607C6" w:rsidR="00105500" w:rsidRPr="00D91547" w:rsidRDefault="00105500" w:rsidP="00D91547">
      <w:pPr>
        <w:pStyle w:val="ListParagraph"/>
        <w:numPr>
          <w:ilvl w:val="0"/>
          <w:numId w:val="19"/>
        </w:numPr>
        <w:spacing w:before="100" w:beforeAutospacing="1" w:after="100" w:afterAutospacing="1"/>
        <w:rPr>
          <w:rFonts w:eastAsia="Times New Roman"/>
          <w:sz w:val="22"/>
          <w:szCs w:val="22"/>
          <w:lang w:eastAsia="en-GB"/>
        </w:rPr>
      </w:pPr>
      <w:r w:rsidRPr="00D91547">
        <w:rPr>
          <w:rFonts w:eastAsia="Times New Roman"/>
          <w:sz w:val="22"/>
          <w:szCs w:val="22"/>
          <w:lang w:eastAsia="en-GB"/>
        </w:rPr>
        <w:t xml:space="preserve">Provision of health record, as required under COSHH </w:t>
      </w:r>
      <w:r w:rsidR="00D91547">
        <w:rPr>
          <w:rFonts w:eastAsia="Times New Roman"/>
          <w:sz w:val="22"/>
          <w:szCs w:val="22"/>
          <w:lang w:eastAsia="en-GB"/>
        </w:rPr>
        <w:t>and held/available for 40 years.</w:t>
      </w:r>
    </w:p>
    <w:p w14:paraId="2E3B6B8D" w14:textId="77777777" w:rsidR="00B50162" w:rsidRDefault="00105500" w:rsidP="00B50162">
      <w:pPr>
        <w:pStyle w:val="ListParagraph"/>
        <w:numPr>
          <w:ilvl w:val="0"/>
          <w:numId w:val="19"/>
        </w:numPr>
        <w:spacing w:before="100" w:beforeAutospacing="1" w:after="100" w:afterAutospacing="1"/>
        <w:rPr>
          <w:rFonts w:eastAsia="Times New Roman"/>
          <w:sz w:val="22"/>
          <w:szCs w:val="22"/>
          <w:lang w:eastAsia="en-GB"/>
        </w:rPr>
      </w:pPr>
      <w:r w:rsidRPr="00D91547">
        <w:rPr>
          <w:color w:val="000000"/>
          <w:sz w:val="22"/>
          <w:szCs w:val="22"/>
          <w:lang w:eastAsia="en-GB"/>
        </w:rPr>
        <w:t>Health</w:t>
      </w:r>
      <w:r w:rsidR="00D91547">
        <w:rPr>
          <w:color w:val="000000"/>
          <w:sz w:val="22"/>
          <w:szCs w:val="22"/>
          <w:lang w:eastAsia="en-GB"/>
        </w:rPr>
        <w:t xml:space="preserve"> awareness</w:t>
      </w:r>
      <w:r w:rsidR="00EB6F03" w:rsidRPr="00D91547">
        <w:rPr>
          <w:color w:val="000000"/>
          <w:sz w:val="22"/>
          <w:szCs w:val="22"/>
          <w:lang w:eastAsia="en-GB"/>
        </w:rPr>
        <w:t xml:space="preserve"> p</w:t>
      </w:r>
      <w:r w:rsidRPr="00D91547">
        <w:rPr>
          <w:color w:val="000000"/>
          <w:sz w:val="22"/>
          <w:szCs w:val="22"/>
          <w:lang w:eastAsia="en-GB"/>
        </w:rPr>
        <w:t xml:space="preserve">romotion </w:t>
      </w:r>
      <w:r w:rsidR="00EB6F03" w:rsidRPr="00D91547">
        <w:rPr>
          <w:color w:val="000000"/>
          <w:sz w:val="22"/>
          <w:szCs w:val="22"/>
          <w:lang w:eastAsia="en-GB"/>
        </w:rPr>
        <w:t>and education e</w:t>
      </w:r>
      <w:r w:rsidR="00B81EED">
        <w:rPr>
          <w:color w:val="000000"/>
          <w:sz w:val="22"/>
          <w:szCs w:val="22"/>
          <w:lang w:eastAsia="en-GB"/>
        </w:rPr>
        <w:t>vents including life</w:t>
      </w:r>
      <w:r w:rsidRPr="00D91547">
        <w:rPr>
          <w:color w:val="000000"/>
          <w:sz w:val="22"/>
          <w:szCs w:val="22"/>
          <w:lang w:eastAsia="en-GB"/>
        </w:rPr>
        <w:t>style screening</w:t>
      </w:r>
    </w:p>
    <w:p w14:paraId="3D24E23D" w14:textId="1FBFED20" w:rsidR="00B50162" w:rsidRPr="00B50162" w:rsidRDefault="00B50162" w:rsidP="00B50162">
      <w:pPr>
        <w:pStyle w:val="ListParagraph"/>
        <w:numPr>
          <w:ilvl w:val="0"/>
          <w:numId w:val="19"/>
        </w:numPr>
        <w:spacing w:before="100" w:beforeAutospacing="1" w:after="100" w:afterAutospacing="1"/>
        <w:rPr>
          <w:rFonts w:eastAsia="Times New Roman"/>
          <w:sz w:val="22"/>
          <w:szCs w:val="22"/>
          <w:lang w:eastAsia="en-GB"/>
        </w:rPr>
      </w:pPr>
      <w:r w:rsidRPr="00B50162">
        <w:rPr>
          <w:sz w:val="22"/>
          <w:szCs w:val="22"/>
          <w:lang w:eastAsia="en-GB"/>
        </w:rPr>
        <w:t xml:space="preserve">Consideration given to </w:t>
      </w:r>
      <w:r w:rsidR="001128D3">
        <w:rPr>
          <w:sz w:val="22"/>
          <w:szCs w:val="22"/>
          <w:lang w:eastAsia="en-GB"/>
        </w:rPr>
        <w:t xml:space="preserve">development of a </w:t>
      </w:r>
      <w:r w:rsidRPr="00B50162">
        <w:rPr>
          <w:sz w:val="22"/>
          <w:szCs w:val="22"/>
          <w:lang w:eastAsia="en-GB"/>
        </w:rPr>
        <w:t xml:space="preserve">framework of engagement with Institute employees </w:t>
      </w:r>
      <w:r w:rsidRPr="00B50162">
        <w:rPr>
          <w:rFonts w:cs="Arial"/>
          <w:sz w:val="22"/>
          <w:szCs w:val="22"/>
        </w:rPr>
        <w:t>through use of a Health Gateway, offering resources such as a personal health risk assessment tool</w:t>
      </w:r>
      <w:r w:rsidR="001128D3">
        <w:rPr>
          <w:rFonts w:cs="Arial"/>
          <w:sz w:val="22"/>
          <w:szCs w:val="22"/>
        </w:rPr>
        <w:t>s</w:t>
      </w:r>
      <w:r w:rsidRPr="00B50162">
        <w:rPr>
          <w:rFonts w:cs="Arial"/>
          <w:sz w:val="22"/>
          <w:szCs w:val="22"/>
        </w:rPr>
        <w:t xml:space="preserve"> and remote health coach adviser</w:t>
      </w:r>
      <w:r w:rsidR="001128D3">
        <w:rPr>
          <w:rFonts w:cs="Arial"/>
          <w:sz w:val="22"/>
          <w:szCs w:val="22"/>
        </w:rPr>
        <w:t>s</w:t>
      </w:r>
      <w:r w:rsidRPr="00B50162">
        <w:rPr>
          <w:rFonts w:cs="Arial"/>
          <w:sz w:val="22"/>
          <w:szCs w:val="22"/>
        </w:rPr>
        <w:t>.</w:t>
      </w:r>
    </w:p>
    <w:p w14:paraId="68A7EFE9" w14:textId="77777777" w:rsidR="00105500" w:rsidRDefault="00105500" w:rsidP="00105500">
      <w:pPr>
        <w:spacing w:line="276" w:lineRule="auto"/>
        <w:rPr>
          <w:rFonts w:eastAsia="Times New Roman" w:cs="Arial"/>
          <w:color w:val="000000"/>
          <w:sz w:val="22"/>
          <w:szCs w:val="22"/>
          <w:lang w:eastAsia="en-GB"/>
        </w:rPr>
      </w:pPr>
    </w:p>
    <w:p w14:paraId="6C3A5BAE" w14:textId="0B46EF1C" w:rsidR="00A63DE5" w:rsidRPr="00BF3147" w:rsidRDefault="00D91547" w:rsidP="00D91547">
      <w:pPr>
        <w:pStyle w:val="ListParagraph"/>
        <w:tabs>
          <w:tab w:val="left" w:pos="567"/>
        </w:tabs>
        <w:spacing w:line="276" w:lineRule="auto"/>
        <w:ind w:left="0"/>
        <w:rPr>
          <w:rFonts w:eastAsia="Times New Roman" w:cs="Arial"/>
          <w:color w:val="000000"/>
          <w:sz w:val="22"/>
          <w:szCs w:val="22"/>
          <w:lang w:eastAsia="en-GB"/>
        </w:rPr>
      </w:pPr>
      <w:r>
        <w:rPr>
          <w:rFonts w:eastAsia="Times New Roman" w:cs="Arial"/>
          <w:b/>
          <w:bCs/>
          <w:color w:val="000000"/>
          <w:sz w:val="22"/>
          <w:szCs w:val="22"/>
          <w:lang w:eastAsia="en-GB"/>
        </w:rPr>
        <w:t>3.3</w:t>
      </w:r>
      <w:r>
        <w:rPr>
          <w:rFonts w:eastAsia="Times New Roman" w:cs="Arial"/>
          <w:b/>
          <w:bCs/>
          <w:color w:val="000000"/>
          <w:sz w:val="22"/>
          <w:szCs w:val="22"/>
          <w:lang w:eastAsia="en-GB"/>
        </w:rPr>
        <w:tab/>
      </w:r>
      <w:r w:rsidR="00105500">
        <w:rPr>
          <w:rFonts w:eastAsia="Times New Roman" w:cs="Arial"/>
          <w:b/>
          <w:bCs/>
          <w:color w:val="000000"/>
          <w:sz w:val="22"/>
          <w:szCs w:val="22"/>
          <w:lang w:eastAsia="en-GB"/>
        </w:rPr>
        <w:t>Employee Assistance Programme</w:t>
      </w:r>
      <w:r w:rsidR="002E6A3C" w:rsidRPr="00481287">
        <w:rPr>
          <w:rFonts w:eastAsia="Times New Roman" w:cs="Arial"/>
          <w:b/>
          <w:bCs/>
          <w:color w:val="000000"/>
          <w:sz w:val="22"/>
          <w:szCs w:val="22"/>
          <w:lang w:eastAsia="en-GB"/>
        </w:rPr>
        <w:t xml:space="preserve"> </w:t>
      </w:r>
    </w:p>
    <w:p w14:paraId="27FBD8FB" w14:textId="77777777" w:rsidR="00BF3147" w:rsidRPr="0017165E" w:rsidRDefault="00BF3147" w:rsidP="00BF3147">
      <w:pPr>
        <w:pStyle w:val="ListParagraph"/>
        <w:tabs>
          <w:tab w:val="left" w:pos="567"/>
        </w:tabs>
        <w:spacing w:line="276" w:lineRule="auto"/>
        <w:ind w:left="0"/>
        <w:rPr>
          <w:rFonts w:eastAsia="Times New Roman" w:cs="Arial"/>
          <w:color w:val="000000"/>
          <w:sz w:val="22"/>
          <w:szCs w:val="22"/>
          <w:lang w:eastAsia="en-GB"/>
        </w:rPr>
      </w:pPr>
    </w:p>
    <w:p w14:paraId="0A6E96DC" w14:textId="5D0E76EE" w:rsidR="00BF3147" w:rsidRDefault="00EB6F03" w:rsidP="002E6A3C">
      <w:pPr>
        <w:spacing w:line="276" w:lineRule="auto"/>
        <w:rPr>
          <w:rFonts w:eastAsia="Times New Roman" w:cs="Arial"/>
          <w:color w:val="000000"/>
          <w:sz w:val="22"/>
          <w:szCs w:val="22"/>
          <w:lang w:eastAsia="en-GB"/>
        </w:rPr>
      </w:pPr>
      <w:proofErr w:type="gramStart"/>
      <w:r>
        <w:rPr>
          <w:rFonts w:eastAsia="Times New Roman" w:cs="Arial"/>
          <w:color w:val="000000"/>
          <w:sz w:val="22"/>
          <w:szCs w:val="22"/>
          <w:lang w:eastAsia="en-GB"/>
        </w:rPr>
        <w:t xml:space="preserve">Provision to be based </w:t>
      </w:r>
      <w:r w:rsidR="00BF3147" w:rsidRPr="00BF3147">
        <w:rPr>
          <w:rFonts w:eastAsia="Times New Roman" w:cs="Arial"/>
          <w:color w:val="000000"/>
          <w:sz w:val="22"/>
          <w:szCs w:val="22"/>
          <w:lang w:eastAsia="en-GB"/>
        </w:rPr>
        <w:t>on a</w:t>
      </w:r>
      <w:r>
        <w:rPr>
          <w:rFonts w:eastAsia="Times New Roman" w:cs="Arial"/>
          <w:color w:val="000000"/>
          <w:sz w:val="22"/>
          <w:szCs w:val="22"/>
          <w:lang w:eastAsia="en-GB"/>
        </w:rPr>
        <w:t xml:space="preserve"> multi access system - 24/</w:t>
      </w:r>
      <w:r w:rsidR="00BF3147" w:rsidRPr="00BF3147">
        <w:rPr>
          <w:rFonts w:eastAsia="Times New Roman" w:cs="Arial"/>
          <w:color w:val="000000"/>
          <w:sz w:val="22"/>
          <w:szCs w:val="22"/>
          <w:lang w:eastAsia="en-GB"/>
        </w:rPr>
        <w:t xml:space="preserve">7 operational helpline / </w:t>
      </w:r>
      <w:r>
        <w:rPr>
          <w:rFonts w:eastAsia="Times New Roman" w:cs="Arial"/>
          <w:color w:val="000000"/>
          <w:sz w:val="22"/>
          <w:szCs w:val="22"/>
          <w:lang w:eastAsia="en-GB"/>
        </w:rPr>
        <w:t xml:space="preserve">self-serve </w:t>
      </w:r>
      <w:r w:rsidR="00BF3147" w:rsidRPr="00BF3147">
        <w:rPr>
          <w:rFonts w:eastAsia="Times New Roman" w:cs="Arial"/>
          <w:color w:val="000000"/>
          <w:sz w:val="22"/>
          <w:szCs w:val="22"/>
          <w:lang w:eastAsia="en-GB"/>
        </w:rPr>
        <w:t xml:space="preserve">online </w:t>
      </w:r>
      <w:r>
        <w:rPr>
          <w:rFonts w:eastAsia="Times New Roman" w:cs="Arial"/>
          <w:color w:val="000000"/>
          <w:sz w:val="22"/>
          <w:szCs w:val="22"/>
          <w:lang w:eastAsia="en-GB"/>
        </w:rPr>
        <w:t xml:space="preserve">portal </w:t>
      </w:r>
      <w:r w:rsidR="00BF3147" w:rsidRPr="00BF3147">
        <w:rPr>
          <w:rFonts w:eastAsia="Times New Roman" w:cs="Arial"/>
          <w:color w:val="000000"/>
          <w:sz w:val="22"/>
          <w:szCs w:val="22"/>
          <w:lang w:eastAsia="en-GB"/>
        </w:rPr>
        <w:t>service</w:t>
      </w:r>
      <w:r>
        <w:rPr>
          <w:rFonts w:eastAsia="Times New Roman" w:cs="Arial"/>
          <w:color w:val="000000"/>
          <w:sz w:val="22"/>
          <w:szCs w:val="22"/>
          <w:lang w:eastAsia="en-GB"/>
        </w:rPr>
        <w:t>.</w:t>
      </w:r>
      <w:proofErr w:type="gramEnd"/>
      <w:r>
        <w:rPr>
          <w:rFonts w:eastAsia="Times New Roman" w:cs="Arial"/>
          <w:color w:val="000000"/>
          <w:sz w:val="22"/>
          <w:szCs w:val="22"/>
          <w:lang w:eastAsia="en-GB"/>
        </w:rPr>
        <w:t xml:space="preserve"> </w:t>
      </w:r>
      <w:r w:rsidR="009A190E">
        <w:rPr>
          <w:rFonts w:eastAsia="Times New Roman" w:cs="Arial"/>
          <w:color w:val="000000"/>
          <w:sz w:val="22"/>
          <w:szCs w:val="22"/>
          <w:lang w:eastAsia="en-GB"/>
        </w:rPr>
        <w:t>The provision may be delivered as part of the sup</w:t>
      </w:r>
      <w:r w:rsidR="005B37B4">
        <w:rPr>
          <w:rFonts w:eastAsia="Times New Roman" w:cs="Arial"/>
          <w:color w:val="000000"/>
          <w:sz w:val="22"/>
          <w:szCs w:val="22"/>
          <w:lang w:eastAsia="en-GB"/>
        </w:rPr>
        <w:t xml:space="preserve">plier services or subcontracted </w:t>
      </w:r>
      <w:r w:rsidR="005B37B4">
        <w:rPr>
          <w:rFonts w:eastAsia="Times New Roman" w:cs="Arial"/>
          <w:color w:val="000000"/>
          <w:sz w:val="22"/>
          <w:szCs w:val="22"/>
          <w:lang w:eastAsia="en-GB"/>
        </w:rPr>
        <w:lastRenderedPageBreak/>
        <w:t>in line with the Service Level Agreement.</w:t>
      </w:r>
      <w:r w:rsidR="009A190E">
        <w:rPr>
          <w:rFonts w:eastAsia="Times New Roman" w:cs="Arial"/>
          <w:color w:val="000000"/>
          <w:sz w:val="22"/>
          <w:szCs w:val="22"/>
          <w:lang w:eastAsia="en-GB"/>
        </w:rPr>
        <w:t xml:space="preserve"> </w:t>
      </w:r>
      <w:r w:rsidR="00287E5F">
        <w:rPr>
          <w:rFonts w:eastAsia="Times New Roman" w:cs="Arial"/>
          <w:color w:val="000000"/>
          <w:sz w:val="22"/>
          <w:szCs w:val="22"/>
          <w:lang w:eastAsia="en-GB"/>
        </w:rPr>
        <w:t>To p</w:t>
      </w:r>
      <w:r>
        <w:rPr>
          <w:rFonts w:eastAsia="Times New Roman" w:cs="Arial"/>
          <w:color w:val="000000"/>
          <w:sz w:val="22"/>
          <w:szCs w:val="22"/>
          <w:lang w:eastAsia="en-GB"/>
        </w:rPr>
        <w:t xml:space="preserve">rovide confident </w:t>
      </w:r>
      <w:r w:rsidR="00BF3147" w:rsidRPr="00BF3147">
        <w:rPr>
          <w:rFonts w:eastAsia="Times New Roman" w:cs="Arial"/>
          <w:color w:val="000000"/>
          <w:sz w:val="22"/>
          <w:szCs w:val="22"/>
          <w:lang w:eastAsia="en-GB"/>
        </w:rPr>
        <w:t xml:space="preserve">advice </w:t>
      </w:r>
      <w:r>
        <w:rPr>
          <w:rFonts w:eastAsia="Times New Roman" w:cs="Arial"/>
          <w:color w:val="000000"/>
          <w:sz w:val="22"/>
          <w:szCs w:val="22"/>
          <w:lang w:eastAsia="en-GB"/>
        </w:rPr>
        <w:t xml:space="preserve">and support to Institute </w:t>
      </w:r>
      <w:r w:rsidR="00BF3147" w:rsidRPr="00BF3147">
        <w:rPr>
          <w:rFonts w:eastAsia="Times New Roman" w:cs="Arial"/>
          <w:color w:val="000000"/>
          <w:sz w:val="22"/>
          <w:szCs w:val="22"/>
          <w:lang w:eastAsia="en-GB"/>
        </w:rPr>
        <w:t>employees on areas</w:t>
      </w:r>
      <w:r>
        <w:rPr>
          <w:rFonts w:eastAsia="Times New Roman" w:cs="Arial"/>
          <w:color w:val="000000"/>
          <w:sz w:val="22"/>
          <w:szCs w:val="22"/>
          <w:lang w:eastAsia="en-GB"/>
        </w:rPr>
        <w:t xml:space="preserve"> including (</w:t>
      </w:r>
      <w:r w:rsidR="00180EAE">
        <w:rPr>
          <w:rFonts w:eastAsia="Times New Roman" w:cs="Arial"/>
          <w:color w:val="000000"/>
          <w:sz w:val="22"/>
          <w:szCs w:val="22"/>
          <w:lang w:eastAsia="en-GB"/>
        </w:rPr>
        <w:t xml:space="preserve">but </w:t>
      </w:r>
      <w:r>
        <w:rPr>
          <w:rFonts w:eastAsia="Times New Roman" w:cs="Arial"/>
          <w:color w:val="000000"/>
          <w:sz w:val="22"/>
          <w:szCs w:val="22"/>
          <w:lang w:eastAsia="en-GB"/>
        </w:rPr>
        <w:t>not limited to)</w:t>
      </w:r>
      <w:r w:rsidR="00BF3147" w:rsidRPr="00BF3147">
        <w:rPr>
          <w:rFonts w:eastAsia="Times New Roman" w:cs="Arial"/>
          <w:color w:val="000000"/>
          <w:sz w:val="22"/>
          <w:szCs w:val="22"/>
          <w:lang w:eastAsia="en-GB"/>
        </w:rPr>
        <w:t>:</w:t>
      </w:r>
    </w:p>
    <w:p w14:paraId="0A69A224" w14:textId="77777777" w:rsidR="00EB6F03" w:rsidRDefault="00EB6F03" w:rsidP="002E6A3C">
      <w:pPr>
        <w:spacing w:line="276" w:lineRule="auto"/>
        <w:rPr>
          <w:rFonts w:eastAsia="Times New Roman" w:cs="Arial"/>
          <w:color w:val="000000"/>
          <w:sz w:val="22"/>
          <w:szCs w:val="22"/>
          <w:lang w:eastAsia="en-GB"/>
        </w:rPr>
      </w:pPr>
    </w:p>
    <w:p w14:paraId="33CB8A90" w14:textId="727DC55B" w:rsidR="00BF3147" w:rsidRPr="00EB6F03" w:rsidRDefault="00BF3147" w:rsidP="00EB6F03">
      <w:pPr>
        <w:pStyle w:val="ListParagraph"/>
        <w:numPr>
          <w:ilvl w:val="0"/>
          <w:numId w:val="15"/>
        </w:numPr>
        <w:rPr>
          <w:rFonts w:cs="Arial"/>
          <w:color w:val="000000"/>
          <w:sz w:val="22"/>
          <w:szCs w:val="22"/>
          <w:lang w:eastAsia="en-GB"/>
        </w:rPr>
      </w:pPr>
      <w:r w:rsidRPr="00EB6F03">
        <w:rPr>
          <w:rFonts w:cs="Arial"/>
          <w:color w:val="000000"/>
          <w:sz w:val="22"/>
          <w:szCs w:val="22"/>
          <w:lang w:eastAsia="en-GB"/>
        </w:rPr>
        <w:t>Health and well-being information</w:t>
      </w:r>
    </w:p>
    <w:p w14:paraId="228F8789" w14:textId="61B8CF48" w:rsidR="00BF3147" w:rsidRPr="00EB6F03" w:rsidRDefault="00BF3147" w:rsidP="00EB6F03">
      <w:pPr>
        <w:pStyle w:val="ListParagraph"/>
        <w:numPr>
          <w:ilvl w:val="0"/>
          <w:numId w:val="15"/>
        </w:numPr>
        <w:rPr>
          <w:rFonts w:cs="Arial"/>
          <w:color w:val="000000"/>
          <w:sz w:val="22"/>
          <w:szCs w:val="22"/>
          <w:lang w:eastAsia="en-GB"/>
        </w:rPr>
      </w:pPr>
      <w:r w:rsidRPr="00EB6F03">
        <w:rPr>
          <w:rFonts w:cs="Arial"/>
          <w:color w:val="000000"/>
          <w:sz w:val="22"/>
          <w:szCs w:val="22"/>
          <w:lang w:eastAsia="en-GB"/>
        </w:rPr>
        <w:t>Stress</w:t>
      </w:r>
      <w:r w:rsidR="00EB6F03" w:rsidRPr="00EB6F03">
        <w:rPr>
          <w:rFonts w:cs="Arial"/>
          <w:color w:val="000000"/>
          <w:sz w:val="22"/>
          <w:szCs w:val="22"/>
          <w:lang w:eastAsia="en-GB"/>
        </w:rPr>
        <w:t xml:space="preserve"> / anxiety</w:t>
      </w:r>
      <w:r w:rsidRPr="00EB6F03">
        <w:rPr>
          <w:rFonts w:cs="Arial"/>
          <w:color w:val="000000"/>
          <w:sz w:val="22"/>
          <w:szCs w:val="22"/>
          <w:lang w:eastAsia="en-GB"/>
        </w:rPr>
        <w:t xml:space="preserve"> at home or work</w:t>
      </w:r>
    </w:p>
    <w:p w14:paraId="117DEFB6" w14:textId="77777777" w:rsidR="00EB6F03" w:rsidRPr="00EB6F03" w:rsidRDefault="00BF3147" w:rsidP="00EB6F03">
      <w:pPr>
        <w:pStyle w:val="ListParagraph"/>
        <w:numPr>
          <w:ilvl w:val="0"/>
          <w:numId w:val="15"/>
        </w:numPr>
        <w:rPr>
          <w:rFonts w:cs="Arial"/>
          <w:color w:val="000000"/>
          <w:sz w:val="22"/>
          <w:szCs w:val="22"/>
          <w:lang w:eastAsia="en-GB"/>
        </w:rPr>
      </w:pPr>
      <w:r w:rsidRPr="00EB6F03">
        <w:rPr>
          <w:rFonts w:cs="Arial"/>
          <w:color w:val="000000"/>
          <w:sz w:val="22"/>
          <w:szCs w:val="22"/>
          <w:lang w:eastAsia="en-GB"/>
        </w:rPr>
        <w:t>Financial issues including debt</w:t>
      </w:r>
      <w:r w:rsidR="00EB6F03" w:rsidRPr="00EB6F03">
        <w:rPr>
          <w:rFonts w:cs="Arial"/>
          <w:color w:val="000000"/>
          <w:sz w:val="22"/>
          <w:szCs w:val="22"/>
          <w:lang w:eastAsia="en-GB"/>
        </w:rPr>
        <w:t xml:space="preserve"> management</w:t>
      </w:r>
    </w:p>
    <w:p w14:paraId="4D1CDCDF" w14:textId="2761C82D" w:rsidR="00EB6F03" w:rsidRPr="00EB6F03" w:rsidRDefault="00BF3147" w:rsidP="00EB6F03">
      <w:pPr>
        <w:pStyle w:val="ListParagraph"/>
        <w:numPr>
          <w:ilvl w:val="0"/>
          <w:numId w:val="15"/>
        </w:numPr>
        <w:rPr>
          <w:rFonts w:cs="Arial"/>
          <w:color w:val="000000"/>
          <w:sz w:val="22"/>
          <w:szCs w:val="22"/>
          <w:lang w:eastAsia="en-GB"/>
        </w:rPr>
      </w:pPr>
      <w:r w:rsidRPr="00EB6F03">
        <w:rPr>
          <w:rFonts w:cs="Arial"/>
          <w:color w:val="000000"/>
          <w:sz w:val="22"/>
          <w:szCs w:val="22"/>
          <w:lang w:eastAsia="en-GB"/>
        </w:rPr>
        <w:t>Family and relationship matters</w:t>
      </w:r>
    </w:p>
    <w:p w14:paraId="18106A14" w14:textId="77777777" w:rsidR="00D91547" w:rsidRDefault="00EB6F03" w:rsidP="00D91547">
      <w:pPr>
        <w:pStyle w:val="ListParagraph"/>
        <w:numPr>
          <w:ilvl w:val="0"/>
          <w:numId w:val="15"/>
        </w:numPr>
        <w:rPr>
          <w:rFonts w:cs="Arial"/>
          <w:color w:val="000000"/>
          <w:sz w:val="22"/>
          <w:szCs w:val="22"/>
          <w:lang w:eastAsia="en-GB"/>
        </w:rPr>
      </w:pPr>
      <w:r w:rsidRPr="00EB6F03">
        <w:rPr>
          <w:rFonts w:cs="Arial"/>
          <w:color w:val="000000"/>
          <w:sz w:val="22"/>
          <w:szCs w:val="22"/>
          <w:lang w:eastAsia="en-GB"/>
        </w:rPr>
        <w:t>Access to trained and qualified counsellors</w:t>
      </w:r>
    </w:p>
    <w:p w14:paraId="3198CF12" w14:textId="77777777" w:rsidR="009A190E" w:rsidRDefault="009A190E" w:rsidP="00D91547">
      <w:pPr>
        <w:rPr>
          <w:rFonts w:eastAsia="Times New Roman" w:cs="Arial"/>
          <w:b/>
          <w:bCs/>
          <w:color w:val="000000"/>
          <w:sz w:val="22"/>
          <w:szCs w:val="22"/>
          <w:lang w:eastAsia="en-GB"/>
        </w:rPr>
      </w:pPr>
    </w:p>
    <w:p w14:paraId="3F5BD80D" w14:textId="2BC4F8F7" w:rsidR="00A63DE5" w:rsidRPr="00D91547" w:rsidRDefault="00D91547" w:rsidP="00D91547">
      <w:pPr>
        <w:pStyle w:val="ListParagraph"/>
        <w:numPr>
          <w:ilvl w:val="1"/>
          <w:numId w:val="21"/>
        </w:numPr>
        <w:rPr>
          <w:rFonts w:cs="Arial"/>
          <w:color w:val="000000"/>
          <w:sz w:val="22"/>
          <w:szCs w:val="22"/>
          <w:lang w:eastAsia="en-GB"/>
        </w:rPr>
      </w:pPr>
      <w:r>
        <w:rPr>
          <w:rFonts w:eastAsia="Times New Roman" w:cs="Arial"/>
          <w:b/>
          <w:bCs/>
          <w:color w:val="000000"/>
          <w:sz w:val="22"/>
          <w:szCs w:val="22"/>
          <w:lang w:eastAsia="en-GB"/>
        </w:rPr>
        <w:t xml:space="preserve">      User Access Platform / Portal</w:t>
      </w:r>
    </w:p>
    <w:p w14:paraId="0B1CF132" w14:textId="77777777" w:rsidR="00BF3147" w:rsidRDefault="00BF3147" w:rsidP="00BF3147">
      <w:pPr>
        <w:pStyle w:val="ListParagraph"/>
        <w:tabs>
          <w:tab w:val="left" w:pos="567"/>
        </w:tabs>
        <w:spacing w:line="276" w:lineRule="auto"/>
        <w:ind w:left="0"/>
        <w:rPr>
          <w:rFonts w:eastAsia="Times New Roman" w:cs="Arial"/>
          <w:color w:val="000000"/>
          <w:sz w:val="22"/>
          <w:szCs w:val="22"/>
          <w:lang w:eastAsia="en-GB"/>
        </w:rPr>
      </w:pPr>
    </w:p>
    <w:p w14:paraId="123EEEC5" w14:textId="4C99C3DF" w:rsidR="00B81EED" w:rsidRDefault="00B50162" w:rsidP="00B81EED">
      <w:pPr>
        <w:tabs>
          <w:tab w:val="left" w:pos="567"/>
        </w:tabs>
        <w:spacing w:line="276" w:lineRule="auto"/>
        <w:rPr>
          <w:rFonts w:eastAsia="Times New Roman" w:cs="Arial"/>
          <w:color w:val="000000"/>
          <w:sz w:val="22"/>
          <w:szCs w:val="22"/>
          <w:lang w:eastAsia="en-GB"/>
        </w:rPr>
      </w:pPr>
      <w:r>
        <w:rPr>
          <w:rFonts w:eastAsia="Times New Roman" w:cs="Arial"/>
          <w:color w:val="000000"/>
          <w:sz w:val="22"/>
          <w:szCs w:val="22"/>
          <w:lang w:eastAsia="en-GB"/>
        </w:rPr>
        <w:t>Identify how an enhanced w</w:t>
      </w:r>
      <w:r w:rsidR="00BF3147" w:rsidRPr="00BF3147">
        <w:rPr>
          <w:rFonts w:eastAsia="Times New Roman" w:cs="Arial"/>
          <w:color w:val="000000"/>
          <w:sz w:val="22"/>
          <w:szCs w:val="22"/>
          <w:lang w:eastAsia="en-GB"/>
        </w:rPr>
        <w:t xml:space="preserve">ellbeing service will be accessed </w:t>
      </w:r>
      <w:r w:rsidR="00EB6F03">
        <w:rPr>
          <w:rFonts w:eastAsia="Times New Roman" w:cs="Arial"/>
          <w:color w:val="000000"/>
          <w:sz w:val="22"/>
          <w:szCs w:val="22"/>
          <w:lang w:eastAsia="en-GB"/>
        </w:rPr>
        <w:t xml:space="preserve">via user friendly IT platform / portal </w:t>
      </w:r>
      <w:r w:rsidR="00BF3147" w:rsidRPr="00BF3147">
        <w:rPr>
          <w:rFonts w:eastAsia="Times New Roman" w:cs="Arial"/>
          <w:color w:val="000000"/>
          <w:sz w:val="22"/>
          <w:szCs w:val="22"/>
          <w:lang w:eastAsia="en-GB"/>
        </w:rPr>
        <w:t xml:space="preserve">by employees </w:t>
      </w:r>
      <w:r w:rsidR="00EB6F03">
        <w:rPr>
          <w:rFonts w:eastAsia="Times New Roman" w:cs="Arial"/>
          <w:color w:val="000000"/>
          <w:sz w:val="22"/>
          <w:szCs w:val="22"/>
          <w:lang w:eastAsia="en-GB"/>
        </w:rPr>
        <w:t xml:space="preserve">both within and outside the </w:t>
      </w:r>
      <w:r w:rsidR="00BF3147" w:rsidRPr="00BF3147">
        <w:rPr>
          <w:rFonts w:eastAsia="Times New Roman" w:cs="Arial"/>
          <w:color w:val="000000"/>
          <w:sz w:val="22"/>
          <w:szCs w:val="22"/>
          <w:lang w:eastAsia="en-GB"/>
        </w:rPr>
        <w:t>Institute</w:t>
      </w:r>
      <w:r w:rsidR="00EB6F03">
        <w:rPr>
          <w:rFonts w:eastAsia="Times New Roman" w:cs="Arial"/>
          <w:color w:val="000000"/>
          <w:sz w:val="22"/>
          <w:szCs w:val="22"/>
          <w:lang w:eastAsia="en-GB"/>
        </w:rPr>
        <w:t>’s place of business</w:t>
      </w:r>
      <w:r w:rsidR="00B81EED">
        <w:rPr>
          <w:rFonts w:eastAsia="Times New Roman" w:cs="Arial"/>
          <w:color w:val="000000"/>
          <w:sz w:val="22"/>
          <w:szCs w:val="22"/>
          <w:lang w:eastAsia="en-GB"/>
        </w:rPr>
        <w:t>.</w:t>
      </w:r>
    </w:p>
    <w:p w14:paraId="41FDBB9B" w14:textId="77777777" w:rsidR="00F06703" w:rsidRPr="00B6206E" w:rsidRDefault="00F06703" w:rsidP="00B6206E">
      <w:pPr>
        <w:pStyle w:val="ListParagraph"/>
        <w:ind w:left="360"/>
        <w:rPr>
          <w:rFonts w:cs="Arial"/>
          <w:color w:val="000000"/>
          <w:sz w:val="22"/>
          <w:szCs w:val="22"/>
          <w:lang w:eastAsia="en-GB"/>
        </w:rPr>
      </w:pPr>
    </w:p>
    <w:p w14:paraId="29A53562" w14:textId="78709CE4" w:rsidR="00F06703" w:rsidRPr="00B6206E" w:rsidRDefault="00F06703" w:rsidP="00F06703">
      <w:pPr>
        <w:pStyle w:val="ListParagraph"/>
        <w:numPr>
          <w:ilvl w:val="1"/>
          <w:numId w:val="21"/>
        </w:numPr>
        <w:rPr>
          <w:rFonts w:cs="Arial"/>
          <w:color w:val="000000"/>
          <w:sz w:val="22"/>
          <w:szCs w:val="22"/>
          <w:lang w:eastAsia="en-GB"/>
        </w:rPr>
      </w:pPr>
      <w:r>
        <w:rPr>
          <w:rFonts w:eastAsia="Times New Roman" w:cs="Arial"/>
          <w:b/>
          <w:bCs/>
          <w:color w:val="000000"/>
          <w:sz w:val="22"/>
          <w:szCs w:val="22"/>
          <w:lang w:eastAsia="en-GB"/>
        </w:rPr>
        <w:t xml:space="preserve">      </w:t>
      </w:r>
      <w:r w:rsidR="001F722B">
        <w:rPr>
          <w:rFonts w:eastAsia="Times New Roman" w:cs="Arial"/>
          <w:b/>
          <w:bCs/>
          <w:color w:val="000000"/>
          <w:sz w:val="22"/>
          <w:szCs w:val="22"/>
          <w:lang w:eastAsia="en-GB"/>
        </w:rPr>
        <w:t>Health Promotion and Health and Wellbeing activities</w:t>
      </w:r>
    </w:p>
    <w:p w14:paraId="3DDD9381" w14:textId="1473B0B5" w:rsidR="001F722B" w:rsidRDefault="001F722B" w:rsidP="00B6206E">
      <w:pPr>
        <w:pStyle w:val="ListParagraph"/>
        <w:ind w:left="0"/>
        <w:rPr>
          <w:rFonts w:eastAsia="Times New Roman" w:cs="Arial"/>
          <w:bCs/>
          <w:color w:val="000000"/>
          <w:sz w:val="22"/>
          <w:szCs w:val="22"/>
          <w:lang w:eastAsia="en-GB"/>
        </w:rPr>
      </w:pPr>
    </w:p>
    <w:p w14:paraId="354EDB95" w14:textId="0EF56839" w:rsidR="001F722B" w:rsidRDefault="001F722B" w:rsidP="00B6206E">
      <w:pPr>
        <w:pStyle w:val="ListParagraph"/>
        <w:ind w:left="0"/>
        <w:rPr>
          <w:rFonts w:eastAsia="Times New Roman" w:cs="Arial"/>
          <w:bCs/>
          <w:color w:val="000000"/>
          <w:sz w:val="22"/>
          <w:szCs w:val="22"/>
          <w:lang w:eastAsia="en-GB"/>
        </w:rPr>
      </w:pPr>
      <w:r>
        <w:rPr>
          <w:rFonts w:eastAsia="Times New Roman" w:cs="Arial"/>
          <w:bCs/>
          <w:color w:val="000000"/>
          <w:sz w:val="22"/>
          <w:szCs w:val="22"/>
          <w:lang w:eastAsia="en-GB"/>
        </w:rPr>
        <w:t>As per</w:t>
      </w:r>
      <w:r w:rsidR="00287E5F">
        <w:rPr>
          <w:rFonts w:eastAsia="Times New Roman" w:cs="Arial"/>
          <w:bCs/>
          <w:color w:val="000000"/>
          <w:sz w:val="22"/>
          <w:szCs w:val="22"/>
          <w:lang w:eastAsia="en-GB"/>
        </w:rPr>
        <w:t xml:space="preserve"> 3.4</w:t>
      </w:r>
      <w:r>
        <w:rPr>
          <w:rFonts w:eastAsia="Times New Roman" w:cs="Arial"/>
          <w:bCs/>
          <w:color w:val="000000"/>
          <w:sz w:val="22"/>
          <w:szCs w:val="22"/>
          <w:lang w:eastAsia="en-GB"/>
        </w:rPr>
        <w:t xml:space="preserve"> above</w:t>
      </w:r>
      <w:r w:rsidR="00111869">
        <w:rPr>
          <w:rFonts w:eastAsia="Times New Roman" w:cs="Arial"/>
          <w:bCs/>
          <w:color w:val="000000"/>
          <w:sz w:val="22"/>
          <w:szCs w:val="22"/>
          <w:lang w:eastAsia="en-GB"/>
        </w:rPr>
        <w:t>,</w:t>
      </w:r>
      <w:r>
        <w:rPr>
          <w:rFonts w:eastAsia="Times New Roman" w:cs="Arial"/>
          <w:bCs/>
          <w:color w:val="000000"/>
          <w:sz w:val="22"/>
          <w:szCs w:val="22"/>
          <w:lang w:eastAsia="en-GB"/>
        </w:rPr>
        <w:t xml:space="preserve"> employees may access health promotion information </w:t>
      </w:r>
      <w:r w:rsidR="005C3D51">
        <w:rPr>
          <w:rFonts w:eastAsia="Times New Roman" w:cs="Arial"/>
          <w:bCs/>
          <w:color w:val="000000"/>
          <w:sz w:val="22"/>
          <w:szCs w:val="22"/>
          <w:lang w:eastAsia="en-GB"/>
        </w:rPr>
        <w:t>via a link on the Institute’s Intranet</w:t>
      </w:r>
      <w:r>
        <w:rPr>
          <w:rFonts w:eastAsia="Times New Roman" w:cs="Arial"/>
          <w:bCs/>
          <w:color w:val="000000"/>
          <w:sz w:val="22"/>
          <w:szCs w:val="22"/>
          <w:lang w:eastAsia="en-GB"/>
        </w:rPr>
        <w:t xml:space="preserve">. The occupational health service will monitor the health needs of the Institute and look to promote the health of its staff through a variety of interventions (leaflets, presentations, workshops, seminars, </w:t>
      </w:r>
      <w:r w:rsidR="00111869">
        <w:rPr>
          <w:rFonts w:eastAsia="Times New Roman" w:cs="Arial"/>
          <w:bCs/>
          <w:color w:val="000000"/>
          <w:sz w:val="22"/>
          <w:szCs w:val="22"/>
          <w:lang w:eastAsia="en-GB"/>
        </w:rPr>
        <w:t>training and briefing on health issues,</w:t>
      </w:r>
      <w:r w:rsidR="00967882">
        <w:rPr>
          <w:rFonts w:eastAsia="Times New Roman" w:cs="Arial"/>
          <w:bCs/>
          <w:color w:val="000000"/>
          <w:sz w:val="22"/>
          <w:szCs w:val="22"/>
          <w:lang w:eastAsia="en-GB"/>
        </w:rPr>
        <w:t xml:space="preserve"> production of written guidance for staff,</w:t>
      </w:r>
      <w:r w:rsidR="00111869">
        <w:rPr>
          <w:rFonts w:eastAsia="Times New Roman" w:cs="Arial"/>
          <w:bCs/>
          <w:color w:val="000000"/>
          <w:sz w:val="22"/>
          <w:szCs w:val="22"/>
          <w:lang w:eastAsia="en-GB"/>
        </w:rPr>
        <w:t xml:space="preserve"> </w:t>
      </w:r>
      <w:r>
        <w:rPr>
          <w:rFonts w:eastAsia="Times New Roman" w:cs="Arial"/>
          <w:bCs/>
          <w:color w:val="000000"/>
          <w:sz w:val="22"/>
          <w:szCs w:val="22"/>
          <w:lang w:eastAsia="en-GB"/>
        </w:rPr>
        <w:t>web-based information)</w:t>
      </w:r>
      <w:r w:rsidR="00287E5F">
        <w:rPr>
          <w:rFonts w:eastAsia="Times New Roman" w:cs="Arial"/>
          <w:bCs/>
          <w:color w:val="000000"/>
          <w:sz w:val="22"/>
          <w:szCs w:val="22"/>
          <w:lang w:eastAsia="en-GB"/>
        </w:rPr>
        <w:t>.</w:t>
      </w:r>
    </w:p>
    <w:p w14:paraId="3B8EF40A" w14:textId="77777777" w:rsidR="001F722B" w:rsidRDefault="001F722B" w:rsidP="00B6206E">
      <w:pPr>
        <w:pStyle w:val="ListParagraph"/>
        <w:ind w:left="0"/>
        <w:rPr>
          <w:rFonts w:eastAsia="Times New Roman" w:cs="Arial"/>
          <w:bCs/>
          <w:color w:val="000000"/>
          <w:sz w:val="22"/>
          <w:szCs w:val="22"/>
          <w:lang w:eastAsia="en-GB"/>
        </w:rPr>
      </w:pPr>
    </w:p>
    <w:p w14:paraId="487BDCA0" w14:textId="234FBE15" w:rsidR="001F722B" w:rsidRPr="00B6206E" w:rsidRDefault="001F722B" w:rsidP="001F722B">
      <w:pPr>
        <w:pStyle w:val="ListParagraph"/>
        <w:numPr>
          <w:ilvl w:val="1"/>
          <w:numId w:val="21"/>
        </w:numPr>
        <w:rPr>
          <w:rFonts w:cs="Arial"/>
          <w:color w:val="000000"/>
          <w:sz w:val="22"/>
          <w:szCs w:val="22"/>
          <w:lang w:eastAsia="en-GB"/>
        </w:rPr>
      </w:pPr>
      <w:r>
        <w:rPr>
          <w:rFonts w:eastAsia="Times New Roman" w:cs="Arial"/>
          <w:b/>
          <w:bCs/>
          <w:color w:val="000000"/>
          <w:sz w:val="22"/>
          <w:szCs w:val="22"/>
          <w:lang w:eastAsia="en-GB"/>
        </w:rPr>
        <w:t xml:space="preserve">      Assessment of inability and promotion of ability at work</w:t>
      </w:r>
    </w:p>
    <w:p w14:paraId="453BF3B6" w14:textId="77777777" w:rsidR="001F722B" w:rsidRDefault="001F722B" w:rsidP="00B6206E">
      <w:pPr>
        <w:rPr>
          <w:rFonts w:cs="Arial"/>
          <w:color w:val="000000"/>
          <w:sz w:val="22"/>
          <w:szCs w:val="22"/>
          <w:lang w:eastAsia="en-GB"/>
        </w:rPr>
      </w:pPr>
    </w:p>
    <w:p w14:paraId="38432C5C" w14:textId="6C57195B" w:rsidR="001F722B" w:rsidRPr="00B6206E" w:rsidRDefault="005C3D51" w:rsidP="00B6206E">
      <w:pPr>
        <w:rPr>
          <w:rFonts w:cs="Arial"/>
          <w:color w:val="000000"/>
          <w:sz w:val="22"/>
          <w:szCs w:val="22"/>
          <w:lang w:eastAsia="en-GB"/>
        </w:rPr>
      </w:pPr>
      <w:r>
        <w:rPr>
          <w:rFonts w:cs="Arial"/>
          <w:color w:val="000000"/>
          <w:sz w:val="22"/>
          <w:szCs w:val="22"/>
          <w:lang w:eastAsia="en-GB"/>
        </w:rPr>
        <w:t xml:space="preserve">In line with the Equality Act </w:t>
      </w:r>
      <w:r w:rsidR="00287E5F">
        <w:rPr>
          <w:rFonts w:cs="Arial"/>
          <w:color w:val="000000"/>
          <w:sz w:val="22"/>
          <w:szCs w:val="22"/>
          <w:lang w:eastAsia="en-GB"/>
        </w:rPr>
        <w:t>(</w:t>
      </w:r>
      <w:r>
        <w:rPr>
          <w:rFonts w:cs="Arial"/>
          <w:color w:val="000000"/>
          <w:sz w:val="22"/>
          <w:szCs w:val="22"/>
          <w:lang w:eastAsia="en-GB"/>
        </w:rPr>
        <w:t>2010</w:t>
      </w:r>
      <w:r w:rsidR="00287E5F">
        <w:rPr>
          <w:rFonts w:cs="Arial"/>
          <w:color w:val="000000"/>
          <w:sz w:val="22"/>
          <w:szCs w:val="22"/>
          <w:lang w:eastAsia="en-GB"/>
        </w:rPr>
        <w:t>)</w:t>
      </w:r>
      <w:r>
        <w:rPr>
          <w:rFonts w:cs="Arial"/>
          <w:color w:val="000000"/>
          <w:sz w:val="22"/>
          <w:szCs w:val="22"/>
          <w:lang w:eastAsia="en-GB"/>
        </w:rPr>
        <w:t>, i</w:t>
      </w:r>
      <w:r w:rsidR="001F722B">
        <w:rPr>
          <w:rFonts w:cs="Arial"/>
          <w:color w:val="000000"/>
          <w:sz w:val="22"/>
          <w:szCs w:val="22"/>
          <w:lang w:eastAsia="en-GB"/>
        </w:rPr>
        <w:t>ndividuals referred</w:t>
      </w:r>
      <w:r>
        <w:rPr>
          <w:rFonts w:cs="Arial"/>
          <w:color w:val="000000"/>
          <w:sz w:val="22"/>
          <w:szCs w:val="22"/>
          <w:lang w:eastAsia="en-GB"/>
        </w:rPr>
        <w:t xml:space="preserve"> by the Institute</w:t>
      </w:r>
      <w:r w:rsidR="001F722B">
        <w:rPr>
          <w:rFonts w:cs="Arial"/>
          <w:color w:val="000000"/>
          <w:sz w:val="22"/>
          <w:szCs w:val="22"/>
          <w:lang w:eastAsia="en-GB"/>
        </w:rPr>
        <w:t xml:space="preserve"> or </w:t>
      </w:r>
      <w:r w:rsidR="00180EAE">
        <w:rPr>
          <w:rFonts w:cs="Arial"/>
          <w:color w:val="000000"/>
          <w:sz w:val="22"/>
          <w:szCs w:val="22"/>
          <w:lang w:eastAsia="en-GB"/>
        </w:rPr>
        <w:t>by self-referral</w:t>
      </w:r>
      <w:r w:rsidR="001F722B">
        <w:rPr>
          <w:rFonts w:cs="Arial"/>
          <w:color w:val="000000"/>
          <w:sz w:val="22"/>
          <w:szCs w:val="22"/>
          <w:lang w:eastAsia="en-GB"/>
        </w:rPr>
        <w:t xml:space="preserve"> to the service will be supported </w:t>
      </w:r>
      <w:r w:rsidR="00180EAE">
        <w:rPr>
          <w:rFonts w:cs="Arial"/>
          <w:color w:val="000000"/>
          <w:sz w:val="22"/>
          <w:szCs w:val="22"/>
          <w:lang w:eastAsia="en-GB"/>
        </w:rPr>
        <w:t>to</w:t>
      </w:r>
      <w:r w:rsidR="001F722B">
        <w:rPr>
          <w:rFonts w:cs="Arial"/>
          <w:color w:val="000000"/>
          <w:sz w:val="22"/>
          <w:szCs w:val="22"/>
          <w:lang w:eastAsia="en-GB"/>
        </w:rPr>
        <w:t xml:space="preserve"> gain and sustain employment </w:t>
      </w:r>
      <w:r w:rsidR="00180EAE">
        <w:rPr>
          <w:rFonts w:cs="Arial"/>
          <w:color w:val="000000"/>
          <w:sz w:val="22"/>
          <w:szCs w:val="22"/>
          <w:lang w:eastAsia="en-GB"/>
        </w:rPr>
        <w:t>or</w:t>
      </w:r>
      <w:r w:rsidR="001F722B">
        <w:rPr>
          <w:rFonts w:cs="Arial"/>
          <w:color w:val="000000"/>
          <w:sz w:val="22"/>
          <w:szCs w:val="22"/>
          <w:lang w:eastAsia="en-GB"/>
        </w:rPr>
        <w:t xml:space="preserve"> maxim</w:t>
      </w:r>
      <w:r w:rsidR="00180EAE">
        <w:rPr>
          <w:rFonts w:cs="Arial"/>
          <w:color w:val="000000"/>
          <w:sz w:val="22"/>
          <w:szCs w:val="22"/>
          <w:lang w:eastAsia="en-GB"/>
        </w:rPr>
        <w:t>ise</w:t>
      </w:r>
      <w:r w:rsidR="001F722B">
        <w:rPr>
          <w:rFonts w:cs="Arial"/>
          <w:color w:val="000000"/>
          <w:sz w:val="22"/>
          <w:szCs w:val="22"/>
          <w:lang w:eastAsia="en-GB"/>
        </w:rPr>
        <w:t xml:space="preserve"> their work potential by the occupational health service</w:t>
      </w:r>
      <w:r w:rsidR="00180EAE">
        <w:rPr>
          <w:rFonts w:cs="Arial"/>
          <w:color w:val="000000"/>
          <w:sz w:val="22"/>
          <w:szCs w:val="22"/>
          <w:lang w:eastAsia="en-GB"/>
        </w:rPr>
        <w:t>.</w:t>
      </w:r>
    </w:p>
    <w:p w14:paraId="7634F633" w14:textId="77777777" w:rsidR="001F722B" w:rsidRPr="00B6206E" w:rsidRDefault="001F722B" w:rsidP="00B6206E">
      <w:pPr>
        <w:pStyle w:val="ListParagraph"/>
        <w:ind w:left="360"/>
        <w:rPr>
          <w:rFonts w:cs="Arial"/>
          <w:color w:val="000000"/>
          <w:sz w:val="22"/>
          <w:szCs w:val="22"/>
          <w:u w:val="single"/>
          <w:lang w:eastAsia="en-GB"/>
        </w:rPr>
      </w:pPr>
    </w:p>
    <w:p w14:paraId="175EFD2A" w14:textId="40E7D442" w:rsidR="00B81EED" w:rsidRPr="00B6206E" w:rsidRDefault="00111869" w:rsidP="00F06703">
      <w:pPr>
        <w:tabs>
          <w:tab w:val="left" w:pos="567"/>
        </w:tabs>
        <w:spacing w:line="276" w:lineRule="auto"/>
        <w:rPr>
          <w:rFonts w:eastAsia="Times New Roman" w:cs="Arial"/>
          <w:b/>
          <w:color w:val="000000"/>
          <w:sz w:val="22"/>
          <w:szCs w:val="22"/>
          <w:lang w:eastAsia="en-GB"/>
        </w:rPr>
      </w:pPr>
      <w:r w:rsidRPr="00B6206E">
        <w:rPr>
          <w:rFonts w:eastAsia="Times New Roman" w:cs="Arial"/>
          <w:b/>
          <w:color w:val="000000"/>
          <w:sz w:val="22"/>
          <w:szCs w:val="22"/>
          <w:lang w:eastAsia="en-GB"/>
        </w:rPr>
        <w:t>Standard of performance and timescales for the above services will be agreed and stated within the SLA (Service Level Agreement)</w:t>
      </w:r>
      <w:r w:rsidR="00180EAE">
        <w:rPr>
          <w:rFonts w:eastAsia="Times New Roman" w:cs="Arial"/>
          <w:b/>
          <w:color w:val="000000"/>
          <w:sz w:val="22"/>
          <w:szCs w:val="22"/>
          <w:lang w:eastAsia="en-GB"/>
        </w:rPr>
        <w:t>.</w:t>
      </w:r>
    </w:p>
    <w:p w14:paraId="3361B41A" w14:textId="77777777" w:rsidR="00111869" w:rsidRPr="00B6206E" w:rsidRDefault="00111869" w:rsidP="00F06703">
      <w:pPr>
        <w:tabs>
          <w:tab w:val="left" w:pos="567"/>
        </w:tabs>
        <w:spacing w:line="276" w:lineRule="auto"/>
        <w:rPr>
          <w:rFonts w:eastAsia="Times New Roman" w:cs="Arial"/>
          <w:color w:val="000000"/>
          <w:sz w:val="22"/>
          <w:szCs w:val="22"/>
          <w:lang w:eastAsia="en-GB"/>
        </w:rPr>
      </w:pPr>
    </w:p>
    <w:p w14:paraId="1D67DB9C" w14:textId="6C3B1A9B" w:rsidR="006604FB" w:rsidRPr="00B81EED" w:rsidRDefault="006604FB" w:rsidP="00B81EED">
      <w:pPr>
        <w:tabs>
          <w:tab w:val="left" w:pos="567"/>
        </w:tabs>
        <w:spacing w:line="276" w:lineRule="auto"/>
        <w:rPr>
          <w:rFonts w:eastAsia="Times New Roman" w:cs="Arial"/>
          <w:color w:val="000000"/>
          <w:sz w:val="22"/>
          <w:szCs w:val="22"/>
          <w:lang w:eastAsia="en-GB"/>
        </w:rPr>
      </w:pPr>
      <w:r w:rsidRPr="00B81EED">
        <w:rPr>
          <w:rFonts w:eastAsia="Calibri" w:cs="Arial"/>
          <w:b/>
          <w:sz w:val="22"/>
          <w:szCs w:val="22"/>
        </w:rPr>
        <w:t xml:space="preserve">Scope </w:t>
      </w:r>
      <w:r w:rsidR="00B8699A" w:rsidRPr="00B81EED">
        <w:rPr>
          <w:rFonts w:eastAsia="Calibri" w:cs="Arial"/>
          <w:b/>
          <w:sz w:val="22"/>
          <w:szCs w:val="22"/>
        </w:rPr>
        <w:t>of Works</w:t>
      </w:r>
    </w:p>
    <w:p w14:paraId="37492BF9" w14:textId="77777777" w:rsidR="00EB6F03" w:rsidRPr="00481287" w:rsidRDefault="00EB6F03" w:rsidP="00EB6F03">
      <w:pPr>
        <w:pStyle w:val="ListParagraph"/>
        <w:spacing w:line="276" w:lineRule="auto"/>
        <w:ind w:left="426"/>
        <w:jc w:val="both"/>
        <w:rPr>
          <w:rFonts w:eastAsia="Calibri" w:cs="Arial"/>
          <w:b/>
          <w:sz w:val="22"/>
          <w:szCs w:val="22"/>
        </w:rPr>
      </w:pPr>
    </w:p>
    <w:p w14:paraId="3460A41F" w14:textId="3278980F" w:rsidR="006604FB" w:rsidRPr="00481287" w:rsidRDefault="006604FB" w:rsidP="006604FB">
      <w:pPr>
        <w:jc w:val="both"/>
        <w:rPr>
          <w:rFonts w:eastAsia="Calibri" w:cs="Arial"/>
          <w:sz w:val="22"/>
          <w:szCs w:val="22"/>
        </w:rPr>
      </w:pPr>
      <w:r w:rsidRPr="00481287">
        <w:rPr>
          <w:rFonts w:eastAsia="Calibri" w:cs="Arial"/>
          <w:sz w:val="22"/>
          <w:szCs w:val="22"/>
        </w:rPr>
        <w:t xml:space="preserve">The tenders will need to be able to demonstrate the following: </w:t>
      </w:r>
    </w:p>
    <w:p w14:paraId="7A8518CB" w14:textId="77777777" w:rsidR="006604FB" w:rsidRPr="00481287" w:rsidRDefault="006604FB" w:rsidP="006604FB">
      <w:pPr>
        <w:jc w:val="both"/>
        <w:rPr>
          <w:rFonts w:eastAsia="Calibri" w:cs="Arial"/>
          <w:sz w:val="22"/>
          <w:szCs w:val="22"/>
        </w:rPr>
      </w:pPr>
    </w:p>
    <w:p w14:paraId="22C8BA85" w14:textId="126DA766" w:rsidR="006604FB" w:rsidRPr="00D91547" w:rsidRDefault="006604FB" w:rsidP="00D91547">
      <w:pPr>
        <w:pStyle w:val="ListParagraph"/>
        <w:numPr>
          <w:ilvl w:val="0"/>
          <w:numId w:val="16"/>
        </w:numPr>
        <w:jc w:val="both"/>
        <w:rPr>
          <w:rFonts w:eastAsia="Calibri" w:cs="Arial"/>
          <w:sz w:val="22"/>
          <w:szCs w:val="22"/>
        </w:rPr>
      </w:pPr>
      <w:r w:rsidRPr="00D91547">
        <w:rPr>
          <w:rFonts w:eastAsia="Calibri" w:cs="Arial"/>
          <w:sz w:val="22"/>
          <w:szCs w:val="22"/>
        </w:rPr>
        <w:t xml:space="preserve">The ability to deliver and </w:t>
      </w:r>
      <w:r w:rsidR="00D53125" w:rsidRPr="00D91547">
        <w:rPr>
          <w:rFonts w:eastAsia="Calibri" w:cs="Arial"/>
          <w:sz w:val="22"/>
          <w:szCs w:val="22"/>
        </w:rPr>
        <w:t xml:space="preserve">supply a </w:t>
      </w:r>
      <w:r w:rsidR="00990410" w:rsidRPr="00D91547">
        <w:rPr>
          <w:rFonts w:eastAsia="Calibri" w:cs="Arial"/>
          <w:sz w:val="22"/>
          <w:szCs w:val="22"/>
        </w:rPr>
        <w:t>W</w:t>
      </w:r>
      <w:r w:rsidR="00BF3147" w:rsidRPr="00D91547">
        <w:rPr>
          <w:rFonts w:eastAsia="Calibri" w:cs="Arial"/>
          <w:sz w:val="22"/>
          <w:szCs w:val="22"/>
        </w:rPr>
        <w:t>ellbeing</w:t>
      </w:r>
      <w:r w:rsidR="00C6134E" w:rsidRPr="00D91547">
        <w:rPr>
          <w:rFonts w:eastAsia="Calibri" w:cs="Arial"/>
          <w:sz w:val="22"/>
          <w:szCs w:val="22"/>
        </w:rPr>
        <w:t xml:space="preserve"> </w:t>
      </w:r>
      <w:r w:rsidR="00990410" w:rsidRPr="00D91547">
        <w:rPr>
          <w:rFonts w:eastAsia="Calibri" w:cs="Arial"/>
          <w:sz w:val="22"/>
          <w:szCs w:val="22"/>
        </w:rPr>
        <w:t xml:space="preserve">Management </w:t>
      </w:r>
      <w:r w:rsidR="00C6134E" w:rsidRPr="00D91547">
        <w:rPr>
          <w:rFonts w:eastAsia="Calibri" w:cs="Arial"/>
          <w:sz w:val="22"/>
          <w:szCs w:val="22"/>
        </w:rPr>
        <w:t>plan.</w:t>
      </w:r>
    </w:p>
    <w:p w14:paraId="71021185" w14:textId="77777777" w:rsidR="006604FB" w:rsidRPr="00B6206E" w:rsidRDefault="006604FB" w:rsidP="00B6206E">
      <w:pPr>
        <w:jc w:val="both"/>
        <w:rPr>
          <w:rFonts w:eastAsia="Calibri" w:cs="Arial"/>
          <w:sz w:val="22"/>
          <w:szCs w:val="22"/>
        </w:rPr>
      </w:pPr>
    </w:p>
    <w:p w14:paraId="77671AB1" w14:textId="45733E96" w:rsidR="006604FB" w:rsidRDefault="006604FB" w:rsidP="00D91547">
      <w:pPr>
        <w:pStyle w:val="ListParagraph"/>
        <w:numPr>
          <w:ilvl w:val="0"/>
          <w:numId w:val="16"/>
        </w:numPr>
        <w:jc w:val="both"/>
        <w:rPr>
          <w:rFonts w:eastAsia="Calibri" w:cs="Arial"/>
          <w:sz w:val="22"/>
          <w:szCs w:val="22"/>
        </w:rPr>
      </w:pPr>
      <w:r w:rsidRPr="00D91547">
        <w:rPr>
          <w:rFonts w:eastAsia="Calibri" w:cs="Arial"/>
          <w:sz w:val="22"/>
          <w:szCs w:val="22"/>
        </w:rPr>
        <w:t xml:space="preserve">Demonstrate a track record of working with and delivering </w:t>
      </w:r>
      <w:r w:rsidR="00BF3147" w:rsidRPr="00D91547">
        <w:rPr>
          <w:rFonts w:eastAsia="Calibri" w:cs="Arial"/>
          <w:sz w:val="22"/>
          <w:szCs w:val="22"/>
        </w:rPr>
        <w:t>wellbeing management</w:t>
      </w:r>
      <w:r w:rsidR="00D53125" w:rsidRPr="00D91547">
        <w:rPr>
          <w:rFonts w:eastAsia="Calibri" w:cs="Arial"/>
          <w:sz w:val="22"/>
          <w:szCs w:val="22"/>
        </w:rPr>
        <w:t xml:space="preserve"> </w:t>
      </w:r>
      <w:r w:rsidRPr="00D91547">
        <w:rPr>
          <w:rFonts w:eastAsia="Calibri" w:cs="Arial"/>
          <w:sz w:val="22"/>
          <w:szCs w:val="22"/>
        </w:rPr>
        <w:t xml:space="preserve">within the last </w:t>
      </w:r>
      <w:r w:rsidR="00287E5F">
        <w:rPr>
          <w:rFonts w:eastAsia="Calibri" w:cs="Arial"/>
          <w:sz w:val="22"/>
          <w:szCs w:val="22"/>
        </w:rPr>
        <w:t>three</w:t>
      </w:r>
      <w:r w:rsidRPr="00D91547">
        <w:rPr>
          <w:rFonts w:eastAsia="Calibri" w:cs="Arial"/>
          <w:sz w:val="22"/>
          <w:szCs w:val="22"/>
        </w:rPr>
        <w:t xml:space="preserve"> years.</w:t>
      </w:r>
    </w:p>
    <w:p w14:paraId="73008BAA" w14:textId="77777777" w:rsidR="004909E0" w:rsidRDefault="004909E0" w:rsidP="00B6206E">
      <w:pPr>
        <w:pStyle w:val="ListParagraph"/>
        <w:jc w:val="both"/>
        <w:rPr>
          <w:rFonts w:eastAsia="Calibri" w:cs="Arial"/>
          <w:sz w:val="22"/>
          <w:szCs w:val="22"/>
        </w:rPr>
      </w:pPr>
    </w:p>
    <w:p w14:paraId="4DB012C2" w14:textId="0FE86AD5" w:rsidR="004909E0" w:rsidRPr="00D91547" w:rsidRDefault="004909E0" w:rsidP="00D91547">
      <w:pPr>
        <w:pStyle w:val="ListParagraph"/>
        <w:numPr>
          <w:ilvl w:val="0"/>
          <w:numId w:val="16"/>
        </w:numPr>
        <w:jc w:val="both"/>
        <w:rPr>
          <w:rFonts w:eastAsia="Calibri" w:cs="Arial"/>
          <w:sz w:val="22"/>
          <w:szCs w:val="22"/>
        </w:rPr>
      </w:pPr>
      <w:r>
        <w:rPr>
          <w:rFonts w:eastAsia="Calibri" w:cs="Arial"/>
          <w:sz w:val="22"/>
          <w:szCs w:val="22"/>
        </w:rPr>
        <w:t xml:space="preserve">SEQHS </w:t>
      </w:r>
      <w:r w:rsidR="00E46872">
        <w:rPr>
          <w:rFonts w:eastAsia="Calibri" w:cs="Arial"/>
          <w:sz w:val="22"/>
          <w:szCs w:val="22"/>
        </w:rPr>
        <w:t xml:space="preserve">(Safe Effective Quality Occupational Health Service) </w:t>
      </w:r>
      <w:r>
        <w:rPr>
          <w:rFonts w:eastAsia="Calibri" w:cs="Arial"/>
          <w:sz w:val="22"/>
          <w:szCs w:val="22"/>
        </w:rPr>
        <w:t>accreditation is required or being worked towards.</w:t>
      </w:r>
    </w:p>
    <w:p w14:paraId="4977F069" w14:textId="77777777" w:rsidR="006604FB" w:rsidRPr="00D91547" w:rsidRDefault="006604FB" w:rsidP="00D91547">
      <w:pPr>
        <w:pStyle w:val="ListParagraph"/>
        <w:jc w:val="both"/>
        <w:rPr>
          <w:rFonts w:eastAsia="Calibri" w:cs="Arial"/>
          <w:sz w:val="22"/>
          <w:szCs w:val="22"/>
        </w:rPr>
      </w:pPr>
    </w:p>
    <w:p w14:paraId="6811721C" w14:textId="30B0C93C" w:rsidR="006604FB" w:rsidRDefault="006604FB" w:rsidP="00D91547">
      <w:pPr>
        <w:pStyle w:val="ListParagraph"/>
        <w:numPr>
          <w:ilvl w:val="0"/>
          <w:numId w:val="16"/>
        </w:numPr>
        <w:jc w:val="both"/>
        <w:rPr>
          <w:rFonts w:eastAsia="Calibri" w:cs="Arial"/>
          <w:sz w:val="22"/>
          <w:szCs w:val="22"/>
        </w:rPr>
      </w:pPr>
      <w:r w:rsidRPr="00D91547">
        <w:rPr>
          <w:rFonts w:eastAsia="Calibri" w:cs="Arial"/>
          <w:sz w:val="22"/>
          <w:szCs w:val="22"/>
        </w:rPr>
        <w:t xml:space="preserve">Evidence of </w:t>
      </w:r>
      <w:r w:rsidR="00D53125" w:rsidRPr="00D91547">
        <w:rPr>
          <w:rFonts w:eastAsia="Calibri" w:cs="Arial"/>
          <w:sz w:val="22"/>
          <w:szCs w:val="22"/>
        </w:rPr>
        <w:t xml:space="preserve">the </w:t>
      </w:r>
      <w:r w:rsidR="00BF3147" w:rsidRPr="00D91547">
        <w:rPr>
          <w:rFonts w:eastAsia="Calibri" w:cs="Arial"/>
          <w:sz w:val="22"/>
          <w:szCs w:val="22"/>
        </w:rPr>
        <w:t>wellbeing</w:t>
      </w:r>
      <w:r w:rsidR="00D53125" w:rsidRPr="00D91547">
        <w:rPr>
          <w:rFonts w:eastAsia="Calibri" w:cs="Arial"/>
          <w:sz w:val="22"/>
          <w:szCs w:val="22"/>
        </w:rPr>
        <w:t xml:space="preserve"> management </w:t>
      </w:r>
      <w:r w:rsidRPr="00D91547">
        <w:rPr>
          <w:rFonts w:eastAsia="Calibri" w:cs="Arial"/>
          <w:sz w:val="22"/>
          <w:szCs w:val="22"/>
        </w:rPr>
        <w:t>will be assessed during the supplier presentation and throughout the tender response.</w:t>
      </w:r>
    </w:p>
    <w:p w14:paraId="2D860AF8" w14:textId="77777777" w:rsidR="002F1F1A" w:rsidRPr="00B6206E" w:rsidRDefault="002F1F1A" w:rsidP="00B6206E">
      <w:pPr>
        <w:jc w:val="both"/>
        <w:rPr>
          <w:rFonts w:eastAsia="Calibri" w:cs="Arial"/>
          <w:sz w:val="22"/>
          <w:szCs w:val="22"/>
        </w:rPr>
      </w:pPr>
    </w:p>
    <w:p w14:paraId="3BA647BD" w14:textId="066BF714" w:rsidR="002F1F1A" w:rsidRDefault="002F1F1A" w:rsidP="002F1F1A">
      <w:pPr>
        <w:numPr>
          <w:ilvl w:val="0"/>
          <w:numId w:val="16"/>
        </w:numPr>
        <w:jc w:val="both"/>
        <w:rPr>
          <w:rFonts w:eastAsia="Calibri" w:cs="Arial"/>
          <w:sz w:val="22"/>
          <w:szCs w:val="22"/>
        </w:rPr>
      </w:pPr>
      <w:r w:rsidRPr="002F1F1A">
        <w:rPr>
          <w:rFonts w:eastAsia="Calibri" w:cs="Arial"/>
          <w:sz w:val="22"/>
          <w:szCs w:val="22"/>
        </w:rPr>
        <w:t>A track record of working with a scientific research organisation of a similar size / nature within this specialist f</w:t>
      </w:r>
      <w:r w:rsidR="00A94EE5">
        <w:rPr>
          <w:rFonts w:eastAsia="Calibri" w:cs="Arial"/>
          <w:sz w:val="22"/>
          <w:szCs w:val="22"/>
        </w:rPr>
        <w:t>ield, although this is not essential and experience in other sectors will be seriously considered.</w:t>
      </w:r>
      <w:r w:rsidRPr="002F1F1A">
        <w:rPr>
          <w:rFonts w:eastAsia="Calibri" w:cs="Arial"/>
          <w:sz w:val="22"/>
          <w:szCs w:val="22"/>
        </w:rPr>
        <w:t xml:space="preserve"> </w:t>
      </w:r>
    </w:p>
    <w:p w14:paraId="4EECF23C" w14:textId="77777777" w:rsidR="00A94EE5" w:rsidRDefault="00A94EE5" w:rsidP="00B6206E"/>
    <w:p w14:paraId="76F277DB" w14:textId="7134CF50" w:rsidR="00A94EE5" w:rsidRDefault="00A94EE5" w:rsidP="002F1F1A">
      <w:pPr>
        <w:numPr>
          <w:ilvl w:val="0"/>
          <w:numId w:val="16"/>
        </w:numPr>
        <w:jc w:val="both"/>
        <w:rPr>
          <w:rFonts w:eastAsia="Calibri" w:cs="Arial"/>
          <w:sz w:val="22"/>
          <w:szCs w:val="22"/>
        </w:rPr>
      </w:pPr>
      <w:r>
        <w:rPr>
          <w:rFonts w:eastAsia="Calibri" w:cs="Arial"/>
          <w:sz w:val="22"/>
          <w:szCs w:val="22"/>
        </w:rPr>
        <w:t>A demonstration of experience of working with the</w:t>
      </w:r>
      <w:r w:rsidR="00180EAE">
        <w:rPr>
          <w:rFonts w:eastAsia="Calibri" w:cs="Arial"/>
          <w:sz w:val="22"/>
          <w:szCs w:val="22"/>
        </w:rPr>
        <w:t xml:space="preserve"> range of</w:t>
      </w:r>
      <w:r>
        <w:rPr>
          <w:rFonts w:eastAsia="Calibri" w:cs="Arial"/>
          <w:sz w:val="22"/>
          <w:szCs w:val="22"/>
        </w:rPr>
        <w:t xml:space="preserve"> health risks present at the </w:t>
      </w:r>
      <w:r w:rsidR="00180EAE">
        <w:rPr>
          <w:rFonts w:eastAsia="Calibri" w:cs="Arial"/>
          <w:sz w:val="22"/>
          <w:szCs w:val="22"/>
        </w:rPr>
        <w:t>Institute</w:t>
      </w:r>
      <w:r>
        <w:rPr>
          <w:rFonts w:eastAsia="Calibri" w:cs="Arial"/>
          <w:sz w:val="22"/>
          <w:szCs w:val="22"/>
        </w:rPr>
        <w:t>.</w:t>
      </w:r>
    </w:p>
    <w:p w14:paraId="116232D4" w14:textId="77777777" w:rsidR="004909E0" w:rsidRDefault="004909E0" w:rsidP="00B6206E">
      <w:pPr>
        <w:pStyle w:val="ListParagraph"/>
        <w:rPr>
          <w:rFonts w:eastAsia="Calibri" w:cs="Arial"/>
          <w:sz w:val="22"/>
          <w:szCs w:val="22"/>
        </w:rPr>
      </w:pPr>
    </w:p>
    <w:p w14:paraId="76FADFA2" w14:textId="6FBFA9CC" w:rsidR="004909E0" w:rsidRPr="002F1F1A" w:rsidRDefault="00F940E4" w:rsidP="002F1F1A">
      <w:pPr>
        <w:numPr>
          <w:ilvl w:val="0"/>
          <w:numId w:val="16"/>
        </w:numPr>
        <w:jc w:val="both"/>
        <w:rPr>
          <w:rFonts w:eastAsia="Calibri" w:cs="Arial"/>
          <w:sz w:val="22"/>
          <w:szCs w:val="22"/>
        </w:rPr>
      </w:pPr>
      <w:r>
        <w:rPr>
          <w:rFonts w:eastAsia="Calibri" w:cs="Arial"/>
          <w:sz w:val="22"/>
          <w:szCs w:val="22"/>
        </w:rPr>
        <w:lastRenderedPageBreak/>
        <w:t>T</w:t>
      </w:r>
      <w:r w:rsidR="004909E0">
        <w:rPr>
          <w:rFonts w:eastAsia="Calibri" w:cs="Arial"/>
          <w:sz w:val="22"/>
          <w:szCs w:val="22"/>
        </w:rPr>
        <w:t xml:space="preserve">heir OH </w:t>
      </w:r>
      <w:r w:rsidR="001D5E24">
        <w:rPr>
          <w:rFonts w:eastAsia="Calibri" w:cs="Arial"/>
          <w:sz w:val="22"/>
          <w:szCs w:val="22"/>
        </w:rPr>
        <w:t xml:space="preserve">physician </w:t>
      </w:r>
      <w:r>
        <w:rPr>
          <w:rFonts w:eastAsia="Calibri" w:cs="Arial"/>
          <w:sz w:val="22"/>
          <w:szCs w:val="22"/>
        </w:rPr>
        <w:t>will be</w:t>
      </w:r>
      <w:r w:rsidR="004909E0">
        <w:rPr>
          <w:rFonts w:eastAsia="Calibri" w:cs="Arial"/>
          <w:sz w:val="22"/>
          <w:szCs w:val="22"/>
        </w:rPr>
        <w:t xml:space="preserve"> </w:t>
      </w:r>
      <w:r>
        <w:rPr>
          <w:rFonts w:eastAsia="Calibri" w:cs="Arial"/>
          <w:sz w:val="22"/>
          <w:szCs w:val="22"/>
        </w:rPr>
        <w:t>an Associate of the Faculty of Occupational Medicine</w:t>
      </w:r>
      <w:r w:rsidR="004909E0">
        <w:rPr>
          <w:rFonts w:eastAsia="Calibri" w:cs="Arial"/>
          <w:sz w:val="22"/>
          <w:szCs w:val="22"/>
        </w:rPr>
        <w:t xml:space="preserve"> </w:t>
      </w:r>
      <w:r>
        <w:rPr>
          <w:rFonts w:eastAsia="Calibri" w:cs="Arial"/>
          <w:sz w:val="22"/>
          <w:szCs w:val="22"/>
        </w:rPr>
        <w:t xml:space="preserve">(AFOM) </w:t>
      </w:r>
      <w:r w:rsidR="004909E0">
        <w:rPr>
          <w:rFonts w:eastAsia="Calibri" w:cs="Arial"/>
          <w:sz w:val="22"/>
          <w:szCs w:val="22"/>
        </w:rPr>
        <w:t>as a minimum requirement.</w:t>
      </w:r>
    </w:p>
    <w:p w14:paraId="7C62BD2E" w14:textId="77777777" w:rsidR="004909E0" w:rsidRDefault="004909E0" w:rsidP="00B6206E">
      <w:pPr>
        <w:ind w:left="720"/>
        <w:jc w:val="both"/>
        <w:rPr>
          <w:rFonts w:eastAsia="Calibri" w:cs="Arial"/>
          <w:sz w:val="22"/>
          <w:szCs w:val="22"/>
        </w:rPr>
      </w:pPr>
    </w:p>
    <w:p w14:paraId="1529EA4B" w14:textId="77777777" w:rsidR="002F1F1A" w:rsidRPr="002F1F1A" w:rsidRDefault="002F1F1A" w:rsidP="002F1F1A">
      <w:pPr>
        <w:numPr>
          <w:ilvl w:val="0"/>
          <w:numId w:val="16"/>
        </w:numPr>
        <w:jc w:val="both"/>
        <w:rPr>
          <w:rFonts w:eastAsia="Calibri" w:cs="Arial"/>
          <w:sz w:val="22"/>
          <w:szCs w:val="22"/>
        </w:rPr>
      </w:pPr>
      <w:r w:rsidRPr="002F1F1A">
        <w:rPr>
          <w:rFonts w:eastAsia="Calibri" w:cs="Arial"/>
          <w:sz w:val="22"/>
          <w:szCs w:val="22"/>
        </w:rPr>
        <w:t xml:space="preserve">As part of the tender process, contact details will be taken up of three client referees in support of the points above.   </w:t>
      </w:r>
    </w:p>
    <w:p w14:paraId="5E6DBCF6" w14:textId="77777777" w:rsidR="002F1F1A" w:rsidRPr="00B6206E" w:rsidRDefault="002F1F1A" w:rsidP="00B6206E">
      <w:pPr>
        <w:jc w:val="both"/>
        <w:rPr>
          <w:rFonts w:eastAsia="Calibri" w:cs="Arial"/>
          <w:sz w:val="22"/>
          <w:szCs w:val="22"/>
        </w:rPr>
      </w:pPr>
    </w:p>
    <w:p w14:paraId="00538B72" w14:textId="77777777" w:rsidR="006604FB" w:rsidRPr="00481287" w:rsidRDefault="006604FB" w:rsidP="006604FB">
      <w:pPr>
        <w:jc w:val="both"/>
        <w:rPr>
          <w:rFonts w:eastAsia="Calibri" w:cs="Arial"/>
          <w:sz w:val="22"/>
          <w:szCs w:val="22"/>
        </w:rPr>
      </w:pPr>
    </w:p>
    <w:p w14:paraId="20193DC7" w14:textId="12023391" w:rsidR="006604FB" w:rsidRPr="00B81EED" w:rsidRDefault="00B81EED" w:rsidP="006604FB">
      <w:pPr>
        <w:jc w:val="both"/>
        <w:rPr>
          <w:rFonts w:eastAsia="Calibri" w:cs="Arial"/>
          <w:sz w:val="22"/>
          <w:szCs w:val="22"/>
        </w:rPr>
      </w:pPr>
      <w:r w:rsidRPr="00B81EED">
        <w:rPr>
          <w:rFonts w:eastAsia="Calibri" w:cs="Arial"/>
          <w:sz w:val="22"/>
          <w:szCs w:val="22"/>
        </w:rPr>
        <w:t>Those submitting tender</w:t>
      </w:r>
      <w:r w:rsidR="00287E5F">
        <w:rPr>
          <w:rFonts w:eastAsia="Calibri" w:cs="Arial"/>
          <w:sz w:val="22"/>
          <w:szCs w:val="22"/>
        </w:rPr>
        <w:t xml:space="preserve"> documents</w:t>
      </w:r>
      <w:r w:rsidRPr="00B81EED">
        <w:rPr>
          <w:rFonts w:eastAsia="Calibri" w:cs="Arial"/>
          <w:sz w:val="22"/>
          <w:szCs w:val="22"/>
        </w:rPr>
        <w:t xml:space="preserve"> should b</w:t>
      </w:r>
      <w:r w:rsidR="006604FB" w:rsidRPr="00B81EED">
        <w:rPr>
          <w:rFonts w:eastAsia="Calibri" w:cs="Arial"/>
          <w:sz w:val="22"/>
          <w:szCs w:val="22"/>
        </w:rPr>
        <w:t>e prepared to attend a presentatio</w:t>
      </w:r>
      <w:r w:rsidR="007B1CC6" w:rsidRPr="00B81EED">
        <w:rPr>
          <w:rFonts w:eastAsia="Calibri" w:cs="Arial"/>
          <w:sz w:val="22"/>
          <w:szCs w:val="22"/>
        </w:rPr>
        <w:t>n day</w:t>
      </w:r>
      <w:r w:rsidRPr="00B81EED">
        <w:rPr>
          <w:rFonts w:eastAsia="Calibri" w:cs="Arial"/>
          <w:sz w:val="22"/>
          <w:szCs w:val="22"/>
        </w:rPr>
        <w:t xml:space="preserve"> on site at The Pirbright Institute (refer to schedule in section 1)</w:t>
      </w:r>
      <w:r w:rsidR="007B1CC6" w:rsidRPr="00B81EED">
        <w:rPr>
          <w:rFonts w:eastAsia="Calibri" w:cs="Arial"/>
          <w:sz w:val="22"/>
          <w:szCs w:val="22"/>
        </w:rPr>
        <w:t>.</w:t>
      </w:r>
    </w:p>
    <w:p w14:paraId="0363B8F7" w14:textId="77777777" w:rsidR="006604FB" w:rsidRPr="00481287" w:rsidRDefault="006604FB" w:rsidP="006604FB">
      <w:pPr>
        <w:jc w:val="both"/>
        <w:rPr>
          <w:rFonts w:eastAsia="Calibri" w:cs="Arial"/>
          <w:sz w:val="22"/>
          <w:szCs w:val="22"/>
        </w:rPr>
      </w:pPr>
    </w:p>
    <w:p w14:paraId="24F2D29E" w14:textId="59086485" w:rsidR="007A6921" w:rsidRDefault="007A6921" w:rsidP="00D91547">
      <w:pPr>
        <w:pStyle w:val="ListParagraph"/>
        <w:numPr>
          <w:ilvl w:val="0"/>
          <w:numId w:val="10"/>
        </w:numPr>
        <w:spacing w:line="276" w:lineRule="auto"/>
        <w:ind w:left="426"/>
        <w:jc w:val="both"/>
        <w:rPr>
          <w:rFonts w:eastAsia="Calibri" w:cs="Arial"/>
          <w:b/>
          <w:bCs/>
          <w:sz w:val="22"/>
          <w:szCs w:val="22"/>
        </w:rPr>
      </w:pPr>
      <w:r w:rsidRPr="00481287">
        <w:rPr>
          <w:rFonts w:eastAsia="Calibri" w:cs="Arial"/>
          <w:b/>
          <w:bCs/>
          <w:sz w:val="22"/>
          <w:szCs w:val="22"/>
        </w:rPr>
        <w:t>Tender Submission Requirements</w:t>
      </w:r>
    </w:p>
    <w:p w14:paraId="26A110AD" w14:textId="77777777" w:rsidR="00D91547" w:rsidRPr="00481287" w:rsidRDefault="00D91547" w:rsidP="00D91547">
      <w:pPr>
        <w:pStyle w:val="ListParagraph"/>
        <w:spacing w:line="276" w:lineRule="auto"/>
        <w:ind w:left="426"/>
        <w:jc w:val="both"/>
        <w:rPr>
          <w:rFonts w:eastAsia="Calibri" w:cs="Arial"/>
          <w:b/>
          <w:bCs/>
          <w:sz w:val="22"/>
          <w:szCs w:val="22"/>
        </w:rPr>
      </w:pPr>
    </w:p>
    <w:p w14:paraId="37D8B393" w14:textId="0F6DEF5D" w:rsidR="00D91547" w:rsidRDefault="007A6921" w:rsidP="00462355">
      <w:pPr>
        <w:spacing w:line="276" w:lineRule="auto"/>
        <w:jc w:val="both"/>
        <w:rPr>
          <w:rFonts w:eastAsia="Calibri" w:cs="Arial"/>
          <w:sz w:val="22"/>
          <w:szCs w:val="22"/>
        </w:rPr>
      </w:pPr>
      <w:r w:rsidRPr="00481287">
        <w:rPr>
          <w:rFonts w:eastAsia="Calibri" w:cs="Arial"/>
          <w:sz w:val="22"/>
          <w:szCs w:val="22"/>
        </w:rPr>
        <w:t>Tenderers should submit the following information/documents as part of their proposal:</w:t>
      </w:r>
    </w:p>
    <w:p w14:paraId="078477EA" w14:textId="77777777" w:rsidR="00D91547" w:rsidRPr="00481287" w:rsidRDefault="00D91547" w:rsidP="00462355">
      <w:pPr>
        <w:spacing w:line="276" w:lineRule="auto"/>
        <w:jc w:val="both"/>
        <w:rPr>
          <w:rFonts w:eastAsia="Calibri" w:cs="Arial"/>
          <w:sz w:val="22"/>
          <w:szCs w:val="22"/>
        </w:rPr>
      </w:pPr>
    </w:p>
    <w:p w14:paraId="570D9A3D" w14:textId="57857861" w:rsidR="007A6921" w:rsidRPr="00481287" w:rsidRDefault="007A6921" w:rsidP="0066103C">
      <w:pPr>
        <w:pStyle w:val="ListParagraph"/>
        <w:numPr>
          <w:ilvl w:val="0"/>
          <w:numId w:val="9"/>
        </w:numPr>
        <w:spacing w:line="276" w:lineRule="auto"/>
        <w:rPr>
          <w:rFonts w:eastAsia="Calibri" w:cs="Arial"/>
          <w:sz w:val="22"/>
          <w:szCs w:val="22"/>
        </w:rPr>
      </w:pPr>
      <w:r w:rsidRPr="00481287">
        <w:rPr>
          <w:rFonts w:eastAsia="Calibri" w:cs="Arial"/>
          <w:sz w:val="22"/>
          <w:szCs w:val="22"/>
        </w:rPr>
        <w:t>Introduction to company.</w:t>
      </w:r>
    </w:p>
    <w:p w14:paraId="3FE3008F" w14:textId="4C96525A" w:rsidR="007A6921" w:rsidRDefault="007A6921" w:rsidP="0066103C">
      <w:pPr>
        <w:pStyle w:val="ListParagraph"/>
        <w:numPr>
          <w:ilvl w:val="0"/>
          <w:numId w:val="9"/>
        </w:numPr>
        <w:spacing w:line="276" w:lineRule="auto"/>
        <w:jc w:val="both"/>
        <w:rPr>
          <w:rFonts w:eastAsia="Calibri" w:cs="Arial"/>
          <w:sz w:val="22"/>
          <w:szCs w:val="22"/>
        </w:rPr>
      </w:pPr>
      <w:r w:rsidRPr="00481287">
        <w:rPr>
          <w:rFonts w:eastAsia="Calibri" w:cs="Arial"/>
          <w:sz w:val="22"/>
          <w:szCs w:val="22"/>
        </w:rPr>
        <w:t>Examples (up to 3) of previously delivered projects of a similar nature.</w:t>
      </w:r>
    </w:p>
    <w:p w14:paraId="7FF8F72A" w14:textId="662D1096" w:rsidR="00D91547" w:rsidRPr="00481287" w:rsidRDefault="00B81EED" w:rsidP="0066103C">
      <w:pPr>
        <w:pStyle w:val="ListParagraph"/>
        <w:numPr>
          <w:ilvl w:val="0"/>
          <w:numId w:val="9"/>
        </w:numPr>
        <w:spacing w:line="276" w:lineRule="auto"/>
        <w:jc w:val="both"/>
        <w:rPr>
          <w:rFonts w:eastAsia="Calibri" w:cs="Arial"/>
          <w:sz w:val="22"/>
          <w:szCs w:val="22"/>
        </w:rPr>
      </w:pPr>
      <w:r>
        <w:rPr>
          <w:rFonts w:eastAsia="Calibri" w:cs="Arial"/>
          <w:sz w:val="22"/>
          <w:szCs w:val="22"/>
        </w:rPr>
        <w:t>Examples of demonstrable impact in organisations in which delivered.</w:t>
      </w:r>
    </w:p>
    <w:p w14:paraId="02994518" w14:textId="114FE01D" w:rsidR="007A6921" w:rsidRPr="00481287" w:rsidRDefault="007A6921" w:rsidP="0066103C">
      <w:pPr>
        <w:pStyle w:val="ListParagraph"/>
        <w:numPr>
          <w:ilvl w:val="0"/>
          <w:numId w:val="9"/>
        </w:numPr>
        <w:spacing w:line="276" w:lineRule="auto"/>
        <w:jc w:val="both"/>
        <w:rPr>
          <w:rFonts w:eastAsia="Calibri" w:cs="Arial"/>
          <w:sz w:val="22"/>
          <w:szCs w:val="22"/>
        </w:rPr>
      </w:pPr>
      <w:r w:rsidRPr="00481287">
        <w:rPr>
          <w:rFonts w:eastAsia="Calibri" w:cs="Arial"/>
          <w:sz w:val="22"/>
          <w:szCs w:val="22"/>
        </w:rPr>
        <w:t xml:space="preserve">Details of </w:t>
      </w:r>
      <w:r w:rsidR="00C6134E">
        <w:rPr>
          <w:rFonts w:eastAsia="Calibri" w:cs="Arial"/>
          <w:sz w:val="22"/>
          <w:szCs w:val="22"/>
        </w:rPr>
        <w:t xml:space="preserve">the </w:t>
      </w:r>
      <w:r w:rsidRPr="00481287">
        <w:rPr>
          <w:rFonts w:eastAsia="Calibri" w:cs="Arial"/>
          <w:sz w:val="22"/>
          <w:szCs w:val="22"/>
        </w:rPr>
        <w:t>delivery team including previous experience.</w:t>
      </w:r>
    </w:p>
    <w:p w14:paraId="68987CD1" w14:textId="5C8E58C5" w:rsidR="004039B1" w:rsidRDefault="007A6921" w:rsidP="006604FB">
      <w:pPr>
        <w:pStyle w:val="ListParagraph"/>
        <w:numPr>
          <w:ilvl w:val="0"/>
          <w:numId w:val="8"/>
        </w:numPr>
        <w:spacing w:line="276" w:lineRule="auto"/>
        <w:jc w:val="both"/>
        <w:rPr>
          <w:rFonts w:eastAsia="Calibri" w:cs="Arial"/>
          <w:sz w:val="22"/>
          <w:szCs w:val="22"/>
        </w:rPr>
      </w:pPr>
      <w:r w:rsidRPr="00481287">
        <w:rPr>
          <w:rFonts w:eastAsia="Calibri" w:cs="Arial"/>
          <w:sz w:val="22"/>
          <w:szCs w:val="22"/>
        </w:rPr>
        <w:t>Completed supplier pre-qualification survey (see appendix A).</w:t>
      </w:r>
    </w:p>
    <w:p w14:paraId="2344B534" w14:textId="4DC3A297" w:rsidR="00E309EE" w:rsidRDefault="00E309EE" w:rsidP="006604FB">
      <w:pPr>
        <w:pStyle w:val="ListParagraph"/>
        <w:numPr>
          <w:ilvl w:val="0"/>
          <w:numId w:val="8"/>
        </w:numPr>
        <w:spacing w:line="276" w:lineRule="auto"/>
        <w:jc w:val="both"/>
        <w:rPr>
          <w:rFonts w:eastAsia="Calibri" w:cs="Arial"/>
          <w:sz w:val="22"/>
          <w:szCs w:val="22"/>
        </w:rPr>
      </w:pPr>
      <w:r>
        <w:rPr>
          <w:rFonts w:eastAsia="Calibri" w:cs="Arial"/>
          <w:sz w:val="22"/>
          <w:szCs w:val="22"/>
        </w:rPr>
        <w:t>Their service structure chart and contact information</w:t>
      </w:r>
      <w:r w:rsidR="00287E5F">
        <w:rPr>
          <w:rFonts w:eastAsia="Calibri" w:cs="Arial"/>
          <w:sz w:val="22"/>
          <w:szCs w:val="22"/>
        </w:rPr>
        <w:t>.</w:t>
      </w:r>
    </w:p>
    <w:p w14:paraId="7243E5C6" w14:textId="654155AB" w:rsidR="00E309EE" w:rsidRPr="00481287" w:rsidRDefault="00E309EE" w:rsidP="006604FB">
      <w:pPr>
        <w:pStyle w:val="ListParagraph"/>
        <w:numPr>
          <w:ilvl w:val="0"/>
          <w:numId w:val="8"/>
        </w:numPr>
        <w:spacing w:line="276" w:lineRule="auto"/>
        <w:jc w:val="both"/>
        <w:rPr>
          <w:rFonts w:eastAsia="Calibri" w:cs="Arial"/>
          <w:sz w:val="22"/>
          <w:szCs w:val="22"/>
        </w:rPr>
      </w:pPr>
      <w:r>
        <w:rPr>
          <w:rFonts w:eastAsia="Calibri" w:cs="Arial"/>
          <w:sz w:val="22"/>
          <w:szCs w:val="22"/>
        </w:rPr>
        <w:t>Their own internal Medical Report Chasing Procedure</w:t>
      </w:r>
      <w:r w:rsidR="00287E5F">
        <w:rPr>
          <w:rFonts w:eastAsia="Calibri" w:cs="Arial"/>
          <w:sz w:val="22"/>
          <w:szCs w:val="22"/>
        </w:rPr>
        <w:t>.</w:t>
      </w:r>
    </w:p>
    <w:p w14:paraId="3CF95DD4" w14:textId="77777777" w:rsidR="004039B1" w:rsidRPr="00481287" w:rsidRDefault="004039B1" w:rsidP="006604FB">
      <w:pPr>
        <w:spacing w:line="276" w:lineRule="auto"/>
        <w:jc w:val="both"/>
        <w:rPr>
          <w:rFonts w:eastAsia="Calibri" w:cs="Arial"/>
          <w:sz w:val="22"/>
          <w:szCs w:val="22"/>
        </w:rPr>
      </w:pPr>
    </w:p>
    <w:p w14:paraId="45916A2D" w14:textId="1E42CAA9" w:rsidR="004039B1" w:rsidRPr="00481287" w:rsidRDefault="0066103C" w:rsidP="00D91547">
      <w:pPr>
        <w:pStyle w:val="ListParagraph"/>
        <w:numPr>
          <w:ilvl w:val="0"/>
          <w:numId w:val="10"/>
        </w:numPr>
        <w:spacing w:line="276" w:lineRule="auto"/>
        <w:ind w:left="426" w:hanging="426"/>
        <w:jc w:val="both"/>
        <w:rPr>
          <w:rFonts w:eastAsia="Calibri" w:cs="Arial"/>
          <w:sz w:val="22"/>
          <w:szCs w:val="22"/>
        </w:rPr>
      </w:pPr>
      <w:r w:rsidRPr="00481287">
        <w:rPr>
          <w:rFonts w:eastAsia="Calibri" w:cs="Arial"/>
          <w:b/>
          <w:bCs/>
          <w:sz w:val="22"/>
          <w:szCs w:val="22"/>
        </w:rPr>
        <w:t>Tender Submission &amp; Clarifications</w:t>
      </w:r>
    </w:p>
    <w:p w14:paraId="76A32A38" w14:textId="77777777" w:rsidR="004039B1" w:rsidRPr="00481287" w:rsidRDefault="004039B1" w:rsidP="006604FB">
      <w:pPr>
        <w:spacing w:line="276" w:lineRule="auto"/>
        <w:jc w:val="both"/>
        <w:rPr>
          <w:rFonts w:eastAsia="Calibri" w:cs="Arial"/>
          <w:sz w:val="22"/>
          <w:szCs w:val="22"/>
        </w:rPr>
      </w:pPr>
    </w:p>
    <w:tbl>
      <w:tblPr>
        <w:tblStyle w:val="TableGrid"/>
        <w:tblW w:w="0" w:type="auto"/>
        <w:tblLayout w:type="fixed"/>
        <w:tblLook w:val="04A0" w:firstRow="1" w:lastRow="0" w:firstColumn="1" w:lastColumn="0" w:noHBand="0" w:noVBand="1"/>
      </w:tblPr>
      <w:tblGrid>
        <w:gridCol w:w="2093"/>
        <w:gridCol w:w="3260"/>
        <w:gridCol w:w="3889"/>
      </w:tblGrid>
      <w:tr w:rsidR="0066103C" w:rsidRPr="00481287" w14:paraId="1518A558" w14:textId="77777777" w:rsidTr="00B81EED">
        <w:tc>
          <w:tcPr>
            <w:tcW w:w="2093" w:type="dxa"/>
            <w:shd w:val="clear" w:color="auto" w:fill="808080" w:themeFill="background1" w:themeFillShade="80"/>
          </w:tcPr>
          <w:p w14:paraId="14D22673" w14:textId="77777777" w:rsidR="0066103C" w:rsidRPr="00B81EED" w:rsidRDefault="0066103C" w:rsidP="00B81EED">
            <w:pPr>
              <w:spacing w:line="276" w:lineRule="auto"/>
              <w:jc w:val="center"/>
              <w:rPr>
                <w:rFonts w:cs="Arial"/>
                <w:b/>
                <w:color w:val="FFFFFF" w:themeColor="background1"/>
                <w:sz w:val="22"/>
                <w:szCs w:val="22"/>
              </w:rPr>
            </w:pPr>
            <w:r w:rsidRPr="00B81EED">
              <w:rPr>
                <w:rFonts w:cs="Arial"/>
                <w:b/>
                <w:color w:val="FFFFFF" w:themeColor="background1"/>
                <w:sz w:val="22"/>
                <w:szCs w:val="22"/>
              </w:rPr>
              <w:t>Name</w:t>
            </w:r>
          </w:p>
        </w:tc>
        <w:tc>
          <w:tcPr>
            <w:tcW w:w="3260" w:type="dxa"/>
            <w:shd w:val="clear" w:color="auto" w:fill="808080" w:themeFill="background1" w:themeFillShade="80"/>
          </w:tcPr>
          <w:p w14:paraId="5D19CF76" w14:textId="77777777" w:rsidR="0066103C" w:rsidRPr="00B81EED" w:rsidRDefault="0066103C" w:rsidP="00B81EED">
            <w:pPr>
              <w:spacing w:line="276" w:lineRule="auto"/>
              <w:jc w:val="center"/>
              <w:rPr>
                <w:rFonts w:cs="Arial"/>
                <w:b/>
                <w:color w:val="FFFFFF" w:themeColor="background1"/>
                <w:sz w:val="22"/>
                <w:szCs w:val="22"/>
              </w:rPr>
            </w:pPr>
            <w:r w:rsidRPr="00B81EED">
              <w:rPr>
                <w:rFonts w:cs="Arial"/>
                <w:b/>
                <w:color w:val="FFFFFF" w:themeColor="background1"/>
                <w:sz w:val="22"/>
                <w:szCs w:val="22"/>
              </w:rPr>
              <w:t>Position</w:t>
            </w:r>
          </w:p>
        </w:tc>
        <w:tc>
          <w:tcPr>
            <w:tcW w:w="3889" w:type="dxa"/>
            <w:shd w:val="clear" w:color="auto" w:fill="808080" w:themeFill="background1" w:themeFillShade="80"/>
          </w:tcPr>
          <w:p w14:paraId="4238B8DC" w14:textId="33D93F75" w:rsidR="0066103C" w:rsidRPr="00B81EED" w:rsidRDefault="00E973A5" w:rsidP="00B81EED">
            <w:pPr>
              <w:spacing w:line="276" w:lineRule="auto"/>
              <w:jc w:val="center"/>
              <w:rPr>
                <w:rFonts w:cs="Arial"/>
                <w:b/>
                <w:color w:val="FFFFFF" w:themeColor="background1"/>
                <w:sz w:val="22"/>
                <w:szCs w:val="22"/>
              </w:rPr>
            </w:pPr>
            <w:r w:rsidRPr="00B81EED">
              <w:rPr>
                <w:rFonts w:cs="Arial"/>
                <w:b/>
                <w:color w:val="FFFFFF" w:themeColor="background1"/>
                <w:sz w:val="22"/>
                <w:szCs w:val="22"/>
              </w:rPr>
              <w:t>E</w:t>
            </w:r>
            <w:r w:rsidR="0066103C" w:rsidRPr="00B81EED">
              <w:rPr>
                <w:rFonts w:cs="Arial"/>
                <w:b/>
                <w:color w:val="FFFFFF" w:themeColor="background1"/>
                <w:sz w:val="22"/>
                <w:szCs w:val="22"/>
              </w:rPr>
              <w:t>mail</w:t>
            </w:r>
            <w:r w:rsidRPr="00B81EED">
              <w:rPr>
                <w:rFonts w:cs="Arial"/>
                <w:b/>
                <w:color w:val="FFFFFF" w:themeColor="background1"/>
                <w:sz w:val="22"/>
                <w:szCs w:val="22"/>
              </w:rPr>
              <w:t xml:space="preserve"> &amp; Telephone</w:t>
            </w:r>
          </w:p>
        </w:tc>
      </w:tr>
      <w:tr w:rsidR="0066103C" w:rsidRPr="00481287" w14:paraId="2092B921" w14:textId="77777777" w:rsidTr="000D20EB">
        <w:tc>
          <w:tcPr>
            <w:tcW w:w="2093" w:type="dxa"/>
          </w:tcPr>
          <w:p w14:paraId="5DEFC771" w14:textId="77777777" w:rsidR="00D91547" w:rsidRDefault="00BF3147" w:rsidP="00BF3147">
            <w:pPr>
              <w:spacing w:line="276" w:lineRule="auto"/>
              <w:jc w:val="both"/>
              <w:rPr>
                <w:rFonts w:cs="Arial"/>
                <w:sz w:val="22"/>
                <w:szCs w:val="22"/>
              </w:rPr>
            </w:pPr>
            <w:r>
              <w:rPr>
                <w:rFonts w:cs="Arial"/>
                <w:sz w:val="22"/>
                <w:szCs w:val="22"/>
              </w:rPr>
              <w:t xml:space="preserve">Isabel </w:t>
            </w:r>
          </w:p>
          <w:p w14:paraId="6D8BD724" w14:textId="73BCD863" w:rsidR="0066103C" w:rsidRPr="00481287" w:rsidRDefault="00D91547" w:rsidP="00BF3147">
            <w:pPr>
              <w:spacing w:line="276" w:lineRule="auto"/>
              <w:jc w:val="both"/>
              <w:rPr>
                <w:rFonts w:cs="Arial"/>
                <w:sz w:val="22"/>
                <w:szCs w:val="22"/>
              </w:rPr>
            </w:pPr>
            <w:r>
              <w:rPr>
                <w:rFonts w:cs="Arial"/>
                <w:sz w:val="22"/>
                <w:szCs w:val="22"/>
              </w:rPr>
              <w:t>Novas-</w:t>
            </w:r>
            <w:r w:rsidR="00BF3147">
              <w:rPr>
                <w:rFonts w:cs="Arial"/>
                <w:sz w:val="22"/>
                <w:szCs w:val="22"/>
              </w:rPr>
              <w:t>Gonzalez</w:t>
            </w:r>
          </w:p>
        </w:tc>
        <w:tc>
          <w:tcPr>
            <w:tcW w:w="3260" w:type="dxa"/>
          </w:tcPr>
          <w:p w14:paraId="28C9666F" w14:textId="206A5B5D" w:rsidR="0066103C" w:rsidRPr="00481287" w:rsidRDefault="00A1423A" w:rsidP="0066103C">
            <w:pPr>
              <w:spacing w:line="276" w:lineRule="auto"/>
              <w:jc w:val="both"/>
              <w:rPr>
                <w:rFonts w:cs="Arial"/>
                <w:sz w:val="22"/>
                <w:szCs w:val="22"/>
              </w:rPr>
            </w:pPr>
            <w:r>
              <w:rPr>
                <w:rFonts w:cs="Arial"/>
                <w:sz w:val="22"/>
                <w:szCs w:val="22"/>
              </w:rPr>
              <w:t>Reward Specialist</w:t>
            </w:r>
          </w:p>
        </w:tc>
        <w:tc>
          <w:tcPr>
            <w:tcW w:w="3889" w:type="dxa"/>
          </w:tcPr>
          <w:p w14:paraId="2A966D29" w14:textId="631F2ECB" w:rsidR="005E0723" w:rsidRPr="005E0723" w:rsidRDefault="007B508C">
            <w:pPr>
              <w:spacing w:line="276" w:lineRule="auto"/>
              <w:jc w:val="both"/>
              <w:rPr>
                <w:rFonts w:cs="Arial"/>
                <w:color w:val="565658"/>
                <w:sz w:val="22"/>
                <w:szCs w:val="22"/>
                <w:lang w:eastAsia="en-GB"/>
              </w:rPr>
            </w:pPr>
            <w:hyperlink r:id="rId9" w:history="1">
              <w:r w:rsidR="00BF3147" w:rsidRPr="00BF3147">
                <w:rPr>
                  <w:rStyle w:val="Hyperlink"/>
                  <w:rFonts w:ascii="Arial" w:hAnsi="Arial" w:cs="Arial"/>
                  <w:sz w:val="22"/>
                  <w:szCs w:val="22"/>
                  <w:lang w:eastAsia="en-GB"/>
                </w:rPr>
                <w:t>isabel.novas-gonzalez@pirbright.ac.uk</w:t>
              </w:r>
            </w:hyperlink>
            <w:r w:rsidR="005E0723" w:rsidRPr="005E0723">
              <w:rPr>
                <w:rFonts w:cs="Arial"/>
                <w:color w:val="565658"/>
                <w:sz w:val="22"/>
                <w:szCs w:val="22"/>
                <w:lang w:eastAsia="en-GB"/>
              </w:rPr>
              <w:t xml:space="preserve">    </w:t>
            </w:r>
          </w:p>
          <w:p w14:paraId="516B6872" w14:textId="4030118A" w:rsidR="00E973A5" w:rsidRPr="00481287" w:rsidRDefault="00E973A5" w:rsidP="005E0723">
            <w:pPr>
              <w:spacing w:line="276" w:lineRule="auto"/>
              <w:jc w:val="both"/>
              <w:rPr>
                <w:rFonts w:cs="Arial"/>
                <w:sz w:val="22"/>
                <w:szCs w:val="22"/>
              </w:rPr>
            </w:pPr>
            <w:r w:rsidRPr="00481287">
              <w:rPr>
                <w:rFonts w:cs="Arial"/>
                <w:sz w:val="22"/>
                <w:szCs w:val="22"/>
              </w:rPr>
              <w:t xml:space="preserve">01483 </w:t>
            </w:r>
            <w:r w:rsidR="00B76149" w:rsidRPr="00481287">
              <w:rPr>
                <w:rFonts w:cs="Arial"/>
                <w:sz w:val="22"/>
                <w:szCs w:val="22"/>
              </w:rPr>
              <w:t>231</w:t>
            </w:r>
            <w:r w:rsidR="00BF3147">
              <w:rPr>
                <w:rFonts w:cs="Arial"/>
                <w:sz w:val="22"/>
                <w:szCs w:val="22"/>
              </w:rPr>
              <w:t>346</w:t>
            </w:r>
          </w:p>
        </w:tc>
      </w:tr>
      <w:tr w:rsidR="0066103C" w:rsidRPr="00481287" w14:paraId="64F0C0B6" w14:textId="77777777" w:rsidTr="000D20EB">
        <w:tc>
          <w:tcPr>
            <w:tcW w:w="2093" w:type="dxa"/>
          </w:tcPr>
          <w:p w14:paraId="37D4E70E" w14:textId="77777777" w:rsidR="0066103C" w:rsidRPr="00481287" w:rsidRDefault="0066103C" w:rsidP="0066103C">
            <w:pPr>
              <w:spacing w:line="276" w:lineRule="auto"/>
              <w:jc w:val="both"/>
              <w:rPr>
                <w:rFonts w:cs="Arial"/>
                <w:sz w:val="22"/>
                <w:szCs w:val="22"/>
              </w:rPr>
            </w:pPr>
            <w:r w:rsidRPr="00481287">
              <w:rPr>
                <w:rFonts w:cs="Arial"/>
                <w:sz w:val="22"/>
                <w:szCs w:val="22"/>
              </w:rPr>
              <w:t>Lester Demmer</w:t>
            </w:r>
          </w:p>
        </w:tc>
        <w:tc>
          <w:tcPr>
            <w:tcW w:w="3260" w:type="dxa"/>
          </w:tcPr>
          <w:p w14:paraId="7DB0C32C" w14:textId="77777777" w:rsidR="0066103C" w:rsidRPr="00481287" w:rsidRDefault="0066103C" w:rsidP="0066103C">
            <w:pPr>
              <w:spacing w:line="276" w:lineRule="auto"/>
              <w:jc w:val="both"/>
              <w:rPr>
                <w:rFonts w:cs="Arial"/>
                <w:sz w:val="22"/>
                <w:szCs w:val="22"/>
              </w:rPr>
            </w:pPr>
            <w:r w:rsidRPr="00481287">
              <w:rPr>
                <w:rFonts w:cs="Arial"/>
                <w:sz w:val="22"/>
                <w:szCs w:val="22"/>
              </w:rPr>
              <w:t>Procurement Manager</w:t>
            </w:r>
          </w:p>
          <w:p w14:paraId="013C6CF1" w14:textId="77777777" w:rsidR="0066103C" w:rsidRPr="00481287" w:rsidRDefault="0066103C" w:rsidP="0066103C">
            <w:pPr>
              <w:spacing w:line="276" w:lineRule="auto"/>
              <w:jc w:val="both"/>
              <w:rPr>
                <w:rFonts w:cs="Arial"/>
                <w:sz w:val="22"/>
                <w:szCs w:val="22"/>
              </w:rPr>
            </w:pPr>
          </w:p>
        </w:tc>
        <w:tc>
          <w:tcPr>
            <w:tcW w:w="3889" w:type="dxa"/>
          </w:tcPr>
          <w:p w14:paraId="3D25D41E" w14:textId="77777777" w:rsidR="0066103C" w:rsidRPr="00481287" w:rsidRDefault="007B508C" w:rsidP="0066103C">
            <w:pPr>
              <w:spacing w:line="276" w:lineRule="auto"/>
              <w:jc w:val="both"/>
              <w:rPr>
                <w:rFonts w:cs="Arial"/>
                <w:sz w:val="22"/>
                <w:szCs w:val="22"/>
              </w:rPr>
            </w:pPr>
            <w:hyperlink r:id="rId10" w:history="1">
              <w:r w:rsidR="0066103C" w:rsidRPr="00481287">
                <w:rPr>
                  <w:rStyle w:val="Hyperlink"/>
                  <w:rFonts w:ascii="Arial" w:hAnsi="Arial" w:cs="Arial"/>
                  <w:sz w:val="22"/>
                  <w:szCs w:val="22"/>
                </w:rPr>
                <w:t>lester.demmer@pirbright.ac.uk</w:t>
              </w:r>
            </w:hyperlink>
            <w:r w:rsidR="0066103C" w:rsidRPr="00481287">
              <w:rPr>
                <w:rFonts w:cs="Arial"/>
                <w:sz w:val="22"/>
                <w:szCs w:val="22"/>
              </w:rPr>
              <w:t xml:space="preserve"> </w:t>
            </w:r>
          </w:p>
          <w:p w14:paraId="062C1A11" w14:textId="48DCB1D1" w:rsidR="00E973A5" w:rsidRPr="00481287" w:rsidRDefault="00E973A5">
            <w:pPr>
              <w:spacing w:line="276" w:lineRule="auto"/>
              <w:jc w:val="both"/>
              <w:rPr>
                <w:rFonts w:cs="Arial"/>
                <w:sz w:val="22"/>
                <w:szCs w:val="22"/>
              </w:rPr>
            </w:pPr>
            <w:r w:rsidRPr="00481287">
              <w:rPr>
                <w:rFonts w:cs="Arial"/>
                <w:sz w:val="22"/>
                <w:szCs w:val="22"/>
              </w:rPr>
              <w:t xml:space="preserve">01483 </w:t>
            </w:r>
            <w:r w:rsidR="00B76149" w:rsidRPr="00481287">
              <w:rPr>
                <w:rFonts w:cs="Arial"/>
                <w:sz w:val="22"/>
                <w:szCs w:val="22"/>
              </w:rPr>
              <w:t>231</w:t>
            </w:r>
            <w:r w:rsidR="00B76149">
              <w:rPr>
                <w:rFonts w:cs="Arial"/>
                <w:sz w:val="22"/>
                <w:szCs w:val="22"/>
              </w:rPr>
              <w:t>336</w:t>
            </w:r>
          </w:p>
        </w:tc>
      </w:tr>
    </w:tbl>
    <w:p w14:paraId="0EE6112B" w14:textId="77777777" w:rsidR="004039B1" w:rsidRDefault="004039B1" w:rsidP="006604FB">
      <w:pPr>
        <w:spacing w:line="276" w:lineRule="auto"/>
        <w:jc w:val="both"/>
        <w:rPr>
          <w:rFonts w:eastAsia="Calibri" w:cs="Arial"/>
          <w:sz w:val="22"/>
          <w:szCs w:val="22"/>
        </w:rPr>
      </w:pPr>
    </w:p>
    <w:p w14:paraId="31D5D1A5" w14:textId="7660F950" w:rsidR="006604FB" w:rsidRPr="00481287" w:rsidRDefault="006604FB" w:rsidP="00D91547">
      <w:pPr>
        <w:pStyle w:val="ListParagraph"/>
        <w:numPr>
          <w:ilvl w:val="0"/>
          <w:numId w:val="10"/>
        </w:numPr>
        <w:tabs>
          <w:tab w:val="left" w:pos="426"/>
        </w:tabs>
        <w:spacing w:line="276" w:lineRule="auto"/>
        <w:ind w:hanging="720"/>
        <w:jc w:val="both"/>
        <w:rPr>
          <w:rFonts w:eastAsia="Calibri" w:cs="Arial"/>
          <w:b/>
          <w:sz w:val="22"/>
          <w:szCs w:val="22"/>
        </w:rPr>
      </w:pPr>
      <w:r w:rsidRPr="00481287">
        <w:rPr>
          <w:rFonts w:eastAsia="Calibri" w:cs="Arial"/>
          <w:b/>
          <w:sz w:val="22"/>
          <w:szCs w:val="22"/>
        </w:rPr>
        <w:t xml:space="preserve">Evaluation of Tendering Responses </w:t>
      </w:r>
    </w:p>
    <w:p w14:paraId="3C3E908E" w14:textId="7980ECC2" w:rsidR="00141708" w:rsidRPr="00481287" w:rsidRDefault="006604FB" w:rsidP="006604FB">
      <w:pPr>
        <w:spacing w:line="276" w:lineRule="auto"/>
        <w:jc w:val="both"/>
        <w:rPr>
          <w:rFonts w:eastAsia="Calibri" w:cs="Arial"/>
          <w:sz w:val="22"/>
          <w:szCs w:val="22"/>
        </w:rPr>
      </w:pPr>
      <w:r w:rsidRPr="00481287">
        <w:rPr>
          <w:rFonts w:eastAsia="Calibri" w:cs="Arial"/>
          <w:sz w:val="22"/>
          <w:szCs w:val="22"/>
        </w:rPr>
        <w:t xml:space="preserve">In addition to the general criteria, </w:t>
      </w:r>
      <w:r w:rsidR="00141708" w:rsidRPr="00481287">
        <w:rPr>
          <w:rFonts w:eastAsia="Calibri" w:cs="Arial"/>
          <w:sz w:val="22"/>
          <w:szCs w:val="22"/>
        </w:rPr>
        <w:t>once received</w:t>
      </w:r>
      <w:r w:rsidR="00287E5F">
        <w:rPr>
          <w:rFonts w:eastAsia="Calibri" w:cs="Arial"/>
          <w:sz w:val="22"/>
          <w:szCs w:val="22"/>
        </w:rPr>
        <w:t>,</w:t>
      </w:r>
      <w:r w:rsidR="00141708" w:rsidRPr="00481287">
        <w:rPr>
          <w:rFonts w:eastAsia="Calibri" w:cs="Arial"/>
          <w:sz w:val="22"/>
          <w:szCs w:val="22"/>
        </w:rPr>
        <w:t xml:space="preserve"> </w:t>
      </w:r>
      <w:r w:rsidRPr="00481287">
        <w:rPr>
          <w:rFonts w:eastAsia="Calibri" w:cs="Arial"/>
          <w:sz w:val="22"/>
          <w:szCs w:val="22"/>
        </w:rPr>
        <w:t xml:space="preserve">all submitted tenders will be </w:t>
      </w:r>
      <w:r w:rsidR="00141708" w:rsidRPr="00481287">
        <w:rPr>
          <w:rFonts w:eastAsia="Calibri" w:cs="Arial"/>
          <w:sz w:val="22"/>
          <w:szCs w:val="22"/>
        </w:rPr>
        <w:t xml:space="preserve">evaluated </w:t>
      </w:r>
      <w:r w:rsidR="007A6921" w:rsidRPr="00481287">
        <w:rPr>
          <w:rFonts w:eastAsia="Calibri" w:cs="Arial"/>
          <w:sz w:val="22"/>
          <w:szCs w:val="22"/>
        </w:rPr>
        <w:t xml:space="preserve">by </w:t>
      </w:r>
      <w:r w:rsidR="00287E5F">
        <w:rPr>
          <w:rFonts w:eastAsia="Calibri" w:cs="Arial"/>
          <w:sz w:val="22"/>
          <w:szCs w:val="22"/>
        </w:rPr>
        <w:t>T</w:t>
      </w:r>
      <w:r w:rsidR="007A6921" w:rsidRPr="00481287">
        <w:rPr>
          <w:rFonts w:eastAsia="Calibri" w:cs="Arial"/>
          <w:sz w:val="22"/>
          <w:szCs w:val="22"/>
        </w:rPr>
        <w:t xml:space="preserve">he </w:t>
      </w:r>
      <w:r w:rsidR="00141708" w:rsidRPr="00481287">
        <w:rPr>
          <w:rFonts w:eastAsia="Calibri" w:cs="Arial"/>
          <w:sz w:val="22"/>
          <w:szCs w:val="22"/>
        </w:rPr>
        <w:t xml:space="preserve">Pirbright Institute </w:t>
      </w:r>
      <w:r w:rsidR="00990410">
        <w:rPr>
          <w:rFonts w:eastAsia="Calibri" w:cs="Arial"/>
          <w:sz w:val="22"/>
          <w:szCs w:val="22"/>
        </w:rPr>
        <w:t>Reward Specialist</w:t>
      </w:r>
      <w:r w:rsidR="00B76149">
        <w:rPr>
          <w:rFonts w:eastAsia="Calibri" w:cs="Arial"/>
          <w:sz w:val="22"/>
          <w:szCs w:val="22"/>
        </w:rPr>
        <w:t xml:space="preserve"> </w:t>
      </w:r>
      <w:r w:rsidR="00C6134E">
        <w:rPr>
          <w:rFonts w:eastAsia="Calibri" w:cs="Arial"/>
          <w:sz w:val="22"/>
          <w:szCs w:val="22"/>
        </w:rPr>
        <w:t xml:space="preserve">and </w:t>
      </w:r>
      <w:r w:rsidR="00990410">
        <w:rPr>
          <w:rFonts w:eastAsia="Calibri" w:cs="Arial"/>
          <w:sz w:val="22"/>
          <w:szCs w:val="22"/>
        </w:rPr>
        <w:t>Human Resources</w:t>
      </w:r>
      <w:r w:rsidR="00C6134E">
        <w:rPr>
          <w:rFonts w:eastAsia="Calibri" w:cs="Arial"/>
          <w:sz w:val="22"/>
          <w:szCs w:val="22"/>
        </w:rPr>
        <w:t xml:space="preserve"> Team.</w:t>
      </w:r>
    </w:p>
    <w:p w14:paraId="749EB6DA" w14:textId="77777777" w:rsidR="00141708" w:rsidRPr="00481287" w:rsidRDefault="00141708" w:rsidP="006604FB">
      <w:pPr>
        <w:spacing w:line="276" w:lineRule="auto"/>
        <w:jc w:val="both"/>
        <w:rPr>
          <w:rFonts w:eastAsia="Calibri" w:cs="Arial"/>
          <w:sz w:val="22"/>
          <w:szCs w:val="22"/>
        </w:rPr>
      </w:pPr>
      <w:r w:rsidRPr="00481287">
        <w:rPr>
          <w:rFonts w:eastAsia="Calibri" w:cs="Arial"/>
          <w:sz w:val="22"/>
          <w:szCs w:val="22"/>
        </w:rPr>
        <w:t>Evaluation will take the form of scoring as detailed set out below.</w:t>
      </w:r>
    </w:p>
    <w:p w14:paraId="72D87F81" w14:textId="31E1D02E" w:rsidR="006604FB" w:rsidRPr="00481287" w:rsidRDefault="00141708" w:rsidP="006604FB">
      <w:pPr>
        <w:spacing w:line="276" w:lineRule="auto"/>
        <w:jc w:val="both"/>
        <w:rPr>
          <w:rFonts w:eastAsia="Calibri" w:cs="Arial"/>
          <w:sz w:val="22"/>
          <w:szCs w:val="22"/>
        </w:rPr>
      </w:pPr>
      <w:r w:rsidRPr="00481287">
        <w:rPr>
          <w:rFonts w:eastAsia="Calibri" w:cs="Arial"/>
          <w:sz w:val="22"/>
          <w:szCs w:val="22"/>
        </w:rPr>
        <w:t>Clarifications will be sought where required before scoring is performed.</w:t>
      </w:r>
    </w:p>
    <w:p w14:paraId="05CD8C02" w14:textId="77777777" w:rsidR="006604FB" w:rsidRPr="00481287" w:rsidRDefault="006604FB" w:rsidP="006604FB">
      <w:pPr>
        <w:spacing w:line="276" w:lineRule="auto"/>
        <w:jc w:val="both"/>
        <w:rPr>
          <w:rFonts w:eastAsia="Calibri" w:cs="Arial"/>
          <w:sz w:val="22"/>
          <w:szCs w:val="22"/>
        </w:rPr>
      </w:pPr>
    </w:p>
    <w:tbl>
      <w:tblPr>
        <w:tblStyle w:val="TableGrid"/>
        <w:tblW w:w="0" w:type="auto"/>
        <w:tblLook w:val="04A0" w:firstRow="1" w:lastRow="0" w:firstColumn="1" w:lastColumn="0" w:noHBand="0" w:noVBand="1"/>
      </w:tblPr>
      <w:tblGrid>
        <w:gridCol w:w="675"/>
        <w:gridCol w:w="804"/>
        <w:gridCol w:w="6717"/>
        <w:gridCol w:w="992"/>
      </w:tblGrid>
      <w:tr w:rsidR="006604FB" w:rsidRPr="00481287" w14:paraId="546D1465" w14:textId="77777777" w:rsidTr="00E973A5">
        <w:trPr>
          <w:cantSplit/>
          <w:trHeight w:val="284"/>
          <w:tblHeader/>
        </w:trPr>
        <w:tc>
          <w:tcPr>
            <w:tcW w:w="675" w:type="dxa"/>
          </w:tcPr>
          <w:p w14:paraId="3980E678" w14:textId="77777777" w:rsidR="006604FB" w:rsidRPr="00481287" w:rsidRDefault="006604FB" w:rsidP="006604FB">
            <w:pPr>
              <w:spacing w:line="276" w:lineRule="auto"/>
              <w:jc w:val="both"/>
              <w:rPr>
                <w:rFonts w:cs="Arial"/>
                <w:sz w:val="22"/>
                <w:szCs w:val="22"/>
              </w:rPr>
            </w:pPr>
            <w:r w:rsidRPr="00481287">
              <w:rPr>
                <w:rFonts w:cs="Arial"/>
                <w:sz w:val="22"/>
                <w:szCs w:val="22"/>
              </w:rPr>
              <w:t>#</w:t>
            </w:r>
          </w:p>
        </w:tc>
        <w:tc>
          <w:tcPr>
            <w:tcW w:w="7521" w:type="dxa"/>
            <w:gridSpan w:val="2"/>
          </w:tcPr>
          <w:p w14:paraId="211656D9" w14:textId="77777777" w:rsidR="006604FB" w:rsidRPr="00481287" w:rsidRDefault="006604FB" w:rsidP="006604FB">
            <w:pPr>
              <w:spacing w:line="276" w:lineRule="auto"/>
              <w:jc w:val="both"/>
              <w:rPr>
                <w:rFonts w:cs="Arial"/>
                <w:b/>
                <w:sz w:val="22"/>
                <w:szCs w:val="22"/>
              </w:rPr>
            </w:pPr>
            <w:r w:rsidRPr="00481287">
              <w:rPr>
                <w:rFonts w:cs="Arial"/>
                <w:sz w:val="22"/>
                <w:szCs w:val="22"/>
              </w:rPr>
              <w:t>Evaluation Criteria</w:t>
            </w:r>
          </w:p>
        </w:tc>
        <w:tc>
          <w:tcPr>
            <w:tcW w:w="992" w:type="dxa"/>
          </w:tcPr>
          <w:p w14:paraId="710E80B8" w14:textId="77777777" w:rsidR="006604FB" w:rsidRPr="00481287" w:rsidRDefault="006604FB" w:rsidP="006604FB">
            <w:pPr>
              <w:spacing w:line="276" w:lineRule="auto"/>
              <w:jc w:val="both"/>
              <w:rPr>
                <w:rFonts w:cs="Arial"/>
                <w:sz w:val="22"/>
                <w:szCs w:val="22"/>
              </w:rPr>
            </w:pPr>
            <w:r w:rsidRPr="00481287">
              <w:rPr>
                <w:rFonts w:cs="Arial"/>
                <w:sz w:val="22"/>
                <w:szCs w:val="22"/>
              </w:rPr>
              <w:t>Weight</w:t>
            </w:r>
          </w:p>
        </w:tc>
      </w:tr>
      <w:tr w:rsidR="006604FB" w:rsidRPr="00481287" w14:paraId="72262456" w14:textId="77777777" w:rsidTr="00E973A5">
        <w:trPr>
          <w:cantSplit/>
          <w:trHeight w:val="284"/>
        </w:trPr>
        <w:tc>
          <w:tcPr>
            <w:tcW w:w="675" w:type="dxa"/>
          </w:tcPr>
          <w:p w14:paraId="77B442C6" w14:textId="77777777" w:rsidR="006604FB" w:rsidRPr="00481287" w:rsidRDefault="006604FB" w:rsidP="006604FB">
            <w:pPr>
              <w:spacing w:line="276" w:lineRule="auto"/>
              <w:jc w:val="both"/>
              <w:rPr>
                <w:rFonts w:cs="Arial"/>
                <w:b/>
                <w:sz w:val="22"/>
                <w:szCs w:val="22"/>
              </w:rPr>
            </w:pPr>
            <w:r w:rsidRPr="00481287">
              <w:rPr>
                <w:rFonts w:cs="Arial"/>
                <w:b/>
                <w:sz w:val="22"/>
                <w:szCs w:val="22"/>
              </w:rPr>
              <w:t>1</w:t>
            </w:r>
          </w:p>
        </w:tc>
        <w:tc>
          <w:tcPr>
            <w:tcW w:w="7521" w:type="dxa"/>
            <w:gridSpan w:val="2"/>
          </w:tcPr>
          <w:p w14:paraId="5972AF32" w14:textId="77777777" w:rsidR="006604FB" w:rsidRPr="00481287" w:rsidRDefault="006604FB" w:rsidP="006604FB">
            <w:pPr>
              <w:spacing w:line="276" w:lineRule="auto"/>
              <w:jc w:val="both"/>
              <w:rPr>
                <w:rFonts w:cs="Arial"/>
                <w:sz w:val="22"/>
                <w:szCs w:val="22"/>
              </w:rPr>
            </w:pPr>
            <w:r w:rsidRPr="00481287">
              <w:rPr>
                <w:rFonts w:cs="Arial"/>
                <w:b/>
                <w:bCs/>
                <w:sz w:val="22"/>
                <w:szCs w:val="22"/>
              </w:rPr>
              <w:t>Essential criteria</w:t>
            </w:r>
          </w:p>
        </w:tc>
        <w:tc>
          <w:tcPr>
            <w:tcW w:w="992" w:type="dxa"/>
          </w:tcPr>
          <w:p w14:paraId="1FB80861" w14:textId="39FC3ADA" w:rsidR="006604FB" w:rsidRPr="00481287" w:rsidRDefault="00B94DB4" w:rsidP="006604FB">
            <w:pPr>
              <w:spacing w:line="276" w:lineRule="auto"/>
              <w:jc w:val="both"/>
              <w:rPr>
                <w:rFonts w:cs="Arial"/>
                <w:b/>
                <w:sz w:val="22"/>
                <w:szCs w:val="22"/>
              </w:rPr>
            </w:pPr>
            <w:r>
              <w:rPr>
                <w:rFonts w:cs="Arial"/>
                <w:b/>
                <w:sz w:val="22"/>
                <w:szCs w:val="22"/>
              </w:rPr>
              <w:t>70%</w:t>
            </w:r>
          </w:p>
        </w:tc>
      </w:tr>
      <w:tr w:rsidR="006604FB" w:rsidRPr="00481287" w14:paraId="12515819" w14:textId="77777777" w:rsidTr="00E973A5">
        <w:trPr>
          <w:cantSplit/>
          <w:trHeight w:val="284"/>
        </w:trPr>
        <w:tc>
          <w:tcPr>
            <w:tcW w:w="675" w:type="dxa"/>
          </w:tcPr>
          <w:p w14:paraId="3C4CF2CD" w14:textId="77777777" w:rsidR="006604FB" w:rsidRPr="00481287" w:rsidRDefault="006604FB" w:rsidP="006604FB">
            <w:pPr>
              <w:spacing w:line="276" w:lineRule="auto"/>
              <w:jc w:val="both"/>
              <w:rPr>
                <w:rFonts w:cs="Arial"/>
                <w:sz w:val="22"/>
                <w:szCs w:val="22"/>
              </w:rPr>
            </w:pPr>
          </w:p>
        </w:tc>
        <w:tc>
          <w:tcPr>
            <w:tcW w:w="804" w:type="dxa"/>
          </w:tcPr>
          <w:p w14:paraId="6F0B6A2D" w14:textId="77777777" w:rsidR="006604FB" w:rsidRPr="00481287" w:rsidRDefault="006604FB" w:rsidP="006604FB">
            <w:pPr>
              <w:spacing w:line="276" w:lineRule="auto"/>
              <w:jc w:val="both"/>
              <w:rPr>
                <w:rFonts w:cs="Arial"/>
                <w:sz w:val="22"/>
                <w:szCs w:val="22"/>
              </w:rPr>
            </w:pPr>
            <w:r w:rsidRPr="00481287">
              <w:rPr>
                <w:rFonts w:cs="Arial"/>
                <w:sz w:val="22"/>
                <w:szCs w:val="22"/>
              </w:rPr>
              <w:t>1.1</w:t>
            </w:r>
          </w:p>
        </w:tc>
        <w:tc>
          <w:tcPr>
            <w:tcW w:w="6717" w:type="dxa"/>
          </w:tcPr>
          <w:p w14:paraId="23F53A09" w14:textId="1CDD7140" w:rsidR="006604FB" w:rsidRPr="00BF3147" w:rsidRDefault="006D643B" w:rsidP="00013758">
            <w:pPr>
              <w:spacing w:line="276" w:lineRule="auto"/>
              <w:jc w:val="both"/>
              <w:rPr>
                <w:rFonts w:cs="Arial"/>
                <w:sz w:val="22"/>
                <w:szCs w:val="22"/>
                <w:highlight w:val="yellow"/>
              </w:rPr>
            </w:pPr>
            <w:r w:rsidRPr="00BF3147">
              <w:rPr>
                <w:rFonts w:cs="Arial"/>
                <w:sz w:val="22"/>
                <w:szCs w:val="22"/>
                <w:highlight w:val="yellow"/>
              </w:rPr>
              <w:t xml:space="preserve">Your Company and Staff must hold or intend to hold at the time of Contract go live, </w:t>
            </w:r>
            <w:r w:rsidR="00013758">
              <w:rPr>
                <w:rFonts w:cs="Arial"/>
                <w:sz w:val="22"/>
                <w:szCs w:val="22"/>
                <w:highlight w:val="yellow"/>
              </w:rPr>
              <w:t>s</w:t>
            </w:r>
            <w:r w:rsidRPr="00BF3147">
              <w:rPr>
                <w:rFonts w:cs="Arial"/>
                <w:sz w:val="22"/>
                <w:szCs w:val="22"/>
                <w:highlight w:val="yellow"/>
              </w:rPr>
              <w:t>cheme Licenses</w:t>
            </w:r>
            <w:r w:rsidR="00013758">
              <w:rPr>
                <w:rFonts w:cs="Arial"/>
                <w:sz w:val="22"/>
                <w:szCs w:val="22"/>
                <w:highlight w:val="yellow"/>
              </w:rPr>
              <w:t>, qualified staff able to provide the services requested</w:t>
            </w:r>
            <w:r w:rsidRPr="00BF3147">
              <w:rPr>
                <w:rFonts w:cs="Arial"/>
                <w:sz w:val="22"/>
                <w:szCs w:val="22"/>
                <w:highlight w:val="yellow"/>
              </w:rPr>
              <w:t xml:space="preserve"> or equivalent and on-going training and development</w:t>
            </w:r>
          </w:p>
        </w:tc>
        <w:tc>
          <w:tcPr>
            <w:tcW w:w="992" w:type="dxa"/>
          </w:tcPr>
          <w:p w14:paraId="11C01E26" w14:textId="77777777" w:rsidR="006604FB" w:rsidRPr="00BF3147" w:rsidRDefault="006604FB" w:rsidP="006604FB">
            <w:pPr>
              <w:spacing w:line="276" w:lineRule="auto"/>
              <w:jc w:val="both"/>
              <w:rPr>
                <w:rFonts w:cs="Arial"/>
                <w:sz w:val="22"/>
                <w:szCs w:val="22"/>
                <w:highlight w:val="yellow"/>
              </w:rPr>
            </w:pPr>
            <w:r w:rsidRPr="00BF3147">
              <w:rPr>
                <w:rFonts w:cs="Arial"/>
                <w:sz w:val="22"/>
                <w:szCs w:val="22"/>
                <w:highlight w:val="yellow"/>
              </w:rPr>
              <w:t>10%</w:t>
            </w:r>
          </w:p>
        </w:tc>
      </w:tr>
      <w:tr w:rsidR="006604FB" w:rsidRPr="00481287" w14:paraId="55291788" w14:textId="77777777" w:rsidTr="00E973A5">
        <w:trPr>
          <w:cantSplit/>
          <w:trHeight w:val="284"/>
        </w:trPr>
        <w:tc>
          <w:tcPr>
            <w:tcW w:w="675" w:type="dxa"/>
          </w:tcPr>
          <w:p w14:paraId="55AD64B6" w14:textId="77777777" w:rsidR="006604FB" w:rsidRPr="00481287" w:rsidRDefault="006604FB" w:rsidP="006604FB">
            <w:pPr>
              <w:spacing w:line="276" w:lineRule="auto"/>
              <w:jc w:val="both"/>
              <w:rPr>
                <w:rFonts w:cs="Arial"/>
                <w:sz w:val="22"/>
                <w:szCs w:val="22"/>
              </w:rPr>
            </w:pPr>
          </w:p>
        </w:tc>
        <w:tc>
          <w:tcPr>
            <w:tcW w:w="804" w:type="dxa"/>
          </w:tcPr>
          <w:p w14:paraId="77FD8BB5" w14:textId="77777777" w:rsidR="006604FB" w:rsidRPr="00481287" w:rsidRDefault="006604FB" w:rsidP="006604FB">
            <w:pPr>
              <w:spacing w:line="276" w:lineRule="auto"/>
              <w:jc w:val="both"/>
              <w:rPr>
                <w:rFonts w:cs="Arial"/>
                <w:sz w:val="22"/>
                <w:szCs w:val="22"/>
              </w:rPr>
            </w:pPr>
            <w:r w:rsidRPr="00481287">
              <w:rPr>
                <w:rFonts w:cs="Arial"/>
                <w:sz w:val="22"/>
                <w:szCs w:val="22"/>
              </w:rPr>
              <w:t>1.2</w:t>
            </w:r>
          </w:p>
        </w:tc>
        <w:tc>
          <w:tcPr>
            <w:tcW w:w="6717" w:type="dxa"/>
          </w:tcPr>
          <w:p w14:paraId="54E586AE" w14:textId="5974F27C" w:rsidR="006604FB" w:rsidRPr="00BF3147" w:rsidRDefault="006D643B" w:rsidP="006604FB">
            <w:pPr>
              <w:spacing w:line="276" w:lineRule="auto"/>
              <w:jc w:val="both"/>
              <w:rPr>
                <w:rFonts w:cs="Arial"/>
                <w:sz w:val="22"/>
                <w:szCs w:val="22"/>
                <w:highlight w:val="yellow"/>
              </w:rPr>
            </w:pPr>
            <w:r w:rsidRPr="00BF3147">
              <w:rPr>
                <w:rFonts w:cs="Arial"/>
                <w:sz w:val="22"/>
                <w:szCs w:val="22"/>
                <w:highlight w:val="yellow"/>
              </w:rPr>
              <w:t>Please provide details of how you intend to manage and resource the day to day running of this Contract.  Please include a full and detailed proposal for the numbers and types of staff required for you to deliver the contract and which elements will be undertaken by onsite / offsite and subcontracted staff.</w:t>
            </w:r>
          </w:p>
        </w:tc>
        <w:tc>
          <w:tcPr>
            <w:tcW w:w="992" w:type="dxa"/>
          </w:tcPr>
          <w:p w14:paraId="046C98A8" w14:textId="77777777" w:rsidR="006604FB" w:rsidRPr="00BF3147" w:rsidRDefault="006604FB" w:rsidP="006604FB">
            <w:pPr>
              <w:spacing w:line="276" w:lineRule="auto"/>
              <w:jc w:val="both"/>
              <w:rPr>
                <w:rFonts w:cs="Arial"/>
                <w:sz w:val="22"/>
                <w:szCs w:val="22"/>
                <w:highlight w:val="yellow"/>
              </w:rPr>
            </w:pPr>
            <w:r w:rsidRPr="00BF3147">
              <w:rPr>
                <w:rFonts w:cs="Arial"/>
                <w:sz w:val="22"/>
                <w:szCs w:val="22"/>
                <w:highlight w:val="yellow"/>
              </w:rPr>
              <w:t>10%</w:t>
            </w:r>
          </w:p>
        </w:tc>
      </w:tr>
      <w:tr w:rsidR="006604FB" w:rsidRPr="00481287" w14:paraId="5F91B792" w14:textId="77777777" w:rsidTr="00E973A5">
        <w:trPr>
          <w:cantSplit/>
          <w:trHeight w:val="284"/>
        </w:trPr>
        <w:tc>
          <w:tcPr>
            <w:tcW w:w="675" w:type="dxa"/>
          </w:tcPr>
          <w:p w14:paraId="2478A695" w14:textId="77777777" w:rsidR="006604FB" w:rsidRPr="00481287" w:rsidRDefault="006604FB" w:rsidP="006604FB">
            <w:pPr>
              <w:spacing w:line="276" w:lineRule="auto"/>
              <w:jc w:val="both"/>
              <w:rPr>
                <w:rFonts w:cs="Arial"/>
                <w:sz w:val="22"/>
                <w:szCs w:val="22"/>
              </w:rPr>
            </w:pPr>
          </w:p>
        </w:tc>
        <w:tc>
          <w:tcPr>
            <w:tcW w:w="804" w:type="dxa"/>
          </w:tcPr>
          <w:p w14:paraId="439B645E" w14:textId="77777777" w:rsidR="006604FB" w:rsidRPr="00481287" w:rsidRDefault="006604FB" w:rsidP="006604FB">
            <w:pPr>
              <w:spacing w:line="276" w:lineRule="auto"/>
              <w:jc w:val="both"/>
              <w:rPr>
                <w:rFonts w:cs="Arial"/>
                <w:sz w:val="22"/>
                <w:szCs w:val="22"/>
              </w:rPr>
            </w:pPr>
            <w:r w:rsidRPr="00481287">
              <w:rPr>
                <w:rFonts w:cs="Arial"/>
                <w:sz w:val="22"/>
                <w:szCs w:val="22"/>
              </w:rPr>
              <w:t>1.3</w:t>
            </w:r>
          </w:p>
        </w:tc>
        <w:tc>
          <w:tcPr>
            <w:tcW w:w="6717" w:type="dxa"/>
          </w:tcPr>
          <w:p w14:paraId="3B663381" w14:textId="4E693B25" w:rsidR="006604FB" w:rsidRPr="00BF3147" w:rsidRDefault="00013758" w:rsidP="00013758">
            <w:pPr>
              <w:spacing w:line="276" w:lineRule="auto"/>
              <w:jc w:val="both"/>
              <w:rPr>
                <w:rFonts w:cs="Arial"/>
                <w:sz w:val="22"/>
                <w:szCs w:val="22"/>
                <w:highlight w:val="yellow"/>
              </w:rPr>
            </w:pPr>
            <w:r>
              <w:rPr>
                <w:rFonts w:cs="Arial"/>
                <w:sz w:val="22"/>
                <w:szCs w:val="22"/>
                <w:highlight w:val="yellow"/>
              </w:rPr>
              <w:t>P</w:t>
            </w:r>
            <w:r w:rsidR="00EA61FC" w:rsidRPr="00BF3147">
              <w:rPr>
                <w:rFonts w:cs="Arial"/>
                <w:sz w:val="22"/>
                <w:szCs w:val="22"/>
                <w:highlight w:val="yellow"/>
              </w:rPr>
              <w:t xml:space="preserve">rovide a detailed pre and post contract </w:t>
            </w:r>
            <w:r>
              <w:rPr>
                <w:rFonts w:cs="Arial"/>
                <w:sz w:val="22"/>
                <w:szCs w:val="22"/>
                <w:highlight w:val="yellow"/>
              </w:rPr>
              <w:t xml:space="preserve">implementation </w:t>
            </w:r>
            <w:r w:rsidR="00EA61FC" w:rsidRPr="00BF3147">
              <w:rPr>
                <w:rFonts w:cs="Arial"/>
                <w:sz w:val="22"/>
                <w:szCs w:val="22"/>
                <w:highlight w:val="yellow"/>
              </w:rPr>
              <w:t>plan includ</w:t>
            </w:r>
            <w:r>
              <w:rPr>
                <w:rFonts w:cs="Arial"/>
                <w:sz w:val="22"/>
                <w:szCs w:val="22"/>
                <w:highlight w:val="yellow"/>
              </w:rPr>
              <w:t>ing</w:t>
            </w:r>
            <w:r w:rsidR="00EA61FC" w:rsidRPr="00BF3147">
              <w:rPr>
                <w:rFonts w:cs="Arial"/>
                <w:sz w:val="22"/>
                <w:szCs w:val="22"/>
                <w:highlight w:val="yellow"/>
              </w:rPr>
              <w:t xml:space="preserve"> all major milestones to include details of where customer involvement/input will be </w:t>
            </w:r>
            <w:proofErr w:type="gramStart"/>
            <w:r w:rsidR="00EA61FC" w:rsidRPr="00BF3147">
              <w:rPr>
                <w:rFonts w:cs="Arial"/>
                <w:sz w:val="22"/>
                <w:szCs w:val="22"/>
                <w:highlight w:val="yellow"/>
              </w:rPr>
              <w:t>required</w:t>
            </w:r>
            <w:r w:rsidR="006D643B" w:rsidRPr="00BF3147">
              <w:rPr>
                <w:rFonts w:cs="Arial"/>
                <w:sz w:val="22"/>
                <w:szCs w:val="22"/>
                <w:highlight w:val="yellow"/>
              </w:rPr>
              <w:t xml:space="preserve"> .</w:t>
            </w:r>
            <w:proofErr w:type="gramEnd"/>
            <w:r w:rsidR="006604FB" w:rsidRPr="00BF3147">
              <w:rPr>
                <w:rFonts w:cs="Arial"/>
                <w:sz w:val="22"/>
                <w:szCs w:val="22"/>
                <w:highlight w:val="yellow"/>
              </w:rPr>
              <w:t xml:space="preserve"> </w:t>
            </w:r>
          </w:p>
        </w:tc>
        <w:tc>
          <w:tcPr>
            <w:tcW w:w="992" w:type="dxa"/>
          </w:tcPr>
          <w:p w14:paraId="5AD2AF08" w14:textId="77777777" w:rsidR="006604FB" w:rsidRPr="00BF3147" w:rsidRDefault="006604FB" w:rsidP="006604FB">
            <w:pPr>
              <w:spacing w:line="276" w:lineRule="auto"/>
              <w:jc w:val="both"/>
              <w:rPr>
                <w:rFonts w:cs="Arial"/>
                <w:sz w:val="22"/>
                <w:szCs w:val="22"/>
                <w:highlight w:val="yellow"/>
              </w:rPr>
            </w:pPr>
            <w:r w:rsidRPr="00BF3147">
              <w:rPr>
                <w:rFonts w:cs="Arial"/>
                <w:sz w:val="22"/>
                <w:szCs w:val="22"/>
                <w:highlight w:val="yellow"/>
              </w:rPr>
              <w:t>20%</w:t>
            </w:r>
          </w:p>
        </w:tc>
      </w:tr>
      <w:tr w:rsidR="006604FB" w:rsidRPr="00481287" w14:paraId="389CA2F8" w14:textId="77777777" w:rsidTr="00E973A5">
        <w:trPr>
          <w:cantSplit/>
          <w:trHeight w:val="284"/>
        </w:trPr>
        <w:tc>
          <w:tcPr>
            <w:tcW w:w="675" w:type="dxa"/>
          </w:tcPr>
          <w:p w14:paraId="743C4AEE" w14:textId="77777777" w:rsidR="006604FB" w:rsidRPr="00481287" w:rsidRDefault="006604FB" w:rsidP="006604FB">
            <w:pPr>
              <w:spacing w:line="276" w:lineRule="auto"/>
              <w:jc w:val="both"/>
              <w:rPr>
                <w:rFonts w:cs="Arial"/>
                <w:sz w:val="22"/>
                <w:szCs w:val="22"/>
              </w:rPr>
            </w:pPr>
          </w:p>
        </w:tc>
        <w:tc>
          <w:tcPr>
            <w:tcW w:w="804" w:type="dxa"/>
          </w:tcPr>
          <w:p w14:paraId="48138612" w14:textId="77777777" w:rsidR="006604FB" w:rsidRPr="00481287" w:rsidRDefault="006604FB" w:rsidP="006604FB">
            <w:pPr>
              <w:spacing w:line="276" w:lineRule="auto"/>
              <w:jc w:val="both"/>
              <w:rPr>
                <w:rFonts w:cs="Arial"/>
                <w:sz w:val="22"/>
                <w:szCs w:val="22"/>
              </w:rPr>
            </w:pPr>
            <w:r w:rsidRPr="00481287">
              <w:rPr>
                <w:rFonts w:cs="Arial"/>
                <w:sz w:val="22"/>
                <w:szCs w:val="22"/>
              </w:rPr>
              <w:t>1.4</w:t>
            </w:r>
          </w:p>
        </w:tc>
        <w:tc>
          <w:tcPr>
            <w:tcW w:w="6717" w:type="dxa"/>
          </w:tcPr>
          <w:p w14:paraId="300B32E3" w14:textId="7522FB19" w:rsidR="006604FB" w:rsidRPr="00BF3147" w:rsidRDefault="006D643B" w:rsidP="00EC787C">
            <w:pPr>
              <w:jc w:val="both"/>
              <w:rPr>
                <w:rFonts w:cs="Arial"/>
                <w:sz w:val="22"/>
                <w:szCs w:val="22"/>
                <w:highlight w:val="yellow"/>
              </w:rPr>
            </w:pPr>
            <w:r w:rsidRPr="00BF3147">
              <w:rPr>
                <w:rFonts w:cs="Arial"/>
                <w:sz w:val="22"/>
                <w:szCs w:val="22"/>
                <w:highlight w:val="yellow"/>
              </w:rPr>
              <w:t xml:space="preserve">Provide comprehensive details of how you will manage business continuity issues specific to the provision of this contract; in particular please provide a plan of how you would manage the fulfilment of the contract requirement in times </w:t>
            </w:r>
            <w:r w:rsidR="00EC787C">
              <w:rPr>
                <w:rFonts w:cs="Arial"/>
                <w:sz w:val="22"/>
                <w:szCs w:val="22"/>
                <w:highlight w:val="yellow"/>
              </w:rPr>
              <w:t xml:space="preserve">of any qualified staff or resources limitations.  </w:t>
            </w:r>
          </w:p>
        </w:tc>
        <w:tc>
          <w:tcPr>
            <w:tcW w:w="992" w:type="dxa"/>
          </w:tcPr>
          <w:p w14:paraId="38ABF9D8" w14:textId="77777777" w:rsidR="006604FB" w:rsidRPr="00BF3147" w:rsidRDefault="006604FB" w:rsidP="006604FB">
            <w:pPr>
              <w:spacing w:line="276" w:lineRule="auto"/>
              <w:jc w:val="both"/>
              <w:rPr>
                <w:rFonts w:cs="Arial"/>
                <w:sz w:val="22"/>
                <w:szCs w:val="22"/>
                <w:highlight w:val="yellow"/>
              </w:rPr>
            </w:pPr>
            <w:r w:rsidRPr="00BF3147">
              <w:rPr>
                <w:rFonts w:cs="Arial"/>
                <w:sz w:val="22"/>
                <w:szCs w:val="22"/>
                <w:highlight w:val="yellow"/>
              </w:rPr>
              <w:t>20%</w:t>
            </w:r>
          </w:p>
        </w:tc>
      </w:tr>
      <w:tr w:rsidR="006604FB" w:rsidRPr="00481287" w14:paraId="1786C3F2" w14:textId="77777777" w:rsidTr="00E973A5">
        <w:trPr>
          <w:cantSplit/>
          <w:trHeight w:val="284"/>
        </w:trPr>
        <w:tc>
          <w:tcPr>
            <w:tcW w:w="675" w:type="dxa"/>
          </w:tcPr>
          <w:p w14:paraId="6C24D337" w14:textId="77777777" w:rsidR="006604FB" w:rsidRPr="00481287" w:rsidRDefault="006604FB" w:rsidP="006604FB">
            <w:pPr>
              <w:spacing w:line="276" w:lineRule="auto"/>
              <w:jc w:val="both"/>
              <w:rPr>
                <w:rFonts w:cs="Arial"/>
                <w:sz w:val="22"/>
                <w:szCs w:val="22"/>
              </w:rPr>
            </w:pPr>
          </w:p>
        </w:tc>
        <w:tc>
          <w:tcPr>
            <w:tcW w:w="804" w:type="dxa"/>
          </w:tcPr>
          <w:p w14:paraId="5BC7DDFD" w14:textId="77777777" w:rsidR="006604FB" w:rsidRPr="00481287" w:rsidRDefault="006604FB" w:rsidP="006604FB">
            <w:pPr>
              <w:spacing w:line="276" w:lineRule="auto"/>
              <w:jc w:val="both"/>
              <w:rPr>
                <w:rFonts w:cs="Arial"/>
                <w:sz w:val="22"/>
                <w:szCs w:val="22"/>
              </w:rPr>
            </w:pPr>
            <w:r w:rsidRPr="00481287">
              <w:rPr>
                <w:rFonts w:cs="Arial"/>
                <w:sz w:val="22"/>
                <w:szCs w:val="22"/>
              </w:rPr>
              <w:t>1.5</w:t>
            </w:r>
          </w:p>
        </w:tc>
        <w:tc>
          <w:tcPr>
            <w:tcW w:w="6717" w:type="dxa"/>
          </w:tcPr>
          <w:p w14:paraId="1D9C1A3D" w14:textId="5A07DA5A" w:rsidR="006604FB" w:rsidRPr="00BF3147" w:rsidRDefault="006D643B" w:rsidP="00EC787C">
            <w:pPr>
              <w:jc w:val="both"/>
              <w:rPr>
                <w:rFonts w:cs="Arial"/>
                <w:sz w:val="22"/>
                <w:szCs w:val="22"/>
                <w:highlight w:val="yellow"/>
              </w:rPr>
            </w:pPr>
            <w:r w:rsidRPr="00BF3147">
              <w:rPr>
                <w:rFonts w:cs="Arial"/>
                <w:sz w:val="22"/>
                <w:szCs w:val="22"/>
                <w:highlight w:val="yellow"/>
              </w:rPr>
              <w:t>The provider shall outline how they would operate this Contract and are invited to Outline their Technical abilities to perform thi</w:t>
            </w:r>
            <w:r w:rsidR="00C6134E" w:rsidRPr="00BF3147">
              <w:rPr>
                <w:rFonts w:cs="Arial"/>
                <w:sz w:val="22"/>
                <w:szCs w:val="22"/>
                <w:highlight w:val="yellow"/>
              </w:rPr>
              <w:t>s contract to the specifications</w:t>
            </w:r>
            <w:r w:rsidR="00EC787C">
              <w:rPr>
                <w:rFonts w:cs="Arial"/>
                <w:sz w:val="22"/>
                <w:szCs w:val="22"/>
                <w:highlight w:val="yellow"/>
              </w:rPr>
              <w:t xml:space="preserve"> related to our particular industry. </w:t>
            </w:r>
          </w:p>
        </w:tc>
        <w:tc>
          <w:tcPr>
            <w:tcW w:w="992" w:type="dxa"/>
          </w:tcPr>
          <w:p w14:paraId="08A75C26" w14:textId="77777777" w:rsidR="006604FB" w:rsidRPr="00BF3147" w:rsidRDefault="006604FB" w:rsidP="006604FB">
            <w:pPr>
              <w:spacing w:line="276" w:lineRule="auto"/>
              <w:jc w:val="both"/>
              <w:rPr>
                <w:rFonts w:cs="Arial"/>
                <w:sz w:val="22"/>
                <w:szCs w:val="22"/>
                <w:highlight w:val="yellow"/>
              </w:rPr>
            </w:pPr>
            <w:r w:rsidRPr="00BF3147">
              <w:rPr>
                <w:rFonts w:cs="Arial"/>
                <w:sz w:val="22"/>
                <w:szCs w:val="22"/>
                <w:highlight w:val="yellow"/>
              </w:rPr>
              <w:t>5%</w:t>
            </w:r>
          </w:p>
        </w:tc>
      </w:tr>
      <w:tr w:rsidR="006604FB" w:rsidRPr="00481287" w14:paraId="44791836" w14:textId="77777777" w:rsidTr="00E973A5">
        <w:trPr>
          <w:cantSplit/>
          <w:trHeight w:val="284"/>
        </w:trPr>
        <w:tc>
          <w:tcPr>
            <w:tcW w:w="675" w:type="dxa"/>
          </w:tcPr>
          <w:p w14:paraId="56B20F50" w14:textId="77777777" w:rsidR="006604FB" w:rsidRPr="00481287" w:rsidRDefault="006604FB" w:rsidP="006604FB">
            <w:pPr>
              <w:jc w:val="both"/>
              <w:rPr>
                <w:rFonts w:cs="Arial"/>
                <w:b/>
                <w:sz w:val="22"/>
                <w:szCs w:val="22"/>
              </w:rPr>
            </w:pPr>
          </w:p>
        </w:tc>
        <w:tc>
          <w:tcPr>
            <w:tcW w:w="804" w:type="dxa"/>
          </w:tcPr>
          <w:p w14:paraId="08025CCA" w14:textId="6ADF02DA" w:rsidR="006604FB" w:rsidRPr="00481287" w:rsidRDefault="00661A77" w:rsidP="006604FB">
            <w:pPr>
              <w:jc w:val="both"/>
              <w:rPr>
                <w:rFonts w:cs="Arial"/>
                <w:sz w:val="22"/>
                <w:szCs w:val="22"/>
              </w:rPr>
            </w:pPr>
            <w:r w:rsidRPr="00481287">
              <w:rPr>
                <w:rFonts w:cs="Arial"/>
                <w:sz w:val="22"/>
                <w:szCs w:val="22"/>
              </w:rPr>
              <w:t>1.6</w:t>
            </w:r>
          </w:p>
        </w:tc>
        <w:tc>
          <w:tcPr>
            <w:tcW w:w="6717" w:type="dxa"/>
          </w:tcPr>
          <w:p w14:paraId="5DAE5400" w14:textId="548BE753" w:rsidR="006604FB" w:rsidRPr="00BF3147" w:rsidRDefault="00661A77" w:rsidP="006604FB">
            <w:pPr>
              <w:jc w:val="both"/>
              <w:rPr>
                <w:rFonts w:cs="Arial"/>
                <w:sz w:val="22"/>
                <w:szCs w:val="22"/>
                <w:highlight w:val="yellow"/>
              </w:rPr>
            </w:pPr>
            <w:r w:rsidRPr="00BF3147">
              <w:rPr>
                <w:rFonts w:cs="Arial"/>
                <w:sz w:val="22"/>
                <w:szCs w:val="22"/>
                <w:highlight w:val="yellow"/>
              </w:rPr>
              <w:t>Please provide a training plan for a new employee with details of core training/induction requirements and also details of how this training plan will be managed and by whom. Please confirm all employees will be appropriately trained</w:t>
            </w:r>
          </w:p>
        </w:tc>
        <w:tc>
          <w:tcPr>
            <w:tcW w:w="992" w:type="dxa"/>
          </w:tcPr>
          <w:p w14:paraId="03D95AB2" w14:textId="77777777" w:rsidR="006604FB" w:rsidRPr="00BF3147" w:rsidRDefault="006604FB" w:rsidP="006604FB">
            <w:pPr>
              <w:jc w:val="both"/>
              <w:rPr>
                <w:rFonts w:cs="Arial"/>
                <w:sz w:val="22"/>
                <w:szCs w:val="22"/>
                <w:highlight w:val="yellow"/>
              </w:rPr>
            </w:pPr>
            <w:r w:rsidRPr="00BF3147">
              <w:rPr>
                <w:rFonts w:cs="Arial"/>
                <w:sz w:val="22"/>
                <w:szCs w:val="22"/>
                <w:highlight w:val="yellow"/>
              </w:rPr>
              <w:t>5%</w:t>
            </w:r>
          </w:p>
        </w:tc>
      </w:tr>
      <w:tr w:rsidR="006604FB" w:rsidRPr="00481287" w14:paraId="0B975BC2" w14:textId="77777777" w:rsidTr="00E973A5">
        <w:trPr>
          <w:cantSplit/>
          <w:trHeight w:val="284"/>
        </w:trPr>
        <w:tc>
          <w:tcPr>
            <w:tcW w:w="675" w:type="dxa"/>
          </w:tcPr>
          <w:p w14:paraId="74A29646" w14:textId="77777777" w:rsidR="006604FB" w:rsidRPr="00481287" w:rsidRDefault="006604FB" w:rsidP="006604FB">
            <w:pPr>
              <w:spacing w:line="276" w:lineRule="auto"/>
              <w:jc w:val="both"/>
              <w:rPr>
                <w:rFonts w:cs="Arial"/>
                <w:sz w:val="22"/>
                <w:szCs w:val="22"/>
              </w:rPr>
            </w:pPr>
            <w:r w:rsidRPr="00481287">
              <w:rPr>
                <w:rFonts w:cs="Arial"/>
                <w:b/>
                <w:sz w:val="22"/>
                <w:szCs w:val="22"/>
              </w:rPr>
              <w:t>3</w:t>
            </w:r>
          </w:p>
        </w:tc>
        <w:tc>
          <w:tcPr>
            <w:tcW w:w="804" w:type="dxa"/>
          </w:tcPr>
          <w:p w14:paraId="1C6BE049" w14:textId="77777777" w:rsidR="006604FB" w:rsidRPr="00481287" w:rsidRDefault="006604FB" w:rsidP="006604FB">
            <w:pPr>
              <w:spacing w:line="276" w:lineRule="auto"/>
              <w:jc w:val="both"/>
              <w:rPr>
                <w:rFonts w:cs="Arial"/>
                <w:sz w:val="22"/>
                <w:szCs w:val="22"/>
              </w:rPr>
            </w:pPr>
            <w:r w:rsidRPr="00481287">
              <w:rPr>
                <w:rFonts w:cs="Arial"/>
                <w:b/>
                <w:bCs/>
                <w:sz w:val="22"/>
                <w:szCs w:val="22"/>
              </w:rPr>
              <w:t>Price</w:t>
            </w:r>
          </w:p>
        </w:tc>
        <w:tc>
          <w:tcPr>
            <w:tcW w:w="6717" w:type="dxa"/>
          </w:tcPr>
          <w:p w14:paraId="718816BA" w14:textId="77777777" w:rsidR="006604FB" w:rsidRPr="00BF3147" w:rsidRDefault="006604FB" w:rsidP="006604FB">
            <w:pPr>
              <w:spacing w:line="276" w:lineRule="auto"/>
              <w:jc w:val="both"/>
              <w:rPr>
                <w:rFonts w:cs="Arial"/>
                <w:sz w:val="22"/>
                <w:szCs w:val="22"/>
                <w:highlight w:val="yellow"/>
              </w:rPr>
            </w:pPr>
            <w:r w:rsidRPr="00BF3147">
              <w:rPr>
                <w:rFonts w:cs="Arial"/>
                <w:sz w:val="22"/>
                <w:szCs w:val="22"/>
                <w:highlight w:val="yellow"/>
              </w:rPr>
              <w:t>Tenderers should define the cost of design and delivery.</w:t>
            </w:r>
          </w:p>
        </w:tc>
        <w:tc>
          <w:tcPr>
            <w:tcW w:w="992" w:type="dxa"/>
          </w:tcPr>
          <w:p w14:paraId="0CDCBEFB" w14:textId="77777777" w:rsidR="006604FB" w:rsidRPr="00BF3147" w:rsidRDefault="006604FB" w:rsidP="006604FB">
            <w:pPr>
              <w:spacing w:line="276" w:lineRule="auto"/>
              <w:jc w:val="both"/>
              <w:rPr>
                <w:rFonts w:cs="Arial"/>
                <w:b/>
                <w:sz w:val="22"/>
                <w:szCs w:val="22"/>
                <w:highlight w:val="yellow"/>
              </w:rPr>
            </w:pPr>
            <w:r w:rsidRPr="00BF3147">
              <w:rPr>
                <w:rFonts w:cs="Arial"/>
                <w:b/>
                <w:sz w:val="22"/>
                <w:szCs w:val="22"/>
                <w:highlight w:val="yellow"/>
              </w:rPr>
              <w:t>30%</w:t>
            </w:r>
          </w:p>
        </w:tc>
      </w:tr>
      <w:tr w:rsidR="006604FB" w:rsidRPr="00481287" w14:paraId="3F1942C3" w14:textId="77777777" w:rsidTr="00E973A5">
        <w:trPr>
          <w:cantSplit/>
          <w:trHeight w:val="284"/>
        </w:trPr>
        <w:tc>
          <w:tcPr>
            <w:tcW w:w="675" w:type="dxa"/>
          </w:tcPr>
          <w:p w14:paraId="48A7DA46" w14:textId="77777777" w:rsidR="006604FB" w:rsidRPr="00481287" w:rsidRDefault="006604FB" w:rsidP="006604FB">
            <w:pPr>
              <w:spacing w:line="276" w:lineRule="auto"/>
              <w:jc w:val="both"/>
              <w:rPr>
                <w:rFonts w:cs="Arial"/>
                <w:b/>
                <w:sz w:val="22"/>
                <w:szCs w:val="22"/>
              </w:rPr>
            </w:pPr>
          </w:p>
        </w:tc>
        <w:tc>
          <w:tcPr>
            <w:tcW w:w="7521" w:type="dxa"/>
            <w:gridSpan w:val="2"/>
          </w:tcPr>
          <w:p w14:paraId="6A6D7D21" w14:textId="087D52F8" w:rsidR="006604FB" w:rsidRPr="00481287" w:rsidRDefault="006604FB" w:rsidP="00661A77">
            <w:pPr>
              <w:spacing w:line="276" w:lineRule="auto"/>
              <w:jc w:val="both"/>
              <w:rPr>
                <w:rFonts w:cs="Arial"/>
                <w:b/>
                <w:bCs/>
                <w:sz w:val="22"/>
                <w:szCs w:val="22"/>
              </w:rPr>
            </w:pPr>
            <w:r w:rsidRPr="00481287">
              <w:rPr>
                <w:rFonts w:cs="Arial"/>
                <w:b/>
                <w:bCs/>
                <w:sz w:val="22"/>
                <w:szCs w:val="22"/>
              </w:rPr>
              <w:t xml:space="preserve">Essential + Price </w:t>
            </w:r>
          </w:p>
        </w:tc>
        <w:tc>
          <w:tcPr>
            <w:tcW w:w="992" w:type="dxa"/>
          </w:tcPr>
          <w:p w14:paraId="056642B1" w14:textId="77777777" w:rsidR="006604FB" w:rsidRPr="00481287" w:rsidRDefault="006604FB" w:rsidP="006604FB">
            <w:pPr>
              <w:spacing w:line="276" w:lineRule="auto"/>
              <w:jc w:val="both"/>
              <w:rPr>
                <w:rFonts w:cs="Arial"/>
                <w:b/>
                <w:sz w:val="22"/>
                <w:szCs w:val="22"/>
              </w:rPr>
            </w:pPr>
            <w:r w:rsidRPr="00481287">
              <w:rPr>
                <w:rFonts w:cs="Arial"/>
                <w:b/>
                <w:sz w:val="22"/>
                <w:szCs w:val="22"/>
              </w:rPr>
              <w:t>100%</w:t>
            </w:r>
          </w:p>
        </w:tc>
      </w:tr>
    </w:tbl>
    <w:p w14:paraId="47231119" w14:textId="77777777" w:rsidR="006604FB" w:rsidRPr="00481287" w:rsidRDefault="006604FB" w:rsidP="006604FB">
      <w:pPr>
        <w:spacing w:line="276" w:lineRule="auto"/>
        <w:jc w:val="both"/>
        <w:rPr>
          <w:rFonts w:eastAsia="Calibri" w:cs="Arial"/>
          <w:sz w:val="22"/>
          <w:szCs w:val="22"/>
        </w:rPr>
      </w:pPr>
    </w:p>
    <w:tbl>
      <w:tblPr>
        <w:tblW w:w="9180" w:type="dxa"/>
        <w:tblLayout w:type="fixed"/>
        <w:tblCellMar>
          <w:left w:w="0" w:type="dxa"/>
          <w:right w:w="0" w:type="dxa"/>
        </w:tblCellMar>
        <w:tblLook w:val="04A0" w:firstRow="1" w:lastRow="0" w:firstColumn="1" w:lastColumn="0" w:noHBand="0" w:noVBand="1"/>
      </w:tblPr>
      <w:tblGrid>
        <w:gridCol w:w="557"/>
        <w:gridCol w:w="1990"/>
        <w:gridCol w:w="6633"/>
      </w:tblGrid>
      <w:tr w:rsidR="006604FB" w:rsidRPr="00481287" w14:paraId="79C4E6F5" w14:textId="77777777" w:rsidTr="00E973A5">
        <w:tc>
          <w:tcPr>
            <w:tcW w:w="2547" w:type="dxa"/>
            <w:gridSpan w:val="2"/>
            <w:tcBorders>
              <w:top w:val="single" w:sz="6" w:space="0" w:color="auto"/>
              <w:left w:val="single" w:sz="6" w:space="0" w:color="auto"/>
              <w:bottom w:val="single" w:sz="4" w:space="0" w:color="auto"/>
              <w:right w:val="single" w:sz="4" w:space="0" w:color="auto"/>
            </w:tcBorders>
            <w:tcMar>
              <w:top w:w="57" w:type="dxa"/>
              <w:left w:w="108" w:type="dxa"/>
              <w:bottom w:w="28" w:type="dxa"/>
              <w:right w:w="108" w:type="dxa"/>
            </w:tcMar>
          </w:tcPr>
          <w:p w14:paraId="2753D941" w14:textId="77777777" w:rsidR="006604FB" w:rsidRPr="00481287" w:rsidRDefault="006604FB" w:rsidP="006604FB">
            <w:pPr>
              <w:spacing w:line="276" w:lineRule="auto"/>
              <w:jc w:val="both"/>
              <w:rPr>
                <w:rFonts w:eastAsia="Calibri" w:cs="Arial"/>
                <w:b/>
                <w:sz w:val="22"/>
                <w:szCs w:val="22"/>
                <w:lang w:val="en-US"/>
              </w:rPr>
            </w:pPr>
            <w:r w:rsidRPr="00481287">
              <w:rPr>
                <w:rFonts w:eastAsia="Calibri" w:cs="Arial"/>
                <w:b/>
                <w:sz w:val="22"/>
                <w:szCs w:val="22"/>
                <w:lang w:val="en-US"/>
              </w:rPr>
              <w:t>Score</w:t>
            </w:r>
          </w:p>
        </w:tc>
        <w:tc>
          <w:tcPr>
            <w:tcW w:w="6633" w:type="dxa"/>
            <w:tcBorders>
              <w:top w:val="single" w:sz="6" w:space="0" w:color="auto"/>
              <w:left w:val="single" w:sz="4" w:space="0" w:color="auto"/>
              <w:bottom w:val="single" w:sz="6" w:space="0" w:color="auto"/>
              <w:right w:val="single" w:sz="6" w:space="0" w:color="auto"/>
            </w:tcBorders>
            <w:tcMar>
              <w:top w:w="57" w:type="dxa"/>
              <w:left w:w="108" w:type="dxa"/>
              <w:bottom w:w="28" w:type="dxa"/>
              <w:right w:w="108" w:type="dxa"/>
            </w:tcMar>
          </w:tcPr>
          <w:p w14:paraId="56C25F0A" w14:textId="77777777" w:rsidR="006604FB" w:rsidRPr="00481287" w:rsidRDefault="006604FB" w:rsidP="006604FB">
            <w:pPr>
              <w:spacing w:line="276" w:lineRule="auto"/>
              <w:jc w:val="both"/>
              <w:rPr>
                <w:rFonts w:eastAsia="Calibri" w:cs="Arial"/>
                <w:b/>
                <w:sz w:val="22"/>
                <w:szCs w:val="22"/>
                <w:lang w:val="en-US"/>
              </w:rPr>
            </w:pPr>
            <w:r w:rsidRPr="00481287">
              <w:rPr>
                <w:rFonts w:eastAsia="Calibri" w:cs="Arial"/>
                <w:b/>
                <w:sz w:val="22"/>
                <w:szCs w:val="22"/>
                <w:lang w:val="en-US"/>
              </w:rPr>
              <w:t>Definition</w:t>
            </w:r>
          </w:p>
        </w:tc>
      </w:tr>
      <w:tr w:rsidR="006604FB" w:rsidRPr="00481287" w14:paraId="55AF83ED" w14:textId="77777777" w:rsidTr="00E973A5">
        <w:tc>
          <w:tcPr>
            <w:tcW w:w="557" w:type="dxa"/>
            <w:tcBorders>
              <w:top w:val="single" w:sz="6" w:space="0" w:color="auto"/>
              <w:left w:val="single" w:sz="6" w:space="0" w:color="auto"/>
              <w:bottom w:val="single" w:sz="6" w:space="0" w:color="auto"/>
              <w:right w:val="single" w:sz="6" w:space="0" w:color="auto"/>
            </w:tcBorders>
            <w:tcMar>
              <w:top w:w="57" w:type="dxa"/>
              <w:left w:w="108" w:type="dxa"/>
              <w:bottom w:w="28" w:type="dxa"/>
              <w:right w:w="108" w:type="dxa"/>
            </w:tcMar>
            <w:hideMark/>
          </w:tcPr>
          <w:p w14:paraId="11DD4D87"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0</w:t>
            </w:r>
          </w:p>
        </w:tc>
        <w:tc>
          <w:tcPr>
            <w:tcW w:w="1990" w:type="dxa"/>
            <w:tcBorders>
              <w:top w:val="single" w:sz="6" w:space="0" w:color="auto"/>
              <w:left w:val="single" w:sz="6" w:space="0" w:color="auto"/>
              <w:bottom w:val="single" w:sz="6" w:space="0" w:color="auto"/>
              <w:right w:val="single" w:sz="6" w:space="0" w:color="auto"/>
            </w:tcBorders>
            <w:tcMar>
              <w:top w:w="57" w:type="dxa"/>
              <w:left w:w="108" w:type="dxa"/>
              <w:bottom w:w="28" w:type="dxa"/>
              <w:right w:w="108" w:type="dxa"/>
            </w:tcMar>
          </w:tcPr>
          <w:p w14:paraId="71F3E591"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Non-compliant</w:t>
            </w:r>
          </w:p>
          <w:p w14:paraId="34BAEE5A" w14:textId="77777777" w:rsidR="006604FB" w:rsidRPr="00481287" w:rsidRDefault="006604FB" w:rsidP="006604FB">
            <w:pPr>
              <w:spacing w:line="276" w:lineRule="auto"/>
              <w:jc w:val="both"/>
              <w:rPr>
                <w:rFonts w:eastAsia="Calibri" w:cs="Arial"/>
                <w:sz w:val="22"/>
                <w:szCs w:val="22"/>
                <w:lang w:val="en-US"/>
              </w:rPr>
            </w:pPr>
          </w:p>
        </w:tc>
        <w:tc>
          <w:tcPr>
            <w:tcW w:w="6633" w:type="dxa"/>
            <w:tcBorders>
              <w:top w:val="single" w:sz="6" w:space="0" w:color="auto"/>
              <w:left w:val="single" w:sz="6" w:space="0" w:color="auto"/>
              <w:bottom w:val="single" w:sz="6" w:space="0" w:color="auto"/>
              <w:right w:val="single" w:sz="6" w:space="0" w:color="auto"/>
            </w:tcBorders>
            <w:tcMar>
              <w:top w:w="57" w:type="dxa"/>
              <w:left w:w="108" w:type="dxa"/>
              <w:bottom w:w="28" w:type="dxa"/>
              <w:right w:w="108" w:type="dxa"/>
            </w:tcMar>
            <w:hideMark/>
          </w:tcPr>
          <w:p w14:paraId="0256C425"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No response or partial response and poor evidence provided in support of it.  Does not give the awarding committee confidence in the ability of the Bidder to deliver the Contract.</w:t>
            </w:r>
          </w:p>
        </w:tc>
      </w:tr>
      <w:tr w:rsidR="006604FB" w:rsidRPr="00481287" w14:paraId="77196E92" w14:textId="77777777" w:rsidTr="00E973A5">
        <w:tc>
          <w:tcPr>
            <w:tcW w:w="557" w:type="dxa"/>
            <w:tcBorders>
              <w:top w:val="single" w:sz="6" w:space="0" w:color="auto"/>
              <w:left w:val="single" w:sz="8" w:space="0" w:color="auto"/>
              <w:bottom w:val="single" w:sz="8" w:space="0" w:color="auto"/>
              <w:right w:val="single" w:sz="8" w:space="0" w:color="auto"/>
            </w:tcBorders>
            <w:tcMar>
              <w:top w:w="57" w:type="dxa"/>
              <w:left w:w="108" w:type="dxa"/>
              <w:bottom w:w="28" w:type="dxa"/>
              <w:right w:w="108" w:type="dxa"/>
            </w:tcMar>
            <w:hideMark/>
          </w:tcPr>
          <w:p w14:paraId="4964F5B0"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1</w:t>
            </w:r>
          </w:p>
        </w:tc>
        <w:tc>
          <w:tcPr>
            <w:tcW w:w="1990" w:type="dxa"/>
            <w:tcBorders>
              <w:top w:val="single" w:sz="6" w:space="0" w:color="auto"/>
              <w:left w:val="nil"/>
              <w:bottom w:val="single" w:sz="8" w:space="0" w:color="auto"/>
              <w:right w:val="single" w:sz="8" w:space="0" w:color="auto"/>
            </w:tcBorders>
            <w:tcMar>
              <w:top w:w="57" w:type="dxa"/>
              <w:left w:w="108" w:type="dxa"/>
              <w:bottom w:w="28" w:type="dxa"/>
              <w:right w:w="108" w:type="dxa"/>
            </w:tcMar>
          </w:tcPr>
          <w:p w14:paraId="41324292"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Weak</w:t>
            </w:r>
          </w:p>
          <w:p w14:paraId="4030A884" w14:textId="77777777" w:rsidR="006604FB" w:rsidRPr="00481287" w:rsidRDefault="006604FB" w:rsidP="006604FB">
            <w:pPr>
              <w:spacing w:line="276" w:lineRule="auto"/>
              <w:jc w:val="both"/>
              <w:rPr>
                <w:rFonts w:eastAsia="Calibri" w:cs="Arial"/>
                <w:sz w:val="22"/>
                <w:szCs w:val="22"/>
                <w:lang w:val="en-US"/>
              </w:rPr>
            </w:pPr>
          </w:p>
        </w:tc>
        <w:tc>
          <w:tcPr>
            <w:tcW w:w="6633" w:type="dxa"/>
            <w:tcBorders>
              <w:top w:val="single" w:sz="6" w:space="0" w:color="auto"/>
              <w:left w:val="nil"/>
              <w:bottom w:val="single" w:sz="8" w:space="0" w:color="auto"/>
              <w:right w:val="single" w:sz="8" w:space="0" w:color="auto"/>
            </w:tcBorders>
            <w:tcMar>
              <w:top w:w="57" w:type="dxa"/>
              <w:left w:w="108" w:type="dxa"/>
              <w:bottom w:w="28" w:type="dxa"/>
              <w:right w:w="108" w:type="dxa"/>
            </w:tcMar>
            <w:hideMark/>
          </w:tcPr>
          <w:p w14:paraId="25BDA2C0"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Response is supported by a weak standard of evidence in several areas giving rise to concern about the ability of the Bidder to deliver the Contract.</w:t>
            </w:r>
          </w:p>
        </w:tc>
      </w:tr>
      <w:tr w:rsidR="006604FB" w:rsidRPr="00481287" w14:paraId="41724ED4" w14:textId="77777777" w:rsidTr="00E973A5">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25B3DA8A"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2</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7FD3B194"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Minor reservations</w:t>
            </w:r>
          </w:p>
          <w:p w14:paraId="7750659C" w14:textId="77777777" w:rsidR="006604FB" w:rsidRPr="00481287" w:rsidRDefault="006604FB" w:rsidP="006604FB">
            <w:pPr>
              <w:spacing w:line="276" w:lineRule="auto"/>
              <w:jc w:val="both"/>
              <w:rPr>
                <w:rFonts w:eastAsia="Calibri" w:cs="Arial"/>
                <w:sz w:val="22"/>
                <w:szCs w:val="22"/>
                <w:lang w:val="en-US"/>
              </w:rPr>
            </w:pPr>
          </w:p>
        </w:tc>
        <w:tc>
          <w:tcPr>
            <w:tcW w:w="6633" w:type="dxa"/>
            <w:tcBorders>
              <w:top w:val="nil"/>
              <w:left w:val="nil"/>
              <w:bottom w:val="single" w:sz="8" w:space="0" w:color="auto"/>
              <w:right w:val="single" w:sz="8" w:space="0" w:color="auto"/>
            </w:tcBorders>
            <w:tcMar>
              <w:top w:w="57" w:type="dxa"/>
              <w:left w:w="108" w:type="dxa"/>
              <w:bottom w:w="28" w:type="dxa"/>
              <w:right w:w="108" w:type="dxa"/>
            </w:tcMar>
            <w:hideMark/>
          </w:tcPr>
          <w:p w14:paraId="6257129F"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Response is supported by a satisfactory standard of evidence in most areas but a few areas lacking detail/evidence giving rise to some concerns about the ability of the Bidder to deliver the Contract.</w:t>
            </w:r>
          </w:p>
        </w:tc>
      </w:tr>
      <w:tr w:rsidR="006604FB" w:rsidRPr="00481287" w14:paraId="656F8B92" w14:textId="77777777" w:rsidTr="00E973A5">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5946F886"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3</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12B920E6"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Good</w:t>
            </w:r>
          </w:p>
          <w:p w14:paraId="632FC077" w14:textId="77777777" w:rsidR="006604FB" w:rsidRPr="00481287" w:rsidRDefault="006604FB" w:rsidP="006604FB">
            <w:pPr>
              <w:spacing w:line="276" w:lineRule="auto"/>
              <w:jc w:val="both"/>
              <w:rPr>
                <w:rFonts w:eastAsia="Calibri" w:cs="Arial"/>
                <w:sz w:val="22"/>
                <w:szCs w:val="22"/>
                <w:lang w:val="en-US"/>
              </w:rPr>
            </w:pPr>
          </w:p>
        </w:tc>
        <w:tc>
          <w:tcPr>
            <w:tcW w:w="6633" w:type="dxa"/>
            <w:tcBorders>
              <w:top w:val="nil"/>
              <w:left w:val="nil"/>
              <w:bottom w:val="single" w:sz="8" w:space="0" w:color="auto"/>
              <w:right w:val="single" w:sz="8" w:space="0" w:color="auto"/>
            </w:tcBorders>
            <w:tcMar>
              <w:top w:w="57" w:type="dxa"/>
              <w:left w:w="108" w:type="dxa"/>
              <w:bottom w:w="28" w:type="dxa"/>
              <w:right w:w="108" w:type="dxa"/>
            </w:tcMar>
            <w:hideMark/>
          </w:tcPr>
          <w:p w14:paraId="39F775D0"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Response is comprehensive and supported by good standard of evidence. Gives the awarding committee confidence in the ability of the Bidder to deliver the contract. Meets the awarding committee’s requirements.</w:t>
            </w:r>
          </w:p>
        </w:tc>
      </w:tr>
      <w:tr w:rsidR="006604FB" w:rsidRPr="00481287" w14:paraId="34538747" w14:textId="77777777" w:rsidTr="00E973A5">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034A462C"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4</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5372A933"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Very good</w:t>
            </w:r>
          </w:p>
          <w:p w14:paraId="70D1F19A" w14:textId="77777777" w:rsidR="006604FB" w:rsidRPr="00481287" w:rsidRDefault="006604FB" w:rsidP="006604FB">
            <w:pPr>
              <w:spacing w:line="276" w:lineRule="auto"/>
              <w:jc w:val="both"/>
              <w:rPr>
                <w:rFonts w:eastAsia="Calibri" w:cs="Arial"/>
                <w:sz w:val="22"/>
                <w:szCs w:val="22"/>
                <w:lang w:val="en-US"/>
              </w:rPr>
            </w:pPr>
          </w:p>
        </w:tc>
        <w:tc>
          <w:tcPr>
            <w:tcW w:w="6633" w:type="dxa"/>
            <w:tcBorders>
              <w:top w:val="nil"/>
              <w:left w:val="nil"/>
              <w:bottom w:val="single" w:sz="8" w:space="0" w:color="auto"/>
              <w:right w:val="single" w:sz="8" w:space="0" w:color="auto"/>
            </w:tcBorders>
            <w:tcMar>
              <w:top w:w="57" w:type="dxa"/>
              <w:left w:w="108" w:type="dxa"/>
              <w:bottom w:w="28" w:type="dxa"/>
              <w:right w:w="108" w:type="dxa"/>
            </w:tcMar>
            <w:hideMark/>
          </w:tcPr>
          <w:p w14:paraId="412E9D40"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 xml:space="preserve">Response is comprehensive and supported by a high standard of evidence. Gives the awarding committee a high level of confidence in the ability of the Bidder to deliver the contract. Exceeds the awarding committee’s requirements in some respects. </w:t>
            </w:r>
          </w:p>
        </w:tc>
      </w:tr>
      <w:tr w:rsidR="006604FB" w:rsidRPr="00481287" w14:paraId="738E4D6A" w14:textId="77777777" w:rsidTr="00E973A5">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03797F45"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5</w:t>
            </w:r>
          </w:p>
        </w:tc>
        <w:tc>
          <w:tcPr>
            <w:tcW w:w="1990" w:type="dxa"/>
            <w:tcBorders>
              <w:top w:val="nil"/>
              <w:left w:val="nil"/>
              <w:bottom w:val="single" w:sz="8" w:space="0" w:color="auto"/>
              <w:right w:val="single" w:sz="8" w:space="0" w:color="auto"/>
            </w:tcBorders>
            <w:tcMar>
              <w:top w:w="57" w:type="dxa"/>
              <w:left w:w="108" w:type="dxa"/>
              <w:bottom w:w="28" w:type="dxa"/>
              <w:right w:w="108" w:type="dxa"/>
            </w:tcMar>
            <w:hideMark/>
          </w:tcPr>
          <w:p w14:paraId="671430B0"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Excellent</w:t>
            </w:r>
          </w:p>
        </w:tc>
        <w:tc>
          <w:tcPr>
            <w:tcW w:w="6633" w:type="dxa"/>
            <w:tcBorders>
              <w:top w:val="nil"/>
              <w:left w:val="nil"/>
              <w:bottom w:val="single" w:sz="8" w:space="0" w:color="auto"/>
              <w:right w:val="single" w:sz="8" w:space="0" w:color="auto"/>
            </w:tcBorders>
            <w:tcMar>
              <w:top w:w="57" w:type="dxa"/>
              <w:left w:w="108" w:type="dxa"/>
              <w:bottom w:w="28" w:type="dxa"/>
              <w:right w:w="108" w:type="dxa"/>
            </w:tcMar>
            <w:hideMark/>
          </w:tcPr>
          <w:p w14:paraId="0C9CB9BD" w14:textId="77777777" w:rsidR="006604FB" w:rsidRPr="00481287" w:rsidRDefault="006604FB" w:rsidP="006604FB">
            <w:pPr>
              <w:spacing w:line="276" w:lineRule="auto"/>
              <w:jc w:val="both"/>
              <w:rPr>
                <w:rFonts w:eastAsia="Calibri" w:cs="Arial"/>
                <w:sz w:val="22"/>
                <w:szCs w:val="22"/>
                <w:lang w:val="en-US"/>
              </w:rPr>
            </w:pPr>
            <w:r w:rsidRPr="00481287">
              <w:rPr>
                <w:rFonts w:eastAsia="Calibri" w:cs="Arial"/>
                <w:sz w:val="22"/>
                <w:szCs w:val="22"/>
                <w:lang w:val="en-US"/>
              </w:rPr>
              <w:t>Response is very comprehensive and supported by a very high standard of evidence. Gives the awarding committee a very high level of confidence the ability of the Bidder to deliver the contract. Exceeds the awarding committee’s requirements in most respects.</w:t>
            </w:r>
          </w:p>
        </w:tc>
      </w:tr>
    </w:tbl>
    <w:p w14:paraId="353CDFD5" w14:textId="77777777" w:rsidR="006604FB" w:rsidRPr="00481287" w:rsidRDefault="006604FB" w:rsidP="006604FB">
      <w:pPr>
        <w:spacing w:line="276" w:lineRule="auto"/>
        <w:jc w:val="both"/>
        <w:rPr>
          <w:rFonts w:eastAsia="Calibri" w:cs="Arial"/>
          <w:sz w:val="22"/>
          <w:szCs w:val="22"/>
        </w:rPr>
      </w:pPr>
    </w:p>
    <w:p w14:paraId="7B63BFAC" w14:textId="77777777" w:rsidR="006604FB" w:rsidRPr="00481287" w:rsidRDefault="006604FB" w:rsidP="006604FB">
      <w:pPr>
        <w:spacing w:line="276" w:lineRule="auto"/>
        <w:jc w:val="both"/>
        <w:rPr>
          <w:rFonts w:eastAsia="Calibri" w:cs="Arial"/>
          <w:sz w:val="22"/>
          <w:szCs w:val="22"/>
        </w:rPr>
      </w:pPr>
      <w:r w:rsidRPr="00481287">
        <w:rPr>
          <w:rFonts w:eastAsia="Calibri" w:cs="Arial"/>
          <w:sz w:val="22"/>
          <w:szCs w:val="22"/>
        </w:rPr>
        <w:t xml:space="preserve">The awarding committee will invite the top three scoring tenders to present their bids. The invitation to present will outline any additional questions the awarding committee has with </w:t>
      </w:r>
      <w:r w:rsidRPr="00481287">
        <w:rPr>
          <w:rFonts w:eastAsia="Calibri" w:cs="Arial"/>
          <w:sz w:val="22"/>
          <w:szCs w:val="22"/>
        </w:rPr>
        <w:lastRenderedPageBreak/>
        <w:t>regard to the tenders bid. The invitation will also include a brief on the information that the presentation should cover.</w:t>
      </w:r>
    </w:p>
    <w:p w14:paraId="3CBD2CC2" w14:textId="77777777" w:rsidR="006604FB" w:rsidRPr="00481287" w:rsidRDefault="006604FB" w:rsidP="006604FB">
      <w:pPr>
        <w:spacing w:line="276" w:lineRule="auto"/>
        <w:jc w:val="both"/>
        <w:rPr>
          <w:rFonts w:eastAsia="Calibri" w:cs="Arial"/>
          <w:sz w:val="22"/>
          <w:szCs w:val="22"/>
        </w:rPr>
      </w:pPr>
    </w:p>
    <w:p w14:paraId="406AF14F" w14:textId="77777777" w:rsidR="006604FB" w:rsidRPr="00481287" w:rsidRDefault="006604FB" w:rsidP="006604FB">
      <w:pPr>
        <w:spacing w:line="276" w:lineRule="auto"/>
        <w:jc w:val="both"/>
        <w:rPr>
          <w:rFonts w:eastAsia="Calibri" w:cs="Arial"/>
          <w:sz w:val="22"/>
          <w:szCs w:val="22"/>
        </w:rPr>
      </w:pPr>
      <w:r w:rsidRPr="00481287">
        <w:rPr>
          <w:rFonts w:eastAsia="Calibri" w:cs="Arial"/>
          <w:sz w:val="22"/>
          <w:szCs w:val="22"/>
        </w:rPr>
        <w:t>The Pirbright Institute intends to award any contract based on the most economically advantageous based on the award criteria provided as part of the tender documentation. The Pirbright Institute reserves the right to award all or none of the business described.</w:t>
      </w:r>
    </w:p>
    <w:p w14:paraId="1FAC9625" w14:textId="77777777" w:rsidR="007A6921" w:rsidRPr="00481287" w:rsidRDefault="007A6921" w:rsidP="006604FB">
      <w:pPr>
        <w:spacing w:line="276" w:lineRule="auto"/>
        <w:jc w:val="both"/>
        <w:rPr>
          <w:rFonts w:eastAsia="Calibri" w:cs="Arial"/>
          <w:sz w:val="22"/>
          <w:szCs w:val="22"/>
        </w:rPr>
      </w:pPr>
    </w:p>
    <w:p w14:paraId="6C30F900" w14:textId="6D316080" w:rsidR="00141708" w:rsidRPr="00481287" w:rsidRDefault="00141708" w:rsidP="00D91547">
      <w:pPr>
        <w:pStyle w:val="ListParagraph"/>
        <w:numPr>
          <w:ilvl w:val="0"/>
          <w:numId w:val="10"/>
        </w:numPr>
        <w:spacing w:line="276" w:lineRule="auto"/>
        <w:ind w:left="567" w:hanging="567"/>
        <w:jc w:val="both"/>
        <w:rPr>
          <w:rFonts w:eastAsia="Calibri" w:cs="Arial"/>
          <w:b/>
          <w:sz w:val="22"/>
          <w:szCs w:val="22"/>
        </w:rPr>
      </w:pPr>
      <w:r w:rsidRPr="00481287">
        <w:rPr>
          <w:rFonts w:eastAsia="Calibri" w:cs="Arial"/>
          <w:b/>
          <w:sz w:val="22"/>
          <w:szCs w:val="22"/>
        </w:rPr>
        <w:t>The Pirbright Institute Terms and Conditions</w:t>
      </w:r>
    </w:p>
    <w:p w14:paraId="613F516F" w14:textId="4805F9A5" w:rsidR="000438D4" w:rsidRPr="00481287" w:rsidRDefault="000438D4" w:rsidP="007A6921">
      <w:pPr>
        <w:spacing w:line="276" w:lineRule="auto"/>
        <w:jc w:val="both"/>
        <w:rPr>
          <w:rFonts w:eastAsia="Calibri" w:cs="Arial"/>
          <w:sz w:val="22"/>
          <w:szCs w:val="22"/>
        </w:rPr>
      </w:pPr>
      <w:r w:rsidRPr="00481287">
        <w:rPr>
          <w:rFonts w:eastAsia="Calibri" w:cs="Arial"/>
          <w:sz w:val="22"/>
          <w:szCs w:val="22"/>
        </w:rPr>
        <w:t>T &amp; Cs are attached in Appendix C</w:t>
      </w:r>
    </w:p>
    <w:p w14:paraId="61B82D94" w14:textId="77777777" w:rsidR="006604FB" w:rsidRPr="00481287" w:rsidRDefault="006604FB" w:rsidP="006604FB">
      <w:pPr>
        <w:spacing w:line="276" w:lineRule="auto"/>
        <w:rPr>
          <w:rFonts w:eastAsia="Calibri" w:cs="Arial"/>
          <w:sz w:val="22"/>
          <w:szCs w:val="22"/>
        </w:rPr>
      </w:pPr>
    </w:p>
    <w:p w14:paraId="0BAA2ABC" w14:textId="3D6E1A9F" w:rsidR="000438D4" w:rsidRPr="00481287" w:rsidRDefault="000438D4" w:rsidP="00D91547">
      <w:pPr>
        <w:pStyle w:val="ListParagraph"/>
        <w:numPr>
          <w:ilvl w:val="0"/>
          <w:numId w:val="10"/>
        </w:numPr>
        <w:spacing w:line="276" w:lineRule="auto"/>
        <w:ind w:left="567" w:hanging="567"/>
        <w:rPr>
          <w:rFonts w:eastAsia="Calibri" w:cs="Arial"/>
          <w:b/>
          <w:bCs/>
          <w:sz w:val="22"/>
          <w:szCs w:val="22"/>
        </w:rPr>
      </w:pPr>
      <w:r w:rsidRPr="00481287">
        <w:rPr>
          <w:rFonts w:eastAsia="Calibri" w:cs="Arial"/>
          <w:b/>
          <w:bCs/>
          <w:sz w:val="22"/>
          <w:szCs w:val="22"/>
        </w:rPr>
        <w:t>Confidentiality</w:t>
      </w:r>
    </w:p>
    <w:p w14:paraId="1A36181C" w14:textId="77777777"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By submitting a tender proposal in response to this ITT the tenderer is agreeing to the following:</w:t>
      </w:r>
    </w:p>
    <w:p w14:paraId="22D004BF" w14:textId="5F611A98"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All information supplied to you by The Pirbright Institute,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w:t>
      </w:r>
    </w:p>
    <w:p w14:paraId="04F660A9" w14:textId="7987AE1E" w:rsidR="000438D4" w:rsidRPr="00481287" w:rsidRDefault="004B5AF6" w:rsidP="00E973A5">
      <w:pPr>
        <w:spacing w:line="276" w:lineRule="auto"/>
        <w:jc w:val="both"/>
        <w:rPr>
          <w:rFonts w:eastAsia="Calibri" w:cs="Arial"/>
          <w:sz w:val="22"/>
          <w:szCs w:val="22"/>
        </w:rPr>
      </w:pPr>
      <w:proofErr w:type="gramStart"/>
      <w:r w:rsidRPr="00481287">
        <w:rPr>
          <w:rFonts w:eastAsia="Calibri" w:cs="Arial"/>
          <w:sz w:val="22"/>
          <w:szCs w:val="22"/>
        </w:rPr>
        <w:t>Response</w:t>
      </w:r>
      <w:r w:rsidR="000438D4" w:rsidRPr="00481287">
        <w:rPr>
          <w:rFonts w:eastAsia="Calibri" w:cs="Arial"/>
          <w:sz w:val="22"/>
          <w:szCs w:val="22"/>
        </w:rPr>
        <w:t>) unless the information is already in the public domain or is required to be disclosed under any applicable laws.</w:t>
      </w:r>
      <w:proofErr w:type="gramEnd"/>
    </w:p>
    <w:p w14:paraId="42AC19A8" w14:textId="77777777" w:rsidR="000438D4" w:rsidRPr="00481287" w:rsidRDefault="000438D4" w:rsidP="00E973A5">
      <w:pPr>
        <w:spacing w:line="276" w:lineRule="auto"/>
        <w:jc w:val="both"/>
        <w:rPr>
          <w:rFonts w:eastAsia="Calibri" w:cs="Arial"/>
          <w:sz w:val="22"/>
          <w:szCs w:val="22"/>
        </w:rPr>
      </w:pPr>
    </w:p>
    <w:p w14:paraId="55963D41" w14:textId="71F8BB8D"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 xml:space="preserve">You shall not </w:t>
      </w:r>
      <w:r w:rsidR="004B5AF6" w:rsidRPr="00481287">
        <w:rPr>
          <w:rFonts w:eastAsia="Calibri" w:cs="Arial"/>
          <w:sz w:val="22"/>
          <w:szCs w:val="22"/>
        </w:rPr>
        <w:t>disclose</w:t>
      </w:r>
      <w:r w:rsidRPr="00481287">
        <w:rPr>
          <w:rFonts w:eastAsia="Calibri" w:cs="Arial"/>
          <w:sz w:val="22"/>
          <w:szCs w:val="22"/>
        </w:rPr>
        <w:t xml:space="preserv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w:t>
      </w:r>
    </w:p>
    <w:p w14:paraId="4EF9ABE0" w14:textId="77777777" w:rsidR="000438D4" w:rsidRPr="00481287" w:rsidRDefault="000438D4" w:rsidP="00E973A5">
      <w:pPr>
        <w:spacing w:line="276" w:lineRule="auto"/>
        <w:jc w:val="both"/>
        <w:rPr>
          <w:rFonts w:eastAsia="Calibri" w:cs="Arial"/>
          <w:sz w:val="22"/>
          <w:szCs w:val="22"/>
        </w:rPr>
      </w:pPr>
    </w:p>
    <w:p w14:paraId="7FB8CD09" w14:textId="77777777"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This ITT and its accompanying documents shall remain the property of The Pirbright Institute.</w:t>
      </w:r>
    </w:p>
    <w:p w14:paraId="5B439AFF" w14:textId="77777777" w:rsidR="000438D4" w:rsidRPr="00481287" w:rsidRDefault="000438D4" w:rsidP="00E973A5">
      <w:pPr>
        <w:spacing w:line="276" w:lineRule="auto"/>
        <w:jc w:val="both"/>
        <w:rPr>
          <w:rFonts w:eastAsia="Calibri" w:cs="Arial"/>
          <w:sz w:val="22"/>
          <w:szCs w:val="22"/>
        </w:rPr>
      </w:pPr>
    </w:p>
    <w:p w14:paraId="3DA84F43" w14:textId="4A735A37"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The Pirbright Institute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The Pirbright Institute further reserves the right to publish the Contract once awarded and/or disclose</w:t>
      </w:r>
    </w:p>
    <w:p w14:paraId="5E6C0C92" w14:textId="2A8C59BA" w:rsidR="000438D4" w:rsidRPr="00481287" w:rsidRDefault="004B5AF6" w:rsidP="00E973A5">
      <w:pPr>
        <w:spacing w:line="276" w:lineRule="auto"/>
        <w:jc w:val="both"/>
        <w:rPr>
          <w:rFonts w:eastAsia="Calibri" w:cs="Arial"/>
          <w:sz w:val="22"/>
          <w:szCs w:val="22"/>
        </w:rPr>
      </w:pPr>
      <w:proofErr w:type="gramStart"/>
      <w:r w:rsidRPr="00481287">
        <w:rPr>
          <w:rFonts w:eastAsia="Calibri" w:cs="Arial"/>
          <w:sz w:val="22"/>
          <w:szCs w:val="22"/>
        </w:rPr>
        <w:t>Information</w:t>
      </w:r>
      <w:r w:rsidR="000438D4" w:rsidRPr="00481287">
        <w:rPr>
          <w:rFonts w:eastAsia="Calibri" w:cs="Arial"/>
          <w:sz w:val="22"/>
          <w:szCs w:val="22"/>
        </w:rPr>
        <w:t xml:space="preserve"> in connection with supplier performance under the Contract in accordance with any public sector transparency policies (as referred to below).</w:t>
      </w:r>
      <w:proofErr w:type="gramEnd"/>
      <w:r w:rsidR="000438D4" w:rsidRPr="00481287">
        <w:rPr>
          <w:rFonts w:eastAsia="Calibri" w:cs="Arial"/>
          <w:sz w:val="22"/>
          <w:szCs w:val="22"/>
        </w:rPr>
        <w:t xml:space="preserve"> By participating in this Procurement Process, you agree to such disclosure and/or publication by the Customer Organisation in accordance with such rights reserved by it under this paragraph.</w:t>
      </w:r>
    </w:p>
    <w:p w14:paraId="659A219D" w14:textId="77777777" w:rsidR="000438D4" w:rsidRPr="00481287" w:rsidRDefault="000438D4" w:rsidP="00E973A5">
      <w:pPr>
        <w:spacing w:line="276" w:lineRule="auto"/>
        <w:jc w:val="both"/>
        <w:rPr>
          <w:rFonts w:eastAsia="Calibri" w:cs="Arial"/>
          <w:sz w:val="22"/>
          <w:szCs w:val="22"/>
        </w:rPr>
      </w:pPr>
    </w:p>
    <w:p w14:paraId="52755036" w14:textId="4CEC7A43"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The Freedom of Information Act 2000 (“FOIA”), the Environmental Information Regulations 2004 (“EIR”), and public sector transparency policies, including the placing of contract award notices on the Contracts Finder database, apply to The Pirbright Institute (together the “Disclosure Obligations”).</w:t>
      </w:r>
    </w:p>
    <w:p w14:paraId="271B3AFA" w14:textId="77777777" w:rsidR="000438D4" w:rsidRPr="00481287" w:rsidRDefault="000438D4" w:rsidP="00E973A5">
      <w:pPr>
        <w:spacing w:line="276" w:lineRule="auto"/>
        <w:jc w:val="both"/>
        <w:rPr>
          <w:rFonts w:eastAsia="Calibri" w:cs="Arial"/>
          <w:sz w:val="22"/>
          <w:szCs w:val="22"/>
        </w:rPr>
      </w:pPr>
    </w:p>
    <w:p w14:paraId="1072480D" w14:textId="2C999C7F"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You should be aware of The Pirbright Institute’s obligations and responsibilities under the Disclosure Obligations to disclose information held by The Pirbright Institute. Information provided by you in connection with this Procurement Process, or with any contract that may be awarded as a result of this exercise, may therefore have to be disclosed by The Pirbright Institute under the Disclosure Obligations, unless The</w:t>
      </w:r>
    </w:p>
    <w:p w14:paraId="0B42CB0E" w14:textId="77777777"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lastRenderedPageBreak/>
        <w:t>Pirbright Institute decides that one of the statutory exemptions under the FOIA or the EIR applies.</w:t>
      </w:r>
    </w:p>
    <w:p w14:paraId="3F03BA82" w14:textId="7E626A9D"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If you wish to designate information supplied as part of your tender response or otherwise in connection with this tender exercise as confidential, you must provide clear and specific detail as to:</w:t>
      </w:r>
    </w:p>
    <w:p w14:paraId="0D16F215" w14:textId="50B1D0FD" w:rsidR="000438D4" w:rsidRPr="00481287" w:rsidRDefault="000438D4" w:rsidP="00481287">
      <w:pPr>
        <w:pStyle w:val="ListParagraph"/>
        <w:numPr>
          <w:ilvl w:val="0"/>
          <w:numId w:val="8"/>
        </w:numPr>
        <w:tabs>
          <w:tab w:val="left" w:pos="426"/>
        </w:tabs>
        <w:spacing w:line="276" w:lineRule="auto"/>
        <w:jc w:val="both"/>
        <w:rPr>
          <w:rFonts w:eastAsia="Calibri" w:cs="Arial"/>
          <w:sz w:val="22"/>
          <w:szCs w:val="22"/>
        </w:rPr>
      </w:pPr>
      <w:r w:rsidRPr="00481287">
        <w:rPr>
          <w:rFonts w:eastAsia="Calibri" w:cs="Arial"/>
          <w:sz w:val="22"/>
          <w:szCs w:val="22"/>
        </w:rPr>
        <w:t>The precise elements which are considered confidential and/or commercially sensitive.</w:t>
      </w:r>
    </w:p>
    <w:p w14:paraId="4451D5D6" w14:textId="0AB56058" w:rsidR="000438D4" w:rsidRPr="00481287" w:rsidRDefault="000438D4" w:rsidP="00481287">
      <w:pPr>
        <w:pStyle w:val="ListParagraph"/>
        <w:numPr>
          <w:ilvl w:val="0"/>
          <w:numId w:val="8"/>
        </w:numPr>
        <w:spacing w:line="276" w:lineRule="auto"/>
        <w:jc w:val="both"/>
        <w:rPr>
          <w:rFonts w:eastAsia="Calibri" w:cs="Arial"/>
          <w:sz w:val="22"/>
          <w:szCs w:val="22"/>
        </w:rPr>
      </w:pPr>
      <w:r w:rsidRPr="00481287">
        <w:rPr>
          <w:rFonts w:eastAsia="Calibri" w:cs="Arial"/>
          <w:sz w:val="22"/>
          <w:szCs w:val="22"/>
        </w:rPr>
        <w:t>Why you consider an exemption under the FOIA or EIR would apply.</w:t>
      </w:r>
    </w:p>
    <w:p w14:paraId="65086CB5" w14:textId="27506ECF" w:rsidR="000438D4" w:rsidRPr="00481287" w:rsidRDefault="000438D4" w:rsidP="00481287">
      <w:pPr>
        <w:pStyle w:val="ListParagraph"/>
        <w:numPr>
          <w:ilvl w:val="0"/>
          <w:numId w:val="8"/>
        </w:numPr>
        <w:spacing w:line="276" w:lineRule="auto"/>
        <w:jc w:val="both"/>
        <w:rPr>
          <w:rFonts w:eastAsia="Calibri" w:cs="Arial"/>
          <w:sz w:val="22"/>
          <w:szCs w:val="22"/>
        </w:rPr>
      </w:pPr>
      <w:r w:rsidRPr="00481287">
        <w:rPr>
          <w:rFonts w:eastAsia="Calibri" w:cs="Arial"/>
          <w:sz w:val="22"/>
          <w:szCs w:val="22"/>
        </w:rPr>
        <w:t>The estimated length of time during which the exemption will apply.</w:t>
      </w:r>
    </w:p>
    <w:p w14:paraId="2ABF4B18" w14:textId="77777777" w:rsidR="000438D4" w:rsidRPr="00481287" w:rsidRDefault="000438D4" w:rsidP="00E973A5">
      <w:pPr>
        <w:spacing w:line="276" w:lineRule="auto"/>
        <w:jc w:val="both"/>
        <w:rPr>
          <w:rFonts w:eastAsia="Calibri" w:cs="Arial"/>
          <w:sz w:val="22"/>
          <w:szCs w:val="22"/>
        </w:rPr>
      </w:pPr>
    </w:p>
    <w:p w14:paraId="50CB9D1C" w14:textId="49A63B16" w:rsidR="000438D4" w:rsidRPr="00481287" w:rsidRDefault="000438D4" w:rsidP="00E973A5">
      <w:pPr>
        <w:spacing w:line="276" w:lineRule="auto"/>
        <w:jc w:val="both"/>
        <w:rPr>
          <w:rFonts w:eastAsia="Calibri" w:cs="Arial"/>
          <w:sz w:val="22"/>
          <w:szCs w:val="22"/>
        </w:rPr>
      </w:pPr>
      <w:r w:rsidRPr="00481287">
        <w:rPr>
          <w:rFonts w:eastAsia="Calibri" w:cs="Arial"/>
          <w:sz w:val="22"/>
          <w:szCs w:val="22"/>
        </w:rPr>
        <w:t>The use of blanket protective markings of whole documents such as “commercial in confidence” will not be sufficient. By participating in this Procurement Process you agree that The Pirbright Institute should not and</w:t>
      </w:r>
      <w:r w:rsidR="007A6921" w:rsidRPr="00481287">
        <w:rPr>
          <w:rFonts w:eastAsia="Calibri" w:cs="Arial"/>
          <w:sz w:val="22"/>
          <w:szCs w:val="22"/>
        </w:rPr>
        <w:t xml:space="preserve"> </w:t>
      </w:r>
      <w:r w:rsidRPr="00481287">
        <w:rPr>
          <w:rFonts w:eastAsia="Calibri" w:cs="Arial"/>
          <w:sz w:val="22"/>
          <w:szCs w:val="22"/>
        </w:rPr>
        <w:t>will not be bound by any such markings.</w:t>
      </w:r>
    </w:p>
    <w:p w14:paraId="09359DD4" w14:textId="77777777" w:rsidR="007A6921" w:rsidRPr="00481287" w:rsidRDefault="007A6921" w:rsidP="00E973A5">
      <w:pPr>
        <w:spacing w:line="276" w:lineRule="auto"/>
        <w:jc w:val="both"/>
        <w:rPr>
          <w:rFonts w:eastAsia="Calibri" w:cs="Arial"/>
          <w:sz w:val="22"/>
          <w:szCs w:val="22"/>
        </w:rPr>
      </w:pPr>
    </w:p>
    <w:p w14:paraId="2075E1E5" w14:textId="77777777" w:rsidR="007A6921" w:rsidRPr="00481287" w:rsidRDefault="000438D4" w:rsidP="00E973A5">
      <w:pPr>
        <w:spacing w:line="276" w:lineRule="auto"/>
        <w:jc w:val="both"/>
        <w:rPr>
          <w:rFonts w:eastAsia="Calibri" w:cs="Arial"/>
          <w:sz w:val="22"/>
          <w:szCs w:val="22"/>
        </w:rPr>
      </w:pPr>
      <w:r w:rsidRPr="00481287">
        <w:rPr>
          <w:rFonts w:eastAsia="Calibri" w:cs="Arial"/>
          <w:sz w:val="22"/>
          <w:szCs w:val="22"/>
        </w:rPr>
        <w:t>In addition, marking any material as “confidential” or “commercially sensitive” or equivalent should not be</w:t>
      </w:r>
      <w:r w:rsidR="007A6921" w:rsidRPr="00481287">
        <w:rPr>
          <w:rFonts w:eastAsia="Calibri" w:cs="Arial"/>
          <w:sz w:val="22"/>
          <w:szCs w:val="22"/>
        </w:rPr>
        <w:t xml:space="preserve"> </w:t>
      </w:r>
      <w:r w:rsidRPr="00481287">
        <w:rPr>
          <w:rFonts w:eastAsia="Calibri" w:cs="Arial"/>
          <w:sz w:val="22"/>
          <w:szCs w:val="22"/>
        </w:rPr>
        <w:t>taken to mean that The Pirbright Institute accepts any duty of confidentiality by virtue of such marking. You</w:t>
      </w:r>
      <w:r w:rsidR="007A6921" w:rsidRPr="00481287">
        <w:rPr>
          <w:rFonts w:eastAsia="Calibri" w:cs="Arial"/>
          <w:sz w:val="22"/>
          <w:szCs w:val="22"/>
        </w:rPr>
        <w:t xml:space="preserve"> </w:t>
      </w:r>
      <w:r w:rsidRPr="00481287">
        <w:rPr>
          <w:rFonts w:eastAsia="Calibri" w:cs="Arial"/>
          <w:sz w:val="22"/>
          <w:szCs w:val="22"/>
        </w:rPr>
        <w:t>accept that the decision as to which information will be disclosed is reserved to The Pirbright Institute,</w:t>
      </w:r>
      <w:r w:rsidR="007A6921" w:rsidRPr="00481287">
        <w:rPr>
          <w:rFonts w:eastAsia="Calibri" w:cs="Arial"/>
          <w:sz w:val="22"/>
          <w:szCs w:val="22"/>
        </w:rPr>
        <w:t xml:space="preserve"> notwithstanding any consultation with you or any designation of information as confidential or commercially</w:t>
      </w:r>
    </w:p>
    <w:p w14:paraId="46DDDF3D" w14:textId="6AC77869" w:rsidR="007A6921" w:rsidRPr="00481287" w:rsidRDefault="007A6921" w:rsidP="00E973A5">
      <w:pPr>
        <w:spacing w:line="276" w:lineRule="auto"/>
        <w:jc w:val="both"/>
        <w:rPr>
          <w:rFonts w:eastAsia="Calibri" w:cs="Arial"/>
          <w:sz w:val="22"/>
          <w:szCs w:val="22"/>
        </w:rPr>
      </w:pPr>
      <w:proofErr w:type="gramStart"/>
      <w:r w:rsidRPr="00481287">
        <w:rPr>
          <w:rFonts w:eastAsia="Calibri" w:cs="Arial"/>
          <w:sz w:val="22"/>
          <w:szCs w:val="22"/>
        </w:rPr>
        <w:t>sensitive</w:t>
      </w:r>
      <w:proofErr w:type="gramEnd"/>
      <w:r w:rsidRPr="00481287">
        <w:rPr>
          <w:rFonts w:eastAsia="Calibri" w:cs="Arial"/>
          <w:sz w:val="22"/>
          <w:szCs w:val="22"/>
        </w:rPr>
        <w:t xml:space="preserve"> or equivalent you may have made. You agree, by participating further in this Procurement Process and/or submitting your tender response, that all information is provided to The Pirbright Institute on the basis that it may be disclosed under the Disclosure Obligations if The Pirbright Institute considers that it is required to do so and/or may be used by the Customer Organisation in accordance with the provisions</w:t>
      </w:r>
    </w:p>
    <w:p w14:paraId="07B0A4C0" w14:textId="48CA10A9" w:rsidR="000438D4" w:rsidRPr="00481287" w:rsidRDefault="007A6921" w:rsidP="00E973A5">
      <w:pPr>
        <w:spacing w:line="276" w:lineRule="auto"/>
        <w:jc w:val="both"/>
        <w:rPr>
          <w:rFonts w:eastAsia="Calibri" w:cs="Arial"/>
          <w:sz w:val="22"/>
          <w:szCs w:val="22"/>
        </w:rPr>
      </w:pPr>
      <w:proofErr w:type="gramStart"/>
      <w:r w:rsidRPr="00481287">
        <w:rPr>
          <w:rFonts w:eastAsia="Calibri" w:cs="Arial"/>
          <w:sz w:val="22"/>
          <w:szCs w:val="22"/>
        </w:rPr>
        <w:t>provision</w:t>
      </w:r>
      <w:proofErr w:type="gramEnd"/>
      <w:r w:rsidRPr="00481287">
        <w:rPr>
          <w:rFonts w:eastAsia="Calibri" w:cs="Arial"/>
          <w:sz w:val="22"/>
          <w:szCs w:val="22"/>
        </w:rPr>
        <w:t xml:space="preserve"> of this ITT.</w:t>
      </w:r>
    </w:p>
    <w:p w14:paraId="53F80392" w14:textId="77777777" w:rsidR="007A6921" w:rsidRPr="00481287" w:rsidRDefault="007A6921" w:rsidP="00E973A5">
      <w:pPr>
        <w:spacing w:line="276" w:lineRule="auto"/>
        <w:jc w:val="both"/>
        <w:rPr>
          <w:rFonts w:eastAsia="Calibri" w:cs="Arial"/>
          <w:sz w:val="22"/>
          <w:szCs w:val="22"/>
        </w:rPr>
      </w:pPr>
    </w:p>
    <w:p w14:paraId="2F2EC098" w14:textId="3B292281" w:rsidR="007A6921" w:rsidRPr="00481287" w:rsidRDefault="007A6921" w:rsidP="00E973A5">
      <w:pPr>
        <w:spacing w:line="276" w:lineRule="auto"/>
        <w:jc w:val="both"/>
        <w:rPr>
          <w:rFonts w:eastAsia="Calibri" w:cs="Arial"/>
          <w:sz w:val="22"/>
          <w:szCs w:val="22"/>
        </w:rPr>
      </w:pPr>
      <w:r w:rsidRPr="00481287">
        <w:rPr>
          <w:rFonts w:eastAsia="Calibri" w:cs="Arial"/>
          <w:sz w:val="22"/>
          <w:szCs w:val="22"/>
        </w:rPr>
        <w:t>Tender responses are also submitted on the condition that the appointed supplier will only process personal data (as may be defined under any relevant data protection laws) that it gains access to in performance of this Contract in accordance with The Pirbright Institute’s instructions and will not use such personal data for any other purpose. The contracted supplier will undertake to process any personal data on The Pirbright</w:t>
      </w:r>
    </w:p>
    <w:p w14:paraId="01634212" w14:textId="6B5FFB14" w:rsidR="007A6921" w:rsidRPr="00481287" w:rsidRDefault="007A6921" w:rsidP="00E973A5">
      <w:pPr>
        <w:spacing w:line="276" w:lineRule="auto"/>
        <w:jc w:val="both"/>
        <w:rPr>
          <w:rFonts w:eastAsia="Calibri" w:cs="Arial"/>
          <w:sz w:val="22"/>
          <w:szCs w:val="22"/>
        </w:rPr>
      </w:pPr>
      <w:r w:rsidRPr="00481287">
        <w:rPr>
          <w:rFonts w:eastAsia="Calibri" w:cs="Arial"/>
          <w:sz w:val="22"/>
          <w:szCs w:val="22"/>
        </w:rPr>
        <w:t>Institute’s behalf in accordance with the relevant provisions of any relevant data protection laws and to ensure all consents required under such laws are obtained.</w:t>
      </w:r>
    </w:p>
    <w:p w14:paraId="66E1CCEA" w14:textId="77777777" w:rsidR="000438D4" w:rsidRDefault="000438D4" w:rsidP="006604FB">
      <w:pPr>
        <w:spacing w:line="276" w:lineRule="auto"/>
        <w:rPr>
          <w:rFonts w:eastAsia="Calibri" w:cs="Arial"/>
          <w:sz w:val="22"/>
          <w:szCs w:val="22"/>
        </w:rPr>
      </w:pPr>
    </w:p>
    <w:p w14:paraId="289B8109" w14:textId="77777777" w:rsidR="003B2601" w:rsidRDefault="003B2601" w:rsidP="006604FB">
      <w:pPr>
        <w:spacing w:line="276" w:lineRule="auto"/>
        <w:rPr>
          <w:rFonts w:eastAsia="Calibri" w:cs="Arial"/>
          <w:sz w:val="22"/>
          <w:szCs w:val="22"/>
        </w:rPr>
      </w:pPr>
    </w:p>
    <w:p w14:paraId="70B1EC97" w14:textId="77777777" w:rsidR="003B2601" w:rsidRDefault="003B2601" w:rsidP="006604FB">
      <w:pPr>
        <w:spacing w:line="276" w:lineRule="auto"/>
        <w:rPr>
          <w:rFonts w:eastAsia="Calibri" w:cs="Arial"/>
          <w:sz w:val="22"/>
          <w:szCs w:val="22"/>
        </w:rPr>
      </w:pPr>
    </w:p>
    <w:p w14:paraId="4CD35D26" w14:textId="77777777" w:rsidR="002D4184" w:rsidRDefault="002D4184" w:rsidP="006604FB">
      <w:pPr>
        <w:spacing w:line="276" w:lineRule="auto"/>
        <w:rPr>
          <w:rFonts w:eastAsia="Calibri" w:cs="Arial"/>
          <w:sz w:val="22"/>
          <w:szCs w:val="22"/>
        </w:rPr>
      </w:pPr>
    </w:p>
    <w:p w14:paraId="63A94EB9" w14:textId="77777777" w:rsidR="002D4184" w:rsidRDefault="002D4184" w:rsidP="006604FB">
      <w:pPr>
        <w:spacing w:line="276" w:lineRule="auto"/>
        <w:rPr>
          <w:rFonts w:eastAsia="Calibri" w:cs="Arial"/>
          <w:sz w:val="22"/>
          <w:szCs w:val="22"/>
        </w:rPr>
      </w:pPr>
    </w:p>
    <w:p w14:paraId="713DF9D4" w14:textId="77777777" w:rsidR="002D4184" w:rsidRDefault="002D4184" w:rsidP="006604FB">
      <w:pPr>
        <w:spacing w:line="276" w:lineRule="auto"/>
        <w:rPr>
          <w:rFonts w:eastAsia="Calibri" w:cs="Arial"/>
          <w:sz w:val="22"/>
          <w:szCs w:val="22"/>
        </w:rPr>
      </w:pPr>
    </w:p>
    <w:p w14:paraId="71A6260F" w14:textId="77777777" w:rsidR="002D4184" w:rsidRDefault="002D4184" w:rsidP="006604FB">
      <w:pPr>
        <w:spacing w:line="276" w:lineRule="auto"/>
        <w:rPr>
          <w:rFonts w:eastAsia="Calibri" w:cs="Arial"/>
          <w:sz w:val="22"/>
          <w:szCs w:val="22"/>
        </w:rPr>
      </w:pPr>
    </w:p>
    <w:p w14:paraId="0E0F0ACF" w14:textId="77777777" w:rsidR="002D4184" w:rsidRDefault="002D4184" w:rsidP="006604FB">
      <w:pPr>
        <w:spacing w:line="276" w:lineRule="auto"/>
        <w:rPr>
          <w:rFonts w:eastAsia="Calibri" w:cs="Arial"/>
          <w:sz w:val="22"/>
          <w:szCs w:val="22"/>
        </w:rPr>
      </w:pPr>
    </w:p>
    <w:p w14:paraId="721E5654" w14:textId="77777777" w:rsidR="002D4184" w:rsidRDefault="002D4184" w:rsidP="006604FB">
      <w:pPr>
        <w:spacing w:line="276" w:lineRule="auto"/>
        <w:rPr>
          <w:rFonts w:eastAsia="Calibri" w:cs="Arial"/>
          <w:sz w:val="22"/>
          <w:szCs w:val="22"/>
        </w:rPr>
      </w:pPr>
    </w:p>
    <w:p w14:paraId="10E2B806" w14:textId="77777777" w:rsidR="002D4184" w:rsidRDefault="002D4184" w:rsidP="006604FB">
      <w:pPr>
        <w:spacing w:line="276" w:lineRule="auto"/>
        <w:rPr>
          <w:rFonts w:eastAsia="Calibri" w:cs="Arial"/>
          <w:sz w:val="22"/>
          <w:szCs w:val="22"/>
        </w:rPr>
      </w:pPr>
    </w:p>
    <w:p w14:paraId="64BA7A0C" w14:textId="77777777" w:rsidR="002D4184" w:rsidRDefault="002D4184" w:rsidP="006604FB">
      <w:pPr>
        <w:spacing w:line="276" w:lineRule="auto"/>
        <w:rPr>
          <w:rFonts w:eastAsia="Calibri" w:cs="Arial"/>
          <w:sz w:val="22"/>
          <w:szCs w:val="22"/>
        </w:rPr>
      </w:pPr>
    </w:p>
    <w:p w14:paraId="60E8FD38" w14:textId="77777777" w:rsidR="002D4184" w:rsidRDefault="002D4184" w:rsidP="006604FB">
      <w:pPr>
        <w:spacing w:line="276" w:lineRule="auto"/>
        <w:rPr>
          <w:rFonts w:eastAsia="Calibri" w:cs="Arial"/>
          <w:sz w:val="22"/>
          <w:szCs w:val="22"/>
        </w:rPr>
      </w:pPr>
    </w:p>
    <w:p w14:paraId="65472588" w14:textId="77777777" w:rsidR="002D4184" w:rsidRDefault="002D4184" w:rsidP="006604FB">
      <w:pPr>
        <w:spacing w:line="276" w:lineRule="auto"/>
        <w:rPr>
          <w:rFonts w:eastAsia="Calibri" w:cs="Arial"/>
          <w:sz w:val="22"/>
          <w:szCs w:val="22"/>
        </w:rPr>
      </w:pPr>
    </w:p>
    <w:p w14:paraId="7577CA97" w14:textId="77777777" w:rsidR="002D4184" w:rsidRDefault="002D4184" w:rsidP="006604FB">
      <w:pPr>
        <w:spacing w:line="276" w:lineRule="auto"/>
        <w:rPr>
          <w:rFonts w:eastAsia="Calibri" w:cs="Arial"/>
          <w:sz w:val="22"/>
          <w:szCs w:val="22"/>
        </w:rPr>
      </w:pPr>
    </w:p>
    <w:p w14:paraId="0FA3EA2F" w14:textId="77777777" w:rsidR="002D4184" w:rsidRDefault="002D4184" w:rsidP="006604FB">
      <w:pPr>
        <w:spacing w:line="276" w:lineRule="auto"/>
        <w:rPr>
          <w:rFonts w:eastAsia="Calibri" w:cs="Arial"/>
          <w:sz w:val="22"/>
          <w:szCs w:val="22"/>
        </w:rPr>
      </w:pPr>
    </w:p>
    <w:p w14:paraId="74CE5124" w14:textId="77777777" w:rsidR="003B2601" w:rsidRDefault="003B2601" w:rsidP="006604FB">
      <w:pPr>
        <w:spacing w:line="276" w:lineRule="auto"/>
        <w:rPr>
          <w:rFonts w:eastAsia="Calibri" w:cs="Arial"/>
          <w:sz w:val="22"/>
          <w:szCs w:val="22"/>
        </w:rPr>
      </w:pPr>
    </w:p>
    <w:p w14:paraId="2A0BCEAF" w14:textId="77777777" w:rsidR="003B2601" w:rsidRDefault="003B2601" w:rsidP="006604FB">
      <w:pPr>
        <w:spacing w:line="276" w:lineRule="auto"/>
        <w:rPr>
          <w:rFonts w:eastAsia="Calibri" w:cs="Arial"/>
          <w:sz w:val="22"/>
          <w:szCs w:val="22"/>
        </w:rPr>
      </w:pPr>
    </w:p>
    <w:p w14:paraId="2204EC1D" w14:textId="77777777" w:rsidR="003B2601" w:rsidRDefault="003B2601" w:rsidP="006604FB">
      <w:pPr>
        <w:spacing w:line="276" w:lineRule="auto"/>
        <w:rPr>
          <w:rFonts w:eastAsia="Calibri" w:cs="Arial"/>
          <w:sz w:val="22"/>
          <w:szCs w:val="22"/>
        </w:rPr>
      </w:pPr>
    </w:p>
    <w:p w14:paraId="7F7F0E90" w14:textId="45449664" w:rsidR="000438D4" w:rsidRPr="00481287" w:rsidRDefault="00C50B70" w:rsidP="00D91547">
      <w:pPr>
        <w:pStyle w:val="ListParagraph"/>
        <w:numPr>
          <w:ilvl w:val="0"/>
          <w:numId w:val="10"/>
        </w:numPr>
        <w:spacing w:line="276" w:lineRule="auto"/>
        <w:ind w:left="426" w:hanging="426"/>
        <w:rPr>
          <w:rFonts w:eastAsia="Calibri" w:cs="Arial"/>
          <w:b/>
          <w:sz w:val="22"/>
          <w:szCs w:val="22"/>
        </w:rPr>
      </w:pPr>
      <w:r w:rsidRPr="00481287">
        <w:rPr>
          <w:rFonts w:eastAsia="Calibri" w:cs="Arial"/>
          <w:b/>
          <w:sz w:val="22"/>
          <w:szCs w:val="22"/>
        </w:rPr>
        <w:t>Appendices</w:t>
      </w:r>
    </w:p>
    <w:p w14:paraId="248042FC" w14:textId="77777777" w:rsidR="00C50B70" w:rsidRPr="00481287" w:rsidRDefault="00C50B70" w:rsidP="00C50B70">
      <w:pPr>
        <w:spacing w:line="276" w:lineRule="auto"/>
        <w:rPr>
          <w:rFonts w:eastAsia="Calibri" w:cs="Arial"/>
          <w:b/>
          <w:sz w:val="22"/>
          <w:szCs w:val="22"/>
        </w:rPr>
      </w:pPr>
    </w:p>
    <w:p w14:paraId="4477E9FD" w14:textId="38117E65" w:rsidR="00C50B70" w:rsidRPr="00481287" w:rsidRDefault="00C50B70" w:rsidP="00C50B70">
      <w:pPr>
        <w:spacing w:line="276" w:lineRule="auto"/>
        <w:rPr>
          <w:rFonts w:eastAsia="Calibri" w:cs="Arial"/>
          <w:b/>
          <w:sz w:val="22"/>
          <w:szCs w:val="22"/>
        </w:rPr>
      </w:pPr>
      <w:r w:rsidRPr="00481287">
        <w:rPr>
          <w:rFonts w:eastAsia="Calibri" w:cs="Arial"/>
          <w:b/>
          <w:sz w:val="22"/>
          <w:szCs w:val="22"/>
        </w:rPr>
        <w:t>Appendix A – Pre Qualification Questionnaire</w:t>
      </w:r>
    </w:p>
    <w:p w14:paraId="122AA9CF" w14:textId="77777777" w:rsidR="00C50B70" w:rsidRPr="00481287" w:rsidRDefault="00C50B70" w:rsidP="00C50B70">
      <w:pPr>
        <w:spacing w:line="276" w:lineRule="auto"/>
        <w:rPr>
          <w:rFonts w:eastAsia="Calibri" w:cs="Arial"/>
          <w:b/>
          <w:sz w:val="22"/>
          <w:szCs w:val="22"/>
        </w:rPr>
      </w:pPr>
    </w:p>
    <w:p w14:paraId="09C117C2" w14:textId="5E5281A4" w:rsidR="00C50B70" w:rsidRPr="00481287" w:rsidRDefault="00C50B70" w:rsidP="00C50B70">
      <w:pPr>
        <w:spacing w:line="276" w:lineRule="auto"/>
        <w:rPr>
          <w:rFonts w:eastAsia="Calibri" w:cs="Arial"/>
          <w:b/>
          <w:sz w:val="22"/>
          <w:szCs w:val="22"/>
        </w:rPr>
      </w:pPr>
      <w:r w:rsidRPr="00481287">
        <w:rPr>
          <w:rFonts w:eastAsia="Calibri" w:cs="Arial"/>
          <w:b/>
          <w:sz w:val="22"/>
          <w:szCs w:val="22"/>
        </w:rPr>
        <w:t xml:space="preserve">Appendix B – </w:t>
      </w:r>
      <w:r w:rsidR="00990410">
        <w:rPr>
          <w:rFonts w:eastAsia="Calibri" w:cs="Arial"/>
          <w:b/>
          <w:sz w:val="22"/>
          <w:szCs w:val="22"/>
        </w:rPr>
        <w:t>Wellbeing</w:t>
      </w:r>
      <w:r w:rsidR="00C6134E">
        <w:rPr>
          <w:rFonts w:eastAsia="Calibri" w:cs="Arial"/>
          <w:b/>
          <w:sz w:val="22"/>
          <w:szCs w:val="22"/>
        </w:rPr>
        <w:t xml:space="preserve"> </w:t>
      </w:r>
      <w:r w:rsidRPr="00481287">
        <w:rPr>
          <w:rFonts w:eastAsia="Calibri" w:cs="Arial"/>
          <w:b/>
          <w:sz w:val="22"/>
          <w:szCs w:val="22"/>
        </w:rPr>
        <w:t>Pricing Schedule</w:t>
      </w:r>
    </w:p>
    <w:p w14:paraId="4E1B145B" w14:textId="77777777" w:rsidR="00C50B70" w:rsidRPr="00481287" w:rsidRDefault="00C50B70" w:rsidP="00C50B70">
      <w:pPr>
        <w:spacing w:line="276" w:lineRule="auto"/>
        <w:rPr>
          <w:rFonts w:eastAsia="Calibri" w:cs="Arial"/>
          <w:b/>
          <w:sz w:val="22"/>
          <w:szCs w:val="22"/>
        </w:rPr>
      </w:pPr>
    </w:p>
    <w:p w14:paraId="1E62930F" w14:textId="1F0A3E70" w:rsidR="00C50B70" w:rsidRDefault="00C50B70" w:rsidP="00C50B70">
      <w:pPr>
        <w:spacing w:line="276" w:lineRule="auto"/>
        <w:rPr>
          <w:rFonts w:eastAsia="Calibri" w:cs="Arial"/>
          <w:b/>
          <w:sz w:val="22"/>
          <w:szCs w:val="22"/>
        </w:rPr>
      </w:pPr>
      <w:r w:rsidRPr="00481287">
        <w:rPr>
          <w:rFonts w:eastAsia="Calibri" w:cs="Arial"/>
          <w:b/>
          <w:sz w:val="22"/>
          <w:szCs w:val="22"/>
        </w:rPr>
        <w:t>Appendix C – The Pirbright Institute Terms and Condi</w:t>
      </w:r>
      <w:r w:rsidR="00481287">
        <w:rPr>
          <w:rFonts w:eastAsia="Calibri" w:cs="Arial"/>
          <w:b/>
          <w:sz w:val="22"/>
          <w:szCs w:val="22"/>
        </w:rPr>
        <w:t>t</w:t>
      </w:r>
      <w:r w:rsidRPr="00481287">
        <w:rPr>
          <w:rFonts w:eastAsia="Calibri" w:cs="Arial"/>
          <w:b/>
          <w:sz w:val="22"/>
          <w:szCs w:val="22"/>
        </w:rPr>
        <w:t>ions</w:t>
      </w:r>
    </w:p>
    <w:p w14:paraId="4D7905F7" w14:textId="77777777" w:rsidR="005E0723" w:rsidRDefault="005E0723" w:rsidP="00C50B70">
      <w:pPr>
        <w:spacing w:line="276" w:lineRule="auto"/>
        <w:rPr>
          <w:rFonts w:eastAsia="Calibri" w:cs="Arial"/>
          <w:b/>
          <w:sz w:val="22"/>
          <w:szCs w:val="22"/>
        </w:rPr>
      </w:pPr>
    </w:p>
    <w:p w14:paraId="5302D4DF" w14:textId="3D6ED677" w:rsidR="001D3A4F" w:rsidRPr="00481287" w:rsidRDefault="001D3A4F" w:rsidP="00C50B70">
      <w:pPr>
        <w:spacing w:line="276" w:lineRule="auto"/>
        <w:rPr>
          <w:rFonts w:eastAsia="Calibri" w:cs="Arial"/>
          <w:b/>
          <w:sz w:val="22"/>
          <w:szCs w:val="22"/>
        </w:rPr>
      </w:pPr>
      <w:r>
        <w:rPr>
          <w:rFonts w:eastAsia="Calibri" w:cs="Arial"/>
          <w:b/>
          <w:sz w:val="22"/>
          <w:szCs w:val="22"/>
        </w:rPr>
        <w:t xml:space="preserve">Appendix </w:t>
      </w:r>
      <w:r w:rsidR="00990410">
        <w:rPr>
          <w:rFonts w:eastAsia="Calibri" w:cs="Arial"/>
          <w:b/>
          <w:sz w:val="22"/>
          <w:szCs w:val="22"/>
        </w:rPr>
        <w:t>D</w:t>
      </w:r>
      <w:r>
        <w:rPr>
          <w:rFonts w:eastAsia="Calibri" w:cs="Arial"/>
          <w:b/>
          <w:sz w:val="22"/>
          <w:szCs w:val="22"/>
        </w:rPr>
        <w:t xml:space="preserve"> – Clarification Document</w:t>
      </w:r>
    </w:p>
    <w:p w14:paraId="43858293" w14:textId="77777777" w:rsidR="00C50B70" w:rsidRPr="00481287" w:rsidRDefault="00C50B70" w:rsidP="00C50B70">
      <w:pPr>
        <w:spacing w:line="276" w:lineRule="auto"/>
        <w:rPr>
          <w:rFonts w:eastAsia="Calibri" w:cs="Arial"/>
          <w:b/>
          <w:sz w:val="22"/>
          <w:szCs w:val="22"/>
        </w:rPr>
      </w:pPr>
    </w:p>
    <w:p w14:paraId="105E1663" w14:textId="77777777" w:rsidR="00C50B70" w:rsidRDefault="00C50B70" w:rsidP="00C50B70">
      <w:pPr>
        <w:spacing w:line="276" w:lineRule="auto"/>
        <w:rPr>
          <w:rFonts w:eastAsia="Calibri" w:cs="Arial"/>
          <w:b/>
        </w:rPr>
      </w:pPr>
    </w:p>
    <w:p w14:paraId="42033182" w14:textId="77777777" w:rsidR="00C50B70" w:rsidRPr="00C50B70" w:rsidRDefault="00C50B70" w:rsidP="00C50B70">
      <w:pPr>
        <w:spacing w:line="276" w:lineRule="auto"/>
        <w:rPr>
          <w:rFonts w:eastAsia="Calibri" w:cs="Arial"/>
          <w:b/>
        </w:rPr>
      </w:pPr>
    </w:p>
    <w:p w14:paraId="485E972F" w14:textId="77777777" w:rsidR="000438D4" w:rsidRDefault="000438D4" w:rsidP="006604FB">
      <w:pPr>
        <w:spacing w:line="276" w:lineRule="auto"/>
        <w:rPr>
          <w:rFonts w:eastAsia="Calibri" w:cs="Arial"/>
        </w:rPr>
      </w:pPr>
    </w:p>
    <w:p w14:paraId="6FDABD10" w14:textId="77777777" w:rsidR="000438D4" w:rsidRPr="006604FB" w:rsidRDefault="000438D4" w:rsidP="006604FB">
      <w:pPr>
        <w:spacing w:line="276" w:lineRule="auto"/>
        <w:rPr>
          <w:rFonts w:eastAsia="Calibri" w:cs="Arial"/>
        </w:rPr>
      </w:pPr>
    </w:p>
    <w:p w14:paraId="3807AC7E" w14:textId="77777777" w:rsidR="006604FB" w:rsidRPr="006604FB" w:rsidRDefault="006604FB" w:rsidP="006604FB">
      <w:pPr>
        <w:spacing w:before="240" w:line="276" w:lineRule="auto"/>
        <w:jc w:val="both"/>
        <w:rPr>
          <w:rFonts w:eastAsia="Calibri" w:cs="Arial"/>
        </w:rPr>
      </w:pPr>
    </w:p>
    <w:p w14:paraId="2747C599" w14:textId="77777777" w:rsidR="006604FB" w:rsidRPr="006604FB" w:rsidRDefault="006604FB" w:rsidP="006604FB">
      <w:pPr>
        <w:spacing w:line="276" w:lineRule="auto"/>
        <w:jc w:val="both"/>
        <w:rPr>
          <w:rFonts w:eastAsia="Calibri" w:cs="Arial"/>
        </w:rPr>
      </w:pPr>
    </w:p>
    <w:p w14:paraId="2498C1B2" w14:textId="77777777" w:rsidR="006604FB" w:rsidRPr="004039B1" w:rsidRDefault="006604FB" w:rsidP="00A97BC0">
      <w:pPr>
        <w:pStyle w:val="Default"/>
        <w:rPr>
          <w:rFonts w:ascii="Arial" w:hAnsi="Arial" w:cs="Arial"/>
          <w:b/>
          <w:u w:val="single"/>
        </w:rPr>
      </w:pPr>
    </w:p>
    <w:p w14:paraId="134B9E56" w14:textId="77777777" w:rsidR="006604FB" w:rsidRPr="004039B1" w:rsidRDefault="006604FB" w:rsidP="00A97BC0">
      <w:pPr>
        <w:pStyle w:val="Default"/>
        <w:rPr>
          <w:rFonts w:ascii="Arial" w:hAnsi="Arial" w:cs="Arial"/>
        </w:rPr>
      </w:pPr>
    </w:p>
    <w:p w14:paraId="443B5F09" w14:textId="77777777" w:rsidR="006604FB" w:rsidRPr="004039B1" w:rsidRDefault="006604FB" w:rsidP="00A97BC0">
      <w:pPr>
        <w:pStyle w:val="Default"/>
        <w:rPr>
          <w:rFonts w:ascii="Arial" w:hAnsi="Arial" w:cs="Arial"/>
        </w:rPr>
      </w:pPr>
    </w:p>
    <w:sectPr w:rsidR="006604FB" w:rsidRPr="004039B1" w:rsidSect="00FB4081">
      <w:headerReference w:type="even" r:id="rId11"/>
      <w:headerReference w:type="default" r:id="rId12"/>
      <w:footerReference w:type="even" r:id="rId13"/>
      <w:footerReference w:type="default" r:id="rId14"/>
      <w:headerReference w:type="first" r:id="rId15"/>
      <w:footerReference w:type="first" r:id="rId16"/>
      <w:pgSz w:w="11900" w:h="16840" w:code="9"/>
      <w:pgMar w:top="1928" w:right="1410" w:bottom="232" w:left="1134" w:header="709" w:footer="397"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E7D76F" w14:textId="77777777" w:rsidR="00D35A25" w:rsidRDefault="00D35A25" w:rsidP="003F0607">
      <w:r>
        <w:separator/>
      </w:r>
    </w:p>
  </w:endnote>
  <w:endnote w:type="continuationSeparator" w:id="0">
    <w:p w14:paraId="4B37EFD7" w14:textId="77777777" w:rsidR="00D35A25" w:rsidRDefault="00D35A25" w:rsidP="003F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458E8" w14:textId="6E31EF02" w:rsidR="00DF67EA" w:rsidRDefault="00E166FD" w:rsidP="00E166FD">
    <w:pPr>
      <w:pStyle w:val="Footer"/>
      <w:ind w:right="208"/>
      <w:jc w:val="right"/>
    </w:pPr>
    <w:r>
      <w:fldChar w:fldCharType="begin"/>
    </w:r>
    <w:r>
      <w:instrText xml:space="preserve"> PAGE   \* MERGEFORMAT </w:instrText>
    </w:r>
    <w:r>
      <w:fldChar w:fldCharType="separate"/>
    </w:r>
    <w:r w:rsidR="007B508C">
      <w:rPr>
        <w:noProof/>
      </w:rPr>
      <w:t>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40307" w14:textId="25AFB052" w:rsidR="00DF67EA" w:rsidRDefault="00D07A42" w:rsidP="00D07A42">
    <w:pPr>
      <w:pStyle w:val="Footer"/>
      <w:ind w:right="208"/>
      <w:jc w:val="right"/>
    </w:pPr>
    <w:r>
      <w:fldChar w:fldCharType="begin"/>
    </w:r>
    <w:r>
      <w:instrText xml:space="preserve"> PAGE   \* MERGEFORMAT </w:instrText>
    </w:r>
    <w:r>
      <w:fldChar w:fldCharType="separate"/>
    </w:r>
    <w:r w:rsidR="007B508C">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FAEA2" w14:textId="736903A1" w:rsidR="00E166FD" w:rsidRDefault="00E166FD" w:rsidP="00CF1F15">
    <w:pPr>
      <w:pStyle w:val="Footer"/>
      <w:jc w:val="right"/>
    </w:pPr>
    <w:r w:rsidRPr="00B451AF">
      <w:rPr>
        <w:noProof/>
        <w:lang w:eastAsia="en-GB"/>
      </w:rPr>
      <w:drawing>
        <wp:anchor distT="0" distB="0" distL="114300" distR="114300" simplePos="0" relativeHeight="251660288" behindDoc="1" locked="0" layoutInCell="1" allowOverlap="1" wp14:anchorId="74B01A5C" wp14:editId="0490BFA5">
          <wp:simplePos x="0" y="0"/>
          <wp:positionH relativeFrom="column">
            <wp:posOffset>-104775</wp:posOffset>
          </wp:positionH>
          <wp:positionV relativeFrom="paragraph">
            <wp:posOffset>29177</wp:posOffset>
          </wp:positionV>
          <wp:extent cx="6538780" cy="650956"/>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etterhead pirbright2.jpg"/>
                  <pic:cNvPicPr/>
                </pic:nvPicPr>
                <pic:blipFill rotWithShape="1">
                  <a:blip r:embed="rId1">
                    <a:extLst>
                      <a:ext uri="{28A0092B-C50C-407E-A947-70E740481C1C}">
                        <a14:useLocalDpi xmlns:a14="http://schemas.microsoft.com/office/drawing/2010/main" val="0"/>
                      </a:ext>
                    </a:extLst>
                  </a:blip>
                  <a:srcRect l="844" r="1029" b="14197"/>
                  <a:stretch/>
                </pic:blipFill>
                <pic:spPr bwMode="auto">
                  <a:xfrm>
                    <a:off x="0" y="0"/>
                    <a:ext cx="6538780" cy="650956"/>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5="http://schemas.microsoft.com/office/word/2012/wordml"/>
                    </a:ext>
                  </a:extLst>
                </pic:spPr>
              </pic:pic>
            </a:graphicData>
          </a:graphic>
          <wp14:sizeRelH relativeFrom="page">
            <wp14:pctWidth>0</wp14:pctWidth>
          </wp14:sizeRelH>
          <wp14:sizeRelV relativeFrom="page">
            <wp14:pctHeight>0</wp14:pctHeight>
          </wp14:sizeRelV>
        </wp:anchor>
      </w:drawing>
    </w:r>
  </w:p>
  <w:p w14:paraId="12B6506A" w14:textId="6C7A716B" w:rsidR="00E166FD" w:rsidRPr="00E166FD" w:rsidRDefault="00E166FD" w:rsidP="00CF1F15">
    <w:pPr>
      <w:pStyle w:val="Footer"/>
      <w:jc w:val="right"/>
    </w:pPr>
  </w:p>
  <w:p w14:paraId="7737B890" w14:textId="07325396" w:rsidR="00E166FD" w:rsidRDefault="00E166FD" w:rsidP="00CF1F15">
    <w:pPr>
      <w:pStyle w:val="Footer"/>
      <w:jc w:val="right"/>
    </w:pPr>
  </w:p>
  <w:p w14:paraId="269968E3" w14:textId="6D3AEDFE" w:rsidR="00E166FD" w:rsidRDefault="00CF1F15" w:rsidP="00E166FD">
    <w:pPr>
      <w:pStyle w:val="Footer"/>
      <w:ind w:right="208"/>
      <w:jc w:val="right"/>
      <w:rPr>
        <w:noProof/>
      </w:rPr>
    </w:pPr>
    <w:r>
      <w:fldChar w:fldCharType="begin"/>
    </w:r>
    <w:r>
      <w:instrText xml:space="preserve"> PAGE   \* MERGEFORMAT </w:instrText>
    </w:r>
    <w:r>
      <w:fldChar w:fldCharType="separate"/>
    </w:r>
    <w:r w:rsidR="007B508C">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496AD9" w14:textId="77777777" w:rsidR="00D35A25" w:rsidRDefault="00D35A25" w:rsidP="003F0607">
      <w:r>
        <w:separator/>
      </w:r>
    </w:p>
  </w:footnote>
  <w:footnote w:type="continuationSeparator" w:id="0">
    <w:p w14:paraId="44A50FE5" w14:textId="77777777" w:rsidR="00D35A25" w:rsidRDefault="00D35A25" w:rsidP="003F06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B9229" w14:textId="0F361636" w:rsidR="0066103C" w:rsidRDefault="0066103C">
    <w:pPr>
      <w:pStyle w:val="Header"/>
    </w:pPr>
    <w:r w:rsidRPr="00B451AF">
      <w:rPr>
        <w:noProof/>
        <w:lang w:eastAsia="en-GB"/>
      </w:rPr>
      <w:drawing>
        <wp:anchor distT="0" distB="0" distL="114300" distR="114300" simplePos="0" relativeHeight="251662336" behindDoc="0" locked="0" layoutInCell="1" allowOverlap="1" wp14:anchorId="28FEC92B" wp14:editId="71DB5DD6">
          <wp:simplePos x="0" y="0"/>
          <wp:positionH relativeFrom="column">
            <wp:posOffset>4832985</wp:posOffset>
          </wp:positionH>
          <wp:positionV relativeFrom="paragraph">
            <wp:posOffset>-211455</wp:posOffset>
          </wp:positionV>
          <wp:extent cx="1609725" cy="79035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09725" cy="790358"/>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FFAAA" w14:textId="05F4C14D" w:rsidR="0066103C" w:rsidRDefault="0066103C">
    <w:pPr>
      <w:pStyle w:val="Header"/>
    </w:pPr>
    <w:r w:rsidRPr="00B451AF">
      <w:rPr>
        <w:noProof/>
        <w:lang w:eastAsia="en-GB"/>
      </w:rPr>
      <w:drawing>
        <wp:anchor distT="0" distB="0" distL="114300" distR="114300" simplePos="0" relativeHeight="251664384" behindDoc="0" locked="0" layoutInCell="1" allowOverlap="1" wp14:anchorId="19A86252" wp14:editId="2836BD23">
          <wp:simplePos x="0" y="0"/>
          <wp:positionH relativeFrom="column">
            <wp:posOffset>4985385</wp:posOffset>
          </wp:positionH>
          <wp:positionV relativeFrom="paragraph">
            <wp:posOffset>-249555</wp:posOffset>
          </wp:positionV>
          <wp:extent cx="1609725" cy="79035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09725" cy="790358"/>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F6C9B" w14:textId="47000708" w:rsidR="00125567" w:rsidRDefault="003E6465">
    <w:pPr>
      <w:pStyle w:val="Header"/>
    </w:pPr>
    <w:r w:rsidRPr="00B451AF">
      <w:rPr>
        <w:noProof/>
        <w:lang w:eastAsia="en-GB"/>
      </w:rPr>
      <w:drawing>
        <wp:anchor distT="0" distB="0" distL="114300" distR="114300" simplePos="0" relativeHeight="251656189" behindDoc="0" locked="0" layoutInCell="1" allowOverlap="1" wp14:anchorId="6357B9D9" wp14:editId="4343D7A7">
          <wp:simplePos x="0" y="0"/>
          <wp:positionH relativeFrom="column">
            <wp:posOffset>4680585</wp:posOffset>
          </wp:positionH>
          <wp:positionV relativeFrom="paragraph">
            <wp:posOffset>-145414</wp:posOffset>
          </wp:positionV>
          <wp:extent cx="1609725" cy="79035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11114" cy="7910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5="http://schemas.microsoft.com/office/word/2012/wordml"/>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008FB"/>
    <w:multiLevelType w:val="multilevel"/>
    <w:tmpl w:val="0FC678E0"/>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nsid w:val="0CE9790B"/>
    <w:multiLevelType w:val="multilevel"/>
    <w:tmpl w:val="D3982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D287253"/>
    <w:multiLevelType w:val="hybridMultilevel"/>
    <w:tmpl w:val="192045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BA7BA4"/>
    <w:multiLevelType w:val="hybridMultilevel"/>
    <w:tmpl w:val="3154B4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5B636D"/>
    <w:multiLevelType w:val="multilevel"/>
    <w:tmpl w:val="4AE6C48C"/>
    <w:lvl w:ilvl="0">
      <w:start w:val="3"/>
      <w:numFmt w:val="decimal"/>
      <w:lvlText w:val="%1"/>
      <w:lvlJc w:val="left"/>
      <w:pPr>
        <w:ind w:left="360" w:hanging="360"/>
      </w:pPr>
      <w:rPr>
        <w:rFonts w:eastAsia="Times New Roman" w:hint="default"/>
        <w:b/>
      </w:rPr>
    </w:lvl>
    <w:lvl w:ilvl="1">
      <w:start w:val="4"/>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5">
    <w:nsid w:val="17085410"/>
    <w:multiLevelType w:val="hybridMultilevel"/>
    <w:tmpl w:val="81B0B8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9C44CC"/>
    <w:multiLevelType w:val="hybridMultilevel"/>
    <w:tmpl w:val="508C8BFA"/>
    <w:lvl w:ilvl="0" w:tplc="726E7D76">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64908F4"/>
    <w:multiLevelType w:val="hybridMultilevel"/>
    <w:tmpl w:val="508C8BFA"/>
    <w:lvl w:ilvl="0" w:tplc="726E7D76">
      <w:start w:val="1"/>
      <w:numFmt w:val="decimal"/>
      <w:lvlText w:val="%1."/>
      <w:lvlJc w:val="left"/>
      <w:pPr>
        <w:ind w:left="502" w:hanging="360"/>
      </w:pPr>
      <w:rPr>
        <w:rFonts w:hint="default"/>
        <w:b/>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8">
    <w:nsid w:val="2D734568"/>
    <w:multiLevelType w:val="hybridMultilevel"/>
    <w:tmpl w:val="CE120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7E1F48"/>
    <w:multiLevelType w:val="hybridMultilevel"/>
    <w:tmpl w:val="65447E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C7357A1"/>
    <w:multiLevelType w:val="multilevel"/>
    <w:tmpl w:val="23D2BC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E654F76"/>
    <w:multiLevelType w:val="hybridMultilevel"/>
    <w:tmpl w:val="508C8BFA"/>
    <w:lvl w:ilvl="0" w:tplc="726E7D76">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5141A28"/>
    <w:multiLevelType w:val="hybridMultilevel"/>
    <w:tmpl w:val="70C827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739011E"/>
    <w:multiLevelType w:val="hybridMultilevel"/>
    <w:tmpl w:val="3474C8F0"/>
    <w:lvl w:ilvl="0" w:tplc="13B44644">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59AA12F2"/>
    <w:multiLevelType w:val="hybridMultilevel"/>
    <w:tmpl w:val="178CD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9DD4451"/>
    <w:multiLevelType w:val="hybridMultilevel"/>
    <w:tmpl w:val="7B54E72A"/>
    <w:lvl w:ilvl="0" w:tplc="8B82601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A716459"/>
    <w:multiLevelType w:val="hybridMultilevel"/>
    <w:tmpl w:val="6CCE9B98"/>
    <w:lvl w:ilvl="0" w:tplc="0809000F">
      <w:start w:val="1"/>
      <w:numFmt w:val="decimal"/>
      <w:lvlText w:val="%1."/>
      <w:lvlJc w:val="left"/>
      <w:pPr>
        <w:ind w:left="720" w:hanging="360"/>
      </w:pPr>
      <w:rPr>
        <w:rFonts w:hint="default"/>
      </w:rPr>
    </w:lvl>
    <w:lvl w:ilvl="1" w:tplc="AD365C30">
      <w:numFmt w:val="bullet"/>
      <w:lvlText w:val=""/>
      <w:lvlJc w:val="left"/>
      <w:pPr>
        <w:ind w:left="1440" w:hanging="360"/>
      </w:pPr>
      <w:rPr>
        <w:rFonts w:ascii="Calibri" w:eastAsia="Calibri"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F1C0C0C"/>
    <w:multiLevelType w:val="hybridMultilevel"/>
    <w:tmpl w:val="0860C5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5C464CC"/>
    <w:multiLevelType w:val="hybridMultilevel"/>
    <w:tmpl w:val="899ED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5DA313B"/>
    <w:multiLevelType w:val="hybridMultilevel"/>
    <w:tmpl w:val="558069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nsid w:val="6FBD79CD"/>
    <w:multiLevelType w:val="multilevel"/>
    <w:tmpl w:val="0BAC1CD0"/>
    <w:lvl w:ilvl="0">
      <w:start w:val="3"/>
      <w:numFmt w:val="decimal"/>
      <w:lvlText w:val="%1"/>
      <w:lvlJc w:val="left"/>
      <w:pPr>
        <w:ind w:left="360" w:hanging="360"/>
      </w:pPr>
      <w:rPr>
        <w:rFonts w:eastAsia="Times New Roman" w:hint="default"/>
        <w:b/>
      </w:rPr>
    </w:lvl>
    <w:lvl w:ilvl="1">
      <w:start w:val="4"/>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1">
    <w:nsid w:val="72A31BF0"/>
    <w:multiLevelType w:val="hybridMultilevel"/>
    <w:tmpl w:val="F2C04E04"/>
    <w:lvl w:ilvl="0" w:tplc="8BACC0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AB258DB"/>
    <w:multiLevelType w:val="hybridMultilevel"/>
    <w:tmpl w:val="0ED8E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19"/>
  </w:num>
  <w:num w:numId="4">
    <w:abstractNumId w:val="0"/>
  </w:num>
  <w:num w:numId="5">
    <w:abstractNumId w:val="6"/>
  </w:num>
  <w:num w:numId="6">
    <w:abstractNumId w:val="11"/>
  </w:num>
  <w:num w:numId="7">
    <w:abstractNumId w:val="7"/>
  </w:num>
  <w:num w:numId="8">
    <w:abstractNumId w:val="8"/>
  </w:num>
  <w:num w:numId="9">
    <w:abstractNumId w:val="22"/>
  </w:num>
  <w:num w:numId="10">
    <w:abstractNumId w:val="10"/>
  </w:num>
  <w:num w:numId="11">
    <w:abstractNumId w:val="17"/>
  </w:num>
  <w:num w:numId="12">
    <w:abstractNumId w:val="21"/>
  </w:num>
  <w:num w:numId="13">
    <w:abstractNumId w:val="15"/>
  </w:num>
  <w:num w:numId="14">
    <w:abstractNumId w:val="1"/>
  </w:num>
  <w:num w:numId="15">
    <w:abstractNumId w:val="12"/>
  </w:num>
  <w:num w:numId="16">
    <w:abstractNumId w:val="2"/>
  </w:num>
  <w:num w:numId="17">
    <w:abstractNumId w:val="3"/>
  </w:num>
  <w:num w:numId="18">
    <w:abstractNumId w:val="9"/>
  </w:num>
  <w:num w:numId="19">
    <w:abstractNumId w:val="5"/>
  </w:num>
  <w:num w:numId="20">
    <w:abstractNumId w:val="4"/>
  </w:num>
  <w:num w:numId="21">
    <w:abstractNumId w:val="20"/>
  </w:num>
  <w:num w:numId="22">
    <w:abstractNumId w:val="1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cumentProtection w:edit="readOnly" w:enforcement="0"/>
  <w:defaultTabStop w:val="72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C56"/>
    <w:rsid w:val="000112F0"/>
    <w:rsid w:val="00013758"/>
    <w:rsid w:val="000208ED"/>
    <w:rsid w:val="00020922"/>
    <w:rsid w:val="000237F9"/>
    <w:rsid w:val="000438D4"/>
    <w:rsid w:val="0004488B"/>
    <w:rsid w:val="0009151D"/>
    <w:rsid w:val="000924F9"/>
    <w:rsid w:val="000A11A8"/>
    <w:rsid w:val="000D1362"/>
    <w:rsid w:val="000D4FFC"/>
    <w:rsid w:val="000E2656"/>
    <w:rsid w:val="00102488"/>
    <w:rsid w:val="00105500"/>
    <w:rsid w:val="00111869"/>
    <w:rsid w:val="001128D3"/>
    <w:rsid w:val="00117F57"/>
    <w:rsid w:val="00125567"/>
    <w:rsid w:val="00141708"/>
    <w:rsid w:val="0017165E"/>
    <w:rsid w:val="00180EAE"/>
    <w:rsid w:val="0019272E"/>
    <w:rsid w:val="00196172"/>
    <w:rsid w:val="001B57A7"/>
    <w:rsid w:val="001C3B65"/>
    <w:rsid w:val="001D066B"/>
    <w:rsid w:val="001D3A4F"/>
    <w:rsid w:val="001D5E24"/>
    <w:rsid w:val="001F64F3"/>
    <w:rsid w:val="001F722B"/>
    <w:rsid w:val="00214787"/>
    <w:rsid w:val="00237BCF"/>
    <w:rsid w:val="002427A3"/>
    <w:rsid w:val="00255597"/>
    <w:rsid w:val="002647C8"/>
    <w:rsid w:val="00272916"/>
    <w:rsid w:val="00287E5F"/>
    <w:rsid w:val="002A6209"/>
    <w:rsid w:val="002B3764"/>
    <w:rsid w:val="002C59CF"/>
    <w:rsid w:val="002C7A63"/>
    <w:rsid w:val="002D4184"/>
    <w:rsid w:val="002E6A3C"/>
    <w:rsid w:val="002F1F1A"/>
    <w:rsid w:val="002F6F95"/>
    <w:rsid w:val="00300691"/>
    <w:rsid w:val="00322A8E"/>
    <w:rsid w:val="00331235"/>
    <w:rsid w:val="003402B2"/>
    <w:rsid w:val="00345477"/>
    <w:rsid w:val="00394981"/>
    <w:rsid w:val="003B2601"/>
    <w:rsid w:val="003B2F1D"/>
    <w:rsid w:val="003D0AAB"/>
    <w:rsid w:val="003E6465"/>
    <w:rsid w:val="003F0607"/>
    <w:rsid w:val="003F6B0C"/>
    <w:rsid w:val="00401183"/>
    <w:rsid w:val="004039B1"/>
    <w:rsid w:val="00425EB8"/>
    <w:rsid w:val="00426FD5"/>
    <w:rsid w:val="0042775F"/>
    <w:rsid w:val="004365AA"/>
    <w:rsid w:val="0045318F"/>
    <w:rsid w:val="00462355"/>
    <w:rsid w:val="00462CB7"/>
    <w:rsid w:val="0047153A"/>
    <w:rsid w:val="00481287"/>
    <w:rsid w:val="004909E0"/>
    <w:rsid w:val="004B5AF6"/>
    <w:rsid w:val="004F5593"/>
    <w:rsid w:val="005007EB"/>
    <w:rsid w:val="00501E51"/>
    <w:rsid w:val="00506F64"/>
    <w:rsid w:val="005101FF"/>
    <w:rsid w:val="005121E2"/>
    <w:rsid w:val="00557208"/>
    <w:rsid w:val="005A2962"/>
    <w:rsid w:val="005A564C"/>
    <w:rsid w:val="005B37B4"/>
    <w:rsid w:val="005C3D51"/>
    <w:rsid w:val="005C74AA"/>
    <w:rsid w:val="005E0723"/>
    <w:rsid w:val="005E6652"/>
    <w:rsid w:val="005E6DDD"/>
    <w:rsid w:val="005F2F23"/>
    <w:rsid w:val="005F5CD2"/>
    <w:rsid w:val="006214FE"/>
    <w:rsid w:val="00644137"/>
    <w:rsid w:val="00654368"/>
    <w:rsid w:val="006604FB"/>
    <w:rsid w:val="0066103C"/>
    <w:rsid w:val="00661919"/>
    <w:rsid w:val="00661A77"/>
    <w:rsid w:val="00662BC3"/>
    <w:rsid w:val="00682E10"/>
    <w:rsid w:val="00690619"/>
    <w:rsid w:val="0069108F"/>
    <w:rsid w:val="006D643B"/>
    <w:rsid w:val="006E384F"/>
    <w:rsid w:val="00733A01"/>
    <w:rsid w:val="00746767"/>
    <w:rsid w:val="00755A18"/>
    <w:rsid w:val="00783E03"/>
    <w:rsid w:val="00785249"/>
    <w:rsid w:val="00785CD9"/>
    <w:rsid w:val="00795B6B"/>
    <w:rsid w:val="007A6921"/>
    <w:rsid w:val="007B1CC6"/>
    <w:rsid w:val="007B2977"/>
    <w:rsid w:val="007B508C"/>
    <w:rsid w:val="007C6DF9"/>
    <w:rsid w:val="007D0033"/>
    <w:rsid w:val="007E337C"/>
    <w:rsid w:val="007F2714"/>
    <w:rsid w:val="007F2E86"/>
    <w:rsid w:val="007F3B1F"/>
    <w:rsid w:val="00802F83"/>
    <w:rsid w:val="00810DFA"/>
    <w:rsid w:val="00832070"/>
    <w:rsid w:val="00834743"/>
    <w:rsid w:val="00882A04"/>
    <w:rsid w:val="00905C56"/>
    <w:rsid w:val="00910DD3"/>
    <w:rsid w:val="00967815"/>
    <w:rsid w:val="00967882"/>
    <w:rsid w:val="00976D60"/>
    <w:rsid w:val="00980557"/>
    <w:rsid w:val="009831A6"/>
    <w:rsid w:val="00990410"/>
    <w:rsid w:val="009905A7"/>
    <w:rsid w:val="00993F8B"/>
    <w:rsid w:val="009A190E"/>
    <w:rsid w:val="009A47CF"/>
    <w:rsid w:val="009B51F6"/>
    <w:rsid w:val="00A00917"/>
    <w:rsid w:val="00A033F8"/>
    <w:rsid w:val="00A1423A"/>
    <w:rsid w:val="00A15F1D"/>
    <w:rsid w:val="00A4135A"/>
    <w:rsid w:val="00A63DE5"/>
    <w:rsid w:val="00A939E7"/>
    <w:rsid w:val="00A94EE5"/>
    <w:rsid w:val="00A97BC0"/>
    <w:rsid w:val="00AD5E36"/>
    <w:rsid w:val="00AF6B8E"/>
    <w:rsid w:val="00B10BCF"/>
    <w:rsid w:val="00B451AF"/>
    <w:rsid w:val="00B50162"/>
    <w:rsid w:val="00B5027F"/>
    <w:rsid w:val="00B54E7F"/>
    <w:rsid w:val="00B6206E"/>
    <w:rsid w:val="00B76149"/>
    <w:rsid w:val="00B81EED"/>
    <w:rsid w:val="00B82BE5"/>
    <w:rsid w:val="00B8699A"/>
    <w:rsid w:val="00B94DB4"/>
    <w:rsid w:val="00B9611D"/>
    <w:rsid w:val="00BA47DB"/>
    <w:rsid w:val="00BA7D21"/>
    <w:rsid w:val="00BD368A"/>
    <w:rsid w:val="00BF3147"/>
    <w:rsid w:val="00BF5EC3"/>
    <w:rsid w:val="00C10435"/>
    <w:rsid w:val="00C10F0C"/>
    <w:rsid w:val="00C50B70"/>
    <w:rsid w:val="00C6134E"/>
    <w:rsid w:val="00C73A99"/>
    <w:rsid w:val="00CB3988"/>
    <w:rsid w:val="00CC768A"/>
    <w:rsid w:val="00CD6405"/>
    <w:rsid w:val="00CF1F15"/>
    <w:rsid w:val="00D0577D"/>
    <w:rsid w:val="00D06D75"/>
    <w:rsid w:val="00D07A42"/>
    <w:rsid w:val="00D35A25"/>
    <w:rsid w:val="00D45CED"/>
    <w:rsid w:val="00D53125"/>
    <w:rsid w:val="00D60728"/>
    <w:rsid w:val="00D61CD3"/>
    <w:rsid w:val="00D87EA1"/>
    <w:rsid w:val="00D91547"/>
    <w:rsid w:val="00DB7830"/>
    <w:rsid w:val="00DF67EA"/>
    <w:rsid w:val="00E165EE"/>
    <w:rsid w:val="00E166FD"/>
    <w:rsid w:val="00E309EE"/>
    <w:rsid w:val="00E46872"/>
    <w:rsid w:val="00E4707E"/>
    <w:rsid w:val="00E75AA3"/>
    <w:rsid w:val="00E83E9D"/>
    <w:rsid w:val="00E9177C"/>
    <w:rsid w:val="00E973A5"/>
    <w:rsid w:val="00EA0559"/>
    <w:rsid w:val="00EA3D8D"/>
    <w:rsid w:val="00EA61FC"/>
    <w:rsid w:val="00EB6F03"/>
    <w:rsid w:val="00EC787C"/>
    <w:rsid w:val="00EE3DE1"/>
    <w:rsid w:val="00F06703"/>
    <w:rsid w:val="00F42EE2"/>
    <w:rsid w:val="00F47EC9"/>
    <w:rsid w:val="00F74679"/>
    <w:rsid w:val="00F74BDA"/>
    <w:rsid w:val="00F87BC7"/>
    <w:rsid w:val="00F940E4"/>
    <w:rsid w:val="00FB0D83"/>
    <w:rsid w:val="00FB4081"/>
    <w:rsid w:val="00FB7104"/>
    <w:rsid w:val="00FC202B"/>
    <w:rsid w:val="00FE3D2B"/>
    <w:rsid w:val="00FF0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ocId w14:val="6D7D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607"/>
    <w:rPr>
      <w:rFonts w:ascii="Arial" w:hAnsi="Arial"/>
      <w:sz w:val="24"/>
      <w:szCs w:val="24"/>
      <w:lang w:val="en-GB" w:eastAsia="en-US"/>
    </w:rPr>
  </w:style>
  <w:style w:type="paragraph" w:styleId="Heading2">
    <w:name w:val="heading 2"/>
    <w:basedOn w:val="Normal"/>
    <w:next w:val="Normal"/>
    <w:link w:val="Heading2Char"/>
    <w:uiPriority w:val="9"/>
    <w:semiHidden/>
    <w:unhideWhenUsed/>
    <w:qFormat/>
    <w:rsid w:val="00682E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5C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5C56"/>
    <w:rPr>
      <w:rFonts w:ascii="Lucida Grande" w:hAnsi="Lucida Grande" w:cs="Lucida Grande"/>
      <w:sz w:val="18"/>
      <w:szCs w:val="18"/>
      <w:lang w:val="en-GB" w:eastAsia="en-US"/>
    </w:rPr>
  </w:style>
  <w:style w:type="paragraph" w:styleId="Header">
    <w:name w:val="header"/>
    <w:basedOn w:val="Normal"/>
    <w:link w:val="HeaderChar"/>
    <w:uiPriority w:val="99"/>
    <w:unhideWhenUsed/>
    <w:rsid w:val="003F0607"/>
    <w:pPr>
      <w:tabs>
        <w:tab w:val="center" w:pos="4320"/>
        <w:tab w:val="right" w:pos="8640"/>
      </w:tabs>
    </w:pPr>
  </w:style>
  <w:style w:type="character" w:customStyle="1" w:styleId="HeaderChar">
    <w:name w:val="Header Char"/>
    <w:basedOn w:val="DefaultParagraphFont"/>
    <w:link w:val="Header"/>
    <w:uiPriority w:val="99"/>
    <w:rsid w:val="003F0607"/>
    <w:rPr>
      <w:sz w:val="24"/>
      <w:szCs w:val="24"/>
      <w:lang w:val="en-GB" w:eastAsia="en-US"/>
    </w:rPr>
  </w:style>
  <w:style w:type="paragraph" w:styleId="Footer">
    <w:name w:val="footer"/>
    <w:basedOn w:val="Normal"/>
    <w:link w:val="FooterChar"/>
    <w:uiPriority w:val="99"/>
    <w:unhideWhenUsed/>
    <w:rsid w:val="003F0607"/>
    <w:pPr>
      <w:tabs>
        <w:tab w:val="center" w:pos="4320"/>
        <w:tab w:val="right" w:pos="8640"/>
      </w:tabs>
    </w:pPr>
  </w:style>
  <w:style w:type="character" w:customStyle="1" w:styleId="FooterChar">
    <w:name w:val="Footer Char"/>
    <w:basedOn w:val="DefaultParagraphFont"/>
    <w:link w:val="Footer"/>
    <w:uiPriority w:val="99"/>
    <w:rsid w:val="003F0607"/>
    <w:rPr>
      <w:sz w:val="24"/>
      <w:szCs w:val="24"/>
      <w:lang w:val="en-GB" w:eastAsia="en-US"/>
    </w:rPr>
  </w:style>
  <w:style w:type="character" w:styleId="Hyperlink">
    <w:name w:val="Hyperlink"/>
    <w:basedOn w:val="DefaultParagraphFont"/>
    <w:unhideWhenUsed/>
    <w:rsid w:val="00FB4081"/>
    <w:rPr>
      <w:rFonts w:ascii="Times New Roman" w:hAnsi="Times New Roman" w:cs="Times New Roman" w:hint="default"/>
      <w:color w:val="0000FF"/>
      <w:u w:val="single"/>
    </w:rPr>
  </w:style>
  <w:style w:type="character" w:styleId="CommentReference">
    <w:name w:val="annotation reference"/>
    <w:basedOn w:val="DefaultParagraphFont"/>
    <w:uiPriority w:val="99"/>
    <w:semiHidden/>
    <w:unhideWhenUsed/>
    <w:rsid w:val="005121E2"/>
    <w:rPr>
      <w:sz w:val="16"/>
      <w:szCs w:val="16"/>
    </w:rPr>
  </w:style>
  <w:style w:type="paragraph" w:styleId="CommentText">
    <w:name w:val="annotation text"/>
    <w:basedOn w:val="Normal"/>
    <w:link w:val="CommentTextChar"/>
    <w:uiPriority w:val="99"/>
    <w:unhideWhenUsed/>
    <w:rsid w:val="005121E2"/>
    <w:rPr>
      <w:sz w:val="20"/>
      <w:szCs w:val="20"/>
    </w:rPr>
  </w:style>
  <w:style w:type="character" w:customStyle="1" w:styleId="CommentTextChar">
    <w:name w:val="Comment Text Char"/>
    <w:basedOn w:val="DefaultParagraphFont"/>
    <w:link w:val="CommentText"/>
    <w:uiPriority w:val="99"/>
    <w:rsid w:val="005121E2"/>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5121E2"/>
    <w:rPr>
      <w:b/>
      <w:bCs/>
    </w:rPr>
  </w:style>
  <w:style w:type="character" w:customStyle="1" w:styleId="CommentSubjectChar">
    <w:name w:val="Comment Subject Char"/>
    <w:basedOn w:val="CommentTextChar"/>
    <w:link w:val="CommentSubject"/>
    <w:uiPriority w:val="99"/>
    <w:semiHidden/>
    <w:rsid w:val="005121E2"/>
    <w:rPr>
      <w:rFonts w:ascii="Arial" w:hAnsi="Arial"/>
      <w:b/>
      <w:bCs/>
      <w:lang w:val="en-GB" w:eastAsia="en-US"/>
    </w:rPr>
  </w:style>
  <w:style w:type="paragraph" w:styleId="ListParagraph">
    <w:name w:val="List Paragraph"/>
    <w:basedOn w:val="Normal"/>
    <w:uiPriority w:val="34"/>
    <w:qFormat/>
    <w:rsid w:val="007F3B1F"/>
    <w:pPr>
      <w:ind w:left="720"/>
      <w:contextualSpacing/>
    </w:pPr>
  </w:style>
  <w:style w:type="paragraph" w:customStyle="1" w:styleId="Default">
    <w:name w:val="Default"/>
    <w:rsid w:val="00A97BC0"/>
    <w:pPr>
      <w:autoSpaceDE w:val="0"/>
      <w:autoSpaceDN w:val="0"/>
      <w:adjustRightInd w:val="0"/>
    </w:pPr>
    <w:rPr>
      <w:color w:val="000000"/>
      <w:sz w:val="24"/>
      <w:szCs w:val="24"/>
      <w:lang w:val="en-GB"/>
    </w:rPr>
  </w:style>
  <w:style w:type="table" w:styleId="TableGrid">
    <w:name w:val="Table Grid"/>
    <w:basedOn w:val="TableNormal"/>
    <w:uiPriority w:val="59"/>
    <w:rsid w:val="006604FB"/>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82E10"/>
    <w:rPr>
      <w:rFonts w:asciiTheme="majorHAnsi" w:eastAsiaTheme="majorEastAsia" w:hAnsiTheme="majorHAnsi" w:cstheme="majorBidi"/>
      <w:b/>
      <w:bCs/>
      <w:color w:val="4F81BD" w:themeColor="accent1"/>
      <w:sz w:val="26"/>
      <w:szCs w:val="26"/>
      <w:lang w:val="en-GB" w:eastAsia="en-US"/>
    </w:rPr>
  </w:style>
  <w:style w:type="paragraph" w:styleId="Revision">
    <w:name w:val="Revision"/>
    <w:hidden/>
    <w:uiPriority w:val="99"/>
    <w:semiHidden/>
    <w:rsid w:val="00322A8E"/>
    <w:rPr>
      <w:rFonts w:ascii="Arial" w:hAnsi="Arial"/>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607"/>
    <w:rPr>
      <w:rFonts w:ascii="Arial" w:hAnsi="Arial"/>
      <w:sz w:val="24"/>
      <w:szCs w:val="24"/>
      <w:lang w:val="en-GB" w:eastAsia="en-US"/>
    </w:rPr>
  </w:style>
  <w:style w:type="paragraph" w:styleId="Heading2">
    <w:name w:val="heading 2"/>
    <w:basedOn w:val="Normal"/>
    <w:next w:val="Normal"/>
    <w:link w:val="Heading2Char"/>
    <w:uiPriority w:val="9"/>
    <w:semiHidden/>
    <w:unhideWhenUsed/>
    <w:qFormat/>
    <w:rsid w:val="00682E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5C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5C56"/>
    <w:rPr>
      <w:rFonts w:ascii="Lucida Grande" w:hAnsi="Lucida Grande" w:cs="Lucida Grande"/>
      <w:sz w:val="18"/>
      <w:szCs w:val="18"/>
      <w:lang w:val="en-GB" w:eastAsia="en-US"/>
    </w:rPr>
  </w:style>
  <w:style w:type="paragraph" w:styleId="Header">
    <w:name w:val="header"/>
    <w:basedOn w:val="Normal"/>
    <w:link w:val="HeaderChar"/>
    <w:uiPriority w:val="99"/>
    <w:unhideWhenUsed/>
    <w:rsid w:val="003F0607"/>
    <w:pPr>
      <w:tabs>
        <w:tab w:val="center" w:pos="4320"/>
        <w:tab w:val="right" w:pos="8640"/>
      </w:tabs>
    </w:pPr>
  </w:style>
  <w:style w:type="character" w:customStyle="1" w:styleId="HeaderChar">
    <w:name w:val="Header Char"/>
    <w:basedOn w:val="DefaultParagraphFont"/>
    <w:link w:val="Header"/>
    <w:uiPriority w:val="99"/>
    <w:rsid w:val="003F0607"/>
    <w:rPr>
      <w:sz w:val="24"/>
      <w:szCs w:val="24"/>
      <w:lang w:val="en-GB" w:eastAsia="en-US"/>
    </w:rPr>
  </w:style>
  <w:style w:type="paragraph" w:styleId="Footer">
    <w:name w:val="footer"/>
    <w:basedOn w:val="Normal"/>
    <w:link w:val="FooterChar"/>
    <w:uiPriority w:val="99"/>
    <w:unhideWhenUsed/>
    <w:rsid w:val="003F0607"/>
    <w:pPr>
      <w:tabs>
        <w:tab w:val="center" w:pos="4320"/>
        <w:tab w:val="right" w:pos="8640"/>
      </w:tabs>
    </w:pPr>
  </w:style>
  <w:style w:type="character" w:customStyle="1" w:styleId="FooterChar">
    <w:name w:val="Footer Char"/>
    <w:basedOn w:val="DefaultParagraphFont"/>
    <w:link w:val="Footer"/>
    <w:uiPriority w:val="99"/>
    <w:rsid w:val="003F0607"/>
    <w:rPr>
      <w:sz w:val="24"/>
      <w:szCs w:val="24"/>
      <w:lang w:val="en-GB" w:eastAsia="en-US"/>
    </w:rPr>
  </w:style>
  <w:style w:type="character" w:styleId="Hyperlink">
    <w:name w:val="Hyperlink"/>
    <w:basedOn w:val="DefaultParagraphFont"/>
    <w:unhideWhenUsed/>
    <w:rsid w:val="00FB4081"/>
    <w:rPr>
      <w:rFonts w:ascii="Times New Roman" w:hAnsi="Times New Roman" w:cs="Times New Roman" w:hint="default"/>
      <w:color w:val="0000FF"/>
      <w:u w:val="single"/>
    </w:rPr>
  </w:style>
  <w:style w:type="character" w:styleId="CommentReference">
    <w:name w:val="annotation reference"/>
    <w:basedOn w:val="DefaultParagraphFont"/>
    <w:uiPriority w:val="99"/>
    <w:semiHidden/>
    <w:unhideWhenUsed/>
    <w:rsid w:val="005121E2"/>
    <w:rPr>
      <w:sz w:val="16"/>
      <w:szCs w:val="16"/>
    </w:rPr>
  </w:style>
  <w:style w:type="paragraph" w:styleId="CommentText">
    <w:name w:val="annotation text"/>
    <w:basedOn w:val="Normal"/>
    <w:link w:val="CommentTextChar"/>
    <w:uiPriority w:val="99"/>
    <w:unhideWhenUsed/>
    <w:rsid w:val="005121E2"/>
    <w:rPr>
      <w:sz w:val="20"/>
      <w:szCs w:val="20"/>
    </w:rPr>
  </w:style>
  <w:style w:type="character" w:customStyle="1" w:styleId="CommentTextChar">
    <w:name w:val="Comment Text Char"/>
    <w:basedOn w:val="DefaultParagraphFont"/>
    <w:link w:val="CommentText"/>
    <w:uiPriority w:val="99"/>
    <w:rsid w:val="005121E2"/>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5121E2"/>
    <w:rPr>
      <w:b/>
      <w:bCs/>
    </w:rPr>
  </w:style>
  <w:style w:type="character" w:customStyle="1" w:styleId="CommentSubjectChar">
    <w:name w:val="Comment Subject Char"/>
    <w:basedOn w:val="CommentTextChar"/>
    <w:link w:val="CommentSubject"/>
    <w:uiPriority w:val="99"/>
    <w:semiHidden/>
    <w:rsid w:val="005121E2"/>
    <w:rPr>
      <w:rFonts w:ascii="Arial" w:hAnsi="Arial"/>
      <w:b/>
      <w:bCs/>
      <w:lang w:val="en-GB" w:eastAsia="en-US"/>
    </w:rPr>
  </w:style>
  <w:style w:type="paragraph" w:styleId="ListParagraph">
    <w:name w:val="List Paragraph"/>
    <w:basedOn w:val="Normal"/>
    <w:uiPriority w:val="34"/>
    <w:qFormat/>
    <w:rsid w:val="007F3B1F"/>
    <w:pPr>
      <w:ind w:left="720"/>
      <w:contextualSpacing/>
    </w:pPr>
  </w:style>
  <w:style w:type="paragraph" w:customStyle="1" w:styleId="Default">
    <w:name w:val="Default"/>
    <w:rsid w:val="00A97BC0"/>
    <w:pPr>
      <w:autoSpaceDE w:val="0"/>
      <w:autoSpaceDN w:val="0"/>
      <w:adjustRightInd w:val="0"/>
    </w:pPr>
    <w:rPr>
      <w:color w:val="000000"/>
      <w:sz w:val="24"/>
      <w:szCs w:val="24"/>
      <w:lang w:val="en-GB"/>
    </w:rPr>
  </w:style>
  <w:style w:type="table" w:styleId="TableGrid">
    <w:name w:val="Table Grid"/>
    <w:basedOn w:val="TableNormal"/>
    <w:uiPriority w:val="59"/>
    <w:rsid w:val="006604FB"/>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82E10"/>
    <w:rPr>
      <w:rFonts w:asciiTheme="majorHAnsi" w:eastAsiaTheme="majorEastAsia" w:hAnsiTheme="majorHAnsi" w:cstheme="majorBidi"/>
      <w:b/>
      <w:bCs/>
      <w:color w:val="4F81BD" w:themeColor="accent1"/>
      <w:sz w:val="26"/>
      <w:szCs w:val="26"/>
      <w:lang w:val="en-GB" w:eastAsia="en-US"/>
    </w:rPr>
  </w:style>
  <w:style w:type="paragraph" w:styleId="Revision">
    <w:name w:val="Revision"/>
    <w:hidden/>
    <w:uiPriority w:val="99"/>
    <w:semiHidden/>
    <w:rsid w:val="00322A8E"/>
    <w:rPr>
      <w:rFonts w:ascii="Arial" w:hAnsi="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716884">
      <w:bodyDiv w:val="1"/>
      <w:marLeft w:val="0"/>
      <w:marRight w:val="0"/>
      <w:marTop w:val="0"/>
      <w:marBottom w:val="0"/>
      <w:divBdr>
        <w:top w:val="none" w:sz="0" w:space="0" w:color="auto"/>
        <w:left w:val="none" w:sz="0" w:space="0" w:color="auto"/>
        <w:bottom w:val="none" w:sz="0" w:space="0" w:color="auto"/>
        <w:right w:val="none" w:sz="0" w:space="0" w:color="auto"/>
      </w:divBdr>
    </w:div>
    <w:div w:id="1612778476">
      <w:bodyDiv w:val="1"/>
      <w:marLeft w:val="0"/>
      <w:marRight w:val="0"/>
      <w:marTop w:val="0"/>
      <w:marBottom w:val="0"/>
      <w:divBdr>
        <w:top w:val="none" w:sz="0" w:space="0" w:color="auto"/>
        <w:left w:val="none" w:sz="0" w:space="0" w:color="auto"/>
        <w:bottom w:val="none" w:sz="0" w:space="0" w:color="auto"/>
        <w:right w:val="none" w:sz="0" w:space="0" w:color="auto"/>
      </w:divBdr>
    </w:div>
    <w:div w:id="1817648511">
      <w:bodyDiv w:val="1"/>
      <w:marLeft w:val="0"/>
      <w:marRight w:val="0"/>
      <w:marTop w:val="0"/>
      <w:marBottom w:val="0"/>
      <w:divBdr>
        <w:top w:val="none" w:sz="0" w:space="0" w:color="auto"/>
        <w:left w:val="none" w:sz="0" w:space="0" w:color="auto"/>
        <w:bottom w:val="none" w:sz="0" w:space="0" w:color="auto"/>
        <w:right w:val="none" w:sz="0" w:space="0" w:color="auto"/>
      </w:divBdr>
    </w:div>
    <w:div w:id="18286637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lester.demmer@pirbright.ac.uk" TargetMode="External"/><Relationship Id="rId4" Type="http://schemas.microsoft.com/office/2007/relationships/stylesWithEffects" Target="stylesWithEffects.xml"/><Relationship Id="rId9" Type="http://schemas.openxmlformats.org/officeDocument/2006/relationships/hyperlink" Target="mailto:andrew.white@pirbright.ac.uk"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0384F-E2A8-435B-9158-5B73F0A51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2786</Words>
  <Characters>15811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AH</Company>
  <LinksUpToDate>false</LinksUpToDate>
  <CharactersWithSpaces>18560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Journey Ltd</dc:creator>
  <cp:lastModifiedBy>lester demmer</cp:lastModifiedBy>
  <cp:revision>3</cp:revision>
  <cp:lastPrinted>2017-05-22T07:45:00Z</cp:lastPrinted>
  <dcterms:created xsi:type="dcterms:W3CDTF">2017-05-22T07:53:00Z</dcterms:created>
  <dcterms:modified xsi:type="dcterms:W3CDTF">2017-05-22T08:29:00Z</dcterms:modified>
</cp:coreProperties>
</file>