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678" w:rsidRDefault="004A2678" w:rsidP="004A2678">
      <w:pPr>
        <w:overflowPunct/>
        <w:autoSpaceDE/>
        <w:autoSpaceDN/>
        <w:adjustRightInd/>
        <w:spacing w:after="0"/>
        <w:ind w:left="0" w:firstLine="0"/>
        <w:textAlignment w:val="auto"/>
        <w:rPr>
          <w:b/>
          <w:sz w:val="22"/>
        </w:rPr>
      </w:pPr>
      <w:r>
        <w:rPr>
          <w:rFonts w:cs="Arial"/>
          <w:noProof/>
          <w:sz w:val="40"/>
          <w:szCs w:val="40"/>
        </w:rPr>
        <w:drawing>
          <wp:inline distT="0" distB="0" distL="0" distR="0" wp14:anchorId="0124B0C4" wp14:editId="779E04B0">
            <wp:extent cx="13525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933450"/>
                    </a:xfrm>
                    <a:prstGeom prst="rect">
                      <a:avLst/>
                    </a:prstGeom>
                    <a:noFill/>
                  </pic:spPr>
                </pic:pic>
              </a:graphicData>
            </a:graphic>
          </wp:inline>
        </w:drawing>
      </w:r>
    </w:p>
    <w:p w:rsidR="004A2678" w:rsidRDefault="004A2678" w:rsidP="004A2678">
      <w:pPr>
        <w:overflowPunct/>
        <w:autoSpaceDE/>
        <w:autoSpaceDN/>
        <w:adjustRightInd/>
        <w:spacing w:after="0"/>
        <w:ind w:left="0" w:firstLine="0"/>
        <w:textAlignment w:val="auto"/>
        <w:rPr>
          <w:b/>
          <w:sz w:val="22"/>
        </w:rPr>
      </w:pPr>
    </w:p>
    <w:p w:rsidR="004A2678" w:rsidRDefault="004A2678" w:rsidP="004A2678">
      <w:pPr>
        <w:overflowPunct/>
        <w:autoSpaceDE/>
        <w:autoSpaceDN/>
        <w:adjustRightInd/>
        <w:spacing w:after="0"/>
        <w:ind w:left="0" w:firstLine="0"/>
        <w:textAlignment w:val="auto"/>
        <w:rPr>
          <w:b/>
          <w:sz w:val="22"/>
        </w:rPr>
      </w:pPr>
    </w:p>
    <w:p w:rsidR="004A2678" w:rsidRDefault="004A2678" w:rsidP="00462B02">
      <w:pPr>
        <w:tabs>
          <w:tab w:val="left" w:pos="3045"/>
        </w:tabs>
        <w:overflowPunct/>
        <w:autoSpaceDE/>
        <w:autoSpaceDN/>
        <w:adjustRightInd/>
        <w:spacing w:after="0"/>
        <w:ind w:left="0" w:firstLine="0"/>
        <w:textAlignment w:val="auto"/>
        <w:rPr>
          <w:b/>
          <w:sz w:val="22"/>
        </w:rPr>
      </w:pPr>
      <w:r>
        <w:rPr>
          <w:b/>
          <w:sz w:val="22"/>
        </w:rPr>
        <w:tab/>
      </w:r>
    </w:p>
    <w:p w:rsidR="004A2678" w:rsidRDefault="004A2678" w:rsidP="004A2678">
      <w:pPr>
        <w:overflowPunct/>
        <w:autoSpaceDE/>
        <w:autoSpaceDN/>
        <w:adjustRightInd/>
        <w:spacing w:after="0"/>
        <w:ind w:left="0" w:firstLine="0"/>
        <w:textAlignment w:val="auto"/>
        <w:rPr>
          <w:b/>
          <w:sz w:val="22"/>
        </w:rPr>
      </w:pPr>
    </w:p>
    <w:p w:rsidR="004A2678" w:rsidRDefault="004A2678" w:rsidP="004A2678">
      <w:pPr>
        <w:overflowPunct/>
        <w:autoSpaceDE/>
        <w:autoSpaceDN/>
        <w:adjustRightInd/>
        <w:spacing w:after="0"/>
        <w:ind w:left="0" w:firstLine="0"/>
        <w:textAlignment w:val="auto"/>
        <w:rPr>
          <w:b/>
          <w:sz w:val="22"/>
        </w:rPr>
      </w:pPr>
    </w:p>
    <w:p w:rsidR="004A2678" w:rsidRPr="00462B02" w:rsidRDefault="004A2678" w:rsidP="004A2678">
      <w:pPr>
        <w:jc w:val="center"/>
        <w:rPr>
          <w:b/>
          <w:sz w:val="40"/>
          <w:szCs w:val="40"/>
        </w:rPr>
      </w:pPr>
      <w:r w:rsidRPr="00462B02">
        <w:rPr>
          <w:b/>
          <w:sz w:val="40"/>
          <w:szCs w:val="40"/>
        </w:rPr>
        <w:t>Document 1</w:t>
      </w:r>
    </w:p>
    <w:p w:rsidR="004A2678" w:rsidRPr="00462B02" w:rsidRDefault="004A2678" w:rsidP="004A2678">
      <w:pPr>
        <w:jc w:val="center"/>
        <w:rPr>
          <w:b/>
          <w:sz w:val="40"/>
          <w:szCs w:val="40"/>
        </w:rPr>
      </w:pPr>
    </w:p>
    <w:p w:rsidR="004A2678" w:rsidRPr="00462B02" w:rsidRDefault="004A2678" w:rsidP="004A2678">
      <w:pPr>
        <w:jc w:val="center"/>
        <w:rPr>
          <w:b/>
          <w:sz w:val="40"/>
          <w:szCs w:val="40"/>
        </w:rPr>
      </w:pPr>
      <w:r w:rsidRPr="00462B02">
        <w:rPr>
          <w:b/>
          <w:sz w:val="40"/>
          <w:szCs w:val="40"/>
        </w:rPr>
        <w:t>Invitation to Tender (ITT)</w:t>
      </w:r>
    </w:p>
    <w:p w:rsidR="004A2678" w:rsidRPr="00462B02" w:rsidRDefault="004A2678" w:rsidP="004A2678">
      <w:pPr>
        <w:ind w:left="0" w:firstLine="0"/>
        <w:jc w:val="center"/>
        <w:rPr>
          <w:b/>
          <w:sz w:val="40"/>
          <w:szCs w:val="40"/>
        </w:rPr>
      </w:pPr>
      <w:r w:rsidRPr="00462B02">
        <w:rPr>
          <w:b/>
          <w:sz w:val="40"/>
          <w:szCs w:val="40"/>
        </w:rPr>
        <w:t>&amp;</w:t>
      </w:r>
    </w:p>
    <w:p w:rsidR="004A2678" w:rsidRPr="00462B02" w:rsidRDefault="004A2678" w:rsidP="004A2678">
      <w:pPr>
        <w:ind w:left="0" w:firstLine="0"/>
        <w:jc w:val="center"/>
        <w:rPr>
          <w:b/>
          <w:sz w:val="40"/>
          <w:szCs w:val="40"/>
        </w:rPr>
      </w:pPr>
      <w:r w:rsidRPr="00462B02">
        <w:rPr>
          <w:b/>
          <w:sz w:val="40"/>
          <w:szCs w:val="40"/>
        </w:rPr>
        <w:t>Information and Instructions on Tendering Procedures</w:t>
      </w:r>
    </w:p>
    <w:p w:rsidR="004A2678" w:rsidRPr="00462B02" w:rsidRDefault="004A2678" w:rsidP="004A2678">
      <w:pPr>
        <w:rPr>
          <w:b/>
          <w:sz w:val="40"/>
          <w:szCs w:val="40"/>
        </w:rPr>
      </w:pPr>
    </w:p>
    <w:p w:rsidR="004A2678" w:rsidRPr="00462B02" w:rsidRDefault="004A2678" w:rsidP="004A2678">
      <w:pPr>
        <w:rPr>
          <w:b/>
          <w:sz w:val="40"/>
          <w:szCs w:val="40"/>
        </w:rPr>
      </w:pPr>
    </w:p>
    <w:p w:rsidR="004A2678" w:rsidRDefault="00EF5EB8" w:rsidP="004A2678">
      <w:pPr>
        <w:overflowPunct/>
        <w:autoSpaceDE/>
        <w:autoSpaceDN/>
        <w:adjustRightInd/>
        <w:spacing w:after="0"/>
        <w:ind w:left="0" w:firstLine="0"/>
        <w:jc w:val="center"/>
        <w:textAlignment w:val="auto"/>
        <w:rPr>
          <w:b/>
          <w:sz w:val="40"/>
          <w:szCs w:val="40"/>
        </w:rPr>
      </w:pPr>
      <w:r w:rsidRPr="00EF5EB8">
        <w:rPr>
          <w:b/>
          <w:sz w:val="40"/>
          <w:szCs w:val="40"/>
        </w:rPr>
        <w:t>Forensic Script Examination</w:t>
      </w:r>
    </w:p>
    <w:p w:rsidR="00EF5EB8" w:rsidRPr="00462B02" w:rsidRDefault="00EF5EB8" w:rsidP="004A2678">
      <w:pPr>
        <w:overflowPunct/>
        <w:autoSpaceDE/>
        <w:autoSpaceDN/>
        <w:adjustRightInd/>
        <w:spacing w:after="0"/>
        <w:ind w:left="0" w:firstLine="0"/>
        <w:jc w:val="center"/>
        <w:textAlignment w:val="auto"/>
        <w:rPr>
          <w:b/>
          <w:sz w:val="40"/>
          <w:szCs w:val="40"/>
        </w:rPr>
      </w:pPr>
    </w:p>
    <w:p w:rsidR="00462B02" w:rsidRPr="00462B02" w:rsidRDefault="00462B02" w:rsidP="004A2678">
      <w:pPr>
        <w:overflowPunct/>
        <w:autoSpaceDE/>
        <w:autoSpaceDN/>
        <w:adjustRightInd/>
        <w:spacing w:after="0"/>
        <w:ind w:left="0" w:firstLine="0"/>
        <w:jc w:val="center"/>
        <w:textAlignment w:val="auto"/>
        <w:rPr>
          <w:b/>
          <w:sz w:val="40"/>
          <w:szCs w:val="40"/>
        </w:rPr>
      </w:pPr>
    </w:p>
    <w:p w:rsidR="004A2678" w:rsidRPr="00EF5EB8" w:rsidRDefault="004A2678" w:rsidP="004A2678">
      <w:pPr>
        <w:overflowPunct/>
        <w:autoSpaceDE/>
        <w:autoSpaceDN/>
        <w:adjustRightInd/>
        <w:spacing w:after="0"/>
        <w:ind w:left="0" w:firstLine="0"/>
        <w:jc w:val="center"/>
        <w:textAlignment w:val="auto"/>
        <w:rPr>
          <w:b/>
          <w:sz w:val="36"/>
          <w:szCs w:val="36"/>
        </w:rPr>
      </w:pPr>
      <w:r w:rsidRPr="00EF5EB8">
        <w:rPr>
          <w:b/>
          <w:sz w:val="36"/>
          <w:szCs w:val="36"/>
        </w:rPr>
        <w:t xml:space="preserve">Contract Number STA </w:t>
      </w:r>
      <w:r w:rsidR="00462B02" w:rsidRPr="00EF5EB8">
        <w:rPr>
          <w:b/>
          <w:sz w:val="36"/>
          <w:szCs w:val="36"/>
        </w:rPr>
        <w:t>0121</w:t>
      </w:r>
    </w:p>
    <w:p w:rsidR="004A2678" w:rsidRDefault="004A2678" w:rsidP="004A2678">
      <w:pPr>
        <w:overflowPunct/>
        <w:autoSpaceDE/>
        <w:autoSpaceDN/>
        <w:adjustRightInd/>
        <w:spacing w:after="0"/>
        <w:ind w:left="0" w:firstLine="0"/>
        <w:textAlignment w:val="auto"/>
        <w:rPr>
          <w:b/>
          <w:sz w:val="28"/>
          <w:szCs w:val="28"/>
        </w:rPr>
      </w:pPr>
    </w:p>
    <w:p w:rsidR="004A2678" w:rsidRDefault="004A2678" w:rsidP="004A2678">
      <w:pPr>
        <w:jc w:val="center"/>
        <w:rPr>
          <w:b/>
          <w:sz w:val="40"/>
          <w:szCs w:val="40"/>
        </w:rPr>
      </w:pPr>
    </w:p>
    <w:p w:rsidR="004A2678" w:rsidRDefault="004A2678" w:rsidP="004A2678">
      <w:pPr>
        <w:jc w:val="center"/>
        <w:rPr>
          <w:b/>
          <w:sz w:val="40"/>
          <w:szCs w:val="40"/>
        </w:rPr>
      </w:pPr>
    </w:p>
    <w:p w:rsidR="004A2678" w:rsidRDefault="004A2678" w:rsidP="004A2678">
      <w:pPr>
        <w:rPr>
          <w:b/>
          <w:sz w:val="40"/>
          <w:szCs w:val="40"/>
        </w:rPr>
      </w:pPr>
    </w:p>
    <w:p w:rsidR="004A2678" w:rsidRPr="00E67903" w:rsidRDefault="004A2678" w:rsidP="004A2678">
      <w:pPr>
        <w:rPr>
          <w:b/>
          <w:sz w:val="40"/>
          <w:szCs w:val="40"/>
        </w:rPr>
      </w:pPr>
    </w:p>
    <w:p w:rsidR="004A2678" w:rsidRDefault="004A2678" w:rsidP="004A2678">
      <w:pPr>
        <w:overflowPunct/>
        <w:autoSpaceDE/>
        <w:autoSpaceDN/>
        <w:adjustRightInd/>
        <w:spacing w:after="0"/>
        <w:ind w:left="0" w:firstLine="0"/>
        <w:jc w:val="center"/>
        <w:textAlignment w:val="auto"/>
        <w:rPr>
          <w:b/>
          <w:sz w:val="36"/>
          <w:szCs w:val="36"/>
        </w:rPr>
      </w:pPr>
    </w:p>
    <w:p w:rsidR="004A2678" w:rsidRPr="00C97EF3" w:rsidRDefault="004A2678" w:rsidP="004A2678">
      <w:pPr>
        <w:overflowPunct/>
        <w:autoSpaceDE/>
        <w:autoSpaceDN/>
        <w:adjustRightInd/>
        <w:spacing w:after="0"/>
        <w:ind w:left="0" w:firstLine="0"/>
        <w:jc w:val="center"/>
        <w:textAlignment w:val="auto"/>
        <w:rPr>
          <w:b/>
          <w:sz w:val="36"/>
          <w:szCs w:val="36"/>
        </w:rPr>
        <w:sectPr w:rsidR="004A2678" w:rsidRPr="00C97EF3" w:rsidSect="00C61787">
          <w:headerReference w:type="default" r:id="rId9"/>
          <w:pgSz w:w="11906" w:h="16838" w:code="9"/>
          <w:pgMar w:top="1134" w:right="1080" w:bottom="1440" w:left="1134" w:header="709" w:footer="709"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pPr>
    </w:p>
    <w:p w:rsidR="004A2678" w:rsidRDefault="004A2678" w:rsidP="004A2678">
      <w:pPr>
        <w:overflowPunct/>
        <w:autoSpaceDE/>
        <w:autoSpaceDN/>
        <w:adjustRightInd/>
        <w:spacing w:after="0"/>
        <w:ind w:left="0" w:firstLine="0"/>
        <w:jc w:val="center"/>
        <w:textAlignment w:val="auto"/>
        <w:rPr>
          <w:b/>
          <w:sz w:val="28"/>
          <w:szCs w:val="28"/>
        </w:rPr>
      </w:pPr>
      <w:r w:rsidRPr="00371059">
        <w:rPr>
          <w:b/>
          <w:sz w:val="28"/>
          <w:szCs w:val="28"/>
        </w:rPr>
        <w:lastRenderedPageBreak/>
        <w:t>Contents</w:t>
      </w:r>
    </w:p>
    <w:p w:rsidR="00FF7B4F" w:rsidRDefault="004A2678">
      <w:pPr>
        <w:pStyle w:val="TOC1"/>
        <w:tabs>
          <w:tab w:val="right" w:leader="dot" w:pos="9628"/>
        </w:tabs>
        <w:rPr>
          <w:rFonts w:asciiTheme="minorHAnsi" w:eastAsiaTheme="minorEastAsia" w:hAnsiTheme="minorHAnsi" w:cstheme="minorBidi"/>
          <w:b w:val="0"/>
          <w:noProof/>
          <w:sz w:val="22"/>
          <w:szCs w:val="22"/>
        </w:rPr>
      </w:pPr>
      <w:r>
        <w:rPr>
          <w:b w:val="0"/>
        </w:rPr>
        <w:fldChar w:fldCharType="begin"/>
      </w:r>
      <w:r>
        <w:rPr>
          <w:b w:val="0"/>
        </w:rPr>
        <w:instrText xml:space="preserve"> TOC \t "Title,1,Level 1,2" </w:instrText>
      </w:r>
      <w:r>
        <w:rPr>
          <w:b w:val="0"/>
        </w:rPr>
        <w:fldChar w:fldCharType="separate"/>
      </w:r>
      <w:r w:rsidR="00FF7B4F">
        <w:rPr>
          <w:noProof/>
        </w:rPr>
        <w:t>Invitation to Tender</w:t>
      </w:r>
      <w:r w:rsidR="00FF7B4F">
        <w:rPr>
          <w:noProof/>
        </w:rPr>
        <w:tab/>
      </w:r>
      <w:r w:rsidR="00FF7B4F">
        <w:rPr>
          <w:noProof/>
        </w:rPr>
        <w:fldChar w:fldCharType="begin"/>
      </w:r>
      <w:r w:rsidR="00FF7B4F">
        <w:rPr>
          <w:noProof/>
        </w:rPr>
        <w:instrText xml:space="preserve"> PAGEREF _Toc419716651 \h </w:instrText>
      </w:r>
      <w:r w:rsidR="00FF7B4F">
        <w:rPr>
          <w:noProof/>
        </w:rPr>
      </w:r>
      <w:r w:rsidR="00FF7B4F">
        <w:rPr>
          <w:noProof/>
        </w:rPr>
        <w:fldChar w:fldCharType="separate"/>
      </w:r>
      <w:r w:rsidR="00FF7B4F">
        <w:rPr>
          <w:noProof/>
        </w:rPr>
        <w:t>4</w:t>
      </w:r>
      <w:r w:rsidR="00FF7B4F">
        <w:rPr>
          <w:noProof/>
        </w:rPr>
        <w:fldChar w:fldCharType="end"/>
      </w:r>
    </w:p>
    <w:p w:rsidR="00FF7B4F" w:rsidRDefault="00FF7B4F">
      <w:pPr>
        <w:pStyle w:val="TOC1"/>
        <w:tabs>
          <w:tab w:val="right" w:leader="dot" w:pos="9628"/>
        </w:tabs>
        <w:rPr>
          <w:rFonts w:asciiTheme="minorHAnsi" w:eastAsiaTheme="minorEastAsia" w:hAnsiTheme="minorHAnsi" w:cstheme="minorBidi"/>
          <w:b w:val="0"/>
          <w:noProof/>
          <w:sz w:val="22"/>
          <w:szCs w:val="22"/>
        </w:rPr>
      </w:pPr>
      <w:r>
        <w:rPr>
          <w:noProof/>
        </w:rPr>
        <w:t>Information and Instructions on Tendering Procedures</w:t>
      </w:r>
      <w:r>
        <w:rPr>
          <w:noProof/>
        </w:rPr>
        <w:tab/>
      </w:r>
      <w:r>
        <w:rPr>
          <w:noProof/>
        </w:rPr>
        <w:fldChar w:fldCharType="begin"/>
      </w:r>
      <w:r>
        <w:rPr>
          <w:noProof/>
        </w:rPr>
        <w:instrText xml:space="preserve"> PAGEREF _Toc419716652 \h </w:instrText>
      </w:r>
      <w:r>
        <w:rPr>
          <w:noProof/>
        </w:rPr>
      </w:r>
      <w:r>
        <w:rPr>
          <w:noProof/>
        </w:rPr>
        <w:fldChar w:fldCharType="separate"/>
      </w:r>
      <w:r>
        <w:rPr>
          <w:noProof/>
        </w:rPr>
        <w:t>4</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_Toc419716653 \h </w:instrText>
      </w:r>
      <w:r>
        <w:rPr>
          <w:noProof/>
        </w:rPr>
      </w:r>
      <w:r>
        <w:rPr>
          <w:noProof/>
        </w:rPr>
        <w:fldChar w:fldCharType="separate"/>
      </w:r>
      <w:r>
        <w:rPr>
          <w:noProof/>
        </w:rPr>
        <w:t>4</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Structure of the ITT Pack</w:t>
      </w:r>
      <w:r>
        <w:rPr>
          <w:noProof/>
        </w:rPr>
        <w:tab/>
      </w:r>
      <w:r>
        <w:rPr>
          <w:noProof/>
        </w:rPr>
        <w:fldChar w:fldCharType="begin"/>
      </w:r>
      <w:r>
        <w:rPr>
          <w:noProof/>
        </w:rPr>
        <w:instrText xml:space="preserve"> PAGEREF _Toc419716654 \h </w:instrText>
      </w:r>
      <w:r>
        <w:rPr>
          <w:noProof/>
        </w:rPr>
      </w:r>
      <w:r>
        <w:rPr>
          <w:noProof/>
        </w:rPr>
        <w:fldChar w:fldCharType="separate"/>
      </w:r>
      <w:r>
        <w:rPr>
          <w:noProof/>
        </w:rPr>
        <w:t>4</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Procurement Timeline</w:t>
      </w:r>
      <w:r>
        <w:rPr>
          <w:noProof/>
        </w:rPr>
        <w:tab/>
      </w:r>
      <w:r>
        <w:rPr>
          <w:noProof/>
        </w:rPr>
        <w:fldChar w:fldCharType="begin"/>
      </w:r>
      <w:r>
        <w:rPr>
          <w:noProof/>
        </w:rPr>
        <w:instrText xml:space="preserve"> PAGEREF _Toc419716655 \h </w:instrText>
      </w:r>
      <w:r>
        <w:rPr>
          <w:noProof/>
        </w:rPr>
      </w:r>
      <w:r>
        <w:rPr>
          <w:noProof/>
        </w:rPr>
        <w:fldChar w:fldCharType="separate"/>
      </w:r>
      <w:r>
        <w:rPr>
          <w:noProof/>
        </w:rPr>
        <w:t>5</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Basis of the Contract</w:t>
      </w:r>
      <w:r>
        <w:rPr>
          <w:noProof/>
        </w:rPr>
        <w:tab/>
      </w:r>
      <w:r>
        <w:rPr>
          <w:noProof/>
        </w:rPr>
        <w:fldChar w:fldCharType="begin"/>
      </w:r>
      <w:r>
        <w:rPr>
          <w:noProof/>
        </w:rPr>
        <w:instrText xml:space="preserve"> PAGEREF _Toc419716656 \h </w:instrText>
      </w:r>
      <w:r>
        <w:rPr>
          <w:noProof/>
        </w:rPr>
      </w:r>
      <w:r>
        <w:rPr>
          <w:noProof/>
        </w:rPr>
        <w:fldChar w:fldCharType="separate"/>
      </w:r>
      <w:r>
        <w:rPr>
          <w:noProof/>
        </w:rPr>
        <w:t>5</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Department for Education’s Purchasing Strategy</w:t>
      </w:r>
      <w:r>
        <w:rPr>
          <w:noProof/>
        </w:rPr>
        <w:tab/>
      </w:r>
      <w:r>
        <w:rPr>
          <w:noProof/>
        </w:rPr>
        <w:fldChar w:fldCharType="begin"/>
      </w:r>
      <w:r>
        <w:rPr>
          <w:noProof/>
        </w:rPr>
        <w:instrText xml:space="preserve"> PAGEREF _Toc419716657 \h </w:instrText>
      </w:r>
      <w:r>
        <w:rPr>
          <w:noProof/>
        </w:rPr>
      </w:r>
      <w:r>
        <w:rPr>
          <w:noProof/>
        </w:rPr>
        <w:fldChar w:fldCharType="separate"/>
      </w:r>
      <w:r>
        <w:rPr>
          <w:noProof/>
        </w:rPr>
        <w:t>5</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rPr>
        <w:t>6.</w:t>
      </w:r>
      <w:r>
        <w:rPr>
          <w:rFonts w:asciiTheme="minorHAnsi" w:eastAsiaTheme="minorEastAsia" w:hAnsiTheme="minorHAnsi" w:cstheme="minorBidi"/>
          <w:noProof/>
          <w:szCs w:val="22"/>
        </w:rPr>
        <w:tab/>
      </w:r>
      <w:r>
        <w:rPr>
          <w:noProof/>
        </w:rPr>
        <w:t>Inducements</w:t>
      </w:r>
      <w:r>
        <w:rPr>
          <w:noProof/>
        </w:rPr>
        <w:tab/>
      </w:r>
      <w:r>
        <w:rPr>
          <w:noProof/>
        </w:rPr>
        <w:fldChar w:fldCharType="begin"/>
      </w:r>
      <w:r>
        <w:rPr>
          <w:noProof/>
        </w:rPr>
        <w:instrText xml:space="preserve"> PAGEREF _Toc419716658 \h </w:instrText>
      </w:r>
      <w:r>
        <w:rPr>
          <w:noProof/>
        </w:rPr>
      </w:r>
      <w:r>
        <w:rPr>
          <w:noProof/>
        </w:rPr>
        <w:fldChar w:fldCharType="separate"/>
      </w:r>
      <w:r>
        <w:rPr>
          <w:noProof/>
        </w:rPr>
        <w:t>5</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rPr>
        <w:t>7.</w:t>
      </w:r>
      <w:r>
        <w:rPr>
          <w:rFonts w:asciiTheme="minorHAnsi" w:eastAsiaTheme="minorEastAsia" w:hAnsiTheme="minorHAnsi" w:cstheme="minorBidi"/>
          <w:noProof/>
          <w:szCs w:val="22"/>
        </w:rPr>
        <w:tab/>
      </w:r>
      <w:r>
        <w:rPr>
          <w:noProof/>
        </w:rPr>
        <w:t>Acceptance of Tenders</w:t>
      </w:r>
      <w:r>
        <w:rPr>
          <w:noProof/>
        </w:rPr>
        <w:tab/>
      </w:r>
      <w:r>
        <w:rPr>
          <w:noProof/>
        </w:rPr>
        <w:fldChar w:fldCharType="begin"/>
      </w:r>
      <w:r>
        <w:rPr>
          <w:noProof/>
        </w:rPr>
        <w:instrText xml:space="preserve"> PAGEREF _Toc419716659 \h </w:instrText>
      </w:r>
      <w:r>
        <w:rPr>
          <w:noProof/>
        </w:rPr>
      </w:r>
      <w:r>
        <w:rPr>
          <w:noProof/>
        </w:rPr>
        <w:fldChar w:fldCharType="separate"/>
      </w:r>
      <w:r>
        <w:rPr>
          <w:noProof/>
        </w:rPr>
        <w:t>5</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rPr>
        <w:t>8.</w:t>
      </w:r>
      <w:r>
        <w:rPr>
          <w:rFonts w:asciiTheme="minorHAnsi" w:eastAsiaTheme="minorEastAsia" w:hAnsiTheme="minorHAnsi" w:cstheme="minorBidi"/>
          <w:noProof/>
          <w:szCs w:val="22"/>
        </w:rPr>
        <w:tab/>
      </w:r>
      <w:r>
        <w:rPr>
          <w:noProof/>
        </w:rPr>
        <w:t>Tender Costs and Expenses</w:t>
      </w:r>
      <w:r>
        <w:rPr>
          <w:noProof/>
        </w:rPr>
        <w:tab/>
      </w:r>
      <w:r>
        <w:rPr>
          <w:noProof/>
        </w:rPr>
        <w:fldChar w:fldCharType="begin"/>
      </w:r>
      <w:r>
        <w:rPr>
          <w:noProof/>
        </w:rPr>
        <w:instrText xml:space="preserve"> PAGEREF _Toc419716660 \h </w:instrText>
      </w:r>
      <w:r>
        <w:rPr>
          <w:noProof/>
        </w:rPr>
      </w:r>
      <w:r>
        <w:rPr>
          <w:noProof/>
        </w:rPr>
        <w:fldChar w:fldCharType="separate"/>
      </w:r>
      <w:r>
        <w:rPr>
          <w:noProof/>
        </w:rPr>
        <w:t>5</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rPr>
        <w:t>9.</w:t>
      </w:r>
      <w:r>
        <w:rPr>
          <w:rFonts w:asciiTheme="minorHAnsi" w:eastAsiaTheme="minorEastAsia" w:hAnsiTheme="minorHAnsi" w:cstheme="minorBidi"/>
          <w:noProof/>
          <w:szCs w:val="22"/>
        </w:rPr>
        <w:tab/>
      </w:r>
      <w:r>
        <w:rPr>
          <w:noProof/>
        </w:rPr>
        <w:t>Freedom of Information</w:t>
      </w:r>
      <w:r>
        <w:rPr>
          <w:noProof/>
        </w:rPr>
        <w:tab/>
      </w:r>
      <w:r>
        <w:rPr>
          <w:noProof/>
        </w:rPr>
        <w:fldChar w:fldCharType="begin"/>
      </w:r>
      <w:r>
        <w:rPr>
          <w:noProof/>
        </w:rPr>
        <w:instrText xml:space="preserve"> PAGEREF _Toc419716661 \h </w:instrText>
      </w:r>
      <w:r>
        <w:rPr>
          <w:noProof/>
        </w:rPr>
      </w:r>
      <w:r>
        <w:rPr>
          <w:noProof/>
        </w:rPr>
        <w:fldChar w:fldCharType="separate"/>
      </w:r>
      <w:r>
        <w:rPr>
          <w:noProof/>
        </w:rPr>
        <w:t>5</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rPr>
        <w:t>10.</w:t>
      </w:r>
      <w:r>
        <w:rPr>
          <w:rFonts w:asciiTheme="minorHAnsi" w:eastAsiaTheme="minorEastAsia" w:hAnsiTheme="minorHAnsi" w:cstheme="minorBidi"/>
          <w:noProof/>
          <w:szCs w:val="22"/>
        </w:rPr>
        <w:tab/>
      </w:r>
      <w:r>
        <w:rPr>
          <w:noProof/>
        </w:rPr>
        <w:t>Publication of Contract</w:t>
      </w:r>
      <w:r>
        <w:rPr>
          <w:noProof/>
        </w:rPr>
        <w:tab/>
      </w:r>
      <w:r>
        <w:rPr>
          <w:noProof/>
        </w:rPr>
        <w:fldChar w:fldCharType="begin"/>
      </w:r>
      <w:r>
        <w:rPr>
          <w:noProof/>
        </w:rPr>
        <w:instrText xml:space="preserve"> PAGEREF _Toc419716662 \h </w:instrText>
      </w:r>
      <w:r>
        <w:rPr>
          <w:noProof/>
        </w:rPr>
      </w:r>
      <w:r>
        <w:rPr>
          <w:noProof/>
        </w:rPr>
        <w:fldChar w:fldCharType="separate"/>
      </w:r>
      <w:r>
        <w:rPr>
          <w:noProof/>
        </w:rPr>
        <w:t>6</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Information Sharing Across Government</w:t>
      </w:r>
      <w:r>
        <w:rPr>
          <w:noProof/>
        </w:rPr>
        <w:tab/>
      </w:r>
      <w:r>
        <w:rPr>
          <w:noProof/>
        </w:rPr>
        <w:fldChar w:fldCharType="begin"/>
      </w:r>
      <w:r>
        <w:rPr>
          <w:noProof/>
        </w:rPr>
        <w:instrText xml:space="preserve"> PAGEREF _Toc419716663 \h </w:instrText>
      </w:r>
      <w:r>
        <w:rPr>
          <w:noProof/>
        </w:rPr>
      </w:r>
      <w:r>
        <w:rPr>
          <w:noProof/>
        </w:rPr>
        <w:fldChar w:fldCharType="separate"/>
      </w:r>
      <w:r>
        <w:rPr>
          <w:noProof/>
        </w:rPr>
        <w:t>6</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Cyber Essentials Scheme</w:t>
      </w:r>
      <w:r>
        <w:rPr>
          <w:noProof/>
        </w:rPr>
        <w:tab/>
      </w:r>
      <w:r>
        <w:rPr>
          <w:noProof/>
        </w:rPr>
        <w:fldChar w:fldCharType="begin"/>
      </w:r>
      <w:r>
        <w:rPr>
          <w:noProof/>
        </w:rPr>
        <w:instrText xml:space="preserve"> PAGEREF _Toc419716664 \h </w:instrText>
      </w:r>
      <w:r>
        <w:rPr>
          <w:noProof/>
        </w:rPr>
      </w:r>
      <w:r>
        <w:rPr>
          <w:noProof/>
        </w:rPr>
        <w:fldChar w:fldCharType="separate"/>
      </w:r>
      <w:r>
        <w:rPr>
          <w:noProof/>
        </w:rPr>
        <w:t>6</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Data Security Standards</w:t>
      </w:r>
      <w:r>
        <w:rPr>
          <w:noProof/>
        </w:rPr>
        <w:tab/>
      </w:r>
      <w:r>
        <w:rPr>
          <w:noProof/>
        </w:rPr>
        <w:fldChar w:fldCharType="begin"/>
      </w:r>
      <w:r>
        <w:rPr>
          <w:noProof/>
        </w:rPr>
        <w:instrText xml:space="preserve"> PAGEREF _Toc419716665 \h </w:instrText>
      </w:r>
      <w:r>
        <w:rPr>
          <w:noProof/>
        </w:rPr>
      </w:r>
      <w:r>
        <w:rPr>
          <w:noProof/>
        </w:rPr>
        <w:fldChar w:fldCharType="separate"/>
      </w:r>
      <w:r>
        <w:rPr>
          <w:noProof/>
        </w:rPr>
        <w:t>7</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rPr>
        <w:t>14.</w:t>
      </w:r>
      <w:r>
        <w:rPr>
          <w:rFonts w:asciiTheme="minorHAnsi" w:eastAsiaTheme="minorEastAsia" w:hAnsiTheme="minorHAnsi" w:cstheme="minorBidi"/>
          <w:noProof/>
          <w:szCs w:val="22"/>
        </w:rPr>
        <w:tab/>
      </w:r>
      <w:r>
        <w:rPr>
          <w:noProof/>
        </w:rPr>
        <w:t>Government Security Classifications</w:t>
      </w:r>
      <w:r>
        <w:rPr>
          <w:noProof/>
        </w:rPr>
        <w:tab/>
      </w:r>
      <w:r>
        <w:rPr>
          <w:noProof/>
        </w:rPr>
        <w:fldChar w:fldCharType="begin"/>
      </w:r>
      <w:r>
        <w:rPr>
          <w:noProof/>
        </w:rPr>
        <w:instrText xml:space="preserve"> PAGEREF _Toc419716666 \h </w:instrText>
      </w:r>
      <w:r>
        <w:rPr>
          <w:noProof/>
        </w:rPr>
      </w:r>
      <w:r>
        <w:rPr>
          <w:noProof/>
        </w:rPr>
        <w:fldChar w:fldCharType="separate"/>
      </w:r>
      <w:r>
        <w:rPr>
          <w:noProof/>
        </w:rPr>
        <w:t>7</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rPr>
        <w:t>15.</w:t>
      </w:r>
      <w:r>
        <w:rPr>
          <w:rFonts w:asciiTheme="minorHAnsi" w:eastAsiaTheme="minorEastAsia" w:hAnsiTheme="minorHAnsi" w:cstheme="minorBidi"/>
          <w:noProof/>
          <w:szCs w:val="22"/>
        </w:rPr>
        <w:tab/>
      </w:r>
      <w:r>
        <w:rPr>
          <w:noProof/>
        </w:rPr>
        <w:t>Prompt Payment Policy</w:t>
      </w:r>
      <w:r>
        <w:rPr>
          <w:noProof/>
        </w:rPr>
        <w:tab/>
      </w:r>
      <w:r>
        <w:rPr>
          <w:noProof/>
        </w:rPr>
        <w:fldChar w:fldCharType="begin"/>
      </w:r>
      <w:r>
        <w:rPr>
          <w:noProof/>
        </w:rPr>
        <w:instrText xml:space="preserve"> PAGEREF _Toc419716667 \h </w:instrText>
      </w:r>
      <w:r>
        <w:rPr>
          <w:noProof/>
        </w:rPr>
      </w:r>
      <w:r>
        <w:rPr>
          <w:noProof/>
        </w:rPr>
        <w:fldChar w:fldCharType="separate"/>
      </w:r>
      <w:r>
        <w:rPr>
          <w:noProof/>
        </w:rPr>
        <w:t>8</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rPr>
        <w:t>16.</w:t>
      </w:r>
      <w:r>
        <w:rPr>
          <w:rFonts w:asciiTheme="minorHAnsi" w:eastAsiaTheme="minorEastAsia" w:hAnsiTheme="minorHAnsi" w:cstheme="minorBidi"/>
          <w:noProof/>
          <w:szCs w:val="22"/>
        </w:rPr>
        <w:tab/>
      </w:r>
      <w:r>
        <w:rPr>
          <w:noProof/>
        </w:rPr>
        <w:t>Sub-contracting to Small and Medium Enterprises (SMEs)</w:t>
      </w:r>
      <w:r>
        <w:rPr>
          <w:noProof/>
        </w:rPr>
        <w:tab/>
      </w:r>
      <w:r>
        <w:rPr>
          <w:noProof/>
        </w:rPr>
        <w:fldChar w:fldCharType="begin"/>
      </w:r>
      <w:r>
        <w:rPr>
          <w:noProof/>
        </w:rPr>
        <w:instrText xml:space="preserve"> PAGEREF _Toc419716668 \h </w:instrText>
      </w:r>
      <w:r>
        <w:rPr>
          <w:noProof/>
        </w:rPr>
      </w:r>
      <w:r>
        <w:rPr>
          <w:noProof/>
        </w:rPr>
        <w:fldChar w:fldCharType="separate"/>
      </w:r>
      <w:r>
        <w:rPr>
          <w:noProof/>
        </w:rPr>
        <w:t>8</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rPr>
        <w:t>17.</w:t>
      </w:r>
      <w:r>
        <w:rPr>
          <w:rFonts w:asciiTheme="minorHAnsi" w:eastAsiaTheme="minorEastAsia" w:hAnsiTheme="minorHAnsi" w:cstheme="minorBidi"/>
          <w:noProof/>
          <w:szCs w:val="22"/>
        </w:rPr>
        <w:tab/>
      </w:r>
      <w:r>
        <w:rPr>
          <w:noProof/>
        </w:rPr>
        <w:t>Personnel Security Standard</w:t>
      </w:r>
      <w:r>
        <w:rPr>
          <w:noProof/>
        </w:rPr>
        <w:tab/>
      </w:r>
      <w:r>
        <w:rPr>
          <w:noProof/>
        </w:rPr>
        <w:fldChar w:fldCharType="begin"/>
      </w:r>
      <w:r>
        <w:rPr>
          <w:noProof/>
        </w:rPr>
        <w:instrText xml:space="preserve"> PAGEREF _Toc419716669 \h </w:instrText>
      </w:r>
      <w:r>
        <w:rPr>
          <w:noProof/>
        </w:rPr>
      </w:r>
      <w:r>
        <w:rPr>
          <w:noProof/>
        </w:rPr>
        <w:fldChar w:fldCharType="separate"/>
      </w:r>
      <w:r>
        <w:rPr>
          <w:noProof/>
        </w:rPr>
        <w:t>8</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rPr>
        <w:t>18.</w:t>
      </w:r>
      <w:r>
        <w:rPr>
          <w:rFonts w:asciiTheme="minorHAnsi" w:eastAsiaTheme="minorEastAsia" w:hAnsiTheme="minorHAnsi" w:cstheme="minorBidi"/>
          <w:noProof/>
          <w:szCs w:val="22"/>
        </w:rPr>
        <w:tab/>
      </w:r>
      <w:r>
        <w:rPr>
          <w:noProof/>
        </w:rPr>
        <w:t>VAT</w:t>
      </w:r>
      <w:r>
        <w:rPr>
          <w:noProof/>
        </w:rPr>
        <w:tab/>
      </w:r>
      <w:r>
        <w:rPr>
          <w:noProof/>
        </w:rPr>
        <w:fldChar w:fldCharType="begin"/>
      </w:r>
      <w:r>
        <w:rPr>
          <w:noProof/>
        </w:rPr>
        <w:instrText xml:space="preserve"> PAGEREF _Toc419716670 \h </w:instrText>
      </w:r>
      <w:r>
        <w:rPr>
          <w:noProof/>
        </w:rPr>
      </w:r>
      <w:r>
        <w:rPr>
          <w:noProof/>
        </w:rPr>
        <w:fldChar w:fldCharType="separate"/>
      </w:r>
      <w:r>
        <w:rPr>
          <w:noProof/>
        </w:rPr>
        <w:t>9</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rPr>
        <w:t>19.</w:t>
      </w:r>
      <w:r>
        <w:rPr>
          <w:rFonts w:asciiTheme="minorHAnsi" w:eastAsiaTheme="minorEastAsia" w:hAnsiTheme="minorHAnsi" w:cstheme="minorBidi"/>
          <w:noProof/>
          <w:szCs w:val="22"/>
        </w:rPr>
        <w:tab/>
      </w:r>
      <w:r>
        <w:rPr>
          <w:noProof/>
        </w:rPr>
        <w:t>Format of Tenders</w:t>
      </w:r>
      <w:r>
        <w:rPr>
          <w:noProof/>
        </w:rPr>
        <w:tab/>
      </w:r>
      <w:r>
        <w:rPr>
          <w:noProof/>
        </w:rPr>
        <w:fldChar w:fldCharType="begin"/>
      </w:r>
      <w:r>
        <w:rPr>
          <w:noProof/>
        </w:rPr>
        <w:instrText xml:space="preserve"> PAGEREF _Toc419716671 \h </w:instrText>
      </w:r>
      <w:r>
        <w:rPr>
          <w:noProof/>
        </w:rPr>
      </w:r>
      <w:r>
        <w:rPr>
          <w:noProof/>
        </w:rPr>
        <w:fldChar w:fldCharType="separate"/>
      </w:r>
      <w:r>
        <w:rPr>
          <w:noProof/>
        </w:rPr>
        <w:t>9</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rPr>
        <w:t>20.</w:t>
      </w:r>
      <w:r>
        <w:rPr>
          <w:rFonts w:asciiTheme="minorHAnsi" w:eastAsiaTheme="minorEastAsia" w:hAnsiTheme="minorHAnsi" w:cstheme="minorBidi"/>
          <w:noProof/>
          <w:szCs w:val="22"/>
        </w:rPr>
        <w:tab/>
      </w:r>
      <w:r>
        <w:rPr>
          <w:noProof/>
        </w:rPr>
        <w:t>Receipt of Tenders</w:t>
      </w:r>
      <w:r>
        <w:rPr>
          <w:noProof/>
        </w:rPr>
        <w:tab/>
      </w:r>
      <w:r>
        <w:rPr>
          <w:noProof/>
        </w:rPr>
        <w:fldChar w:fldCharType="begin"/>
      </w:r>
      <w:r>
        <w:rPr>
          <w:noProof/>
        </w:rPr>
        <w:instrText xml:space="preserve"> PAGEREF _Toc419716672 \h </w:instrText>
      </w:r>
      <w:r>
        <w:rPr>
          <w:noProof/>
        </w:rPr>
      </w:r>
      <w:r>
        <w:rPr>
          <w:noProof/>
        </w:rPr>
        <w:fldChar w:fldCharType="separate"/>
      </w:r>
      <w:r>
        <w:rPr>
          <w:noProof/>
        </w:rPr>
        <w:t>9</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Tender Validity Period</w:t>
      </w:r>
      <w:r>
        <w:rPr>
          <w:noProof/>
        </w:rPr>
        <w:tab/>
      </w:r>
      <w:r>
        <w:rPr>
          <w:noProof/>
        </w:rPr>
        <w:fldChar w:fldCharType="begin"/>
      </w:r>
      <w:r>
        <w:rPr>
          <w:noProof/>
        </w:rPr>
        <w:instrText xml:space="preserve"> PAGEREF _Toc419716673 \h </w:instrText>
      </w:r>
      <w:r>
        <w:rPr>
          <w:noProof/>
        </w:rPr>
      </w:r>
      <w:r>
        <w:rPr>
          <w:noProof/>
        </w:rPr>
        <w:fldChar w:fldCharType="separate"/>
      </w:r>
      <w:r>
        <w:rPr>
          <w:noProof/>
        </w:rPr>
        <w:t>10</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Clarification Questions</w:t>
      </w:r>
      <w:r>
        <w:rPr>
          <w:noProof/>
        </w:rPr>
        <w:tab/>
      </w:r>
      <w:r>
        <w:rPr>
          <w:noProof/>
        </w:rPr>
        <w:fldChar w:fldCharType="begin"/>
      </w:r>
      <w:r>
        <w:rPr>
          <w:noProof/>
        </w:rPr>
        <w:instrText xml:space="preserve"> PAGEREF _Toc419716674 \h </w:instrText>
      </w:r>
      <w:r>
        <w:rPr>
          <w:noProof/>
        </w:rPr>
      </w:r>
      <w:r>
        <w:rPr>
          <w:noProof/>
        </w:rPr>
        <w:fldChar w:fldCharType="separate"/>
      </w:r>
      <w:r>
        <w:rPr>
          <w:noProof/>
        </w:rPr>
        <w:t>10</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rPr>
        <w:t>23.</w:t>
      </w:r>
      <w:r>
        <w:rPr>
          <w:rFonts w:asciiTheme="minorHAnsi" w:eastAsiaTheme="minorEastAsia" w:hAnsiTheme="minorHAnsi" w:cstheme="minorBidi"/>
          <w:noProof/>
          <w:szCs w:val="22"/>
        </w:rPr>
        <w:tab/>
      </w:r>
      <w:r>
        <w:rPr>
          <w:noProof/>
        </w:rPr>
        <w:t>Confidentiality of Tenders</w:t>
      </w:r>
      <w:r>
        <w:rPr>
          <w:noProof/>
        </w:rPr>
        <w:tab/>
      </w:r>
      <w:r>
        <w:rPr>
          <w:noProof/>
        </w:rPr>
        <w:fldChar w:fldCharType="begin"/>
      </w:r>
      <w:r>
        <w:rPr>
          <w:noProof/>
        </w:rPr>
        <w:instrText xml:space="preserve"> PAGEREF _Toc419716675 \h </w:instrText>
      </w:r>
      <w:r>
        <w:rPr>
          <w:noProof/>
        </w:rPr>
      </w:r>
      <w:r>
        <w:rPr>
          <w:noProof/>
        </w:rPr>
        <w:fldChar w:fldCharType="separate"/>
      </w:r>
      <w:r>
        <w:rPr>
          <w:noProof/>
        </w:rPr>
        <w:t>10</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rPr>
        <w:t>24.</w:t>
      </w:r>
      <w:r>
        <w:rPr>
          <w:rFonts w:asciiTheme="minorHAnsi" w:eastAsiaTheme="minorEastAsia" w:hAnsiTheme="minorHAnsi" w:cstheme="minorBidi"/>
          <w:noProof/>
          <w:szCs w:val="22"/>
        </w:rPr>
        <w:tab/>
      </w:r>
      <w:r>
        <w:rPr>
          <w:noProof/>
        </w:rPr>
        <w:t>Evaluation Process</w:t>
      </w:r>
      <w:r>
        <w:rPr>
          <w:noProof/>
        </w:rPr>
        <w:tab/>
      </w:r>
      <w:r>
        <w:rPr>
          <w:noProof/>
        </w:rPr>
        <w:fldChar w:fldCharType="begin"/>
      </w:r>
      <w:r>
        <w:rPr>
          <w:noProof/>
        </w:rPr>
        <w:instrText xml:space="preserve"> PAGEREF _Toc419716676 \h </w:instrText>
      </w:r>
      <w:r>
        <w:rPr>
          <w:noProof/>
        </w:rPr>
      </w:r>
      <w:r>
        <w:rPr>
          <w:noProof/>
        </w:rPr>
        <w:fldChar w:fldCharType="separate"/>
      </w:r>
      <w:r>
        <w:rPr>
          <w:noProof/>
        </w:rPr>
        <w:t>10</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rPr>
        <w:t>25.</w:t>
      </w:r>
      <w:r>
        <w:rPr>
          <w:rFonts w:asciiTheme="minorHAnsi" w:eastAsiaTheme="minorEastAsia" w:hAnsiTheme="minorHAnsi" w:cstheme="minorBidi"/>
          <w:noProof/>
          <w:szCs w:val="22"/>
        </w:rPr>
        <w:tab/>
      </w:r>
      <w:r>
        <w:rPr>
          <w:noProof/>
        </w:rPr>
        <w:t>Evaluation Criteria</w:t>
      </w:r>
      <w:r>
        <w:rPr>
          <w:noProof/>
        </w:rPr>
        <w:tab/>
      </w:r>
      <w:r>
        <w:rPr>
          <w:noProof/>
        </w:rPr>
        <w:fldChar w:fldCharType="begin"/>
      </w:r>
      <w:r>
        <w:rPr>
          <w:noProof/>
        </w:rPr>
        <w:instrText xml:space="preserve"> PAGEREF _Toc419716677 \h </w:instrText>
      </w:r>
      <w:r>
        <w:rPr>
          <w:noProof/>
        </w:rPr>
      </w:r>
      <w:r>
        <w:rPr>
          <w:noProof/>
        </w:rPr>
        <w:fldChar w:fldCharType="separate"/>
      </w:r>
      <w:r>
        <w:rPr>
          <w:noProof/>
        </w:rPr>
        <w:t>11</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rPr>
        <w:t>26.</w:t>
      </w:r>
      <w:r>
        <w:rPr>
          <w:rFonts w:asciiTheme="minorHAnsi" w:eastAsiaTheme="minorEastAsia" w:hAnsiTheme="minorHAnsi" w:cstheme="minorBidi"/>
          <w:noProof/>
          <w:szCs w:val="22"/>
        </w:rPr>
        <w:tab/>
      </w:r>
      <w:r>
        <w:rPr>
          <w:noProof/>
        </w:rPr>
        <w:t>Supplier Debriefing</w:t>
      </w:r>
      <w:r>
        <w:rPr>
          <w:noProof/>
        </w:rPr>
        <w:tab/>
      </w:r>
      <w:r>
        <w:rPr>
          <w:noProof/>
        </w:rPr>
        <w:fldChar w:fldCharType="begin"/>
      </w:r>
      <w:r>
        <w:rPr>
          <w:noProof/>
        </w:rPr>
        <w:instrText xml:space="preserve"> PAGEREF _Toc419716678 \h </w:instrText>
      </w:r>
      <w:r>
        <w:rPr>
          <w:noProof/>
        </w:rPr>
      </w:r>
      <w:r>
        <w:rPr>
          <w:noProof/>
        </w:rPr>
        <w:fldChar w:fldCharType="separate"/>
      </w:r>
      <w:r>
        <w:rPr>
          <w:noProof/>
        </w:rPr>
        <w:t>11</w:t>
      </w:r>
      <w:r>
        <w:rPr>
          <w:noProof/>
        </w:rPr>
        <w:fldChar w:fldCharType="end"/>
      </w:r>
    </w:p>
    <w:p w:rsidR="00FF7B4F" w:rsidRDefault="00FF7B4F">
      <w:pPr>
        <w:pStyle w:val="TOC1"/>
        <w:tabs>
          <w:tab w:val="right" w:leader="dot" w:pos="9628"/>
        </w:tabs>
        <w:rPr>
          <w:rFonts w:asciiTheme="minorHAnsi" w:eastAsiaTheme="minorEastAsia" w:hAnsiTheme="minorHAnsi" w:cstheme="minorBidi"/>
          <w:b w:val="0"/>
          <w:noProof/>
          <w:sz w:val="22"/>
          <w:szCs w:val="22"/>
        </w:rPr>
      </w:pPr>
      <w:r>
        <w:rPr>
          <w:noProof/>
        </w:rPr>
        <w:t>Annex 1 – Procurement Timetable</w:t>
      </w:r>
      <w:r>
        <w:rPr>
          <w:noProof/>
        </w:rPr>
        <w:tab/>
      </w:r>
      <w:r>
        <w:rPr>
          <w:noProof/>
        </w:rPr>
        <w:fldChar w:fldCharType="begin"/>
      </w:r>
      <w:r>
        <w:rPr>
          <w:noProof/>
        </w:rPr>
        <w:instrText xml:space="preserve"> PAGEREF _Toc419716679 \h </w:instrText>
      </w:r>
      <w:r>
        <w:rPr>
          <w:noProof/>
        </w:rPr>
      </w:r>
      <w:r>
        <w:rPr>
          <w:noProof/>
        </w:rPr>
        <w:fldChar w:fldCharType="separate"/>
      </w:r>
      <w:r>
        <w:rPr>
          <w:noProof/>
        </w:rPr>
        <w:t>12</w:t>
      </w:r>
      <w:r>
        <w:rPr>
          <w:noProof/>
        </w:rPr>
        <w:fldChar w:fldCharType="end"/>
      </w:r>
    </w:p>
    <w:p w:rsidR="00FF7B4F" w:rsidRDefault="00FF7B4F">
      <w:pPr>
        <w:pStyle w:val="TOC1"/>
        <w:tabs>
          <w:tab w:val="right" w:leader="dot" w:pos="9628"/>
        </w:tabs>
        <w:rPr>
          <w:rFonts w:asciiTheme="minorHAnsi" w:eastAsiaTheme="minorEastAsia" w:hAnsiTheme="minorHAnsi" w:cstheme="minorBidi"/>
          <w:b w:val="0"/>
          <w:noProof/>
          <w:sz w:val="22"/>
          <w:szCs w:val="22"/>
        </w:rPr>
      </w:pPr>
      <w:r>
        <w:rPr>
          <w:noProof/>
        </w:rPr>
        <w:t>Annex 2 – Personnel Security Standard Checks</w:t>
      </w:r>
      <w:r>
        <w:rPr>
          <w:noProof/>
        </w:rPr>
        <w:tab/>
      </w:r>
      <w:r>
        <w:rPr>
          <w:noProof/>
        </w:rPr>
        <w:fldChar w:fldCharType="begin"/>
      </w:r>
      <w:r>
        <w:rPr>
          <w:noProof/>
        </w:rPr>
        <w:instrText xml:space="preserve"> PAGEREF _Toc419716680 \h </w:instrText>
      </w:r>
      <w:r>
        <w:rPr>
          <w:noProof/>
        </w:rPr>
      </w:r>
      <w:r>
        <w:rPr>
          <w:noProof/>
        </w:rPr>
        <w:fldChar w:fldCharType="separate"/>
      </w:r>
      <w:r>
        <w:rPr>
          <w:noProof/>
        </w:rPr>
        <w:t>13</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Verification Checks</w:t>
      </w:r>
      <w:r>
        <w:rPr>
          <w:noProof/>
        </w:rPr>
        <w:tab/>
      </w:r>
      <w:r>
        <w:rPr>
          <w:noProof/>
        </w:rPr>
        <w:fldChar w:fldCharType="begin"/>
      </w:r>
      <w:r>
        <w:rPr>
          <w:noProof/>
        </w:rPr>
        <w:instrText xml:space="preserve"> PAGEREF _Toc419716681 \h </w:instrText>
      </w:r>
      <w:r>
        <w:rPr>
          <w:noProof/>
        </w:rPr>
      </w:r>
      <w:r>
        <w:rPr>
          <w:noProof/>
        </w:rPr>
        <w:fldChar w:fldCharType="separate"/>
      </w:r>
      <w:r>
        <w:rPr>
          <w:noProof/>
        </w:rPr>
        <w:t>13</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Identity</w:t>
      </w:r>
      <w:r>
        <w:rPr>
          <w:noProof/>
        </w:rPr>
        <w:tab/>
      </w:r>
      <w:r>
        <w:rPr>
          <w:noProof/>
        </w:rPr>
        <w:fldChar w:fldCharType="begin"/>
      </w:r>
      <w:r>
        <w:rPr>
          <w:noProof/>
        </w:rPr>
        <w:instrText xml:space="preserve"> PAGEREF _Toc419716682 \h </w:instrText>
      </w:r>
      <w:r>
        <w:rPr>
          <w:noProof/>
        </w:rPr>
      </w:r>
      <w:r>
        <w:rPr>
          <w:noProof/>
        </w:rPr>
        <w:fldChar w:fldCharType="separate"/>
      </w:r>
      <w:r>
        <w:rPr>
          <w:noProof/>
        </w:rPr>
        <w:t>13</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Employment History</w:t>
      </w:r>
      <w:r>
        <w:rPr>
          <w:noProof/>
        </w:rPr>
        <w:tab/>
      </w:r>
      <w:r>
        <w:rPr>
          <w:noProof/>
        </w:rPr>
        <w:fldChar w:fldCharType="begin"/>
      </w:r>
      <w:r>
        <w:rPr>
          <w:noProof/>
        </w:rPr>
        <w:instrText xml:space="preserve"> PAGEREF _Toc419716683 \h </w:instrText>
      </w:r>
      <w:r>
        <w:rPr>
          <w:noProof/>
        </w:rPr>
      </w:r>
      <w:r>
        <w:rPr>
          <w:noProof/>
        </w:rPr>
        <w:fldChar w:fldCharType="separate"/>
      </w:r>
      <w:r>
        <w:rPr>
          <w:noProof/>
        </w:rPr>
        <w:t>13</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Nationality and Immigration Status</w:t>
      </w:r>
      <w:r>
        <w:rPr>
          <w:noProof/>
        </w:rPr>
        <w:tab/>
      </w:r>
      <w:r>
        <w:rPr>
          <w:noProof/>
        </w:rPr>
        <w:fldChar w:fldCharType="begin"/>
      </w:r>
      <w:r>
        <w:rPr>
          <w:noProof/>
        </w:rPr>
        <w:instrText xml:space="preserve"> PAGEREF _Toc419716684 \h </w:instrText>
      </w:r>
      <w:r>
        <w:rPr>
          <w:noProof/>
        </w:rPr>
      </w:r>
      <w:r>
        <w:rPr>
          <w:noProof/>
        </w:rPr>
        <w:fldChar w:fldCharType="separate"/>
      </w:r>
      <w:r>
        <w:rPr>
          <w:noProof/>
        </w:rPr>
        <w:t>14</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Unspent Criminal Record</w:t>
      </w:r>
      <w:r>
        <w:rPr>
          <w:noProof/>
        </w:rPr>
        <w:tab/>
      </w:r>
      <w:r>
        <w:rPr>
          <w:noProof/>
        </w:rPr>
        <w:fldChar w:fldCharType="begin"/>
      </w:r>
      <w:r>
        <w:rPr>
          <w:noProof/>
        </w:rPr>
        <w:instrText xml:space="preserve"> PAGEREF _Toc419716685 \h </w:instrText>
      </w:r>
      <w:r>
        <w:rPr>
          <w:noProof/>
        </w:rPr>
      </w:r>
      <w:r>
        <w:rPr>
          <w:noProof/>
        </w:rPr>
        <w:fldChar w:fldCharType="separate"/>
      </w:r>
      <w:r>
        <w:rPr>
          <w:noProof/>
        </w:rPr>
        <w:t>15</w:t>
      </w:r>
      <w:r>
        <w:rPr>
          <w:noProof/>
        </w:rPr>
        <w:fldChar w:fldCharType="end"/>
      </w:r>
    </w:p>
    <w:p w:rsidR="00FF7B4F" w:rsidRDefault="00FF7B4F">
      <w:pPr>
        <w:pStyle w:val="TOC1"/>
        <w:tabs>
          <w:tab w:val="right" w:leader="dot" w:pos="9628"/>
        </w:tabs>
        <w:rPr>
          <w:rFonts w:asciiTheme="minorHAnsi" w:eastAsiaTheme="minorEastAsia" w:hAnsiTheme="minorHAnsi" w:cstheme="minorBidi"/>
          <w:b w:val="0"/>
          <w:noProof/>
          <w:sz w:val="22"/>
          <w:szCs w:val="22"/>
        </w:rPr>
      </w:pPr>
      <w:r>
        <w:rPr>
          <w:noProof/>
        </w:rPr>
        <w:t>Annex 3 – Evaluation Process and Criteria</w:t>
      </w:r>
      <w:r>
        <w:rPr>
          <w:noProof/>
        </w:rPr>
        <w:tab/>
      </w:r>
      <w:r>
        <w:rPr>
          <w:noProof/>
        </w:rPr>
        <w:fldChar w:fldCharType="begin"/>
      </w:r>
      <w:r>
        <w:rPr>
          <w:noProof/>
        </w:rPr>
        <w:instrText xml:space="preserve"> PAGEREF _Toc419716686 \h </w:instrText>
      </w:r>
      <w:r>
        <w:rPr>
          <w:noProof/>
        </w:rPr>
      </w:r>
      <w:r>
        <w:rPr>
          <w:noProof/>
        </w:rPr>
        <w:fldChar w:fldCharType="separate"/>
      </w:r>
      <w:r>
        <w:rPr>
          <w:noProof/>
        </w:rPr>
        <w:t>16</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lang w:eastAsia="en-US"/>
        </w:rPr>
        <w:t>1.</w:t>
      </w:r>
      <w:r>
        <w:rPr>
          <w:rFonts w:asciiTheme="minorHAnsi" w:eastAsiaTheme="minorEastAsia" w:hAnsiTheme="minorHAnsi" w:cstheme="minorBidi"/>
          <w:noProof/>
          <w:szCs w:val="22"/>
        </w:rPr>
        <w:tab/>
      </w:r>
      <w:r>
        <w:rPr>
          <w:noProof/>
          <w:lang w:eastAsia="en-US"/>
        </w:rPr>
        <w:t>Evaluation Stages</w:t>
      </w:r>
      <w:r>
        <w:rPr>
          <w:noProof/>
        </w:rPr>
        <w:tab/>
      </w:r>
      <w:r>
        <w:rPr>
          <w:noProof/>
        </w:rPr>
        <w:fldChar w:fldCharType="begin"/>
      </w:r>
      <w:r>
        <w:rPr>
          <w:noProof/>
        </w:rPr>
        <w:instrText xml:space="preserve"> PAGEREF _Toc419716687 \h </w:instrText>
      </w:r>
      <w:r>
        <w:rPr>
          <w:noProof/>
        </w:rPr>
      </w:r>
      <w:r>
        <w:rPr>
          <w:noProof/>
        </w:rPr>
        <w:fldChar w:fldCharType="separate"/>
      </w:r>
      <w:r>
        <w:rPr>
          <w:noProof/>
        </w:rPr>
        <w:t>16</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lang w:eastAsia="en-US"/>
        </w:rPr>
        <w:t>2.</w:t>
      </w:r>
      <w:r>
        <w:rPr>
          <w:rFonts w:asciiTheme="minorHAnsi" w:eastAsiaTheme="minorEastAsia" w:hAnsiTheme="minorHAnsi" w:cstheme="minorBidi"/>
          <w:noProof/>
          <w:szCs w:val="22"/>
        </w:rPr>
        <w:tab/>
      </w:r>
      <w:r>
        <w:rPr>
          <w:noProof/>
          <w:lang w:eastAsia="en-US"/>
        </w:rPr>
        <w:t>Selection Stage</w:t>
      </w:r>
      <w:r>
        <w:rPr>
          <w:noProof/>
        </w:rPr>
        <w:tab/>
      </w:r>
      <w:r>
        <w:rPr>
          <w:noProof/>
        </w:rPr>
        <w:fldChar w:fldCharType="begin"/>
      </w:r>
      <w:r>
        <w:rPr>
          <w:noProof/>
        </w:rPr>
        <w:instrText xml:space="preserve"> PAGEREF _Toc419716688 \h </w:instrText>
      </w:r>
      <w:r>
        <w:rPr>
          <w:noProof/>
        </w:rPr>
      </w:r>
      <w:r>
        <w:rPr>
          <w:noProof/>
        </w:rPr>
        <w:fldChar w:fldCharType="separate"/>
      </w:r>
      <w:r>
        <w:rPr>
          <w:noProof/>
        </w:rPr>
        <w:t>16</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lang w:eastAsia="en-US"/>
        </w:rPr>
        <w:t>3.</w:t>
      </w:r>
      <w:r>
        <w:rPr>
          <w:rFonts w:asciiTheme="minorHAnsi" w:eastAsiaTheme="minorEastAsia" w:hAnsiTheme="minorHAnsi" w:cstheme="minorBidi"/>
          <w:noProof/>
          <w:szCs w:val="22"/>
        </w:rPr>
        <w:tab/>
      </w:r>
      <w:r>
        <w:rPr>
          <w:noProof/>
          <w:lang w:eastAsia="en-US"/>
        </w:rPr>
        <w:t>Award Stage</w:t>
      </w:r>
      <w:r>
        <w:rPr>
          <w:noProof/>
        </w:rPr>
        <w:tab/>
      </w:r>
      <w:r>
        <w:rPr>
          <w:noProof/>
        </w:rPr>
        <w:fldChar w:fldCharType="begin"/>
      </w:r>
      <w:r>
        <w:rPr>
          <w:noProof/>
        </w:rPr>
        <w:instrText xml:space="preserve"> PAGEREF _Toc419716689 \h </w:instrText>
      </w:r>
      <w:r>
        <w:rPr>
          <w:noProof/>
        </w:rPr>
      </w:r>
      <w:r>
        <w:rPr>
          <w:noProof/>
        </w:rPr>
        <w:fldChar w:fldCharType="separate"/>
      </w:r>
      <w:r>
        <w:rPr>
          <w:noProof/>
        </w:rPr>
        <w:t>16</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Technical Evaluation</w:t>
      </w:r>
      <w:r>
        <w:rPr>
          <w:noProof/>
        </w:rPr>
        <w:tab/>
      </w:r>
      <w:r>
        <w:rPr>
          <w:noProof/>
        </w:rPr>
        <w:fldChar w:fldCharType="begin"/>
      </w:r>
      <w:r>
        <w:rPr>
          <w:noProof/>
        </w:rPr>
        <w:instrText xml:space="preserve"> PAGEREF _Toc419716690 \h </w:instrText>
      </w:r>
      <w:r>
        <w:rPr>
          <w:noProof/>
        </w:rPr>
      </w:r>
      <w:r>
        <w:rPr>
          <w:noProof/>
        </w:rPr>
        <w:fldChar w:fldCharType="separate"/>
      </w:r>
      <w:r>
        <w:rPr>
          <w:noProof/>
        </w:rPr>
        <w:t>17</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Commercial Evaluation</w:t>
      </w:r>
      <w:r>
        <w:rPr>
          <w:noProof/>
        </w:rPr>
        <w:tab/>
      </w:r>
      <w:r>
        <w:rPr>
          <w:noProof/>
        </w:rPr>
        <w:fldChar w:fldCharType="begin"/>
      </w:r>
      <w:r>
        <w:rPr>
          <w:noProof/>
        </w:rPr>
        <w:instrText xml:space="preserve"> PAGEREF _Toc419716691 \h </w:instrText>
      </w:r>
      <w:r>
        <w:rPr>
          <w:noProof/>
        </w:rPr>
      </w:r>
      <w:r>
        <w:rPr>
          <w:noProof/>
        </w:rPr>
        <w:fldChar w:fldCharType="separate"/>
      </w:r>
      <w:r>
        <w:rPr>
          <w:noProof/>
        </w:rPr>
        <w:t>17</w:t>
      </w:r>
      <w:r>
        <w:rPr>
          <w:noProof/>
        </w:rPr>
        <w:fldChar w:fldCharType="end"/>
      </w:r>
    </w:p>
    <w:p w:rsidR="00FF7B4F" w:rsidRDefault="00FF7B4F">
      <w:pPr>
        <w:pStyle w:val="TOC2"/>
        <w:tabs>
          <w:tab w:val="right" w:leader="dot" w:pos="9628"/>
        </w:tabs>
        <w:rPr>
          <w:rFonts w:asciiTheme="minorHAnsi" w:eastAsiaTheme="minorEastAsia" w:hAnsiTheme="minorHAnsi" w:cstheme="minorBidi"/>
          <w:noProof/>
          <w:szCs w:val="22"/>
        </w:rPr>
      </w:pPr>
      <w:r>
        <w:rPr>
          <w:noProof/>
          <w:lang w:eastAsia="en-US"/>
        </w:rPr>
        <w:t>6.</w:t>
      </w:r>
      <w:r>
        <w:rPr>
          <w:rFonts w:asciiTheme="minorHAnsi" w:eastAsiaTheme="minorEastAsia" w:hAnsiTheme="minorHAnsi" w:cstheme="minorBidi"/>
          <w:noProof/>
          <w:szCs w:val="22"/>
        </w:rPr>
        <w:tab/>
      </w:r>
      <w:r>
        <w:rPr>
          <w:noProof/>
          <w:lang w:eastAsia="en-US"/>
        </w:rPr>
        <w:t>Combined Score</w:t>
      </w:r>
      <w:r>
        <w:rPr>
          <w:noProof/>
        </w:rPr>
        <w:tab/>
      </w:r>
      <w:r>
        <w:rPr>
          <w:noProof/>
        </w:rPr>
        <w:fldChar w:fldCharType="begin"/>
      </w:r>
      <w:r>
        <w:rPr>
          <w:noProof/>
        </w:rPr>
        <w:instrText xml:space="preserve"> PAGEREF _Toc419716692 \h </w:instrText>
      </w:r>
      <w:r>
        <w:rPr>
          <w:noProof/>
        </w:rPr>
      </w:r>
      <w:r>
        <w:rPr>
          <w:noProof/>
        </w:rPr>
        <w:fldChar w:fldCharType="separate"/>
      </w:r>
      <w:r>
        <w:rPr>
          <w:noProof/>
        </w:rPr>
        <w:t>17</w:t>
      </w:r>
      <w:r>
        <w:rPr>
          <w:noProof/>
        </w:rPr>
        <w:fldChar w:fldCharType="end"/>
      </w:r>
    </w:p>
    <w:p w:rsidR="004A2678" w:rsidRDefault="004A2678" w:rsidP="004A2678">
      <w:pPr>
        <w:overflowPunct/>
        <w:autoSpaceDE/>
        <w:autoSpaceDN/>
        <w:adjustRightInd/>
        <w:spacing w:after="0"/>
        <w:ind w:left="0" w:firstLine="0"/>
        <w:textAlignment w:val="auto"/>
      </w:pPr>
      <w:r>
        <w:rPr>
          <w:b/>
        </w:rPr>
        <w:fldChar w:fldCharType="end"/>
      </w:r>
    </w:p>
    <w:p w:rsidR="004A2678" w:rsidRDefault="004A2678" w:rsidP="004A2678">
      <w:pPr>
        <w:overflowPunct/>
        <w:autoSpaceDE/>
        <w:autoSpaceDN/>
        <w:adjustRightInd/>
        <w:spacing w:after="0"/>
        <w:ind w:left="0" w:firstLine="0"/>
        <w:textAlignment w:val="auto"/>
      </w:pPr>
      <w:r>
        <w:br w:type="page"/>
      </w:r>
    </w:p>
    <w:p w:rsidR="004A2678" w:rsidRDefault="004A2678" w:rsidP="004A2678">
      <w:pPr>
        <w:pStyle w:val="Title"/>
      </w:pPr>
    </w:p>
    <w:p w:rsidR="004A2678" w:rsidRDefault="004A2678" w:rsidP="004A2678">
      <w:pPr>
        <w:pStyle w:val="Title"/>
      </w:pPr>
      <w:bookmarkStart w:id="0" w:name="_Toc419716651"/>
      <w:r>
        <w:t>Invitation to Tender</w:t>
      </w:r>
      <w:bookmarkEnd w:id="0"/>
    </w:p>
    <w:p w:rsidR="00C1330D" w:rsidRDefault="004A2678" w:rsidP="00C1330D">
      <w:pPr>
        <w:pStyle w:val="Level2"/>
        <w:numPr>
          <w:ilvl w:val="0"/>
          <w:numId w:val="0"/>
        </w:numPr>
      </w:pPr>
      <w:r>
        <w:t xml:space="preserve">Your organisation, along with others, is invited to offer a tender for the provision of </w:t>
      </w:r>
      <w:r w:rsidR="0087748E">
        <w:t xml:space="preserve">Forensic Script Examination services </w:t>
      </w:r>
      <w:r w:rsidR="0087748E">
        <w:rPr>
          <w:rFonts w:cs="Arial"/>
        </w:rPr>
        <w:t>in order to conduct a review of test scripts from the</w:t>
      </w:r>
      <w:r w:rsidR="00C1330D" w:rsidRPr="00C82EC5">
        <w:rPr>
          <w:rFonts w:cs="Arial"/>
        </w:rPr>
        <w:t xml:space="preserve"> 2015 levels 3-5 National Curriculum test</w:t>
      </w:r>
      <w:r w:rsidR="00C1330D">
        <w:rPr>
          <w:rFonts w:cs="Arial"/>
        </w:rPr>
        <w:t>s,</w:t>
      </w:r>
      <w:r w:rsidR="00C1330D" w:rsidRPr="00C82EC5">
        <w:rPr>
          <w:rFonts w:cs="Arial"/>
        </w:rPr>
        <w:t xml:space="preserve"> from a selected sample of schools, to try and identify </w:t>
      </w:r>
      <w:r w:rsidR="0087748E">
        <w:rPr>
          <w:rFonts w:cs="Arial"/>
        </w:rPr>
        <w:t>evidence</w:t>
      </w:r>
      <w:r w:rsidR="0087748E" w:rsidRPr="00C82EC5">
        <w:rPr>
          <w:rFonts w:cs="Arial"/>
        </w:rPr>
        <w:t xml:space="preserve"> </w:t>
      </w:r>
      <w:r w:rsidR="00C1330D" w:rsidRPr="00C82EC5">
        <w:rPr>
          <w:rFonts w:cs="Arial"/>
        </w:rPr>
        <w:t>of suspected maladministration. The sample of schools will be targeted based on the utilisation of commissioned data-based models for identifying schools at ‘higher risk’ of maladministration - based on predictive risk indicators from their test outcomes and other contextual data.</w:t>
      </w:r>
    </w:p>
    <w:p w:rsidR="004A2678" w:rsidRDefault="004A2678" w:rsidP="00C1330D">
      <w:pPr>
        <w:pStyle w:val="Level2"/>
        <w:numPr>
          <w:ilvl w:val="0"/>
          <w:numId w:val="0"/>
        </w:numPr>
      </w:pPr>
      <w:r>
        <w:t>Please note that references to the 'Department' throughout these documents mean The Secretary of State for Education acting through h</w:t>
      </w:r>
      <w:r w:rsidR="00414838">
        <w:t>er</w:t>
      </w:r>
      <w:r>
        <w:t xml:space="preserve"> representatives in the Department for Education.</w:t>
      </w:r>
    </w:p>
    <w:p w:rsidR="004A2678" w:rsidRPr="006A5ECD" w:rsidRDefault="004A2678" w:rsidP="00C1330D">
      <w:pPr>
        <w:pStyle w:val="Title"/>
        <w:jc w:val="left"/>
      </w:pPr>
      <w:bookmarkStart w:id="1" w:name="_Toc377566163"/>
      <w:bookmarkStart w:id="2" w:name="_Toc419716652"/>
      <w:r w:rsidRPr="006A5ECD">
        <w:t>Information and Instructions on Tendering Procedures</w:t>
      </w:r>
      <w:bookmarkEnd w:id="1"/>
      <w:bookmarkEnd w:id="2"/>
    </w:p>
    <w:p w:rsidR="004A2678" w:rsidRPr="006A5ECD" w:rsidRDefault="004A2678" w:rsidP="00C1330D">
      <w:pPr>
        <w:pStyle w:val="Level1"/>
        <w:ind w:left="426" w:hanging="426"/>
      </w:pPr>
      <w:bookmarkStart w:id="3" w:name="_Toc419716653"/>
      <w:r w:rsidRPr="006A5ECD">
        <w:t>Introduction</w:t>
      </w:r>
      <w:bookmarkEnd w:id="3"/>
    </w:p>
    <w:p w:rsidR="004A2678" w:rsidRPr="006A5ECD" w:rsidRDefault="00CD4099" w:rsidP="00CD4099">
      <w:pPr>
        <w:pStyle w:val="Level2"/>
      </w:pPr>
      <w:r w:rsidRPr="00CD4099">
        <w:t>These instructions are designed to ensure that all tenders are given equal and fair consideration.  It is important therefore that you provide all the information asked for in the format and order specified.</w:t>
      </w:r>
      <w:r>
        <w:t xml:space="preserve"> </w:t>
      </w:r>
      <w:r w:rsidR="004A2678" w:rsidRPr="006A5ECD">
        <w:rPr>
          <w:lang w:val="en-US"/>
        </w:rPr>
        <w:t>Failure to</w:t>
      </w:r>
      <w:r w:rsidR="004A2678" w:rsidRPr="006A5ECD">
        <w:rPr>
          <w:spacing w:val="1"/>
          <w:lang w:val="en-US"/>
        </w:rPr>
        <w:t xml:space="preserve"> </w:t>
      </w:r>
      <w:r w:rsidR="004A2678" w:rsidRPr="006A5ECD">
        <w:rPr>
          <w:lang w:val="en-US"/>
        </w:rPr>
        <w:t>c</w:t>
      </w:r>
      <w:r w:rsidR="004A2678" w:rsidRPr="006A5ECD">
        <w:rPr>
          <w:spacing w:val="-1"/>
          <w:lang w:val="en-US"/>
        </w:rPr>
        <w:t>o</w:t>
      </w:r>
      <w:r w:rsidR="004A2678" w:rsidRPr="006A5ECD">
        <w:rPr>
          <w:spacing w:val="1"/>
          <w:lang w:val="en-US"/>
        </w:rPr>
        <w:t>mp</w:t>
      </w:r>
      <w:r w:rsidR="004A2678" w:rsidRPr="006A5ECD">
        <w:rPr>
          <w:lang w:val="en-US"/>
        </w:rPr>
        <w:t>ly</w:t>
      </w:r>
      <w:r w:rsidR="004A2678" w:rsidRPr="006A5ECD">
        <w:rPr>
          <w:spacing w:val="-3"/>
          <w:lang w:val="en-US"/>
        </w:rPr>
        <w:t xml:space="preserve"> </w:t>
      </w:r>
      <w:r w:rsidR="004A2678" w:rsidRPr="006A5ECD">
        <w:rPr>
          <w:spacing w:val="-2"/>
          <w:lang w:val="en-US"/>
        </w:rPr>
        <w:t>w</w:t>
      </w:r>
      <w:r w:rsidR="004A2678" w:rsidRPr="006A5ECD">
        <w:rPr>
          <w:lang w:val="en-US"/>
        </w:rPr>
        <w:t>ith</w:t>
      </w:r>
      <w:r w:rsidR="004A2678" w:rsidRPr="006A5ECD">
        <w:rPr>
          <w:spacing w:val="1"/>
          <w:lang w:val="en-US"/>
        </w:rPr>
        <w:t xml:space="preserve"> </w:t>
      </w:r>
      <w:r w:rsidR="004A2678" w:rsidRPr="006A5ECD">
        <w:rPr>
          <w:lang w:val="en-US"/>
        </w:rPr>
        <w:t>i</w:t>
      </w:r>
      <w:r w:rsidR="004A2678" w:rsidRPr="006A5ECD">
        <w:rPr>
          <w:spacing w:val="1"/>
          <w:lang w:val="en-US"/>
        </w:rPr>
        <w:t>n</w:t>
      </w:r>
      <w:r w:rsidR="004A2678" w:rsidRPr="006A5ECD">
        <w:rPr>
          <w:lang w:val="en-US"/>
        </w:rPr>
        <w:t>structi</w:t>
      </w:r>
      <w:r w:rsidR="004A2678" w:rsidRPr="006A5ECD">
        <w:rPr>
          <w:spacing w:val="1"/>
          <w:lang w:val="en-US"/>
        </w:rPr>
        <w:t>on</w:t>
      </w:r>
      <w:r w:rsidR="004A2678" w:rsidRPr="006A5ECD">
        <w:rPr>
          <w:lang w:val="en-US"/>
        </w:rPr>
        <w:t>s</w:t>
      </w:r>
      <w:r w:rsidR="004A2678" w:rsidRPr="006A5ECD">
        <w:rPr>
          <w:spacing w:val="-2"/>
          <w:lang w:val="en-US"/>
        </w:rPr>
        <w:t xml:space="preserve"> </w:t>
      </w:r>
      <w:r w:rsidR="004A2678" w:rsidRPr="006A5ECD">
        <w:rPr>
          <w:spacing w:val="1"/>
          <w:lang w:val="en-US"/>
        </w:rPr>
        <w:t>ma</w:t>
      </w:r>
      <w:r w:rsidR="004A2678" w:rsidRPr="006A5ECD">
        <w:rPr>
          <w:lang w:val="en-US"/>
        </w:rPr>
        <w:t>y</w:t>
      </w:r>
      <w:r w:rsidR="004A2678" w:rsidRPr="006A5ECD">
        <w:rPr>
          <w:spacing w:val="-2"/>
          <w:lang w:val="en-US"/>
        </w:rPr>
        <w:t xml:space="preserve"> </w:t>
      </w:r>
      <w:r w:rsidR="004A2678" w:rsidRPr="006A5ECD">
        <w:rPr>
          <w:spacing w:val="4"/>
          <w:lang w:val="en-US"/>
        </w:rPr>
        <w:t>d</w:t>
      </w:r>
      <w:r w:rsidR="004A2678" w:rsidRPr="006A5ECD">
        <w:rPr>
          <w:lang w:val="en-US"/>
        </w:rPr>
        <w:t>is</w:t>
      </w:r>
      <w:r w:rsidR="004A2678" w:rsidRPr="006A5ECD">
        <w:rPr>
          <w:spacing w:val="-2"/>
          <w:lang w:val="en-US"/>
        </w:rPr>
        <w:t>q</w:t>
      </w:r>
      <w:r w:rsidR="004A2678" w:rsidRPr="006A5ECD">
        <w:rPr>
          <w:spacing w:val="1"/>
          <w:lang w:val="en-US"/>
        </w:rPr>
        <w:t>ua</w:t>
      </w:r>
      <w:r w:rsidR="004A2678" w:rsidRPr="006A5ECD">
        <w:rPr>
          <w:lang w:val="en-US"/>
        </w:rPr>
        <w:t>l</w:t>
      </w:r>
      <w:r w:rsidR="004A2678" w:rsidRPr="006A5ECD">
        <w:rPr>
          <w:spacing w:val="-1"/>
          <w:lang w:val="en-US"/>
        </w:rPr>
        <w:t>i</w:t>
      </w:r>
      <w:r w:rsidR="004A2678" w:rsidRPr="006A5ECD">
        <w:rPr>
          <w:spacing w:val="3"/>
          <w:lang w:val="en-US"/>
        </w:rPr>
        <w:t>f</w:t>
      </w:r>
      <w:r w:rsidR="004A2678" w:rsidRPr="006A5ECD">
        <w:rPr>
          <w:lang w:val="en-US"/>
        </w:rPr>
        <w:t>y</w:t>
      </w:r>
      <w:r w:rsidR="004A2678" w:rsidRPr="006A5ECD">
        <w:rPr>
          <w:spacing w:val="-2"/>
          <w:lang w:val="en-US"/>
        </w:rPr>
        <w:t xml:space="preserve"> y</w:t>
      </w:r>
      <w:r w:rsidR="004A2678" w:rsidRPr="006A5ECD">
        <w:rPr>
          <w:spacing w:val="1"/>
          <w:lang w:val="en-US"/>
        </w:rPr>
        <w:t>ou</w:t>
      </w:r>
      <w:r w:rsidR="004A2678" w:rsidRPr="006A5ECD">
        <w:rPr>
          <w:lang w:val="en-US"/>
        </w:rPr>
        <w:t>r tender.</w:t>
      </w:r>
    </w:p>
    <w:p w:rsidR="004A2678" w:rsidRDefault="004A2678" w:rsidP="004A2678">
      <w:pPr>
        <w:pStyle w:val="Level2"/>
      </w:pPr>
      <w:r w:rsidRPr="006A5ECD">
        <w:t xml:space="preserve">If you are unsure about what is required or have difficulty providing the information requested, please write to the following </w:t>
      </w:r>
      <w:r>
        <w:t>email address</w:t>
      </w:r>
      <w:r w:rsidRPr="006A5ECD">
        <w:t>:</w:t>
      </w:r>
    </w:p>
    <w:p w:rsidR="004A2678" w:rsidRDefault="00FF7B4F" w:rsidP="00467CAD">
      <w:pPr>
        <w:pStyle w:val="Level2"/>
        <w:numPr>
          <w:ilvl w:val="0"/>
          <w:numId w:val="0"/>
        </w:numPr>
        <w:ind w:left="851"/>
        <w:rPr>
          <w:rFonts w:cs="Arial"/>
          <w:color w:val="000000"/>
          <w:lang w:val="en"/>
        </w:rPr>
      </w:pPr>
      <w:hyperlink r:id="rId10" w:history="1">
        <w:r w:rsidR="00467CAD" w:rsidRPr="00A04F86">
          <w:rPr>
            <w:rStyle w:val="Hyperlink"/>
            <w:rFonts w:eastAsia="Times New Roman"/>
            <w:kern w:val="0"/>
            <w:lang w:eastAsia="en-GB"/>
          </w:rPr>
          <w:t>Forensic.information@education.gsi.gov.uk</w:t>
        </w:r>
      </w:hyperlink>
      <w:r w:rsidR="00467CAD">
        <w:rPr>
          <w:rFonts w:cs="Arial"/>
          <w:color w:val="000000"/>
          <w:lang w:val="en"/>
        </w:rPr>
        <w:t xml:space="preserve"> </w:t>
      </w:r>
    </w:p>
    <w:p w:rsidR="004A2678" w:rsidRPr="006A5ECD" w:rsidRDefault="004A2678" w:rsidP="004A2678">
      <w:pPr>
        <w:spacing w:after="240"/>
        <w:ind w:firstLine="113"/>
        <w:rPr>
          <w:b/>
          <w:color w:val="FF0000"/>
        </w:rPr>
      </w:pPr>
      <w:r w:rsidRPr="006A5ECD">
        <w:rPr>
          <w:b/>
        </w:rPr>
        <w:t xml:space="preserve">Note – this </w:t>
      </w:r>
      <w:r>
        <w:rPr>
          <w:b/>
        </w:rPr>
        <w:t xml:space="preserve">email address must </w:t>
      </w:r>
      <w:r w:rsidRPr="006A5ECD">
        <w:rPr>
          <w:b/>
        </w:rPr>
        <w:t>NOT be used for return of tenders</w:t>
      </w:r>
    </w:p>
    <w:p w:rsidR="004A2678" w:rsidRPr="006A5ECD" w:rsidRDefault="004A2678" w:rsidP="004A2678">
      <w:pPr>
        <w:pStyle w:val="Level2"/>
      </w:pPr>
      <w:r w:rsidRPr="006A5ECD">
        <w:t>Pre-tender negotiations are not allowed.</w:t>
      </w:r>
    </w:p>
    <w:p w:rsidR="004A2678" w:rsidRDefault="004A2678" w:rsidP="004A2678">
      <w:pPr>
        <w:pStyle w:val="Level2"/>
      </w:pPr>
      <w:r w:rsidRPr="006A5ECD">
        <w:t>If you decide not to submit a tender, it would be useful if you could send your reasons to the following mailbox (though you are not obliged to do so):</w:t>
      </w:r>
    </w:p>
    <w:p w:rsidR="004A2678" w:rsidRPr="009C0017" w:rsidRDefault="00FF7B4F" w:rsidP="00467CAD">
      <w:pPr>
        <w:pStyle w:val="Level2"/>
        <w:numPr>
          <w:ilvl w:val="0"/>
          <w:numId w:val="0"/>
        </w:numPr>
        <w:ind w:left="851"/>
        <w:rPr>
          <w:lang w:val="en"/>
        </w:rPr>
      </w:pPr>
      <w:hyperlink r:id="rId11" w:history="1">
        <w:r w:rsidR="00467CAD" w:rsidRPr="00A04F86">
          <w:rPr>
            <w:rStyle w:val="Hyperlink"/>
            <w:rFonts w:eastAsia="Times New Roman"/>
            <w:kern w:val="0"/>
            <w:lang w:eastAsia="en-GB"/>
          </w:rPr>
          <w:t>Forensic.information@education.gsi.gov.uk</w:t>
        </w:r>
      </w:hyperlink>
      <w:r w:rsidR="00467CAD">
        <w:rPr>
          <w:rFonts w:eastAsia="Times New Roman"/>
          <w:kern w:val="0"/>
          <w:lang w:eastAsia="en-GB"/>
        </w:rPr>
        <w:t xml:space="preserve"> </w:t>
      </w:r>
      <w:r w:rsidR="00E2685F" w:rsidRPr="009C0017">
        <w:rPr>
          <w:lang w:val="en"/>
        </w:rPr>
        <w:t xml:space="preserve"> </w:t>
      </w:r>
    </w:p>
    <w:p w:rsidR="00DA682F" w:rsidRPr="00DA682F" w:rsidRDefault="004A2678" w:rsidP="00DA682F">
      <w:pPr>
        <w:spacing w:before="240" w:after="240"/>
        <w:ind w:left="851" w:firstLine="0"/>
        <w:rPr>
          <w:b/>
        </w:rPr>
      </w:pPr>
      <w:r w:rsidRPr="00DA682F">
        <w:rPr>
          <w:b/>
        </w:rPr>
        <w:t>Note – this email address must NOT be used for return of tenders</w:t>
      </w:r>
    </w:p>
    <w:p w:rsidR="004A2678" w:rsidRPr="006A5ECD" w:rsidRDefault="004A2678" w:rsidP="00DA682F">
      <w:pPr>
        <w:pStyle w:val="Level2"/>
      </w:pPr>
      <w:r w:rsidRPr="006A5ECD">
        <w:t>Whilst every endeavour has been made to give tenderers an accurate description of the Department’s requirement, tenderers should make their own assessment about the methods and resources needed to meet those requirements.</w:t>
      </w:r>
    </w:p>
    <w:p w:rsidR="004A2678" w:rsidRPr="006A5ECD" w:rsidRDefault="004A2678" w:rsidP="00C1330D">
      <w:pPr>
        <w:pStyle w:val="Level1"/>
        <w:ind w:left="426" w:hanging="426"/>
      </w:pPr>
      <w:bookmarkStart w:id="4" w:name="_Toc419716654"/>
      <w:r w:rsidRPr="006A5ECD">
        <w:t>Structure of the ITT Pack</w:t>
      </w:r>
      <w:bookmarkEnd w:id="4"/>
    </w:p>
    <w:p w:rsidR="004A2678" w:rsidRDefault="004A2678" w:rsidP="004A2678">
      <w:pPr>
        <w:pStyle w:val="Level2"/>
      </w:pPr>
      <w:r w:rsidRPr="006A5ECD">
        <w:t>The ITT Pack is comprised of</w:t>
      </w:r>
      <w:r>
        <w:t>:</w:t>
      </w:r>
    </w:p>
    <w:p w:rsidR="004A2678" w:rsidRPr="006A5ECD" w:rsidRDefault="004A2678" w:rsidP="004A2678">
      <w:pPr>
        <w:overflowPunct/>
        <w:autoSpaceDE/>
        <w:autoSpaceDN/>
        <w:adjustRightInd/>
        <w:spacing w:before="0" w:after="240"/>
        <w:ind w:left="851" w:firstLine="0"/>
        <w:textAlignment w:val="auto"/>
        <w:rPr>
          <w:rFonts w:eastAsia="Arial"/>
        </w:rPr>
      </w:pPr>
      <w:r>
        <w:rPr>
          <w:rFonts w:eastAsia="Arial"/>
        </w:rPr>
        <w:t>Document 1</w:t>
      </w:r>
      <w:r>
        <w:rPr>
          <w:rFonts w:eastAsia="Arial"/>
        </w:rPr>
        <w:tab/>
      </w:r>
      <w:r>
        <w:rPr>
          <w:rFonts w:eastAsia="Arial"/>
        </w:rPr>
        <w:tab/>
        <w:t>-</w:t>
      </w:r>
      <w:r>
        <w:rPr>
          <w:rFonts w:eastAsia="Arial"/>
        </w:rPr>
        <w:tab/>
        <w:t>ITT and Tendering Instructions</w:t>
      </w:r>
    </w:p>
    <w:p w:rsidR="004A2678" w:rsidRPr="006A5ECD" w:rsidRDefault="004A2678" w:rsidP="004A2678">
      <w:pPr>
        <w:overflowPunct/>
        <w:autoSpaceDE/>
        <w:autoSpaceDN/>
        <w:adjustRightInd/>
        <w:spacing w:before="0" w:after="240"/>
        <w:ind w:left="851" w:firstLine="0"/>
        <w:textAlignment w:val="auto"/>
        <w:rPr>
          <w:kern w:val="28"/>
          <w:lang w:eastAsia="en-US"/>
        </w:rPr>
      </w:pPr>
      <w:r w:rsidRPr="006A5ECD">
        <w:rPr>
          <w:kern w:val="28"/>
          <w:lang w:eastAsia="en-US"/>
        </w:rPr>
        <w:t xml:space="preserve">Document 2 </w:t>
      </w:r>
      <w:r w:rsidRPr="006A5ECD">
        <w:rPr>
          <w:kern w:val="28"/>
          <w:lang w:eastAsia="en-US"/>
        </w:rPr>
        <w:tab/>
        <w:t xml:space="preserve">- </w:t>
      </w:r>
      <w:r w:rsidRPr="006A5ECD">
        <w:rPr>
          <w:kern w:val="28"/>
          <w:lang w:eastAsia="en-US"/>
        </w:rPr>
        <w:tab/>
        <w:t>Specification of Service Requirements</w:t>
      </w:r>
    </w:p>
    <w:p w:rsidR="004A2678" w:rsidRPr="004A2678" w:rsidRDefault="004A2678" w:rsidP="004A2678">
      <w:pPr>
        <w:overflowPunct/>
        <w:autoSpaceDE/>
        <w:autoSpaceDN/>
        <w:adjustRightInd/>
        <w:spacing w:before="0" w:after="240"/>
        <w:ind w:left="851" w:firstLine="0"/>
        <w:textAlignment w:val="auto"/>
        <w:rPr>
          <w:kern w:val="28"/>
          <w:lang w:val="fr-FR" w:eastAsia="en-US"/>
        </w:rPr>
      </w:pPr>
      <w:r w:rsidRPr="004A2678">
        <w:rPr>
          <w:kern w:val="28"/>
          <w:lang w:val="fr-FR" w:eastAsia="en-US"/>
        </w:rPr>
        <w:lastRenderedPageBreak/>
        <w:t xml:space="preserve">Document 3 </w:t>
      </w:r>
      <w:r w:rsidRPr="004A2678">
        <w:rPr>
          <w:kern w:val="28"/>
          <w:lang w:val="fr-FR" w:eastAsia="en-US"/>
        </w:rPr>
        <w:tab/>
        <w:t>-</w:t>
      </w:r>
      <w:r w:rsidRPr="004A2678">
        <w:rPr>
          <w:kern w:val="28"/>
          <w:lang w:val="fr-FR" w:eastAsia="en-US"/>
        </w:rPr>
        <w:tab/>
        <w:t>Draft Contract</w:t>
      </w:r>
    </w:p>
    <w:p w:rsidR="004A2678" w:rsidRPr="004A2678" w:rsidRDefault="004A2678" w:rsidP="004A2678">
      <w:pPr>
        <w:overflowPunct/>
        <w:autoSpaceDE/>
        <w:autoSpaceDN/>
        <w:adjustRightInd/>
        <w:spacing w:before="0" w:after="240"/>
        <w:ind w:left="851" w:firstLine="0"/>
        <w:textAlignment w:val="auto"/>
        <w:rPr>
          <w:kern w:val="28"/>
          <w:lang w:val="fr-FR" w:eastAsia="en-US"/>
        </w:rPr>
      </w:pPr>
      <w:r w:rsidRPr="004A2678">
        <w:rPr>
          <w:kern w:val="28"/>
          <w:lang w:val="fr-FR" w:eastAsia="en-US"/>
        </w:rPr>
        <w:t xml:space="preserve">Document 4 </w:t>
      </w:r>
      <w:r w:rsidRPr="004A2678">
        <w:rPr>
          <w:kern w:val="28"/>
          <w:lang w:val="fr-FR" w:eastAsia="en-US"/>
        </w:rPr>
        <w:tab/>
        <w:t xml:space="preserve">- </w:t>
      </w:r>
      <w:r w:rsidRPr="004A2678">
        <w:rPr>
          <w:kern w:val="28"/>
          <w:lang w:val="fr-FR" w:eastAsia="en-US"/>
        </w:rPr>
        <w:tab/>
        <w:t>Tender Response Template</w:t>
      </w:r>
    </w:p>
    <w:p w:rsidR="004A2678" w:rsidRPr="006A5ECD" w:rsidRDefault="004A2678" w:rsidP="00C1330D">
      <w:pPr>
        <w:pStyle w:val="Level1"/>
        <w:ind w:left="426" w:hanging="426"/>
      </w:pPr>
      <w:bookmarkStart w:id="5" w:name="_Toc419716655"/>
      <w:r w:rsidRPr="006A5ECD">
        <w:t>Procurement Timeline</w:t>
      </w:r>
      <w:bookmarkEnd w:id="5"/>
    </w:p>
    <w:p w:rsidR="004A2678" w:rsidRPr="006A5ECD" w:rsidRDefault="004A2678" w:rsidP="004A2678">
      <w:pPr>
        <w:pStyle w:val="Level2"/>
      </w:pPr>
      <w:r w:rsidRPr="006A5ECD">
        <w:t>Key milestones for this procurement are shown in the timetable at Annex 1. The Department reserves the right to amend this timetable at any time.</w:t>
      </w:r>
    </w:p>
    <w:p w:rsidR="004A2678" w:rsidRPr="006A5ECD" w:rsidRDefault="004A2678" w:rsidP="00897894">
      <w:pPr>
        <w:pStyle w:val="Level1"/>
        <w:ind w:left="426" w:hanging="426"/>
      </w:pPr>
      <w:bookmarkStart w:id="6" w:name="_Toc419716656"/>
      <w:r w:rsidRPr="006A5ECD">
        <w:t>Basis of the Contract</w:t>
      </w:r>
      <w:bookmarkEnd w:id="6"/>
    </w:p>
    <w:p w:rsidR="004A2678" w:rsidRPr="00DE100A" w:rsidRDefault="004A2678" w:rsidP="004A2678">
      <w:pPr>
        <w:pStyle w:val="Level2"/>
      </w:pPr>
      <w:r w:rsidRPr="006A5ECD">
        <w:t>The contract will be between the successful tenderer and the Secretary of State for Education.</w:t>
      </w:r>
      <w:r>
        <w:t xml:space="preserve"> </w:t>
      </w:r>
      <w:r w:rsidRPr="006A5ECD">
        <w:t xml:space="preserve">It will be for a period </w:t>
      </w:r>
      <w:r w:rsidR="0087748E">
        <w:t>of 6 months</w:t>
      </w:r>
      <w:r w:rsidR="00A85A05">
        <w:t xml:space="preserve"> with </w:t>
      </w:r>
      <w:r w:rsidR="00414838">
        <w:t xml:space="preserve">an </w:t>
      </w:r>
      <w:r w:rsidR="00A85A05">
        <w:t>es</w:t>
      </w:r>
      <w:r w:rsidR="00B55DA8">
        <w:t xml:space="preserve">timated start date of </w:t>
      </w:r>
      <w:r w:rsidR="00C42EEB">
        <w:t>31</w:t>
      </w:r>
      <w:r w:rsidR="00C42EEB" w:rsidRPr="00C42EEB">
        <w:rPr>
          <w:vertAlign w:val="superscript"/>
        </w:rPr>
        <w:t>st</w:t>
      </w:r>
      <w:r w:rsidR="00C42EEB">
        <w:t xml:space="preserve"> July </w:t>
      </w:r>
      <w:r w:rsidR="00B55DA8">
        <w:t>2015</w:t>
      </w:r>
      <w:r w:rsidR="0087748E">
        <w:t>.</w:t>
      </w:r>
    </w:p>
    <w:p w:rsidR="004A2678" w:rsidRPr="006A5ECD" w:rsidRDefault="004A2678" w:rsidP="004A2678">
      <w:pPr>
        <w:pStyle w:val="Level2"/>
      </w:pPr>
      <w:r w:rsidRPr="006A5ECD">
        <w:t xml:space="preserve">The contract will </w:t>
      </w:r>
      <w:r w:rsidR="001636C2">
        <w:t>comprise</w:t>
      </w:r>
      <w:r w:rsidRPr="006A5ECD">
        <w:t xml:space="preserve"> the terms and conditions </w:t>
      </w:r>
      <w:r w:rsidR="002432C1">
        <w:t xml:space="preserve">contained </w:t>
      </w:r>
      <w:r w:rsidR="002432C1" w:rsidRPr="006A5ECD">
        <w:t>in</w:t>
      </w:r>
      <w:r w:rsidRPr="006A5ECD">
        <w:t xml:space="preserve"> </w:t>
      </w:r>
      <w:r w:rsidR="00414838">
        <w:t>Document 3</w:t>
      </w:r>
      <w:r w:rsidRPr="006A5ECD">
        <w:t>, the Specification of Service Requirement, the successful tender and any changes resulting from clarifications.</w:t>
      </w:r>
    </w:p>
    <w:p w:rsidR="004A2678" w:rsidRPr="006A5ECD" w:rsidRDefault="004A2678" w:rsidP="00897894">
      <w:pPr>
        <w:pStyle w:val="Level1"/>
        <w:ind w:left="426" w:hanging="426"/>
      </w:pPr>
      <w:bookmarkStart w:id="7" w:name="_Toc419716657"/>
      <w:r w:rsidRPr="006A5ECD">
        <w:t>Department for Education’s Purchasing Strategy</w:t>
      </w:r>
      <w:bookmarkEnd w:id="7"/>
    </w:p>
    <w:p w:rsidR="004A2678" w:rsidRPr="006A5ECD" w:rsidRDefault="004A2678" w:rsidP="004A2678">
      <w:pPr>
        <w:pStyle w:val="Level2"/>
      </w:pPr>
      <w:r w:rsidRPr="006A5ECD">
        <w:t>The Department’s purchasing strategy is designed to promote fair and open competition, and constructive co-operation between the Department and suppliers.</w:t>
      </w:r>
    </w:p>
    <w:p w:rsidR="004A2678" w:rsidRPr="006A5ECD" w:rsidRDefault="004A2678" w:rsidP="00897894">
      <w:pPr>
        <w:pStyle w:val="Level1"/>
        <w:ind w:left="426" w:hanging="426"/>
      </w:pPr>
      <w:bookmarkStart w:id="8" w:name="_Toc419716658"/>
      <w:r w:rsidRPr="006A5ECD">
        <w:t>Inducements</w:t>
      </w:r>
      <w:bookmarkStart w:id="9" w:name="_GoBack"/>
      <w:bookmarkEnd w:id="8"/>
      <w:bookmarkEnd w:id="9"/>
    </w:p>
    <w:p w:rsidR="004A2678" w:rsidRPr="006A5ECD" w:rsidRDefault="004A2678" w:rsidP="004A2678">
      <w:pPr>
        <w:pStyle w:val="Level2"/>
      </w:pPr>
      <w:r w:rsidRPr="006A5ECD">
        <w:t>Offering an inducement of any kind in relation to obtaining this or any other contract with the Department will disqualify your tender from being considered and may constitute a criminal offence.</w:t>
      </w:r>
    </w:p>
    <w:p w:rsidR="004A2678" w:rsidRPr="006A5ECD" w:rsidRDefault="004A2678" w:rsidP="00897894">
      <w:pPr>
        <w:pStyle w:val="Level1"/>
        <w:ind w:left="426" w:hanging="426"/>
      </w:pPr>
      <w:bookmarkStart w:id="10" w:name="_Toc349133380"/>
      <w:bookmarkStart w:id="11" w:name="_Toc419716659"/>
      <w:r w:rsidRPr="006A5ECD">
        <w:t>Acceptance of Tenders</w:t>
      </w:r>
      <w:bookmarkEnd w:id="11"/>
    </w:p>
    <w:p w:rsidR="004A2678" w:rsidRPr="006A5ECD" w:rsidRDefault="004A2678" w:rsidP="004A2678">
      <w:pPr>
        <w:pStyle w:val="Level2"/>
      </w:pPr>
      <w:r w:rsidRPr="006A5ECD">
        <w:t xml:space="preserve">By issuing this </w:t>
      </w:r>
      <w:r w:rsidR="001636C2">
        <w:t>ITT</w:t>
      </w:r>
      <w:r w:rsidRPr="006A5ECD">
        <w:t xml:space="preserve"> the Department is not bound in any way and does not have to accept the lowest or any tender, and reserves the right to accept a portion of any tender, unless the tenderer expressly stipulates otherwise in their tender.</w:t>
      </w:r>
    </w:p>
    <w:p w:rsidR="004A2678" w:rsidRPr="006A5ECD" w:rsidRDefault="004A2678" w:rsidP="00897894">
      <w:pPr>
        <w:pStyle w:val="Level1"/>
        <w:ind w:left="426" w:hanging="426"/>
      </w:pPr>
      <w:bookmarkStart w:id="12" w:name="_Toc349133370"/>
      <w:bookmarkStart w:id="13" w:name="_Toc419716660"/>
      <w:r w:rsidRPr="006A5ECD">
        <w:t>Tender Costs and Expenses</w:t>
      </w:r>
      <w:bookmarkEnd w:id="12"/>
      <w:bookmarkEnd w:id="13"/>
    </w:p>
    <w:p w:rsidR="004A2678" w:rsidRPr="006A5ECD" w:rsidRDefault="004A2678" w:rsidP="004A2678">
      <w:pPr>
        <w:pStyle w:val="Level2"/>
      </w:pPr>
      <w:r w:rsidRPr="006A5ECD">
        <w:t xml:space="preserve">You will not be entitled to claim from the Department any costs or expenses </w:t>
      </w:r>
      <w:r>
        <w:t>that</w:t>
      </w:r>
      <w:r w:rsidRPr="006A5ECD">
        <w:t xml:space="preserve"> you may incur in preparing your tender whether or not </w:t>
      </w:r>
      <w:r>
        <w:t>the</w:t>
      </w:r>
      <w:r w:rsidRPr="006A5ECD">
        <w:t xml:space="preserve"> tender is successful.</w:t>
      </w:r>
    </w:p>
    <w:p w:rsidR="004A2678" w:rsidRPr="006A5ECD" w:rsidRDefault="004A2678" w:rsidP="00897894">
      <w:pPr>
        <w:pStyle w:val="Level1"/>
        <w:ind w:left="426" w:hanging="426"/>
      </w:pPr>
      <w:bookmarkStart w:id="14" w:name="_Toc349133374"/>
      <w:bookmarkStart w:id="15" w:name="_Toc419716661"/>
      <w:bookmarkEnd w:id="10"/>
      <w:r w:rsidRPr="006A5ECD">
        <w:t>Freedom of Information</w:t>
      </w:r>
      <w:bookmarkEnd w:id="14"/>
      <w:bookmarkEnd w:id="15"/>
    </w:p>
    <w:p w:rsidR="004A2678" w:rsidRPr="006A5ECD" w:rsidRDefault="004A2678" w:rsidP="004A2678">
      <w:pPr>
        <w:pStyle w:val="Level2"/>
      </w:pPr>
      <w:r w:rsidRPr="006A5ECD">
        <w:t xml:space="preserve">The Department is committed to open government and to meeting its responsibilities under the Freedom of Information Act 2000. Accordingly, all information submitted to the Department may need to be disclosed in response to a request under the Act.  </w:t>
      </w:r>
    </w:p>
    <w:p w:rsidR="004A2678" w:rsidRPr="006A5ECD" w:rsidRDefault="004A2678" w:rsidP="004A2678">
      <w:pPr>
        <w:pStyle w:val="Level2"/>
      </w:pPr>
      <w:r w:rsidRPr="006A5ECD">
        <w:t xml:space="preserve">If you consider that any of the information included in your tender is commercially sensitive, please identify it and explain (in broad terms) what harm may result from disclosure if a request is received, and the time period applicable to that sensitivity. You should be aware that, even where you have indicated that </w:t>
      </w:r>
      <w:r w:rsidRPr="006A5ECD">
        <w:lastRenderedPageBreak/>
        <w:t>information is commercially sensitive, we may still be required to disclose it under the Act if a request is received. Please also note that the receipt of any material marked ‘confidential’ or equivalent by the Department should not be taken to mean that we accept any duty of confidence by virtue of that marking. If a request is received, we may also be required to disclose details of unsuccessful tenders.</w:t>
      </w:r>
    </w:p>
    <w:p w:rsidR="004A2678" w:rsidRPr="006A5ECD" w:rsidRDefault="004A2678" w:rsidP="00897894">
      <w:pPr>
        <w:pStyle w:val="Level1"/>
        <w:ind w:left="426" w:hanging="426"/>
      </w:pPr>
      <w:bookmarkStart w:id="16" w:name="_Toc349133375"/>
      <w:bookmarkStart w:id="17" w:name="_Toc419716662"/>
      <w:r w:rsidRPr="006A5ECD">
        <w:t>Publication of Contract</w:t>
      </w:r>
      <w:bookmarkEnd w:id="16"/>
      <w:bookmarkEnd w:id="17"/>
    </w:p>
    <w:p w:rsidR="004A2678" w:rsidRPr="006A5ECD" w:rsidRDefault="004A2678" w:rsidP="004A2678">
      <w:pPr>
        <w:pStyle w:val="Level2"/>
      </w:pPr>
      <w:r w:rsidRPr="006A5ECD">
        <w:t xml:space="preserve">Under the Government’s </w:t>
      </w:r>
      <w:r>
        <w:t>t</w:t>
      </w:r>
      <w:r w:rsidRPr="006A5ECD">
        <w:t>ransparency requirements we are obliged to publish the contract between the Department and the successful tenderer in full. The successful tenderer should identify any information regarded as commercially sensitive and explain (in broad terms) what harm may result from disclosure and the time period applicable to that sensitivity. You should be aware that, even where you have indicated that information is commercially sensitive, we may still be required to disclose it if the public interest in disclosure outweighs withholding the information.</w:t>
      </w:r>
    </w:p>
    <w:p w:rsidR="00594424" w:rsidRDefault="0018719D" w:rsidP="0018719D">
      <w:pPr>
        <w:pStyle w:val="Level1"/>
        <w:ind w:left="426" w:hanging="426"/>
      </w:pPr>
      <w:bookmarkStart w:id="18" w:name="_Toc349133376"/>
      <w:bookmarkStart w:id="19" w:name="_Toc419716663"/>
      <w:r w:rsidRPr="0018719D">
        <w:t>Information Sharing Across Government</w:t>
      </w:r>
      <w:bookmarkEnd w:id="19"/>
    </w:p>
    <w:p w:rsidR="00C61787" w:rsidRDefault="00C61787" w:rsidP="00C61787">
      <w:pPr>
        <w:pStyle w:val="Level2"/>
        <w:rPr>
          <w:lang w:eastAsia="en-GB"/>
        </w:rPr>
      </w:pPr>
      <w:r w:rsidRPr="00C61787">
        <w:rPr>
          <w:lang w:eastAsia="en-GB"/>
        </w:rPr>
        <w:t>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w:t>
      </w:r>
    </w:p>
    <w:p w:rsidR="00C61787" w:rsidRPr="00C61787" w:rsidRDefault="00C61787" w:rsidP="00C61787">
      <w:pPr>
        <w:pStyle w:val="Level2"/>
        <w:rPr>
          <w:lang w:eastAsia="en-GB"/>
        </w:rPr>
      </w:pPr>
      <w:r w:rsidRPr="00C61787">
        <w:rPr>
          <w:lang w:eastAsia="en-GB"/>
        </w:rPr>
        <w:t>For these purposes, the Department may disclose within Government any of the Contractor's documentation/information (including any that the Contractor considers to be confidential and/or commercial</w:t>
      </w:r>
      <w:r w:rsidR="008D5C54">
        <w:rPr>
          <w:lang w:eastAsia="en-GB"/>
        </w:rPr>
        <w:t>ly sensitive such as specific tender</w:t>
      </w:r>
      <w:r w:rsidRPr="00C61787">
        <w:rPr>
          <w:lang w:eastAsia="en-GB"/>
        </w:rPr>
        <w:t xml:space="preserve"> information) submitted by the Contractor to the Department during this Procurement. The information will not be disclosed outside Government. Contractors taking part in this competition consent to these terms as p</w:t>
      </w:r>
      <w:r>
        <w:rPr>
          <w:lang w:eastAsia="en-GB"/>
        </w:rPr>
        <w:t>art of the competition process.</w:t>
      </w:r>
    </w:p>
    <w:p w:rsidR="00C61787" w:rsidRDefault="00C61787" w:rsidP="00C61787">
      <w:pPr>
        <w:pStyle w:val="Level1"/>
        <w:ind w:left="426" w:hanging="426"/>
      </w:pPr>
      <w:bookmarkStart w:id="20" w:name="_Toc419716664"/>
      <w:r w:rsidRPr="00C61787">
        <w:t>Cyber Essentials Scheme</w:t>
      </w:r>
      <w:bookmarkEnd w:id="20"/>
    </w:p>
    <w:p w:rsidR="006B3DF5" w:rsidRDefault="006B3DF5" w:rsidP="006B3DF5">
      <w:pPr>
        <w:pStyle w:val="Level2"/>
        <w:rPr>
          <w:lang w:eastAsia="en-GB"/>
        </w:rPr>
      </w:pPr>
      <w:r>
        <w:rPr>
          <w:lang w:eastAsia="en-GB"/>
        </w:rPr>
        <w:t>The Government has introduced its new Cyber Essentials Scheme in consultation with industry to mitigate the risk from common internet based threats.</w:t>
      </w:r>
    </w:p>
    <w:p w:rsidR="006B3DF5" w:rsidRDefault="001636C2" w:rsidP="006B3DF5">
      <w:pPr>
        <w:pStyle w:val="Level2"/>
        <w:rPr>
          <w:lang w:eastAsia="en-GB"/>
        </w:rPr>
      </w:pPr>
      <w:r>
        <w:rPr>
          <w:lang w:eastAsia="en-GB"/>
        </w:rPr>
        <w:t>I</w:t>
      </w:r>
      <w:r w:rsidR="006B3DF5" w:rsidRPr="006B3DF5">
        <w:rPr>
          <w:lang w:eastAsia="en-GB"/>
        </w:rPr>
        <w:t xml:space="preserve">t is mandatory for new Central Government contracts, which feature characteristics involving the handling of personal data and ICT systems designed to store or process data at the OFFICIAL level of the </w:t>
      </w:r>
      <w:hyperlink r:id="rId12" w:history="1">
        <w:r w:rsidR="006B3DF5" w:rsidRPr="006B3DF5">
          <w:rPr>
            <w:rStyle w:val="Hyperlink"/>
            <w:lang w:eastAsia="en-GB"/>
          </w:rPr>
          <w:t>Government Security Classifications scheme</w:t>
        </w:r>
      </w:hyperlink>
      <w:r w:rsidR="006B3DF5" w:rsidRPr="006B3DF5">
        <w:rPr>
          <w:lang w:eastAsia="en-GB"/>
        </w:rPr>
        <w:t xml:space="preserve">  to comply with Cyber Essentials requirements.</w:t>
      </w:r>
    </w:p>
    <w:p w:rsidR="006B3DF5" w:rsidRDefault="006B3DF5" w:rsidP="006B3DF5">
      <w:pPr>
        <w:pStyle w:val="Level2"/>
        <w:rPr>
          <w:lang w:eastAsia="en-GB"/>
        </w:rPr>
      </w:pPr>
      <w:r w:rsidRPr="006B3DF5">
        <w:rPr>
          <w:lang w:eastAsia="en-GB"/>
        </w:rPr>
        <w:t xml:space="preserve">All tenderers for Central Government contracts, featuring the above characteristics, should make themselves aware of </w:t>
      </w:r>
      <w:hyperlink r:id="rId13" w:history="1">
        <w:r w:rsidRPr="006B3DF5">
          <w:rPr>
            <w:rStyle w:val="Hyperlink"/>
            <w:lang w:eastAsia="en-GB"/>
          </w:rPr>
          <w:t>Cyber Essentials</w:t>
        </w:r>
      </w:hyperlink>
      <w:r w:rsidRPr="006B3DF5">
        <w:rPr>
          <w:lang w:eastAsia="en-GB"/>
        </w:rPr>
        <w:t xml:space="preserve"> and the requirements for the appropriate level of certification “or equivalent”.  </w:t>
      </w:r>
      <w:r>
        <w:rPr>
          <w:lang w:eastAsia="en-GB"/>
        </w:rPr>
        <w:t xml:space="preserve">  </w:t>
      </w:r>
    </w:p>
    <w:p w:rsidR="006B3DF5" w:rsidRDefault="006B3DF5" w:rsidP="006B3DF5">
      <w:pPr>
        <w:pStyle w:val="Level2"/>
        <w:rPr>
          <w:lang w:eastAsia="en-GB"/>
        </w:rPr>
      </w:pPr>
      <w:r>
        <w:rPr>
          <w:lang w:eastAsia="en-GB"/>
        </w:rPr>
        <w:t>As this requirement features the above characteristics, you are required to demonstrate in your tender response that:</w:t>
      </w:r>
    </w:p>
    <w:p w:rsidR="006B3DF5" w:rsidRDefault="006B3DF5" w:rsidP="00FE06A4">
      <w:pPr>
        <w:pStyle w:val="Level2"/>
        <w:numPr>
          <w:ilvl w:val="0"/>
          <w:numId w:val="14"/>
        </w:numPr>
        <w:rPr>
          <w:lang w:eastAsia="en-GB"/>
        </w:rPr>
      </w:pPr>
      <w:r>
        <w:rPr>
          <w:lang w:eastAsia="en-GB"/>
        </w:rPr>
        <w:lastRenderedPageBreak/>
        <w:t>Your organisation has Cyber Essentials</w:t>
      </w:r>
      <w:r w:rsidR="00522266">
        <w:rPr>
          <w:lang w:eastAsia="en-GB"/>
        </w:rPr>
        <w:t xml:space="preserve"> </w:t>
      </w:r>
      <w:r>
        <w:rPr>
          <w:lang w:eastAsia="en-GB"/>
        </w:rPr>
        <w:t>certification</w:t>
      </w:r>
      <w:r w:rsidR="00522266">
        <w:rPr>
          <w:rStyle w:val="CommentReference"/>
          <w:rFonts w:eastAsia="Times New Roman"/>
          <w:kern w:val="0"/>
          <w:lang w:eastAsia="en-GB"/>
        </w:rPr>
        <w:t xml:space="preserve">; </w:t>
      </w:r>
      <w:r>
        <w:rPr>
          <w:lang w:eastAsia="en-GB"/>
        </w:rPr>
        <w:t>or</w:t>
      </w:r>
    </w:p>
    <w:p w:rsidR="006B3DF5" w:rsidRDefault="006B3DF5" w:rsidP="00FE06A4">
      <w:pPr>
        <w:pStyle w:val="Level2"/>
        <w:numPr>
          <w:ilvl w:val="0"/>
          <w:numId w:val="14"/>
        </w:numPr>
        <w:rPr>
          <w:lang w:eastAsia="en-GB"/>
        </w:rPr>
      </w:pPr>
      <w:r>
        <w:rPr>
          <w:lang w:eastAsia="en-GB"/>
        </w:rPr>
        <w:t xml:space="preserve">Your organisation will be </w:t>
      </w:r>
      <w:r w:rsidR="00522266">
        <w:rPr>
          <w:lang w:eastAsia="en-GB"/>
        </w:rPr>
        <w:t xml:space="preserve">able to secure </w:t>
      </w:r>
      <w:r>
        <w:rPr>
          <w:lang w:eastAsia="en-GB"/>
        </w:rPr>
        <w:t>Cyber Essentials</w:t>
      </w:r>
      <w:r w:rsidR="00522266">
        <w:rPr>
          <w:lang w:eastAsia="en-GB"/>
        </w:rPr>
        <w:t xml:space="preserve"> </w:t>
      </w:r>
      <w:r>
        <w:rPr>
          <w:lang w:eastAsia="en-GB"/>
        </w:rPr>
        <w:t>certification</w:t>
      </w:r>
      <w:r w:rsidRPr="00955F24">
        <w:rPr>
          <w:b/>
          <w:lang w:eastAsia="en-GB"/>
        </w:rPr>
        <w:t xml:space="preserve"> </w:t>
      </w:r>
      <w:r>
        <w:rPr>
          <w:lang w:eastAsia="en-GB"/>
        </w:rPr>
        <w:t>prior to contract award; or</w:t>
      </w:r>
    </w:p>
    <w:p w:rsidR="006B3DF5" w:rsidRDefault="006B3DF5" w:rsidP="00FE06A4">
      <w:pPr>
        <w:pStyle w:val="Level2"/>
        <w:numPr>
          <w:ilvl w:val="0"/>
          <w:numId w:val="14"/>
        </w:numPr>
        <w:rPr>
          <w:lang w:eastAsia="en-GB"/>
        </w:rPr>
      </w:pPr>
      <w:r>
        <w:rPr>
          <w:lang w:eastAsia="en-GB"/>
        </w:rPr>
        <w:t>Your organisation has equivalent evidence to support that you have appropriate technical and organisational measures to mitigate the risk from common internet based threats in respect to the following five technical areas:</w:t>
      </w:r>
    </w:p>
    <w:p w:rsidR="006B3DF5" w:rsidRDefault="006B3DF5" w:rsidP="00FE06A4">
      <w:pPr>
        <w:pStyle w:val="Level2"/>
        <w:numPr>
          <w:ilvl w:val="0"/>
          <w:numId w:val="15"/>
        </w:numPr>
        <w:rPr>
          <w:lang w:eastAsia="en-GB"/>
        </w:rPr>
      </w:pPr>
      <w:r>
        <w:rPr>
          <w:lang w:eastAsia="en-GB"/>
        </w:rPr>
        <w:t xml:space="preserve">Boundary firewalls and internet gateways - these are devices designed to prevent unauthorised access to or from private networks, but good setup of these devices either in hardware or software form is important for them to be fully effective. </w:t>
      </w:r>
    </w:p>
    <w:p w:rsidR="006B3DF5" w:rsidRDefault="006B3DF5" w:rsidP="00FE06A4">
      <w:pPr>
        <w:pStyle w:val="Level2"/>
        <w:numPr>
          <w:ilvl w:val="0"/>
          <w:numId w:val="15"/>
        </w:numPr>
        <w:rPr>
          <w:lang w:eastAsia="en-GB"/>
        </w:rPr>
      </w:pPr>
      <w:r>
        <w:rPr>
          <w:lang w:eastAsia="en-GB"/>
        </w:rPr>
        <w:t xml:space="preserve">Secure configuration – ensuring that systems are configured in the most secure way for the needs of the organisation </w:t>
      </w:r>
    </w:p>
    <w:p w:rsidR="006B3DF5" w:rsidRDefault="006B3DF5" w:rsidP="00FE06A4">
      <w:pPr>
        <w:pStyle w:val="Level2"/>
        <w:numPr>
          <w:ilvl w:val="0"/>
          <w:numId w:val="15"/>
        </w:numPr>
        <w:rPr>
          <w:lang w:eastAsia="en-GB"/>
        </w:rPr>
      </w:pPr>
      <w:r>
        <w:rPr>
          <w:lang w:eastAsia="en-GB"/>
        </w:rPr>
        <w:t xml:space="preserve">Access control – Ensuring only those who should have access to systems to have access and at the appropriate level. </w:t>
      </w:r>
    </w:p>
    <w:p w:rsidR="006B3DF5" w:rsidRDefault="006B3DF5" w:rsidP="00FE06A4">
      <w:pPr>
        <w:pStyle w:val="Level2"/>
        <w:numPr>
          <w:ilvl w:val="0"/>
          <w:numId w:val="15"/>
        </w:numPr>
        <w:rPr>
          <w:lang w:eastAsia="en-GB"/>
        </w:rPr>
      </w:pPr>
      <w:r>
        <w:rPr>
          <w:lang w:eastAsia="en-GB"/>
        </w:rPr>
        <w:t xml:space="preserve">Malware protection – ensuring that virus and malware protection is installed and is up to date </w:t>
      </w:r>
    </w:p>
    <w:p w:rsidR="006B3DF5" w:rsidRDefault="006B3DF5" w:rsidP="00FE06A4">
      <w:pPr>
        <w:pStyle w:val="Level2"/>
        <w:numPr>
          <w:ilvl w:val="0"/>
          <w:numId w:val="15"/>
        </w:numPr>
        <w:rPr>
          <w:lang w:eastAsia="en-GB"/>
        </w:rPr>
      </w:pPr>
      <w:r>
        <w:rPr>
          <w:lang w:eastAsia="en-GB"/>
        </w:rPr>
        <w:t>Patch management – ensuring the latest supported version of applications is used and all the necessary patches supplied by the vendor have been applied.</w:t>
      </w:r>
    </w:p>
    <w:p w:rsidR="006B3DF5" w:rsidRDefault="006B3DF5" w:rsidP="00955F24">
      <w:pPr>
        <w:pStyle w:val="Level2"/>
        <w:numPr>
          <w:ilvl w:val="0"/>
          <w:numId w:val="0"/>
        </w:numPr>
        <w:ind w:left="851"/>
        <w:rPr>
          <w:lang w:eastAsia="en-GB"/>
        </w:rPr>
      </w:pPr>
      <w:r>
        <w:rPr>
          <w:lang w:eastAsia="en-GB"/>
        </w:rPr>
        <w:t>Any equivalent evidence must be verified by a technically competent and independent third party.</w:t>
      </w:r>
    </w:p>
    <w:p w:rsidR="006B3DF5" w:rsidRDefault="006B3DF5" w:rsidP="006B3DF5">
      <w:pPr>
        <w:pStyle w:val="Level2"/>
        <w:rPr>
          <w:lang w:eastAsia="en-GB"/>
        </w:rPr>
      </w:pPr>
      <w:r>
        <w:rPr>
          <w:lang w:eastAsia="en-GB"/>
        </w:rPr>
        <w:t>The successful tenderer will be r</w:t>
      </w:r>
      <w:r w:rsidR="00522266">
        <w:rPr>
          <w:lang w:eastAsia="en-GB"/>
        </w:rPr>
        <w:t xml:space="preserve">equired to provide evidence of </w:t>
      </w:r>
      <w:r>
        <w:rPr>
          <w:lang w:eastAsia="en-GB"/>
        </w:rPr>
        <w:t>Cyber Essentials</w:t>
      </w:r>
      <w:r w:rsidR="00522266">
        <w:rPr>
          <w:lang w:eastAsia="en-GB"/>
        </w:rPr>
        <w:t xml:space="preserve"> </w:t>
      </w:r>
      <w:r>
        <w:rPr>
          <w:lang w:eastAsia="en-GB"/>
        </w:rPr>
        <w:t>certification “or equivalent” (i.e. demonstrate they meet the five technical areas the Cyber Essentials Scheme covers) prior to contract award.</w:t>
      </w:r>
    </w:p>
    <w:p w:rsidR="00C61787" w:rsidRPr="00C61787" w:rsidRDefault="006B3DF5" w:rsidP="00955F24">
      <w:pPr>
        <w:pStyle w:val="Level2"/>
        <w:rPr>
          <w:lang w:eastAsia="en-GB"/>
        </w:rPr>
      </w:pPr>
      <w:r>
        <w:rPr>
          <w:lang w:eastAsia="en-GB"/>
        </w:rPr>
        <w:t xml:space="preserve">Details of certification bodies are available at: </w:t>
      </w:r>
      <w:hyperlink r:id="rId14" w:history="1">
        <w:r w:rsidR="00955F24" w:rsidRPr="000C2306">
          <w:rPr>
            <w:rStyle w:val="Hyperlink"/>
            <w:lang w:eastAsia="en-GB"/>
          </w:rPr>
          <w:t>https://www.cyberstreetwise.com/cyberessentials</w:t>
        </w:r>
      </w:hyperlink>
      <w:r w:rsidR="00955F24">
        <w:rPr>
          <w:lang w:eastAsia="en-GB"/>
        </w:rPr>
        <w:t xml:space="preserve"> </w:t>
      </w:r>
    </w:p>
    <w:p w:rsidR="004A2678" w:rsidRPr="006A5ECD" w:rsidRDefault="004A2678" w:rsidP="00897894">
      <w:pPr>
        <w:pStyle w:val="Level1"/>
        <w:ind w:left="426" w:hanging="426"/>
      </w:pPr>
      <w:bookmarkStart w:id="21" w:name="_Toc419716665"/>
      <w:r w:rsidRPr="006A5ECD">
        <w:t>Data Security Standards</w:t>
      </w:r>
      <w:bookmarkEnd w:id="18"/>
      <w:bookmarkEnd w:id="21"/>
    </w:p>
    <w:p w:rsidR="009D3CD9" w:rsidRPr="008C4731" w:rsidRDefault="009D3CD9" w:rsidP="009D3CD9">
      <w:pPr>
        <w:pStyle w:val="Level2"/>
        <w:rPr>
          <w:szCs w:val="20"/>
        </w:rPr>
      </w:pPr>
      <w:r w:rsidRPr="009D3CD9">
        <w:t xml:space="preserve">For contracts which require the holding or processing of either personal data and/or OFFICIAL data </w:t>
      </w:r>
      <w:r w:rsidRPr="000C2EC3">
        <w:rPr>
          <w:i/>
        </w:rPr>
        <w:t>where the data is Business Impact Level (BIL</w:t>
      </w:r>
      <w:r w:rsidR="00E93C67" w:rsidRPr="000C2EC3">
        <w:rPr>
          <w:i/>
        </w:rPr>
        <w:t>) 2</w:t>
      </w:r>
      <w:r w:rsidR="000C2EC3" w:rsidRPr="000C2EC3">
        <w:rPr>
          <w:i/>
        </w:rPr>
        <w:t xml:space="preserve"> or </w:t>
      </w:r>
      <w:r w:rsidRPr="000C2EC3">
        <w:rPr>
          <w:i/>
        </w:rPr>
        <w:t>3</w:t>
      </w:r>
      <w:r w:rsidRPr="009D3CD9">
        <w:t xml:space="preserve">, the successful contractor will need to assure the Department that </w:t>
      </w:r>
      <w:r w:rsidR="001636C2">
        <w:t>it</w:t>
      </w:r>
      <w:r w:rsidRPr="009D3CD9">
        <w:t xml:space="preserve"> can comply with the Department’s security standards.</w:t>
      </w:r>
    </w:p>
    <w:p w:rsidR="008C4731" w:rsidRDefault="008C4731" w:rsidP="009D3CD9">
      <w:pPr>
        <w:pStyle w:val="Level2"/>
        <w:rPr>
          <w:szCs w:val="20"/>
        </w:rPr>
      </w:pPr>
      <w:r w:rsidRPr="008C4731">
        <w:rPr>
          <w:szCs w:val="20"/>
        </w:rPr>
        <w:t xml:space="preserve">Departmental security standards are </w:t>
      </w:r>
      <w:r w:rsidR="001636C2">
        <w:rPr>
          <w:szCs w:val="20"/>
        </w:rPr>
        <w:t>included</w:t>
      </w:r>
      <w:r w:rsidRPr="008C4731">
        <w:rPr>
          <w:szCs w:val="20"/>
        </w:rPr>
        <w:t xml:space="preserve"> in</w:t>
      </w:r>
      <w:r>
        <w:rPr>
          <w:szCs w:val="20"/>
        </w:rPr>
        <w:t xml:space="preserve"> Document 3 – Draft Contract.</w:t>
      </w:r>
    </w:p>
    <w:p w:rsidR="008C4731" w:rsidRDefault="008C4731" w:rsidP="008C4731">
      <w:pPr>
        <w:pStyle w:val="Level1"/>
        <w:ind w:left="426" w:hanging="426"/>
      </w:pPr>
      <w:bookmarkStart w:id="22" w:name="_Toc419716666"/>
      <w:r w:rsidRPr="00F02CE8">
        <w:t>Government Security Classifications</w:t>
      </w:r>
      <w:bookmarkEnd w:id="22"/>
    </w:p>
    <w:p w:rsidR="008C4731" w:rsidRPr="008C4731" w:rsidRDefault="008C4731" w:rsidP="008C4731">
      <w:pPr>
        <w:pStyle w:val="Level2"/>
      </w:pPr>
      <w:r w:rsidRPr="008C4731">
        <w:t xml:space="preserve">All </w:t>
      </w:r>
      <w:r w:rsidR="001636C2">
        <w:t>tenderers</w:t>
      </w:r>
      <w:r w:rsidRPr="008C4731">
        <w:t xml:space="preserve"> make themselves aware of the </w:t>
      </w:r>
      <w:r w:rsidR="00FE2273">
        <w:t>G</w:t>
      </w:r>
      <w:r w:rsidR="001636C2">
        <w:t xml:space="preserve">overnment </w:t>
      </w:r>
      <w:r w:rsidR="00FE2273">
        <w:t>S</w:t>
      </w:r>
      <w:r w:rsidR="001636C2">
        <w:t xml:space="preserve">ecurity </w:t>
      </w:r>
      <w:r w:rsidR="00FE2273">
        <w:t>C</w:t>
      </w:r>
      <w:r w:rsidR="001636C2">
        <w:t>lassifications</w:t>
      </w:r>
      <w:r w:rsidR="00FE2273" w:rsidRPr="008C4731">
        <w:t xml:space="preserve"> </w:t>
      </w:r>
      <w:r w:rsidR="001636C2">
        <w:t xml:space="preserve">(GSC) </w:t>
      </w:r>
      <w:r w:rsidRPr="008C4731">
        <w:t xml:space="preserve">and identify any potential impacts in their </w:t>
      </w:r>
      <w:r w:rsidR="001636C2">
        <w:t>t</w:t>
      </w:r>
      <w:r w:rsidRPr="008C4731">
        <w:t xml:space="preserve">ender, as the protective marking and applicable protection of any material passed to, or generated by, you during </w:t>
      </w:r>
      <w:r w:rsidRPr="008C4731">
        <w:lastRenderedPageBreak/>
        <w:t xml:space="preserve">the tender process or pursuant to any </w:t>
      </w:r>
      <w:r w:rsidR="001636C2">
        <w:t>c</w:t>
      </w:r>
      <w:r w:rsidRPr="008C4731">
        <w:t>ontract awarded to you as a result of this tender process will be subject to the GSC</w:t>
      </w:r>
      <w:r w:rsidR="00FE2273">
        <w:t xml:space="preserve"> requirements</w:t>
      </w:r>
      <w:r w:rsidRPr="008C4731">
        <w:t xml:space="preserve">. The link below to the Gov.uk website provides information on the GSC: </w:t>
      </w:r>
    </w:p>
    <w:p w:rsidR="008C4731" w:rsidRPr="008C4731" w:rsidRDefault="00FF7B4F" w:rsidP="008C4731">
      <w:pPr>
        <w:pStyle w:val="Level2"/>
        <w:numPr>
          <w:ilvl w:val="0"/>
          <w:numId w:val="0"/>
        </w:numPr>
        <w:ind w:left="851"/>
      </w:pPr>
      <w:hyperlink r:id="rId15" w:history="1">
        <w:r w:rsidR="008C4731" w:rsidRPr="008C4731">
          <w:rPr>
            <w:rStyle w:val="Hyperlink"/>
          </w:rPr>
          <w:t>https://www.gov.uk/government/publications/government-security-classifications</w:t>
        </w:r>
      </w:hyperlink>
    </w:p>
    <w:p w:rsidR="008C4731" w:rsidRPr="008C4731" w:rsidRDefault="008C4731" w:rsidP="008C4731">
      <w:pPr>
        <w:pStyle w:val="Level2"/>
        <w:numPr>
          <w:ilvl w:val="0"/>
          <w:numId w:val="0"/>
        </w:numPr>
        <w:ind w:left="851"/>
        <w:rPr>
          <w:lang w:eastAsia="en-GB"/>
        </w:rPr>
      </w:pPr>
      <w:r w:rsidRPr="008C4731">
        <w:rPr>
          <w:lang w:eastAsia="en-GB"/>
        </w:rPr>
        <w:t>The Department reserves the right to amend any security related term or condition of the draft contract accompanying this ITT to reflect any changes introduced by the GSC.</w:t>
      </w:r>
    </w:p>
    <w:p w:rsidR="0058427D" w:rsidRDefault="0058427D" w:rsidP="0058427D">
      <w:pPr>
        <w:pStyle w:val="Level1"/>
        <w:ind w:left="426" w:hanging="426"/>
      </w:pPr>
      <w:bookmarkStart w:id="23" w:name="_Toc349133377"/>
      <w:bookmarkStart w:id="24" w:name="_Toc419716667"/>
      <w:r w:rsidRPr="0058427D">
        <w:t>Prompt Payment Policy</w:t>
      </w:r>
      <w:bookmarkEnd w:id="24"/>
    </w:p>
    <w:p w:rsidR="0058427D" w:rsidRDefault="0058427D" w:rsidP="0058427D">
      <w:pPr>
        <w:pStyle w:val="Level2"/>
        <w:rPr>
          <w:lang w:eastAsia="en-GB"/>
        </w:rPr>
      </w:pPr>
      <w:r w:rsidRPr="0058427D">
        <w:rPr>
          <w:lang w:eastAsia="en-GB"/>
        </w:rPr>
        <w:t>Government’s aim is to pay all correctly submitted invoices within 5 days of receipt and we are 100% committed to paying correctly submitted invoices within 30 days of receipt from the day of physical or electronic arrival at the nominated address of the Department.</w:t>
      </w:r>
    </w:p>
    <w:p w:rsidR="0058427D" w:rsidRDefault="0058427D" w:rsidP="0058427D">
      <w:pPr>
        <w:pStyle w:val="Level1"/>
        <w:ind w:left="426" w:hanging="426"/>
      </w:pPr>
      <w:bookmarkStart w:id="25" w:name="_Toc419716668"/>
      <w:r w:rsidRPr="0058427D">
        <w:t>Sub-contracting to Small and Medium Enterprises (SMEs)</w:t>
      </w:r>
      <w:bookmarkEnd w:id="25"/>
    </w:p>
    <w:p w:rsidR="0058427D" w:rsidRDefault="0058427D" w:rsidP="0058427D">
      <w:pPr>
        <w:pStyle w:val="Level2"/>
        <w:rPr>
          <w:lang w:eastAsia="en-GB"/>
        </w:rPr>
      </w:pPr>
      <w:r>
        <w:rPr>
          <w:lang w:eastAsia="en-GB"/>
        </w:rPr>
        <w:t xml:space="preserve">DfE is committed to removing barriers to SME participation in its contracts, and would like to also actively encourage its larger suppliers to make their sub-contacts accessible to smaller companies and implement SME-friendly policies in their supply-chains.  This can be achieved by advertising subcontracting opportunities on Contracts Finder and implementing the principles of the SME and Growth Agenda in your own organisation.   </w:t>
      </w:r>
    </w:p>
    <w:p w:rsidR="00101AB8" w:rsidRDefault="0058427D" w:rsidP="00AF3474">
      <w:pPr>
        <w:pStyle w:val="Level2"/>
      </w:pPr>
      <w:r>
        <w:rPr>
          <w:lang w:eastAsia="en-GB"/>
        </w:rPr>
        <w:t>To help us measure the volume of business we do with SMEs, we ask</w:t>
      </w:r>
      <w:r w:rsidR="00101AB8">
        <w:rPr>
          <w:lang w:eastAsia="en-GB"/>
        </w:rPr>
        <w:t xml:space="preserve"> our</w:t>
      </w:r>
      <w:r>
        <w:rPr>
          <w:lang w:eastAsia="en-GB"/>
        </w:rPr>
        <w:t xml:space="preserve"> suppliers to provide information about</w:t>
      </w:r>
      <w:r w:rsidR="00101AB8">
        <w:rPr>
          <w:lang w:eastAsia="en-GB"/>
        </w:rPr>
        <w:t>:</w:t>
      </w:r>
    </w:p>
    <w:p w:rsidR="00101AB8" w:rsidRDefault="0058427D" w:rsidP="002432C1">
      <w:pPr>
        <w:pStyle w:val="Level2"/>
        <w:numPr>
          <w:ilvl w:val="0"/>
          <w:numId w:val="28"/>
        </w:numPr>
      </w:pPr>
      <w:r>
        <w:t xml:space="preserve">the size of </w:t>
      </w:r>
      <w:r w:rsidR="00101AB8">
        <w:t xml:space="preserve">their </w:t>
      </w:r>
      <w:r>
        <w:t xml:space="preserve"> organisation and those in </w:t>
      </w:r>
      <w:r w:rsidR="00101AB8">
        <w:t>their</w:t>
      </w:r>
      <w:r>
        <w:t xml:space="preserve"> supply chain</w:t>
      </w:r>
      <w:r w:rsidR="00101AB8">
        <w:t>; and</w:t>
      </w:r>
    </w:p>
    <w:p w:rsidR="00101AB8" w:rsidRDefault="00101AB8" w:rsidP="002432C1">
      <w:pPr>
        <w:pStyle w:val="Level2"/>
        <w:numPr>
          <w:ilvl w:val="0"/>
          <w:numId w:val="28"/>
        </w:numPr>
      </w:pPr>
      <w:proofErr w:type="gramStart"/>
      <w:r>
        <w:rPr>
          <w:lang w:eastAsia="en-GB"/>
        </w:rPr>
        <w:t>the</w:t>
      </w:r>
      <w:proofErr w:type="gramEnd"/>
      <w:r>
        <w:rPr>
          <w:lang w:eastAsia="en-GB"/>
        </w:rPr>
        <w:t xml:space="preserve"> </w:t>
      </w:r>
      <w:r w:rsidR="0058427D">
        <w:rPr>
          <w:lang w:eastAsia="en-GB"/>
        </w:rPr>
        <w:t xml:space="preserve">volume of business that will </w:t>
      </w:r>
      <w:r>
        <w:rPr>
          <w:lang w:eastAsia="en-GB"/>
        </w:rPr>
        <w:t>be sub-contracted</w:t>
      </w:r>
      <w:r w:rsidR="0058427D">
        <w:rPr>
          <w:lang w:eastAsia="en-GB"/>
        </w:rPr>
        <w:t xml:space="preserve">.   </w:t>
      </w:r>
    </w:p>
    <w:p w:rsidR="00101AB8" w:rsidRDefault="0058427D" w:rsidP="00AF3474">
      <w:pPr>
        <w:pStyle w:val="Level2"/>
      </w:pPr>
      <w:r>
        <w:rPr>
          <w:lang w:eastAsia="en-GB"/>
        </w:rPr>
        <w:t xml:space="preserve">This data will help us contribute towards Government targets on the use of SMEs. </w:t>
      </w:r>
    </w:p>
    <w:p w:rsidR="0058427D" w:rsidRDefault="0058427D" w:rsidP="00AF3474">
      <w:pPr>
        <w:pStyle w:val="Level2"/>
      </w:pPr>
      <w:r>
        <w:rPr>
          <w:lang w:eastAsia="en-GB"/>
        </w:rPr>
        <w:t>We may also publish success stories and examples of good practice on our website</w:t>
      </w:r>
      <w:r w:rsidR="00FE2273">
        <w:rPr>
          <w:lang w:eastAsia="en-GB"/>
        </w:rPr>
        <w:t>.</w:t>
      </w:r>
    </w:p>
    <w:p w:rsidR="0058427D" w:rsidRDefault="0058427D" w:rsidP="0058427D">
      <w:pPr>
        <w:pStyle w:val="Level1"/>
        <w:ind w:left="426" w:hanging="426"/>
      </w:pPr>
      <w:bookmarkStart w:id="26" w:name="_Toc419716669"/>
      <w:r w:rsidRPr="0058427D">
        <w:t>Personnel Security Standard</w:t>
      </w:r>
      <w:bookmarkEnd w:id="26"/>
    </w:p>
    <w:p w:rsidR="0058427D" w:rsidRDefault="00FE06A4" w:rsidP="00FE06A4">
      <w:pPr>
        <w:pStyle w:val="Level2"/>
        <w:rPr>
          <w:lang w:eastAsia="en-GB"/>
        </w:rPr>
      </w:pPr>
      <w:r w:rsidRPr="00FE06A4">
        <w:rPr>
          <w:lang w:eastAsia="en-GB"/>
        </w:rPr>
        <w:t>The successful contractor will need to assure the Department that staff supplied under the contract including its own staff and those of sub-contractors who need unsupervised access to the Department’s assets including but not limited to premises; IT equipment and classified information meet the Government’s Personnel Security Standard.</w:t>
      </w:r>
    </w:p>
    <w:p w:rsidR="00FE06A4" w:rsidRDefault="00FE06A4" w:rsidP="00FE06A4">
      <w:pPr>
        <w:pStyle w:val="Level2"/>
        <w:rPr>
          <w:lang w:eastAsia="en-GB"/>
        </w:rPr>
      </w:pPr>
      <w:r w:rsidRPr="00FE06A4">
        <w:rPr>
          <w:lang w:eastAsia="en-GB"/>
        </w:rPr>
        <w:t>The verification process consists of 4 separate checks as follows:</w:t>
      </w:r>
    </w:p>
    <w:p w:rsidR="00FE06A4" w:rsidRDefault="00FE06A4" w:rsidP="00FE06A4">
      <w:pPr>
        <w:pStyle w:val="Level3"/>
        <w:numPr>
          <w:ilvl w:val="2"/>
          <w:numId w:val="26"/>
        </w:numPr>
        <w:spacing w:after="0"/>
        <w:ind w:left="851"/>
      </w:pPr>
      <w:r>
        <w:t>Identity.</w:t>
      </w:r>
    </w:p>
    <w:p w:rsidR="00FE06A4" w:rsidRDefault="00FE06A4" w:rsidP="00FE06A4">
      <w:pPr>
        <w:pStyle w:val="Level3"/>
        <w:numPr>
          <w:ilvl w:val="2"/>
          <w:numId w:val="26"/>
        </w:numPr>
        <w:spacing w:after="0"/>
        <w:ind w:left="851"/>
      </w:pPr>
      <w:r>
        <w:t>Employment history.</w:t>
      </w:r>
    </w:p>
    <w:p w:rsidR="00FE06A4" w:rsidRDefault="00FE06A4" w:rsidP="00FE06A4">
      <w:pPr>
        <w:pStyle w:val="Level3"/>
        <w:numPr>
          <w:ilvl w:val="2"/>
          <w:numId w:val="26"/>
        </w:numPr>
        <w:spacing w:after="0"/>
        <w:ind w:left="851"/>
      </w:pPr>
      <w:r>
        <w:t>Nationality and immigration status.</w:t>
      </w:r>
    </w:p>
    <w:p w:rsidR="00FE06A4" w:rsidRDefault="00FE06A4" w:rsidP="00FE06A4">
      <w:pPr>
        <w:pStyle w:val="Level3"/>
        <w:numPr>
          <w:ilvl w:val="2"/>
          <w:numId w:val="26"/>
        </w:numPr>
        <w:spacing w:after="0"/>
        <w:ind w:left="851"/>
      </w:pPr>
      <w:r>
        <w:t>Unspent criminal records.</w:t>
      </w:r>
    </w:p>
    <w:p w:rsidR="00FE06A4" w:rsidRDefault="00FE06A4" w:rsidP="00FE06A4">
      <w:pPr>
        <w:pStyle w:val="Level3"/>
        <w:numPr>
          <w:ilvl w:val="0"/>
          <w:numId w:val="0"/>
        </w:numPr>
        <w:spacing w:after="0"/>
        <w:ind w:left="947"/>
      </w:pPr>
    </w:p>
    <w:p w:rsidR="00FE06A4" w:rsidRPr="0058427D" w:rsidRDefault="00FE06A4" w:rsidP="00FE06A4">
      <w:pPr>
        <w:pStyle w:val="Level2"/>
      </w:pPr>
      <w:r w:rsidRPr="00FE06A4">
        <w:t>Detailed informat</w:t>
      </w:r>
      <w:r>
        <w:t xml:space="preserve">ion on each check is in Annex </w:t>
      </w:r>
      <w:r w:rsidR="00AF3474">
        <w:t>2</w:t>
      </w:r>
      <w:r w:rsidR="0048115E">
        <w:t>.</w:t>
      </w:r>
      <w:r>
        <w:t xml:space="preserve"> </w:t>
      </w:r>
    </w:p>
    <w:p w:rsidR="007A1678" w:rsidRDefault="007A1678" w:rsidP="007A1678">
      <w:pPr>
        <w:pStyle w:val="Level1"/>
        <w:ind w:left="426" w:hanging="426"/>
      </w:pPr>
      <w:bookmarkStart w:id="27" w:name="_Toc419716670"/>
      <w:r w:rsidRPr="007A1678">
        <w:t>VAT</w:t>
      </w:r>
      <w:bookmarkEnd w:id="27"/>
    </w:p>
    <w:p w:rsidR="007A1678" w:rsidRDefault="007A1678" w:rsidP="007A1678">
      <w:pPr>
        <w:pStyle w:val="Level2"/>
        <w:rPr>
          <w:lang w:eastAsia="en-GB"/>
        </w:rPr>
      </w:pPr>
      <w:r>
        <w:rPr>
          <w:lang w:eastAsia="en-GB"/>
        </w:rPr>
        <w:t xml:space="preserve">Please state clearly when submitting prices whether or not VAT will be charged.  </w:t>
      </w:r>
    </w:p>
    <w:p w:rsidR="007A1678" w:rsidRDefault="007A1678" w:rsidP="007A1678">
      <w:pPr>
        <w:pStyle w:val="Level2"/>
        <w:rPr>
          <w:lang w:eastAsia="en-GB"/>
        </w:rPr>
      </w:pPr>
      <w:r>
        <w:rPr>
          <w:lang w:eastAsia="en-GB"/>
        </w:rPr>
        <w:t>Where the contract price agreed between the Department and contractor is inclusive of any VAT, further amounts will not be paid by the Department should a vatable supply claim be made at any later stage.</w:t>
      </w:r>
    </w:p>
    <w:p w:rsidR="007A1678" w:rsidRDefault="007A1678" w:rsidP="007A1678">
      <w:pPr>
        <w:pStyle w:val="Level2"/>
        <w:rPr>
          <w:lang w:eastAsia="en-GB"/>
        </w:rPr>
      </w:pPr>
      <w:r>
        <w:rPr>
          <w:lang w:eastAsia="en-GB"/>
        </w:rPr>
        <w:t>Where the overall contract price is exclusive of VAT, the Department will pay any VAT incurred at the prevailing rate (currently 20%).  If the VAT rate changes the Department will pay any VAT incurred at the new rate.</w:t>
      </w:r>
    </w:p>
    <w:p w:rsidR="007A1678" w:rsidRPr="007A1678" w:rsidRDefault="007A1678" w:rsidP="007A1678">
      <w:pPr>
        <w:pStyle w:val="Level2"/>
        <w:rPr>
          <w:lang w:eastAsia="en-GB"/>
        </w:rPr>
      </w:pPr>
      <w:r>
        <w:rPr>
          <w:lang w:eastAsia="en-GB"/>
        </w:rPr>
        <w:t xml:space="preserve">It is the responsibility of tenderers to check the VAT position with HMRC before submitting a bid.  </w:t>
      </w:r>
    </w:p>
    <w:p w:rsidR="004A2678" w:rsidRPr="006A5ECD" w:rsidRDefault="004A2678" w:rsidP="00897894">
      <w:pPr>
        <w:pStyle w:val="Level1"/>
        <w:ind w:left="426" w:hanging="426"/>
      </w:pPr>
      <w:bookmarkStart w:id="28" w:name="_Toc349133381"/>
      <w:bookmarkStart w:id="29" w:name="_Toc419716671"/>
      <w:bookmarkEnd w:id="23"/>
      <w:r w:rsidRPr="006A5ECD">
        <w:t>Format of Tenders</w:t>
      </w:r>
      <w:bookmarkEnd w:id="28"/>
      <w:bookmarkEnd w:id="29"/>
    </w:p>
    <w:p w:rsidR="004A2678" w:rsidRPr="006A5ECD" w:rsidRDefault="004A2678" w:rsidP="004A2678">
      <w:pPr>
        <w:pStyle w:val="Level2"/>
      </w:pPr>
      <w:r w:rsidRPr="00492BEC">
        <w:t xml:space="preserve">Tenderers must </w:t>
      </w:r>
      <w:r w:rsidRPr="006A5ECD">
        <w:t>present their tender, charges and other information asked for using the Tender Response Template provided in Document 4 (MS W</w:t>
      </w:r>
      <w:r>
        <w:t>ord</w:t>
      </w:r>
      <w:r w:rsidRPr="006A5ECD">
        <w:t xml:space="preserve"> document).</w:t>
      </w:r>
    </w:p>
    <w:p w:rsidR="004A2678" w:rsidRPr="006A5ECD" w:rsidRDefault="004A2678" w:rsidP="004A2678">
      <w:pPr>
        <w:pStyle w:val="Level2"/>
      </w:pPr>
      <w:r w:rsidRPr="006A5ECD">
        <w:t>Tenderers must not alter the font type and size from Arial 12pt or exceed the word count limits. Any words over the limits will be disregarded by evaluators. Charts and diagrams should be attached where necessary and will be excluded from the word count.</w:t>
      </w:r>
    </w:p>
    <w:p w:rsidR="004A2678" w:rsidRPr="006A5ECD" w:rsidRDefault="004A2678" w:rsidP="004A2678">
      <w:pPr>
        <w:pStyle w:val="Level2"/>
      </w:pPr>
      <w:r w:rsidRPr="006A5ECD">
        <w:t xml:space="preserve">All tables (and questions) within each section of the Tender Response Template must be completed.  </w:t>
      </w:r>
    </w:p>
    <w:p w:rsidR="004A2678" w:rsidRPr="006A5ECD" w:rsidRDefault="004A2678" w:rsidP="004A2678">
      <w:pPr>
        <w:pStyle w:val="Level2"/>
      </w:pPr>
      <w:r w:rsidRPr="006A5ECD">
        <w:t>Failure to comply with these instructions may result in rejection of your tender.</w:t>
      </w:r>
    </w:p>
    <w:p w:rsidR="004A2678" w:rsidRPr="006A5ECD" w:rsidRDefault="004A2678" w:rsidP="00897894">
      <w:pPr>
        <w:pStyle w:val="Level1"/>
        <w:ind w:left="426" w:hanging="426"/>
      </w:pPr>
      <w:bookmarkStart w:id="30" w:name="_Toc349133366"/>
      <w:bookmarkStart w:id="31" w:name="_Toc419716672"/>
      <w:r w:rsidRPr="006A5ECD">
        <w:t>Receipt of Tenders</w:t>
      </w:r>
      <w:bookmarkEnd w:id="30"/>
      <w:bookmarkEnd w:id="31"/>
    </w:p>
    <w:p w:rsidR="004A2678" w:rsidRPr="006A5ECD" w:rsidRDefault="004A2678" w:rsidP="004A2678">
      <w:pPr>
        <w:pStyle w:val="Level2"/>
      </w:pPr>
      <w:r w:rsidRPr="006A5ECD">
        <w:t>The completed Tender Response Template should be emailed to the following mailbox</w:t>
      </w:r>
      <w:r w:rsidR="0048115E">
        <w:t xml:space="preserve"> no later than 12 noon on 15</w:t>
      </w:r>
      <w:r w:rsidR="0048115E" w:rsidRPr="0048115E">
        <w:rPr>
          <w:vertAlign w:val="superscript"/>
        </w:rPr>
        <w:t>th</w:t>
      </w:r>
      <w:r w:rsidR="0048115E">
        <w:t xml:space="preserve"> June 2015</w:t>
      </w:r>
      <w:r w:rsidRPr="006A5ECD">
        <w:t>:</w:t>
      </w:r>
    </w:p>
    <w:p w:rsidR="004A2678" w:rsidRDefault="00FF7B4F" w:rsidP="00086019">
      <w:pPr>
        <w:pStyle w:val="Level2"/>
        <w:numPr>
          <w:ilvl w:val="0"/>
          <w:numId w:val="0"/>
        </w:numPr>
        <w:ind w:left="851"/>
        <w:rPr>
          <w:rFonts w:cs="Arial"/>
          <w:color w:val="000000"/>
          <w:lang w:val="en"/>
        </w:rPr>
      </w:pPr>
      <w:hyperlink r:id="rId16" w:history="1">
        <w:r w:rsidR="00086019" w:rsidRPr="00A04F86">
          <w:rPr>
            <w:rStyle w:val="Hyperlink"/>
            <w:rFonts w:eastAsia="Times New Roman"/>
            <w:kern w:val="0"/>
            <w:lang w:eastAsia="en-GB"/>
          </w:rPr>
          <w:t>Forensic.tender@education.gsi.gov.uk</w:t>
        </w:r>
      </w:hyperlink>
      <w:r w:rsidR="00086019">
        <w:rPr>
          <w:rFonts w:eastAsia="Times New Roman"/>
          <w:kern w:val="0"/>
          <w:lang w:eastAsia="en-GB"/>
        </w:rPr>
        <w:t xml:space="preserve"> </w:t>
      </w:r>
      <w:r w:rsidR="00086019" w:rsidRPr="00086019">
        <w:rPr>
          <w:rFonts w:eastAsia="Times New Roman"/>
          <w:kern w:val="0"/>
          <w:lang w:eastAsia="en-GB"/>
        </w:rPr>
        <w:t xml:space="preserve">   </w:t>
      </w:r>
      <w:r w:rsidR="00E2685F">
        <w:rPr>
          <w:rFonts w:cs="Arial"/>
          <w:color w:val="000000"/>
          <w:lang w:val="en"/>
        </w:rPr>
        <w:t xml:space="preserve"> </w:t>
      </w:r>
    </w:p>
    <w:p w:rsidR="004A2678" w:rsidRPr="006A5ECD" w:rsidRDefault="004A2678" w:rsidP="004A2678">
      <w:pPr>
        <w:spacing w:before="240" w:after="240"/>
        <w:ind w:firstLine="114"/>
        <w:rPr>
          <w:b/>
        </w:rPr>
      </w:pPr>
      <w:r w:rsidRPr="006A5ECD">
        <w:rPr>
          <w:b/>
        </w:rPr>
        <w:t xml:space="preserve">Note – this </w:t>
      </w:r>
      <w:r>
        <w:rPr>
          <w:b/>
        </w:rPr>
        <w:t xml:space="preserve">email address </w:t>
      </w:r>
      <w:r w:rsidRPr="006A5ECD">
        <w:rPr>
          <w:b/>
        </w:rPr>
        <w:t>is for return of tenders ONLY</w:t>
      </w:r>
    </w:p>
    <w:p w:rsidR="004A2678" w:rsidRPr="006A5ECD" w:rsidRDefault="004A2678" w:rsidP="004A2678">
      <w:pPr>
        <w:pStyle w:val="Level2"/>
      </w:pPr>
      <w:r w:rsidRPr="006A5ECD">
        <w:t>The subject line of your email should state “‘Tender – [</w:t>
      </w:r>
      <w:r w:rsidRPr="0032776B">
        <w:rPr>
          <w:i/>
        </w:rPr>
        <w:t>name of your organisation</w:t>
      </w:r>
      <w:r w:rsidRPr="006A5ECD">
        <w:t>] – [</w:t>
      </w:r>
      <w:r w:rsidRPr="0032776B">
        <w:rPr>
          <w:i/>
        </w:rPr>
        <w:t>date in format YYYY-MM-DD</w:t>
      </w:r>
      <w:r w:rsidRPr="006A5ECD">
        <w:t>]’</w:t>
      </w:r>
    </w:p>
    <w:p w:rsidR="004A2678" w:rsidRPr="006A5ECD" w:rsidRDefault="004A2678" w:rsidP="004A2678">
      <w:pPr>
        <w:pStyle w:val="Level2"/>
      </w:pPr>
      <w:r w:rsidRPr="006A5ECD">
        <w:t xml:space="preserve">Tenders will be accepted up to the closing date </w:t>
      </w:r>
      <w:r w:rsidR="0048115E">
        <w:t xml:space="preserve">and time </w:t>
      </w:r>
      <w:r w:rsidRPr="006A5ECD">
        <w:t xml:space="preserve">for receipt of tenders, as stated in the </w:t>
      </w:r>
      <w:r>
        <w:t>t</w:t>
      </w:r>
      <w:r w:rsidRPr="006A5ECD">
        <w:t>imetable at Annex 1. Tenders received after the closing date will not be considered.</w:t>
      </w:r>
    </w:p>
    <w:p w:rsidR="004A2678" w:rsidRPr="006A5ECD" w:rsidRDefault="004A2678" w:rsidP="004A2678">
      <w:pPr>
        <w:pStyle w:val="Level2"/>
      </w:pPr>
      <w:r w:rsidRPr="006A5ECD">
        <w:t xml:space="preserve">Tenders received before the closing date will be retained unopened until then. It is the responsibility of the tenderer to ensure that all documents comprising </w:t>
      </w:r>
      <w:r w:rsidR="00414838">
        <w:t>its</w:t>
      </w:r>
      <w:r w:rsidRPr="006A5ECD">
        <w:t xml:space="preserve"> tender </w:t>
      </w:r>
      <w:r w:rsidRPr="006A5ECD">
        <w:lastRenderedPageBreak/>
        <w:t>are delivered no later than the closing date. The Department reserves the right to reject any tender documentation received after that time. The Department will not open or read the tenders until after the closing date for receipt.</w:t>
      </w:r>
    </w:p>
    <w:p w:rsidR="004A2678" w:rsidRPr="006A5ECD" w:rsidRDefault="004A2678" w:rsidP="00897894">
      <w:pPr>
        <w:pStyle w:val="Level1"/>
        <w:ind w:left="426" w:hanging="426"/>
      </w:pPr>
      <w:bookmarkStart w:id="32" w:name="_Toc349133379"/>
      <w:bookmarkStart w:id="33" w:name="_Toc419716673"/>
      <w:r w:rsidRPr="006A5ECD">
        <w:t>Tender Validity Period</w:t>
      </w:r>
      <w:bookmarkEnd w:id="32"/>
      <w:bookmarkEnd w:id="33"/>
    </w:p>
    <w:p w:rsidR="004A2678" w:rsidRPr="00462B02" w:rsidRDefault="004A2678" w:rsidP="00462B02">
      <w:pPr>
        <w:pStyle w:val="Level2"/>
      </w:pPr>
      <w:r w:rsidRPr="006A5ECD">
        <w:t>Due to the intensive evaluation process</w:t>
      </w:r>
      <w:r>
        <w:t>,</w:t>
      </w:r>
      <w:r w:rsidRPr="006A5ECD">
        <w:t xml:space="preserve"> the Department requires tenders to remain valid for </w:t>
      </w:r>
      <w:r>
        <w:t xml:space="preserve">six months </w:t>
      </w:r>
      <w:r w:rsidRPr="006A5ECD">
        <w:t>following the closing date for tenders.</w:t>
      </w:r>
    </w:p>
    <w:p w:rsidR="004A2678" w:rsidRPr="006A5ECD" w:rsidRDefault="004A2678" w:rsidP="00897894">
      <w:pPr>
        <w:pStyle w:val="Level1"/>
        <w:ind w:left="426" w:hanging="426"/>
      </w:pPr>
      <w:bookmarkStart w:id="34" w:name="_Toc419716674"/>
      <w:r w:rsidRPr="006A5ECD">
        <w:t>Clarification Questions</w:t>
      </w:r>
      <w:bookmarkEnd w:id="34"/>
      <w:r>
        <w:t xml:space="preserve"> </w:t>
      </w:r>
    </w:p>
    <w:p w:rsidR="004A2678" w:rsidRPr="006A5ECD" w:rsidRDefault="004A2678" w:rsidP="004A2678">
      <w:pPr>
        <w:pStyle w:val="Level2"/>
      </w:pPr>
      <w:r w:rsidRPr="00462B02">
        <w:t xml:space="preserve">Clarification questions concerning this ITT Pack will be accepted up to </w:t>
      </w:r>
      <w:r w:rsidR="003E7332">
        <w:t>8</w:t>
      </w:r>
      <w:r w:rsidR="003E7332" w:rsidRPr="003E7332">
        <w:rPr>
          <w:vertAlign w:val="superscript"/>
        </w:rPr>
        <w:t>th</w:t>
      </w:r>
      <w:r w:rsidR="003E7332">
        <w:t xml:space="preserve"> June 2015</w:t>
      </w:r>
      <w:r w:rsidRPr="00462B02">
        <w:t>.</w:t>
      </w:r>
      <w:r>
        <w:t xml:space="preserve"> </w:t>
      </w:r>
      <w:r w:rsidRPr="006A5ECD">
        <w:t>They should be emailed to the following mailbox:</w:t>
      </w:r>
    </w:p>
    <w:p w:rsidR="004A2678" w:rsidRDefault="00FF7B4F" w:rsidP="00086019">
      <w:pPr>
        <w:pStyle w:val="Level2"/>
        <w:numPr>
          <w:ilvl w:val="0"/>
          <w:numId w:val="0"/>
        </w:numPr>
        <w:ind w:left="851"/>
        <w:rPr>
          <w:rFonts w:cs="Arial"/>
          <w:color w:val="000000"/>
          <w:lang w:val="en"/>
        </w:rPr>
      </w:pPr>
      <w:hyperlink r:id="rId17" w:history="1">
        <w:r w:rsidR="00086019" w:rsidRPr="00A04F86">
          <w:rPr>
            <w:rStyle w:val="Hyperlink"/>
          </w:rPr>
          <w:t>Forensic.information@education.gsi.gov.uk</w:t>
        </w:r>
      </w:hyperlink>
      <w:r w:rsidR="00086019">
        <w:t xml:space="preserve"> </w:t>
      </w:r>
    </w:p>
    <w:p w:rsidR="004A2678" w:rsidRPr="006A5ECD" w:rsidRDefault="004A2678" w:rsidP="004A2678">
      <w:pPr>
        <w:pStyle w:val="Level2"/>
        <w:numPr>
          <w:ilvl w:val="0"/>
          <w:numId w:val="0"/>
        </w:numPr>
        <w:ind w:left="851"/>
      </w:pPr>
      <w:r w:rsidRPr="006A5ECD">
        <w:t>All questions raised by tenderers together with the Department’s responses will be issued to all tenderers (the questioners will remain anonymous for this purpose).</w:t>
      </w:r>
      <w:bookmarkStart w:id="35" w:name="_Toc349133367"/>
    </w:p>
    <w:p w:rsidR="004A2678" w:rsidRPr="006A5ECD" w:rsidRDefault="004A2678" w:rsidP="004A2678">
      <w:pPr>
        <w:pStyle w:val="Level2"/>
      </w:pPr>
      <w:r w:rsidRPr="006A5ECD">
        <w:t>The Department will raise clarification questions in relation to individual tenders direct with tenderers. Tenderers are expected to respond within one working day or as otherwise agreed by the Department, to ensure their full response is evaluated. Such clarification questions will not be shared with other tenderers.</w:t>
      </w:r>
    </w:p>
    <w:p w:rsidR="004A2678" w:rsidRPr="006A5ECD" w:rsidRDefault="004A2678" w:rsidP="00897894">
      <w:pPr>
        <w:pStyle w:val="Level1"/>
        <w:ind w:left="426" w:hanging="426"/>
      </w:pPr>
      <w:bookmarkStart w:id="36" w:name="_Toc349133369"/>
      <w:bookmarkStart w:id="37" w:name="_Toc419716675"/>
      <w:bookmarkEnd w:id="35"/>
      <w:r w:rsidRPr="006A5ECD">
        <w:t>Confidentiality of Tenders</w:t>
      </w:r>
      <w:bookmarkEnd w:id="36"/>
      <w:bookmarkEnd w:id="37"/>
    </w:p>
    <w:p w:rsidR="004A2678" w:rsidRPr="006A5ECD" w:rsidRDefault="00246BF3" w:rsidP="004A2678">
      <w:pPr>
        <w:pStyle w:val="Level2"/>
      </w:pPr>
      <w:r>
        <w:t>Please note th</w:t>
      </w:r>
      <w:r w:rsidR="000C404D">
        <w:t>at</w:t>
      </w:r>
      <w:r>
        <w:t xml:space="preserve"> y</w:t>
      </w:r>
      <w:r w:rsidR="004A2678" w:rsidRPr="006A5ECD">
        <w:t>ou must not:</w:t>
      </w:r>
    </w:p>
    <w:p w:rsidR="004A2678" w:rsidRPr="006A5ECD" w:rsidRDefault="004A2678" w:rsidP="00FE06A4">
      <w:pPr>
        <w:widowControl w:val="0"/>
        <w:numPr>
          <w:ilvl w:val="0"/>
          <w:numId w:val="17"/>
        </w:numPr>
        <w:spacing w:before="240" w:after="240"/>
        <w:ind w:left="1281" w:hanging="357"/>
        <w:contextualSpacing/>
        <w:rPr>
          <w:szCs w:val="20"/>
          <w:lang w:eastAsia="en-US"/>
        </w:rPr>
      </w:pPr>
      <w:r w:rsidRPr="006A5ECD">
        <w:rPr>
          <w:szCs w:val="20"/>
          <w:lang w:eastAsia="en-US"/>
        </w:rPr>
        <w:t xml:space="preserve">tell anyone else what your tender price is or will be, before the time limit for receipt of tenders; </w:t>
      </w:r>
    </w:p>
    <w:p w:rsidR="004A2678" w:rsidRPr="006A5ECD" w:rsidRDefault="004A2678" w:rsidP="00FE06A4">
      <w:pPr>
        <w:widowControl w:val="0"/>
        <w:numPr>
          <w:ilvl w:val="0"/>
          <w:numId w:val="17"/>
        </w:numPr>
        <w:spacing w:before="240" w:after="240"/>
        <w:ind w:left="1281" w:hanging="357"/>
        <w:contextualSpacing/>
        <w:rPr>
          <w:szCs w:val="20"/>
          <w:lang w:eastAsia="en-US"/>
        </w:rPr>
      </w:pPr>
      <w:r w:rsidRPr="006A5ECD">
        <w:rPr>
          <w:szCs w:val="20"/>
          <w:lang w:eastAsia="en-US"/>
        </w:rPr>
        <w:t>try to obtain any information about anyone else's tender or proposed tender before the time limit for receipt of tenders;</w:t>
      </w:r>
    </w:p>
    <w:p w:rsidR="004A2678" w:rsidRPr="006A5ECD" w:rsidRDefault="004A2678" w:rsidP="00FE06A4">
      <w:pPr>
        <w:widowControl w:val="0"/>
        <w:numPr>
          <w:ilvl w:val="0"/>
          <w:numId w:val="17"/>
        </w:numPr>
        <w:spacing w:before="240" w:after="240"/>
        <w:ind w:left="1281" w:hanging="357"/>
        <w:contextualSpacing/>
        <w:rPr>
          <w:szCs w:val="20"/>
          <w:lang w:eastAsia="en-US"/>
        </w:rPr>
      </w:pPr>
      <w:proofErr w:type="gramStart"/>
      <w:r w:rsidRPr="006A5ECD">
        <w:rPr>
          <w:szCs w:val="20"/>
          <w:lang w:eastAsia="en-US"/>
        </w:rPr>
        <w:t>make</w:t>
      </w:r>
      <w:proofErr w:type="gramEnd"/>
      <w:r w:rsidRPr="006A5ECD">
        <w:rPr>
          <w:szCs w:val="20"/>
          <w:lang w:eastAsia="en-US"/>
        </w:rPr>
        <w:t xml:space="preserve"> any arrangements with another organisation about whether or not they should tender, or about their or your tender price.</w:t>
      </w:r>
    </w:p>
    <w:p w:rsidR="004A2678" w:rsidRPr="006A5ECD" w:rsidRDefault="004A2678" w:rsidP="004A2678">
      <w:pPr>
        <w:pStyle w:val="Level2"/>
      </w:pPr>
      <w:r w:rsidRPr="006A5ECD">
        <w:t>Failure to comply with these conditions may disqualify your tender.</w:t>
      </w:r>
    </w:p>
    <w:p w:rsidR="004A2678" w:rsidRPr="006A5ECD" w:rsidRDefault="004A2678" w:rsidP="00897894">
      <w:pPr>
        <w:pStyle w:val="Level1"/>
        <w:ind w:left="426" w:hanging="426"/>
      </w:pPr>
      <w:bookmarkStart w:id="38" w:name="_Toc349133373"/>
      <w:bookmarkStart w:id="39" w:name="_Toc419716676"/>
      <w:r w:rsidRPr="006A5ECD">
        <w:t>Evaluation Process</w:t>
      </w:r>
      <w:bookmarkEnd w:id="39"/>
    </w:p>
    <w:p w:rsidR="004A2678" w:rsidRPr="006A5ECD" w:rsidRDefault="004A2678" w:rsidP="004A2678">
      <w:pPr>
        <w:pStyle w:val="Level2"/>
      </w:pPr>
      <w:r w:rsidRPr="006A5ECD">
        <w:t>The evaluation will take place over the period shown in Annex 1 and be conducted in a manner that ensures tenders are evaluated fairly to ascertain the most economically advantageous tender.</w:t>
      </w:r>
    </w:p>
    <w:p w:rsidR="004A2678" w:rsidRPr="006A5ECD" w:rsidRDefault="004A2678" w:rsidP="004A2678">
      <w:pPr>
        <w:pStyle w:val="Level2"/>
      </w:pPr>
      <w:r w:rsidRPr="006A5ECD">
        <w:t>The evaluation process will be in two stages as follows:</w:t>
      </w:r>
    </w:p>
    <w:p w:rsidR="004A2678" w:rsidRPr="006A5ECD" w:rsidRDefault="004A2678" w:rsidP="004A2678">
      <w:pPr>
        <w:overflowPunct/>
        <w:autoSpaceDE/>
        <w:autoSpaceDN/>
        <w:adjustRightInd/>
        <w:spacing w:before="0" w:after="240"/>
        <w:ind w:left="851" w:firstLine="0"/>
        <w:textAlignment w:val="auto"/>
        <w:rPr>
          <w:kern w:val="28"/>
          <w:lang w:eastAsia="en-US"/>
        </w:rPr>
      </w:pPr>
      <w:r w:rsidRPr="006A5ECD">
        <w:rPr>
          <w:kern w:val="28"/>
          <w:lang w:eastAsia="en-US"/>
        </w:rPr>
        <w:t xml:space="preserve">Selection Stage </w:t>
      </w:r>
      <w:r w:rsidRPr="006A5ECD">
        <w:rPr>
          <w:kern w:val="28"/>
          <w:lang w:eastAsia="en-US"/>
        </w:rPr>
        <w:tab/>
        <w:t>-</w:t>
      </w:r>
      <w:r w:rsidRPr="006A5ECD">
        <w:rPr>
          <w:kern w:val="28"/>
          <w:lang w:eastAsia="en-US"/>
        </w:rPr>
        <w:tab/>
        <w:t xml:space="preserve">used to look at an organisation’s capability to </w:t>
      </w:r>
      <w:r w:rsidRPr="006A5ECD">
        <w:rPr>
          <w:kern w:val="28"/>
          <w:lang w:eastAsia="en-US"/>
        </w:rPr>
        <w:tab/>
      </w:r>
      <w:r w:rsidRPr="006A5ECD">
        <w:rPr>
          <w:kern w:val="28"/>
          <w:lang w:eastAsia="en-US"/>
        </w:rPr>
        <w:tab/>
      </w:r>
      <w:r w:rsidRPr="006A5ECD">
        <w:rPr>
          <w:kern w:val="28"/>
          <w:lang w:eastAsia="en-US"/>
        </w:rPr>
        <w:tab/>
      </w:r>
      <w:r w:rsidRPr="006A5ECD">
        <w:rPr>
          <w:kern w:val="28"/>
          <w:lang w:eastAsia="en-US"/>
        </w:rPr>
        <w:tab/>
      </w:r>
      <w:r w:rsidRPr="006A5ECD">
        <w:rPr>
          <w:kern w:val="28"/>
          <w:lang w:eastAsia="en-US"/>
        </w:rPr>
        <w:tab/>
      </w:r>
      <w:r w:rsidRPr="006A5ECD">
        <w:rPr>
          <w:kern w:val="28"/>
          <w:lang w:eastAsia="en-US"/>
        </w:rPr>
        <w:tab/>
        <w:t>perform the contract.</w:t>
      </w:r>
    </w:p>
    <w:p w:rsidR="004A2678" w:rsidRDefault="004A2678" w:rsidP="004A2678">
      <w:pPr>
        <w:overflowPunct/>
        <w:autoSpaceDE/>
        <w:autoSpaceDN/>
        <w:adjustRightInd/>
        <w:spacing w:before="0" w:after="240"/>
        <w:ind w:left="851" w:firstLine="0"/>
        <w:textAlignment w:val="auto"/>
        <w:rPr>
          <w:kern w:val="28"/>
          <w:lang w:eastAsia="en-US"/>
        </w:rPr>
      </w:pPr>
      <w:r w:rsidRPr="006A5ECD">
        <w:rPr>
          <w:kern w:val="28"/>
          <w:lang w:eastAsia="en-US"/>
        </w:rPr>
        <w:t>Award Stage</w:t>
      </w:r>
      <w:r w:rsidRPr="006A5ECD">
        <w:rPr>
          <w:kern w:val="28"/>
          <w:lang w:eastAsia="en-US"/>
        </w:rPr>
        <w:tab/>
        <w:t>-</w:t>
      </w:r>
      <w:r w:rsidRPr="006A5ECD">
        <w:rPr>
          <w:kern w:val="28"/>
          <w:lang w:eastAsia="en-US"/>
        </w:rPr>
        <w:tab/>
        <w:t xml:space="preserve">used to look at an organisation’s response to the </w:t>
      </w:r>
      <w:r w:rsidRPr="006A5ECD">
        <w:rPr>
          <w:kern w:val="28"/>
          <w:lang w:eastAsia="en-US"/>
        </w:rPr>
        <w:tab/>
      </w:r>
      <w:r w:rsidRPr="006A5ECD">
        <w:rPr>
          <w:kern w:val="28"/>
          <w:lang w:eastAsia="en-US"/>
        </w:rPr>
        <w:tab/>
      </w:r>
      <w:r w:rsidRPr="006A5ECD">
        <w:rPr>
          <w:kern w:val="28"/>
          <w:lang w:eastAsia="en-US"/>
        </w:rPr>
        <w:tab/>
      </w:r>
      <w:r w:rsidRPr="006A5ECD">
        <w:rPr>
          <w:kern w:val="28"/>
          <w:lang w:eastAsia="en-US"/>
        </w:rPr>
        <w:tab/>
      </w:r>
      <w:r w:rsidRPr="006A5ECD">
        <w:rPr>
          <w:kern w:val="28"/>
          <w:lang w:eastAsia="en-US"/>
        </w:rPr>
        <w:tab/>
        <w:t>Specification of Service Requirement.</w:t>
      </w:r>
    </w:p>
    <w:p w:rsidR="004A2678" w:rsidRPr="006A5ECD" w:rsidRDefault="004A2678" w:rsidP="00897894">
      <w:pPr>
        <w:pStyle w:val="Level1"/>
        <w:ind w:left="426" w:hanging="426"/>
      </w:pPr>
      <w:bookmarkStart w:id="40" w:name="_Toc349133372"/>
      <w:bookmarkStart w:id="41" w:name="_Toc419716677"/>
      <w:r w:rsidRPr="006A5ECD">
        <w:lastRenderedPageBreak/>
        <w:t>Evaluation Criteria</w:t>
      </w:r>
      <w:bookmarkEnd w:id="40"/>
      <w:bookmarkEnd w:id="41"/>
    </w:p>
    <w:p w:rsidR="004A2678" w:rsidRDefault="004A2678" w:rsidP="004A2678">
      <w:pPr>
        <w:pStyle w:val="Level2"/>
      </w:pPr>
      <w:r>
        <w:t>Your capability to perform the contract will be evaluated using the evaluation criteria set out in Annex 3, along with further detail on the process.</w:t>
      </w:r>
    </w:p>
    <w:p w:rsidR="004A2678" w:rsidRPr="006A5ECD" w:rsidRDefault="004A2678" w:rsidP="004A2678">
      <w:pPr>
        <w:pStyle w:val="Level2"/>
      </w:pPr>
      <w:r w:rsidRPr="006A5ECD">
        <w:t xml:space="preserve">The highest scoring tenderer will be </w:t>
      </w:r>
      <w:r w:rsidR="000C404D">
        <w:t>awarded</w:t>
      </w:r>
      <w:r w:rsidRPr="006A5ECD">
        <w:t xml:space="preserve"> the contract.</w:t>
      </w:r>
    </w:p>
    <w:p w:rsidR="004A2678" w:rsidRPr="006A5ECD" w:rsidRDefault="004A2678" w:rsidP="00897894">
      <w:pPr>
        <w:pStyle w:val="Level1"/>
        <w:ind w:left="426" w:hanging="426"/>
      </w:pPr>
      <w:bookmarkStart w:id="42" w:name="_Toc349133371"/>
      <w:bookmarkStart w:id="43" w:name="_Toc349133368"/>
      <w:bookmarkStart w:id="44" w:name="_Toc419716678"/>
      <w:r w:rsidRPr="006A5ECD">
        <w:t>Supplier Debriefing</w:t>
      </w:r>
      <w:bookmarkEnd w:id="42"/>
      <w:bookmarkEnd w:id="44"/>
    </w:p>
    <w:p w:rsidR="000C404D" w:rsidRDefault="004A2678" w:rsidP="004A2678">
      <w:pPr>
        <w:pStyle w:val="Level2"/>
      </w:pPr>
      <w:r w:rsidRPr="006A5ECD">
        <w:t xml:space="preserve">Following the award of contract, </w:t>
      </w:r>
      <w:r w:rsidR="000C404D">
        <w:t xml:space="preserve">each unsuccessful tenderer will receive a report which sets out how their tender was scored and how the winning tender was scored. </w:t>
      </w:r>
    </w:p>
    <w:p w:rsidR="004A2678" w:rsidRPr="006A5ECD" w:rsidRDefault="000C404D" w:rsidP="004A2678">
      <w:pPr>
        <w:pStyle w:val="Level2"/>
      </w:pPr>
      <w:r>
        <w:t>D</w:t>
      </w:r>
      <w:r w:rsidR="004A2678" w:rsidRPr="006A5ECD">
        <w:t>ebriefing will be available to unsuccessful tenderers on request.</w:t>
      </w:r>
    </w:p>
    <w:bookmarkEnd w:id="38"/>
    <w:bookmarkEnd w:id="43"/>
    <w:p w:rsidR="004A2678" w:rsidRPr="006A5ECD" w:rsidRDefault="004A2678" w:rsidP="004A2678">
      <w:pPr>
        <w:sectPr w:rsidR="004A2678" w:rsidRPr="006A5ECD" w:rsidSect="00C61787">
          <w:headerReference w:type="default" r:id="rId18"/>
          <w:footerReference w:type="default" r:id="rId19"/>
          <w:pgSz w:w="11906" w:h="16838" w:code="9"/>
          <w:pgMar w:top="1134" w:right="1134" w:bottom="1134" w:left="1134" w:header="709" w:footer="709" w:gutter="0"/>
          <w:cols w:space="708"/>
          <w:docGrid w:linePitch="360"/>
        </w:sectPr>
      </w:pPr>
    </w:p>
    <w:p w:rsidR="004A2678" w:rsidRDefault="004A2678" w:rsidP="004A2678">
      <w:pPr>
        <w:pStyle w:val="Title"/>
      </w:pPr>
      <w:bookmarkStart w:id="45" w:name="_Toc377566164"/>
    </w:p>
    <w:p w:rsidR="004A2678" w:rsidRPr="006A5ECD" w:rsidRDefault="004A2678" w:rsidP="004A2678">
      <w:pPr>
        <w:pStyle w:val="Title"/>
      </w:pPr>
      <w:bookmarkStart w:id="46" w:name="_Toc419716679"/>
      <w:r w:rsidRPr="006A5ECD">
        <w:t>Annex 1 – Procurement Timetable</w:t>
      </w:r>
      <w:bookmarkEnd w:id="45"/>
      <w:bookmarkEnd w:id="46"/>
    </w:p>
    <w:p w:rsidR="004A2678" w:rsidRPr="006A5ECD" w:rsidRDefault="004A2678" w:rsidP="004A2678"/>
    <w:tbl>
      <w:tblPr>
        <w:tblStyle w:val="TableGrid"/>
        <w:tblW w:w="9439" w:type="dxa"/>
        <w:jc w:val="center"/>
        <w:tblLook w:val="04A0" w:firstRow="1" w:lastRow="0" w:firstColumn="1" w:lastColumn="0" w:noHBand="0" w:noVBand="1"/>
      </w:tblPr>
      <w:tblGrid>
        <w:gridCol w:w="1461"/>
        <w:gridCol w:w="2706"/>
        <w:gridCol w:w="5272"/>
      </w:tblGrid>
      <w:tr w:rsidR="004A2678" w:rsidRPr="006A5ECD" w:rsidTr="002149EE">
        <w:trPr>
          <w:jc w:val="center"/>
        </w:trPr>
        <w:tc>
          <w:tcPr>
            <w:tcW w:w="1461" w:type="dxa"/>
            <w:shd w:val="clear" w:color="auto" w:fill="C2D69B" w:themeFill="accent3" w:themeFillTint="99"/>
          </w:tcPr>
          <w:p w:rsidR="004A2678" w:rsidRPr="006A5ECD" w:rsidRDefault="004A2678" w:rsidP="00C61787">
            <w:pPr>
              <w:ind w:left="0" w:firstLine="0"/>
              <w:jc w:val="center"/>
              <w:rPr>
                <w:b/>
              </w:rPr>
            </w:pPr>
            <w:r w:rsidRPr="006A5ECD">
              <w:rPr>
                <w:b/>
              </w:rPr>
              <w:t>From</w:t>
            </w:r>
          </w:p>
        </w:tc>
        <w:tc>
          <w:tcPr>
            <w:tcW w:w="2706" w:type="dxa"/>
            <w:shd w:val="clear" w:color="auto" w:fill="C2D69B" w:themeFill="accent3" w:themeFillTint="99"/>
          </w:tcPr>
          <w:p w:rsidR="004A2678" w:rsidRPr="006A5ECD" w:rsidRDefault="004A2678" w:rsidP="00C61787">
            <w:pPr>
              <w:ind w:left="0" w:firstLine="0"/>
              <w:jc w:val="center"/>
              <w:rPr>
                <w:b/>
              </w:rPr>
            </w:pPr>
            <w:r w:rsidRPr="006A5ECD">
              <w:rPr>
                <w:b/>
              </w:rPr>
              <w:t>To</w:t>
            </w:r>
          </w:p>
        </w:tc>
        <w:tc>
          <w:tcPr>
            <w:tcW w:w="5272" w:type="dxa"/>
            <w:shd w:val="clear" w:color="auto" w:fill="C2D69B" w:themeFill="accent3" w:themeFillTint="99"/>
          </w:tcPr>
          <w:p w:rsidR="004A2678" w:rsidRPr="006A5ECD" w:rsidRDefault="004A2678" w:rsidP="00C61787">
            <w:pPr>
              <w:ind w:left="0" w:firstLine="0"/>
              <w:jc w:val="center"/>
              <w:rPr>
                <w:b/>
              </w:rPr>
            </w:pPr>
            <w:r w:rsidRPr="006A5ECD">
              <w:rPr>
                <w:b/>
              </w:rPr>
              <w:t>Milestone</w:t>
            </w:r>
          </w:p>
        </w:tc>
      </w:tr>
      <w:tr w:rsidR="004A2678" w:rsidRPr="006A5ECD" w:rsidTr="002149EE">
        <w:trPr>
          <w:jc w:val="center"/>
        </w:trPr>
        <w:tc>
          <w:tcPr>
            <w:tcW w:w="1461" w:type="dxa"/>
          </w:tcPr>
          <w:p w:rsidR="004A2678" w:rsidRPr="00D3667E" w:rsidRDefault="00105D35" w:rsidP="00240A5E">
            <w:pPr>
              <w:ind w:left="0" w:firstLine="0"/>
            </w:pPr>
            <w:r>
              <w:t>18</w:t>
            </w:r>
            <w:r w:rsidR="002149EE">
              <w:t>/05/2015</w:t>
            </w:r>
          </w:p>
        </w:tc>
        <w:tc>
          <w:tcPr>
            <w:tcW w:w="2706" w:type="dxa"/>
          </w:tcPr>
          <w:p w:rsidR="004A2678" w:rsidRPr="00D3667E" w:rsidRDefault="004A2678" w:rsidP="00C61787">
            <w:pPr>
              <w:ind w:left="0" w:firstLine="0"/>
            </w:pPr>
          </w:p>
        </w:tc>
        <w:tc>
          <w:tcPr>
            <w:tcW w:w="5272" w:type="dxa"/>
          </w:tcPr>
          <w:p w:rsidR="004A2678" w:rsidRPr="006A5ECD" w:rsidRDefault="004A2678" w:rsidP="00C61787">
            <w:pPr>
              <w:ind w:left="0" w:firstLine="0"/>
            </w:pPr>
            <w:r w:rsidRPr="006A5ECD">
              <w:t>Contract Notice published on Contracts Finder</w:t>
            </w:r>
          </w:p>
        </w:tc>
      </w:tr>
      <w:tr w:rsidR="004A2678" w:rsidRPr="006A5ECD" w:rsidTr="002149EE">
        <w:trPr>
          <w:jc w:val="center"/>
        </w:trPr>
        <w:tc>
          <w:tcPr>
            <w:tcW w:w="1461" w:type="dxa"/>
          </w:tcPr>
          <w:p w:rsidR="004A2678" w:rsidRPr="00D3667E" w:rsidRDefault="00105D35" w:rsidP="00240A5E">
            <w:pPr>
              <w:ind w:left="0" w:firstLine="0"/>
            </w:pPr>
            <w:r>
              <w:t>18</w:t>
            </w:r>
            <w:r w:rsidR="002149EE">
              <w:t>/05/2015</w:t>
            </w:r>
          </w:p>
        </w:tc>
        <w:tc>
          <w:tcPr>
            <w:tcW w:w="2706" w:type="dxa"/>
          </w:tcPr>
          <w:p w:rsidR="004A2678" w:rsidRPr="00D3667E" w:rsidRDefault="002149EE" w:rsidP="00C61787">
            <w:pPr>
              <w:ind w:left="0" w:firstLine="0"/>
            </w:pPr>
            <w:r>
              <w:t>12.00pm - 15/06/2015</w:t>
            </w:r>
          </w:p>
        </w:tc>
        <w:tc>
          <w:tcPr>
            <w:tcW w:w="5272" w:type="dxa"/>
          </w:tcPr>
          <w:p w:rsidR="004A2678" w:rsidRPr="006A5ECD" w:rsidRDefault="004A2678" w:rsidP="00C61787">
            <w:pPr>
              <w:ind w:left="0" w:firstLine="0"/>
            </w:pPr>
            <w:r w:rsidRPr="006A5ECD">
              <w:t>Supplier requests for ITT</w:t>
            </w:r>
          </w:p>
        </w:tc>
      </w:tr>
      <w:tr w:rsidR="004A2678" w:rsidRPr="006A5ECD" w:rsidTr="002149EE">
        <w:trPr>
          <w:jc w:val="center"/>
        </w:trPr>
        <w:tc>
          <w:tcPr>
            <w:tcW w:w="1461" w:type="dxa"/>
          </w:tcPr>
          <w:p w:rsidR="004A2678" w:rsidRPr="00D3667E" w:rsidRDefault="00105D35" w:rsidP="00105D35">
            <w:pPr>
              <w:ind w:left="0" w:firstLine="0"/>
            </w:pPr>
            <w:r>
              <w:t>18</w:t>
            </w:r>
            <w:r w:rsidR="002149EE">
              <w:t>/05/2015</w:t>
            </w:r>
          </w:p>
        </w:tc>
        <w:tc>
          <w:tcPr>
            <w:tcW w:w="2706" w:type="dxa"/>
          </w:tcPr>
          <w:p w:rsidR="004A2678" w:rsidRPr="00D3667E" w:rsidRDefault="002149EE" w:rsidP="00AF3474">
            <w:pPr>
              <w:ind w:left="0" w:firstLine="0"/>
            </w:pPr>
            <w:r>
              <w:t>0</w:t>
            </w:r>
            <w:r w:rsidR="00AF3474">
              <w:t>8</w:t>
            </w:r>
            <w:r>
              <w:t>/06/2015</w:t>
            </w:r>
          </w:p>
        </w:tc>
        <w:tc>
          <w:tcPr>
            <w:tcW w:w="5272" w:type="dxa"/>
          </w:tcPr>
          <w:p w:rsidR="004A2678" w:rsidRPr="006A5ECD" w:rsidRDefault="004A2678" w:rsidP="00C61787">
            <w:pPr>
              <w:ind w:left="0" w:firstLine="0"/>
            </w:pPr>
            <w:r w:rsidRPr="006A5ECD">
              <w:t>Supplier clarifications on ITT</w:t>
            </w:r>
          </w:p>
        </w:tc>
      </w:tr>
      <w:tr w:rsidR="004A2678" w:rsidRPr="006A5ECD" w:rsidTr="002149EE">
        <w:trPr>
          <w:jc w:val="center"/>
        </w:trPr>
        <w:tc>
          <w:tcPr>
            <w:tcW w:w="1461" w:type="dxa"/>
          </w:tcPr>
          <w:p w:rsidR="004A2678" w:rsidRPr="00D3667E" w:rsidRDefault="002149EE" w:rsidP="002149EE">
            <w:pPr>
              <w:ind w:left="0" w:firstLine="0"/>
              <w:jc w:val="center"/>
              <w:rPr>
                <w:b/>
              </w:rPr>
            </w:pPr>
            <w:r>
              <w:rPr>
                <w:b/>
              </w:rPr>
              <w:t>-</w:t>
            </w:r>
          </w:p>
        </w:tc>
        <w:tc>
          <w:tcPr>
            <w:tcW w:w="2706" w:type="dxa"/>
          </w:tcPr>
          <w:p w:rsidR="004A2678" w:rsidRPr="00D3667E" w:rsidRDefault="002149EE" w:rsidP="00C61787">
            <w:pPr>
              <w:ind w:left="0" w:firstLine="0"/>
              <w:rPr>
                <w:b/>
              </w:rPr>
            </w:pPr>
            <w:r>
              <w:rPr>
                <w:b/>
              </w:rPr>
              <w:t>12.00pm – 15/06/2015</w:t>
            </w:r>
          </w:p>
        </w:tc>
        <w:tc>
          <w:tcPr>
            <w:tcW w:w="5272" w:type="dxa"/>
          </w:tcPr>
          <w:p w:rsidR="004A2678" w:rsidRPr="006A5ECD" w:rsidRDefault="004A2678" w:rsidP="00C61787">
            <w:pPr>
              <w:ind w:left="0" w:firstLine="0"/>
              <w:rPr>
                <w:b/>
              </w:rPr>
            </w:pPr>
            <w:r w:rsidRPr="006A5ECD">
              <w:rPr>
                <w:b/>
              </w:rPr>
              <w:t>Closing date for receipt of tenders</w:t>
            </w:r>
          </w:p>
        </w:tc>
      </w:tr>
      <w:tr w:rsidR="004A2678" w:rsidRPr="006A5ECD" w:rsidTr="002149EE">
        <w:trPr>
          <w:jc w:val="center"/>
        </w:trPr>
        <w:tc>
          <w:tcPr>
            <w:tcW w:w="1461" w:type="dxa"/>
          </w:tcPr>
          <w:p w:rsidR="004A2678" w:rsidRPr="00D3667E" w:rsidRDefault="002149EE" w:rsidP="00C61787">
            <w:pPr>
              <w:ind w:left="0" w:firstLine="0"/>
            </w:pPr>
            <w:r>
              <w:t>15/06/2015</w:t>
            </w:r>
          </w:p>
        </w:tc>
        <w:tc>
          <w:tcPr>
            <w:tcW w:w="2706" w:type="dxa"/>
          </w:tcPr>
          <w:p w:rsidR="004A2678" w:rsidRPr="00D3667E" w:rsidRDefault="002149EE" w:rsidP="00C61787">
            <w:pPr>
              <w:ind w:left="0" w:firstLine="0"/>
            </w:pPr>
            <w:r>
              <w:t>10/07/2015</w:t>
            </w:r>
          </w:p>
        </w:tc>
        <w:tc>
          <w:tcPr>
            <w:tcW w:w="5272" w:type="dxa"/>
          </w:tcPr>
          <w:p w:rsidR="004A2678" w:rsidRPr="006A5ECD" w:rsidRDefault="004A2678" w:rsidP="00C61787">
            <w:pPr>
              <w:ind w:left="0" w:firstLine="0"/>
            </w:pPr>
            <w:r w:rsidRPr="006A5ECD">
              <w:t xml:space="preserve">Evaluation of </w:t>
            </w:r>
            <w:r>
              <w:t>t</w:t>
            </w:r>
            <w:r w:rsidRPr="006A5ECD">
              <w:t xml:space="preserve">enders and </w:t>
            </w:r>
            <w:r>
              <w:t>i</w:t>
            </w:r>
            <w:r w:rsidRPr="006A5ECD">
              <w:t xml:space="preserve">nternal </w:t>
            </w:r>
            <w:r>
              <w:t>a</w:t>
            </w:r>
            <w:r w:rsidRPr="006A5ECD">
              <w:t>pprovals</w:t>
            </w:r>
          </w:p>
        </w:tc>
      </w:tr>
      <w:tr w:rsidR="004A2678" w:rsidRPr="006A5ECD" w:rsidTr="002149EE">
        <w:trPr>
          <w:jc w:val="center"/>
        </w:trPr>
        <w:tc>
          <w:tcPr>
            <w:tcW w:w="1461" w:type="dxa"/>
          </w:tcPr>
          <w:p w:rsidR="004A2678" w:rsidRPr="00D3667E" w:rsidRDefault="002149EE" w:rsidP="00C61787">
            <w:pPr>
              <w:ind w:left="0" w:firstLine="0"/>
            </w:pPr>
            <w:r>
              <w:t>10/07/2015</w:t>
            </w:r>
          </w:p>
        </w:tc>
        <w:tc>
          <w:tcPr>
            <w:tcW w:w="2706" w:type="dxa"/>
          </w:tcPr>
          <w:p w:rsidR="004A2678" w:rsidRPr="00D3667E" w:rsidRDefault="002149EE" w:rsidP="00C61787">
            <w:pPr>
              <w:ind w:left="0" w:firstLine="0"/>
            </w:pPr>
            <w:r>
              <w:t>10/07/2015</w:t>
            </w:r>
          </w:p>
        </w:tc>
        <w:tc>
          <w:tcPr>
            <w:tcW w:w="5272" w:type="dxa"/>
          </w:tcPr>
          <w:p w:rsidR="004A2678" w:rsidRPr="006A5ECD" w:rsidRDefault="004A2678" w:rsidP="00C61787">
            <w:pPr>
              <w:ind w:left="0" w:firstLine="0"/>
            </w:pPr>
            <w:r w:rsidRPr="006A5ECD">
              <w:t xml:space="preserve">Suppliers notified of </w:t>
            </w:r>
            <w:r>
              <w:t>a</w:t>
            </w:r>
            <w:r w:rsidRPr="006A5ECD">
              <w:t>ward decision</w:t>
            </w:r>
          </w:p>
        </w:tc>
      </w:tr>
      <w:tr w:rsidR="004A2678" w:rsidRPr="006A5ECD" w:rsidTr="002149EE">
        <w:trPr>
          <w:jc w:val="center"/>
        </w:trPr>
        <w:tc>
          <w:tcPr>
            <w:tcW w:w="1461" w:type="dxa"/>
          </w:tcPr>
          <w:p w:rsidR="004A2678" w:rsidRPr="00D3667E" w:rsidRDefault="002149EE" w:rsidP="00C61787">
            <w:pPr>
              <w:ind w:left="0" w:firstLine="0"/>
            </w:pPr>
            <w:r>
              <w:t>10/07/2015</w:t>
            </w:r>
          </w:p>
        </w:tc>
        <w:tc>
          <w:tcPr>
            <w:tcW w:w="2706" w:type="dxa"/>
          </w:tcPr>
          <w:p w:rsidR="004A2678" w:rsidRPr="00D3667E" w:rsidRDefault="002149EE" w:rsidP="00C61787">
            <w:pPr>
              <w:ind w:left="0" w:firstLine="0"/>
            </w:pPr>
            <w:r>
              <w:t>20/07/2015</w:t>
            </w:r>
          </w:p>
        </w:tc>
        <w:tc>
          <w:tcPr>
            <w:tcW w:w="5272" w:type="dxa"/>
          </w:tcPr>
          <w:p w:rsidR="004A2678" w:rsidRPr="006A5ECD" w:rsidRDefault="004A2678" w:rsidP="00C61787">
            <w:pPr>
              <w:ind w:left="0" w:firstLine="0"/>
            </w:pPr>
            <w:r w:rsidRPr="006A5ECD">
              <w:t>Standstill period</w:t>
            </w:r>
          </w:p>
        </w:tc>
      </w:tr>
      <w:tr w:rsidR="004A2678" w:rsidRPr="006A5ECD" w:rsidTr="002149EE">
        <w:trPr>
          <w:jc w:val="center"/>
        </w:trPr>
        <w:tc>
          <w:tcPr>
            <w:tcW w:w="1461" w:type="dxa"/>
          </w:tcPr>
          <w:p w:rsidR="004A2678" w:rsidRPr="00D3667E" w:rsidRDefault="002149EE" w:rsidP="00C61787">
            <w:pPr>
              <w:ind w:left="0" w:firstLine="0"/>
            </w:pPr>
            <w:r>
              <w:t>20/07/2015</w:t>
            </w:r>
          </w:p>
        </w:tc>
        <w:tc>
          <w:tcPr>
            <w:tcW w:w="2706" w:type="dxa"/>
          </w:tcPr>
          <w:p w:rsidR="004A2678" w:rsidRPr="00D3667E" w:rsidRDefault="002149EE" w:rsidP="00C61787">
            <w:pPr>
              <w:ind w:left="0" w:firstLine="0"/>
            </w:pPr>
            <w:r>
              <w:t>31/07/2015</w:t>
            </w:r>
          </w:p>
        </w:tc>
        <w:tc>
          <w:tcPr>
            <w:tcW w:w="5272" w:type="dxa"/>
          </w:tcPr>
          <w:p w:rsidR="004A2678" w:rsidRPr="006A5ECD" w:rsidRDefault="004A2678" w:rsidP="00C61787">
            <w:pPr>
              <w:ind w:left="0" w:firstLine="0"/>
            </w:pPr>
            <w:r w:rsidRPr="006A5ECD">
              <w:t>Contract finalisation</w:t>
            </w:r>
          </w:p>
        </w:tc>
      </w:tr>
      <w:tr w:rsidR="004A2678" w:rsidRPr="006A5ECD" w:rsidTr="002149EE">
        <w:trPr>
          <w:jc w:val="center"/>
        </w:trPr>
        <w:tc>
          <w:tcPr>
            <w:tcW w:w="1461" w:type="dxa"/>
          </w:tcPr>
          <w:p w:rsidR="004A2678" w:rsidRPr="00D3667E" w:rsidRDefault="002149EE" w:rsidP="00C61787">
            <w:pPr>
              <w:ind w:left="0" w:firstLine="0"/>
            </w:pPr>
            <w:r>
              <w:t>31/07/2015</w:t>
            </w:r>
          </w:p>
        </w:tc>
        <w:tc>
          <w:tcPr>
            <w:tcW w:w="2706" w:type="dxa"/>
          </w:tcPr>
          <w:p w:rsidR="004A2678" w:rsidRPr="00D3667E" w:rsidRDefault="002149EE" w:rsidP="00C61787">
            <w:pPr>
              <w:ind w:left="0" w:firstLine="0"/>
            </w:pPr>
            <w:r>
              <w:t>31/07/2015</w:t>
            </w:r>
          </w:p>
        </w:tc>
        <w:tc>
          <w:tcPr>
            <w:tcW w:w="5272" w:type="dxa"/>
          </w:tcPr>
          <w:p w:rsidR="004A2678" w:rsidRPr="006A5ECD" w:rsidRDefault="004A2678" w:rsidP="00C61787">
            <w:pPr>
              <w:ind w:left="0" w:firstLine="0"/>
            </w:pPr>
            <w:r w:rsidRPr="006A5ECD">
              <w:t>Contract signing</w:t>
            </w:r>
          </w:p>
        </w:tc>
      </w:tr>
    </w:tbl>
    <w:p w:rsidR="004A2678" w:rsidRPr="006A5ECD" w:rsidRDefault="004A2678" w:rsidP="004A2678">
      <w:pPr>
        <w:sectPr w:rsidR="004A2678" w:rsidRPr="006A5ECD" w:rsidSect="00C61787">
          <w:pgSz w:w="11906" w:h="16838" w:code="9"/>
          <w:pgMar w:top="1134" w:right="1134" w:bottom="1134" w:left="1134" w:header="709" w:footer="709" w:gutter="0"/>
          <w:cols w:space="708"/>
          <w:docGrid w:linePitch="360"/>
        </w:sectPr>
      </w:pPr>
    </w:p>
    <w:p w:rsidR="004A2678" w:rsidRPr="006A5ECD" w:rsidRDefault="004A2678" w:rsidP="004A2678">
      <w:pPr>
        <w:pStyle w:val="Title"/>
      </w:pPr>
      <w:bookmarkStart w:id="47" w:name="_Toc377566165"/>
      <w:bookmarkStart w:id="48" w:name="_Toc419716680"/>
      <w:r>
        <w:lastRenderedPageBreak/>
        <w:t xml:space="preserve">Annex </w:t>
      </w:r>
      <w:r w:rsidR="00AF3474">
        <w:t>2</w:t>
      </w:r>
      <w:r w:rsidRPr="006A5ECD">
        <w:t xml:space="preserve"> – Personnel Security Standard Checks</w:t>
      </w:r>
      <w:bookmarkEnd w:id="47"/>
      <w:bookmarkEnd w:id="48"/>
    </w:p>
    <w:p w:rsidR="004A2678" w:rsidRPr="006A5ECD" w:rsidRDefault="004A2678" w:rsidP="007E3CE7">
      <w:pPr>
        <w:pStyle w:val="Level1"/>
        <w:numPr>
          <w:ilvl w:val="0"/>
          <w:numId w:val="12"/>
        </w:numPr>
        <w:ind w:left="426" w:hanging="426"/>
      </w:pPr>
      <w:bookmarkStart w:id="49" w:name="_Toc377566166"/>
      <w:bookmarkStart w:id="50" w:name="_Toc419716681"/>
      <w:r w:rsidRPr="006A5ECD">
        <w:t>Verification Checks</w:t>
      </w:r>
      <w:bookmarkEnd w:id="49"/>
      <w:bookmarkEnd w:id="50"/>
    </w:p>
    <w:p w:rsidR="004A2678" w:rsidRPr="006A5ECD" w:rsidRDefault="004A2678" w:rsidP="004A2678">
      <w:pPr>
        <w:pStyle w:val="Level2"/>
      </w:pPr>
      <w:r w:rsidRPr="006A5ECD">
        <w:t>The Department carries out Personnel Security Standard verification checks on all new employees. Contractors and consultants with a similar level of access to Departmental assets as Departmental staff must undergo the same level of checks.</w:t>
      </w:r>
    </w:p>
    <w:p w:rsidR="004A2678" w:rsidRPr="006A5ECD" w:rsidRDefault="004A2678" w:rsidP="004A2678">
      <w:pPr>
        <w:pStyle w:val="Level2"/>
      </w:pPr>
      <w:r w:rsidRPr="006A5ECD">
        <w:t xml:space="preserve">The verification process consists of </w:t>
      </w:r>
      <w:r>
        <w:t>four</w:t>
      </w:r>
      <w:r w:rsidRPr="006A5ECD">
        <w:t xml:space="preserve"> separate checks as follows:</w:t>
      </w:r>
    </w:p>
    <w:p w:rsidR="004A2678" w:rsidRPr="006A5ECD" w:rsidRDefault="004A2678" w:rsidP="00AC5066">
      <w:pPr>
        <w:widowControl w:val="0"/>
        <w:numPr>
          <w:ilvl w:val="0"/>
          <w:numId w:val="6"/>
        </w:numPr>
        <w:spacing w:before="240" w:after="240"/>
        <w:ind w:left="1281" w:hanging="357"/>
        <w:contextualSpacing/>
        <w:rPr>
          <w:szCs w:val="20"/>
          <w:lang w:eastAsia="en-US"/>
        </w:rPr>
      </w:pPr>
      <w:r w:rsidRPr="006A5ECD">
        <w:rPr>
          <w:szCs w:val="20"/>
          <w:lang w:eastAsia="en-US"/>
        </w:rPr>
        <w:t>Identity</w:t>
      </w:r>
    </w:p>
    <w:p w:rsidR="004A2678" w:rsidRPr="006A5ECD" w:rsidRDefault="004A2678" w:rsidP="00AC5066">
      <w:pPr>
        <w:widowControl w:val="0"/>
        <w:numPr>
          <w:ilvl w:val="0"/>
          <w:numId w:val="6"/>
        </w:numPr>
        <w:spacing w:before="240" w:after="240"/>
        <w:ind w:left="1281" w:hanging="357"/>
        <w:contextualSpacing/>
        <w:rPr>
          <w:szCs w:val="20"/>
          <w:lang w:eastAsia="en-US"/>
        </w:rPr>
      </w:pPr>
      <w:r w:rsidRPr="006A5ECD">
        <w:rPr>
          <w:szCs w:val="20"/>
          <w:lang w:eastAsia="en-US"/>
        </w:rPr>
        <w:t>Employment history</w:t>
      </w:r>
    </w:p>
    <w:p w:rsidR="004A2678" w:rsidRPr="006A5ECD" w:rsidRDefault="004A2678" w:rsidP="00AC5066">
      <w:pPr>
        <w:widowControl w:val="0"/>
        <w:numPr>
          <w:ilvl w:val="0"/>
          <w:numId w:val="6"/>
        </w:numPr>
        <w:spacing w:before="240" w:after="240"/>
        <w:ind w:left="1281" w:hanging="357"/>
        <w:contextualSpacing/>
        <w:rPr>
          <w:szCs w:val="20"/>
          <w:lang w:eastAsia="en-US"/>
        </w:rPr>
      </w:pPr>
      <w:r w:rsidRPr="006A5ECD">
        <w:rPr>
          <w:szCs w:val="20"/>
          <w:lang w:eastAsia="en-US"/>
        </w:rPr>
        <w:t>Nationality and immigration status</w:t>
      </w:r>
    </w:p>
    <w:p w:rsidR="004A2678" w:rsidRPr="006A5ECD" w:rsidRDefault="004A2678" w:rsidP="00AC5066">
      <w:pPr>
        <w:widowControl w:val="0"/>
        <w:numPr>
          <w:ilvl w:val="0"/>
          <w:numId w:val="6"/>
        </w:numPr>
        <w:spacing w:before="240" w:after="240"/>
        <w:ind w:left="1281" w:hanging="357"/>
        <w:contextualSpacing/>
        <w:rPr>
          <w:szCs w:val="20"/>
          <w:lang w:eastAsia="en-US"/>
        </w:rPr>
      </w:pPr>
      <w:r w:rsidRPr="006A5ECD">
        <w:rPr>
          <w:szCs w:val="20"/>
          <w:lang w:eastAsia="en-US"/>
        </w:rPr>
        <w:t>Unspent criminal records</w:t>
      </w:r>
    </w:p>
    <w:p w:rsidR="004A2678" w:rsidRPr="006A5ECD" w:rsidRDefault="004A2678" w:rsidP="007E3CE7">
      <w:pPr>
        <w:pStyle w:val="Level1"/>
        <w:numPr>
          <w:ilvl w:val="0"/>
          <w:numId w:val="12"/>
        </w:numPr>
        <w:ind w:left="426" w:hanging="426"/>
      </w:pPr>
      <w:bookmarkStart w:id="51" w:name="_Toc377566167"/>
      <w:bookmarkStart w:id="52" w:name="_Toc419716682"/>
      <w:r w:rsidRPr="006A5ECD">
        <w:t>Identity</w:t>
      </w:r>
      <w:bookmarkEnd w:id="51"/>
      <w:bookmarkEnd w:id="52"/>
    </w:p>
    <w:p w:rsidR="004A2678" w:rsidRPr="006A5ECD" w:rsidRDefault="004A2678" w:rsidP="004A2678">
      <w:pPr>
        <w:pStyle w:val="Level2"/>
      </w:pPr>
      <w:r w:rsidRPr="006A5ECD">
        <w:t>You should ensure that the identity of any relevant staff and sub-contractor’s staff has been verified and that the evidence can be provided to the Department on request.</w:t>
      </w:r>
    </w:p>
    <w:p w:rsidR="004A2678" w:rsidRPr="006A5ECD" w:rsidRDefault="004A2678" w:rsidP="004A2678">
      <w:pPr>
        <w:pStyle w:val="Level2"/>
      </w:pPr>
      <w:r w:rsidRPr="006A5ECD">
        <w:t>The Departmental process for verifying an identi</w:t>
      </w:r>
      <w:r>
        <w:t>t</w:t>
      </w:r>
      <w:r w:rsidRPr="006A5ECD">
        <w:t>y is to request the following information and to check the full name and signature, date of birth and full permanent address against qualifying documents:</w:t>
      </w:r>
    </w:p>
    <w:p w:rsidR="004A2678" w:rsidRPr="006A5ECD" w:rsidRDefault="004A2678" w:rsidP="00FE06A4">
      <w:pPr>
        <w:widowControl w:val="0"/>
        <w:numPr>
          <w:ilvl w:val="0"/>
          <w:numId w:val="19"/>
        </w:numPr>
        <w:spacing w:before="240" w:after="240"/>
        <w:ind w:left="1281" w:hanging="357"/>
        <w:contextualSpacing/>
        <w:rPr>
          <w:szCs w:val="20"/>
          <w:lang w:eastAsia="en-US"/>
        </w:rPr>
      </w:pPr>
      <w:r w:rsidRPr="006A5ECD">
        <w:rPr>
          <w:szCs w:val="20"/>
          <w:lang w:eastAsia="en-US"/>
        </w:rPr>
        <w:t>Name</w:t>
      </w:r>
    </w:p>
    <w:p w:rsidR="004A2678" w:rsidRPr="006A5ECD" w:rsidRDefault="004A2678" w:rsidP="00FE06A4">
      <w:pPr>
        <w:widowControl w:val="0"/>
        <w:numPr>
          <w:ilvl w:val="0"/>
          <w:numId w:val="19"/>
        </w:numPr>
        <w:spacing w:before="240" w:after="240"/>
        <w:ind w:left="1281" w:hanging="357"/>
        <w:contextualSpacing/>
        <w:rPr>
          <w:szCs w:val="20"/>
          <w:lang w:eastAsia="en-US"/>
        </w:rPr>
      </w:pPr>
      <w:r w:rsidRPr="006A5ECD">
        <w:rPr>
          <w:szCs w:val="20"/>
          <w:lang w:eastAsia="en-US"/>
        </w:rPr>
        <w:t>Date of birth</w:t>
      </w:r>
    </w:p>
    <w:p w:rsidR="004A2678" w:rsidRPr="006A5ECD" w:rsidRDefault="004A2678" w:rsidP="00FE06A4">
      <w:pPr>
        <w:widowControl w:val="0"/>
        <w:numPr>
          <w:ilvl w:val="0"/>
          <w:numId w:val="19"/>
        </w:numPr>
        <w:spacing w:before="240" w:after="240"/>
        <w:ind w:left="1281" w:hanging="357"/>
        <w:contextualSpacing/>
        <w:rPr>
          <w:szCs w:val="20"/>
          <w:lang w:eastAsia="en-US"/>
        </w:rPr>
      </w:pPr>
      <w:r w:rsidRPr="006A5ECD">
        <w:rPr>
          <w:szCs w:val="20"/>
          <w:lang w:eastAsia="en-US"/>
        </w:rPr>
        <w:t>Full permanent address</w:t>
      </w:r>
    </w:p>
    <w:p w:rsidR="004A2678" w:rsidRPr="006A5ECD" w:rsidRDefault="004A2678" w:rsidP="00FE06A4">
      <w:pPr>
        <w:widowControl w:val="0"/>
        <w:numPr>
          <w:ilvl w:val="0"/>
          <w:numId w:val="19"/>
        </w:numPr>
        <w:spacing w:before="240" w:after="240"/>
        <w:ind w:left="1281" w:hanging="357"/>
        <w:contextualSpacing/>
        <w:rPr>
          <w:szCs w:val="20"/>
          <w:lang w:eastAsia="en-US"/>
        </w:rPr>
      </w:pPr>
      <w:r w:rsidRPr="006A5ECD">
        <w:rPr>
          <w:szCs w:val="20"/>
          <w:lang w:eastAsia="en-US"/>
        </w:rPr>
        <w:t>NINO or other unique personal identifying number</w:t>
      </w:r>
    </w:p>
    <w:p w:rsidR="004A2678" w:rsidRPr="006A5ECD" w:rsidRDefault="004A2678" w:rsidP="00FE06A4">
      <w:pPr>
        <w:widowControl w:val="0"/>
        <w:numPr>
          <w:ilvl w:val="0"/>
          <w:numId w:val="19"/>
        </w:numPr>
        <w:spacing w:before="240" w:after="240"/>
        <w:ind w:left="1281" w:hanging="357"/>
        <w:contextualSpacing/>
        <w:rPr>
          <w:szCs w:val="20"/>
          <w:lang w:eastAsia="en-US"/>
        </w:rPr>
      </w:pPr>
      <w:r w:rsidRPr="006A5ECD">
        <w:rPr>
          <w:szCs w:val="20"/>
          <w:lang w:eastAsia="en-US"/>
        </w:rPr>
        <w:t xml:space="preserve">Employers' details for the past three years </w:t>
      </w:r>
    </w:p>
    <w:p w:rsidR="004A2678" w:rsidRPr="006A5ECD" w:rsidRDefault="004A2678" w:rsidP="00FE06A4">
      <w:pPr>
        <w:widowControl w:val="0"/>
        <w:numPr>
          <w:ilvl w:val="0"/>
          <w:numId w:val="19"/>
        </w:numPr>
        <w:spacing w:before="240" w:after="240"/>
        <w:ind w:left="1281" w:hanging="357"/>
        <w:contextualSpacing/>
        <w:rPr>
          <w:szCs w:val="20"/>
          <w:lang w:eastAsia="en-US"/>
        </w:rPr>
      </w:pPr>
      <w:r w:rsidRPr="006A5ECD">
        <w:rPr>
          <w:szCs w:val="20"/>
          <w:lang w:eastAsia="en-US"/>
        </w:rPr>
        <w:t xml:space="preserve">Qualifications and licenses </w:t>
      </w:r>
    </w:p>
    <w:p w:rsidR="004A2678" w:rsidRPr="006A5ECD" w:rsidRDefault="004A2678" w:rsidP="00FE06A4">
      <w:pPr>
        <w:widowControl w:val="0"/>
        <w:numPr>
          <w:ilvl w:val="0"/>
          <w:numId w:val="19"/>
        </w:numPr>
        <w:spacing w:before="240" w:after="240"/>
        <w:ind w:left="1281" w:hanging="357"/>
        <w:contextualSpacing/>
        <w:rPr>
          <w:szCs w:val="20"/>
          <w:lang w:eastAsia="en-US"/>
        </w:rPr>
      </w:pPr>
      <w:r w:rsidRPr="006A5ECD">
        <w:rPr>
          <w:szCs w:val="20"/>
          <w:lang w:eastAsia="en-US"/>
        </w:rPr>
        <w:t xml:space="preserve">Educational details and references (where appropriate) </w:t>
      </w:r>
    </w:p>
    <w:p w:rsidR="004A2678" w:rsidRPr="006A5ECD" w:rsidRDefault="004A2678" w:rsidP="00FE06A4">
      <w:pPr>
        <w:widowControl w:val="0"/>
        <w:numPr>
          <w:ilvl w:val="0"/>
          <w:numId w:val="19"/>
        </w:numPr>
        <w:spacing w:before="240" w:after="240"/>
        <w:ind w:left="1281" w:hanging="357"/>
        <w:contextualSpacing/>
        <w:rPr>
          <w:szCs w:val="20"/>
          <w:lang w:eastAsia="en-US"/>
        </w:rPr>
      </w:pPr>
      <w:r w:rsidRPr="006A5ECD">
        <w:rPr>
          <w:szCs w:val="20"/>
          <w:lang w:eastAsia="en-US"/>
        </w:rPr>
        <w:t>Permission to work in the UK (if appropriate)</w:t>
      </w:r>
    </w:p>
    <w:p w:rsidR="004A2678" w:rsidRPr="006A5ECD" w:rsidRDefault="004A2678" w:rsidP="004A2678">
      <w:pPr>
        <w:pStyle w:val="Level2"/>
      </w:pPr>
      <w:r w:rsidRPr="006A5ECD">
        <w:t>Alter</w:t>
      </w:r>
      <w:r w:rsidR="004831EB">
        <w:t>native arrangements can be made</w:t>
      </w:r>
      <w:r w:rsidRPr="006A5ECD">
        <w:t xml:space="preserve"> including the use of commercial agencies, provided that the minimum requirements listed above are met.</w:t>
      </w:r>
    </w:p>
    <w:p w:rsidR="004A2678" w:rsidRPr="006A5ECD" w:rsidRDefault="004A2678" w:rsidP="007E3CE7">
      <w:pPr>
        <w:pStyle w:val="Level1"/>
        <w:numPr>
          <w:ilvl w:val="0"/>
          <w:numId w:val="12"/>
        </w:numPr>
        <w:ind w:left="426" w:hanging="426"/>
      </w:pPr>
      <w:bookmarkStart w:id="53" w:name="_Toc377566168"/>
      <w:bookmarkStart w:id="54" w:name="_Toc419716683"/>
      <w:r w:rsidRPr="006A5ECD">
        <w:t>Employment History</w:t>
      </w:r>
      <w:bookmarkEnd w:id="53"/>
      <w:bookmarkEnd w:id="54"/>
    </w:p>
    <w:p w:rsidR="004A2678" w:rsidRPr="006A5ECD" w:rsidRDefault="004A2678" w:rsidP="004A2678">
      <w:pPr>
        <w:pStyle w:val="Level2"/>
      </w:pPr>
      <w:r w:rsidRPr="006A5ECD">
        <w:t>You should ensure that an individual’s employment history has been verified and that the evidence can be provided to the Department on request.</w:t>
      </w:r>
    </w:p>
    <w:p w:rsidR="004A2678" w:rsidRPr="006A5ECD" w:rsidRDefault="004A2678" w:rsidP="004A2678">
      <w:pPr>
        <w:pStyle w:val="Level2"/>
      </w:pPr>
      <w:r w:rsidRPr="006A5ECD">
        <w:t>You should verify the last three years’ employment or academic history checking with previous employers, following up references (where required) or using a commercial CV checking service.</w:t>
      </w:r>
    </w:p>
    <w:p w:rsidR="004A2678" w:rsidRPr="006A5ECD" w:rsidRDefault="004A2678" w:rsidP="004A2678">
      <w:pPr>
        <w:pStyle w:val="Level2"/>
      </w:pPr>
      <w:r w:rsidRPr="006A5ECD">
        <w:t>Ask for further references if:</w:t>
      </w:r>
    </w:p>
    <w:p w:rsidR="004A2678" w:rsidRPr="006A5ECD" w:rsidRDefault="004A2678" w:rsidP="00FE06A4">
      <w:pPr>
        <w:widowControl w:val="0"/>
        <w:numPr>
          <w:ilvl w:val="0"/>
          <w:numId w:val="20"/>
        </w:numPr>
        <w:spacing w:before="240" w:after="240"/>
        <w:ind w:left="1281" w:hanging="357"/>
        <w:contextualSpacing/>
        <w:rPr>
          <w:szCs w:val="20"/>
          <w:lang w:eastAsia="en-US"/>
        </w:rPr>
      </w:pPr>
      <w:r w:rsidRPr="006A5ECD">
        <w:rPr>
          <w:szCs w:val="20"/>
          <w:lang w:eastAsia="en-US"/>
        </w:rPr>
        <w:t xml:space="preserve">An employer’s reference is not available. Get a second personal one from a person of standing in the candidate’s community (e.g. a JP, medical </w:t>
      </w:r>
      <w:r w:rsidRPr="006A5ECD">
        <w:rPr>
          <w:szCs w:val="20"/>
          <w:lang w:eastAsia="en-US"/>
        </w:rPr>
        <w:lastRenderedPageBreak/>
        <w:t>practitioner, officer of the armed forces, teacher, lecturer, lawyer, bank manager or civil servant).</w:t>
      </w:r>
    </w:p>
    <w:p w:rsidR="004A2678" w:rsidRPr="006A5ECD" w:rsidRDefault="004A2678" w:rsidP="00FE06A4">
      <w:pPr>
        <w:widowControl w:val="0"/>
        <w:numPr>
          <w:ilvl w:val="0"/>
          <w:numId w:val="20"/>
        </w:numPr>
        <w:spacing w:before="240" w:after="240"/>
        <w:ind w:left="1281" w:hanging="357"/>
        <w:contextualSpacing/>
        <w:rPr>
          <w:szCs w:val="20"/>
          <w:lang w:eastAsia="en-US"/>
        </w:rPr>
      </w:pPr>
      <w:r w:rsidRPr="006A5ECD">
        <w:rPr>
          <w:szCs w:val="20"/>
          <w:lang w:eastAsia="en-US"/>
        </w:rPr>
        <w:t>The individual has been in education full time. Get a reference from their academic institution.</w:t>
      </w:r>
    </w:p>
    <w:p w:rsidR="004A2678" w:rsidRPr="006A5ECD" w:rsidRDefault="004A2678" w:rsidP="00FE06A4">
      <w:pPr>
        <w:widowControl w:val="0"/>
        <w:numPr>
          <w:ilvl w:val="0"/>
          <w:numId w:val="20"/>
        </w:numPr>
        <w:spacing w:before="240" w:after="240"/>
        <w:ind w:left="1281" w:hanging="357"/>
        <w:contextualSpacing/>
        <w:rPr>
          <w:szCs w:val="20"/>
          <w:lang w:eastAsia="en-US"/>
        </w:rPr>
      </w:pPr>
      <w:r w:rsidRPr="006A5ECD">
        <w:rPr>
          <w:szCs w:val="20"/>
          <w:lang w:eastAsia="en-US"/>
        </w:rPr>
        <w:t>The individual has served in the Armed Forces or Civil Service. Get a reference from their service or department.</w:t>
      </w:r>
    </w:p>
    <w:p w:rsidR="004A2678" w:rsidRPr="006A5ECD" w:rsidRDefault="004A2678" w:rsidP="007E3CE7">
      <w:pPr>
        <w:pStyle w:val="Level1"/>
        <w:numPr>
          <w:ilvl w:val="0"/>
          <w:numId w:val="12"/>
        </w:numPr>
        <w:ind w:left="426" w:hanging="426"/>
      </w:pPr>
      <w:bookmarkStart w:id="55" w:name="_Toc377566169"/>
      <w:bookmarkStart w:id="56" w:name="_Toc419716684"/>
      <w:r w:rsidRPr="006A5ECD">
        <w:t>Nationality and Immigration Status</w:t>
      </w:r>
      <w:bookmarkEnd w:id="55"/>
      <w:bookmarkEnd w:id="56"/>
    </w:p>
    <w:p w:rsidR="004A2678" w:rsidRPr="006A5ECD" w:rsidRDefault="004A2678" w:rsidP="004A2678">
      <w:pPr>
        <w:pStyle w:val="Level2"/>
      </w:pPr>
      <w:r w:rsidRPr="006A5ECD">
        <w:t>You should verify an individual’s nationality and immigration status and ensure that they have a right to remain and work in the UK. Evidence must be provided to the Department on request.</w:t>
      </w:r>
    </w:p>
    <w:p w:rsidR="004A2678" w:rsidRPr="006A5ECD" w:rsidRDefault="004A2678" w:rsidP="004A2678">
      <w:pPr>
        <w:pStyle w:val="Level2"/>
      </w:pPr>
      <w:r w:rsidRPr="006A5ECD">
        <w:t>The minimum requirement for the verification process is as follows. Individuals should be asked to produce one of the following:</w:t>
      </w:r>
    </w:p>
    <w:p w:rsidR="004A2678" w:rsidRPr="006A5ECD" w:rsidRDefault="004A2678" w:rsidP="00FE06A4">
      <w:pPr>
        <w:widowControl w:val="0"/>
        <w:numPr>
          <w:ilvl w:val="0"/>
          <w:numId w:val="21"/>
        </w:numPr>
        <w:spacing w:before="240" w:after="240"/>
        <w:ind w:left="1281" w:hanging="357"/>
        <w:contextualSpacing/>
        <w:rPr>
          <w:szCs w:val="20"/>
          <w:lang w:eastAsia="en-US"/>
        </w:rPr>
      </w:pPr>
      <w:r w:rsidRPr="006A5ECD">
        <w:rPr>
          <w:szCs w:val="20"/>
          <w:lang w:eastAsia="en-US"/>
        </w:rPr>
        <w:t>A UK passport describing the person as a British citizen or citizen of the UK and colonies with the right of abode in the UK.</w:t>
      </w:r>
    </w:p>
    <w:p w:rsidR="004A2678" w:rsidRPr="006A5ECD" w:rsidRDefault="004A2678" w:rsidP="00FE06A4">
      <w:pPr>
        <w:widowControl w:val="0"/>
        <w:numPr>
          <w:ilvl w:val="0"/>
          <w:numId w:val="21"/>
        </w:numPr>
        <w:spacing w:before="240" w:after="240"/>
        <w:ind w:left="1281" w:hanging="357"/>
        <w:contextualSpacing/>
        <w:rPr>
          <w:szCs w:val="20"/>
          <w:lang w:eastAsia="en-US"/>
        </w:rPr>
      </w:pPr>
      <w:r w:rsidRPr="006A5ECD">
        <w:rPr>
          <w:szCs w:val="20"/>
          <w:lang w:eastAsia="en-US"/>
        </w:rPr>
        <w:t>A passport with a certificate of entitlement issued by the UK with the right of abode in the UK.</w:t>
      </w:r>
    </w:p>
    <w:p w:rsidR="004A2678" w:rsidRPr="006A5ECD" w:rsidRDefault="004A2678" w:rsidP="00FE06A4">
      <w:pPr>
        <w:widowControl w:val="0"/>
        <w:numPr>
          <w:ilvl w:val="0"/>
          <w:numId w:val="21"/>
        </w:numPr>
        <w:spacing w:before="240" w:after="240"/>
        <w:ind w:left="1281" w:hanging="357"/>
        <w:contextualSpacing/>
        <w:rPr>
          <w:szCs w:val="20"/>
          <w:lang w:eastAsia="en-US"/>
        </w:rPr>
      </w:pPr>
      <w:r w:rsidRPr="006A5ECD">
        <w:rPr>
          <w:szCs w:val="20"/>
          <w:lang w:eastAsia="en-US"/>
        </w:rPr>
        <w:t>A passport or ID card issued by a European Economic Area (EEA) State, or State with an agreement forming part of the Communities Treaties (e.g. Switzerland) and which describes the holder as a citizen.</w:t>
      </w:r>
    </w:p>
    <w:p w:rsidR="004A2678" w:rsidRPr="006A5ECD" w:rsidRDefault="004A2678" w:rsidP="00FE06A4">
      <w:pPr>
        <w:widowControl w:val="0"/>
        <w:numPr>
          <w:ilvl w:val="0"/>
          <w:numId w:val="21"/>
        </w:numPr>
        <w:spacing w:before="240" w:after="240"/>
        <w:ind w:left="1281" w:hanging="357"/>
        <w:contextualSpacing/>
        <w:rPr>
          <w:szCs w:val="20"/>
          <w:lang w:eastAsia="en-US"/>
        </w:rPr>
      </w:pPr>
      <w:r w:rsidRPr="006A5ECD">
        <w:rPr>
          <w:szCs w:val="20"/>
          <w:lang w:eastAsia="en-US"/>
        </w:rPr>
        <w:t>An EEA registration certificate, permanent residence document or (permanent) residence card, or EEA residence permit. (Swiss nationals are treated as EEA nationals for these purposes.)</w:t>
      </w:r>
    </w:p>
    <w:p w:rsidR="004A2678" w:rsidRPr="006A5ECD" w:rsidRDefault="004A2678" w:rsidP="00FE06A4">
      <w:pPr>
        <w:widowControl w:val="0"/>
        <w:numPr>
          <w:ilvl w:val="0"/>
          <w:numId w:val="21"/>
        </w:numPr>
        <w:spacing w:before="240" w:after="240"/>
        <w:ind w:left="1281" w:hanging="357"/>
        <w:contextualSpacing/>
        <w:rPr>
          <w:szCs w:val="20"/>
          <w:lang w:eastAsia="en-US"/>
        </w:rPr>
      </w:pPr>
      <w:r w:rsidRPr="006A5ECD">
        <w:rPr>
          <w:szCs w:val="20"/>
          <w:lang w:eastAsia="en-US"/>
        </w:rPr>
        <w:t>A passport or travel document endorsed to show they are exempt from immigration controls, with indefinite leave to enter or stay in the UK, or no time limit on the stay.</w:t>
      </w:r>
    </w:p>
    <w:p w:rsidR="004A2678" w:rsidRPr="006A5ECD" w:rsidRDefault="004A2678" w:rsidP="00FE06A4">
      <w:pPr>
        <w:widowControl w:val="0"/>
        <w:numPr>
          <w:ilvl w:val="0"/>
          <w:numId w:val="21"/>
        </w:numPr>
        <w:spacing w:before="240" w:after="240"/>
        <w:ind w:left="1281" w:hanging="357"/>
        <w:contextualSpacing/>
        <w:rPr>
          <w:szCs w:val="20"/>
          <w:lang w:eastAsia="en-US"/>
        </w:rPr>
      </w:pPr>
      <w:r w:rsidRPr="006A5ECD">
        <w:rPr>
          <w:szCs w:val="20"/>
          <w:lang w:eastAsia="en-US"/>
        </w:rPr>
        <w:t>A passport or other travel document endorsed to show that the holder has current leave to enter or remain in the UK and is permitted to take the employment in question (provided that it does not require the issue of a work permit).</w:t>
      </w:r>
    </w:p>
    <w:p w:rsidR="004A2678" w:rsidRPr="006A5ECD" w:rsidRDefault="004A2678" w:rsidP="00FE06A4">
      <w:pPr>
        <w:widowControl w:val="0"/>
        <w:numPr>
          <w:ilvl w:val="0"/>
          <w:numId w:val="21"/>
        </w:numPr>
        <w:spacing w:before="240" w:after="240"/>
        <w:ind w:left="1281" w:hanging="357"/>
        <w:contextualSpacing/>
        <w:rPr>
          <w:szCs w:val="20"/>
          <w:lang w:eastAsia="en-US"/>
        </w:rPr>
      </w:pPr>
      <w:r w:rsidRPr="006A5ECD">
        <w:rPr>
          <w:szCs w:val="20"/>
          <w:lang w:eastAsia="en-US"/>
        </w:rPr>
        <w:t>An Application Registration Card (ARC) which indicates that the holder is entitled to take employment in the UK.</w:t>
      </w:r>
    </w:p>
    <w:p w:rsidR="004A2678" w:rsidRPr="006A5ECD" w:rsidRDefault="004A2678" w:rsidP="004A2678">
      <w:pPr>
        <w:pStyle w:val="Level2"/>
      </w:pPr>
      <w:r w:rsidRPr="006A5ECD">
        <w:t xml:space="preserve">Alternatively you can ask the individual to produce a document issued by a previous employer, Inland Revenue, Department for Work and Pensions, Jobcentre Plus, the Employment Service, the Training and Employment Agency (Northern Ireland) or the Northern Ireland Social Security Agency, which contains the national insurance number of the person named in the document </w:t>
      </w:r>
      <w:r w:rsidRPr="006A5ECD">
        <w:rPr>
          <w:b/>
        </w:rPr>
        <w:t>and</w:t>
      </w:r>
      <w:r w:rsidRPr="006A5ECD">
        <w:t xml:space="preserve"> one of the following.</w:t>
      </w:r>
    </w:p>
    <w:p w:rsidR="004A2678" w:rsidRPr="006A5ECD" w:rsidRDefault="004A2678" w:rsidP="00FE06A4">
      <w:pPr>
        <w:widowControl w:val="0"/>
        <w:numPr>
          <w:ilvl w:val="0"/>
          <w:numId w:val="22"/>
        </w:numPr>
        <w:spacing w:before="240" w:after="240"/>
        <w:ind w:left="1281" w:hanging="357"/>
        <w:contextualSpacing/>
        <w:rPr>
          <w:szCs w:val="20"/>
          <w:lang w:eastAsia="en-US"/>
        </w:rPr>
      </w:pPr>
      <w:r w:rsidRPr="006A5ECD">
        <w:rPr>
          <w:szCs w:val="20"/>
          <w:lang w:eastAsia="en-US"/>
        </w:rPr>
        <w:t>A full UK birth certificate which specifies the names of the holder’s parents.</w:t>
      </w:r>
    </w:p>
    <w:p w:rsidR="004A2678" w:rsidRPr="006A5ECD" w:rsidRDefault="004A2678" w:rsidP="00FE06A4">
      <w:pPr>
        <w:widowControl w:val="0"/>
        <w:numPr>
          <w:ilvl w:val="0"/>
          <w:numId w:val="22"/>
        </w:numPr>
        <w:spacing w:before="240" w:after="240"/>
        <w:ind w:left="1281" w:hanging="357"/>
        <w:contextualSpacing/>
        <w:rPr>
          <w:szCs w:val="20"/>
          <w:lang w:eastAsia="en-US"/>
        </w:rPr>
      </w:pPr>
      <w:r w:rsidRPr="006A5ECD">
        <w:rPr>
          <w:szCs w:val="20"/>
          <w:lang w:eastAsia="en-US"/>
        </w:rPr>
        <w:t>A birth certificate issued in the Channel Islands, the Isle of Man or Ireland.</w:t>
      </w:r>
    </w:p>
    <w:p w:rsidR="004A2678" w:rsidRPr="006A5ECD" w:rsidRDefault="004A2678" w:rsidP="00FE06A4">
      <w:pPr>
        <w:widowControl w:val="0"/>
        <w:numPr>
          <w:ilvl w:val="0"/>
          <w:numId w:val="22"/>
        </w:numPr>
        <w:spacing w:before="240" w:after="240"/>
        <w:ind w:left="1281" w:hanging="357"/>
        <w:contextualSpacing/>
        <w:rPr>
          <w:szCs w:val="20"/>
          <w:lang w:eastAsia="en-US"/>
        </w:rPr>
      </w:pPr>
      <w:r w:rsidRPr="006A5ECD">
        <w:rPr>
          <w:szCs w:val="20"/>
          <w:lang w:eastAsia="en-US"/>
        </w:rPr>
        <w:t>A certificate of registration or naturalisation as a British citizen.</w:t>
      </w:r>
    </w:p>
    <w:p w:rsidR="004A2678" w:rsidRPr="006A5ECD" w:rsidRDefault="004A2678" w:rsidP="00FE06A4">
      <w:pPr>
        <w:widowControl w:val="0"/>
        <w:numPr>
          <w:ilvl w:val="0"/>
          <w:numId w:val="22"/>
        </w:numPr>
        <w:spacing w:before="240" w:after="240"/>
        <w:ind w:left="1281" w:hanging="357"/>
        <w:contextualSpacing/>
        <w:rPr>
          <w:szCs w:val="20"/>
          <w:lang w:eastAsia="en-US"/>
        </w:rPr>
      </w:pPr>
      <w:r w:rsidRPr="006A5ECD">
        <w:rPr>
          <w:szCs w:val="20"/>
          <w:lang w:eastAsia="en-US"/>
        </w:rPr>
        <w:t>A letter issued by the Home Office, to the holder, which indicates that the person named in it has been granted indefinite leave to enter, or remain in, the UK.</w:t>
      </w:r>
    </w:p>
    <w:p w:rsidR="004A2678" w:rsidRPr="006A5ECD" w:rsidRDefault="004A2678" w:rsidP="00FE06A4">
      <w:pPr>
        <w:widowControl w:val="0"/>
        <w:numPr>
          <w:ilvl w:val="0"/>
          <w:numId w:val="22"/>
        </w:numPr>
        <w:spacing w:before="240" w:after="240"/>
        <w:ind w:left="1281" w:hanging="357"/>
        <w:contextualSpacing/>
        <w:rPr>
          <w:szCs w:val="20"/>
          <w:lang w:eastAsia="en-US"/>
        </w:rPr>
      </w:pPr>
      <w:r w:rsidRPr="006A5ECD">
        <w:rPr>
          <w:szCs w:val="20"/>
          <w:lang w:eastAsia="en-US"/>
        </w:rPr>
        <w:t xml:space="preserve">An Immigration Status Document issued by the Home Office, to the holder, </w:t>
      </w:r>
      <w:r w:rsidRPr="006A5ECD">
        <w:rPr>
          <w:szCs w:val="20"/>
          <w:lang w:eastAsia="en-US"/>
        </w:rPr>
        <w:lastRenderedPageBreak/>
        <w:t>endorsed with a UK Residence Permit, which indicates that the holder has been granted indefinite leave to enter, or remain in, the UK.</w:t>
      </w:r>
    </w:p>
    <w:p w:rsidR="004A2678" w:rsidRPr="006A5ECD" w:rsidRDefault="004A2678" w:rsidP="00FE06A4">
      <w:pPr>
        <w:widowControl w:val="0"/>
        <w:numPr>
          <w:ilvl w:val="0"/>
          <w:numId w:val="22"/>
        </w:numPr>
        <w:spacing w:before="240" w:after="240"/>
        <w:ind w:left="1281" w:hanging="357"/>
        <w:contextualSpacing/>
        <w:rPr>
          <w:szCs w:val="20"/>
          <w:lang w:eastAsia="en-US"/>
        </w:rPr>
      </w:pPr>
      <w:r w:rsidRPr="006A5ECD">
        <w:rPr>
          <w:szCs w:val="20"/>
          <w:lang w:eastAsia="en-US"/>
        </w:rPr>
        <w:t>A letter issued by the Home Office, to the holder, which indicates that the person named in it has subsisting leave to enter, or remain in, the UK and is entitled to take the employment in question in the UK.</w:t>
      </w:r>
    </w:p>
    <w:p w:rsidR="004A2678" w:rsidRPr="006A5ECD" w:rsidRDefault="004A2678" w:rsidP="00FE06A4">
      <w:pPr>
        <w:widowControl w:val="0"/>
        <w:numPr>
          <w:ilvl w:val="0"/>
          <w:numId w:val="22"/>
        </w:numPr>
        <w:spacing w:before="240" w:after="240"/>
        <w:ind w:left="1281" w:hanging="357"/>
        <w:contextualSpacing/>
        <w:rPr>
          <w:szCs w:val="20"/>
          <w:lang w:eastAsia="en-US"/>
        </w:rPr>
      </w:pPr>
      <w:r w:rsidRPr="006A5ECD">
        <w:rPr>
          <w:szCs w:val="20"/>
          <w:lang w:eastAsia="en-US"/>
        </w:rPr>
        <w:t>An Immigration Status Document issued by the Home Office, to the holder, endorsed with a UK Residence Permit, which indicates that the holder has been granted leave to enter, or remain in, the UK and is entitled to take the employment in question in the UK.</w:t>
      </w:r>
    </w:p>
    <w:p w:rsidR="004A2678" w:rsidRPr="006A5ECD" w:rsidRDefault="004A2678" w:rsidP="004A2678">
      <w:pPr>
        <w:pStyle w:val="Level2"/>
      </w:pPr>
      <w:r w:rsidRPr="006A5ECD">
        <w:t xml:space="preserve">Or you can ask the individual for a work permit or other approval issued by Work Permits UK </w:t>
      </w:r>
      <w:r w:rsidRPr="00AC5066">
        <w:rPr>
          <w:b/>
          <w:u w:val="single"/>
        </w:rPr>
        <w:t>and</w:t>
      </w:r>
      <w:r w:rsidRPr="006A5ECD">
        <w:t xml:space="preserve"> a passport or other travel document endorsed to show that the holder has current leave to enter or remain in the UK and is permitted to take the work permit employment in question, or a letter issued by the Home Office to the holder confirming the same.</w:t>
      </w:r>
    </w:p>
    <w:p w:rsidR="004A2678" w:rsidRPr="006A5ECD" w:rsidRDefault="004A2678" w:rsidP="007E3CE7">
      <w:pPr>
        <w:pStyle w:val="Level1"/>
        <w:numPr>
          <w:ilvl w:val="0"/>
          <w:numId w:val="12"/>
        </w:numPr>
        <w:ind w:left="426" w:hanging="426"/>
      </w:pPr>
      <w:bookmarkStart w:id="57" w:name="_Toc377566170"/>
      <w:bookmarkStart w:id="58" w:name="_Toc419716685"/>
      <w:r w:rsidRPr="006A5ECD">
        <w:t>Unspent Criminal Record</w:t>
      </w:r>
      <w:bookmarkEnd w:id="57"/>
      <w:bookmarkEnd w:id="58"/>
    </w:p>
    <w:p w:rsidR="00AC5066" w:rsidRPr="00AC5066" w:rsidRDefault="00AC5066" w:rsidP="00AC5066">
      <w:pPr>
        <w:pStyle w:val="Level2"/>
        <w:rPr>
          <w:lang w:val="en-US"/>
        </w:rPr>
      </w:pPr>
      <w:r w:rsidRPr="00AC5066">
        <w:rPr>
          <w:lang w:val="en-US"/>
        </w:rPr>
        <w:t xml:space="preserve">Organisations other than sole traders that are awarded contracts by the Department should obtain a CRB check on behalf of their employee and should provide a copy for the Department as it may be required to obtain a security </w:t>
      </w:r>
      <w:proofErr w:type="gramStart"/>
      <w:r w:rsidRPr="00AC5066">
        <w:rPr>
          <w:lang w:val="en-US"/>
        </w:rPr>
        <w:t>pass</w:t>
      </w:r>
      <w:proofErr w:type="gramEnd"/>
      <w:r w:rsidRPr="00AC5066">
        <w:rPr>
          <w:lang w:val="en-US"/>
        </w:rPr>
        <w:t xml:space="preserve"> to enter Departmental premises.</w:t>
      </w:r>
    </w:p>
    <w:p w:rsidR="004A2678" w:rsidRPr="006A5ECD" w:rsidRDefault="004A2678" w:rsidP="004A2678">
      <w:pPr>
        <w:pStyle w:val="Level2"/>
      </w:pPr>
      <w:r w:rsidRPr="006A5ECD">
        <w:t>Sole traders must make a self-declaration of any unspent convictions.  The Department aims to check all declarations through Disclosure Scotland.</w:t>
      </w:r>
    </w:p>
    <w:p w:rsidR="004A2678" w:rsidRPr="006A5ECD" w:rsidRDefault="004A2678" w:rsidP="004A2678">
      <w:pPr>
        <w:pStyle w:val="Level2"/>
      </w:pPr>
      <w:r w:rsidRPr="006A5ECD">
        <w:t>You must not supply any individual if they are:</w:t>
      </w:r>
    </w:p>
    <w:p w:rsidR="004A2678" w:rsidRPr="006A5ECD" w:rsidRDefault="004A2678" w:rsidP="00FE06A4">
      <w:pPr>
        <w:widowControl w:val="0"/>
        <w:numPr>
          <w:ilvl w:val="0"/>
          <w:numId w:val="23"/>
        </w:numPr>
        <w:spacing w:before="0" w:after="240"/>
        <w:ind w:left="1281" w:hanging="357"/>
        <w:contextualSpacing/>
        <w:rPr>
          <w:szCs w:val="20"/>
          <w:lang w:eastAsia="en-US"/>
        </w:rPr>
      </w:pPr>
      <w:r w:rsidRPr="006A5ECD">
        <w:rPr>
          <w:szCs w:val="20"/>
          <w:lang w:eastAsia="en-US"/>
        </w:rPr>
        <w:t>on probation (in a legal sense)</w:t>
      </w:r>
    </w:p>
    <w:p w:rsidR="004A2678" w:rsidRPr="006A5ECD" w:rsidRDefault="004A2678" w:rsidP="00FE06A4">
      <w:pPr>
        <w:widowControl w:val="0"/>
        <w:numPr>
          <w:ilvl w:val="0"/>
          <w:numId w:val="23"/>
        </w:numPr>
        <w:spacing w:before="0" w:after="240"/>
        <w:ind w:left="1281" w:hanging="357"/>
        <w:contextualSpacing/>
        <w:rPr>
          <w:szCs w:val="20"/>
          <w:lang w:eastAsia="en-US"/>
        </w:rPr>
      </w:pPr>
      <w:r w:rsidRPr="006A5ECD">
        <w:rPr>
          <w:szCs w:val="20"/>
          <w:lang w:eastAsia="en-US"/>
        </w:rPr>
        <w:t>under a suspended prison sentence</w:t>
      </w:r>
    </w:p>
    <w:p w:rsidR="004A2678" w:rsidRPr="006A5ECD" w:rsidRDefault="004A2678" w:rsidP="00FE06A4">
      <w:pPr>
        <w:widowControl w:val="0"/>
        <w:numPr>
          <w:ilvl w:val="0"/>
          <w:numId w:val="23"/>
        </w:numPr>
        <w:spacing w:before="0" w:after="240"/>
        <w:ind w:left="1281" w:hanging="357"/>
        <w:contextualSpacing/>
        <w:rPr>
          <w:szCs w:val="20"/>
          <w:lang w:eastAsia="en-US"/>
        </w:rPr>
      </w:pPr>
      <w:r w:rsidRPr="006A5ECD">
        <w:rPr>
          <w:szCs w:val="20"/>
          <w:lang w:eastAsia="en-US"/>
        </w:rPr>
        <w:t>released from prison on parole</w:t>
      </w:r>
    </w:p>
    <w:p w:rsidR="004A2678" w:rsidRPr="006A5ECD" w:rsidRDefault="004A2678" w:rsidP="00FE06A4">
      <w:pPr>
        <w:widowControl w:val="0"/>
        <w:numPr>
          <w:ilvl w:val="0"/>
          <w:numId w:val="23"/>
        </w:numPr>
        <w:spacing w:before="0" w:after="240"/>
        <w:ind w:left="1281" w:hanging="357"/>
        <w:contextualSpacing/>
        <w:rPr>
          <w:szCs w:val="20"/>
          <w:lang w:eastAsia="en-US"/>
        </w:rPr>
        <w:sectPr w:rsidR="004A2678" w:rsidRPr="006A5ECD" w:rsidSect="00C61787">
          <w:pgSz w:w="11906" w:h="16838" w:code="9"/>
          <w:pgMar w:top="1134" w:right="1134" w:bottom="1134" w:left="1134" w:header="709" w:footer="709" w:gutter="0"/>
          <w:cols w:space="708"/>
          <w:docGrid w:linePitch="360"/>
        </w:sectPr>
      </w:pPr>
      <w:r w:rsidRPr="006A5ECD">
        <w:rPr>
          <w:szCs w:val="20"/>
          <w:lang w:eastAsia="en-US"/>
        </w:rPr>
        <w:t>still under a conditional discharge</w:t>
      </w:r>
    </w:p>
    <w:p w:rsidR="004A2678" w:rsidRPr="006A5ECD" w:rsidRDefault="004A2678" w:rsidP="004A2678">
      <w:pPr>
        <w:pStyle w:val="Title"/>
      </w:pPr>
      <w:bookmarkStart w:id="59" w:name="_Toc377566171"/>
      <w:bookmarkStart w:id="60" w:name="_Toc419716686"/>
      <w:r w:rsidRPr="006A5ECD">
        <w:lastRenderedPageBreak/>
        <w:t xml:space="preserve">Annex </w:t>
      </w:r>
      <w:r w:rsidR="00AF3474">
        <w:t>3</w:t>
      </w:r>
      <w:r w:rsidRPr="006A5ECD">
        <w:t xml:space="preserve"> – Evaluation Process</w:t>
      </w:r>
      <w:bookmarkEnd w:id="59"/>
      <w:r>
        <w:t xml:space="preserve"> and Criteria</w:t>
      </w:r>
      <w:bookmarkEnd w:id="60"/>
    </w:p>
    <w:p w:rsidR="004A2678" w:rsidRPr="006A5ECD" w:rsidRDefault="004A2678" w:rsidP="002B0EE6">
      <w:pPr>
        <w:pStyle w:val="Level1"/>
        <w:numPr>
          <w:ilvl w:val="0"/>
          <w:numId w:val="13"/>
        </w:numPr>
        <w:ind w:left="426" w:hanging="426"/>
        <w:rPr>
          <w:lang w:eastAsia="en-US"/>
        </w:rPr>
      </w:pPr>
      <w:bookmarkStart w:id="61" w:name="_Toc377566172"/>
      <w:bookmarkStart w:id="62" w:name="_Toc419716687"/>
      <w:r w:rsidRPr="006A5ECD">
        <w:rPr>
          <w:lang w:eastAsia="en-US"/>
        </w:rPr>
        <w:t>Evaluation Stages</w:t>
      </w:r>
      <w:bookmarkEnd w:id="61"/>
      <w:bookmarkEnd w:id="62"/>
    </w:p>
    <w:p w:rsidR="004A2678" w:rsidRPr="006A5ECD" w:rsidRDefault="004A2678" w:rsidP="004A2678">
      <w:pPr>
        <w:pStyle w:val="Level2"/>
      </w:pPr>
      <w:r w:rsidRPr="006A5ECD">
        <w:t>Tenders will be evaluated in two stages as follows:</w:t>
      </w:r>
    </w:p>
    <w:p w:rsidR="004A2678" w:rsidRPr="006A5ECD" w:rsidRDefault="004A2678" w:rsidP="00FE06A4">
      <w:pPr>
        <w:widowControl w:val="0"/>
        <w:numPr>
          <w:ilvl w:val="0"/>
          <w:numId w:val="24"/>
        </w:numPr>
        <w:spacing w:before="240" w:after="240"/>
        <w:rPr>
          <w:szCs w:val="20"/>
          <w:lang w:eastAsia="en-US"/>
        </w:rPr>
      </w:pPr>
      <w:bookmarkStart w:id="63" w:name="_Toc271705751"/>
      <w:r w:rsidRPr="006A5ECD">
        <w:rPr>
          <w:szCs w:val="20"/>
          <w:lang w:eastAsia="en-US"/>
        </w:rPr>
        <w:t xml:space="preserve">Selection </w:t>
      </w:r>
      <w:r>
        <w:rPr>
          <w:szCs w:val="20"/>
          <w:lang w:eastAsia="en-US"/>
        </w:rPr>
        <w:t>s</w:t>
      </w:r>
      <w:r w:rsidRPr="006A5ECD">
        <w:rPr>
          <w:szCs w:val="20"/>
          <w:lang w:eastAsia="en-US"/>
        </w:rPr>
        <w:t xml:space="preserve">tage and </w:t>
      </w:r>
    </w:p>
    <w:bookmarkEnd w:id="63"/>
    <w:p w:rsidR="004A2678" w:rsidRPr="006A5ECD" w:rsidRDefault="004A2678" w:rsidP="00FE06A4">
      <w:pPr>
        <w:widowControl w:val="0"/>
        <w:numPr>
          <w:ilvl w:val="0"/>
          <w:numId w:val="24"/>
        </w:numPr>
        <w:spacing w:before="240" w:after="240"/>
        <w:rPr>
          <w:szCs w:val="20"/>
          <w:lang w:eastAsia="en-US"/>
        </w:rPr>
      </w:pPr>
      <w:r w:rsidRPr="006A5ECD">
        <w:rPr>
          <w:szCs w:val="20"/>
          <w:lang w:eastAsia="en-US"/>
        </w:rPr>
        <w:t xml:space="preserve">Award </w:t>
      </w:r>
      <w:r>
        <w:rPr>
          <w:szCs w:val="20"/>
          <w:lang w:eastAsia="en-US"/>
        </w:rPr>
        <w:t>s</w:t>
      </w:r>
      <w:r w:rsidRPr="006A5ECD">
        <w:rPr>
          <w:szCs w:val="20"/>
          <w:lang w:eastAsia="en-US"/>
        </w:rPr>
        <w:t>tage.</w:t>
      </w:r>
    </w:p>
    <w:p w:rsidR="004A2678" w:rsidRPr="006A5ECD" w:rsidRDefault="004A2678" w:rsidP="002B0EE6">
      <w:pPr>
        <w:pStyle w:val="Level1"/>
        <w:numPr>
          <w:ilvl w:val="0"/>
          <w:numId w:val="13"/>
        </w:numPr>
        <w:ind w:left="426" w:hanging="426"/>
        <w:rPr>
          <w:lang w:eastAsia="en-US"/>
        </w:rPr>
      </w:pPr>
      <w:bookmarkStart w:id="64" w:name="_Toc377566173"/>
      <w:bookmarkStart w:id="65" w:name="_Toc419716688"/>
      <w:r w:rsidRPr="006A5ECD">
        <w:rPr>
          <w:lang w:eastAsia="en-US"/>
        </w:rPr>
        <w:t>Selection Stage</w:t>
      </w:r>
      <w:bookmarkEnd w:id="64"/>
      <w:bookmarkEnd w:id="65"/>
    </w:p>
    <w:p w:rsidR="004A2678" w:rsidRPr="006A5ECD" w:rsidRDefault="004A2678" w:rsidP="004A2678">
      <w:pPr>
        <w:pStyle w:val="Level2"/>
      </w:pPr>
      <w:r w:rsidRPr="006A5ECD">
        <w:t xml:space="preserve">The </w:t>
      </w:r>
      <w:r>
        <w:t>s</w:t>
      </w:r>
      <w:r w:rsidRPr="006A5ECD">
        <w:t xml:space="preserve">election </w:t>
      </w:r>
      <w:r>
        <w:t>s</w:t>
      </w:r>
      <w:r w:rsidRPr="006A5ECD">
        <w:t>tage comprises of the following sections of the Tender Response Template (TRT):</w:t>
      </w:r>
    </w:p>
    <w:tbl>
      <w:tblPr>
        <w:tblStyle w:val="TableGrid"/>
        <w:tblW w:w="9639" w:type="dxa"/>
        <w:tblInd w:w="108" w:type="dxa"/>
        <w:tblLook w:val="01E0" w:firstRow="1" w:lastRow="1" w:firstColumn="1" w:lastColumn="1" w:noHBand="0" w:noVBand="0"/>
      </w:tblPr>
      <w:tblGrid>
        <w:gridCol w:w="4111"/>
        <w:gridCol w:w="5528"/>
      </w:tblGrid>
      <w:tr w:rsidR="004A2678" w:rsidRPr="006A5ECD" w:rsidTr="00C61787">
        <w:tc>
          <w:tcPr>
            <w:tcW w:w="4111" w:type="dxa"/>
            <w:shd w:val="clear" w:color="auto" w:fill="C2D69B" w:themeFill="accent3" w:themeFillTint="99"/>
            <w:tcMar>
              <w:top w:w="85" w:type="dxa"/>
              <w:bottom w:w="85" w:type="dxa"/>
            </w:tcMar>
          </w:tcPr>
          <w:p w:rsidR="004A2678" w:rsidRPr="006A5ECD" w:rsidRDefault="004A2678" w:rsidP="00C61787">
            <w:pPr>
              <w:overflowPunct/>
              <w:autoSpaceDE/>
              <w:autoSpaceDN/>
              <w:adjustRightInd/>
              <w:spacing w:before="0" w:after="60"/>
              <w:ind w:left="0" w:firstLine="0"/>
              <w:textAlignment w:val="auto"/>
              <w:rPr>
                <w:b/>
              </w:rPr>
            </w:pPr>
            <w:r w:rsidRPr="006A5ECD">
              <w:rPr>
                <w:b/>
              </w:rPr>
              <w:t>Tender Response Section</w:t>
            </w:r>
          </w:p>
        </w:tc>
        <w:tc>
          <w:tcPr>
            <w:tcW w:w="5528" w:type="dxa"/>
            <w:shd w:val="clear" w:color="auto" w:fill="C2D69B" w:themeFill="accent3" w:themeFillTint="99"/>
            <w:tcMar>
              <w:top w:w="85" w:type="dxa"/>
              <w:bottom w:w="85" w:type="dxa"/>
            </w:tcMar>
          </w:tcPr>
          <w:p w:rsidR="004A2678" w:rsidRPr="006A5ECD" w:rsidRDefault="004A2678" w:rsidP="00C61787">
            <w:pPr>
              <w:overflowPunct/>
              <w:autoSpaceDE/>
              <w:autoSpaceDN/>
              <w:adjustRightInd/>
              <w:spacing w:before="0" w:after="60"/>
              <w:ind w:left="0" w:firstLine="0"/>
              <w:textAlignment w:val="auto"/>
              <w:rPr>
                <w:b/>
              </w:rPr>
            </w:pPr>
            <w:r w:rsidRPr="006A5ECD">
              <w:rPr>
                <w:b/>
              </w:rPr>
              <w:t>Evaluation method</w:t>
            </w:r>
          </w:p>
        </w:tc>
      </w:tr>
      <w:tr w:rsidR="004A2678" w:rsidRPr="006A5ECD" w:rsidTr="00C61787">
        <w:tc>
          <w:tcPr>
            <w:tcW w:w="4111" w:type="dxa"/>
            <w:tcMar>
              <w:top w:w="85" w:type="dxa"/>
              <w:bottom w:w="85" w:type="dxa"/>
            </w:tcMar>
          </w:tcPr>
          <w:p w:rsidR="004A2678" w:rsidRPr="006A5ECD" w:rsidRDefault="004A2678" w:rsidP="00C61787">
            <w:pPr>
              <w:overflowPunct/>
              <w:autoSpaceDE/>
              <w:autoSpaceDN/>
              <w:adjustRightInd/>
              <w:spacing w:before="0" w:after="60"/>
              <w:ind w:left="0" w:firstLine="0"/>
              <w:textAlignment w:val="auto"/>
            </w:pPr>
            <w:r w:rsidRPr="006A5ECD">
              <w:t>A - Organisation Details</w:t>
            </w:r>
          </w:p>
        </w:tc>
        <w:tc>
          <w:tcPr>
            <w:tcW w:w="5528" w:type="dxa"/>
            <w:tcMar>
              <w:top w:w="85" w:type="dxa"/>
              <w:bottom w:w="85" w:type="dxa"/>
            </w:tcMar>
          </w:tcPr>
          <w:p w:rsidR="004A2678" w:rsidRPr="006A5ECD" w:rsidRDefault="004A2678" w:rsidP="00C61787">
            <w:pPr>
              <w:overflowPunct/>
              <w:autoSpaceDE/>
              <w:autoSpaceDN/>
              <w:adjustRightInd/>
              <w:spacing w:before="0" w:after="60"/>
              <w:ind w:left="0" w:firstLine="0"/>
              <w:textAlignment w:val="auto"/>
            </w:pPr>
            <w:r w:rsidRPr="006A5ECD">
              <w:t>Not scored: for information only</w:t>
            </w:r>
          </w:p>
        </w:tc>
      </w:tr>
      <w:tr w:rsidR="004A2678" w:rsidRPr="006A5ECD" w:rsidTr="00C61787">
        <w:tc>
          <w:tcPr>
            <w:tcW w:w="4111" w:type="dxa"/>
            <w:tcMar>
              <w:top w:w="85" w:type="dxa"/>
              <w:bottom w:w="85" w:type="dxa"/>
            </w:tcMar>
          </w:tcPr>
          <w:p w:rsidR="004A2678" w:rsidRPr="006A5ECD" w:rsidRDefault="004A2678" w:rsidP="00C61787">
            <w:pPr>
              <w:overflowPunct/>
              <w:autoSpaceDE/>
              <w:autoSpaceDN/>
              <w:adjustRightInd/>
              <w:spacing w:before="0" w:after="60"/>
              <w:ind w:left="0" w:firstLine="0"/>
              <w:textAlignment w:val="auto"/>
            </w:pPr>
            <w:r w:rsidRPr="006A5ECD">
              <w:t>B - Growth Agenda</w:t>
            </w:r>
          </w:p>
        </w:tc>
        <w:tc>
          <w:tcPr>
            <w:tcW w:w="5528" w:type="dxa"/>
            <w:tcMar>
              <w:top w:w="85" w:type="dxa"/>
              <w:bottom w:w="85" w:type="dxa"/>
            </w:tcMar>
          </w:tcPr>
          <w:p w:rsidR="004A2678" w:rsidRPr="006A5ECD" w:rsidRDefault="004A2678" w:rsidP="00C61787">
            <w:pPr>
              <w:overflowPunct/>
              <w:autoSpaceDE/>
              <w:autoSpaceDN/>
              <w:adjustRightInd/>
              <w:spacing w:before="0" w:after="60"/>
              <w:ind w:left="0" w:firstLine="0"/>
              <w:textAlignment w:val="auto"/>
            </w:pPr>
            <w:r w:rsidRPr="006A5ECD">
              <w:t>Not scored: for information only</w:t>
            </w:r>
          </w:p>
        </w:tc>
      </w:tr>
      <w:tr w:rsidR="004A2678" w:rsidRPr="006A5ECD" w:rsidTr="00C61787">
        <w:tc>
          <w:tcPr>
            <w:tcW w:w="4111" w:type="dxa"/>
            <w:tcMar>
              <w:top w:w="85" w:type="dxa"/>
              <w:bottom w:w="85" w:type="dxa"/>
            </w:tcMar>
          </w:tcPr>
          <w:p w:rsidR="004A2678" w:rsidRPr="006A5ECD" w:rsidRDefault="004A2678" w:rsidP="00C61787">
            <w:pPr>
              <w:overflowPunct/>
              <w:autoSpaceDE/>
              <w:autoSpaceDN/>
              <w:adjustRightInd/>
              <w:spacing w:before="0" w:after="60"/>
              <w:ind w:left="0" w:firstLine="0"/>
              <w:textAlignment w:val="auto"/>
            </w:pPr>
            <w:r w:rsidRPr="006A5ECD">
              <w:t>C - Declarations</w:t>
            </w:r>
          </w:p>
        </w:tc>
        <w:tc>
          <w:tcPr>
            <w:tcW w:w="5528" w:type="dxa"/>
            <w:tcMar>
              <w:top w:w="85" w:type="dxa"/>
              <w:bottom w:w="85" w:type="dxa"/>
            </w:tcMar>
          </w:tcPr>
          <w:p w:rsidR="004A2678" w:rsidRPr="006A5ECD" w:rsidRDefault="004A2678" w:rsidP="00C61787">
            <w:pPr>
              <w:overflowPunct/>
              <w:autoSpaceDE/>
              <w:autoSpaceDN/>
              <w:adjustRightInd/>
              <w:spacing w:before="0" w:after="60"/>
              <w:ind w:left="0" w:firstLine="0"/>
              <w:textAlignment w:val="auto"/>
            </w:pPr>
            <w:r w:rsidRPr="006A5ECD">
              <w:t>Scored: Pass or fail</w:t>
            </w:r>
          </w:p>
        </w:tc>
      </w:tr>
      <w:tr w:rsidR="004A2678" w:rsidRPr="006A5ECD" w:rsidTr="00C61787">
        <w:tc>
          <w:tcPr>
            <w:tcW w:w="4111" w:type="dxa"/>
            <w:tcMar>
              <w:top w:w="85" w:type="dxa"/>
              <w:bottom w:w="85" w:type="dxa"/>
            </w:tcMar>
          </w:tcPr>
          <w:p w:rsidR="004A2678" w:rsidRPr="006A5ECD" w:rsidRDefault="004A2678" w:rsidP="00C61787">
            <w:pPr>
              <w:overflowPunct/>
              <w:autoSpaceDE/>
              <w:autoSpaceDN/>
              <w:adjustRightInd/>
              <w:spacing w:before="0" w:after="60"/>
              <w:ind w:left="0" w:firstLine="0"/>
              <w:textAlignment w:val="auto"/>
            </w:pPr>
            <w:r w:rsidRPr="006A5ECD">
              <w:t>D - Contract Terms and Conditions</w:t>
            </w:r>
          </w:p>
        </w:tc>
        <w:tc>
          <w:tcPr>
            <w:tcW w:w="5528" w:type="dxa"/>
            <w:tcMar>
              <w:top w:w="85" w:type="dxa"/>
              <w:bottom w:w="85" w:type="dxa"/>
            </w:tcMar>
          </w:tcPr>
          <w:p w:rsidR="004A2678" w:rsidRPr="006A5ECD" w:rsidRDefault="004A2678" w:rsidP="00414838">
            <w:pPr>
              <w:overflowPunct/>
              <w:autoSpaceDE/>
              <w:autoSpaceDN/>
              <w:adjustRightInd/>
              <w:spacing w:before="0" w:after="60"/>
              <w:ind w:left="0" w:firstLine="0"/>
              <w:textAlignment w:val="auto"/>
            </w:pPr>
            <w:r w:rsidRPr="006A5ECD">
              <w:t xml:space="preserve">Scored: Pass or </w:t>
            </w:r>
            <w:r w:rsidR="00414838">
              <w:t>f</w:t>
            </w:r>
            <w:r w:rsidRPr="006A5ECD">
              <w:t>ail</w:t>
            </w:r>
          </w:p>
        </w:tc>
      </w:tr>
      <w:tr w:rsidR="004A2678" w:rsidRPr="006A5ECD" w:rsidTr="00C61787">
        <w:tc>
          <w:tcPr>
            <w:tcW w:w="4111" w:type="dxa"/>
            <w:tcMar>
              <w:top w:w="85" w:type="dxa"/>
              <w:bottom w:w="85" w:type="dxa"/>
            </w:tcMar>
          </w:tcPr>
          <w:p w:rsidR="004A2678" w:rsidRPr="006A5ECD" w:rsidRDefault="004A2678" w:rsidP="00C61787">
            <w:pPr>
              <w:overflowPunct/>
              <w:autoSpaceDE/>
              <w:autoSpaceDN/>
              <w:adjustRightInd/>
              <w:spacing w:before="0" w:after="60"/>
              <w:ind w:left="0" w:firstLine="0"/>
              <w:textAlignment w:val="auto"/>
            </w:pPr>
            <w:r w:rsidRPr="006A5ECD">
              <w:t xml:space="preserve">E - Financial </w:t>
            </w:r>
            <w:r>
              <w:t>C</w:t>
            </w:r>
            <w:r w:rsidRPr="006A5ECD">
              <w:t>apacity</w:t>
            </w:r>
          </w:p>
        </w:tc>
        <w:tc>
          <w:tcPr>
            <w:tcW w:w="5528" w:type="dxa"/>
            <w:tcMar>
              <w:top w:w="85" w:type="dxa"/>
              <w:bottom w:w="85" w:type="dxa"/>
            </w:tcMar>
          </w:tcPr>
          <w:p w:rsidR="004A2678" w:rsidRPr="006A5ECD" w:rsidRDefault="004A2678" w:rsidP="00C61787">
            <w:pPr>
              <w:overflowPunct/>
              <w:autoSpaceDE/>
              <w:autoSpaceDN/>
              <w:adjustRightInd/>
              <w:spacing w:before="0" w:after="60"/>
              <w:ind w:left="0" w:firstLine="0"/>
              <w:textAlignment w:val="auto"/>
            </w:pPr>
            <w:r w:rsidRPr="006A5ECD">
              <w:t>Scored: Pass or fail</w:t>
            </w:r>
          </w:p>
        </w:tc>
      </w:tr>
      <w:tr w:rsidR="004A2678" w:rsidRPr="006A5ECD" w:rsidTr="00C61787">
        <w:tc>
          <w:tcPr>
            <w:tcW w:w="4111" w:type="dxa"/>
            <w:tcMar>
              <w:top w:w="85" w:type="dxa"/>
              <w:bottom w:w="85" w:type="dxa"/>
            </w:tcMar>
          </w:tcPr>
          <w:p w:rsidR="004A2678" w:rsidRPr="006A5ECD" w:rsidRDefault="004A2678" w:rsidP="00C61787">
            <w:pPr>
              <w:overflowPunct/>
              <w:autoSpaceDE/>
              <w:autoSpaceDN/>
              <w:adjustRightInd/>
              <w:spacing w:before="0" w:after="60"/>
              <w:ind w:left="0" w:firstLine="0"/>
              <w:textAlignment w:val="auto"/>
            </w:pPr>
            <w:r w:rsidRPr="006A5ECD">
              <w:t xml:space="preserve">F - Technical </w:t>
            </w:r>
            <w:r>
              <w:t>C</w:t>
            </w:r>
            <w:r w:rsidRPr="006A5ECD">
              <w:t>apability</w:t>
            </w:r>
          </w:p>
        </w:tc>
        <w:tc>
          <w:tcPr>
            <w:tcW w:w="5528" w:type="dxa"/>
            <w:tcMar>
              <w:top w:w="85" w:type="dxa"/>
              <w:bottom w:w="85" w:type="dxa"/>
            </w:tcMar>
          </w:tcPr>
          <w:p w:rsidR="004A2678" w:rsidRPr="006A5ECD" w:rsidRDefault="004A2678" w:rsidP="00C61787">
            <w:pPr>
              <w:overflowPunct/>
              <w:autoSpaceDE/>
              <w:autoSpaceDN/>
              <w:adjustRightInd/>
              <w:spacing w:before="0" w:after="60"/>
              <w:ind w:left="0" w:firstLine="0"/>
              <w:textAlignment w:val="auto"/>
            </w:pPr>
            <w:r w:rsidRPr="006A5ECD">
              <w:t>Scored: as shown in the TRT</w:t>
            </w:r>
          </w:p>
        </w:tc>
      </w:tr>
      <w:tr w:rsidR="004A2678" w:rsidRPr="006A5ECD" w:rsidTr="00C61787">
        <w:tc>
          <w:tcPr>
            <w:tcW w:w="4111" w:type="dxa"/>
            <w:tcMar>
              <w:top w:w="85" w:type="dxa"/>
              <w:bottom w:w="85" w:type="dxa"/>
            </w:tcMar>
          </w:tcPr>
          <w:p w:rsidR="004A2678" w:rsidRPr="006A5ECD" w:rsidRDefault="004A2678" w:rsidP="00E35754">
            <w:pPr>
              <w:overflowPunct/>
              <w:autoSpaceDE/>
              <w:autoSpaceDN/>
              <w:adjustRightInd/>
              <w:spacing w:before="0" w:after="60"/>
              <w:ind w:left="0" w:firstLine="0"/>
              <w:textAlignment w:val="auto"/>
            </w:pPr>
            <w:r w:rsidRPr="006A5ECD">
              <w:t>G - O</w:t>
            </w:r>
            <w:r w:rsidR="00E35754">
              <w:t>peration</w:t>
            </w:r>
            <w:r w:rsidRPr="006A5ECD">
              <w:t xml:space="preserve">al </w:t>
            </w:r>
            <w:r>
              <w:t>C</w:t>
            </w:r>
            <w:r w:rsidRPr="006A5ECD">
              <w:t>apacity</w:t>
            </w:r>
          </w:p>
        </w:tc>
        <w:tc>
          <w:tcPr>
            <w:tcW w:w="5528" w:type="dxa"/>
            <w:tcMar>
              <w:top w:w="85" w:type="dxa"/>
              <w:bottom w:w="85" w:type="dxa"/>
            </w:tcMar>
          </w:tcPr>
          <w:p w:rsidR="004A2678" w:rsidRPr="006A5ECD" w:rsidRDefault="004A2678" w:rsidP="00C61787">
            <w:pPr>
              <w:overflowPunct/>
              <w:autoSpaceDE/>
              <w:autoSpaceDN/>
              <w:adjustRightInd/>
              <w:spacing w:before="0" w:after="60"/>
              <w:ind w:left="0" w:firstLine="0"/>
              <w:textAlignment w:val="auto"/>
            </w:pPr>
            <w:r w:rsidRPr="006A5ECD">
              <w:t>Scored: as shown in the TRT</w:t>
            </w:r>
          </w:p>
        </w:tc>
      </w:tr>
    </w:tbl>
    <w:p w:rsidR="004A2678" w:rsidRPr="006A5ECD" w:rsidRDefault="004A2678" w:rsidP="004A2678">
      <w:pPr>
        <w:overflowPunct/>
        <w:autoSpaceDE/>
        <w:autoSpaceDN/>
        <w:adjustRightInd/>
        <w:spacing w:before="0"/>
        <w:ind w:left="0" w:firstLine="0"/>
        <w:textAlignment w:val="auto"/>
        <w:rPr>
          <w:sz w:val="22"/>
          <w:lang w:eastAsia="en-US"/>
        </w:rPr>
      </w:pPr>
    </w:p>
    <w:p w:rsidR="004A2678" w:rsidRPr="006A5ECD" w:rsidRDefault="004A2678" w:rsidP="004A2678">
      <w:pPr>
        <w:pStyle w:val="Level2"/>
      </w:pPr>
      <w:r w:rsidRPr="006A5ECD">
        <w:t xml:space="preserve">The objective of </w:t>
      </w:r>
      <w:r>
        <w:t>the s</w:t>
      </w:r>
      <w:r w:rsidRPr="006A5ECD">
        <w:t xml:space="preserve">election </w:t>
      </w:r>
      <w:r>
        <w:t>s</w:t>
      </w:r>
      <w:r w:rsidRPr="006A5ECD">
        <w:t>tage is to ensure the suitability of tendering organisations to deliver the required services.</w:t>
      </w:r>
    </w:p>
    <w:p w:rsidR="004A2678" w:rsidRPr="006A5ECD" w:rsidRDefault="004A2678" w:rsidP="004A2678">
      <w:pPr>
        <w:pStyle w:val="Level2"/>
      </w:pPr>
      <w:r w:rsidRPr="006A5ECD">
        <w:t xml:space="preserve">Only those tenderers successfully completing the </w:t>
      </w:r>
      <w:r>
        <w:t>s</w:t>
      </w:r>
      <w:r w:rsidRPr="006A5ECD">
        <w:t xml:space="preserve">election </w:t>
      </w:r>
      <w:r>
        <w:t>s</w:t>
      </w:r>
      <w:r w:rsidRPr="006A5ECD">
        <w:t xml:space="preserve">tage will have their </w:t>
      </w:r>
      <w:r>
        <w:t>t</w:t>
      </w:r>
      <w:r w:rsidRPr="006A5ECD">
        <w:t xml:space="preserve">echnical </w:t>
      </w:r>
      <w:r>
        <w:t>p</w:t>
      </w:r>
      <w:r w:rsidRPr="006A5ECD">
        <w:t xml:space="preserve">roposals evaluated through the </w:t>
      </w:r>
      <w:r>
        <w:t>a</w:t>
      </w:r>
      <w:r w:rsidRPr="006A5ECD">
        <w:t xml:space="preserve">ward </w:t>
      </w:r>
      <w:r>
        <w:t>s</w:t>
      </w:r>
      <w:r w:rsidRPr="006A5ECD">
        <w:t>tage.</w:t>
      </w:r>
    </w:p>
    <w:p w:rsidR="004A2678" w:rsidRPr="006A5ECD" w:rsidRDefault="004A2678" w:rsidP="002B0EE6">
      <w:pPr>
        <w:pStyle w:val="Level1"/>
        <w:numPr>
          <w:ilvl w:val="0"/>
          <w:numId w:val="13"/>
        </w:numPr>
        <w:ind w:left="426" w:hanging="426"/>
        <w:rPr>
          <w:lang w:eastAsia="en-US"/>
        </w:rPr>
      </w:pPr>
      <w:bookmarkStart w:id="66" w:name="_Toc271705752"/>
      <w:bookmarkStart w:id="67" w:name="_Toc377566174"/>
      <w:bookmarkStart w:id="68" w:name="_Toc419716689"/>
      <w:r w:rsidRPr="006A5ECD">
        <w:rPr>
          <w:lang w:eastAsia="en-US"/>
        </w:rPr>
        <w:t>Award Stage</w:t>
      </w:r>
      <w:bookmarkEnd w:id="66"/>
      <w:bookmarkEnd w:id="67"/>
      <w:bookmarkEnd w:id="68"/>
    </w:p>
    <w:p w:rsidR="004A2678" w:rsidRPr="006A5ECD" w:rsidRDefault="004A2678" w:rsidP="004A2678">
      <w:pPr>
        <w:pStyle w:val="Level2"/>
      </w:pPr>
      <w:r w:rsidRPr="006A5ECD">
        <w:t xml:space="preserve">The </w:t>
      </w:r>
      <w:r>
        <w:t>a</w:t>
      </w:r>
      <w:r w:rsidRPr="006A5ECD">
        <w:t xml:space="preserve">ward </w:t>
      </w:r>
      <w:r>
        <w:t>s</w:t>
      </w:r>
      <w:r w:rsidRPr="006A5ECD">
        <w:t>tage comprises the following sections of the TRT:</w:t>
      </w:r>
    </w:p>
    <w:tbl>
      <w:tblPr>
        <w:tblStyle w:val="TableGrid"/>
        <w:tblW w:w="9639" w:type="dxa"/>
        <w:tblInd w:w="108" w:type="dxa"/>
        <w:tblLook w:val="01E0" w:firstRow="1" w:lastRow="1" w:firstColumn="1" w:lastColumn="1" w:noHBand="0" w:noVBand="0"/>
      </w:tblPr>
      <w:tblGrid>
        <w:gridCol w:w="4111"/>
        <w:gridCol w:w="5528"/>
      </w:tblGrid>
      <w:tr w:rsidR="004A2678" w:rsidRPr="006A5ECD" w:rsidTr="00C61787">
        <w:tc>
          <w:tcPr>
            <w:tcW w:w="4111" w:type="dxa"/>
            <w:shd w:val="clear" w:color="auto" w:fill="C2D69B" w:themeFill="accent3" w:themeFillTint="99"/>
            <w:tcMar>
              <w:top w:w="85" w:type="dxa"/>
              <w:bottom w:w="85" w:type="dxa"/>
            </w:tcMar>
          </w:tcPr>
          <w:p w:rsidR="004A2678" w:rsidRPr="006A5ECD" w:rsidRDefault="004A2678" w:rsidP="00C61787">
            <w:pPr>
              <w:overflowPunct/>
              <w:autoSpaceDE/>
              <w:autoSpaceDN/>
              <w:adjustRightInd/>
              <w:spacing w:before="0" w:after="60"/>
              <w:ind w:left="0" w:firstLine="0"/>
              <w:textAlignment w:val="auto"/>
              <w:rPr>
                <w:b/>
              </w:rPr>
            </w:pPr>
            <w:r w:rsidRPr="006A5ECD">
              <w:rPr>
                <w:b/>
              </w:rPr>
              <w:t>Tender Response Section</w:t>
            </w:r>
          </w:p>
        </w:tc>
        <w:tc>
          <w:tcPr>
            <w:tcW w:w="5528" w:type="dxa"/>
            <w:shd w:val="clear" w:color="auto" w:fill="C2D69B" w:themeFill="accent3" w:themeFillTint="99"/>
            <w:tcMar>
              <w:top w:w="85" w:type="dxa"/>
              <w:bottom w:w="85" w:type="dxa"/>
            </w:tcMar>
          </w:tcPr>
          <w:p w:rsidR="004A2678" w:rsidRPr="006A5ECD" w:rsidRDefault="004A2678" w:rsidP="00C61787">
            <w:pPr>
              <w:overflowPunct/>
              <w:autoSpaceDE/>
              <w:autoSpaceDN/>
              <w:adjustRightInd/>
              <w:spacing w:before="0" w:after="60"/>
              <w:ind w:left="0" w:firstLine="0"/>
              <w:textAlignment w:val="auto"/>
              <w:rPr>
                <w:b/>
              </w:rPr>
            </w:pPr>
            <w:r w:rsidRPr="006A5ECD">
              <w:rPr>
                <w:b/>
              </w:rPr>
              <w:t>Evaluation method</w:t>
            </w:r>
          </w:p>
        </w:tc>
      </w:tr>
      <w:tr w:rsidR="004A2678" w:rsidRPr="006A5ECD" w:rsidTr="00C61787">
        <w:tc>
          <w:tcPr>
            <w:tcW w:w="4111" w:type="dxa"/>
            <w:tcMar>
              <w:top w:w="85" w:type="dxa"/>
              <w:bottom w:w="85" w:type="dxa"/>
            </w:tcMar>
          </w:tcPr>
          <w:p w:rsidR="004A2678" w:rsidRPr="006A5ECD" w:rsidRDefault="004A2678" w:rsidP="00C61787">
            <w:pPr>
              <w:overflowPunct/>
              <w:autoSpaceDE/>
              <w:autoSpaceDN/>
              <w:adjustRightInd/>
              <w:spacing w:before="0" w:after="60"/>
              <w:ind w:left="0" w:firstLine="0"/>
              <w:textAlignment w:val="auto"/>
            </w:pPr>
            <w:r w:rsidRPr="006A5ECD">
              <w:t>H - Technical Proposal</w:t>
            </w:r>
          </w:p>
        </w:tc>
        <w:tc>
          <w:tcPr>
            <w:tcW w:w="5528" w:type="dxa"/>
            <w:tcMar>
              <w:top w:w="85" w:type="dxa"/>
              <w:bottom w:w="85" w:type="dxa"/>
            </w:tcMar>
          </w:tcPr>
          <w:p w:rsidR="004A2678" w:rsidRPr="006A5ECD" w:rsidRDefault="004A2678" w:rsidP="000C404D">
            <w:pPr>
              <w:overflowPunct/>
              <w:autoSpaceDE/>
              <w:autoSpaceDN/>
              <w:adjustRightInd/>
              <w:spacing w:before="0" w:after="60"/>
              <w:ind w:left="0" w:firstLine="0"/>
              <w:textAlignment w:val="auto"/>
            </w:pPr>
            <w:r w:rsidRPr="006A5ECD">
              <w:t>Scored and weighted – as shown in Secti</w:t>
            </w:r>
            <w:r w:rsidR="00AC4317">
              <w:t xml:space="preserve">on H of the TRT and this Annex </w:t>
            </w:r>
            <w:r w:rsidR="000C404D">
              <w:t>3</w:t>
            </w:r>
            <w:r w:rsidRPr="006A5ECD">
              <w:t>.</w:t>
            </w:r>
          </w:p>
        </w:tc>
      </w:tr>
      <w:tr w:rsidR="004A2678" w:rsidRPr="006A5ECD" w:rsidTr="00C61787">
        <w:tc>
          <w:tcPr>
            <w:tcW w:w="4111" w:type="dxa"/>
            <w:tcMar>
              <w:top w:w="85" w:type="dxa"/>
              <w:bottom w:w="85" w:type="dxa"/>
            </w:tcMar>
          </w:tcPr>
          <w:p w:rsidR="004A2678" w:rsidRPr="006A5ECD" w:rsidRDefault="004A2678" w:rsidP="00C61787">
            <w:pPr>
              <w:overflowPunct/>
              <w:autoSpaceDE/>
              <w:autoSpaceDN/>
              <w:adjustRightInd/>
              <w:spacing w:before="0" w:after="60"/>
              <w:ind w:left="0" w:firstLine="0"/>
              <w:textAlignment w:val="auto"/>
            </w:pPr>
            <w:r w:rsidRPr="006A5ECD">
              <w:t xml:space="preserve">I  -  </w:t>
            </w:r>
            <w:r w:rsidR="00E35754">
              <w:t>Commercial Proposal</w:t>
            </w:r>
          </w:p>
        </w:tc>
        <w:tc>
          <w:tcPr>
            <w:tcW w:w="5528" w:type="dxa"/>
            <w:tcMar>
              <w:top w:w="85" w:type="dxa"/>
              <w:bottom w:w="85" w:type="dxa"/>
            </w:tcMar>
          </w:tcPr>
          <w:p w:rsidR="004A2678" w:rsidRPr="006A5ECD" w:rsidRDefault="004A2678" w:rsidP="00AC4317">
            <w:pPr>
              <w:overflowPunct/>
              <w:autoSpaceDE/>
              <w:autoSpaceDN/>
              <w:adjustRightInd/>
              <w:spacing w:before="0" w:after="60"/>
              <w:ind w:left="0" w:firstLine="0"/>
              <w:textAlignment w:val="auto"/>
            </w:pPr>
            <w:r w:rsidRPr="006A5ECD">
              <w:t xml:space="preserve">Scored and weighted – as shown </w:t>
            </w:r>
            <w:r>
              <w:t xml:space="preserve">in </w:t>
            </w:r>
            <w:r w:rsidRPr="006A5ECD">
              <w:t xml:space="preserve">Section H of the TRT and this Annex </w:t>
            </w:r>
            <w:r w:rsidR="000C404D">
              <w:t>3</w:t>
            </w:r>
            <w:r w:rsidRPr="006A5ECD">
              <w:t>.</w:t>
            </w:r>
          </w:p>
        </w:tc>
      </w:tr>
    </w:tbl>
    <w:p w:rsidR="004A2678" w:rsidRPr="006A5ECD" w:rsidRDefault="004A2678" w:rsidP="004A2678">
      <w:pPr>
        <w:overflowPunct/>
        <w:autoSpaceDE/>
        <w:autoSpaceDN/>
        <w:adjustRightInd/>
        <w:spacing w:before="0" w:after="240"/>
        <w:ind w:left="851" w:firstLine="0"/>
        <w:textAlignment w:val="auto"/>
        <w:rPr>
          <w:kern w:val="28"/>
          <w:lang w:eastAsia="en-US"/>
        </w:rPr>
      </w:pPr>
    </w:p>
    <w:p w:rsidR="004A2678" w:rsidRPr="006A5ECD" w:rsidRDefault="004A2678" w:rsidP="004A2678">
      <w:pPr>
        <w:pStyle w:val="Level2"/>
      </w:pPr>
      <w:r w:rsidRPr="006A5ECD">
        <w:lastRenderedPageBreak/>
        <w:t xml:space="preserve">The objective of the </w:t>
      </w:r>
      <w:r>
        <w:t>a</w:t>
      </w:r>
      <w:r w:rsidRPr="006A5ECD">
        <w:t xml:space="preserve">ward </w:t>
      </w:r>
      <w:r>
        <w:t>s</w:t>
      </w:r>
      <w:r w:rsidRPr="006A5ECD">
        <w:t xml:space="preserve">tage is to evaluate the technical and pricing proposals of </w:t>
      </w:r>
      <w:r w:rsidR="000C404D">
        <w:t>selected</w:t>
      </w:r>
      <w:r w:rsidRPr="006A5ECD">
        <w:t xml:space="preserve"> tenderers to meet </w:t>
      </w:r>
      <w:r>
        <w:t xml:space="preserve">the Department’s </w:t>
      </w:r>
      <w:r w:rsidRPr="006A5ECD">
        <w:t xml:space="preserve">requirements. The contract will be awarded to the </w:t>
      </w:r>
      <w:r w:rsidR="000C404D">
        <w:t xml:space="preserve">selected </w:t>
      </w:r>
      <w:r>
        <w:t>tenderer</w:t>
      </w:r>
      <w:r w:rsidRPr="006A5ECD">
        <w:t xml:space="preserve"> offering the </w:t>
      </w:r>
      <w:r>
        <w:t>m</w:t>
      </w:r>
      <w:r w:rsidRPr="006A5ECD">
        <w:t xml:space="preserve">ost </w:t>
      </w:r>
      <w:r>
        <w:t>e</w:t>
      </w:r>
      <w:r w:rsidRPr="006A5ECD">
        <w:t xml:space="preserve">conomically </w:t>
      </w:r>
      <w:r>
        <w:t>a</w:t>
      </w:r>
      <w:r w:rsidRPr="006A5ECD">
        <w:t xml:space="preserve">dvantageous compliant </w:t>
      </w:r>
      <w:r w:rsidR="000C404D">
        <w:t>tender</w:t>
      </w:r>
      <w:r w:rsidRPr="006A5ECD">
        <w:t>.</w:t>
      </w:r>
    </w:p>
    <w:p w:rsidR="004A2678" w:rsidRPr="006A5ECD" w:rsidRDefault="004A2678" w:rsidP="004A2678">
      <w:pPr>
        <w:pStyle w:val="Level2"/>
      </w:pPr>
      <w:bookmarkStart w:id="69" w:name="_Ref270684383"/>
      <w:r w:rsidRPr="006A5ECD">
        <w:t xml:space="preserve">The most economically advantageous compliant tender will be determined by the </w:t>
      </w:r>
      <w:r>
        <w:t>c</w:t>
      </w:r>
      <w:r w:rsidRPr="006A5ECD">
        <w:t xml:space="preserve">ombined </w:t>
      </w:r>
      <w:r>
        <w:t>s</w:t>
      </w:r>
      <w:r w:rsidRPr="006A5ECD">
        <w:t xml:space="preserve">cores of the </w:t>
      </w:r>
      <w:r>
        <w:t>t</w:t>
      </w:r>
      <w:r w:rsidRPr="006A5ECD">
        <w:t xml:space="preserve">echnical and </w:t>
      </w:r>
      <w:r>
        <w:t>c</w:t>
      </w:r>
      <w:r w:rsidRPr="006A5ECD">
        <w:t xml:space="preserve">ommercial </w:t>
      </w:r>
      <w:r>
        <w:t>e</w:t>
      </w:r>
      <w:r w:rsidRPr="006A5ECD">
        <w:t>valuations.</w:t>
      </w:r>
    </w:p>
    <w:p w:rsidR="004A2678" w:rsidRPr="006A5ECD" w:rsidRDefault="004A2678" w:rsidP="004A2678">
      <w:pPr>
        <w:pStyle w:val="Level2"/>
      </w:pPr>
      <w:r w:rsidRPr="006A5ECD">
        <w:t xml:space="preserve">Technical and </w:t>
      </w:r>
      <w:r>
        <w:t>c</w:t>
      </w:r>
      <w:r w:rsidRPr="006A5ECD">
        <w:t xml:space="preserve">ommercial </w:t>
      </w:r>
      <w:r>
        <w:t>e</w:t>
      </w:r>
      <w:r w:rsidRPr="006A5ECD">
        <w:t>valuations are afforded the following weightings:</w:t>
      </w:r>
      <w:bookmarkEnd w:id="69"/>
    </w:p>
    <w:p w:rsidR="004A2678" w:rsidRDefault="004A2678" w:rsidP="004A2678">
      <w:pPr>
        <w:overflowPunct/>
        <w:autoSpaceDE/>
        <w:autoSpaceDN/>
        <w:adjustRightInd/>
        <w:spacing w:before="0" w:after="240"/>
        <w:ind w:left="851" w:firstLine="0"/>
        <w:textAlignment w:val="auto"/>
        <w:rPr>
          <w:kern w:val="28"/>
          <w:lang w:eastAsia="en-US"/>
        </w:rPr>
      </w:pPr>
      <w:r w:rsidRPr="006A5ECD">
        <w:rPr>
          <w:kern w:val="28"/>
          <w:lang w:eastAsia="en-US"/>
        </w:rPr>
        <w:t xml:space="preserve">Technical </w:t>
      </w:r>
      <w:r>
        <w:rPr>
          <w:kern w:val="28"/>
          <w:lang w:eastAsia="en-US"/>
        </w:rPr>
        <w:t>e</w:t>
      </w:r>
      <w:r w:rsidRPr="006A5ECD">
        <w:rPr>
          <w:kern w:val="28"/>
          <w:lang w:eastAsia="en-US"/>
        </w:rPr>
        <w:t>valuation</w:t>
      </w:r>
      <w:r w:rsidRPr="006A5ECD">
        <w:rPr>
          <w:kern w:val="28"/>
          <w:lang w:eastAsia="en-US"/>
        </w:rPr>
        <w:tab/>
      </w:r>
      <w:r w:rsidRPr="006A5ECD">
        <w:rPr>
          <w:kern w:val="28"/>
          <w:lang w:eastAsia="en-US"/>
        </w:rPr>
        <w:tab/>
      </w:r>
      <w:r>
        <w:rPr>
          <w:kern w:val="28"/>
          <w:lang w:eastAsia="en-US"/>
        </w:rPr>
        <w:t>7</w:t>
      </w:r>
      <w:r w:rsidR="00240A5E">
        <w:rPr>
          <w:kern w:val="28"/>
          <w:lang w:eastAsia="en-US"/>
        </w:rPr>
        <w:t>5</w:t>
      </w:r>
      <w:r w:rsidR="00F34859">
        <w:rPr>
          <w:kern w:val="28"/>
          <w:lang w:eastAsia="en-US"/>
        </w:rPr>
        <w:t>%</w:t>
      </w:r>
    </w:p>
    <w:p w:rsidR="004A2678" w:rsidRDefault="004A2678" w:rsidP="004A2678">
      <w:pPr>
        <w:overflowPunct/>
        <w:autoSpaceDE/>
        <w:autoSpaceDN/>
        <w:adjustRightInd/>
        <w:spacing w:before="0" w:after="240"/>
        <w:ind w:left="851" w:firstLine="0"/>
        <w:textAlignment w:val="auto"/>
        <w:rPr>
          <w:kern w:val="28"/>
          <w:lang w:eastAsia="en-US"/>
        </w:rPr>
      </w:pPr>
      <w:r w:rsidRPr="006A5ECD">
        <w:rPr>
          <w:kern w:val="28"/>
          <w:lang w:eastAsia="en-US"/>
        </w:rPr>
        <w:t xml:space="preserve">Commercial </w:t>
      </w:r>
      <w:r>
        <w:rPr>
          <w:kern w:val="28"/>
          <w:lang w:eastAsia="en-US"/>
        </w:rPr>
        <w:t>e</w:t>
      </w:r>
      <w:r w:rsidRPr="006A5ECD">
        <w:rPr>
          <w:kern w:val="28"/>
          <w:lang w:eastAsia="en-US"/>
        </w:rPr>
        <w:t>valuation</w:t>
      </w:r>
      <w:r w:rsidRPr="006A5ECD">
        <w:rPr>
          <w:kern w:val="28"/>
          <w:lang w:eastAsia="en-US"/>
        </w:rPr>
        <w:tab/>
      </w:r>
      <w:r w:rsidRPr="006A5ECD">
        <w:rPr>
          <w:kern w:val="28"/>
          <w:lang w:eastAsia="en-US"/>
        </w:rPr>
        <w:tab/>
      </w:r>
      <w:r w:rsidR="00240A5E">
        <w:rPr>
          <w:kern w:val="28"/>
          <w:lang w:eastAsia="en-US"/>
        </w:rPr>
        <w:t>25</w:t>
      </w:r>
      <w:r w:rsidR="00F34859">
        <w:rPr>
          <w:kern w:val="28"/>
          <w:lang w:eastAsia="en-US"/>
        </w:rPr>
        <w:t>%</w:t>
      </w:r>
    </w:p>
    <w:p w:rsidR="004A2678" w:rsidRPr="006A5ECD" w:rsidRDefault="004A2678" w:rsidP="002B0EE6">
      <w:pPr>
        <w:pStyle w:val="Level1"/>
        <w:numPr>
          <w:ilvl w:val="0"/>
          <w:numId w:val="13"/>
        </w:numPr>
        <w:ind w:left="426" w:hanging="426"/>
      </w:pPr>
      <w:bookmarkStart w:id="70" w:name="_Toc377566175"/>
      <w:bookmarkStart w:id="71" w:name="_Toc419716690"/>
      <w:r w:rsidRPr="006A5ECD">
        <w:t>Technical Evaluation</w:t>
      </w:r>
      <w:bookmarkEnd w:id="70"/>
      <w:bookmarkEnd w:id="71"/>
    </w:p>
    <w:p w:rsidR="004A2678" w:rsidRPr="006A5ECD" w:rsidRDefault="004A2678" w:rsidP="004A2678">
      <w:pPr>
        <w:pStyle w:val="Level2"/>
      </w:pPr>
      <w:r w:rsidRPr="006A5ECD">
        <w:t xml:space="preserve">Technical </w:t>
      </w:r>
      <w:r>
        <w:t>p</w:t>
      </w:r>
      <w:r w:rsidRPr="006A5ECD">
        <w:t>roposals will be sub-weighted and scored as shown in Section H of the TRT.</w:t>
      </w:r>
    </w:p>
    <w:p w:rsidR="004A2678" w:rsidRPr="006A5ECD" w:rsidRDefault="004A2678" w:rsidP="004A2678">
      <w:pPr>
        <w:pStyle w:val="Level2"/>
      </w:pPr>
      <w:r w:rsidRPr="006A5ECD">
        <w:t xml:space="preserve">A minimum score threshold </w:t>
      </w:r>
      <w:r w:rsidRPr="00232E9A">
        <w:t>of</w:t>
      </w:r>
      <w:r>
        <w:t xml:space="preserve"> </w:t>
      </w:r>
      <w:r w:rsidR="00240A5E">
        <w:t>50</w:t>
      </w:r>
      <w:r w:rsidR="00F34859">
        <w:t xml:space="preserve">% </w:t>
      </w:r>
      <w:r w:rsidRPr="006A5ECD">
        <w:t xml:space="preserve">will be applied for the </w:t>
      </w:r>
      <w:r>
        <w:t>t</w:t>
      </w:r>
      <w:r w:rsidRPr="006A5ECD">
        <w:t xml:space="preserve">echnical </w:t>
      </w:r>
      <w:r>
        <w:t>e</w:t>
      </w:r>
      <w:r w:rsidRPr="006A5ECD">
        <w:t>valuat</w:t>
      </w:r>
      <w:r>
        <w:t>ion.</w:t>
      </w:r>
      <w:r w:rsidRPr="006A5ECD">
        <w:t xml:space="preserve"> Tenderers that do not meet or exceed this threshold will proceed no further in the procurement.</w:t>
      </w:r>
    </w:p>
    <w:p w:rsidR="004A2678" w:rsidRPr="006A5ECD" w:rsidRDefault="004A2678" w:rsidP="002B0EE6">
      <w:pPr>
        <w:pStyle w:val="Level1"/>
        <w:numPr>
          <w:ilvl w:val="0"/>
          <w:numId w:val="13"/>
        </w:numPr>
        <w:ind w:left="426" w:hanging="426"/>
      </w:pPr>
      <w:bookmarkStart w:id="72" w:name="_Toc377566176"/>
      <w:bookmarkStart w:id="73" w:name="_Toc419716691"/>
      <w:r w:rsidRPr="006A5ECD">
        <w:t>Commercial Evaluation</w:t>
      </w:r>
      <w:bookmarkEnd w:id="72"/>
      <w:bookmarkEnd w:id="73"/>
      <w:r w:rsidRPr="006A5ECD">
        <w:t xml:space="preserve"> </w:t>
      </w:r>
    </w:p>
    <w:p w:rsidR="004A2678" w:rsidRPr="006A5ECD" w:rsidRDefault="004A2678" w:rsidP="004A2678">
      <w:pPr>
        <w:pStyle w:val="Level2"/>
      </w:pPr>
      <w:r w:rsidRPr="006A5ECD">
        <w:t xml:space="preserve">Commercial </w:t>
      </w:r>
      <w:r>
        <w:t>p</w:t>
      </w:r>
      <w:r w:rsidRPr="006A5ECD">
        <w:t xml:space="preserve">roposals will be evaluated by assessing the full price of delivery across the contract term, as shown in the </w:t>
      </w:r>
      <w:r>
        <w:t>p</w:t>
      </w:r>
      <w:r w:rsidRPr="006A5ECD">
        <w:t xml:space="preserve">ricing </w:t>
      </w:r>
      <w:r>
        <w:t>m</w:t>
      </w:r>
      <w:r w:rsidRPr="006A5ECD">
        <w:t xml:space="preserve">atrix in </w:t>
      </w:r>
      <w:r>
        <w:t>s</w:t>
      </w:r>
      <w:r w:rsidRPr="006A5ECD">
        <w:t>ection I.</w:t>
      </w:r>
    </w:p>
    <w:p w:rsidR="004A2678" w:rsidRPr="006A5ECD" w:rsidRDefault="004A2678" w:rsidP="002B0EE6">
      <w:pPr>
        <w:pStyle w:val="Level1"/>
        <w:numPr>
          <w:ilvl w:val="0"/>
          <w:numId w:val="13"/>
        </w:numPr>
        <w:ind w:left="426" w:hanging="426"/>
        <w:rPr>
          <w:lang w:eastAsia="en-US"/>
        </w:rPr>
      </w:pPr>
      <w:bookmarkStart w:id="74" w:name="_Toc271705753"/>
      <w:bookmarkStart w:id="75" w:name="_Toc377566177"/>
      <w:bookmarkStart w:id="76" w:name="_Toc419716692"/>
      <w:r w:rsidRPr="006A5ECD">
        <w:rPr>
          <w:lang w:eastAsia="en-US"/>
        </w:rPr>
        <w:t>Combined Score</w:t>
      </w:r>
      <w:bookmarkEnd w:id="74"/>
      <w:bookmarkEnd w:id="75"/>
      <w:bookmarkEnd w:id="76"/>
    </w:p>
    <w:p w:rsidR="004A2678" w:rsidRPr="006A5ECD" w:rsidRDefault="004A2678" w:rsidP="004A2678">
      <w:pPr>
        <w:pStyle w:val="Level2"/>
      </w:pPr>
      <w:r w:rsidRPr="006A5ECD">
        <w:t>The technical and commercial evaluation scores will be combined using the following methodology:</w:t>
      </w:r>
    </w:p>
    <w:p w:rsidR="004A2678" w:rsidRPr="006A5ECD" w:rsidRDefault="004A2678" w:rsidP="004A2678">
      <w:pPr>
        <w:overflowPunct/>
        <w:autoSpaceDE/>
        <w:autoSpaceDN/>
        <w:adjustRightInd/>
        <w:spacing w:before="0" w:after="240"/>
        <w:ind w:left="851" w:firstLine="0"/>
        <w:textAlignment w:val="auto"/>
        <w:rPr>
          <w:kern w:val="28"/>
          <w:lang w:eastAsia="en-US"/>
        </w:rPr>
      </w:pPr>
      <w:r w:rsidRPr="006A5ECD">
        <w:rPr>
          <w:kern w:val="28"/>
          <w:lang w:eastAsia="en-US"/>
        </w:rPr>
        <w:t xml:space="preserve">Technical </w:t>
      </w:r>
      <w:r>
        <w:rPr>
          <w:kern w:val="28"/>
          <w:lang w:eastAsia="en-US"/>
        </w:rPr>
        <w:t>s</w:t>
      </w:r>
      <w:r w:rsidRPr="006A5ECD">
        <w:rPr>
          <w:kern w:val="28"/>
          <w:lang w:eastAsia="en-US"/>
        </w:rPr>
        <w:t xml:space="preserve">core </w:t>
      </w:r>
      <w:r w:rsidRPr="006A5ECD">
        <w:rPr>
          <w:kern w:val="28"/>
          <w:lang w:eastAsia="en-US"/>
        </w:rPr>
        <w:tab/>
        <w:t>= 100 x (Tenderer’s technical score / Best technical score)</w:t>
      </w:r>
    </w:p>
    <w:p w:rsidR="004A2678" w:rsidRPr="006A5ECD" w:rsidRDefault="004A2678" w:rsidP="004A2678">
      <w:pPr>
        <w:overflowPunct/>
        <w:autoSpaceDE/>
        <w:autoSpaceDN/>
        <w:adjustRightInd/>
        <w:spacing w:before="0" w:after="240"/>
        <w:ind w:left="851" w:firstLine="0"/>
        <w:textAlignment w:val="auto"/>
        <w:rPr>
          <w:kern w:val="28"/>
          <w:lang w:eastAsia="en-US"/>
        </w:rPr>
      </w:pPr>
      <w:r w:rsidRPr="006A5ECD">
        <w:rPr>
          <w:kern w:val="28"/>
          <w:lang w:eastAsia="en-US"/>
        </w:rPr>
        <w:t xml:space="preserve">Price </w:t>
      </w:r>
      <w:r>
        <w:rPr>
          <w:kern w:val="28"/>
          <w:lang w:eastAsia="en-US"/>
        </w:rPr>
        <w:t>s</w:t>
      </w:r>
      <w:r w:rsidRPr="006A5ECD">
        <w:rPr>
          <w:kern w:val="28"/>
          <w:lang w:eastAsia="en-US"/>
        </w:rPr>
        <w:t xml:space="preserve">core </w:t>
      </w:r>
      <w:r w:rsidRPr="006A5ECD">
        <w:rPr>
          <w:kern w:val="28"/>
          <w:lang w:eastAsia="en-US"/>
        </w:rPr>
        <w:tab/>
      </w:r>
      <w:r w:rsidRPr="006A5ECD">
        <w:rPr>
          <w:kern w:val="28"/>
          <w:lang w:eastAsia="en-US"/>
        </w:rPr>
        <w:tab/>
        <w:t xml:space="preserve">= 100 x (Lowest price / </w:t>
      </w:r>
      <w:r>
        <w:rPr>
          <w:kern w:val="28"/>
          <w:lang w:eastAsia="en-US"/>
        </w:rPr>
        <w:t>T</w:t>
      </w:r>
      <w:r w:rsidRPr="006A5ECD">
        <w:rPr>
          <w:kern w:val="28"/>
          <w:lang w:eastAsia="en-US"/>
        </w:rPr>
        <w:t>enderer’s price)</w:t>
      </w:r>
    </w:p>
    <w:p w:rsidR="004A2678" w:rsidRPr="006A5ECD" w:rsidRDefault="004A2678" w:rsidP="004A2678">
      <w:pPr>
        <w:overflowPunct/>
        <w:autoSpaceDE/>
        <w:autoSpaceDN/>
        <w:adjustRightInd/>
        <w:spacing w:before="0" w:after="240"/>
        <w:ind w:left="851" w:firstLine="0"/>
        <w:textAlignment w:val="auto"/>
        <w:rPr>
          <w:kern w:val="28"/>
          <w:lang w:eastAsia="en-US"/>
        </w:rPr>
      </w:pPr>
      <w:r w:rsidRPr="006A5ECD">
        <w:rPr>
          <w:kern w:val="28"/>
          <w:lang w:eastAsia="en-US"/>
        </w:rPr>
        <w:t xml:space="preserve">Combined </w:t>
      </w:r>
      <w:r>
        <w:rPr>
          <w:kern w:val="28"/>
          <w:lang w:eastAsia="en-US"/>
        </w:rPr>
        <w:t>s</w:t>
      </w:r>
      <w:r w:rsidRPr="006A5ECD">
        <w:rPr>
          <w:kern w:val="28"/>
          <w:lang w:eastAsia="en-US"/>
        </w:rPr>
        <w:t xml:space="preserve">core </w:t>
      </w:r>
      <w:r w:rsidRPr="006A5ECD">
        <w:rPr>
          <w:kern w:val="28"/>
          <w:lang w:eastAsia="en-US"/>
        </w:rPr>
        <w:tab/>
        <w:t>= (</w:t>
      </w:r>
      <w:r>
        <w:rPr>
          <w:kern w:val="28"/>
          <w:lang w:eastAsia="en-US"/>
        </w:rPr>
        <w:t>7</w:t>
      </w:r>
      <w:r w:rsidR="00240A5E">
        <w:rPr>
          <w:kern w:val="28"/>
          <w:lang w:eastAsia="en-US"/>
        </w:rPr>
        <w:t>5</w:t>
      </w:r>
      <w:r w:rsidR="00F34859">
        <w:rPr>
          <w:kern w:val="28"/>
          <w:lang w:eastAsia="en-US"/>
        </w:rPr>
        <w:t>%</w:t>
      </w:r>
      <w:r>
        <w:rPr>
          <w:kern w:val="28"/>
          <w:lang w:eastAsia="en-US"/>
        </w:rPr>
        <w:t xml:space="preserve"> </w:t>
      </w:r>
      <w:r w:rsidRPr="006A5ECD">
        <w:rPr>
          <w:kern w:val="28"/>
          <w:lang w:eastAsia="en-US"/>
        </w:rPr>
        <w:t xml:space="preserve">x Technical </w:t>
      </w:r>
      <w:r>
        <w:rPr>
          <w:kern w:val="28"/>
          <w:lang w:eastAsia="en-US"/>
        </w:rPr>
        <w:t>s</w:t>
      </w:r>
      <w:r w:rsidRPr="006A5ECD">
        <w:rPr>
          <w:kern w:val="28"/>
          <w:lang w:eastAsia="en-US"/>
        </w:rPr>
        <w:t>core) + (</w:t>
      </w:r>
      <w:r w:rsidR="00240A5E">
        <w:rPr>
          <w:kern w:val="28"/>
          <w:lang w:eastAsia="en-US"/>
        </w:rPr>
        <w:t>25</w:t>
      </w:r>
      <w:r w:rsidR="00F34859">
        <w:rPr>
          <w:kern w:val="28"/>
          <w:lang w:eastAsia="en-US"/>
        </w:rPr>
        <w:t>%</w:t>
      </w:r>
      <w:r>
        <w:rPr>
          <w:kern w:val="28"/>
          <w:lang w:eastAsia="en-US"/>
        </w:rPr>
        <w:t xml:space="preserve"> </w:t>
      </w:r>
      <w:r w:rsidRPr="006A5ECD">
        <w:rPr>
          <w:kern w:val="28"/>
          <w:lang w:eastAsia="en-US"/>
        </w:rPr>
        <w:t xml:space="preserve">x Price </w:t>
      </w:r>
      <w:r>
        <w:rPr>
          <w:kern w:val="28"/>
          <w:lang w:eastAsia="en-US"/>
        </w:rPr>
        <w:t>s</w:t>
      </w:r>
      <w:r w:rsidRPr="006A5ECD">
        <w:rPr>
          <w:kern w:val="28"/>
          <w:lang w:eastAsia="en-US"/>
        </w:rPr>
        <w:t>core)</w:t>
      </w:r>
    </w:p>
    <w:p w:rsidR="004A2678" w:rsidRPr="006A5ECD" w:rsidRDefault="004A2678" w:rsidP="004A2678">
      <w:pPr>
        <w:pStyle w:val="Level2"/>
      </w:pPr>
      <w:r w:rsidRPr="006A5ECD">
        <w:t xml:space="preserve">The tenderer with the highest </w:t>
      </w:r>
      <w:r>
        <w:t>c</w:t>
      </w:r>
      <w:r w:rsidRPr="006A5ECD">
        <w:t xml:space="preserve">ombined </w:t>
      </w:r>
      <w:r>
        <w:t>s</w:t>
      </w:r>
      <w:r w:rsidRPr="006A5ECD">
        <w:t xml:space="preserve">core will be </w:t>
      </w:r>
      <w:r w:rsidR="00C948A4">
        <w:t>awarded</w:t>
      </w:r>
      <w:r w:rsidRPr="006A5ECD">
        <w:t xml:space="preserve"> the contract.</w:t>
      </w:r>
    </w:p>
    <w:p w:rsidR="004A2678" w:rsidRDefault="004A2678" w:rsidP="004A2678"/>
    <w:p w:rsidR="004A2678" w:rsidRPr="00DC4B6F" w:rsidRDefault="004A2678" w:rsidP="004A2678"/>
    <w:p w:rsidR="00AF1C07" w:rsidRPr="00AF1C07" w:rsidRDefault="00AF1C07" w:rsidP="00AF1C07">
      <w:pPr>
        <w:pStyle w:val="DeptBullets"/>
        <w:numPr>
          <w:ilvl w:val="0"/>
          <w:numId w:val="0"/>
        </w:numPr>
      </w:pPr>
    </w:p>
    <w:sectPr w:rsidR="00AF1C07" w:rsidRPr="00AF1C07" w:rsidSect="00C61787">
      <w:headerReference w:type="default" r:id="rId20"/>
      <w:footerReference w:type="default" r:id="rId2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838" w:rsidRDefault="00414838">
      <w:r>
        <w:separator/>
      </w:r>
    </w:p>
  </w:endnote>
  <w:endnote w:type="continuationSeparator" w:id="0">
    <w:p w:rsidR="00414838" w:rsidRDefault="0041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838" w:rsidRPr="009E1E19" w:rsidRDefault="00414838" w:rsidP="00C61787">
    <w:pPr>
      <w:pStyle w:val="Footer"/>
      <w:pBdr>
        <w:top w:val="single" w:sz="4" w:space="1" w:color="auto"/>
      </w:pBdr>
      <w:ind w:left="0" w:firstLine="0"/>
      <w:jc w:val="center"/>
      <w:rPr>
        <w:rFonts w:eastAsiaTheme="majorEastAsia"/>
        <w:sz w:val="20"/>
        <w:szCs w:val="20"/>
      </w:rPr>
    </w:pPr>
    <w:r w:rsidRPr="009E1E19">
      <w:rPr>
        <w:rFonts w:eastAsiaTheme="majorEastAsia"/>
        <w:sz w:val="20"/>
        <w:szCs w:val="20"/>
      </w:rPr>
      <w:fldChar w:fldCharType="begin"/>
    </w:r>
    <w:r w:rsidRPr="009E1E19">
      <w:rPr>
        <w:rFonts w:eastAsiaTheme="majorEastAsia"/>
        <w:sz w:val="20"/>
        <w:szCs w:val="20"/>
      </w:rPr>
      <w:instrText xml:space="preserve"> FILENAME   \* MERGEFORMAT </w:instrText>
    </w:r>
    <w:r w:rsidRPr="009E1E19">
      <w:rPr>
        <w:rFonts w:eastAsiaTheme="majorEastAsia"/>
        <w:sz w:val="20"/>
        <w:szCs w:val="20"/>
      </w:rPr>
      <w:fldChar w:fldCharType="separate"/>
    </w:r>
    <w:r>
      <w:rPr>
        <w:rFonts w:eastAsiaTheme="majorEastAsia"/>
        <w:noProof/>
        <w:sz w:val="20"/>
        <w:szCs w:val="20"/>
      </w:rPr>
      <w:t>DOC 1 - ITT -  STA 0121_v</w:t>
    </w:r>
    <w:r w:rsidRPr="009E1E19">
      <w:rPr>
        <w:rFonts w:eastAsiaTheme="majorEastAsia"/>
        <w:sz w:val="20"/>
        <w:szCs w:val="20"/>
      </w:rPr>
      <w:fldChar w:fldCharType="end"/>
    </w:r>
    <w:r w:rsidR="0001257C">
      <w:rPr>
        <w:rFonts w:eastAsiaTheme="majorEastAsia"/>
        <w:sz w:val="20"/>
        <w:szCs w:val="20"/>
      </w:rPr>
      <w:t>final</w:t>
    </w:r>
    <w:r w:rsidRPr="009E1E19">
      <w:rPr>
        <w:rFonts w:eastAsiaTheme="majorEastAsia"/>
        <w:sz w:val="20"/>
        <w:szCs w:val="20"/>
      </w:rPr>
      <w:tab/>
    </w:r>
    <w:r w:rsidRPr="009E1E19">
      <w:rPr>
        <w:rFonts w:eastAsiaTheme="majorEastAsia"/>
        <w:sz w:val="20"/>
        <w:szCs w:val="20"/>
      </w:rPr>
      <w:tab/>
      <w:t xml:space="preserve">Page </w:t>
    </w:r>
    <w:r w:rsidRPr="009E1E19">
      <w:rPr>
        <w:rFonts w:eastAsiaTheme="majorEastAsia"/>
        <w:sz w:val="20"/>
        <w:szCs w:val="20"/>
      </w:rPr>
      <w:fldChar w:fldCharType="begin"/>
    </w:r>
    <w:r w:rsidRPr="009E1E19">
      <w:rPr>
        <w:rFonts w:eastAsiaTheme="majorEastAsia"/>
        <w:sz w:val="20"/>
        <w:szCs w:val="20"/>
      </w:rPr>
      <w:instrText xml:space="preserve"> PAGE  \* Arabic  \* MERGEFORMAT </w:instrText>
    </w:r>
    <w:r w:rsidRPr="009E1E19">
      <w:rPr>
        <w:rFonts w:eastAsiaTheme="majorEastAsia"/>
        <w:sz w:val="20"/>
        <w:szCs w:val="20"/>
      </w:rPr>
      <w:fldChar w:fldCharType="separate"/>
    </w:r>
    <w:r w:rsidR="00FF7B4F">
      <w:rPr>
        <w:rFonts w:eastAsiaTheme="majorEastAsia"/>
        <w:noProof/>
        <w:sz w:val="20"/>
        <w:szCs w:val="20"/>
      </w:rPr>
      <w:t>15</w:t>
    </w:r>
    <w:r w:rsidRPr="009E1E19">
      <w:rPr>
        <w:rFonts w:eastAsiaTheme="majorEastAsia"/>
        <w:sz w:val="20"/>
        <w:szCs w:val="20"/>
      </w:rPr>
      <w:fldChar w:fldCharType="end"/>
    </w:r>
    <w:r w:rsidRPr="009E1E19">
      <w:rPr>
        <w:rFonts w:eastAsiaTheme="majorEastAsia"/>
        <w:sz w:val="20"/>
        <w:szCs w:val="20"/>
      </w:rPr>
      <w:t xml:space="preserve"> of </w:t>
    </w:r>
    <w:r w:rsidRPr="009E1E19">
      <w:rPr>
        <w:rFonts w:eastAsiaTheme="majorEastAsia"/>
        <w:sz w:val="20"/>
        <w:szCs w:val="20"/>
      </w:rPr>
      <w:fldChar w:fldCharType="begin"/>
    </w:r>
    <w:r w:rsidRPr="009E1E19">
      <w:rPr>
        <w:rFonts w:eastAsiaTheme="majorEastAsia"/>
        <w:sz w:val="20"/>
        <w:szCs w:val="20"/>
      </w:rPr>
      <w:instrText xml:space="preserve"> NUMPAGES  \* Arabic  \* MERGEFORMAT </w:instrText>
    </w:r>
    <w:r w:rsidRPr="009E1E19">
      <w:rPr>
        <w:rFonts w:eastAsiaTheme="majorEastAsia"/>
        <w:sz w:val="20"/>
        <w:szCs w:val="20"/>
      </w:rPr>
      <w:fldChar w:fldCharType="separate"/>
    </w:r>
    <w:r w:rsidR="00FF7B4F">
      <w:rPr>
        <w:rFonts w:eastAsiaTheme="majorEastAsia"/>
        <w:noProof/>
        <w:sz w:val="20"/>
        <w:szCs w:val="20"/>
      </w:rPr>
      <w:t>17</w:t>
    </w:r>
    <w:r w:rsidRPr="009E1E19">
      <w:rPr>
        <w:rFonts w:eastAsiaTheme="majorEastAsia"/>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838" w:rsidRPr="009E1E19" w:rsidRDefault="00D07262" w:rsidP="00C61787">
    <w:pPr>
      <w:pStyle w:val="Footer"/>
      <w:pBdr>
        <w:top w:val="single" w:sz="4" w:space="1" w:color="auto"/>
      </w:pBdr>
      <w:ind w:left="0" w:firstLine="0"/>
      <w:jc w:val="center"/>
      <w:rPr>
        <w:rFonts w:eastAsiaTheme="majorEastAsia"/>
        <w:sz w:val="20"/>
        <w:szCs w:val="20"/>
      </w:rPr>
    </w:pPr>
    <w:r w:rsidRPr="00D07262">
      <w:rPr>
        <w:rFonts w:eastAsiaTheme="majorEastAsia"/>
        <w:sz w:val="20"/>
        <w:szCs w:val="20"/>
      </w:rPr>
      <w:t>D</w:t>
    </w:r>
    <w:r>
      <w:rPr>
        <w:rFonts w:eastAsiaTheme="majorEastAsia"/>
        <w:sz w:val="20"/>
        <w:szCs w:val="20"/>
      </w:rPr>
      <w:t xml:space="preserve">OC 1 - ITT - </w:t>
    </w:r>
    <w:r w:rsidRPr="00D07262">
      <w:rPr>
        <w:rFonts w:eastAsiaTheme="majorEastAsia"/>
        <w:sz w:val="20"/>
        <w:szCs w:val="20"/>
      </w:rPr>
      <w:t>STA 0121_vfinal</w:t>
    </w:r>
    <w:r w:rsidR="00414838" w:rsidRPr="009E1E19">
      <w:rPr>
        <w:rFonts w:eastAsiaTheme="majorEastAsia"/>
        <w:sz w:val="20"/>
        <w:szCs w:val="20"/>
      </w:rPr>
      <w:tab/>
    </w:r>
    <w:r w:rsidR="00414838" w:rsidRPr="009E1E19">
      <w:rPr>
        <w:rFonts w:eastAsiaTheme="majorEastAsia"/>
        <w:sz w:val="20"/>
        <w:szCs w:val="20"/>
      </w:rPr>
      <w:tab/>
      <w:t xml:space="preserve">Page </w:t>
    </w:r>
    <w:r w:rsidR="00414838" w:rsidRPr="009E1E19">
      <w:rPr>
        <w:rFonts w:eastAsiaTheme="majorEastAsia"/>
        <w:sz w:val="20"/>
        <w:szCs w:val="20"/>
      </w:rPr>
      <w:fldChar w:fldCharType="begin"/>
    </w:r>
    <w:r w:rsidR="00414838" w:rsidRPr="009E1E19">
      <w:rPr>
        <w:rFonts w:eastAsiaTheme="majorEastAsia"/>
        <w:sz w:val="20"/>
        <w:szCs w:val="20"/>
      </w:rPr>
      <w:instrText xml:space="preserve"> PAGE  \* Arabic  \* MERGEFORMAT </w:instrText>
    </w:r>
    <w:r w:rsidR="00414838" w:rsidRPr="009E1E19">
      <w:rPr>
        <w:rFonts w:eastAsiaTheme="majorEastAsia"/>
        <w:sz w:val="20"/>
        <w:szCs w:val="20"/>
      </w:rPr>
      <w:fldChar w:fldCharType="separate"/>
    </w:r>
    <w:r w:rsidR="00FF7B4F">
      <w:rPr>
        <w:rFonts w:eastAsiaTheme="majorEastAsia"/>
        <w:noProof/>
        <w:sz w:val="20"/>
        <w:szCs w:val="20"/>
      </w:rPr>
      <w:t>17</w:t>
    </w:r>
    <w:r w:rsidR="00414838" w:rsidRPr="009E1E19">
      <w:rPr>
        <w:rFonts w:eastAsiaTheme="majorEastAsia"/>
        <w:sz w:val="20"/>
        <w:szCs w:val="20"/>
      </w:rPr>
      <w:fldChar w:fldCharType="end"/>
    </w:r>
    <w:r w:rsidR="00414838" w:rsidRPr="009E1E19">
      <w:rPr>
        <w:rFonts w:eastAsiaTheme="majorEastAsia"/>
        <w:sz w:val="20"/>
        <w:szCs w:val="20"/>
      </w:rPr>
      <w:t xml:space="preserve"> of </w:t>
    </w:r>
    <w:r w:rsidR="00414838" w:rsidRPr="009E1E19">
      <w:rPr>
        <w:rFonts w:eastAsiaTheme="majorEastAsia"/>
        <w:sz w:val="20"/>
        <w:szCs w:val="20"/>
      </w:rPr>
      <w:fldChar w:fldCharType="begin"/>
    </w:r>
    <w:r w:rsidR="00414838" w:rsidRPr="009E1E19">
      <w:rPr>
        <w:rFonts w:eastAsiaTheme="majorEastAsia"/>
        <w:sz w:val="20"/>
        <w:szCs w:val="20"/>
      </w:rPr>
      <w:instrText xml:space="preserve"> NUMPAGES  \* Arabic  \* MERGEFORMAT </w:instrText>
    </w:r>
    <w:r w:rsidR="00414838" w:rsidRPr="009E1E19">
      <w:rPr>
        <w:rFonts w:eastAsiaTheme="majorEastAsia"/>
        <w:sz w:val="20"/>
        <w:szCs w:val="20"/>
      </w:rPr>
      <w:fldChar w:fldCharType="separate"/>
    </w:r>
    <w:r w:rsidR="00FF7B4F">
      <w:rPr>
        <w:rFonts w:eastAsiaTheme="majorEastAsia"/>
        <w:noProof/>
        <w:sz w:val="20"/>
        <w:szCs w:val="20"/>
      </w:rPr>
      <w:t>17</w:t>
    </w:r>
    <w:r w:rsidR="00414838" w:rsidRPr="009E1E19">
      <w:rPr>
        <w:rFonts w:eastAsiaTheme="majorEastAsi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838" w:rsidRDefault="00414838">
      <w:r>
        <w:separator/>
      </w:r>
    </w:p>
  </w:footnote>
  <w:footnote w:type="continuationSeparator" w:id="0">
    <w:p w:rsidR="00414838" w:rsidRDefault="00414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838" w:rsidRDefault="00414838">
    <w:pPr>
      <w:pStyle w:val="Header"/>
    </w:pPr>
  </w:p>
  <w:p w:rsidR="00414838" w:rsidRDefault="004148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838" w:rsidRPr="0001257C" w:rsidRDefault="0001257C" w:rsidP="00CD0D9C">
    <w:pPr>
      <w:pStyle w:val="Header"/>
      <w:pBdr>
        <w:bottom w:val="single" w:sz="4" w:space="1" w:color="auto"/>
      </w:pBdr>
      <w:ind w:left="0" w:firstLine="0"/>
      <w:jc w:val="center"/>
      <w:rPr>
        <w:rFonts w:eastAsiaTheme="majorEastAsia"/>
        <w:b/>
        <w:color w:val="000000" w:themeColor="text1"/>
        <w:sz w:val="20"/>
        <w:szCs w:val="20"/>
      </w:rPr>
    </w:pPr>
    <w:r w:rsidRPr="0001257C">
      <w:rPr>
        <w:rFonts w:eastAsiaTheme="majorEastAsia"/>
        <w:b/>
        <w:color w:val="000000" w:themeColor="text1"/>
        <w:sz w:val="20"/>
        <w:szCs w:val="20"/>
      </w:rPr>
      <w:t>OFFICIAL</w:t>
    </w:r>
    <w:r w:rsidR="00414838" w:rsidRPr="0001257C">
      <w:rPr>
        <w:rFonts w:eastAsiaTheme="majorEastAsia"/>
        <w:b/>
        <w:color w:val="000000" w:themeColor="text1"/>
        <w:sz w:val="20"/>
        <w:szCs w:val="20"/>
      </w:rPr>
      <w:t xml:space="preserve"> </w:t>
    </w:r>
    <w:r w:rsidRPr="0001257C">
      <w:rPr>
        <w:rFonts w:eastAsiaTheme="majorEastAsia"/>
        <w:b/>
        <w:color w:val="000000" w:themeColor="text1"/>
        <w:sz w:val="20"/>
        <w:szCs w:val="20"/>
      </w:rPr>
      <w:t>–</w:t>
    </w:r>
    <w:r w:rsidR="00414838" w:rsidRPr="0001257C">
      <w:rPr>
        <w:rFonts w:eastAsiaTheme="majorEastAsia"/>
        <w:b/>
        <w:color w:val="000000" w:themeColor="text1"/>
        <w:sz w:val="20"/>
        <w:szCs w:val="20"/>
      </w:rPr>
      <w:t xml:space="preserve"> Forensic Script Examination</w:t>
    </w:r>
    <w:r w:rsidR="00CD0D9C">
      <w:rPr>
        <w:rFonts w:eastAsiaTheme="majorEastAsia"/>
        <w:b/>
        <w:color w:val="000000" w:themeColor="text1"/>
        <w:sz w:val="20"/>
        <w:szCs w:val="20"/>
      </w:rPr>
      <w:t xml:space="preserve">                                                                                   </w:t>
    </w:r>
    <w:r w:rsidR="00CD0D9C">
      <w:rPr>
        <w:rFonts w:eastAsiaTheme="majorEastAsia"/>
        <w:b/>
        <w:noProof/>
        <w:color w:val="000000" w:themeColor="text1"/>
        <w:sz w:val="20"/>
        <w:szCs w:val="20"/>
      </w:rPr>
      <w:drawing>
        <wp:inline distT="0" distB="0" distL="0" distR="0" wp14:anchorId="3C18B08E" wp14:editId="1A3A00B8">
          <wp:extent cx="676910" cy="414655"/>
          <wp:effectExtent l="0" t="0" r="889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41465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838" w:rsidRPr="00D07262" w:rsidRDefault="00D07262" w:rsidP="00CD0D9C">
    <w:pPr>
      <w:pStyle w:val="Header"/>
      <w:pBdr>
        <w:bottom w:val="single" w:sz="4" w:space="1" w:color="auto"/>
      </w:pBdr>
      <w:spacing w:before="0" w:after="0"/>
      <w:ind w:left="0" w:firstLine="0"/>
      <w:jc w:val="center"/>
      <w:rPr>
        <w:rFonts w:eastAsiaTheme="majorEastAsia"/>
        <w:b/>
        <w:color w:val="000000" w:themeColor="text1"/>
        <w:sz w:val="20"/>
        <w:szCs w:val="20"/>
      </w:rPr>
    </w:pPr>
    <w:r w:rsidRPr="00D07262">
      <w:rPr>
        <w:rFonts w:eastAsiaTheme="majorEastAsia"/>
        <w:b/>
        <w:color w:val="000000" w:themeColor="text1"/>
        <w:sz w:val="20"/>
        <w:szCs w:val="20"/>
      </w:rPr>
      <w:t>OFFICIAL – Forensic Script Examination</w:t>
    </w:r>
    <w:r w:rsidR="00CD0D9C">
      <w:rPr>
        <w:rFonts w:eastAsiaTheme="majorEastAsia"/>
        <w:b/>
        <w:color w:val="000000" w:themeColor="text1"/>
        <w:sz w:val="20"/>
        <w:szCs w:val="20"/>
      </w:rPr>
      <w:t xml:space="preserve">                                                                                  </w:t>
    </w:r>
    <w:r w:rsidR="00CD0D9C" w:rsidRPr="00C8326B">
      <w:rPr>
        <w:rFonts w:cs="Arial"/>
        <w:noProof/>
        <w:sz w:val="40"/>
        <w:szCs w:val="40"/>
      </w:rPr>
      <w:drawing>
        <wp:inline distT="0" distB="0" distL="0" distR="0" wp14:anchorId="3EA14729" wp14:editId="4C33D3D9">
          <wp:extent cx="679623" cy="415637"/>
          <wp:effectExtent l="0" t="0" r="635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076" cy="418972"/>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AC4BCB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D700D"/>
    <w:multiLevelType w:val="multilevel"/>
    <w:tmpl w:val="D1DA0E04"/>
    <w:lvl w:ilvl="0">
      <w:start w:val="1"/>
      <w:numFmt w:val="decimal"/>
      <w:lvlText w:val="%1."/>
      <w:lvlJc w:val="left"/>
      <w:pPr>
        <w:ind w:left="1211" w:hanging="360"/>
      </w:pPr>
      <w:rPr>
        <w:rFonts w:hint="default"/>
        <w:b/>
        <w:i w:val="0"/>
        <w:sz w:val="24"/>
      </w:rPr>
    </w:lvl>
    <w:lvl w:ilvl="1">
      <w:start w:val="1"/>
      <w:numFmt w:val="decimal"/>
      <w:lvlText w:val="%1.%2"/>
      <w:lvlJc w:val="left"/>
      <w:pPr>
        <w:ind w:left="284" w:firstLine="0"/>
      </w:pPr>
      <w:rPr>
        <w:rFonts w:hint="default"/>
        <w:i w:val="0"/>
      </w:rPr>
    </w:lvl>
    <w:lvl w:ilvl="2">
      <w:start w:val="1"/>
      <w:numFmt w:val="bullet"/>
      <w:lvlText w:val=""/>
      <w:lvlJc w:val="left"/>
      <w:pPr>
        <w:ind w:left="624" w:firstLine="96"/>
      </w:pPr>
      <w:rPr>
        <w:rFonts w:ascii="Symbol" w:hAnsi="Symbol" w:hint="default"/>
      </w:rPr>
    </w:lvl>
    <w:lvl w:ilvl="3">
      <w:start w:val="1"/>
      <w:numFmt w:val="decimal"/>
      <w:lvlText w:val="%1.%2.%3.%4"/>
      <w:lvlJc w:val="left"/>
      <w:pPr>
        <w:ind w:left="1134" w:hanging="54"/>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6575AC8"/>
    <w:multiLevelType w:val="hybridMultilevel"/>
    <w:tmpl w:val="D960BDA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nsid w:val="101A56E3"/>
    <w:multiLevelType w:val="hybridMultilevel"/>
    <w:tmpl w:val="FAECF198"/>
    <w:lvl w:ilvl="0" w:tplc="1256EDFE">
      <w:start w:val="1"/>
      <w:numFmt w:val="bullet"/>
      <w:lvlText w:val=""/>
      <w:lvlJc w:val="left"/>
      <w:pPr>
        <w:ind w:left="1287" w:hanging="360"/>
      </w:pPr>
      <w:rPr>
        <w:rFonts w:ascii="Wingdings" w:hAnsi="Wingdings" w:hint="default"/>
      </w:rPr>
    </w:lvl>
    <w:lvl w:ilvl="1" w:tplc="25104220">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nsid w:val="1AD35141"/>
    <w:multiLevelType w:val="hybridMultilevel"/>
    <w:tmpl w:val="ED4AB5DA"/>
    <w:lvl w:ilvl="0" w:tplc="99805214">
      <w:start w:val="1"/>
      <w:numFmt w:val="bullet"/>
      <w:lvlText w:val=""/>
      <w:lvlJc w:val="left"/>
      <w:pPr>
        <w:ind w:left="1287" w:hanging="360"/>
      </w:pPr>
      <w:rPr>
        <w:rFonts w:ascii="Symbol" w:hAnsi="Symbol" w:hint="default"/>
      </w:rPr>
    </w:lvl>
    <w:lvl w:ilvl="1" w:tplc="25104220">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1C7B47F0"/>
    <w:multiLevelType w:val="hybridMultilevel"/>
    <w:tmpl w:val="F4ECA3FE"/>
    <w:lvl w:ilvl="0" w:tplc="99805214">
      <w:start w:val="1"/>
      <w:numFmt w:val="bullet"/>
      <w:lvlText w:val=""/>
      <w:lvlJc w:val="left"/>
      <w:pPr>
        <w:ind w:left="1287" w:hanging="360"/>
      </w:pPr>
      <w:rPr>
        <w:rFonts w:ascii="Symbol" w:hAnsi="Symbol" w:hint="default"/>
      </w:rPr>
    </w:lvl>
    <w:lvl w:ilvl="1" w:tplc="25104220">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1015510"/>
    <w:multiLevelType w:val="multilevel"/>
    <w:tmpl w:val="6F241DAE"/>
    <w:styleLink w:val="Style1"/>
    <w:lvl w:ilvl="0">
      <w:start w:val="1"/>
      <w:numFmt w:val="decimal"/>
      <w:lvlRestart w:val="0"/>
      <w:lvlText w:val="%1."/>
      <w:lvlJc w:val="left"/>
      <w:pPr>
        <w:tabs>
          <w:tab w:val="num" w:pos="720"/>
        </w:tabs>
        <w:ind w:left="0" w:firstLine="0"/>
      </w:pPr>
      <w:rPr>
        <w:rFonts w:hint="default"/>
        <w:b/>
        <w:i w:val="0"/>
        <w:sz w:val="24"/>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24D4226D"/>
    <w:multiLevelType w:val="hybridMultilevel"/>
    <w:tmpl w:val="AEEE5D6E"/>
    <w:lvl w:ilvl="0" w:tplc="99805214">
      <w:start w:val="1"/>
      <w:numFmt w:val="bullet"/>
      <w:lvlText w:val=""/>
      <w:lvlJc w:val="left"/>
      <w:pPr>
        <w:ind w:left="1287" w:hanging="360"/>
      </w:pPr>
      <w:rPr>
        <w:rFonts w:ascii="Symbol" w:hAnsi="Symbol" w:hint="default"/>
      </w:rPr>
    </w:lvl>
    <w:lvl w:ilvl="1" w:tplc="25104220">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nsid w:val="2F3F35B1"/>
    <w:multiLevelType w:val="hybridMultilevel"/>
    <w:tmpl w:val="14985F7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2F423838"/>
    <w:multiLevelType w:val="multilevel"/>
    <w:tmpl w:val="239EB0D6"/>
    <w:lvl w:ilvl="0">
      <w:start w:val="1"/>
      <w:numFmt w:val="decimal"/>
      <w:pStyle w:val="Level1"/>
      <w:lvlText w:val="%1."/>
      <w:lvlJc w:val="left"/>
      <w:pPr>
        <w:ind w:left="1211" w:hanging="360"/>
      </w:pPr>
      <w:rPr>
        <w:rFonts w:hint="default"/>
        <w:b/>
        <w:i w:val="0"/>
        <w:sz w:val="24"/>
      </w:rPr>
    </w:lvl>
    <w:lvl w:ilvl="1">
      <w:start w:val="1"/>
      <w:numFmt w:val="decimal"/>
      <w:pStyle w:val="Level2"/>
      <w:lvlText w:val="%1.%2"/>
      <w:lvlJc w:val="left"/>
      <w:pPr>
        <w:ind w:left="284" w:firstLine="0"/>
      </w:pPr>
      <w:rPr>
        <w:rFonts w:hint="default"/>
        <w:i w:val="0"/>
      </w:rPr>
    </w:lvl>
    <w:lvl w:ilvl="2">
      <w:start w:val="1"/>
      <w:numFmt w:val="decimal"/>
      <w:pStyle w:val="Level3"/>
      <w:lvlText w:val="%1.%2.%3"/>
      <w:lvlJc w:val="left"/>
      <w:pPr>
        <w:ind w:left="624" w:firstLine="96"/>
      </w:pPr>
      <w:rPr>
        <w:rFonts w:hint="default"/>
      </w:rPr>
    </w:lvl>
    <w:lvl w:ilvl="3">
      <w:start w:val="1"/>
      <w:numFmt w:val="decimal"/>
      <w:pStyle w:val="Level4"/>
      <w:lvlText w:val="%1.%2.%3.%4"/>
      <w:lvlJc w:val="left"/>
      <w:pPr>
        <w:ind w:left="1134" w:hanging="54"/>
      </w:pPr>
      <w:rPr>
        <w:rFonts w:hint="default"/>
      </w:rPr>
    </w:lvl>
    <w:lvl w:ilvl="4">
      <w:start w:val="1"/>
      <w:numFmt w:val="decimal"/>
      <w:pStyle w:val="ContractParaLevel5"/>
      <w:lvlText w:val="%1.%2.%3.%4.%5"/>
      <w:lvlJc w:val="left"/>
      <w:pPr>
        <w:ind w:left="1800" w:hanging="360"/>
      </w:pPr>
      <w:rPr>
        <w:rFonts w:hint="default"/>
      </w:rPr>
    </w:lvl>
    <w:lvl w:ilvl="5">
      <w:start w:val="1"/>
      <w:numFmt w:val="decimal"/>
      <w:pStyle w:val="ContractParaLevel6"/>
      <w:lvlText w:val="%1.%2.%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82F19FA"/>
    <w:multiLevelType w:val="multilevel"/>
    <w:tmpl w:val="1EB45C62"/>
    <w:styleLink w:val="Contracts"/>
    <w:lvl w:ilvl="0">
      <w:start w:val="1"/>
      <w:numFmt w:val="decimal"/>
      <w:lvlText w:val="%1."/>
      <w:lvlJc w:val="left"/>
      <w:pPr>
        <w:ind w:left="360" w:hanging="360"/>
      </w:pPr>
      <w:rPr>
        <w:rFonts w:hint="default"/>
        <w:b/>
        <w:i w:val="0"/>
        <w:sz w:val="24"/>
      </w:rPr>
    </w:lvl>
    <w:lvl w:ilvl="1">
      <w:start w:val="1"/>
      <w:numFmt w:val="decimal"/>
      <w:lvlText w:val="%1.%2"/>
      <w:lvlJc w:val="left"/>
      <w:pPr>
        <w:ind w:left="284" w:firstLine="0"/>
      </w:pPr>
      <w:rPr>
        <w:rFonts w:hint="default"/>
      </w:rPr>
    </w:lvl>
    <w:lvl w:ilvl="2">
      <w:start w:val="1"/>
      <w:numFmt w:val="decimal"/>
      <w:lvlText w:val="%1.%2.%3"/>
      <w:lvlJc w:val="left"/>
      <w:pPr>
        <w:ind w:left="624" w:firstLine="96"/>
      </w:pPr>
      <w:rPr>
        <w:rFonts w:hint="default"/>
      </w:rPr>
    </w:lvl>
    <w:lvl w:ilvl="3">
      <w:start w:val="1"/>
      <w:numFmt w:val="decimal"/>
      <w:lvlText w:val="%1.%2.%3.%4"/>
      <w:lvlJc w:val="left"/>
      <w:pPr>
        <w:ind w:left="1134" w:hanging="54"/>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EA749A1"/>
    <w:multiLevelType w:val="hybridMultilevel"/>
    <w:tmpl w:val="C9AC6A42"/>
    <w:lvl w:ilvl="0" w:tplc="99805214">
      <w:start w:val="1"/>
      <w:numFmt w:val="bullet"/>
      <w:lvlText w:val=""/>
      <w:lvlJc w:val="left"/>
      <w:pPr>
        <w:ind w:left="1287" w:hanging="360"/>
      </w:pPr>
      <w:rPr>
        <w:rFonts w:ascii="Symbol" w:hAnsi="Symbol" w:hint="default"/>
      </w:rPr>
    </w:lvl>
    <w:lvl w:ilvl="1" w:tplc="25104220">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43FC5CE8"/>
    <w:multiLevelType w:val="hybridMultilevel"/>
    <w:tmpl w:val="F09408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nsid w:val="479B5A86"/>
    <w:multiLevelType w:val="hybridMultilevel"/>
    <w:tmpl w:val="35A42574"/>
    <w:lvl w:ilvl="0" w:tplc="99805214">
      <w:start w:val="1"/>
      <w:numFmt w:val="bullet"/>
      <w:lvlText w:val=""/>
      <w:lvlJc w:val="left"/>
      <w:pPr>
        <w:ind w:left="1287" w:hanging="360"/>
      </w:pPr>
      <w:rPr>
        <w:rFonts w:ascii="Symbol" w:hAnsi="Symbol" w:hint="default"/>
      </w:rPr>
    </w:lvl>
    <w:lvl w:ilvl="1" w:tplc="25104220">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54E21B7A"/>
    <w:multiLevelType w:val="multilevel"/>
    <w:tmpl w:val="7EE0F6D2"/>
    <w:lvl w:ilvl="0">
      <w:start w:val="1"/>
      <w:numFmt w:val="decimal"/>
      <w:lvlText w:val="%1."/>
      <w:lvlJc w:val="left"/>
      <w:pPr>
        <w:ind w:left="1211" w:hanging="360"/>
      </w:pPr>
      <w:rPr>
        <w:rFonts w:hint="default"/>
        <w:b/>
        <w:i w:val="0"/>
        <w:sz w:val="24"/>
      </w:rPr>
    </w:lvl>
    <w:lvl w:ilvl="1">
      <w:start w:val="1"/>
      <w:numFmt w:val="decimal"/>
      <w:lvlText w:val="%1.%2"/>
      <w:lvlJc w:val="left"/>
      <w:pPr>
        <w:ind w:left="284" w:firstLine="0"/>
      </w:pPr>
      <w:rPr>
        <w:rFonts w:hint="default"/>
        <w:i w:val="0"/>
      </w:rPr>
    </w:lvl>
    <w:lvl w:ilvl="2">
      <w:start w:val="1"/>
      <w:numFmt w:val="bullet"/>
      <w:lvlText w:val=""/>
      <w:lvlJc w:val="left"/>
      <w:pPr>
        <w:ind w:left="624" w:firstLine="96"/>
      </w:pPr>
      <w:rPr>
        <w:rFonts w:ascii="Symbol" w:hAnsi="Symbol" w:hint="default"/>
      </w:rPr>
    </w:lvl>
    <w:lvl w:ilvl="3">
      <w:start w:val="1"/>
      <w:numFmt w:val="decimal"/>
      <w:lvlText w:val="%1.%2.%3.%4"/>
      <w:lvlJc w:val="left"/>
      <w:pPr>
        <w:ind w:left="1134" w:hanging="54"/>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56E183A"/>
    <w:multiLevelType w:val="multilevel"/>
    <w:tmpl w:val="F0CEB7AE"/>
    <w:styleLink w:val="ContractHeadings"/>
    <w:lvl w:ilvl="0">
      <w:start w:val="1"/>
      <w:numFmt w:val="decimal"/>
      <w:lvlText w:val="%1"/>
      <w:lvlJc w:val="left"/>
      <w:pPr>
        <w:tabs>
          <w:tab w:val="num" w:pos="851"/>
        </w:tabs>
        <w:ind w:left="851" w:hanging="851"/>
      </w:pPr>
      <w:rPr>
        <w:rFonts w:ascii="Arial" w:hAnsi="Arial" w:hint="default"/>
        <w:sz w:val="24"/>
        <w:szCs w:val="24"/>
      </w:rPr>
    </w:lvl>
    <w:lvl w:ilvl="1">
      <w:start w:val="1"/>
      <w:numFmt w:val="decimal"/>
      <w:lvlText w:val="%1.%2"/>
      <w:lvlJc w:val="left"/>
      <w:pPr>
        <w:tabs>
          <w:tab w:val="num" w:pos="1135"/>
        </w:tabs>
        <w:ind w:left="1135" w:hanging="1135"/>
      </w:pPr>
      <w:rPr>
        <w:rFonts w:hint="default"/>
      </w:rPr>
    </w:lvl>
    <w:lvl w:ilvl="2">
      <w:start w:val="1"/>
      <w:numFmt w:val="decimal"/>
      <w:lvlText w:val="%1.%2.%3"/>
      <w:lvlJc w:val="left"/>
      <w:pPr>
        <w:tabs>
          <w:tab w:val="num" w:pos="1419"/>
        </w:tabs>
        <w:ind w:left="1418" w:hanging="284"/>
      </w:pPr>
      <w:rPr>
        <w:rFonts w:hint="default"/>
        <w:color w:val="auto"/>
      </w:rPr>
    </w:lvl>
    <w:lvl w:ilvl="3">
      <w:start w:val="1"/>
      <w:numFmt w:val="decimal"/>
      <w:lvlText w:val="%1.%2.%3.%4"/>
      <w:lvlJc w:val="left"/>
      <w:pPr>
        <w:tabs>
          <w:tab w:val="num" w:pos="2211"/>
        </w:tabs>
        <w:ind w:left="1701" w:hanging="283"/>
      </w:pPr>
      <w:rPr>
        <w:rFonts w:hint="default"/>
      </w:rPr>
    </w:lvl>
    <w:lvl w:ilvl="4">
      <w:start w:val="1"/>
      <w:numFmt w:val="decimal"/>
      <w:lvlText w:val="%1.%2.%3.%4.%5"/>
      <w:lvlJc w:val="left"/>
      <w:pPr>
        <w:tabs>
          <w:tab w:val="num" w:pos="3799"/>
        </w:tabs>
        <w:ind w:left="1985" w:hanging="284"/>
      </w:pPr>
      <w:rPr>
        <w:rFonts w:hint="default"/>
      </w:rPr>
    </w:lvl>
    <w:lvl w:ilvl="5">
      <w:start w:val="1"/>
      <w:numFmt w:val="decimal"/>
      <w:lvlText w:val="%1.%2.%3.%4.%5.%6"/>
      <w:lvlJc w:val="left"/>
      <w:pPr>
        <w:tabs>
          <w:tab w:val="num" w:pos="2271"/>
        </w:tabs>
        <w:ind w:left="2271" w:hanging="851"/>
      </w:pPr>
      <w:rPr>
        <w:rFonts w:hint="default"/>
      </w:rPr>
    </w:lvl>
    <w:lvl w:ilvl="6">
      <w:start w:val="1"/>
      <w:numFmt w:val="decimal"/>
      <w:lvlText w:val="%1.%2.%3.%4.%5.%6.%7"/>
      <w:lvlJc w:val="left"/>
      <w:pPr>
        <w:tabs>
          <w:tab w:val="num" w:pos="2555"/>
        </w:tabs>
        <w:ind w:left="2555" w:hanging="851"/>
      </w:pPr>
      <w:rPr>
        <w:rFonts w:hint="default"/>
      </w:rPr>
    </w:lvl>
    <w:lvl w:ilvl="7">
      <w:start w:val="1"/>
      <w:numFmt w:val="decimal"/>
      <w:lvlText w:val="%1.%2.%3.%4.%5.%6.%7.%8"/>
      <w:lvlJc w:val="left"/>
      <w:pPr>
        <w:tabs>
          <w:tab w:val="num" w:pos="2839"/>
        </w:tabs>
        <w:ind w:left="2839" w:hanging="851"/>
      </w:pPr>
      <w:rPr>
        <w:rFonts w:hint="default"/>
      </w:rPr>
    </w:lvl>
    <w:lvl w:ilvl="8">
      <w:start w:val="1"/>
      <w:numFmt w:val="decimal"/>
      <w:lvlText w:val="%1.%2.%3.%4.%5.%6.%7.%8.%9"/>
      <w:lvlJc w:val="left"/>
      <w:pPr>
        <w:tabs>
          <w:tab w:val="num" w:pos="3123"/>
        </w:tabs>
        <w:ind w:left="3123" w:hanging="851"/>
      </w:pPr>
      <w:rPr>
        <w:rFonts w:hint="default"/>
      </w:rPr>
    </w:lvl>
  </w:abstractNum>
  <w:abstractNum w:abstractNumId="20">
    <w:nsid w:val="5B022D23"/>
    <w:multiLevelType w:val="hybridMultilevel"/>
    <w:tmpl w:val="8258D112"/>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1">
    <w:nsid w:val="5E0C4474"/>
    <w:multiLevelType w:val="hybridMultilevel"/>
    <w:tmpl w:val="B2B2E296"/>
    <w:lvl w:ilvl="0" w:tplc="08090001">
      <w:start w:val="1"/>
      <w:numFmt w:val="bullet"/>
      <w:lvlText w:val=""/>
      <w:lvlJc w:val="left"/>
      <w:pPr>
        <w:ind w:left="1287" w:hanging="360"/>
      </w:pPr>
      <w:rPr>
        <w:rFonts w:ascii="Symbol" w:hAnsi="Symbol" w:hint="default"/>
      </w:rPr>
    </w:lvl>
    <w:lvl w:ilvl="1" w:tplc="25104220">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nsid w:val="63190EA5"/>
    <w:multiLevelType w:val="hybridMultilevel"/>
    <w:tmpl w:val="E5B26AEC"/>
    <w:lvl w:ilvl="0" w:tplc="99805214">
      <w:start w:val="1"/>
      <w:numFmt w:val="bullet"/>
      <w:lvlText w:val=""/>
      <w:lvlJc w:val="left"/>
      <w:pPr>
        <w:ind w:left="1287" w:hanging="360"/>
      </w:pPr>
      <w:rPr>
        <w:rFonts w:ascii="Symbol" w:hAnsi="Symbol" w:hint="default"/>
      </w:rPr>
    </w:lvl>
    <w:lvl w:ilvl="1" w:tplc="25104220">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nsid w:val="73AA000B"/>
    <w:multiLevelType w:val="hybridMultilevel"/>
    <w:tmpl w:val="AE0208D2"/>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num w:numId="1">
    <w:abstractNumId w:val="16"/>
  </w:num>
  <w:num w:numId="2">
    <w:abstractNumId w:val="9"/>
  </w:num>
  <w:num w:numId="3">
    <w:abstractNumId w:val="4"/>
  </w:num>
  <w:num w:numId="4">
    <w:abstractNumId w:val="17"/>
  </w:num>
  <w:num w:numId="5">
    <w:abstractNumId w:val="7"/>
  </w:num>
  <w:num w:numId="6">
    <w:abstractNumId w:val="3"/>
  </w:num>
  <w:num w:numId="7">
    <w:abstractNumId w:val="19"/>
  </w:num>
  <w:num w:numId="8">
    <w:abstractNumId w:val="12"/>
  </w:num>
  <w:num w:numId="9">
    <w:abstractNumId w:val="0"/>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3"/>
  </w:num>
  <w:num w:numId="16">
    <w:abstractNumId w:val="2"/>
  </w:num>
  <w:num w:numId="17">
    <w:abstractNumId w:val="21"/>
  </w:num>
  <w:num w:numId="18">
    <w:abstractNumId w:val="20"/>
  </w:num>
  <w:num w:numId="19">
    <w:abstractNumId w:val="5"/>
  </w:num>
  <w:num w:numId="20">
    <w:abstractNumId w:val="6"/>
  </w:num>
  <w:num w:numId="21">
    <w:abstractNumId w:val="15"/>
  </w:num>
  <w:num w:numId="22">
    <w:abstractNumId w:val="13"/>
  </w:num>
  <w:num w:numId="23">
    <w:abstractNumId w:val="8"/>
  </w:num>
  <w:num w:numId="24">
    <w:abstractNumId w:val="22"/>
  </w:num>
  <w:num w:numId="25">
    <w:abstractNumId w:val="18"/>
  </w:num>
  <w:num w:numId="26">
    <w:abstractNumId w:val="1"/>
  </w:num>
  <w:num w:numId="27">
    <w:abstractNumId w:val="11"/>
  </w:num>
  <w:num w:numId="28">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678"/>
    <w:rsid w:val="00011F78"/>
    <w:rsid w:val="0001257C"/>
    <w:rsid w:val="000161A2"/>
    <w:rsid w:val="00022DB6"/>
    <w:rsid w:val="00041864"/>
    <w:rsid w:val="0004776A"/>
    <w:rsid w:val="0004785E"/>
    <w:rsid w:val="000833EF"/>
    <w:rsid w:val="00086019"/>
    <w:rsid w:val="000A0C1B"/>
    <w:rsid w:val="000B1468"/>
    <w:rsid w:val="000C2EC3"/>
    <w:rsid w:val="000C404D"/>
    <w:rsid w:val="000F4E59"/>
    <w:rsid w:val="00101AB8"/>
    <w:rsid w:val="00105D35"/>
    <w:rsid w:val="00106DA2"/>
    <w:rsid w:val="00116F59"/>
    <w:rsid w:val="001362FD"/>
    <w:rsid w:val="001366BB"/>
    <w:rsid w:val="001372F2"/>
    <w:rsid w:val="00153F85"/>
    <w:rsid w:val="001636C2"/>
    <w:rsid w:val="00180A06"/>
    <w:rsid w:val="00182783"/>
    <w:rsid w:val="0018719D"/>
    <w:rsid w:val="00195F8E"/>
    <w:rsid w:val="001A1A6C"/>
    <w:rsid w:val="001A54FA"/>
    <w:rsid w:val="001B05C8"/>
    <w:rsid w:val="001B6DF9"/>
    <w:rsid w:val="001D55BC"/>
    <w:rsid w:val="001D7FB3"/>
    <w:rsid w:val="002009C2"/>
    <w:rsid w:val="00211C37"/>
    <w:rsid w:val="00212D24"/>
    <w:rsid w:val="002149EE"/>
    <w:rsid w:val="00217581"/>
    <w:rsid w:val="002335B0"/>
    <w:rsid w:val="002338A1"/>
    <w:rsid w:val="002362E2"/>
    <w:rsid w:val="00240A5E"/>
    <w:rsid w:val="002432C1"/>
    <w:rsid w:val="002443A4"/>
    <w:rsid w:val="00246BF3"/>
    <w:rsid w:val="00266064"/>
    <w:rsid w:val="0027611C"/>
    <w:rsid w:val="002840D0"/>
    <w:rsid w:val="00295EFC"/>
    <w:rsid w:val="002B0EE6"/>
    <w:rsid w:val="002B651E"/>
    <w:rsid w:val="002D2A7A"/>
    <w:rsid w:val="002E28FA"/>
    <w:rsid w:val="00310708"/>
    <w:rsid w:val="00311D4C"/>
    <w:rsid w:val="00312BD3"/>
    <w:rsid w:val="0032776B"/>
    <w:rsid w:val="00347A3B"/>
    <w:rsid w:val="00367EEB"/>
    <w:rsid w:val="00370895"/>
    <w:rsid w:val="00392AE9"/>
    <w:rsid w:val="003B78F9"/>
    <w:rsid w:val="003C1B9F"/>
    <w:rsid w:val="003C692F"/>
    <w:rsid w:val="003D74A2"/>
    <w:rsid w:val="003D7A13"/>
    <w:rsid w:val="003E1B86"/>
    <w:rsid w:val="003E7332"/>
    <w:rsid w:val="00402829"/>
    <w:rsid w:val="00414838"/>
    <w:rsid w:val="00430DC5"/>
    <w:rsid w:val="00450D89"/>
    <w:rsid w:val="004533A7"/>
    <w:rsid w:val="00460505"/>
    <w:rsid w:val="00462B02"/>
    <w:rsid w:val="00463122"/>
    <w:rsid w:val="00467CAD"/>
    <w:rsid w:val="00480E77"/>
    <w:rsid w:val="0048115E"/>
    <w:rsid w:val="004831EB"/>
    <w:rsid w:val="00484C39"/>
    <w:rsid w:val="00487F4E"/>
    <w:rsid w:val="004955D9"/>
    <w:rsid w:val="004A2678"/>
    <w:rsid w:val="004E633C"/>
    <w:rsid w:val="00500155"/>
    <w:rsid w:val="00511CA5"/>
    <w:rsid w:val="005150CE"/>
    <w:rsid w:val="00522266"/>
    <w:rsid w:val="00526A9D"/>
    <w:rsid w:val="00530814"/>
    <w:rsid w:val="00545301"/>
    <w:rsid w:val="00553FCC"/>
    <w:rsid w:val="00565333"/>
    <w:rsid w:val="00576B5C"/>
    <w:rsid w:val="005841C6"/>
    <w:rsid w:val="0058427D"/>
    <w:rsid w:val="00591B39"/>
    <w:rsid w:val="00594424"/>
    <w:rsid w:val="005B1CC3"/>
    <w:rsid w:val="005B5A07"/>
    <w:rsid w:val="005C1372"/>
    <w:rsid w:val="005D17E2"/>
    <w:rsid w:val="00607A4B"/>
    <w:rsid w:val="00615BFD"/>
    <w:rsid w:val="0062704E"/>
    <w:rsid w:val="00634682"/>
    <w:rsid w:val="0063507E"/>
    <w:rsid w:val="006363E9"/>
    <w:rsid w:val="006858D6"/>
    <w:rsid w:val="00687908"/>
    <w:rsid w:val="006A0189"/>
    <w:rsid w:val="006A1127"/>
    <w:rsid w:val="006A2F72"/>
    <w:rsid w:val="006A3278"/>
    <w:rsid w:val="006B3DF5"/>
    <w:rsid w:val="006C0650"/>
    <w:rsid w:val="006D3EBD"/>
    <w:rsid w:val="006E6F0B"/>
    <w:rsid w:val="007104E4"/>
    <w:rsid w:val="007442BB"/>
    <w:rsid w:val="007463C5"/>
    <w:rsid w:val="00746846"/>
    <w:rsid w:val="007510C3"/>
    <w:rsid w:val="0076458E"/>
    <w:rsid w:val="00767063"/>
    <w:rsid w:val="007940AE"/>
    <w:rsid w:val="0079767A"/>
    <w:rsid w:val="007A10F9"/>
    <w:rsid w:val="007A1678"/>
    <w:rsid w:val="007A4C02"/>
    <w:rsid w:val="007B49CD"/>
    <w:rsid w:val="007B593B"/>
    <w:rsid w:val="007B5A46"/>
    <w:rsid w:val="007C1BC2"/>
    <w:rsid w:val="007D0DBA"/>
    <w:rsid w:val="007D4DB0"/>
    <w:rsid w:val="007E3CE7"/>
    <w:rsid w:val="007F073B"/>
    <w:rsid w:val="00805C72"/>
    <w:rsid w:val="0082288E"/>
    <w:rsid w:val="00831225"/>
    <w:rsid w:val="008428AB"/>
    <w:rsid w:val="00863664"/>
    <w:rsid w:val="0087748E"/>
    <w:rsid w:val="0088151C"/>
    <w:rsid w:val="008817AB"/>
    <w:rsid w:val="008843A4"/>
    <w:rsid w:val="00897894"/>
    <w:rsid w:val="008B1C49"/>
    <w:rsid w:val="008B67CC"/>
    <w:rsid w:val="008C4731"/>
    <w:rsid w:val="008D1228"/>
    <w:rsid w:val="008D5C54"/>
    <w:rsid w:val="008E3BDA"/>
    <w:rsid w:val="008F16B3"/>
    <w:rsid w:val="008F452F"/>
    <w:rsid w:val="00905ADC"/>
    <w:rsid w:val="00906C33"/>
    <w:rsid w:val="009173AF"/>
    <w:rsid w:val="009252EC"/>
    <w:rsid w:val="00932946"/>
    <w:rsid w:val="009424FA"/>
    <w:rsid w:val="009426CB"/>
    <w:rsid w:val="00955F24"/>
    <w:rsid w:val="00963073"/>
    <w:rsid w:val="0097315A"/>
    <w:rsid w:val="00992CBB"/>
    <w:rsid w:val="009A3F0A"/>
    <w:rsid w:val="009B3EFE"/>
    <w:rsid w:val="009B493A"/>
    <w:rsid w:val="009C0017"/>
    <w:rsid w:val="009D3CD9"/>
    <w:rsid w:val="009D3D73"/>
    <w:rsid w:val="009E73AD"/>
    <w:rsid w:val="009F5357"/>
    <w:rsid w:val="009F7653"/>
    <w:rsid w:val="00A00569"/>
    <w:rsid w:val="00A21E85"/>
    <w:rsid w:val="00A2712A"/>
    <w:rsid w:val="00A3306B"/>
    <w:rsid w:val="00A36044"/>
    <w:rsid w:val="00A366A9"/>
    <w:rsid w:val="00A46912"/>
    <w:rsid w:val="00A64099"/>
    <w:rsid w:val="00A779BC"/>
    <w:rsid w:val="00A85A05"/>
    <w:rsid w:val="00A96425"/>
    <w:rsid w:val="00AB6016"/>
    <w:rsid w:val="00AC2A37"/>
    <w:rsid w:val="00AC4317"/>
    <w:rsid w:val="00AC5066"/>
    <w:rsid w:val="00AD0E50"/>
    <w:rsid w:val="00AD632D"/>
    <w:rsid w:val="00AF0554"/>
    <w:rsid w:val="00AF1C07"/>
    <w:rsid w:val="00AF3474"/>
    <w:rsid w:val="00AF737F"/>
    <w:rsid w:val="00B006DF"/>
    <w:rsid w:val="00B05ECD"/>
    <w:rsid w:val="00B06172"/>
    <w:rsid w:val="00B16A24"/>
    <w:rsid w:val="00B16A8C"/>
    <w:rsid w:val="00B275C1"/>
    <w:rsid w:val="00B55DA8"/>
    <w:rsid w:val="00B6522B"/>
    <w:rsid w:val="00B65709"/>
    <w:rsid w:val="00B67DF2"/>
    <w:rsid w:val="00B67FD7"/>
    <w:rsid w:val="00B85BF7"/>
    <w:rsid w:val="00B936F3"/>
    <w:rsid w:val="00B939CC"/>
    <w:rsid w:val="00BC547B"/>
    <w:rsid w:val="00BD4B6C"/>
    <w:rsid w:val="00C02157"/>
    <w:rsid w:val="00C1330D"/>
    <w:rsid w:val="00C37933"/>
    <w:rsid w:val="00C408C7"/>
    <w:rsid w:val="00C42EEB"/>
    <w:rsid w:val="00C47EEA"/>
    <w:rsid w:val="00C519D0"/>
    <w:rsid w:val="00C61787"/>
    <w:rsid w:val="00C70ACB"/>
    <w:rsid w:val="00C81663"/>
    <w:rsid w:val="00C948A4"/>
    <w:rsid w:val="00CA4FEC"/>
    <w:rsid w:val="00CD0D9C"/>
    <w:rsid w:val="00CD4099"/>
    <w:rsid w:val="00CD7921"/>
    <w:rsid w:val="00CE084B"/>
    <w:rsid w:val="00D02D57"/>
    <w:rsid w:val="00D07262"/>
    <w:rsid w:val="00D118D6"/>
    <w:rsid w:val="00D13897"/>
    <w:rsid w:val="00D20266"/>
    <w:rsid w:val="00D20C29"/>
    <w:rsid w:val="00D32A43"/>
    <w:rsid w:val="00D33842"/>
    <w:rsid w:val="00D47915"/>
    <w:rsid w:val="00D57D6E"/>
    <w:rsid w:val="00D61F5A"/>
    <w:rsid w:val="00D656C2"/>
    <w:rsid w:val="00D67C4D"/>
    <w:rsid w:val="00DA682F"/>
    <w:rsid w:val="00DB4C12"/>
    <w:rsid w:val="00E0081E"/>
    <w:rsid w:val="00E02094"/>
    <w:rsid w:val="00E033E9"/>
    <w:rsid w:val="00E10F4C"/>
    <w:rsid w:val="00E2419F"/>
    <w:rsid w:val="00E2685F"/>
    <w:rsid w:val="00E35754"/>
    <w:rsid w:val="00E366D6"/>
    <w:rsid w:val="00E63D8B"/>
    <w:rsid w:val="00E81F4B"/>
    <w:rsid w:val="00E93C67"/>
    <w:rsid w:val="00EA11BE"/>
    <w:rsid w:val="00EA2788"/>
    <w:rsid w:val="00EC644A"/>
    <w:rsid w:val="00EC6A3F"/>
    <w:rsid w:val="00EF5EB8"/>
    <w:rsid w:val="00F30554"/>
    <w:rsid w:val="00F34859"/>
    <w:rsid w:val="00F348D2"/>
    <w:rsid w:val="00F37460"/>
    <w:rsid w:val="00F4485F"/>
    <w:rsid w:val="00F44B6A"/>
    <w:rsid w:val="00F521C7"/>
    <w:rsid w:val="00F60BF8"/>
    <w:rsid w:val="00F64863"/>
    <w:rsid w:val="00F960C1"/>
    <w:rsid w:val="00FA0331"/>
    <w:rsid w:val="00FC049C"/>
    <w:rsid w:val="00FC1C0E"/>
    <w:rsid w:val="00FC38ED"/>
    <w:rsid w:val="00FC5ED8"/>
    <w:rsid w:val="00FD6117"/>
    <w:rsid w:val="00FE06A4"/>
    <w:rsid w:val="00FE2273"/>
    <w:rsid w:val="00FE22DF"/>
    <w:rsid w:val="00FF7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2678"/>
    <w:pPr>
      <w:overflowPunct w:val="0"/>
      <w:autoSpaceDE w:val="0"/>
      <w:autoSpaceDN w:val="0"/>
      <w:adjustRightInd w:val="0"/>
      <w:spacing w:before="120" w:after="120"/>
      <w:ind w:left="737" w:hanging="737"/>
      <w:textAlignment w:val="baseline"/>
    </w:pPr>
    <w:rPr>
      <w:rFonts w:ascii="Arial" w:hAnsi="Arial"/>
      <w:sz w:val="24"/>
      <w:szCs w:val="24"/>
    </w:rPr>
  </w:style>
  <w:style w:type="paragraph" w:styleId="Heading1">
    <w:name w:val="heading 1"/>
    <w:aliases w:val="Numbered - 1"/>
    <w:basedOn w:val="Normal"/>
    <w:next w:val="Normal"/>
    <w:link w:val="Heading1Char"/>
    <w:qFormat/>
    <w:rsid w:val="00AF1C07"/>
    <w:pPr>
      <w:keepNext/>
      <w:keepLines/>
      <w:spacing w:before="240" w:after="240"/>
      <w:outlineLvl w:val="0"/>
    </w:pPr>
    <w:rPr>
      <w:b/>
      <w:kern w:val="28"/>
    </w:rPr>
  </w:style>
  <w:style w:type="paragraph" w:styleId="Heading2">
    <w:name w:val="heading 2"/>
    <w:aliases w:val="Numbered - 2"/>
    <w:basedOn w:val="Heading1"/>
    <w:next w:val="Normal"/>
    <w:link w:val="Heading2Char"/>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1C07"/>
  </w:style>
  <w:style w:type="paragraph" w:styleId="BodyTextIndent">
    <w:name w:val="Body Text Indent"/>
    <w:basedOn w:val="Normal"/>
    <w:link w:val="BodyTextIndentChar"/>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qFormat/>
    <w:rsid w:val="007463C5"/>
    <w:pPr>
      <w:ind w:left="720"/>
      <w:contextualSpacing/>
    </w:pPr>
  </w:style>
  <w:style w:type="character" w:customStyle="1" w:styleId="Heading1Char">
    <w:name w:val="Heading 1 Char"/>
    <w:aliases w:val="Numbered - 1 Char"/>
    <w:link w:val="Heading1"/>
    <w:rsid w:val="004A2678"/>
    <w:rPr>
      <w:rFonts w:ascii="Arial" w:hAnsi="Arial"/>
      <w:b/>
      <w:kern w:val="28"/>
      <w:sz w:val="24"/>
      <w:lang w:eastAsia="en-US"/>
    </w:rPr>
  </w:style>
  <w:style w:type="paragraph" w:customStyle="1" w:styleId="ParagraphNumbered111">
    <w:name w:val="Paragraph Numbered 1.1.1"/>
    <w:basedOn w:val="Normal"/>
    <w:autoRedefine/>
    <w:rsid w:val="004A2678"/>
    <w:pPr>
      <w:tabs>
        <w:tab w:val="num" w:pos="851"/>
      </w:tabs>
    </w:pPr>
  </w:style>
  <w:style w:type="character" w:customStyle="1" w:styleId="Heading2Char">
    <w:name w:val="Heading 2 Char"/>
    <w:aliases w:val="Numbered - 2 Char"/>
    <w:link w:val="Heading2"/>
    <w:rsid w:val="004A2678"/>
    <w:rPr>
      <w:rFonts w:ascii="Arial" w:hAnsi="Arial"/>
      <w:b/>
      <w:kern w:val="28"/>
      <w:sz w:val="24"/>
      <w:lang w:eastAsia="en-US"/>
    </w:rPr>
  </w:style>
  <w:style w:type="paragraph" w:styleId="Title">
    <w:name w:val="Title"/>
    <w:basedOn w:val="Normal"/>
    <w:next w:val="Level1"/>
    <w:link w:val="TitleChar"/>
    <w:rsid w:val="004A2678"/>
    <w:pPr>
      <w:spacing w:after="240"/>
      <w:jc w:val="center"/>
    </w:pPr>
    <w:rPr>
      <w:rFonts w:ascii="Arial Bold" w:hAnsi="Arial Bold"/>
      <w:b/>
      <w:kern w:val="28"/>
    </w:rPr>
  </w:style>
  <w:style w:type="character" w:customStyle="1" w:styleId="TitleChar">
    <w:name w:val="Title Char"/>
    <w:basedOn w:val="DefaultParagraphFont"/>
    <w:link w:val="Title"/>
    <w:rsid w:val="004A2678"/>
    <w:rPr>
      <w:rFonts w:ascii="Arial Bold" w:hAnsi="Arial Bold"/>
      <w:b/>
      <w:kern w:val="28"/>
      <w:sz w:val="24"/>
      <w:szCs w:val="24"/>
    </w:rPr>
  </w:style>
  <w:style w:type="paragraph" w:customStyle="1" w:styleId="ContractPara2">
    <w:name w:val="Contract Para 2"/>
    <w:basedOn w:val="Normal"/>
    <w:autoRedefine/>
    <w:qFormat/>
    <w:rsid w:val="004A2678"/>
    <w:pPr>
      <w:ind w:left="0" w:right="-57" w:firstLine="0"/>
    </w:pPr>
  </w:style>
  <w:style w:type="paragraph" w:customStyle="1" w:styleId="ContractHeading1">
    <w:name w:val="Contract Heading 1"/>
    <w:basedOn w:val="Heading1"/>
    <w:next w:val="ContractParaLevel2"/>
    <w:qFormat/>
    <w:rsid w:val="004A2678"/>
    <w:pPr>
      <w:keepLines w:val="0"/>
      <w:overflowPunct/>
      <w:autoSpaceDE/>
      <w:autoSpaceDN/>
      <w:adjustRightInd/>
      <w:ind w:left="851" w:hanging="851"/>
      <w:textAlignment w:val="auto"/>
    </w:pPr>
  </w:style>
  <w:style w:type="paragraph" w:customStyle="1" w:styleId="Paragraph11">
    <w:name w:val="Paragraph 1.1"/>
    <w:basedOn w:val="Normal"/>
    <w:autoRedefine/>
    <w:rsid w:val="004A2678"/>
    <w:pPr>
      <w:outlineLvl w:val="0"/>
    </w:pPr>
  </w:style>
  <w:style w:type="paragraph" w:customStyle="1" w:styleId="ContractHeading1Numbered">
    <w:name w:val="Contract Heading 1 (Numbered)"/>
    <w:basedOn w:val="Heading1"/>
    <w:autoRedefine/>
    <w:qFormat/>
    <w:rsid w:val="004A2678"/>
    <w:pPr>
      <w:keepLines w:val="0"/>
      <w:tabs>
        <w:tab w:val="left" w:pos="907"/>
      </w:tabs>
      <w:overflowPunct/>
      <w:autoSpaceDE/>
      <w:autoSpaceDN/>
      <w:adjustRightInd/>
      <w:spacing w:after="0"/>
      <w:textAlignment w:val="auto"/>
    </w:pPr>
    <w:rPr>
      <w:rFonts w:ascii="Arial Bold" w:hAnsi="Arial Bold"/>
      <w:b w:val="0"/>
    </w:rPr>
  </w:style>
  <w:style w:type="paragraph" w:customStyle="1" w:styleId="ContractPara11">
    <w:name w:val="Contract Para 1.1"/>
    <w:basedOn w:val="ContractHeading1Numbered"/>
    <w:autoRedefine/>
    <w:rsid w:val="004A2678"/>
    <w:pPr>
      <w:tabs>
        <w:tab w:val="left" w:pos="340"/>
      </w:tabs>
      <w:ind w:left="1060" w:right="567" w:hanging="360"/>
      <w:outlineLvl w:val="1"/>
    </w:pPr>
    <w:rPr>
      <w:rFonts w:ascii="Arial" w:hAnsi="Arial"/>
    </w:rPr>
  </w:style>
  <w:style w:type="numbering" w:customStyle="1" w:styleId="Style1">
    <w:name w:val="Style1"/>
    <w:uiPriority w:val="99"/>
    <w:rsid w:val="004A2678"/>
    <w:pPr>
      <w:numPr>
        <w:numId w:val="5"/>
      </w:numPr>
    </w:pPr>
  </w:style>
  <w:style w:type="numbering" w:customStyle="1" w:styleId="ContractHeadings">
    <w:name w:val="Contract Headings"/>
    <w:uiPriority w:val="99"/>
    <w:rsid w:val="004A2678"/>
    <w:pPr>
      <w:numPr>
        <w:numId w:val="7"/>
      </w:numPr>
    </w:pPr>
  </w:style>
  <w:style w:type="paragraph" w:customStyle="1" w:styleId="ContractParaLevel2">
    <w:name w:val="Contract Para Level 2"/>
    <w:qFormat/>
    <w:rsid w:val="004A2678"/>
    <w:pPr>
      <w:spacing w:after="240"/>
      <w:ind w:left="851" w:hanging="851"/>
    </w:pPr>
    <w:rPr>
      <w:rFonts w:ascii="Arial" w:hAnsi="Arial"/>
      <w:kern w:val="28"/>
      <w:sz w:val="24"/>
      <w:szCs w:val="24"/>
      <w:lang w:eastAsia="en-US"/>
    </w:rPr>
  </w:style>
  <w:style w:type="paragraph" w:customStyle="1" w:styleId="ContractParaLevel3">
    <w:name w:val="Contract Para Level 3"/>
    <w:autoRedefine/>
    <w:qFormat/>
    <w:rsid w:val="004A2678"/>
    <w:pPr>
      <w:suppressAutoHyphens/>
      <w:spacing w:before="120" w:after="240"/>
      <w:ind w:left="624" w:firstLine="96"/>
      <w:outlineLvl w:val="1"/>
    </w:pPr>
    <w:rPr>
      <w:rFonts w:ascii="Arial" w:hAnsi="Arial" w:cs="Arial"/>
      <w:sz w:val="24"/>
      <w:lang w:eastAsia="en-US"/>
    </w:rPr>
  </w:style>
  <w:style w:type="paragraph" w:customStyle="1" w:styleId="ContractParaLevel4">
    <w:name w:val="Contract Para Level 4"/>
    <w:qFormat/>
    <w:rsid w:val="004A2678"/>
    <w:pPr>
      <w:spacing w:before="120" w:after="240"/>
      <w:ind w:left="1134" w:hanging="54"/>
    </w:pPr>
    <w:rPr>
      <w:rFonts w:ascii="Arial" w:hAnsi="Arial" w:cs="Arial"/>
      <w:sz w:val="24"/>
      <w:lang w:eastAsia="en-US"/>
    </w:rPr>
  </w:style>
  <w:style w:type="paragraph" w:customStyle="1" w:styleId="ContractParaLevel5">
    <w:name w:val="Contract Para Level 5"/>
    <w:qFormat/>
    <w:rsid w:val="004A2678"/>
    <w:pPr>
      <w:numPr>
        <w:ilvl w:val="4"/>
        <w:numId w:val="10"/>
      </w:numPr>
      <w:spacing w:before="120" w:after="240"/>
    </w:pPr>
    <w:rPr>
      <w:rFonts w:ascii="Arial" w:hAnsi="Arial" w:cs="Arial"/>
      <w:sz w:val="24"/>
      <w:lang w:eastAsia="en-US"/>
    </w:rPr>
  </w:style>
  <w:style w:type="paragraph" w:customStyle="1" w:styleId="ContractParaLevel6">
    <w:name w:val="Contract Para Level 6"/>
    <w:qFormat/>
    <w:rsid w:val="004A2678"/>
    <w:pPr>
      <w:numPr>
        <w:ilvl w:val="5"/>
        <w:numId w:val="10"/>
      </w:numPr>
      <w:spacing w:before="120" w:after="120"/>
    </w:pPr>
    <w:rPr>
      <w:rFonts w:ascii="Arial" w:hAnsi="Arial" w:cs="Arial"/>
      <w:lang w:eastAsia="en-US"/>
    </w:rPr>
  </w:style>
  <w:style w:type="numbering" w:customStyle="1" w:styleId="Contracts">
    <w:name w:val="Contracts"/>
    <w:uiPriority w:val="99"/>
    <w:rsid w:val="004A2678"/>
    <w:pPr>
      <w:numPr>
        <w:numId w:val="8"/>
      </w:numPr>
    </w:pPr>
  </w:style>
  <w:style w:type="character" w:styleId="Hyperlink">
    <w:name w:val="Hyperlink"/>
    <w:basedOn w:val="DefaultParagraphFont"/>
    <w:uiPriority w:val="99"/>
    <w:rsid w:val="004A2678"/>
    <w:rPr>
      <w:color w:val="0000FF" w:themeColor="hyperlink"/>
      <w:u w:val="single"/>
    </w:rPr>
  </w:style>
  <w:style w:type="character" w:customStyle="1" w:styleId="FooterChar">
    <w:name w:val="Footer Char"/>
    <w:basedOn w:val="DefaultParagraphFont"/>
    <w:link w:val="Footer"/>
    <w:uiPriority w:val="99"/>
    <w:rsid w:val="004A2678"/>
    <w:rPr>
      <w:rFonts w:ascii="Arial" w:hAnsi="Arial"/>
      <w:sz w:val="24"/>
      <w:lang w:eastAsia="en-US"/>
    </w:rPr>
  </w:style>
  <w:style w:type="paragraph" w:styleId="BalloonText">
    <w:name w:val="Balloon Text"/>
    <w:basedOn w:val="Normal"/>
    <w:link w:val="BalloonTextChar"/>
    <w:rsid w:val="004A2678"/>
    <w:pPr>
      <w:spacing w:after="0"/>
    </w:pPr>
    <w:rPr>
      <w:rFonts w:ascii="Tahoma" w:hAnsi="Tahoma" w:cs="Tahoma"/>
      <w:sz w:val="16"/>
      <w:szCs w:val="16"/>
    </w:rPr>
  </w:style>
  <w:style w:type="character" w:customStyle="1" w:styleId="BalloonTextChar">
    <w:name w:val="Balloon Text Char"/>
    <w:basedOn w:val="DefaultParagraphFont"/>
    <w:link w:val="BalloonText"/>
    <w:rsid w:val="004A2678"/>
    <w:rPr>
      <w:rFonts w:ascii="Tahoma" w:hAnsi="Tahoma" w:cs="Tahoma"/>
      <w:sz w:val="16"/>
      <w:szCs w:val="16"/>
    </w:rPr>
  </w:style>
  <w:style w:type="paragraph" w:styleId="TOC3">
    <w:name w:val="toc 3"/>
    <w:basedOn w:val="Normal"/>
    <w:next w:val="Normal"/>
    <w:autoRedefine/>
    <w:uiPriority w:val="39"/>
    <w:unhideWhenUsed/>
    <w:rsid w:val="004A2678"/>
    <w:pPr>
      <w:overflowPunct/>
      <w:autoSpaceDE/>
      <w:autoSpaceDN/>
      <w:adjustRightInd/>
      <w:spacing w:after="100" w:line="276" w:lineRule="auto"/>
      <w:ind w:left="1702" w:hanging="851"/>
      <w:textAlignment w:val="auto"/>
    </w:pPr>
    <w:rPr>
      <w:rFonts w:eastAsiaTheme="minorEastAsia" w:cstheme="minorBidi"/>
      <w:sz w:val="22"/>
      <w:szCs w:val="22"/>
    </w:rPr>
  </w:style>
  <w:style w:type="paragraph" w:styleId="TOC1">
    <w:name w:val="toc 1"/>
    <w:basedOn w:val="Normal"/>
    <w:next w:val="Normal"/>
    <w:uiPriority w:val="39"/>
    <w:rsid w:val="004A2678"/>
    <w:pPr>
      <w:spacing w:before="240"/>
      <w:ind w:left="851" w:hanging="851"/>
    </w:pPr>
    <w:rPr>
      <w:b/>
    </w:rPr>
  </w:style>
  <w:style w:type="paragraph" w:styleId="TOC2">
    <w:name w:val="toc 2"/>
    <w:basedOn w:val="Normal"/>
    <w:next w:val="Normal"/>
    <w:uiPriority w:val="39"/>
    <w:rsid w:val="004A2678"/>
    <w:pPr>
      <w:spacing w:after="100"/>
      <w:ind w:left="851" w:hanging="851"/>
    </w:pPr>
    <w:rPr>
      <w:sz w:val="22"/>
    </w:rPr>
  </w:style>
  <w:style w:type="paragraph" w:styleId="TOC4">
    <w:name w:val="toc 4"/>
    <w:basedOn w:val="Normal"/>
    <w:next w:val="Normal"/>
    <w:autoRedefine/>
    <w:uiPriority w:val="39"/>
    <w:unhideWhenUsed/>
    <w:rsid w:val="004A2678"/>
    <w:pPr>
      <w:overflowPunct/>
      <w:autoSpaceDE/>
      <w:autoSpaceDN/>
      <w:adjustRightInd/>
      <w:spacing w:after="100" w:line="276" w:lineRule="auto"/>
      <w:ind w:left="660" w:firstLine="0"/>
      <w:textAlignment w:val="auto"/>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A2678"/>
    <w:pPr>
      <w:overflowPunct/>
      <w:autoSpaceDE/>
      <w:autoSpaceDN/>
      <w:adjustRightInd/>
      <w:spacing w:after="100" w:line="276" w:lineRule="auto"/>
      <w:ind w:left="880" w:firstLine="0"/>
      <w:textAlignment w:val="auto"/>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A2678"/>
    <w:pPr>
      <w:overflowPunct/>
      <w:autoSpaceDE/>
      <w:autoSpaceDN/>
      <w:adjustRightInd/>
      <w:spacing w:after="100" w:line="276" w:lineRule="auto"/>
      <w:ind w:left="1100" w:firstLine="0"/>
      <w:textAlignment w:val="auto"/>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A2678"/>
    <w:pPr>
      <w:overflowPunct/>
      <w:autoSpaceDE/>
      <w:autoSpaceDN/>
      <w:adjustRightInd/>
      <w:spacing w:after="100" w:line="276" w:lineRule="auto"/>
      <w:ind w:left="1320" w:firstLine="0"/>
      <w:textAlignment w:val="auto"/>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A2678"/>
    <w:pPr>
      <w:overflowPunct/>
      <w:autoSpaceDE/>
      <w:autoSpaceDN/>
      <w:adjustRightInd/>
      <w:spacing w:after="100" w:line="276" w:lineRule="auto"/>
      <w:ind w:left="1540" w:firstLine="0"/>
      <w:textAlignment w:val="auto"/>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A2678"/>
    <w:pPr>
      <w:overflowPunct/>
      <w:autoSpaceDE/>
      <w:autoSpaceDN/>
      <w:adjustRightInd/>
      <w:spacing w:after="100" w:line="276" w:lineRule="auto"/>
      <w:ind w:left="1760" w:firstLine="0"/>
      <w:textAlignment w:val="auto"/>
    </w:pPr>
    <w:rPr>
      <w:rFonts w:asciiTheme="minorHAnsi" w:eastAsiaTheme="minorEastAsia" w:hAnsiTheme="minorHAnsi" w:cstheme="minorBidi"/>
      <w:sz w:val="22"/>
      <w:szCs w:val="22"/>
    </w:rPr>
  </w:style>
  <w:style w:type="paragraph" w:styleId="BodyText2">
    <w:name w:val="Body Text 2"/>
    <w:basedOn w:val="Normal"/>
    <w:link w:val="BodyText2Char"/>
    <w:rsid w:val="004A2678"/>
    <w:pPr>
      <w:spacing w:line="480" w:lineRule="auto"/>
    </w:pPr>
  </w:style>
  <w:style w:type="character" w:customStyle="1" w:styleId="BodyText2Char">
    <w:name w:val="Body Text 2 Char"/>
    <w:basedOn w:val="DefaultParagraphFont"/>
    <w:link w:val="BodyText2"/>
    <w:rsid w:val="004A2678"/>
    <w:rPr>
      <w:rFonts w:ascii="Arial" w:hAnsi="Arial"/>
      <w:sz w:val="24"/>
      <w:szCs w:val="24"/>
    </w:rPr>
  </w:style>
  <w:style w:type="character" w:customStyle="1" w:styleId="HeaderChar">
    <w:name w:val="Header Char"/>
    <w:basedOn w:val="DefaultParagraphFont"/>
    <w:link w:val="Header"/>
    <w:uiPriority w:val="99"/>
    <w:rsid w:val="004A2678"/>
    <w:rPr>
      <w:rFonts w:ascii="Arial" w:hAnsi="Arial"/>
      <w:sz w:val="24"/>
      <w:lang w:eastAsia="en-US"/>
    </w:rPr>
  </w:style>
  <w:style w:type="table" w:styleId="TableGrid">
    <w:name w:val="Table Grid"/>
    <w:basedOn w:val="TableNormal"/>
    <w:rsid w:val="004A2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4A2678"/>
    <w:rPr>
      <w:rFonts w:ascii="Arial" w:hAnsi="Arial"/>
      <w:sz w:val="24"/>
      <w:lang w:eastAsia="en-US"/>
    </w:rPr>
  </w:style>
  <w:style w:type="character" w:customStyle="1" w:styleId="BodyTextIndentChar">
    <w:name w:val="Body Text Indent Char"/>
    <w:basedOn w:val="DefaultParagraphFont"/>
    <w:link w:val="BodyTextIndent"/>
    <w:rsid w:val="004A2678"/>
    <w:rPr>
      <w:rFonts w:ascii="Arial" w:hAnsi="Arial"/>
      <w:sz w:val="24"/>
      <w:lang w:eastAsia="en-US"/>
    </w:rPr>
  </w:style>
  <w:style w:type="paragraph" w:styleId="ListBullet3">
    <w:name w:val="List Bullet 3"/>
    <w:basedOn w:val="Normal"/>
    <w:rsid w:val="004A2678"/>
    <w:pPr>
      <w:tabs>
        <w:tab w:val="num" w:pos="926"/>
      </w:tabs>
      <w:overflowPunct/>
      <w:autoSpaceDE/>
      <w:autoSpaceDN/>
      <w:adjustRightInd/>
      <w:spacing w:after="0"/>
      <w:ind w:left="926" w:hanging="360"/>
      <w:textAlignment w:val="auto"/>
    </w:pPr>
    <w:rPr>
      <w:lang w:eastAsia="en-US"/>
    </w:rPr>
  </w:style>
  <w:style w:type="paragraph" w:styleId="ListBullet">
    <w:name w:val="List Bullet"/>
    <w:basedOn w:val="Normal"/>
    <w:rsid w:val="004A2678"/>
    <w:pPr>
      <w:numPr>
        <w:numId w:val="9"/>
      </w:numPr>
      <w:contextualSpacing/>
    </w:pPr>
  </w:style>
  <w:style w:type="paragraph" w:styleId="ListBullet2">
    <w:name w:val="List Bullet 2"/>
    <w:basedOn w:val="Normal"/>
    <w:rsid w:val="004A2678"/>
    <w:pPr>
      <w:tabs>
        <w:tab w:val="num" w:pos="1531"/>
      </w:tabs>
      <w:overflowPunct/>
      <w:autoSpaceDE/>
      <w:autoSpaceDN/>
      <w:adjustRightInd/>
      <w:spacing w:before="0" w:after="60"/>
      <w:ind w:left="1531" w:hanging="397"/>
      <w:textAlignment w:val="auto"/>
    </w:pPr>
    <w:rPr>
      <w:sz w:val="22"/>
      <w:lang w:eastAsia="en-US"/>
    </w:rPr>
  </w:style>
  <w:style w:type="paragraph" w:customStyle="1" w:styleId="Level2">
    <w:name w:val="Level 2"/>
    <w:basedOn w:val="ContractParaLevel2"/>
    <w:qFormat/>
    <w:rsid w:val="004A2678"/>
    <w:pPr>
      <w:numPr>
        <w:ilvl w:val="1"/>
        <w:numId w:val="10"/>
      </w:numPr>
      <w:ind w:left="851" w:hanging="851"/>
    </w:pPr>
    <w:rPr>
      <w:rFonts w:eastAsia="Arial"/>
    </w:rPr>
  </w:style>
  <w:style w:type="paragraph" w:customStyle="1" w:styleId="Level1">
    <w:name w:val="Level 1"/>
    <w:basedOn w:val="ContractHeading1"/>
    <w:next w:val="Level2"/>
    <w:qFormat/>
    <w:rsid w:val="004A2678"/>
    <w:pPr>
      <w:numPr>
        <w:numId w:val="10"/>
      </w:numPr>
    </w:pPr>
  </w:style>
  <w:style w:type="paragraph" w:customStyle="1" w:styleId="Level3">
    <w:name w:val="Level 3"/>
    <w:basedOn w:val="ContractParaLevel2"/>
    <w:qFormat/>
    <w:rsid w:val="004A2678"/>
    <w:pPr>
      <w:numPr>
        <w:ilvl w:val="2"/>
        <w:numId w:val="10"/>
      </w:numPr>
    </w:pPr>
  </w:style>
  <w:style w:type="paragraph" w:customStyle="1" w:styleId="Level4">
    <w:name w:val="Level 4"/>
    <w:basedOn w:val="Level3"/>
    <w:qFormat/>
    <w:rsid w:val="004A2678"/>
    <w:pPr>
      <w:numPr>
        <w:ilvl w:val="3"/>
      </w:numPr>
      <w:ind w:left="3119" w:hanging="1418"/>
    </w:pPr>
  </w:style>
  <w:style w:type="character" w:styleId="CommentReference">
    <w:name w:val="annotation reference"/>
    <w:basedOn w:val="DefaultParagraphFont"/>
    <w:rsid w:val="004A2678"/>
    <w:rPr>
      <w:sz w:val="16"/>
      <w:szCs w:val="16"/>
    </w:rPr>
  </w:style>
  <w:style w:type="paragraph" w:styleId="CommentText">
    <w:name w:val="annotation text"/>
    <w:basedOn w:val="Normal"/>
    <w:link w:val="CommentTextChar"/>
    <w:rsid w:val="004A2678"/>
    <w:rPr>
      <w:sz w:val="20"/>
      <w:szCs w:val="20"/>
    </w:rPr>
  </w:style>
  <w:style w:type="character" w:customStyle="1" w:styleId="CommentTextChar">
    <w:name w:val="Comment Text Char"/>
    <w:basedOn w:val="DefaultParagraphFont"/>
    <w:link w:val="CommentText"/>
    <w:rsid w:val="004A2678"/>
    <w:rPr>
      <w:rFonts w:ascii="Arial" w:hAnsi="Arial"/>
    </w:rPr>
  </w:style>
  <w:style w:type="paragraph" w:styleId="CommentSubject">
    <w:name w:val="annotation subject"/>
    <w:basedOn w:val="CommentText"/>
    <w:next w:val="CommentText"/>
    <w:link w:val="CommentSubjectChar"/>
    <w:rsid w:val="004A2678"/>
    <w:rPr>
      <w:b/>
      <w:bCs/>
    </w:rPr>
  </w:style>
  <w:style w:type="character" w:customStyle="1" w:styleId="CommentSubjectChar">
    <w:name w:val="Comment Subject Char"/>
    <w:basedOn w:val="CommentTextChar"/>
    <w:link w:val="CommentSubject"/>
    <w:rsid w:val="004A2678"/>
    <w:rPr>
      <w:rFonts w:ascii="Arial" w:hAnsi="Arial"/>
      <w:b/>
      <w:bCs/>
    </w:rPr>
  </w:style>
  <w:style w:type="character" w:styleId="FollowedHyperlink">
    <w:name w:val="FollowedHyperlink"/>
    <w:basedOn w:val="DefaultParagraphFont"/>
    <w:rsid w:val="006B3D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2678"/>
    <w:pPr>
      <w:overflowPunct w:val="0"/>
      <w:autoSpaceDE w:val="0"/>
      <w:autoSpaceDN w:val="0"/>
      <w:adjustRightInd w:val="0"/>
      <w:spacing w:before="120" w:after="120"/>
      <w:ind w:left="737" w:hanging="737"/>
      <w:textAlignment w:val="baseline"/>
    </w:pPr>
    <w:rPr>
      <w:rFonts w:ascii="Arial" w:hAnsi="Arial"/>
      <w:sz w:val="24"/>
      <w:szCs w:val="24"/>
    </w:rPr>
  </w:style>
  <w:style w:type="paragraph" w:styleId="Heading1">
    <w:name w:val="heading 1"/>
    <w:aliases w:val="Numbered - 1"/>
    <w:basedOn w:val="Normal"/>
    <w:next w:val="Normal"/>
    <w:link w:val="Heading1Char"/>
    <w:qFormat/>
    <w:rsid w:val="00AF1C07"/>
    <w:pPr>
      <w:keepNext/>
      <w:keepLines/>
      <w:spacing w:before="240" w:after="240"/>
      <w:outlineLvl w:val="0"/>
    </w:pPr>
    <w:rPr>
      <w:b/>
      <w:kern w:val="28"/>
    </w:rPr>
  </w:style>
  <w:style w:type="paragraph" w:styleId="Heading2">
    <w:name w:val="heading 2"/>
    <w:aliases w:val="Numbered - 2"/>
    <w:basedOn w:val="Heading1"/>
    <w:next w:val="Normal"/>
    <w:link w:val="Heading2Char"/>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1C07"/>
  </w:style>
  <w:style w:type="paragraph" w:styleId="BodyTextIndent">
    <w:name w:val="Body Text Indent"/>
    <w:basedOn w:val="Normal"/>
    <w:link w:val="BodyTextIndentChar"/>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qFormat/>
    <w:rsid w:val="007463C5"/>
    <w:pPr>
      <w:ind w:left="720"/>
      <w:contextualSpacing/>
    </w:pPr>
  </w:style>
  <w:style w:type="character" w:customStyle="1" w:styleId="Heading1Char">
    <w:name w:val="Heading 1 Char"/>
    <w:aliases w:val="Numbered - 1 Char"/>
    <w:link w:val="Heading1"/>
    <w:rsid w:val="004A2678"/>
    <w:rPr>
      <w:rFonts w:ascii="Arial" w:hAnsi="Arial"/>
      <w:b/>
      <w:kern w:val="28"/>
      <w:sz w:val="24"/>
      <w:lang w:eastAsia="en-US"/>
    </w:rPr>
  </w:style>
  <w:style w:type="paragraph" w:customStyle="1" w:styleId="ParagraphNumbered111">
    <w:name w:val="Paragraph Numbered 1.1.1"/>
    <w:basedOn w:val="Normal"/>
    <w:autoRedefine/>
    <w:rsid w:val="004A2678"/>
    <w:pPr>
      <w:tabs>
        <w:tab w:val="num" w:pos="851"/>
      </w:tabs>
    </w:pPr>
  </w:style>
  <w:style w:type="character" w:customStyle="1" w:styleId="Heading2Char">
    <w:name w:val="Heading 2 Char"/>
    <w:aliases w:val="Numbered - 2 Char"/>
    <w:link w:val="Heading2"/>
    <w:rsid w:val="004A2678"/>
    <w:rPr>
      <w:rFonts w:ascii="Arial" w:hAnsi="Arial"/>
      <w:b/>
      <w:kern w:val="28"/>
      <w:sz w:val="24"/>
      <w:lang w:eastAsia="en-US"/>
    </w:rPr>
  </w:style>
  <w:style w:type="paragraph" w:styleId="Title">
    <w:name w:val="Title"/>
    <w:basedOn w:val="Normal"/>
    <w:next w:val="Level1"/>
    <w:link w:val="TitleChar"/>
    <w:rsid w:val="004A2678"/>
    <w:pPr>
      <w:spacing w:after="240"/>
      <w:jc w:val="center"/>
    </w:pPr>
    <w:rPr>
      <w:rFonts w:ascii="Arial Bold" w:hAnsi="Arial Bold"/>
      <w:b/>
      <w:kern w:val="28"/>
    </w:rPr>
  </w:style>
  <w:style w:type="character" w:customStyle="1" w:styleId="TitleChar">
    <w:name w:val="Title Char"/>
    <w:basedOn w:val="DefaultParagraphFont"/>
    <w:link w:val="Title"/>
    <w:rsid w:val="004A2678"/>
    <w:rPr>
      <w:rFonts w:ascii="Arial Bold" w:hAnsi="Arial Bold"/>
      <w:b/>
      <w:kern w:val="28"/>
      <w:sz w:val="24"/>
      <w:szCs w:val="24"/>
    </w:rPr>
  </w:style>
  <w:style w:type="paragraph" w:customStyle="1" w:styleId="ContractPara2">
    <w:name w:val="Contract Para 2"/>
    <w:basedOn w:val="Normal"/>
    <w:autoRedefine/>
    <w:qFormat/>
    <w:rsid w:val="004A2678"/>
    <w:pPr>
      <w:ind w:left="0" w:right="-57" w:firstLine="0"/>
    </w:pPr>
  </w:style>
  <w:style w:type="paragraph" w:customStyle="1" w:styleId="ContractHeading1">
    <w:name w:val="Contract Heading 1"/>
    <w:basedOn w:val="Heading1"/>
    <w:next w:val="ContractParaLevel2"/>
    <w:qFormat/>
    <w:rsid w:val="004A2678"/>
    <w:pPr>
      <w:keepLines w:val="0"/>
      <w:overflowPunct/>
      <w:autoSpaceDE/>
      <w:autoSpaceDN/>
      <w:adjustRightInd/>
      <w:ind w:left="851" w:hanging="851"/>
      <w:textAlignment w:val="auto"/>
    </w:pPr>
  </w:style>
  <w:style w:type="paragraph" w:customStyle="1" w:styleId="Paragraph11">
    <w:name w:val="Paragraph 1.1"/>
    <w:basedOn w:val="Normal"/>
    <w:autoRedefine/>
    <w:rsid w:val="004A2678"/>
    <w:pPr>
      <w:outlineLvl w:val="0"/>
    </w:pPr>
  </w:style>
  <w:style w:type="paragraph" w:customStyle="1" w:styleId="ContractHeading1Numbered">
    <w:name w:val="Contract Heading 1 (Numbered)"/>
    <w:basedOn w:val="Heading1"/>
    <w:autoRedefine/>
    <w:qFormat/>
    <w:rsid w:val="004A2678"/>
    <w:pPr>
      <w:keepLines w:val="0"/>
      <w:tabs>
        <w:tab w:val="left" w:pos="907"/>
      </w:tabs>
      <w:overflowPunct/>
      <w:autoSpaceDE/>
      <w:autoSpaceDN/>
      <w:adjustRightInd/>
      <w:spacing w:after="0"/>
      <w:textAlignment w:val="auto"/>
    </w:pPr>
    <w:rPr>
      <w:rFonts w:ascii="Arial Bold" w:hAnsi="Arial Bold"/>
      <w:b w:val="0"/>
    </w:rPr>
  </w:style>
  <w:style w:type="paragraph" w:customStyle="1" w:styleId="ContractPara11">
    <w:name w:val="Contract Para 1.1"/>
    <w:basedOn w:val="ContractHeading1Numbered"/>
    <w:autoRedefine/>
    <w:rsid w:val="004A2678"/>
    <w:pPr>
      <w:tabs>
        <w:tab w:val="left" w:pos="340"/>
      </w:tabs>
      <w:ind w:left="1060" w:right="567" w:hanging="360"/>
      <w:outlineLvl w:val="1"/>
    </w:pPr>
    <w:rPr>
      <w:rFonts w:ascii="Arial" w:hAnsi="Arial"/>
    </w:rPr>
  </w:style>
  <w:style w:type="numbering" w:customStyle="1" w:styleId="Style1">
    <w:name w:val="Style1"/>
    <w:uiPriority w:val="99"/>
    <w:rsid w:val="004A2678"/>
    <w:pPr>
      <w:numPr>
        <w:numId w:val="5"/>
      </w:numPr>
    </w:pPr>
  </w:style>
  <w:style w:type="numbering" w:customStyle="1" w:styleId="ContractHeadings">
    <w:name w:val="Contract Headings"/>
    <w:uiPriority w:val="99"/>
    <w:rsid w:val="004A2678"/>
    <w:pPr>
      <w:numPr>
        <w:numId w:val="7"/>
      </w:numPr>
    </w:pPr>
  </w:style>
  <w:style w:type="paragraph" w:customStyle="1" w:styleId="ContractParaLevel2">
    <w:name w:val="Contract Para Level 2"/>
    <w:qFormat/>
    <w:rsid w:val="004A2678"/>
    <w:pPr>
      <w:spacing w:after="240"/>
      <w:ind w:left="851" w:hanging="851"/>
    </w:pPr>
    <w:rPr>
      <w:rFonts w:ascii="Arial" w:hAnsi="Arial"/>
      <w:kern w:val="28"/>
      <w:sz w:val="24"/>
      <w:szCs w:val="24"/>
      <w:lang w:eastAsia="en-US"/>
    </w:rPr>
  </w:style>
  <w:style w:type="paragraph" w:customStyle="1" w:styleId="ContractParaLevel3">
    <w:name w:val="Contract Para Level 3"/>
    <w:autoRedefine/>
    <w:qFormat/>
    <w:rsid w:val="004A2678"/>
    <w:pPr>
      <w:suppressAutoHyphens/>
      <w:spacing w:before="120" w:after="240"/>
      <w:ind w:left="624" w:firstLine="96"/>
      <w:outlineLvl w:val="1"/>
    </w:pPr>
    <w:rPr>
      <w:rFonts w:ascii="Arial" w:hAnsi="Arial" w:cs="Arial"/>
      <w:sz w:val="24"/>
      <w:lang w:eastAsia="en-US"/>
    </w:rPr>
  </w:style>
  <w:style w:type="paragraph" w:customStyle="1" w:styleId="ContractParaLevel4">
    <w:name w:val="Contract Para Level 4"/>
    <w:qFormat/>
    <w:rsid w:val="004A2678"/>
    <w:pPr>
      <w:spacing w:before="120" w:after="240"/>
      <w:ind w:left="1134" w:hanging="54"/>
    </w:pPr>
    <w:rPr>
      <w:rFonts w:ascii="Arial" w:hAnsi="Arial" w:cs="Arial"/>
      <w:sz w:val="24"/>
      <w:lang w:eastAsia="en-US"/>
    </w:rPr>
  </w:style>
  <w:style w:type="paragraph" w:customStyle="1" w:styleId="ContractParaLevel5">
    <w:name w:val="Contract Para Level 5"/>
    <w:qFormat/>
    <w:rsid w:val="004A2678"/>
    <w:pPr>
      <w:numPr>
        <w:ilvl w:val="4"/>
        <w:numId w:val="10"/>
      </w:numPr>
      <w:spacing w:before="120" w:after="240"/>
    </w:pPr>
    <w:rPr>
      <w:rFonts w:ascii="Arial" w:hAnsi="Arial" w:cs="Arial"/>
      <w:sz w:val="24"/>
      <w:lang w:eastAsia="en-US"/>
    </w:rPr>
  </w:style>
  <w:style w:type="paragraph" w:customStyle="1" w:styleId="ContractParaLevel6">
    <w:name w:val="Contract Para Level 6"/>
    <w:qFormat/>
    <w:rsid w:val="004A2678"/>
    <w:pPr>
      <w:numPr>
        <w:ilvl w:val="5"/>
        <w:numId w:val="10"/>
      </w:numPr>
      <w:spacing w:before="120" w:after="120"/>
    </w:pPr>
    <w:rPr>
      <w:rFonts w:ascii="Arial" w:hAnsi="Arial" w:cs="Arial"/>
      <w:lang w:eastAsia="en-US"/>
    </w:rPr>
  </w:style>
  <w:style w:type="numbering" w:customStyle="1" w:styleId="Contracts">
    <w:name w:val="Contracts"/>
    <w:uiPriority w:val="99"/>
    <w:rsid w:val="004A2678"/>
    <w:pPr>
      <w:numPr>
        <w:numId w:val="8"/>
      </w:numPr>
    </w:pPr>
  </w:style>
  <w:style w:type="character" w:styleId="Hyperlink">
    <w:name w:val="Hyperlink"/>
    <w:basedOn w:val="DefaultParagraphFont"/>
    <w:uiPriority w:val="99"/>
    <w:rsid w:val="004A2678"/>
    <w:rPr>
      <w:color w:val="0000FF" w:themeColor="hyperlink"/>
      <w:u w:val="single"/>
    </w:rPr>
  </w:style>
  <w:style w:type="character" w:customStyle="1" w:styleId="FooterChar">
    <w:name w:val="Footer Char"/>
    <w:basedOn w:val="DefaultParagraphFont"/>
    <w:link w:val="Footer"/>
    <w:uiPriority w:val="99"/>
    <w:rsid w:val="004A2678"/>
    <w:rPr>
      <w:rFonts w:ascii="Arial" w:hAnsi="Arial"/>
      <w:sz w:val="24"/>
      <w:lang w:eastAsia="en-US"/>
    </w:rPr>
  </w:style>
  <w:style w:type="paragraph" w:styleId="BalloonText">
    <w:name w:val="Balloon Text"/>
    <w:basedOn w:val="Normal"/>
    <w:link w:val="BalloonTextChar"/>
    <w:rsid w:val="004A2678"/>
    <w:pPr>
      <w:spacing w:after="0"/>
    </w:pPr>
    <w:rPr>
      <w:rFonts w:ascii="Tahoma" w:hAnsi="Tahoma" w:cs="Tahoma"/>
      <w:sz w:val="16"/>
      <w:szCs w:val="16"/>
    </w:rPr>
  </w:style>
  <w:style w:type="character" w:customStyle="1" w:styleId="BalloonTextChar">
    <w:name w:val="Balloon Text Char"/>
    <w:basedOn w:val="DefaultParagraphFont"/>
    <w:link w:val="BalloonText"/>
    <w:rsid w:val="004A2678"/>
    <w:rPr>
      <w:rFonts w:ascii="Tahoma" w:hAnsi="Tahoma" w:cs="Tahoma"/>
      <w:sz w:val="16"/>
      <w:szCs w:val="16"/>
    </w:rPr>
  </w:style>
  <w:style w:type="paragraph" w:styleId="TOC3">
    <w:name w:val="toc 3"/>
    <w:basedOn w:val="Normal"/>
    <w:next w:val="Normal"/>
    <w:autoRedefine/>
    <w:uiPriority w:val="39"/>
    <w:unhideWhenUsed/>
    <w:rsid w:val="004A2678"/>
    <w:pPr>
      <w:overflowPunct/>
      <w:autoSpaceDE/>
      <w:autoSpaceDN/>
      <w:adjustRightInd/>
      <w:spacing w:after="100" w:line="276" w:lineRule="auto"/>
      <w:ind w:left="1702" w:hanging="851"/>
      <w:textAlignment w:val="auto"/>
    </w:pPr>
    <w:rPr>
      <w:rFonts w:eastAsiaTheme="minorEastAsia" w:cstheme="minorBidi"/>
      <w:sz w:val="22"/>
      <w:szCs w:val="22"/>
    </w:rPr>
  </w:style>
  <w:style w:type="paragraph" w:styleId="TOC1">
    <w:name w:val="toc 1"/>
    <w:basedOn w:val="Normal"/>
    <w:next w:val="Normal"/>
    <w:uiPriority w:val="39"/>
    <w:rsid w:val="004A2678"/>
    <w:pPr>
      <w:spacing w:before="240"/>
      <w:ind w:left="851" w:hanging="851"/>
    </w:pPr>
    <w:rPr>
      <w:b/>
    </w:rPr>
  </w:style>
  <w:style w:type="paragraph" w:styleId="TOC2">
    <w:name w:val="toc 2"/>
    <w:basedOn w:val="Normal"/>
    <w:next w:val="Normal"/>
    <w:uiPriority w:val="39"/>
    <w:rsid w:val="004A2678"/>
    <w:pPr>
      <w:spacing w:after="100"/>
      <w:ind w:left="851" w:hanging="851"/>
    </w:pPr>
    <w:rPr>
      <w:sz w:val="22"/>
    </w:rPr>
  </w:style>
  <w:style w:type="paragraph" w:styleId="TOC4">
    <w:name w:val="toc 4"/>
    <w:basedOn w:val="Normal"/>
    <w:next w:val="Normal"/>
    <w:autoRedefine/>
    <w:uiPriority w:val="39"/>
    <w:unhideWhenUsed/>
    <w:rsid w:val="004A2678"/>
    <w:pPr>
      <w:overflowPunct/>
      <w:autoSpaceDE/>
      <w:autoSpaceDN/>
      <w:adjustRightInd/>
      <w:spacing w:after="100" w:line="276" w:lineRule="auto"/>
      <w:ind w:left="660" w:firstLine="0"/>
      <w:textAlignment w:val="auto"/>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A2678"/>
    <w:pPr>
      <w:overflowPunct/>
      <w:autoSpaceDE/>
      <w:autoSpaceDN/>
      <w:adjustRightInd/>
      <w:spacing w:after="100" w:line="276" w:lineRule="auto"/>
      <w:ind w:left="880" w:firstLine="0"/>
      <w:textAlignment w:val="auto"/>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A2678"/>
    <w:pPr>
      <w:overflowPunct/>
      <w:autoSpaceDE/>
      <w:autoSpaceDN/>
      <w:adjustRightInd/>
      <w:spacing w:after="100" w:line="276" w:lineRule="auto"/>
      <w:ind w:left="1100" w:firstLine="0"/>
      <w:textAlignment w:val="auto"/>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A2678"/>
    <w:pPr>
      <w:overflowPunct/>
      <w:autoSpaceDE/>
      <w:autoSpaceDN/>
      <w:adjustRightInd/>
      <w:spacing w:after="100" w:line="276" w:lineRule="auto"/>
      <w:ind w:left="1320" w:firstLine="0"/>
      <w:textAlignment w:val="auto"/>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A2678"/>
    <w:pPr>
      <w:overflowPunct/>
      <w:autoSpaceDE/>
      <w:autoSpaceDN/>
      <w:adjustRightInd/>
      <w:spacing w:after="100" w:line="276" w:lineRule="auto"/>
      <w:ind w:left="1540" w:firstLine="0"/>
      <w:textAlignment w:val="auto"/>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A2678"/>
    <w:pPr>
      <w:overflowPunct/>
      <w:autoSpaceDE/>
      <w:autoSpaceDN/>
      <w:adjustRightInd/>
      <w:spacing w:after="100" w:line="276" w:lineRule="auto"/>
      <w:ind w:left="1760" w:firstLine="0"/>
      <w:textAlignment w:val="auto"/>
    </w:pPr>
    <w:rPr>
      <w:rFonts w:asciiTheme="minorHAnsi" w:eastAsiaTheme="minorEastAsia" w:hAnsiTheme="minorHAnsi" w:cstheme="minorBidi"/>
      <w:sz w:val="22"/>
      <w:szCs w:val="22"/>
    </w:rPr>
  </w:style>
  <w:style w:type="paragraph" w:styleId="BodyText2">
    <w:name w:val="Body Text 2"/>
    <w:basedOn w:val="Normal"/>
    <w:link w:val="BodyText2Char"/>
    <w:rsid w:val="004A2678"/>
    <w:pPr>
      <w:spacing w:line="480" w:lineRule="auto"/>
    </w:pPr>
  </w:style>
  <w:style w:type="character" w:customStyle="1" w:styleId="BodyText2Char">
    <w:name w:val="Body Text 2 Char"/>
    <w:basedOn w:val="DefaultParagraphFont"/>
    <w:link w:val="BodyText2"/>
    <w:rsid w:val="004A2678"/>
    <w:rPr>
      <w:rFonts w:ascii="Arial" w:hAnsi="Arial"/>
      <w:sz w:val="24"/>
      <w:szCs w:val="24"/>
    </w:rPr>
  </w:style>
  <w:style w:type="character" w:customStyle="1" w:styleId="HeaderChar">
    <w:name w:val="Header Char"/>
    <w:basedOn w:val="DefaultParagraphFont"/>
    <w:link w:val="Header"/>
    <w:uiPriority w:val="99"/>
    <w:rsid w:val="004A2678"/>
    <w:rPr>
      <w:rFonts w:ascii="Arial" w:hAnsi="Arial"/>
      <w:sz w:val="24"/>
      <w:lang w:eastAsia="en-US"/>
    </w:rPr>
  </w:style>
  <w:style w:type="table" w:styleId="TableGrid">
    <w:name w:val="Table Grid"/>
    <w:basedOn w:val="TableNormal"/>
    <w:rsid w:val="004A2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4A2678"/>
    <w:rPr>
      <w:rFonts w:ascii="Arial" w:hAnsi="Arial"/>
      <w:sz w:val="24"/>
      <w:lang w:eastAsia="en-US"/>
    </w:rPr>
  </w:style>
  <w:style w:type="character" w:customStyle="1" w:styleId="BodyTextIndentChar">
    <w:name w:val="Body Text Indent Char"/>
    <w:basedOn w:val="DefaultParagraphFont"/>
    <w:link w:val="BodyTextIndent"/>
    <w:rsid w:val="004A2678"/>
    <w:rPr>
      <w:rFonts w:ascii="Arial" w:hAnsi="Arial"/>
      <w:sz w:val="24"/>
      <w:lang w:eastAsia="en-US"/>
    </w:rPr>
  </w:style>
  <w:style w:type="paragraph" w:styleId="ListBullet3">
    <w:name w:val="List Bullet 3"/>
    <w:basedOn w:val="Normal"/>
    <w:rsid w:val="004A2678"/>
    <w:pPr>
      <w:tabs>
        <w:tab w:val="num" w:pos="926"/>
      </w:tabs>
      <w:overflowPunct/>
      <w:autoSpaceDE/>
      <w:autoSpaceDN/>
      <w:adjustRightInd/>
      <w:spacing w:after="0"/>
      <w:ind w:left="926" w:hanging="360"/>
      <w:textAlignment w:val="auto"/>
    </w:pPr>
    <w:rPr>
      <w:lang w:eastAsia="en-US"/>
    </w:rPr>
  </w:style>
  <w:style w:type="paragraph" w:styleId="ListBullet">
    <w:name w:val="List Bullet"/>
    <w:basedOn w:val="Normal"/>
    <w:rsid w:val="004A2678"/>
    <w:pPr>
      <w:numPr>
        <w:numId w:val="9"/>
      </w:numPr>
      <w:contextualSpacing/>
    </w:pPr>
  </w:style>
  <w:style w:type="paragraph" w:styleId="ListBullet2">
    <w:name w:val="List Bullet 2"/>
    <w:basedOn w:val="Normal"/>
    <w:rsid w:val="004A2678"/>
    <w:pPr>
      <w:tabs>
        <w:tab w:val="num" w:pos="1531"/>
      </w:tabs>
      <w:overflowPunct/>
      <w:autoSpaceDE/>
      <w:autoSpaceDN/>
      <w:adjustRightInd/>
      <w:spacing w:before="0" w:after="60"/>
      <w:ind w:left="1531" w:hanging="397"/>
      <w:textAlignment w:val="auto"/>
    </w:pPr>
    <w:rPr>
      <w:sz w:val="22"/>
      <w:lang w:eastAsia="en-US"/>
    </w:rPr>
  </w:style>
  <w:style w:type="paragraph" w:customStyle="1" w:styleId="Level2">
    <w:name w:val="Level 2"/>
    <w:basedOn w:val="ContractParaLevel2"/>
    <w:qFormat/>
    <w:rsid w:val="004A2678"/>
    <w:pPr>
      <w:numPr>
        <w:ilvl w:val="1"/>
        <w:numId w:val="10"/>
      </w:numPr>
      <w:ind w:left="851" w:hanging="851"/>
    </w:pPr>
    <w:rPr>
      <w:rFonts w:eastAsia="Arial"/>
    </w:rPr>
  </w:style>
  <w:style w:type="paragraph" w:customStyle="1" w:styleId="Level1">
    <w:name w:val="Level 1"/>
    <w:basedOn w:val="ContractHeading1"/>
    <w:next w:val="Level2"/>
    <w:qFormat/>
    <w:rsid w:val="004A2678"/>
    <w:pPr>
      <w:numPr>
        <w:numId w:val="10"/>
      </w:numPr>
    </w:pPr>
  </w:style>
  <w:style w:type="paragraph" w:customStyle="1" w:styleId="Level3">
    <w:name w:val="Level 3"/>
    <w:basedOn w:val="ContractParaLevel2"/>
    <w:qFormat/>
    <w:rsid w:val="004A2678"/>
    <w:pPr>
      <w:numPr>
        <w:ilvl w:val="2"/>
        <w:numId w:val="10"/>
      </w:numPr>
    </w:pPr>
  </w:style>
  <w:style w:type="paragraph" w:customStyle="1" w:styleId="Level4">
    <w:name w:val="Level 4"/>
    <w:basedOn w:val="Level3"/>
    <w:qFormat/>
    <w:rsid w:val="004A2678"/>
    <w:pPr>
      <w:numPr>
        <w:ilvl w:val="3"/>
      </w:numPr>
      <w:ind w:left="3119" w:hanging="1418"/>
    </w:pPr>
  </w:style>
  <w:style w:type="character" w:styleId="CommentReference">
    <w:name w:val="annotation reference"/>
    <w:basedOn w:val="DefaultParagraphFont"/>
    <w:rsid w:val="004A2678"/>
    <w:rPr>
      <w:sz w:val="16"/>
      <w:szCs w:val="16"/>
    </w:rPr>
  </w:style>
  <w:style w:type="paragraph" w:styleId="CommentText">
    <w:name w:val="annotation text"/>
    <w:basedOn w:val="Normal"/>
    <w:link w:val="CommentTextChar"/>
    <w:rsid w:val="004A2678"/>
    <w:rPr>
      <w:sz w:val="20"/>
      <w:szCs w:val="20"/>
    </w:rPr>
  </w:style>
  <w:style w:type="character" w:customStyle="1" w:styleId="CommentTextChar">
    <w:name w:val="Comment Text Char"/>
    <w:basedOn w:val="DefaultParagraphFont"/>
    <w:link w:val="CommentText"/>
    <w:rsid w:val="004A2678"/>
    <w:rPr>
      <w:rFonts w:ascii="Arial" w:hAnsi="Arial"/>
    </w:rPr>
  </w:style>
  <w:style w:type="paragraph" w:styleId="CommentSubject">
    <w:name w:val="annotation subject"/>
    <w:basedOn w:val="CommentText"/>
    <w:next w:val="CommentText"/>
    <w:link w:val="CommentSubjectChar"/>
    <w:rsid w:val="004A2678"/>
    <w:rPr>
      <w:b/>
      <w:bCs/>
    </w:rPr>
  </w:style>
  <w:style w:type="character" w:customStyle="1" w:styleId="CommentSubjectChar">
    <w:name w:val="Comment Subject Char"/>
    <w:basedOn w:val="CommentTextChar"/>
    <w:link w:val="CommentSubject"/>
    <w:rsid w:val="004A2678"/>
    <w:rPr>
      <w:rFonts w:ascii="Arial" w:hAnsi="Arial"/>
      <w:b/>
      <w:bCs/>
    </w:rPr>
  </w:style>
  <w:style w:type="character" w:styleId="FollowedHyperlink">
    <w:name w:val="FollowedHyperlink"/>
    <w:basedOn w:val="DefaultParagraphFont"/>
    <w:rsid w:val="006B3D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cyber-essentials-scheme-overview"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v.uk/government/publications/government-security-classifications" TargetMode="External"/><Relationship Id="rId17" Type="http://schemas.openxmlformats.org/officeDocument/2006/relationships/hyperlink" Target="mailto:Forensic.information@education.gsi.gov.uk" TargetMode="External"/><Relationship Id="rId2" Type="http://schemas.openxmlformats.org/officeDocument/2006/relationships/styles" Target="styles.xml"/><Relationship Id="rId16" Type="http://schemas.openxmlformats.org/officeDocument/2006/relationships/hyperlink" Target="mailto:Forensic.tender@education.gsi.gov.uk"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orensic.information@education.gsi.gov.uk" TargetMode="External"/><Relationship Id="rId5" Type="http://schemas.openxmlformats.org/officeDocument/2006/relationships/webSettings" Target="webSettings.xml"/><Relationship Id="rId15" Type="http://schemas.openxmlformats.org/officeDocument/2006/relationships/hyperlink" Target="https://www.gov.uk/government/publications/government-security-classifications" TargetMode="External"/><Relationship Id="rId23" Type="http://schemas.openxmlformats.org/officeDocument/2006/relationships/theme" Target="theme/theme1.xml"/><Relationship Id="rId10" Type="http://schemas.openxmlformats.org/officeDocument/2006/relationships/hyperlink" Target="mailto:Forensic.information@education.gsi.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yberstreetwise.com/cyberessential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567D7657</Template>
  <TotalTime>69</TotalTime>
  <Pages>17</Pages>
  <Words>4182</Words>
  <Characters>24030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28156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OJOAWO, Olusegun</dc:creator>
  <cp:lastModifiedBy>OJOAWO, Olusegun</cp:lastModifiedBy>
  <cp:revision>14</cp:revision>
  <cp:lastPrinted>2015-05-05T06:47:00Z</cp:lastPrinted>
  <dcterms:created xsi:type="dcterms:W3CDTF">2015-05-12T14:48:00Z</dcterms:created>
  <dcterms:modified xsi:type="dcterms:W3CDTF">2015-05-18T11:49:00Z</dcterms:modified>
</cp:coreProperties>
</file>