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97BC" w14:textId="77777777" w:rsidR="00C608CE" w:rsidRDefault="00374C31">
      <w:pPr>
        <w:spacing w:after="897" w:line="256" w:lineRule="auto"/>
        <w:ind w:left="1134" w:firstLine="0"/>
      </w:pPr>
      <w:r>
        <w:rPr>
          <w:noProof/>
        </w:rPr>
        <w:drawing>
          <wp:inline distT="0" distB="0" distL="0" distR="0" wp14:anchorId="256663FB" wp14:editId="64164B8E">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09728" cy="1343025"/>
                    </a:xfrm>
                    <a:prstGeom prst="rect">
                      <a:avLst/>
                    </a:prstGeom>
                    <a:noFill/>
                    <a:ln>
                      <a:noFill/>
                      <a:prstDash/>
                    </a:ln>
                  </pic:spPr>
                </pic:pic>
              </a:graphicData>
            </a:graphic>
          </wp:inline>
        </w:drawing>
      </w:r>
      <w:r>
        <w:t xml:space="preserve"> </w:t>
      </w:r>
    </w:p>
    <w:p w14:paraId="0E37F6DE" w14:textId="77777777" w:rsidR="00C608CE" w:rsidRDefault="00374C31">
      <w:pPr>
        <w:pStyle w:val="Heading1"/>
        <w:spacing w:after="600" w:line="256" w:lineRule="auto"/>
        <w:ind w:left="1133" w:firstLine="0"/>
      </w:pPr>
      <w:bookmarkStart w:id="0" w:name="_heading=h.gjdgxs"/>
      <w:bookmarkEnd w:id="0"/>
      <w:r>
        <w:rPr>
          <w:sz w:val="36"/>
          <w:szCs w:val="36"/>
        </w:rPr>
        <w:t xml:space="preserve">G-Cloud 13 Call-Off Contract </w:t>
      </w:r>
    </w:p>
    <w:p w14:paraId="140667F6" w14:textId="77777777" w:rsidR="00C608CE" w:rsidRDefault="00374C31">
      <w:pPr>
        <w:spacing w:after="172"/>
        <w:ind w:right="14"/>
      </w:pPr>
      <w:r>
        <w:t xml:space="preserve">This Call-Off Contract for the G-Cloud 13 Framework Agreement (RM1557.13) includes: </w:t>
      </w:r>
    </w:p>
    <w:p w14:paraId="54CEFC84" w14:textId="77777777" w:rsidR="00C608CE" w:rsidRDefault="00374C31">
      <w:pPr>
        <w:spacing w:after="172"/>
        <w:ind w:right="14"/>
        <w:rPr>
          <w:b/>
          <w:sz w:val="24"/>
          <w:szCs w:val="24"/>
        </w:rPr>
      </w:pPr>
      <w:r>
        <w:rPr>
          <w:b/>
          <w:sz w:val="24"/>
          <w:szCs w:val="24"/>
        </w:rPr>
        <w:t>G-Cloud 13 Call-Off Contract</w:t>
      </w:r>
    </w:p>
    <w:p w14:paraId="23BA3DFB" w14:textId="77777777" w:rsidR="00C608CE" w:rsidRDefault="00374C31">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AE87A7C" w14:textId="77777777" w:rsidR="00C608CE" w:rsidRDefault="00374C31">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3AFB8A6" w14:textId="77777777" w:rsidR="00C608CE" w:rsidRDefault="00374C31">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074B645E" w14:textId="77777777" w:rsidR="00C608CE" w:rsidRDefault="00374C31">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2561621" w14:textId="77777777" w:rsidR="00C608CE" w:rsidRDefault="00374C31">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B9BE1BA" w14:textId="77777777" w:rsidR="00C608CE" w:rsidRDefault="00374C31">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62F9295" w14:textId="77777777" w:rsidR="00C608CE" w:rsidRDefault="00374C31">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A173B43" w14:textId="77777777" w:rsidR="00C608CE" w:rsidRDefault="00374C31">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8497113" w14:textId="77777777" w:rsidR="00C608CE" w:rsidRDefault="00374C31">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6483C9EE" w14:textId="77777777" w:rsidR="00C608CE" w:rsidRDefault="00374C31">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2EE69C1C" w14:textId="77777777" w:rsidR="00C608CE" w:rsidRDefault="00374C31">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FFFA02F" w14:textId="77777777" w:rsidR="00C608CE" w:rsidRDefault="00C608CE">
      <w:pPr>
        <w:pStyle w:val="Heading1"/>
        <w:spacing w:after="83"/>
        <w:ind w:left="0" w:firstLine="0"/>
      </w:pPr>
      <w:bookmarkStart w:id="1" w:name="_heading=h.30j0zll"/>
      <w:bookmarkEnd w:id="1"/>
    </w:p>
    <w:p w14:paraId="6CB105E3" w14:textId="77777777" w:rsidR="00C608CE" w:rsidRDefault="00C608CE">
      <w:pPr>
        <w:pStyle w:val="Heading1"/>
        <w:spacing w:after="83"/>
        <w:ind w:left="1113" w:firstLine="1118"/>
      </w:pPr>
    </w:p>
    <w:p w14:paraId="5E3BB4FF" w14:textId="77777777" w:rsidR="00C608CE" w:rsidRDefault="00C608CE">
      <w:pPr>
        <w:pStyle w:val="Heading1"/>
        <w:spacing w:after="83"/>
        <w:ind w:left="1113" w:firstLine="1118"/>
      </w:pPr>
    </w:p>
    <w:p w14:paraId="339B8B41" w14:textId="77777777" w:rsidR="00C608CE" w:rsidRDefault="00C608CE">
      <w:pPr>
        <w:pStyle w:val="Heading1"/>
        <w:spacing w:after="83"/>
        <w:ind w:left="0" w:firstLine="0"/>
      </w:pPr>
    </w:p>
    <w:p w14:paraId="713A16AD" w14:textId="77777777" w:rsidR="00C608CE" w:rsidRDefault="00C608CE"/>
    <w:p w14:paraId="5C84D16C" w14:textId="77777777" w:rsidR="00C608CE" w:rsidRDefault="00C608CE">
      <w:pPr>
        <w:pStyle w:val="Heading1"/>
        <w:spacing w:after="83"/>
        <w:ind w:left="1113" w:firstLine="1118"/>
      </w:pPr>
    </w:p>
    <w:p w14:paraId="6E630FB2" w14:textId="77777777" w:rsidR="00C608CE" w:rsidRDefault="00374C31">
      <w:pPr>
        <w:pStyle w:val="Heading1"/>
        <w:spacing w:after="83"/>
        <w:ind w:left="1113" w:firstLine="1118"/>
      </w:pPr>
      <w:r>
        <w:t xml:space="preserve">Part A: Order Form </w:t>
      </w:r>
    </w:p>
    <w:p w14:paraId="695E1C58" w14:textId="77777777" w:rsidR="00C608CE" w:rsidRDefault="00374C31">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C608CE" w14:paraId="7EE09167" w14:textId="77777777" w:rsidTr="6D8B7661">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5A723F66" w14:textId="77777777" w:rsidR="00C608CE" w:rsidRDefault="00374C31">
            <w:pPr>
              <w:spacing w:after="0" w:line="256"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75CC5DA" w14:textId="7556E890" w:rsidR="00C608CE" w:rsidRDefault="0CFB5248" w:rsidP="068CDE06">
            <w:pPr>
              <w:spacing w:after="0" w:line="256" w:lineRule="auto"/>
              <w:ind w:left="10"/>
            </w:pPr>
            <w:r w:rsidRPr="068CDE06">
              <w:rPr>
                <w:color w:val="000000" w:themeColor="text1"/>
              </w:rPr>
              <w:t>669587251694291 – Cloud Software</w:t>
            </w:r>
          </w:p>
          <w:p w14:paraId="21F4066C" w14:textId="71D214B5" w:rsidR="00C608CE" w:rsidRDefault="00C608CE" w:rsidP="068CDE06">
            <w:pPr>
              <w:spacing w:after="0" w:line="256" w:lineRule="auto"/>
              <w:ind w:left="10"/>
            </w:pPr>
          </w:p>
          <w:p w14:paraId="6BF70751" w14:textId="734B3E40" w:rsidR="00C608CE" w:rsidRDefault="0CFB5248" w:rsidP="068CDE06">
            <w:pPr>
              <w:spacing w:after="0" w:line="256" w:lineRule="auto"/>
              <w:ind w:left="10"/>
            </w:pPr>
            <w:r w:rsidRPr="068CDE06">
              <w:t>141524742310811 – Cloud Support</w:t>
            </w:r>
          </w:p>
        </w:tc>
      </w:tr>
      <w:tr w:rsidR="00C608CE" w14:paraId="3BB8876D" w14:textId="77777777" w:rsidTr="6D8B766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8371AAD" w14:textId="77777777" w:rsidR="00C608CE" w:rsidRDefault="00374C31">
            <w:pPr>
              <w:spacing w:after="0" w:line="256"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D6888AE" w14:textId="299A1328" w:rsidR="00C608CE" w:rsidRDefault="634622AB" w:rsidP="068CDE06">
            <w:pPr>
              <w:spacing w:after="0" w:line="256" w:lineRule="auto"/>
              <w:ind w:left="10"/>
            </w:pPr>
            <w:r w:rsidRPr="068CDE06">
              <w:t>61438224</w:t>
            </w:r>
          </w:p>
          <w:p w14:paraId="450714DF" w14:textId="48419D92" w:rsidR="00C608CE" w:rsidRDefault="00C608CE" w:rsidP="068CDE06">
            <w:pPr>
              <w:spacing w:after="0" w:line="256" w:lineRule="auto"/>
              <w:ind w:left="10"/>
            </w:pPr>
          </w:p>
        </w:tc>
      </w:tr>
      <w:tr w:rsidR="00C608CE" w14:paraId="70B64401" w14:textId="77777777" w:rsidTr="6D8B7661">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1304753" w14:textId="77777777" w:rsidR="00C608CE" w:rsidRDefault="00374C31">
            <w:pPr>
              <w:spacing w:after="0" w:line="256"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42D161E" w14:textId="3E6B7E0E" w:rsidR="00C608CE" w:rsidRDefault="0D0242FA" w:rsidP="068CDE06">
            <w:pPr>
              <w:spacing w:after="0" w:line="256" w:lineRule="auto"/>
              <w:ind w:left="10"/>
            </w:pPr>
            <w:r>
              <w:t>Software Licencing Extension for DARK STAR Experimentation</w:t>
            </w:r>
          </w:p>
        </w:tc>
      </w:tr>
      <w:tr w:rsidR="00C608CE" w14:paraId="1EC1429A" w14:textId="77777777" w:rsidTr="6D8B766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B5BC2AB" w14:textId="77777777" w:rsidR="00C608CE" w:rsidRDefault="00374C31">
            <w:pPr>
              <w:spacing w:after="0" w:line="256"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A47C79B" w14:textId="54A15F85" w:rsidR="00C608CE" w:rsidRDefault="7F854A77">
            <w:pPr>
              <w:spacing w:after="0" w:line="256" w:lineRule="auto"/>
              <w:ind w:left="10" w:firstLine="0"/>
            </w:pPr>
            <w:r>
              <w:t xml:space="preserve">250 Users Licences for </w:t>
            </w:r>
            <w:r w:rsidR="617FB993">
              <w:t>KX Platform, Dashboards and 84kdb+ cores</w:t>
            </w:r>
            <w:r w:rsidR="00F426B1">
              <w:t xml:space="preserve"> and associated services</w:t>
            </w:r>
          </w:p>
        </w:tc>
      </w:tr>
      <w:tr w:rsidR="00C608CE" w14:paraId="4E086A16" w14:textId="77777777" w:rsidTr="6D8B7661">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724D7BF" w14:textId="77777777" w:rsidR="00C608CE" w:rsidRDefault="00374C31">
            <w:pPr>
              <w:spacing w:after="0" w:line="256" w:lineRule="auto"/>
              <w:ind w:left="0" w:firstLine="0"/>
            </w:pPr>
            <w:r>
              <w:rPr>
                <w:b/>
              </w:rPr>
              <w:t>Start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5B75B75E" w14:textId="7E6130E9" w:rsidR="00C608CE" w:rsidRDefault="7FC02464">
            <w:pPr>
              <w:spacing w:after="0" w:line="256" w:lineRule="auto"/>
              <w:ind w:left="10" w:firstLine="0"/>
            </w:pPr>
            <w:r>
              <w:t>1</w:t>
            </w:r>
            <w:r w:rsidRPr="068CDE06">
              <w:rPr>
                <w:vertAlign w:val="superscript"/>
              </w:rPr>
              <w:t>st</w:t>
            </w:r>
            <w:r>
              <w:t xml:space="preserve"> February </w:t>
            </w:r>
            <w:r w:rsidR="66274344">
              <w:t>2023</w:t>
            </w:r>
            <w:r w:rsidR="00374C31">
              <w:t xml:space="preserve"> </w:t>
            </w:r>
          </w:p>
        </w:tc>
      </w:tr>
      <w:tr w:rsidR="00C608CE" w14:paraId="52E0381C" w14:textId="77777777" w:rsidTr="6D8B766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3DABF23" w14:textId="77777777" w:rsidR="00C608CE" w:rsidRDefault="00374C31">
            <w:pPr>
              <w:spacing w:after="0" w:line="256"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9E35FD4" w14:textId="1DFF5E6A" w:rsidR="00C608CE" w:rsidRDefault="57D743DE">
            <w:pPr>
              <w:spacing w:after="0" w:line="256" w:lineRule="auto"/>
              <w:ind w:left="10" w:firstLine="0"/>
            </w:pPr>
            <w:r>
              <w:t>1 year</w:t>
            </w:r>
            <w:r w:rsidR="00374C31">
              <w:t xml:space="preserve"> </w:t>
            </w:r>
          </w:p>
        </w:tc>
      </w:tr>
      <w:tr w:rsidR="00C608CE" w14:paraId="0E0B0941" w14:textId="77777777" w:rsidTr="6D8B7661">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ED559D1" w14:textId="77777777" w:rsidR="00C608CE" w:rsidRDefault="00374C31">
            <w:pPr>
              <w:spacing w:after="0" w:line="256" w:lineRule="auto"/>
              <w:ind w:left="0" w:firstLine="0"/>
            </w:pPr>
            <w:r>
              <w:rPr>
                <w:b/>
              </w:rPr>
              <w:t>Call-Off Contract value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B04FB3F" w14:textId="77777777" w:rsidR="00DB4E17" w:rsidRDefault="440C93EB" w:rsidP="068CDE06">
            <w:pPr>
              <w:spacing w:after="0" w:line="256" w:lineRule="auto"/>
              <w:ind w:left="0" w:firstLine="0"/>
            </w:pPr>
            <w:r>
              <w:t>£</w:t>
            </w:r>
            <w:r w:rsidR="00DB4E17">
              <w:t>1,670,000</w:t>
            </w:r>
          </w:p>
          <w:p w14:paraId="59E3AA59" w14:textId="6431B5D8" w:rsidR="00C608CE" w:rsidRDefault="00C608CE" w:rsidP="068CDE06">
            <w:pPr>
              <w:spacing w:after="0" w:line="256" w:lineRule="auto"/>
              <w:ind w:left="0" w:firstLine="0"/>
            </w:pPr>
          </w:p>
        </w:tc>
      </w:tr>
      <w:tr w:rsidR="00C608CE" w14:paraId="4BAAD4E9" w14:textId="77777777" w:rsidTr="6D8B7661">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586EABD3" w14:textId="77777777" w:rsidR="00C608CE" w:rsidRDefault="00374C31">
            <w:pPr>
              <w:spacing w:after="0" w:line="256" w:lineRule="auto"/>
              <w:ind w:left="0" w:firstLine="0"/>
            </w:pPr>
            <w:r>
              <w:rPr>
                <w:b/>
              </w:rPr>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8C293BF" w14:textId="6C74A65B" w:rsidR="00C608CE" w:rsidRDefault="2D6D3B2F">
            <w:pPr>
              <w:spacing w:after="0" w:line="256" w:lineRule="auto"/>
              <w:ind w:left="10" w:firstLine="0"/>
            </w:pPr>
            <w:r>
              <w:t>CP+F</w:t>
            </w:r>
          </w:p>
        </w:tc>
      </w:tr>
      <w:tr w:rsidR="00C608CE" w14:paraId="657B9E43" w14:textId="77777777" w:rsidTr="6D8B7661">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3B6D644" w14:textId="77777777" w:rsidR="00C608CE" w:rsidRDefault="00374C31">
            <w:pPr>
              <w:spacing w:after="0" w:line="256"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846F6EC" w14:textId="0556A639" w:rsidR="00C608CE" w:rsidRDefault="35C34289" w:rsidP="068CDE06">
            <w:pPr>
              <w:spacing w:after="0" w:line="256" w:lineRule="auto"/>
              <w:ind w:left="0" w:firstLine="0"/>
            </w:pPr>
            <w:r w:rsidRPr="068CDE06">
              <w:t>706540453</w:t>
            </w:r>
          </w:p>
        </w:tc>
      </w:tr>
    </w:tbl>
    <w:p w14:paraId="52736B12" w14:textId="77777777" w:rsidR="00C608CE" w:rsidRDefault="00C608CE">
      <w:pPr>
        <w:spacing w:after="237"/>
        <w:ind w:right="14"/>
      </w:pPr>
    </w:p>
    <w:p w14:paraId="30DF7F9C" w14:textId="77777777" w:rsidR="00C608CE" w:rsidRDefault="00374C31">
      <w:pPr>
        <w:spacing w:after="237"/>
        <w:ind w:right="14"/>
      </w:pPr>
      <w:r>
        <w:t xml:space="preserve">This Order Form is issued under the G-Cloud 13 Framework Agreement (RM1557.13). </w:t>
      </w:r>
    </w:p>
    <w:p w14:paraId="092F56FF" w14:textId="77777777" w:rsidR="00C608CE" w:rsidRDefault="00374C31">
      <w:pPr>
        <w:spacing w:after="227"/>
        <w:ind w:right="14"/>
      </w:pPr>
      <w:r>
        <w:t xml:space="preserve">Buyers can use this Order Form to specify their G-Cloud service requirements when placing an Order. </w:t>
      </w:r>
    </w:p>
    <w:p w14:paraId="78292783" w14:textId="77777777" w:rsidR="00C608CE" w:rsidRDefault="00374C31">
      <w:pPr>
        <w:spacing w:after="228"/>
        <w:ind w:right="14"/>
      </w:pPr>
      <w:r>
        <w:lastRenderedPageBreak/>
        <w:t xml:space="preserve">The Order Form cannot be used to alter existing terms or add any extra terms that materially change the Services offered by the Supplier and defined in the Application. </w:t>
      </w:r>
    </w:p>
    <w:p w14:paraId="5DDDB33D" w14:textId="77777777" w:rsidR="00C608CE" w:rsidRDefault="00374C31">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C608CE" w14:paraId="3C173073" w14:textId="77777777" w:rsidTr="16A0A4F9">
        <w:trPr>
          <w:trHeight w:val="4325"/>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1D3225AC" w14:textId="77777777" w:rsidR="00C608CE" w:rsidRDefault="00374C31">
            <w:pPr>
              <w:spacing w:after="0" w:line="256" w:lineRule="auto"/>
              <w:ind w:left="5" w:firstLine="0"/>
            </w:pPr>
            <w:r>
              <w:rPr>
                <w:b/>
              </w:rPr>
              <w:t>From the Buyer</w:t>
            </w:r>
            <w: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27DBEA4A" w14:textId="1056B2A4" w:rsidR="00C608CE" w:rsidRDefault="49FD940E">
            <w:pPr>
              <w:spacing w:after="304" w:line="256" w:lineRule="auto"/>
              <w:ind w:left="0" w:firstLine="0"/>
            </w:pPr>
            <w:r>
              <w:t>Lewis Jea</w:t>
            </w:r>
            <w:r w:rsidR="57062BAA">
              <w:t>cock</w:t>
            </w:r>
            <w:r w:rsidR="00374C31">
              <w:t xml:space="preserve"> </w:t>
            </w:r>
          </w:p>
          <w:p w14:paraId="3AB7D234" w14:textId="0B80EFD7" w:rsidR="00C608CE" w:rsidRDefault="0D365EE8">
            <w:pPr>
              <w:spacing w:after="304" w:line="256" w:lineRule="auto"/>
              <w:ind w:left="0" w:firstLine="0"/>
            </w:pPr>
            <w:r>
              <w:t>0300 1599505</w:t>
            </w:r>
            <w:r w:rsidR="00374C31">
              <w:t xml:space="preserve"> </w:t>
            </w:r>
          </w:p>
          <w:p w14:paraId="3907ED02" w14:textId="0E67870C" w:rsidR="00C608CE" w:rsidRDefault="1D181FDF">
            <w:pPr>
              <w:spacing w:after="266" w:line="256" w:lineRule="auto"/>
              <w:ind w:left="0" w:firstLine="0"/>
            </w:pPr>
            <w:r>
              <w:t>Nimrod Buildin</w:t>
            </w:r>
            <w:r w:rsidR="0382599B">
              <w:t>g</w:t>
            </w:r>
            <w:r w:rsidR="00374C31">
              <w:t xml:space="preserve"> </w:t>
            </w:r>
          </w:p>
          <w:p w14:paraId="001C3096" w14:textId="695CAA2A" w:rsidR="00C608CE" w:rsidRDefault="1C2B39BD">
            <w:pPr>
              <w:spacing w:after="266" w:line="256" w:lineRule="auto"/>
              <w:ind w:left="0" w:firstLine="0"/>
            </w:pPr>
            <w:r>
              <w:t>RAF High Wycombe</w:t>
            </w:r>
            <w:r w:rsidR="00374C31">
              <w:t xml:space="preserve"> </w:t>
            </w:r>
          </w:p>
          <w:p w14:paraId="54808936" w14:textId="0B6F3C01" w:rsidR="00C608CE" w:rsidRDefault="0A1F4FF6">
            <w:pPr>
              <w:spacing w:after="266" w:line="256" w:lineRule="auto"/>
              <w:ind w:left="0" w:firstLine="0"/>
            </w:pPr>
            <w:r>
              <w:t>Walter’s Ash</w:t>
            </w:r>
            <w:r w:rsidR="00374C31">
              <w:t xml:space="preserve"> </w:t>
            </w:r>
          </w:p>
          <w:p w14:paraId="621CC897" w14:textId="3BED2DC0" w:rsidR="00C608CE" w:rsidRDefault="7E529FEE">
            <w:pPr>
              <w:spacing w:after="268" w:line="256" w:lineRule="auto"/>
              <w:ind w:left="0" w:firstLine="0"/>
            </w:pPr>
            <w:r>
              <w:t>Buckinghamshire</w:t>
            </w:r>
            <w:r w:rsidR="00374C31">
              <w:t xml:space="preserve"> </w:t>
            </w:r>
          </w:p>
          <w:p w14:paraId="05482745" w14:textId="3E86BD0E" w:rsidR="00C608CE" w:rsidRDefault="41CD0112">
            <w:pPr>
              <w:spacing w:after="0" w:line="256" w:lineRule="auto"/>
              <w:ind w:left="0" w:firstLine="0"/>
            </w:pPr>
            <w:r>
              <w:t>HP14 4UE</w:t>
            </w:r>
            <w:r w:rsidR="00374C31">
              <w:t xml:space="preserve"> </w:t>
            </w:r>
          </w:p>
        </w:tc>
      </w:tr>
      <w:tr w:rsidR="00C608CE" w14:paraId="6CE26F3C" w14:textId="77777777" w:rsidTr="16A0A4F9">
        <w:trPr>
          <w:trHeight w:val="5543"/>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60AA6FF6" w14:textId="77777777" w:rsidR="00C608CE" w:rsidRDefault="00374C31">
            <w:pPr>
              <w:spacing w:after="0" w:line="256" w:lineRule="auto"/>
              <w:ind w:left="5" w:firstLine="0"/>
            </w:pPr>
            <w:r>
              <w:rPr>
                <w:b/>
              </w:rPr>
              <w:t>To the Supplier</w:t>
            </w:r>
            <w:r>
              <w:t xml:space="preserve"> </w:t>
            </w:r>
          </w:p>
        </w:tc>
        <w:tc>
          <w:tcPr>
            <w:tcW w:w="6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vAlign w:val="bottom"/>
          </w:tcPr>
          <w:p w14:paraId="05961573" w14:textId="4A1824E1" w:rsidR="00C608CE" w:rsidRDefault="00A71214">
            <w:pPr>
              <w:spacing w:after="304" w:line="256" w:lineRule="auto"/>
              <w:ind w:left="0" w:firstLine="0"/>
            </w:pPr>
            <w:r>
              <w:t>FD Technologies Plc</w:t>
            </w:r>
          </w:p>
          <w:p w14:paraId="69C19186" w14:textId="34F40266" w:rsidR="00C608CE" w:rsidRDefault="0586AC47" w:rsidP="618C3370">
            <w:pPr>
              <w:spacing w:after="304" w:line="256" w:lineRule="auto"/>
              <w:ind w:left="0" w:firstLine="0"/>
            </w:pPr>
            <w:r w:rsidRPr="6574FFE9">
              <w:rPr>
                <w:sz w:val="24"/>
                <w:szCs w:val="24"/>
              </w:rPr>
              <w:t>028 3025 2242</w:t>
            </w:r>
            <w:r w:rsidR="00374C31">
              <w:t xml:space="preserve"> </w:t>
            </w:r>
          </w:p>
          <w:p w14:paraId="41F8BD16" w14:textId="05E3EC60" w:rsidR="00C608CE" w:rsidRDefault="5BFECFBC" w:rsidP="618C3370">
            <w:pPr>
              <w:spacing w:after="266" w:line="256" w:lineRule="auto"/>
              <w:ind w:left="0" w:firstLine="0"/>
            </w:pPr>
            <w:r w:rsidRPr="6574FFE9">
              <w:rPr>
                <w:color w:val="212529"/>
                <w:sz w:val="24"/>
                <w:szCs w:val="24"/>
              </w:rPr>
              <w:t>Brian Conlon House</w:t>
            </w:r>
            <w:r w:rsidR="00374C31">
              <w:br/>
            </w:r>
            <w:r w:rsidRPr="6574FFE9">
              <w:rPr>
                <w:color w:val="212529"/>
                <w:sz w:val="24"/>
                <w:szCs w:val="24"/>
              </w:rPr>
              <w:t>3 Canal Quay,</w:t>
            </w:r>
            <w:r w:rsidR="00374C31">
              <w:br/>
            </w:r>
            <w:r w:rsidRPr="6574FFE9">
              <w:rPr>
                <w:color w:val="212529"/>
                <w:sz w:val="24"/>
                <w:szCs w:val="24"/>
              </w:rPr>
              <w:t>Newry, Co. Down</w:t>
            </w:r>
            <w:r w:rsidR="00374C31">
              <w:br/>
            </w:r>
            <w:r w:rsidRPr="6574FFE9">
              <w:rPr>
                <w:color w:val="212529"/>
                <w:sz w:val="24"/>
                <w:szCs w:val="24"/>
              </w:rPr>
              <w:t>BT35 6BP</w:t>
            </w:r>
            <w:r w:rsidR="00374C31">
              <w:br/>
            </w:r>
            <w:r w:rsidRPr="6574FFE9">
              <w:rPr>
                <w:color w:val="212529"/>
                <w:sz w:val="24"/>
                <w:szCs w:val="24"/>
              </w:rPr>
              <w:t>N. Ireland</w:t>
            </w:r>
          </w:p>
          <w:p w14:paraId="4B2BDDA2" w14:textId="6010D66C" w:rsidR="00C608CE" w:rsidRDefault="00374C31" w:rsidP="618C3370">
            <w:pPr>
              <w:spacing w:after="0" w:line="256" w:lineRule="auto"/>
              <w:ind w:left="0" w:firstLine="0"/>
            </w:pPr>
            <w:r>
              <w:t xml:space="preserve">Company number: </w:t>
            </w:r>
            <w:r w:rsidR="000B1C32" w:rsidRPr="16A0A4F9">
              <w:rPr>
                <w:color w:val="212529"/>
                <w:sz w:val="24"/>
                <w:szCs w:val="24"/>
              </w:rPr>
              <w:t xml:space="preserve"> NI030731</w:t>
            </w:r>
          </w:p>
        </w:tc>
      </w:tr>
      <w:tr w:rsidR="00C608CE" w14:paraId="2C0AD1C2" w14:textId="77777777" w:rsidTr="16A0A4F9">
        <w:trPr>
          <w:trHeight w:val="1085"/>
        </w:trPr>
        <w:tc>
          <w:tcPr>
            <w:tcW w:w="8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1" w:type="dxa"/>
              <w:bottom w:w="165" w:type="dxa"/>
              <w:right w:w="115" w:type="dxa"/>
            </w:tcMar>
          </w:tcPr>
          <w:p w14:paraId="45D23367" w14:textId="77777777" w:rsidR="00C608CE" w:rsidRDefault="00374C31">
            <w:pPr>
              <w:spacing w:after="0" w:line="256" w:lineRule="auto"/>
              <w:ind w:left="5" w:firstLine="0"/>
            </w:pPr>
            <w:r>
              <w:rPr>
                <w:b/>
              </w:rPr>
              <w:t>Together the ‘Parties’</w:t>
            </w:r>
            <w:r>
              <w:t xml:space="preserve"> </w:t>
            </w:r>
          </w:p>
        </w:tc>
      </w:tr>
    </w:tbl>
    <w:p w14:paraId="361DC310" w14:textId="77777777" w:rsidR="00C608CE" w:rsidRDefault="00C608CE">
      <w:pPr>
        <w:pStyle w:val="Heading3"/>
        <w:spacing w:after="312"/>
        <w:ind w:left="1113" w:firstLine="1118"/>
      </w:pPr>
    </w:p>
    <w:p w14:paraId="2ED11082" w14:textId="77777777" w:rsidR="00C608CE" w:rsidRDefault="00374C31">
      <w:pPr>
        <w:pStyle w:val="Heading3"/>
        <w:spacing w:after="312"/>
        <w:ind w:left="0" w:firstLine="0"/>
      </w:pPr>
      <w:r>
        <w:t xml:space="preserve">              Principal contact details </w:t>
      </w:r>
    </w:p>
    <w:p w14:paraId="257320F2" w14:textId="77777777" w:rsidR="00C608CE" w:rsidRDefault="00374C31">
      <w:pPr>
        <w:spacing w:after="373" w:line="259" w:lineRule="auto"/>
        <w:ind w:left="1123" w:right="3672" w:firstLine="0"/>
      </w:pPr>
      <w:r>
        <w:rPr>
          <w:b/>
        </w:rPr>
        <w:t>For the Buyer:</w:t>
      </w:r>
      <w:r>
        <w:t xml:space="preserve"> </w:t>
      </w:r>
    </w:p>
    <w:p w14:paraId="4CC3B5F6" w14:textId="4D02CFE2" w:rsidR="00C608CE" w:rsidRDefault="00374C31">
      <w:pPr>
        <w:spacing w:after="117"/>
        <w:ind w:right="14"/>
      </w:pPr>
      <w:r>
        <w:t xml:space="preserve">Title: </w:t>
      </w:r>
      <w:r w:rsidR="3E431883">
        <w:t>Commercial Officer</w:t>
      </w:r>
      <w:r>
        <w:t xml:space="preserve"> </w:t>
      </w:r>
    </w:p>
    <w:p w14:paraId="0B28743D" w14:textId="08A3C78F" w:rsidR="00C608CE" w:rsidRDefault="00374C31">
      <w:pPr>
        <w:spacing w:after="86"/>
        <w:ind w:right="14"/>
      </w:pPr>
      <w:r>
        <w:t xml:space="preserve">Name: </w:t>
      </w:r>
      <w:r w:rsidR="0FD910D6">
        <w:t>Lewis Jeacock</w:t>
      </w:r>
      <w:r>
        <w:t xml:space="preserve"> </w:t>
      </w:r>
    </w:p>
    <w:p w14:paraId="54128406" w14:textId="11306048" w:rsidR="00C608CE" w:rsidRDefault="00374C31" w:rsidP="068CDE06">
      <w:pPr>
        <w:spacing w:after="81" w:line="765" w:lineRule="auto"/>
        <w:ind w:right="14"/>
      </w:pPr>
      <w:r>
        <w:t xml:space="preserve">Email: </w:t>
      </w:r>
      <w:r w:rsidR="7B293B3D">
        <w:t>lewis.jeacock101@mod.gov.uk</w:t>
      </w:r>
    </w:p>
    <w:p w14:paraId="74E2E524" w14:textId="12789772" w:rsidR="00C608CE" w:rsidRDefault="00374C31" w:rsidP="068CDE06">
      <w:pPr>
        <w:spacing w:after="81" w:line="765" w:lineRule="auto"/>
        <w:ind w:right="14"/>
      </w:pPr>
      <w:r>
        <w:t xml:space="preserve">Phone: </w:t>
      </w:r>
      <w:r w:rsidR="4D389EFE">
        <w:t>0300 1599505</w:t>
      </w:r>
    </w:p>
    <w:p w14:paraId="5D512348" w14:textId="6C4F1862" w:rsidR="00C608CE" w:rsidRDefault="00374C31">
      <w:pPr>
        <w:spacing w:after="1" w:line="765" w:lineRule="auto"/>
        <w:ind w:right="6350"/>
      </w:pPr>
      <w:r>
        <w:t xml:space="preserve"> </w:t>
      </w:r>
      <w:r w:rsidRPr="6C8B5587">
        <w:rPr>
          <w:b/>
          <w:bCs/>
        </w:rPr>
        <w:t>For the Supplier:</w:t>
      </w:r>
      <w:r>
        <w:t xml:space="preserve"> </w:t>
      </w:r>
    </w:p>
    <w:p w14:paraId="0CC361E4" w14:textId="2151833A" w:rsidR="00C608CE" w:rsidRDefault="00374C31">
      <w:pPr>
        <w:spacing w:after="83"/>
        <w:ind w:right="14"/>
      </w:pPr>
      <w:r>
        <w:t xml:space="preserve">Title: </w:t>
      </w:r>
      <w:r w:rsidR="204173C0">
        <w:t>Vice President, Sales</w:t>
      </w:r>
    </w:p>
    <w:p w14:paraId="3E8F2E69" w14:textId="2793BEF8" w:rsidR="00C608CE" w:rsidRDefault="00374C31">
      <w:pPr>
        <w:spacing w:after="86"/>
        <w:ind w:right="14"/>
      </w:pPr>
      <w:r>
        <w:t xml:space="preserve">Name: </w:t>
      </w:r>
      <w:r w:rsidR="3A4A134F">
        <w:t>Gary Connolly</w:t>
      </w:r>
    </w:p>
    <w:p w14:paraId="15F45008" w14:textId="7762165A" w:rsidR="00C608CE" w:rsidRDefault="00374C31">
      <w:pPr>
        <w:spacing w:after="81"/>
        <w:ind w:right="14"/>
      </w:pPr>
      <w:r>
        <w:t xml:space="preserve">Email: </w:t>
      </w:r>
      <w:r w:rsidR="680324F2">
        <w:t>gconnolly@kx.com</w:t>
      </w:r>
      <w:r>
        <w:t xml:space="preserve"> </w:t>
      </w:r>
    </w:p>
    <w:p w14:paraId="58AF0D3C" w14:textId="12807431" w:rsidR="00C608CE" w:rsidRDefault="00374C31">
      <w:pPr>
        <w:ind w:right="14"/>
      </w:pPr>
      <w:r>
        <w:t xml:space="preserve">Phone: </w:t>
      </w:r>
      <w:r w:rsidR="60402E56">
        <w:t>07885 969260</w:t>
      </w:r>
      <w:r>
        <w:t xml:space="preserve"> </w:t>
      </w:r>
    </w:p>
    <w:p w14:paraId="4E9B97D4" w14:textId="77777777" w:rsidR="00C608CE" w:rsidRDefault="00374C31">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7F2D7A3F" w14:textId="77777777" w:rsidTr="16A0A4F9">
        <w:trPr>
          <w:trHeight w:val="19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421C8279" w14:textId="77777777" w:rsidR="00C608CE" w:rsidRDefault="00374C31">
            <w:pPr>
              <w:spacing w:after="0" w:line="256" w:lineRule="auto"/>
              <w:ind w:left="0" w:firstLine="0"/>
            </w:pPr>
            <w:r>
              <w:rPr>
                <w:b/>
              </w:rPr>
              <w:t>Start date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AC6295B" w14:textId="4CF0B4FD" w:rsidR="00C608CE" w:rsidRDefault="00374C31">
            <w:pPr>
              <w:spacing w:after="0" w:line="256" w:lineRule="auto"/>
              <w:ind w:left="2" w:firstLine="0"/>
            </w:pPr>
            <w:r>
              <w:t xml:space="preserve">This Call-Off Contract Starts on </w:t>
            </w:r>
            <w:r w:rsidR="1853A473" w:rsidRPr="16A0A4F9">
              <w:rPr>
                <w:b/>
                <w:bCs/>
              </w:rPr>
              <w:t>1</w:t>
            </w:r>
            <w:r w:rsidR="1853A473" w:rsidRPr="16A0A4F9">
              <w:rPr>
                <w:b/>
                <w:bCs/>
                <w:vertAlign w:val="superscript"/>
              </w:rPr>
              <w:t>st</w:t>
            </w:r>
            <w:r w:rsidR="1853A473" w:rsidRPr="16A0A4F9">
              <w:rPr>
                <w:b/>
                <w:bCs/>
              </w:rPr>
              <w:t xml:space="preserve"> February</w:t>
            </w:r>
            <w:r w:rsidRPr="16A0A4F9">
              <w:rPr>
                <w:b/>
                <w:bCs/>
              </w:rPr>
              <w:t xml:space="preserve"> </w:t>
            </w:r>
            <w:r w:rsidR="002F5ECF" w:rsidRPr="16A0A4F9">
              <w:rPr>
                <w:b/>
                <w:bCs/>
              </w:rPr>
              <w:t xml:space="preserve">2023 </w:t>
            </w:r>
            <w:r>
              <w:t xml:space="preserve">and is valid for </w:t>
            </w:r>
            <w:r w:rsidR="46D16569" w:rsidRPr="16A0A4F9">
              <w:rPr>
                <w:b/>
                <w:bCs/>
              </w:rPr>
              <w:t>12 months</w:t>
            </w:r>
            <w:r w:rsidR="00DD50DB" w:rsidRPr="16A0A4F9">
              <w:rPr>
                <w:b/>
                <w:bCs/>
              </w:rPr>
              <w:t xml:space="preserve"> (Initial Term)</w:t>
            </w:r>
            <w:r w:rsidR="46D16569" w:rsidRPr="16A0A4F9">
              <w:rPr>
                <w:b/>
                <w:bCs/>
              </w:rPr>
              <w:t>.</w:t>
            </w:r>
          </w:p>
        </w:tc>
      </w:tr>
      <w:tr w:rsidR="00C608CE" w14:paraId="4BB7BFCE" w14:textId="77777777" w:rsidTr="16A0A4F9">
        <w:trPr>
          <w:trHeight w:val="285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0EB7BC33" w14:textId="77777777" w:rsidR="00C608CE" w:rsidRDefault="00374C31">
            <w:pPr>
              <w:spacing w:after="28" w:line="256" w:lineRule="auto"/>
              <w:ind w:left="0" w:firstLine="0"/>
            </w:pPr>
            <w:r>
              <w:rPr>
                <w:b/>
              </w:rPr>
              <w:t>Ending</w:t>
            </w:r>
            <w:r>
              <w:t xml:space="preserve"> </w:t>
            </w:r>
          </w:p>
          <w:p w14:paraId="39BBA700" w14:textId="77777777" w:rsidR="00C608CE" w:rsidRDefault="00374C31">
            <w:pPr>
              <w:spacing w:after="0" w:line="256" w:lineRule="auto"/>
              <w:ind w:left="0" w:firstLine="0"/>
            </w:pPr>
            <w:r>
              <w:rPr>
                <w:b/>
              </w:rPr>
              <w:t>(termination)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6F0286DC" w14:textId="306783D3" w:rsidR="00C608CE" w:rsidRDefault="00374C31">
            <w:pPr>
              <w:spacing w:after="249" w:line="295" w:lineRule="auto"/>
              <w:ind w:left="2" w:firstLine="0"/>
            </w:pPr>
            <w:r>
              <w:t xml:space="preserve">The notice period for the Supplier needed for Ending the Call-Off Contract is at least </w:t>
            </w:r>
            <w:r w:rsidRPr="068CDE06">
              <w:rPr>
                <w:b/>
                <w:bCs/>
              </w:rPr>
              <w:t xml:space="preserve">90 </w:t>
            </w:r>
            <w:r>
              <w:t xml:space="preserve">Working Days from the date of written notice for undisputed sums (as per clause 18.6). </w:t>
            </w:r>
          </w:p>
          <w:p w14:paraId="4EFC9A49" w14:textId="3F106494" w:rsidR="00C608CE" w:rsidRDefault="00374C31">
            <w:pPr>
              <w:spacing w:after="0" w:line="256" w:lineRule="auto"/>
              <w:ind w:left="2" w:firstLine="0"/>
            </w:pPr>
            <w:r>
              <w:t xml:space="preserve">The notice period for the Buyer is a maximum of </w:t>
            </w:r>
            <w:r w:rsidRPr="16A0A4F9">
              <w:rPr>
                <w:b/>
                <w:bCs/>
              </w:rPr>
              <w:t xml:space="preserve">30 </w:t>
            </w:r>
            <w:r>
              <w:t>days from the date of written notice for Ending without cause (as per clause 18.1)</w:t>
            </w:r>
            <w:r w:rsidR="00F968F8">
              <w:t xml:space="preserve"> provided that in the case of Ending without cause, no refund shall be paid in respect of any prepaid license fees.</w:t>
            </w:r>
            <w:r>
              <w:t xml:space="preserve"> </w:t>
            </w:r>
          </w:p>
        </w:tc>
      </w:tr>
      <w:tr w:rsidR="00C608CE" w14:paraId="2355B456" w14:textId="77777777" w:rsidTr="16A0A4F9">
        <w:trPr>
          <w:trHeight w:val="6015"/>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462125" w14:textId="77777777" w:rsidR="00C608CE" w:rsidRDefault="00374C31">
            <w:pPr>
              <w:spacing w:after="0" w:line="256" w:lineRule="auto"/>
              <w:ind w:left="0" w:firstLine="0"/>
            </w:pPr>
            <w:r>
              <w:rPr>
                <w:b/>
              </w:rPr>
              <w:lastRenderedPageBreak/>
              <w:t>Extension period</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14726415" w14:textId="0996CBEF" w:rsidR="00C608CE" w:rsidRDefault="00374C31">
            <w:pPr>
              <w:spacing w:after="225" w:line="240" w:lineRule="auto"/>
              <w:ind w:left="2" w:firstLine="0"/>
            </w:pPr>
            <w:r>
              <w:t xml:space="preserve">This Call-Off Contract can be extended by the Buyer for </w:t>
            </w:r>
            <w:r w:rsidRPr="6574FFE9">
              <w:rPr>
                <w:b/>
                <w:bCs/>
              </w:rPr>
              <w:t xml:space="preserve">one </w:t>
            </w:r>
            <w:r>
              <w:t xml:space="preserve">period of up to 12 months, by giving the Supplier </w:t>
            </w:r>
            <w:r w:rsidR="2260ED12" w:rsidRPr="6574FFE9">
              <w:rPr>
                <w:b/>
                <w:bCs/>
              </w:rPr>
              <w:t>4 weeks</w:t>
            </w:r>
            <w:r w:rsidRPr="6574FFE9">
              <w:rPr>
                <w:b/>
                <w:bCs/>
              </w:rPr>
              <w:t xml:space="preserve"> </w:t>
            </w:r>
            <w:r>
              <w:t xml:space="preserve">written notice before its expiry. The extension period is subject to clauses 1.3 and 1.4 in Part B below. </w:t>
            </w:r>
          </w:p>
          <w:p w14:paraId="037632BA" w14:textId="77777777" w:rsidR="00C608CE" w:rsidRDefault="00374C31">
            <w:pPr>
              <w:spacing w:after="242" w:line="283" w:lineRule="auto"/>
              <w:ind w:left="2" w:firstLine="0"/>
            </w:pPr>
            <w:r>
              <w:t xml:space="preserve">Extensions which extend the Term beyond 36 months are only permitted if the Supplier complies with the additional exit plan requirements at clauses 21.3 to 21.8. </w:t>
            </w:r>
          </w:p>
          <w:p w14:paraId="6884CCC7" w14:textId="77777777" w:rsidR="00C608CE" w:rsidRDefault="00374C31">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49B0EBDF" w14:textId="77777777" w:rsidR="00C608CE" w:rsidRDefault="00000000">
            <w:pPr>
              <w:spacing w:after="0" w:line="256" w:lineRule="auto"/>
              <w:ind w:left="2" w:firstLine="0"/>
            </w:pPr>
            <w:hyperlink r:id="rId14" w:history="1">
              <w:r w:rsidR="00374C31">
                <w:rPr>
                  <w:color w:val="0000FF"/>
                  <w:u w:val="single"/>
                </w:rPr>
                <w:t>https://www.gov.uk/service-manual/agile-delivery/spend-contr</w:t>
              </w:r>
            </w:hyperlink>
            <w:hyperlink r:id="rId15" w:history="1">
              <w:r w:rsidR="00374C31">
                <w:rPr>
                  <w:color w:val="0000FF"/>
                </w:rPr>
                <w:t xml:space="preserve"> </w:t>
              </w:r>
            </w:hyperlink>
            <w:hyperlink r:id="rId16" w:history="1">
              <w:r w:rsidR="00374C31">
                <w:rPr>
                  <w:color w:val="0000FF"/>
                  <w:u w:val="single"/>
                </w:rPr>
                <w:t>ols-check-if-you-need-approval-to-spend-money-on-a-service</w:t>
              </w:r>
            </w:hyperlink>
            <w:hyperlink r:id="rId17" w:history="1">
              <w:r w:rsidR="00374C31">
                <w:t xml:space="preserve"> </w:t>
              </w:r>
            </w:hyperlink>
          </w:p>
        </w:tc>
      </w:tr>
    </w:tbl>
    <w:p w14:paraId="29F4176B" w14:textId="77777777" w:rsidR="00C608CE" w:rsidRDefault="00C608CE">
      <w:pPr>
        <w:pStyle w:val="Heading3"/>
        <w:spacing w:after="165"/>
        <w:ind w:left="1113" w:firstLine="1118"/>
      </w:pPr>
    </w:p>
    <w:p w14:paraId="143324FD" w14:textId="77777777" w:rsidR="00C608CE" w:rsidRDefault="00374C31">
      <w:pPr>
        <w:pStyle w:val="Heading3"/>
        <w:spacing w:after="165"/>
        <w:ind w:left="1113" w:firstLine="1118"/>
      </w:pPr>
      <w:r>
        <w:t xml:space="preserve">Buyer contractual details </w:t>
      </w:r>
    </w:p>
    <w:p w14:paraId="091EAB78" w14:textId="77777777" w:rsidR="00C608CE" w:rsidRDefault="00374C31">
      <w:pPr>
        <w:spacing w:after="0"/>
        <w:ind w:right="14"/>
      </w:pPr>
      <w:r>
        <w:t xml:space="preserve">This Order is for the G-Cloud Services outlined below. It is acknowledged by the Parties that the volume of the G-Cloud Services used by the Buyer may vary during this Call-Off Contract. </w:t>
      </w:r>
    </w:p>
    <w:p w14:paraId="78A4DEDA" w14:textId="77777777" w:rsidR="00C608CE" w:rsidRDefault="00C608CE">
      <w:pPr>
        <w:spacing w:after="0"/>
        <w:ind w:right="14"/>
      </w:pPr>
    </w:p>
    <w:p w14:paraId="68063D3D" w14:textId="77777777" w:rsidR="00C608CE" w:rsidRDefault="00C608CE">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C608CE" w14:paraId="44907778" w14:textId="77777777" w:rsidTr="16A0A4F9">
        <w:trPr>
          <w:trHeight w:val="1772"/>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2684AAA" w14:textId="77777777" w:rsidR="00C608CE" w:rsidRDefault="00374C31">
            <w:pPr>
              <w:widowControl w:val="0"/>
              <w:spacing w:before="190" w:after="0" w:line="283" w:lineRule="auto"/>
              <w:ind w:left="0" w:right="322" w:firstLine="0"/>
              <w:rPr>
                <w:b/>
              </w:rPr>
            </w:pPr>
            <w:r>
              <w:rPr>
                <w:b/>
              </w:rPr>
              <w:t>G-Cloud Lot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6053F1E" w14:textId="77777777" w:rsidR="00C608CE" w:rsidRDefault="00374C31">
            <w:pPr>
              <w:widowControl w:val="0"/>
              <w:spacing w:before="190" w:after="0" w:line="283" w:lineRule="auto"/>
              <w:ind w:left="0" w:right="322" w:firstLine="0"/>
            </w:pPr>
            <w:r>
              <w:t>This Call-Off Contract is for the provision of Services Under:</w:t>
            </w:r>
          </w:p>
          <w:p w14:paraId="2E8464F9" w14:textId="662C2215" w:rsidR="00C608CE" w:rsidRDefault="00C608CE" w:rsidP="6574FFE9">
            <w:pPr>
              <w:widowControl w:val="0"/>
              <w:spacing w:before="190" w:after="0" w:line="283" w:lineRule="auto"/>
              <w:ind w:left="0" w:right="322" w:firstLine="0"/>
            </w:pPr>
          </w:p>
          <w:p w14:paraId="17931F1F" w14:textId="48C934A5" w:rsidR="00C608CE" w:rsidRDefault="00374C31" w:rsidP="6574FFE9">
            <w:pPr>
              <w:widowControl w:val="0"/>
              <w:numPr>
                <w:ilvl w:val="0"/>
                <w:numId w:val="4"/>
              </w:numPr>
              <w:spacing w:after="0" w:line="283" w:lineRule="auto"/>
              <w:ind w:right="322"/>
              <w:rPr>
                <w:b/>
                <w:bCs/>
              </w:rPr>
            </w:pPr>
            <w:r>
              <w:t xml:space="preserve">Lot 2: Cloud software </w:t>
            </w:r>
          </w:p>
          <w:p w14:paraId="021D9958" w14:textId="3487EF0B" w:rsidR="00C608CE" w:rsidRDefault="00374C31" w:rsidP="6574FFE9">
            <w:pPr>
              <w:widowControl w:val="0"/>
              <w:numPr>
                <w:ilvl w:val="0"/>
                <w:numId w:val="4"/>
              </w:numPr>
              <w:spacing w:after="0" w:line="283" w:lineRule="auto"/>
              <w:ind w:right="322"/>
              <w:rPr>
                <w:b/>
                <w:bCs/>
              </w:rPr>
            </w:pPr>
            <w:r>
              <w:t xml:space="preserve">Lot 3: Cloud support </w:t>
            </w:r>
          </w:p>
        </w:tc>
      </w:tr>
      <w:tr w:rsidR="00C608CE" w14:paraId="1525C498"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54420C4" w14:textId="77777777" w:rsidR="00C608CE" w:rsidRDefault="00374C31">
            <w:pPr>
              <w:widowControl w:val="0"/>
              <w:spacing w:before="190" w:after="0" w:line="283" w:lineRule="auto"/>
              <w:ind w:left="0" w:right="322" w:firstLine="0"/>
              <w:rPr>
                <w:b/>
              </w:rPr>
            </w:pPr>
            <w:r>
              <w:rPr>
                <w:b/>
              </w:rPr>
              <w:t>G-Cloud Services required</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1A9FECE" w14:textId="77777777" w:rsidR="00C608CE" w:rsidRDefault="00374C31">
            <w:pPr>
              <w:widowControl w:val="0"/>
              <w:spacing w:before="190" w:after="0" w:line="283" w:lineRule="auto"/>
              <w:ind w:left="0" w:right="322" w:firstLine="0"/>
            </w:pPr>
            <w:r>
              <w:t>The Services to be provided by the Supplier under the above Lot are listed in Framework Schedule 4 and outlined below:</w:t>
            </w:r>
          </w:p>
          <w:p w14:paraId="2DF70920" w14:textId="399D90C1" w:rsidR="6574FFE9" w:rsidRDefault="6574FFE9" w:rsidP="6574FFE9">
            <w:pPr>
              <w:widowControl w:val="0"/>
              <w:spacing w:before="190" w:after="0" w:line="283" w:lineRule="auto"/>
              <w:ind w:left="0" w:right="322" w:firstLine="0"/>
            </w:pPr>
          </w:p>
          <w:p w14:paraId="2ECB90CB" w14:textId="75197F1D" w:rsidR="78820ADD" w:rsidRDefault="78820ADD" w:rsidP="6574FFE9">
            <w:pPr>
              <w:widowControl w:val="0"/>
              <w:numPr>
                <w:ilvl w:val="0"/>
                <w:numId w:val="5"/>
              </w:numPr>
              <w:spacing w:after="0" w:line="283" w:lineRule="auto"/>
              <w:ind w:right="322"/>
            </w:pPr>
            <w:r>
              <w:t>kdb Insights</w:t>
            </w:r>
            <w:r w:rsidR="00576332">
              <w:t xml:space="preserve"> </w:t>
            </w:r>
            <w:r w:rsidR="00E26EF8">
              <w:t>Enterprise</w:t>
            </w:r>
            <w:r>
              <w:t>,</w:t>
            </w:r>
            <w:r w:rsidR="00B46004">
              <w:t xml:space="preserve"> Kdb Insights Microservices, KX Platform (Delta, Stream &amp; Control</w:t>
            </w:r>
            <w:r w:rsidR="000F7A6F">
              <w:t>)</w:t>
            </w:r>
            <w:r>
              <w:t xml:space="preserve"> </w:t>
            </w:r>
            <w:r w:rsidR="001F3D8B">
              <w:t xml:space="preserve">(Licensed </w:t>
            </w:r>
            <w:r>
              <w:t>Software</w:t>
            </w:r>
            <w:r w:rsidR="001F3D8B">
              <w:t>)</w:t>
            </w:r>
          </w:p>
          <w:p w14:paraId="3471DCA9" w14:textId="17CEE05B" w:rsidR="00675AF2" w:rsidRDefault="00841FCA" w:rsidP="6574FFE9">
            <w:pPr>
              <w:widowControl w:val="0"/>
              <w:numPr>
                <w:ilvl w:val="0"/>
                <w:numId w:val="5"/>
              </w:numPr>
              <w:spacing w:after="0" w:line="283" w:lineRule="auto"/>
              <w:ind w:right="322"/>
            </w:pPr>
            <w:r>
              <w:t>License is restricted to 250 users and</w:t>
            </w:r>
            <w:r w:rsidR="00F71583">
              <w:t xml:space="preserve"> for installation</w:t>
            </w:r>
            <w:r>
              <w:t xml:space="preserve"> on up to 84 cores in aggregate. </w:t>
            </w:r>
          </w:p>
          <w:p w14:paraId="7A5BD3BA" w14:textId="77777777" w:rsidR="00DD6144" w:rsidRDefault="00DD6144" w:rsidP="00DD6144">
            <w:pPr>
              <w:widowControl w:val="0"/>
              <w:numPr>
                <w:ilvl w:val="0"/>
                <w:numId w:val="5"/>
              </w:numPr>
              <w:spacing w:after="0" w:line="283" w:lineRule="auto"/>
              <w:ind w:right="322"/>
            </w:pPr>
            <w:r>
              <w:t xml:space="preserve">FD Technologies Cloud Infrastructure support (Supplier’s </w:t>
            </w:r>
            <w:r>
              <w:lastRenderedPageBreak/>
              <w:t xml:space="preserve">Professional Services) as further detailed in the Statement of Requirements (attached). </w:t>
            </w:r>
          </w:p>
          <w:p w14:paraId="31B9CF23" w14:textId="77777777" w:rsidR="00DD6144" w:rsidRDefault="00DD6144" w:rsidP="16A0A4F9">
            <w:pPr>
              <w:widowControl w:val="0"/>
              <w:spacing w:after="0" w:line="283" w:lineRule="auto"/>
              <w:ind w:left="720" w:right="322" w:firstLine="0"/>
            </w:pPr>
          </w:p>
          <w:p w14:paraId="3FADCA47" w14:textId="77777777" w:rsidR="00357594" w:rsidRDefault="00357594" w:rsidP="001F3D8B">
            <w:pPr>
              <w:widowControl w:val="0"/>
              <w:spacing w:after="0" w:line="283" w:lineRule="auto"/>
              <w:ind w:left="94" w:right="322" w:firstLine="0"/>
            </w:pPr>
          </w:p>
          <w:p w14:paraId="6B013F05" w14:textId="07A16083" w:rsidR="00C608CE" w:rsidRDefault="001F3D8B" w:rsidP="001F3D8B">
            <w:pPr>
              <w:widowControl w:val="0"/>
              <w:spacing w:after="0" w:line="283" w:lineRule="auto"/>
              <w:ind w:left="94" w:right="322" w:firstLine="0"/>
            </w:pPr>
            <w:r>
              <w:t>The Licensed Software is licensed by the Supplier to the Buyer in accordance with this Order Form as a Buyer server installed, off-the-shelf and non-bespoke product.</w:t>
            </w:r>
          </w:p>
          <w:p w14:paraId="65583E9F" w14:textId="77777777" w:rsidR="00841FCA" w:rsidRDefault="00841FCA" w:rsidP="001F3D8B">
            <w:pPr>
              <w:widowControl w:val="0"/>
              <w:spacing w:after="0" w:line="283" w:lineRule="auto"/>
              <w:ind w:left="94" w:right="322" w:firstLine="0"/>
            </w:pPr>
          </w:p>
          <w:p w14:paraId="4718C355" w14:textId="77777777" w:rsidR="00204A76" w:rsidRPr="00204A76" w:rsidRDefault="00204A76" w:rsidP="00204A76">
            <w:pPr>
              <w:widowControl w:val="0"/>
              <w:spacing w:after="0" w:line="283" w:lineRule="auto"/>
              <w:ind w:left="94" w:right="322" w:firstLine="0"/>
            </w:pPr>
            <w:r>
              <w:t>Work consumed into 3 key areas of implementation and deployment including: </w:t>
            </w:r>
          </w:p>
          <w:p w14:paraId="1C0A73A4" w14:textId="77777777" w:rsidR="00204A76" w:rsidRPr="00204A76" w:rsidRDefault="00204A76" w:rsidP="00204A76">
            <w:pPr>
              <w:widowControl w:val="0"/>
              <w:spacing w:after="0" w:line="283" w:lineRule="auto"/>
              <w:ind w:left="94" w:right="322" w:firstLine="0"/>
            </w:pPr>
            <w:r>
              <w:t> </w:t>
            </w:r>
          </w:p>
          <w:p w14:paraId="5803134C" w14:textId="77777777" w:rsidR="00204A76" w:rsidRPr="00204A76" w:rsidRDefault="00204A76" w:rsidP="00204A76">
            <w:pPr>
              <w:widowControl w:val="0"/>
              <w:spacing w:after="0" w:line="283" w:lineRule="auto"/>
              <w:ind w:left="94" w:right="322" w:firstLine="0"/>
            </w:pPr>
            <w:r>
              <w:t>1.) Installation Services </w:t>
            </w:r>
          </w:p>
          <w:p w14:paraId="090837B5" w14:textId="77777777" w:rsidR="00204A76" w:rsidRPr="00204A76" w:rsidRDefault="00204A76" w:rsidP="00204A76">
            <w:pPr>
              <w:widowControl w:val="0"/>
              <w:spacing w:after="0" w:line="283" w:lineRule="auto"/>
              <w:ind w:left="94" w:right="322" w:firstLine="0"/>
            </w:pPr>
            <w:r>
              <w:t>2.) Integration Services </w:t>
            </w:r>
          </w:p>
          <w:p w14:paraId="1B4DE037" w14:textId="77777777" w:rsidR="00204A76" w:rsidRPr="00204A76" w:rsidRDefault="00204A76" w:rsidP="00204A76">
            <w:pPr>
              <w:widowControl w:val="0"/>
              <w:spacing w:after="0" w:line="283" w:lineRule="auto"/>
              <w:ind w:left="94" w:right="322" w:firstLine="0"/>
            </w:pPr>
            <w:r>
              <w:t>3.) Dashboarding Services </w:t>
            </w:r>
          </w:p>
          <w:p w14:paraId="1E354DF6" w14:textId="03DED077" w:rsidR="00204A76" w:rsidRPr="00204A76" w:rsidRDefault="00204A76" w:rsidP="16A0A4F9">
            <w:pPr>
              <w:widowControl w:val="0"/>
              <w:spacing w:after="0" w:line="283" w:lineRule="auto"/>
              <w:ind w:left="0" w:right="322" w:firstLine="0"/>
            </w:pPr>
          </w:p>
          <w:p w14:paraId="7DFC8B6A" w14:textId="77777777" w:rsidR="00204A76" w:rsidRPr="00204A76" w:rsidRDefault="00204A76" w:rsidP="00204A76">
            <w:pPr>
              <w:widowControl w:val="0"/>
              <w:spacing w:after="0" w:line="283" w:lineRule="auto"/>
              <w:ind w:left="94" w:right="322" w:firstLine="0"/>
            </w:pPr>
            <w:r>
              <w:t>A high-level overview of these services have been listed below: </w:t>
            </w:r>
          </w:p>
          <w:p w14:paraId="5C7D526C" w14:textId="77777777" w:rsidR="00204A76" w:rsidRPr="00204A76" w:rsidRDefault="00204A76" w:rsidP="00204A76">
            <w:pPr>
              <w:widowControl w:val="0"/>
              <w:spacing w:after="0" w:line="283" w:lineRule="auto"/>
              <w:ind w:left="94" w:right="322" w:firstLine="0"/>
            </w:pPr>
            <w:r>
              <w:t> </w:t>
            </w:r>
          </w:p>
          <w:p w14:paraId="4ECFEF3F" w14:textId="77777777" w:rsidR="00204A76" w:rsidRPr="00204A76" w:rsidRDefault="00204A76" w:rsidP="00204A76">
            <w:pPr>
              <w:widowControl w:val="0"/>
              <w:numPr>
                <w:ilvl w:val="0"/>
                <w:numId w:val="70"/>
              </w:numPr>
              <w:spacing w:after="0" w:line="283" w:lineRule="auto"/>
              <w:ind w:right="322"/>
            </w:pPr>
            <w:r>
              <w:t>Planning and Mobilisation: Finalise project deliverables, schedule, resources, and logistics </w:t>
            </w:r>
          </w:p>
          <w:p w14:paraId="1A1A20F3" w14:textId="77777777" w:rsidR="00204A76" w:rsidRPr="00204A76" w:rsidRDefault="00204A76" w:rsidP="00204A76">
            <w:pPr>
              <w:widowControl w:val="0"/>
              <w:numPr>
                <w:ilvl w:val="0"/>
                <w:numId w:val="70"/>
              </w:numPr>
              <w:spacing w:after="0" w:line="283" w:lineRule="auto"/>
              <w:ind w:right="322"/>
            </w:pPr>
            <w:r>
              <w:t>Installation and deployment of the Supplier’s software </w:t>
            </w:r>
          </w:p>
          <w:p w14:paraId="776ED4AE" w14:textId="77777777" w:rsidR="00204A76" w:rsidRPr="00204A76" w:rsidRDefault="00204A76" w:rsidP="00204A76">
            <w:pPr>
              <w:widowControl w:val="0"/>
              <w:numPr>
                <w:ilvl w:val="0"/>
                <w:numId w:val="70"/>
              </w:numPr>
              <w:spacing w:after="0" w:line="283" w:lineRule="auto"/>
              <w:ind w:right="322"/>
            </w:pPr>
            <w:r>
              <w:t>Supplier to perform design and documentation of the database schema </w:t>
            </w:r>
          </w:p>
          <w:p w14:paraId="71E1FF35" w14:textId="77777777" w:rsidR="00204A76" w:rsidRPr="00204A76" w:rsidRDefault="00204A76" w:rsidP="00204A76">
            <w:pPr>
              <w:widowControl w:val="0"/>
              <w:numPr>
                <w:ilvl w:val="0"/>
                <w:numId w:val="71"/>
              </w:numPr>
              <w:spacing w:after="0" w:line="283" w:lineRule="auto"/>
              <w:ind w:right="322"/>
            </w:pPr>
            <w:r>
              <w:t>Design of the data loader – Supplier will work with the Buyer to define and agree on method of data extraction and load of live and historical data </w:t>
            </w:r>
          </w:p>
          <w:p w14:paraId="060898F5" w14:textId="77777777" w:rsidR="00204A76" w:rsidRPr="00204A76" w:rsidRDefault="00204A76" w:rsidP="00204A76">
            <w:pPr>
              <w:widowControl w:val="0"/>
              <w:numPr>
                <w:ilvl w:val="0"/>
                <w:numId w:val="71"/>
              </w:numPr>
              <w:spacing w:after="0" w:line="283" w:lineRule="auto"/>
              <w:ind w:right="322"/>
            </w:pPr>
            <w:r>
              <w:t>Perform initial load of data for development/testing of the solution  </w:t>
            </w:r>
          </w:p>
          <w:p w14:paraId="12E0967F" w14:textId="77777777" w:rsidR="00204A76" w:rsidRPr="00204A76" w:rsidRDefault="00204A76" w:rsidP="00204A76">
            <w:pPr>
              <w:widowControl w:val="0"/>
              <w:numPr>
                <w:ilvl w:val="0"/>
                <w:numId w:val="71"/>
              </w:numPr>
              <w:spacing w:after="0" w:line="283" w:lineRule="auto"/>
              <w:ind w:right="322"/>
            </w:pPr>
            <w:r>
              <w:t>Develop queries and supporting API calls </w:t>
            </w:r>
          </w:p>
          <w:p w14:paraId="4CFA2F0C" w14:textId="77777777" w:rsidR="00204A76" w:rsidRPr="00204A76" w:rsidRDefault="00204A76" w:rsidP="00204A76">
            <w:pPr>
              <w:widowControl w:val="0"/>
              <w:numPr>
                <w:ilvl w:val="0"/>
                <w:numId w:val="71"/>
              </w:numPr>
              <w:spacing w:after="0" w:line="283" w:lineRule="auto"/>
              <w:ind w:right="322"/>
            </w:pPr>
            <w:r>
              <w:t>Provide pre-configured and agreed dashboards, e.g. Design and implement dashboards to support the operators/users  </w:t>
            </w:r>
          </w:p>
          <w:p w14:paraId="34EBBFF1" w14:textId="77777777" w:rsidR="00204A76" w:rsidRPr="00204A76" w:rsidRDefault="00204A76" w:rsidP="00204A76">
            <w:pPr>
              <w:widowControl w:val="0"/>
              <w:numPr>
                <w:ilvl w:val="0"/>
                <w:numId w:val="71"/>
              </w:numPr>
              <w:spacing w:after="0" w:line="283" w:lineRule="auto"/>
              <w:ind w:right="322"/>
            </w:pPr>
            <w:r>
              <w:t>Simple alert monitoring and configuration  </w:t>
            </w:r>
          </w:p>
          <w:p w14:paraId="532F5F8F" w14:textId="77777777" w:rsidR="00204A76" w:rsidRPr="00204A76" w:rsidRDefault="00204A76" w:rsidP="00204A76">
            <w:pPr>
              <w:widowControl w:val="0"/>
              <w:numPr>
                <w:ilvl w:val="0"/>
                <w:numId w:val="72"/>
              </w:numPr>
              <w:spacing w:after="0" w:line="283" w:lineRule="auto"/>
              <w:ind w:right="322"/>
            </w:pPr>
            <w:r>
              <w:t>Supplier will offer 3 remote training and workshops to the Buyer’s Team to include, 1 KX Fundamentals workshop and 2 Dashboards Training Courses.  </w:t>
            </w:r>
          </w:p>
          <w:p w14:paraId="5F5C7BBA" w14:textId="77777777" w:rsidR="00204A76" w:rsidRDefault="00204A76" w:rsidP="001F3D8B">
            <w:pPr>
              <w:widowControl w:val="0"/>
              <w:spacing w:after="0" w:line="283" w:lineRule="auto"/>
              <w:ind w:left="94" w:right="322" w:firstLine="0"/>
            </w:pPr>
          </w:p>
          <w:p w14:paraId="61264B5B" w14:textId="3A8ACDD2" w:rsidR="00841FCA" w:rsidRPr="001F3D8B" w:rsidRDefault="00841FCA" w:rsidP="001F3D8B">
            <w:pPr>
              <w:widowControl w:val="0"/>
              <w:spacing w:after="0" w:line="283" w:lineRule="auto"/>
              <w:ind w:left="94" w:right="322" w:firstLine="0"/>
              <w:rPr>
                <w:bCs/>
              </w:rPr>
            </w:pPr>
          </w:p>
        </w:tc>
      </w:tr>
      <w:tr w:rsidR="00C608CE" w14:paraId="5FDBEE9D"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4F3A939" w14:textId="77777777" w:rsidR="00C608CE" w:rsidRDefault="00374C31">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2AFDDC6" w14:textId="07CB8D79" w:rsidR="00C608CE" w:rsidRDefault="6B5B91A3" w:rsidP="6574FFE9">
            <w:pPr>
              <w:widowControl w:val="0"/>
              <w:spacing w:before="190" w:after="0" w:line="283" w:lineRule="auto"/>
              <w:ind w:left="720" w:right="322" w:firstLine="0"/>
              <w:rPr>
                <w:b/>
                <w:bCs/>
              </w:rPr>
            </w:pPr>
            <w:r w:rsidRPr="068CDE06">
              <w:rPr>
                <w:b/>
                <w:bCs/>
              </w:rPr>
              <w:t>N/A</w:t>
            </w:r>
          </w:p>
        </w:tc>
      </w:tr>
      <w:tr w:rsidR="00C608CE" w14:paraId="485E209F"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35DD647" w14:textId="77777777" w:rsidR="00C608CE" w:rsidRDefault="00C608CE">
            <w:pPr>
              <w:widowControl w:val="0"/>
              <w:spacing w:before="190" w:after="0" w:line="283" w:lineRule="auto"/>
              <w:ind w:left="0" w:right="322" w:firstLine="0"/>
              <w:rPr>
                <w:b/>
              </w:rPr>
            </w:pPr>
          </w:p>
          <w:p w14:paraId="11F22216" w14:textId="77777777" w:rsidR="00C608CE" w:rsidRDefault="00374C31">
            <w:pPr>
              <w:widowControl w:val="0"/>
              <w:spacing w:before="190" w:after="0" w:line="283" w:lineRule="auto"/>
              <w:ind w:left="0" w:right="322" w:firstLine="0"/>
              <w:rPr>
                <w:b/>
              </w:rPr>
            </w:pPr>
            <w:r>
              <w:rPr>
                <w:b/>
              </w:rPr>
              <w:t>Location</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323AD09" w14:textId="7DA088B6" w:rsidR="00C608CE" w:rsidRDefault="00C62215" w:rsidP="16A0A4F9">
            <w:pPr>
              <w:widowControl w:val="0"/>
              <w:spacing w:before="190" w:after="0" w:line="283" w:lineRule="auto"/>
              <w:ind w:left="0" w:right="322" w:firstLine="0"/>
              <w:rPr>
                <w:b/>
                <w:bCs/>
              </w:rPr>
            </w:pPr>
            <w:r>
              <w:t>The Services will be performed remotely from the Supplier’s premises in the UK except where on-site attendance is necessary for the performance of any services or is reasonably requested by the Buyer, in which case t</w:t>
            </w:r>
            <w:r w:rsidR="00374C31">
              <w:t xml:space="preserve">he Services will be delivered to </w:t>
            </w:r>
            <w:r w:rsidR="6C76746F">
              <w:t xml:space="preserve">- </w:t>
            </w:r>
          </w:p>
          <w:p w14:paraId="454E8D43" w14:textId="40F2603E" w:rsidR="00C608CE" w:rsidRDefault="6C76746F" w:rsidP="6574FFE9">
            <w:pPr>
              <w:widowControl w:val="0"/>
              <w:spacing w:before="190" w:after="0" w:line="283" w:lineRule="auto"/>
              <w:ind w:left="0" w:right="322" w:firstLine="0"/>
            </w:pPr>
            <w:r>
              <w:t>Air Innovation and Experimentation (AIX),</w:t>
            </w:r>
          </w:p>
          <w:p w14:paraId="0246586F" w14:textId="17C2B218" w:rsidR="00C608CE" w:rsidRDefault="6C76746F" w:rsidP="6574FFE9">
            <w:pPr>
              <w:widowControl w:val="0"/>
              <w:spacing w:before="190" w:after="0" w:line="283" w:lineRule="auto"/>
              <w:ind w:left="0" w:right="322" w:firstLine="0"/>
            </w:pPr>
            <w:r>
              <w:lastRenderedPageBreak/>
              <w:t>AIX Lab, Building A2,</w:t>
            </w:r>
          </w:p>
          <w:p w14:paraId="058C7B6E" w14:textId="5AA32866" w:rsidR="00C608CE" w:rsidRDefault="6C76746F" w:rsidP="6574FFE9">
            <w:pPr>
              <w:widowControl w:val="0"/>
              <w:spacing w:before="190" w:after="0" w:line="283" w:lineRule="auto"/>
              <w:ind w:left="0" w:right="322" w:firstLine="0"/>
            </w:pPr>
            <w:r>
              <w:t>Cody Technology Park,</w:t>
            </w:r>
          </w:p>
          <w:p w14:paraId="52309E6C" w14:textId="4D262647" w:rsidR="00C608CE" w:rsidRDefault="6C76746F" w:rsidP="6574FFE9">
            <w:pPr>
              <w:widowControl w:val="0"/>
              <w:spacing w:before="190" w:after="0" w:line="283" w:lineRule="auto"/>
              <w:ind w:left="0" w:right="322" w:firstLine="0"/>
            </w:pPr>
            <w:r>
              <w:t>Farnborough,</w:t>
            </w:r>
          </w:p>
          <w:p w14:paraId="73497009" w14:textId="77777777" w:rsidR="00C608CE" w:rsidRDefault="6C76746F" w:rsidP="6574FFE9">
            <w:pPr>
              <w:widowControl w:val="0"/>
              <w:spacing w:before="190" w:after="0" w:line="283" w:lineRule="auto"/>
              <w:ind w:left="0" w:right="322" w:firstLine="0"/>
            </w:pPr>
            <w:r>
              <w:t>GU14 0LX</w:t>
            </w:r>
          </w:p>
          <w:p w14:paraId="071EEC5B" w14:textId="791AF088" w:rsidR="009C5EBF" w:rsidRDefault="009C5EBF" w:rsidP="6574FFE9">
            <w:pPr>
              <w:widowControl w:val="0"/>
              <w:spacing w:before="190" w:after="0" w:line="283" w:lineRule="auto"/>
              <w:ind w:left="0" w:right="322" w:firstLine="0"/>
            </w:pPr>
            <w:r>
              <w:t>The Licensed Software will be deployed on NEXUS</w:t>
            </w:r>
            <w:r w:rsidR="00347D6B">
              <w:t xml:space="preserve"> in Buyer’s own datacentres. </w:t>
            </w:r>
          </w:p>
        </w:tc>
      </w:tr>
      <w:tr w:rsidR="00C608CE" w14:paraId="5D748665"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E164B20" w14:textId="77777777" w:rsidR="00C608CE" w:rsidRDefault="00374C31">
            <w:pPr>
              <w:widowControl w:val="0"/>
              <w:spacing w:before="190" w:after="0" w:line="283" w:lineRule="auto"/>
              <w:ind w:left="0" w:right="322" w:firstLine="0"/>
              <w:rPr>
                <w:b/>
              </w:rPr>
            </w:pPr>
            <w:r>
              <w:rPr>
                <w:b/>
              </w:rPr>
              <w:lastRenderedPageBreak/>
              <w:t>Quality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84D02E3" w14:textId="3672745F" w:rsidR="00C608CE" w:rsidRDefault="00374C31">
            <w:pPr>
              <w:widowControl w:val="0"/>
              <w:spacing w:before="190" w:after="0" w:line="283" w:lineRule="auto"/>
              <w:ind w:left="0" w:right="322" w:firstLine="0"/>
            </w:pPr>
            <w:r>
              <w:t xml:space="preserve">The quality standards required for this Call-Off Contract are </w:t>
            </w:r>
            <w:r w:rsidR="1DDF642F" w:rsidRPr="6574FFE9">
              <w:rPr>
                <w:b/>
                <w:bCs/>
              </w:rPr>
              <w:t>as required within the Statement of Requirements (as attached)</w:t>
            </w:r>
          </w:p>
        </w:tc>
      </w:tr>
      <w:tr w:rsidR="00C608CE" w14:paraId="5C7C44A9"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A54B8EA" w14:textId="77777777" w:rsidR="00C608CE" w:rsidRDefault="00374C31">
            <w:pPr>
              <w:widowControl w:val="0"/>
              <w:spacing w:before="190" w:after="0" w:line="283" w:lineRule="auto"/>
              <w:ind w:left="0" w:right="322" w:firstLine="0"/>
              <w:rPr>
                <w:b/>
              </w:rPr>
            </w:pPr>
            <w:r>
              <w:rPr>
                <w:b/>
              </w:rPr>
              <w:t>Technical Standards:</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F46DC3E" w14:textId="58DD1E15" w:rsidR="00C608CE" w:rsidRDefault="00374C31" w:rsidP="6574FFE9">
            <w:pPr>
              <w:widowControl w:val="0"/>
              <w:spacing w:before="190" w:after="0" w:line="283" w:lineRule="auto"/>
              <w:ind w:left="0" w:right="322" w:firstLine="0"/>
            </w:pPr>
            <w:r>
              <w:t>The technical standards used as a requirement for this Call-Off Contract are</w:t>
            </w:r>
            <w:r w:rsidR="59581ABB" w:rsidRPr="6574FFE9">
              <w:rPr>
                <w:b/>
                <w:bCs/>
              </w:rPr>
              <w:t xml:space="preserve"> as required within the Statement of Requirements (as attached)</w:t>
            </w:r>
          </w:p>
        </w:tc>
      </w:tr>
      <w:tr w:rsidR="00C608CE" w14:paraId="56624CD6"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2662F744" w14:textId="77777777" w:rsidR="00C608CE" w:rsidRDefault="00374C31">
            <w:pPr>
              <w:widowControl w:val="0"/>
              <w:spacing w:before="190" w:after="0" w:line="283" w:lineRule="auto"/>
              <w:ind w:left="0" w:right="322" w:firstLine="0"/>
              <w:rPr>
                <w:b/>
              </w:rPr>
            </w:pPr>
            <w:r>
              <w:rPr>
                <w:b/>
              </w:rPr>
              <w:t>Service level agreement:</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DB4A673" w14:textId="34630117" w:rsidR="00C608CE" w:rsidRDefault="00374C31" w:rsidP="6574FFE9">
            <w:pPr>
              <w:widowControl w:val="0"/>
              <w:spacing w:before="190" w:after="0" w:line="283" w:lineRule="auto"/>
              <w:ind w:left="0" w:right="322" w:firstLine="0"/>
            </w:pPr>
            <w:r>
              <w:t xml:space="preserve">The service level and availability criteria required for this Call-Off Contract are </w:t>
            </w:r>
            <w:r w:rsidR="674A3588" w:rsidRPr="16A0A4F9">
              <w:rPr>
                <w:b/>
                <w:bCs/>
              </w:rPr>
              <w:t>as required within the Statement of Requirements (as attached)</w:t>
            </w:r>
            <w:r w:rsidR="00DF0045" w:rsidRPr="16A0A4F9">
              <w:rPr>
                <w:b/>
                <w:bCs/>
              </w:rPr>
              <w:t xml:space="preserve"> </w:t>
            </w:r>
            <w:r w:rsidR="00DF0045">
              <w:t xml:space="preserve">and, in relation to the Licensed Software, as </w:t>
            </w:r>
            <w:r w:rsidR="00DD223C">
              <w:t xml:space="preserve">detailed </w:t>
            </w:r>
            <w:r w:rsidR="00035A98">
              <w:t xml:space="preserve">in the Software Support Terms </w:t>
            </w:r>
            <w:r w:rsidR="00E7123F">
              <w:t xml:space="preserve">which are </w:t>
            </w:r>
            <w:r w:rsidR="005034D6">
              <w:t>referenced</w:t>
            </w:r>
            <w:r w:rsidR="00EF18DE">
              <w:t xml:space="preserve"> in</w:t>
            </w:r>
            <w:r w:rsidR="00E7123F">
              <w:t xml:space="preserve"> the License Terms in Appendix A</w:t>
            </w:r>
            <w:r w:rsidR="00872042">
              <w:t xml:space="preserve"> (Enterprise Level </w:t>
            </w:r>
            <w:r w:rsidR="00745624">
              <w:t>in UK time zone).</w:t>
            </w:r>
            <w:r w:rsidR="00745624" w:rsidRPr="16A0A4F9">
              <w:rPr>
                <w:b/>
                <w:bCs/>
              </w:rPr>
              <w:t xml:space="preserve"> </w:t>
            </w:r>
          </w:p>
        </w:tc>
      </w:tr>
      <w:tr w:rsidR="00C608CE" w14:paraId="7C87600B" w14:textId="77777777" w:rsidTr="16A0A4F9">
        <w:trPr>
          <w:trHeight w:val="538"/>
        </w:trPr>
        <w:tc>
          <w:tcPr>
            <w:tcW w:w="2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2A9D63" w14:textId="77777777" w:rsidR="00C608CE" w:rsidRDefault="00374C31">
            <w:pPr>
              <w:widowControl w:val="0"/>
              <w:spacing w:before="190" w:after="0" w:line="283" w:lineRule="auto"/>
              <w:ind w:left="0" w:right="322" w:firstLine="0"/>
              <w:rPr>
                <w:b/>
              </w:rPr>
            </w:pPr>
            <w:r>
              <w:rPr>
                <w:b/>
              </w:rPr>
              <w:t>Onboarding</w:t>
            </w:r>
          </w:p>
        </w:tc>
        <w:tc>
          <w:tcPr>
            <w:tcW w:w="6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1E4AB2B" w14:textId="2B3D9388" w:rsidR="00C608CE" w:rsidRDefault="00076B57" w:rsidP="16A0A4F9">
            <w:pPr>
              <w:widowControl w:val="0"/>
              <w:spacing w:before="190" w:after="0" w:line="283" w:lineRule="auto"/>
              <w:ind w:left="0" w:right="322" w:firstLine="0"/>
              <w:rPr>
                <w:b/>
                <w:bCs/>
              </w:rPr>
            </w:pPr>
            <w:r>
              <w:t xml:space="preserve">Not applicable </w:t>
            </w:r>
          </w:p>
        </w:tc>
      </w:tr>
    </w:tbl>
    <w:p w14:paraId="707C7483" w14:textId="77777777" w:rsidR="00C608CE" w:rsidRDefault="00C608CE">
      <w:pPr>
        <w:widowControl w:val="0"/>
        <w:spacing w:before="190" w:after="0" w:line="283" w:lineRule="auto"/>
        <w:ind w:left="116" w:right="322" w:hanging="8"/>
      </w:pPr>
    </w:p>
    <w:p w14:paraId="718EC2CB" w14:textId="77777777" w:rsidR="00C608CE" w:rsidRDefault="00C608CE">
      <w:pPr>
        <w:spacing w:after="28" w:line="256" w:lineRule="auto"/>
        <w:ind w:left="1013" w:right="-15" w:firstLine="0"/>
      </w:pPr>
    </w:p>
    <w:p w14:paraId="0CD3D3AB" w14:textId="77777777" w:rsidR="00C608CE" w:rsidRDefault="00374C31">
      <w:pPr>
        <w:spacing w:after="0" w:line="256" w:lineRule="auto"/>
        <w:ind w:left="0" w:firstLine="0"/>
        <w:jc w:val="both"/>
      </w:pPr>
      <w:r>
        <w:t xml:space="preserve"> </w:t>
      </w:r>
    </w:p>
    <w:p w14:paraId="356C0C95" w14:textId="77777777" w:rsidR="00C608CE" w:rsidRDefault="00C608CE">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C608CE" w14:paraId="0CB6D941" w14:textId="77777777" w:rsidTr="16A0A4F9">
        <w:trPr>
          <w:trHeight w:val="1484"/>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vAlign w:val="bottom"/>
          </w:tcPr>
          <w:p w14:paraId="0D2B7238" w14:textId="77777777" w:rsidR="00C608CE" w:rsidRDefault="00374C31">
            <w:pPr>
              <w:spacing w:after="0" w:line="256" w:lineRule="auto"/>
              <w:ind w:left="0" w:firstLine="0"/>
            </w:pPr>
            <w:r>
              <w:rPr>
                <w:b/>
              </w:rPr>
              <w:t>Offboarding</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vAlign w:val="bottom"/>
          </w:tcPr>
          <w:p w14:paraId="56C989C3" w14:textId="61E78A14" w:rsidR="00C608CE" w:rsidRDefault="00914090" w:rsidP="16A0A4F9">
            <w:pPr>
              <w:spacing w:after="0" w:line="256" w:lineRule="auto"/>
              <w:ind w:left="10" w:firstLine="0"/>
              <w:rPr>
                <w:color w:val="FF0000"/>
              </w:rPr>
            </w:pPr>
            <w:r>
              <w:t>The Supplier shall provide reasonable assist</w:t>
            </w:r>
            <w:r w:rsidR="00C42ED8">
              <w:t xml:space="preserve">ance to transition the Buyer from the Services </w:t>
            </w:r>
            <w:r w:rsidR="002E74E6">
              <w:t>at Buyer’s cost (to be agreed between the parties</w:t>
            </w:r>
            <w:r w:rsidR="009F2A65">
              <w:t>)</w:t>
            </w:r>
            <w:r w:rsidR="002E74E6">
              <w:t xml:space="preserve">. </w:t>
            </w:r>
          </w:p>
        </w:tc>
      </w:tr>
      <w:tr w:rsidR="00C608CE" w14:paraId="1FEBF642" w14:textId="77777777" w:rsidTr="16A0A4F9">
        <w:trPr>
          <w:trHeight w:val="2047"/>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5DB95D2A" w14:textId="77777777" w:rsidR="00C608CE" w:rsidRDefault="00374C31">
            <w:pPr>
              <w:spacing w:after="0" w:line="256" w:lineRule="auto"/>
              <w:ind w:left="0" w:firstLine="0"/>
            </w:pPr>
            <w:r>
              <w:rPr>
                <w:b/>
              </w:rPr>
              <w:t>Collaboration agreement</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B380A32" w14:textId="7FE52FE9" w:rsidR="00C608CE" w:rsidRDefault="0FC50398" w:rsidP="068CDE06">
            <w:pPr>
              <w:spacing w:after="0" w:line="256" w:lineRule="auto"/>
              <w:ind w:left="10"/>
            </w:pPr>
            <w:r>
              <w:t>N/A</w:t>
            </w:r>
          </w:p>
        </w:tc>
      </w:tr>
      <w:tr w:rsidR="00C608CE" w14:paraId="2976BA9F" w14:textId="77777777" w:rsidTr="16A0A4F9">
        <w:trPr>
          <w:trHeight w:val="7307"/>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3A531081" w14:textId="77777777" w:rsidR="00C608CE" w:rsidRDefault="00374C31">
            <w:pPr>
              <w:spacing w:after="0" w:line="256" w:lineRule="auto"/>
              <w:ind w:left="0" w:firstLine="0"/>
            </w:pPr>
            <w:r>
              <w:rPr>
                <w:b/>
              </w:rPr>
              <w:lastRenderedPageBreak/>
              <w:t>Limit on Parties’ liability</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1FACE621" w14:textId="088DDF87" w:rsidR="00C608CE" w:rsidRDefault="00374C31">
            <w:pPr>
              <w:spacing w:after="233" w:line="288" w:lineRule="auto"/>
              <w:ind w:left="10" w:firstLine="0"/>
            </w:pPr>
            <w:r>
              <w:t>Defaults by either party resulting in direct loss to the property (including technical infrastructure, assets or equipment but excluding any loss or damage to Buyer Data</w:t>
            </w:r>
            <w:r w:rsidR="00EB3654">
              <w:t xml:space="preserve"> and excluding any violation of Supplier’s Intellectual Property</w:t>
            </w:r>
            <w:r>
              <w:t xml:space="preserve">) of the other Party will not exceed </w:t>
            </w:r>
            <w:r w:rsidR="3E650996" w:rsidRPr="16A0A4F9">
              <w:rPr>
                <w:b/>
                <w:bCs/>
              </w:rPr>
              <w:t>£</w:t>
            </w:r>
            <w:r w:rsidR="7CB24CD8" w:rsidRPr="16A0A4F9">
              <w:rPr>
                <w:b/>
                <w:bCs/>
              </w:rPr>
              <w:t>5</w:t>
            </w:r>
            <w:r w:rsidR="3E650996" w:rsidRPr="16A0A4F9">
              <w:rPr>
                <w:b/>
                <w:bCs/>
              </w:rPr>
              <w:t>00,000</w:t>
            </w:r>
            <w:r>
              <w:t xml:space="preserve"> per year.</w:t>
            </w:r>
          </w:p>
          <w:p w14:paraId="47053B7B" w14:textId="168AF3FB" w:rsidR="00C608CE" w:rsidRDefault="00374C31">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7BE922B2" w:rsidRPr="068CDE06">
              <w:rPr>
                <w:b/>
                <w:bCs/>
              </w:rPr>
              <w:t>150%</w:t>
            </w:r>
            <w:r>
              <w:t xml:space="preserve"> of the Charges payable by the Buyer to the Supplier during the Call-Off Contract Term. </w:t>
            </w:r>
          </w:p>
          <w:p w14:paraId="2EC7C011" w14:textId="77777777" w:rsidR="00C608CE" w:rsidRDefault="00374C31">
            <w:pPr>
              <w:spacing w:after="0" w:line="256" w:lineRule="auto"/>
              <w:ind w:left="10" w:firstLine="0"/>
            </w:pPr>
            <w:r>
              <w:t xml:space="preserve">The annual total liability of the Supplier for all other Defaults will </w:t>
            </w:r>
          </w:p>
          <w:p w14:paraId="4020129C" w14:textId="7AB457B6" w:rsidR="00C608CE" w:rsidRDefault="00374C31" w:rsidP="068CDE06">
            <w:pPr>
              <w:spacing w:after="0" w:line="256" w:lineRule="auto"/>
              <w:ind w:left="0" w:firstLine="0"/>
            </w:pPr>
            <w:r>
              <w:t xml:space="preserve">not exceed </w:t>
            </w:r>
            <w:r w:rsidR="29425E56" w:rsidRPr="068CDE06">
              <w:rPr>
                <w:b/>
                <w:bCs/>
              </w:rPr>
              <w:t>150</w:t>
            </w:r>
            <w:r w:rsidRPr="068CDE06">
              <w:rPr>
                <w:b/>
                <w:bCs/>
              </w:rPr>
              <w:t>%</w:t>
            </w:r>
            <w:r>
              <w:t xml:space="preserve"> of the Charges payable by the Buyer to the Supplier during the Call-Off Contract Term</w:t>
            </w:r>
            <w:r w:rsidR="2C39AAAE">
              <w:t>.</w:t>
            </w:r>
          </w:p>
        </w:tc>
      </w:tr>
      <w:tr w:rsidR="00C608CE" w14:paraId="6FC34F1E" w14:textId="77777777" w:rsidTr="16A0A4F9">
        <w:trPr>
          <w:trHeight w:val="5024"/>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AE23855" w14:textId="77777777" w:rsidR="00C608CE" w:rsidRDefault="00374C31">
            <w:pPr>
              <w:spacing w:after="0" w:line="256" w:lineRule="auto"/>
              <w:ind w:left="0" w:firstLine="0"/>
            </w:pPr>
            <w:r>
              <w:rPr>
                <w:b/>
              </w:rPr>
              <w:t>Insurance</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6397F529" w14:textId="77777777" w:rsidR="00C608CE" w:rsidRDefault="00374C31">
            <w:pPr>
              <w:spacing w:after="48" w:line="256" w:lineRule="auto"/>
              <w:ind w:left="10" w:firstLine="0"/>
            </w:pPr>
            <w:r>
              <w:t xml:space="preserve">The Supplier insurance(s) required will be: </w:t>
            </w:r>
          </w:p>
          <w:p w14:paraId="57A50F64" w14:textId="7163CCEA" w:rsidR="00C608CE" w:rsidRDefault="00374C31" w:rsidP="068CDE06">
            <w:pPr>
              <w:spacing w:after="22" w:line="285" w:lineRule="auto"/>
              <w:ind w:left="758"/>
            </w:pPr>
            <w:r>
              <w:t>a minimum insurance period of 6 years following the expiration or Ending of this Call-Off Contract</w:t>
            </w:r>
          </w:p>
          <w:p w14:paraId="724C65F0" w14:textId="7A54C1BE" w:rsidR="00C608CE" w:rsidRDefault="00374C31">
            <w:pPr>
              <w:numPr>
                <w:ilvl w:val="0"/>
                <w:numId w:val="6"/>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7EF96A1" w14:textId="5A944E57" w:rsidR="00C608CE" w:rsidRDefault="00374C31">
            <w:pPr>
              <w:numPr>
                <w:ilvl w:val="0"/>
                <w:numId w:val="6"/>
              </w:numPr>
              <w:spacing w:after="43" w:line="256" w:lineRule="auto"/>
              <w:ind w:hanging="398"/>
            </w:pPr>
            <w:r>
              <w:t>employers</w:t>
            </w:r>
            <w:r w:rsidR="00E7123F">
              <w:t>’</w:t>
            </w:r>
            <w:r>
              <w:t xml:space="preserve"> liability insurance with a minimum limit of </w:t>
            </w:r>
          </w:p>
          <w:p w14:paraId="3D7294CD" w14:textId="77777777" w:rsidR="00C608CE" w:rsidRDefault="00374C31">
            <w:pPr>
              <w:spacing w:after="0" w:line="256" w:lineRule="auto"/>
              <w:ind w:left="0" w:right="65" w:firstLine="0"/>
              <w:jc w:val="right"/>
            </w:pPr>
            <w:r>
              <w:t xml:space="preserve">£5,000,000 or any higher minimum limit required by Law </w:t>
            </w:r>
          </w:p>
        </w:tc>
      </w:tr>
      <w:tr w:rsidR="00C608CE" w14:paraId="47C41770" w14:textId="77777777" w:rsidTr="16A0A4F9">
        <w:trPr>
          <w:trHeight w:val="1726"/>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32BF1927" w14:textId="77777777" w:rsidR="00C608CE" w:rsidRDefault="00374C31">
            <w:pPr>
              <w:spacing w:after="0" w:line="256" w:lineRule="auto"/>
              <w:ind w:left="0" w:firstLine="0"/>
            </w:pPr>
            <w:r>
              <w:rPr>
                <w:b/>
              </w:rPr>
              <w:lastRenderedPageBreak/>
              <w:t>Buyer’s responsibilities</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E5AAE3A" w14:textId="5F6DB86F" w:rsidR="009F7358" w:rsidRPr="004604F2" w:rsidRDefault="00374C31">
            <w:pPr>
              <w:numPr>
                <w:ilvl w:val="0"/>
                <w:numId w:val="66"/>
              </w:numPr>
              <w:spacing w:line="256" w:lineRule="auto"/>
            </w:pPr>
            <w:r>
              <w:t>The Buyer is responsible fo</w:t>
            </w:r>
            <w:r w:rsidRPr="004604F2">
              <w:rPr>
                <w:color w:val="000000" w:themeColor="text1"/>
              </w:rPr>
              <w:t xml:space="preserve">r </w:t>
            </w:r>
            <w:r w:rsidR="009F7358" w:rsidRPr="004604F2">
              <w:rPr>
                <w:color w:val="000000" w:themeColor="text1"/>
              </w:rPr>
              <w:t>the following actions:</w:t>
            </w:r>
            <w:r w:rsidRPr="004604F2">
              <w:rPr>
                <w:color w:val="000000" w:themeColor="text1"/>
              </w:rPr>
              <w:t xml:space="preserve"> </w:t>
            </w:r>
          </w:p>
          <w:p w14:paraId="4D2D764C" w14:textId="6B8A8BC3" w:rsidR="009F7358" w:rsidRPr="009F7358" w:rsidRDefault="009F7358" w:rsidP="009F7358">
            <w:pPr>
              <w:numPr>
                <w:ilvl w:val="0"/>
                <w:numId w:val="66"/>
              </w:numPr>
              <w:spacing w:line="256" w:lineRule="auto"/>
            </w:pPr>
            <w:r>
              <w:t>the Buyer will at all times comply with its obligations imposed by the Licence Terms attached in Appendix A hereto</w:t>
            </w:r>
            <w:r w:rsidR="00EB5FB9">
              <w:t>.</w:t>
            </w:r>
          </w:p>
          <w:p w14:paraId="6834AC55" w14:textId="3E62611B" w:rsidR="00C608CE" w:rsidRDefault="00C608CE" w:rsidP="16A0A4F9">
            <w:pPr>
              <w:spacing w:after="0" w:line="256" w:lineRule="auto"/>
              <w:ind w:left="790" w:firstLine="0"/>
            </w:pPr>
          </w:p>
        </w:tc>
      </w:tr>
      <w:tr w:rsidR="00C608CE" w14:paraId="2F849F2A" w14:textId="77777777" w:rsidTr="16A0A4F9">
        <w:trPr>
          <w:trHeight w:val="2588"/>
        </w:trPr>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48C4065E" w14:textId="77777777" w:rsidR="00C608CE" w:rsidRDefault="00374C31">
            <w:pPr>
              <w:spacing w:after="0" w:line="256" w:lineRule="auto"/>
              <w:ind w:left="0" w:firstLine="0"/>
            </w:pPr>
            <w:r>
              <w:rPr>
                <w:b/>
              </w:rPr>
              <w:t>Buyer’s equipment</w:t>
            </w:r>
            <w:r>
              <w:t xml:space="preserve"> </w:t>
            </w:r>
          </w:p>
        </w:tc>
        <w:tc>
          <w:tcPr>
            <w:tcW w:w="6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0" w:type="dxa"/>
              <w:right w:w="49" w:type="dxa"/>
            </w:tcMar>
          </w:tcPr>
          <w:p w14:paraId="23352675" w14:textId="7C950966" w:rsidR="00C608CE" w:rsidRDefault="00374C31" w:rsidP="6C8B5587">
            <w:pPr>
              <w:spacing w:after="250" w:line="300" w:lineRule="auto"/>
              <w:ind w:left="10" w:firstLine="0"/>
              <w:rPr>
                <w:b/>
                <w:bCs/>
              </w:rPr>
            </w:pPr>
            <w:r>
              <w:t xml:space="preserve">The Buyer’s equipment to be used with this Call-Off Contract includes </w:t>
            </w:r>
            <w:r w:rsidR="6C122060">
              <w:t>N/A</w:t>
            </w:r>
          </w:p>
          <w:p w14:paraId="491115F8" w14:textId="07983142" w:rsidR="00C608CE" w:rsidRDefault="00C608CE" w:rsidP="068CDE06">
            <w:pPr>
              <w:spacing w:after="0" w:line="256" w:lineRule="auto"/>
              <w:ind w:left="10" w:firstLine="0"/>
            </w:pPr>
          </w:p>
        </w:tc>
      </w:tr>
    </w:tbl>
    <w:p w14:paraId="0DDAE075" w14:textId="77777777" w:rsidR="00C608CE" w:rsidRDefault="00374C31">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C608CE" w14:paraId="48FA5768" w14:textId="77777777" w:rsidTr="068CDE06">
        <w:trPr>
          <w:trHeight w:val="2062"/>
        </w:trPr>
        <w:tc>
          <w:tcPr>
            <w:tcW w:w="2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20E1A5F3" w14:textId="77777777" w:rsidR="00C608CE" w:rsidRDefault="00374C31">
            <w:pPr>
              <w:spacing w:after="0" w:line="256" w:lineRule="auto"/>
              <w:ind w:left="0" w:firstLine="0"/>
            </w:pPr>
            <w:r>
              <w:rPr>
                <w:b/>
              </w:rPr>
              <w:t>Subcontractors or partners</w:t>
            </w:r>
            <w:r>
              <w:t xml:space="preserve"> </w:t>
            </w:r>
          </w:p>
        </w:tc>
        <w:tc>
          <w:tcPr>
            <w:tcW w:w="70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3EB7A8DA" w14:textId="4A5527BC" w:rsidR="00C608CE" w:rsidRDefault="00374C31">
            <w:pPr>
              <w:spacing w:after="0" w:line="256" w:lineRule="auto"/>
              <w:ind w:left="10" w:firstLine="0"/>
            </w:pPr>
            <w:r>
              <w:t>The following is a list of the Supplier’s Subcontractors or Partners</w:t>
            </w:r>
          </w:p>
          <w:p w14:paraId="5793A53F" w14:textId="622224ED" w:rsidR="00C608CE" w:rsidRDefault="00C608CE">
            <w:pPr>
              <w:spacing w:after="0" w:line="256" w:lineRule="auto"/>
              <w:ind w:left="10" w:firstLine="0"/>
            </w:pPr>
          </w:p>
          <w:p w14:paraId="0BA80CA9" w14:textId="2AFC3AC9" w:rsidR="00C608CE" w:rsidRDefault="00374C31">
            <w:pPr>
              <w:spacing w:after="0" w:line="256" w:lineRule="auto"/>
              <w:ind w:left="10" w:firstLine="0"/>
            </w:pPr>
            <w:r>
              <w:t xml:space="preserve"> </w:t>
            </w:r>
            <w:r w:rsidR="623EC5A2">
              <w:t>N/A</w:t>
            </w:r>
          </w:p>
        </w:tc>
      </w:tr>
    </w:tbl>
    <w:p w14:paraId="46F80A78" w14:textId="77777777" w:rsidR="00C608CE" w:rsidRDefault="00374C31">
      <w:pPr>
        <w:pStyle w:val="Heading3"/>
        <w:spacing w:after="158"/>
        <w:ind w:left="1113" w:firstLine="1118"/>
      </w:pPr>
      <w:r>
        <w:t xml:space="preserve">Call-Off Contract charges and payment </w:t>
      </w:r>
    </w:p>
    <w:p w14:paraId="34B687B1" w14:textId="77777777" w:rsidR="00C608CE" w:rsidRDefault="00374C31">
      <w:pPr>
        <w:spacing w:after="0"/>
        <w:ind w:right="14"/>
      </w:pPr>
      <w:r>
        <w:t xml:space="preserve">The Call-Off Contract charges and payment details are in the table below. See Schedule 2 for a full breakdown. </w:t>
      </w:r>
    </w:p>
    <w:p w14:paraId="598072EE" w14:textId="77777777" w:rsidR="00C608CE" w:rsidRDefault="00C608CE">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C608CE" w14:paraId="3F100864" w14:textId="77777777" w:rsidTr="16A0A4F9">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2FC6084D" w14:textId="77777777" w:rsidR="00C608CE" w:rsidRDefault="00374C31">
            <w:pPr>
              <w:spacing w:after="0" w:line="256" w:lineRule="auto"/>
              <w:ind w:left="0" w:firstLine="0"/>
            </w:pPr>
            <w:r>
              <w:rPr>
                <w:b/>
              </w:rPr>
              <w:t>Payment method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5B3944C4" w14:textId="1BFF4AEC" w:rsidR="00C608CE" w:rsidRDefault="00374C31">
            <w:pPr>
              <w:spacing w:after="0" w:line="256" w:lineRule="auto"/>
              <w:ind w:left="2" w:firstLine="0"/>
            </w:pPr>
            <w:r>
              <w:t xml:space="preserve">The payment method for this Call-Off Contract is </w:t>
            </w:r>
            <w:r w:rsidR="6ED4AA79" w:rsidRPr="068CDE06">
              <w:rPr>
                <w:b/>
                <w:bCs/>
              </w:rPr>
              <w:t>CP+F</w:t>
            </w:r>
            <w:r>
              <w:t xml:space="preserve">. </w:t>
            </w:r>
          </w:p>
        </w:tc>
      </w:tr>
      <w:tr w:rsidR="00C608CE" w14:paraId="1A8CCED4" w14:textId="77777777" w:rsidTr="16A0A4F9">
        <w:trPr>
          <w:trHeight w:val="21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51EC176" w14:textId="77777777" w:rsidR="00C608CE" w:rsidRDefault="00374C31">
            <w:pPr>
              <w:spacing w:after="0" w:line="256" w:lineRule="auto"/>
              <w:ind w:left="0" w:firstLine="0"/>
            </w:pPr>
            <w:r>
              <w:rPr>
                <w:b/>
              </w:rPr>
              <w:lastRenderedPageBreak/>
              <w:t>Payment profile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676B32D8" w14:textId="6009CED5" w:rsidR="00C608CE" w:rsidRDefault="00374C31">
            <w:pPr>
              <w:spacing w:after="0" w:line="256" w:lineRule="auto"/>
              <w:ind w:left="2" w:firstLine="0"/>
            </w:pPr>
            <w:r>
              <w:t>The payment profile for this Call-Off Contract is</w:t>
            </w:r>
            <w:r w:rsidR="18077488">
              <w:t xml:space="preserve"> </w:t>
            </w:r>
            <w:r w:rsidR="00E7123F">
              <w:t>–</w:t>
            </w:r>
            <w:r w:rsidR="18077488">
              <w:t xml:space="preserve"> </w:t>
            </w:r>
          </w:p>
          <w:p w14:paraId="7425CF5C" w14:textId="5F7C5877" w:rsidR="00C608CE" w:rsidRDefault="00C608CE" w:rsidP="6C8B5587">
            <w:pPr>
              <w:spacing w:after="0" w:line="256" w:lineRule="auto"/>
              <w:ind w:left="2" w:firstLine="0"/>
            </w:pPr>
          </w:p>
          <w:p w14:paraId="061C0520" w14:textId="6BB395B1" w:rsidR="00C50D7C" w:rsidRDefault="00C50D7C" w:rsidP="001C4174">
            <w:pPr>
              <w:pStyle w:val="ListParagraph"/>
              <w:numPr>
                <w:ilvl w:val="0"/>
                <w:numId w:val="2"/>
              </w:numPr>
              <w:spacing w:after="0" w:line="256" w:lineRule="auto"/>
            </w:pPr>
          </w:p>
          <w:p w14:paraId="22D19CC9" w14:textId="77777777" w:rsidR="000719D6" w:rsidRPr="000719D6" w:rsidRDefault="000719D6">
            <w:pPr>
              <w:widowControl w:val="0"/>
              <w:suppressAutoHyphens w:val="0"/>
              <w:autoSpaceDN/>
              <w:spacing w:after="0" w:line="240" w:lineRule="auto"/>
              <w:ind w:left="360" w:firstLine="0"/>
              <w:textAlignment w:val="auto"/>
              <w:rPr>
                <w:rFonts w:ascii="Helvetica Neue" w:eastAsia="Helvetica Neue" w:hAnsi="Helvetica Neue" w:cs="Helvetica Neue"/>
                <w:b/>
                <w:bCs/>
              </w:rPr>
            </w:pPr>
            <w:r w:rsidRPr="16A0A4F9">
              <w:rPr>
                <w:rFonts w:ascii="Helvetica Neue" w:eastAsia="Helvetica Neue" w:hAnsi="Helvetica Neue" w:cs="Helvetica Neue"/>
                <w:b/>
                <w:bCs/>
              </w:rPr>
              <w:t>Licensed Software:</w:t>
            </w:r>
          </w:p>
          <w:p w14:paraId="5D5DC5CE" w14:textId="77777777" w:rsidR="000719D6" w:rsidRDefault="000719D6">
            <w:pPr>
              <w:widowControl w:val="0"/>
              <w:suppressAutoHyphens w:val="0"/>
              <w:autoSpaceDN/>
              <w:spacing w:after="0" w:line="240" w:lineRule="auto"/>
              <w:ind w:left="360" w:firstLine="0"/>
              <w:textAlignment w:val="auto"/>
              <w:rPr>
                <w:rFonts w:ascii="Helvetica Neue" w:eastAsia="Helvetica Neue" w:hAnsi="Helvetica Neue" w:cs="Helvetica Neue"/>
              </w:rPr>
            </w:pPr>
          </w:p>
          <w:p w14:paraId="0B190F30" w14:textId="20364766" w:rsidR="00D01B28" w:rsidRDefault="00C50D7C">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rPr>
              <w:t xml:space="preserve">Lot 2 </w:t>
            </w:r>
            <w:r w:rsidR="00A5788F" w:rsidRPr="16A0A4F9">
              <w:rPr>
                <w:rFonts w:ascii="Helvetica Neue" w:eastAsia="Helvetica Neue" w:hAnsi="Helvetica Neue" w:cs="Helvetica Neue"/>
              </w:rPr>
              <w:t xml:space="preserve">annual license </w:t>
            </w:r>
            <w:r w:rsidRPr="16A0A4F9">
              <w:rPr>
                <w:rFonts w:ascii="Helvetica Neue" w:eastAsia="Helvetica Neue" w:hAnsi="Helvetica Neue" w:cs="Helvetica Neue"/>
              </w:rPr>
              <w:t xml:space="preserve">fees for the </w:t>
            </w:r>
            <w:r w:rsidR="00F71583" w:rsidRPr="16A0A4F9">
              <w:rPr>
                <w:rFonts w:ascii="Helvetica Neue" w:eastAsia="Helvetica Neue" w:hAnsi="Helvetica Neue" w:cs="Helvetica Neue"/>
              </w:rPr>
              <w:t>Licensed S</w:t>
            </w:r>
            <w:r w:rsidRPr="16A0A4F9">
              <w:rPr>
                <w:rFonts w:ascii="Helvetica Neue" w:eastAsia="Helvetica Neue" w:hAnsi="Helvetica Neue" w:cs="Helvetica Neue"/>
              </w:rPr>
              <w:t>oftware as set out above</w:t>
            </w:r>
            <w:r w:rsidR="00D01B28" w:rsidRPr="16A0A4F9">
              <w:rPr>
                <w:rFonts w:ascii="Helvetica Neue" w:eastAsia="Helvetica Neue" w:hAnsi="Helvetica Neue" w:cs="Helvetica Neue"/>
              </w:rPr>
              <w:t xml:space="preserve"> for the Initial Term: £1,150,000 plus VAT. </w:t>
            </w:r>
            <w:r w:rsidR="00674FD6" w:rsidRPr="16A0A4F9">
              <w:rPr>
                <w:rFonts w:ascii="Helvetica Neue" w:eastAsia="Helvetica Neue" w:hAnsi="Helvetica Neue" w:cs="Helvetica Neue"/>
              </w:rPr>
              <w:t>If the Buyer extends this Call-Off Agreement</w:t>
            </w:r>
            <w:r w:rsidR="00EE27FC" w:rsidRPr="16A0A4F9">
              <w:rPr>
                <w:rFonts w:ascii="Helvetica Neue" w:eastAsia="Helvetica Neue" w:hAnsi="Helvetica Neue" w:cs="Helvetica Neue"/>
              </w:rPr>
              <w:t xml:space="preserve"> </w:t>
            </w:r>
            <w:r w:rsidR="00042301" w:rsidRPr="16A0A4F9">
              <w:rPr>
                <w:rFonts w:ascii="Helvetica Neue" w:eastAsia="Helvetica Neue" w:hAnsi="Helvetica Neue" w:cs="Helvetica Neue"/>
              </w:rPr>
              <w:t xml:space="preserve">for a further period of 12 months, then the annual license fees for </w:t>
            </w:r>
            <w:r w:rsidR="00D14E11" w:rsidRPr="16A0A4F9">
              <w:rPr>
                <w:rFonts w:ascii="Helvetica Neue" w:eastAsia="Helvetica Neue" w:hAnsi="Helvetica Neue" w:cs="Helvetica Neue"/>
              </w:rPr>
              <w:t xml:space="preserve">such period shall be </w:t>
            </w:r>
            <w:r w:rsidR="004F2F65" w:rsidRPr="16A0A4F9">
              <w:rPr>
                <w:rFonts w:ascii="Helvetica Neue" w:eastAsia="Helvetica Neue" w:hAnsi="Helvetica Neue" w:cs="Helvetica Neue"/>
              </w:rPr>
              <w:t xml:space="preserve">£1,207,500 plus VAT. </w:t>
            </w:r>
            <w:r w:rsidR="00745624" w:rsidRPr="16A0A4F9">
              <w:rPr>
                <w:rFonts w:ascii="Helvetica Neue" w:eastAsia="Helvetica Neue" w:hAnsi="Helvetica Neue" w:cs="Helvetica Neue"/>
              </w:rPr>
              <w:t xml:space="preserve">Fees include software support services in accordance with the Software Support Terms detailed above. </w:t>
            </w:r>
          </w:p>
          <w:p w14:paraId="4BC26C09" w14:textId="77777777" w:rsidR="00D01B28" w:rsidRDefault="00D01B28">
            <w:pPr>
              <w:widowControl w:val="0"/>
              <w:suppressAutoHyphens w:val="0"/>
              <w:autoSpaceDN/>
              <w:spacing w:after="0" w:line="240" w:lineRule="auto"/>
              <w:ind w:left="360" w:firstLine="0"/>
              <w:textAlignment w:val="auto"/>
              <w:rPr>
                <w:rFonts w:ascii="Helvetica Neue" w:eastAsia="Helvetica Neue" w:hAnsi="Helvetica Neue" w:cs="Helvetica Neue"/>
              </w:rPr>
            </w:pPr>
          </w:p>
          <w:p w14:paraId="06A3729C" w14:textId="77777777" w:rsidR="00C50D7C" w:rsidRDefault="00D01B28"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rPr>
              <w:t xml:space="preserve">Fees </w:t>
            </w:r>
            <w:r w:rsidR="00C50D7C" w:rsidRPr="16A0A4F9">
              <w:rPr>
                <w:rFonts w:ascii="Helvetica Neue" w:eastAsia="Helvetica Neue" w:hAnsi="Helvetica Neue" w:cs="Helvetica Neue"/>
              </w:rPr>
              <w:t xml:space="preserve">shall be invoiced and become payable in full upon execution of this Call-Off Contract by both parties. </w:t>
            </w:r>
            <w:r w:rsidR="00A5788F" w:rsidRPr="16A0A4F9">
              <w:rPr>
                <w:rFonts w:ascii="Helvetica Neue" w:eastAsia="Helvetica Neue" w:hAnsi="Helvetica Neue" w:cs="Helvetica Neue"/>
              </w:rPr>
              <w:t xml:space="preserve">Fees for any further 12 month extension shall become payable in full 12 months </w:t>
            </w:r>
            <w:r w:rsidR="00482582" w:rsidRPr="16A0A4F9">
              <w:rPr>
                <w:rFonts w:ascii="Helvetica Neue" w:eastAsia="Helvetica Neue" w:hAnsi="Helvetica Neue" w:cs="Helvetica Neue"/>
              </w:rPr>
              <w:t xml:space="preserve">from the Start Date. </w:t>
            </w:r>
          </w:p>
          <w:p w14:paraId="0EF48DC7" w14:textId="77777777" w:rsid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p>
          <w:p w14:paraId="5E7F99C6"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b/>
                <w:bCs/>
              </w:rPr>
            </w:pPr>
            <w:r w:rsidRPr="16A0A4F9">
              <w:rPr>
                <w:rFonts w:ascii="Helvetica Neue" w:eastAsia="Helvetica Neue" w:hAnsi="Helvetica Neue" w:cs="Helvetica Neue"/>
                <w:b/>
                <w:bCs/>
              </w:rPr>
              <w:t>Professional Services:</w:t>
            </w:r>
          </w:p>
          <w:p w14:paraId="6C66AE83" w14:textId="77777777" w:rsidR="000719D6" w:rsidRPr="000719D6" w:rsidRDefault="000719D6" w:rsidP="000719D6">
            <w:pPr>
              <w:widowControl w:val="0"/>
              <w:numPr>
                <w:ilvl w:val="0"/>
                <w:numId w:val="2"/>
              </w:numPr>
              <w:suppressAutoHyphens w:val="0"/>
              <w:autoSpaceDN/>
              <w:spacing w:after="0" w:line="240" w:lineRule="auto"/>
              <w:textAlignment w:val="auto"/>
              <w:rPr>
                <w:rFonts w:ascii="Helvetica Neue" w:eastAsia="Helvetica Neue" w:hAnsi="Helvetica Neue" w:cs="Helvetica Neue"/>
              </w:rPr>
            </w:pPr>
            <w:r w:rsidRPr="16A0A4F9">
              <w:rPr>
                <w:rFonts w:ascii="Helvetica Neue" w:eastAsia="Helvetica Neue" w:hAnsi="Helvetica Neue" w:cs="Helvetica Neue"/>
              </w:rPr>
              <w:t>£250,000 as a first instalment payable on the Start Date;</w:t>
            </w:r>
          </w:p>
          <w:p w14:paraId="3A41C8F5" w14:textId="77777777" w:rsidR="000719D6" w:rsidRPr="000719D6" w:rsidRDefault="000719D6" w:rsidP="000719D6">
            <w:pPr>
              <w:widowControl w:val="0"/>
              <w:numPr>
                <w:ilvl w:val="0"/>
                <w:numId w:val="2"/>
              </w:numPr>
              <w:suppressAutoHyphens w:val="0"/>
              <w:autoSpaceDN/>
              <w:spacing w:after="0" w:line="240" w:lineRule="auto"/>
              <w:textAlignment w:val="auto"/>
              <w:rPr>
                <w:rFonts w:ascii="Helvetica Neue" w:eastAsia="Helvetica Neue" w:hAnsi="Helvetica Neue" w:cs="Helvetica Neue"/>
              </w:rPr>
            </w:pPr>
            <w:r w:rsidRPr="16A0A4F9">
              <w:rPr>
                <w:rFonts w:ascii="Helvetica Neue" w:eastAsia="Helvetica Neue" w:hAnsi="Helvetica Neue" w:cs="Helvetica Neue"/>
              </w:rPr>
              <w:t xml:space="preserve">£270,000, split equally per month across the Initial Term, to be paid as monthly in arrears. </w:t>
            </w:r>
          </w:p>
          <w:p w14:paraId="08C7321A" w14:textId="77777777" w:rsidR="000719D6" w:rsidRPr="000719D6" w:rsidRDefault="000719D6" w:rsidP="000719D6">
            <w:pPr>
              <w:widowControl w:val="0"/>
              <w:numPr>
                <w:ilvl w:val="0"/>
                <w:numId w:val="2"/>
              </w:numPr>
              <w:suppressAutoHyphens w:val="0"/>
              <w:autoSpaceDN/>
              <w:spacing w:after="0" w:line="240" w:lineRule="auto"/>
              <w:textAlignment w:val="auto"/>
              <w:rPr>
                <w:rFonts w:ascii="Helvetica Neue" w:eastAsia="Helvetica Neue" w:hAnsi="Helvetica Neue" w:cs="Helvetica Neue"/>
              </w:rPr>
            </w:pPr>
            <w:r w:rsidRPr="16A0A4F9">
              <w:rPr>
                <w:rFonts w:ascii="Helvetica Neue" w:eastAsia="Helvetica Neue" w:hAnsi="Helvetica Neue" w:cs="Helvetica Neue"/>
              </w:rPr>
              <w:t>This is based on up to 5 KX software engineers, 1 KX Project Manager and a KX QA Tester over the Initial Term.</w:t>
            </w:r>
          </w:p>
          <w:p w14:paraId="5CD9D3C7" w14:textId="77777777" w:rsidR="000719D6" w:rsidRPr="000719D6" w:rsidRDefault="000719D6" w:rsidP="000719D6">
            <w:pPr>
              <w:widowControl w:val="0"/>
              <w:numPr>
                <w:ilvl w:val="0"/>
                <w:numId w:val="2"/>
              </w:numPr>
              <w:suppressAutoHyphens w:val="0"/>
              <w:autoSpaceDN/>
              <w:spacing w:after="0" w:line="240" w:lineRule="auto"/>
              <w:textAlignment w:val="auto"/>
              <w:rPr>
                <w:rFonts w:ascii="Helvetica Neue" w:eastAsia="Helvetica Neue" w:hAnsi="Helvetica Neue" w:cs="Helvetica Neue"/>
              </w:rPr>
            </w:pPr>
            <w:r w:rsidRPr="16A0A4F9">
              <w:rPr>
                <w:rFonts w:ascii="Helvetica Neue" w:eastAsia="Helvetica Neue" w:hAnsi="Helvetica Neue" w:cs="Helvetica Neue"/>
              </w:rPr>
              <w:t xml:space="preserve">Once the total value of the Services performed exceeds £520,000 (calculated on the basis of the rate card set out below), Buyer shall pay for any additional Services to be agreed between the Parties according to rate card below which shall be payable monthly in arrears for Services performed in the immediately preceding month. </w:t>
            </w:r>
          </w:p>
          <w:p w14:paraId="2B9E6C4F"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p>
          <w:p w14:paraId="77ADE591"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b/>
                <w:bCs/>
              </w:rPr>
            </w:pPr>
            <w:r w:rsidRPr="16A0A4F9">
              <w:rPr>
                <w:rFonts w:ascii="Helvetica Neue" w:eastAsia="Helvetica Neue" w:hAnsi="Helvetica Neue" w:cs="Helvetica Neue"/>
                <w:b/>
                <w:bCs/>
              </w:rPr>
              <w:t>Rate Card </w:t>
            </w:r>
          </w:p>
          <w:p w14:paraId="654CE7D4"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p>
          <w:p w14:paraId="5266AF78"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5"/>
              <w:gridCol w:w="4380"/>
            </w:tblGrid>
            <w:tr w:rsidR="000719D6" w:rsidRPr="000719D6" w14:paraId="69074AAA" w14:textId="77777777" w:rsidTr="16A0A4F9">
              <w:trPr>
                <w:trHeight w:val="300"/>
              </w:trPr>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472C4" w:themeFill="accent1"/>
                  <w:vAlign w:val="bottom"/>
                  <w:hideMark/>
                </w:tcPr>
                <w:p w14:paraId="4866674F"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b/>
                      <w:bCs/>
                    </w:rPr>
                    <w:t>Role </w:t>
                  </w:r>
                  <w:r w:rsidRPr="16A0A4F9">
                    <w:rPr>
                      <w:rFonts w:ascii="Helvetica Neue" w:eastAsia="Helvetica Neue" w:hAnsi="Helvetica Neue" w:cs="Helvetica Neue"/>
                    </w:rPr>
                    <w:t> </w:t>
                  </w:r>
                </w:p>
              </w:tc>
              <w:tc>
                <w:tcPr>
                  <w:tcW w:w="4380" w:type="dxa"/>
                  <w:tcBorders>
                    <w:top w:val="single" w:sz="6" w:space="0" w:color="000000" w:themeColor="text1"/>
                    <w:left w:val="nil"/>
                    <w:bottom w:val="single" w:sz="6" w:space="0" w:color="000000" w:themeColor="text1"/>
                    <w:right w:val="single" w:sz="6" w:space="0" w:color="000000" w:themeColor="text1"/>
                  </w:tcBorders>
                  <w:shd w:val="clear" w:color="auto" w:fill="4472C4" w:themeFill="accent1"/>
                  <w:vAlign w:val="bottom"/>
                  <w:hideMark/>
                </w:tcPr>
                <w:p w14:paraId="1B961DF0"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b/>
                      <w:bCs/>
                    </w:rPr>
                    <w:t> Daily Rate </w:t>
                  </w:r>
                  <w:r w:rsidRPr="16A0A4F9">
                    <w:rPr>
                      <w:rFonts w:ascii="Helvetica Neue" w:eastAsia="Helvetica Neue" w:hAnsi="Helvetica Neue" w:cs="Helvetica Neue"/>
                    </w:rPr>
                    <w:t> </w:t>
                  </w:r>
                </w:p>
              </w:tc>
            </w:tr>
            <w:tr w:rsidR="000719D6" w:rsidRPr="000719D6" w14:paraId="05503C2C" w14:textId="77777777" w:rsidTr="16A0A4F9">
              <w:trPr>
                <w:trHeight w:val="390"/>
              </w:trPr>
              <w:tc>
                <w:tcPr>
                  <w:tcW w:w="3675" w:type="dxa"/>
                  <w:tcBorders>
                    <w:top w:val="nil"/>
                    <w:left w:val="single" w:sz="6" w:space="0" w:color="000000" w:themeColor="text1"/>
                    <w:bottom w:val="nil"/>
                    <w:right w:val="single" w:sz="6" w:space="0" w:color="000000" w:themeColor="text1"/>
                  </w:tcBorders>
                  <w:shd w:val="clear" w:color="auto" w:fill="4472C4" w:themeFill="accent1"/>
                  <w:vAlign w:val="bottom"/>
                  <w:hideMark/>
                </w:tcPr>
                <w:p w14:paraId="57C84ABA"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b/>
                      <w:bCs/>
                    </w:rPr>
                    <w:t>Software Engineer </w:t>
                  </w:r>
                  <w:r w:rsidRPr="16A0A4F9">
                    <w:rPr>
                      <w:rFonts w:ascii="Helvetica Neue" w:eastAsia="Helvetica Neue" w:hAnsi="Helvetica Neue" w:cs="Helvetica Neue"/>
                    </w:rPr>
                    <w:t> </w:t>
                  </w:r>
                </w:p>
              </w:tc>
              <w:tc>
                <w:tcPr>
                  <w:tcW w:w="4380" w:type="dxa"/>
                  <w:tcBorders>
                    <w:top w:val="nil"/>
                    <w:left w:val="nil"/>
                    <w:bottom w:val="nil"/>
                    <w:right w:val="single" w:sz="6" w:space="0" w:color="000000" w:themeColor="text1"/>
                  </w:tcBorders>
                  <w:shd w:val="clear" w:color="auto" w:fill="auto"/>
                  <w:vAlign w:val="bottom"/>
                  <w:hideMark/>
                </w:tcPr>
                <w:p w14:paraId="39E79BC9"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rPr>
                    <w:t> £        495.00  </w:t>
                  </w:r>
                </w:p>
              </w:tc>
            </w:tr>
            <w:tr w:rsidR="000719D6" w:rsidRPr="000719D6" w14:paraId="30B5A357" w14:textId="77777777" w:rsidTr="16A0A4F9">
              <w:trPr>
                <w:trHeight w:val="300"/>
              </w:trPr>
              <w:tc>
                <w:tcPr>
                  <w:tcW w:w="3675" w:type="dxa"/>
                  <w:tcBorders>
                    <w:top w:val="nil"/>
                    <w:left w:val="single" w:sz="6" w:space="0" w:color="000000" w:themeColor="text1"/>
                    <w:bottom w:val="nil"/>
                    <w:right w:val="single" w:sz="6" w:space="0" w:color="000000" w:themeColor="text1"/>
                  </w:tcBorders>
                  <w:shd w:val="clear" w:color="auto" w:fill="4472C4" w:themeFill="accent1"/>
                  <w:vAlign w:val="bottom"/>
                  <w:hideMark/>
                </w:tcPr>
                <w:p w14:paraId="722128C4"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b/>
                      <w:bCs/>
                    </w:rPr>
                    <w:t>Senior Software Engineer</w:t>
                  </w:r>
                  <w:r w:rsidRPr="16A0A4F9">
                    <w:rPr>
                      <w:rFonts w:ascii="Helvetica Neue" w:eastAsia="Helvetica Neue" w:hAnsi="Helvetica Neue" w:cs="Helvetica Neue"/>
                    </w:rPr>
                    <w:t> </w:t>
                  </w:r>
                </w:p>
              </w:tc>
              <w:tc>
                <w:tcPr>
                  <w:tcW w:w="4380" w:type="dxa"/>
                  <w:tcBorders>
                    <w:top w:val="nil"/>
                    <w:left w:val="nil"/>
                    <w:bottom w:val="nil"/>
                    <w:right w:val="single" w:sz="6" w:space="0" w:color="000000" w:themeColor="text1"/>
                  </w:tcBorders>
                  <w:shd w:val="clear" w:color="auto" w:fill="auto"/>
                  <w:vAlign w:val="bottom"/>
                  <w:hideMark/>
                </w:tcPr>
                <w:p w14:paraId="7D25DDA9"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rPr>
                    <w:t> £        695.00  </w:t>
                  </w:r>
                </w:p>
              </w:tc>
            </w:tr>
            <w:tr w:rsidR="000719D6" w:rsidRPr="000719D6" w14:paraId="01466EBB" w14:textId="77777777" w:rsidTr="16A0A4F9">
              <w:trPr>
                <w:trHeight w:val="300"/>
              </w:trPr>
              <w:tc>
                <w:tcPr>
                  <w:tcW w:w="3675" w:type="dxa"/>
                  <w:tcBorders>
                    <w:top w:val="nil"/>
                    <w:left w:val="single" w:sz="6" w:space="0" w:color="000000" w:themeColor="text1"/>
                    <w:bottom w:val="single" w:sz="6" w:space="0" w:color="000000" w:themeColor="text1"/>
                    <w:right w:val="single" w:sz="6" w:space="0" w:color="000000" w:themeColor="text1"/>
                  </w:tcBorders>
                  <w:shd w:val="clear" w:color="auto" w:fill="4472C4" w:themeFill="accent1"/>
                  <w:vAlign w:val="bottom"/>
                  <w:hideMark/>
                </w:tcPr>
                <w:p w14:paraId="43481FB1"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b/>
                      <w:bCs/>
                    </w:rPr>
                    <w:t>Expert Software Engineer</w:t>
                  </w:r>
                  <w:r w:rsidRPr="16A0A4F9">
                    <w:rPr>
                      <w:rFonts w:ascii="Helvetica Neue" w:eastAsia="Helvetica Neue" w:hAnsi="Helvetica Neue" w:cs="Helvetica Neue"/>
                    </w:rPr>
                    <w:t> </w:t>
                  </w:r>
                </w:p>
              </w:tc>
              <w:tc>
                <w:tcPr>
                  <w:tcW w:w="4380" w:type="dxa"/>
                  <w:tcBorders>
                    <w:top w:val="nil"/>
                    <w:left w:val="nil"/>
                    <w:bottom w:val="single" w:sz="6" w:space="0" w:color="000000" w:themeColor="text1"/>
                    <w:right w:val="single" w:sz="6" w:space="0" w:color="000000" w:themeColor="text1"/>
                  </w:tcBorders>
                  <w:shd w:val="clear" w:color="auto" w:fill="auto"/>
                  <w:vAlign w:val="bottom"/>
                  <w:hideMark/>
                </w:tcPr>
                <w:p w14:paraId="40F49009" w14:textId="77777777" w:rsidR="000719D6" w:rsidRPr="000719D6" w:rsidRDefault="000719D6" w:rsidP="000719D6">
                  <w:pPr>
                    <w:widowControl w:val="0"/>
                    <w:suppressAutoHyphens w:val="0"/>
                    <w:autoSpaceDN/>
                    <w:spacing w:after="0" w:line="240" w:lineRule="auto"/>
                    <w:ind w:left="360" w:firstLine="0"/>
                    <w:textAlignment w:val="auto"/>
                    <w:rPr>
                      <w:rFonts w:ascii="Helvetica Neue" w:eastAsia="Helvetica Neue" w:hAnsi="Helvetica Neue" w:cs="Helvetica Neue"/>
                    </w:rPr>
                  </w:pPr>
                  <w:r w:rsidRPr="16A0A4F9">
                    <w:rPr>
                      <w:rFonts w:ascii="Helvetica Neue" w:eastAsia="Helvetica Neue" w:hAnsi="Helvetica Neue" w:cs="Helvetica Neue"/>
                    </w:rPr>
                    <w:t> £        895.00  </w:t>
                  </w:r>
                </w:p>
              </w:tc>
            </w:tr>
          </w:tbl>
          <w:p w14:paraId="67F0C39A" w14:textId="0256FEF4" w:rsidR="000719D6" w:rsidRPr="000719D6" w:rsidRDefault="000719D6" w:rsidP="16A0A4F9">
            <w:pPr>
              <w:widowControl w:val="0"/>
              <w:suppressAutoHyphens w:val="0"/>
              <w:autoSpaceDN/>
              <w:spacing w:after="0" w:line="240" w:lineRule="auto"/>
              <w:ind w:left="360" w:firstLine="0"/>
              <w:textAlignment w:val="auto"/>
              <w:rPr>
                <w:rFonts w:ascii="Helvetica Neue" w:eastAsia="Helvetica Neue" w:hAnsi="Helvetica Neue" w:cs="Helvetica Neue"/>
              </w:rPr>
            </w:pPr>
          </w:p>
        </w:tc>
      </w:tr>
      <w:tr w:rsidR="00C608CE" w14:paraId="2C4716B3" w14:textId="77777777" w:rsidTr="16A0A4F9">
        <w:trPr>
          <w:trHeight w:val="19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26E7535D" w14:textId="77777777" w:rsidR="00C608CE" w:rsidRDefault="00374C31">
            <w:pPr>
              <w:spacing w:after="0" w:line="256" w:lineRule="auto"/>
              <w:ind w:left="0" w:firstLine="0"/>
            </w:pPr>
            <w:r>
              <w:rPr>
                <w:b/>
              </w:rPr>
              <w:t>Invoice details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1375E10B" w14:textId="37138D61" w:rsidR="00C608CE" w:rsidRDefault="00374C31">
            <w:pPr>
              <w:spacing w:after="0" w:line="256" w:lineRule="auto"/>
              <w:ind w:left="2" w:firstLine="0"/>
            </w:pPr>
            <w:r>
              <w:t xml:space="preserve">The Supplier will issue electronic invoices </w:t>
            </w:r>
            <w:r w:rsidR="465EB09E">
              <w:t>as per the payment profile above</w:t>
            </w:r>
            <w:r>
              <w:t xml:space="preserve">. The Buyer will pay the Supplier within 30 days of receipt of a valid undisputed invoice. </w:t>
            </w:r>
          </w:p>
        </w:tc>
      </w:tr>
      <w:tr w:rsidR="00C608CE" w14:paraId="78BF2492" w14:textId="77777777" w:rsidTr="16A0A4F9">
        <w:trPr>
          <w:trHeight w:val="16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3E3E913E" w14:textId="77777777" w:rsidR="00C608CE" w:rsidRDefault="00374C31">
            <w:pPr>
              <w:spacing w:after="0" w:line="256" w:lineRule="auto"/>
              <w:ind w:left="0" w:firstLine="0"/>
            </w:pPr>
            <w:r>
              <w:rPr>
                <w:b/>
              </w:rPr>
              <w:lastRenderedPageBreak/>
              <w:t>Who and where to send invoices to</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0156C48E" w14:textId="1443D3F3" w:rsidR="00C608CE" w:rsidRDefault="00374C31">
            <w:pPr>
              <w:spacing w:after="0" w:line="256" w:lineRule="auto"/>
              <w:ind w:left="2" w:firstLine="0"/>
            </w:pPr>
            <w:r>
              <w:t xml:space="preserve">Invoices will be sent to </w:t>
            </w:r>
            <w:r w:rsidR="3860B441">
              <w:t>the Buyer’s Representative as per the contact details above</w:t>
            </w:r>
            <w:r>
              <w:t xml:space="preserve">. </w:t>
            </w:r>
          </w:p>
        </w:tc>
      </w:tr>
      <w:tr w:rsidR="00C608CE" w14:paraId="4CDC769C" w14:textId="77777777" w:rsidTr="16A0A4F9">
        <w:trPr>
          <w:trHeight w:val="18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57EADC97" w14:textId="77777777" w:rsidR="00C608CE" w:rsidRDefault="00374C31">
            <w:pPr>
              <w:spacing w:after="0" w:line="256" w:lineRule="auto"/>
              <w:ind w:left="0" w:firstLine="0"/>
            </w:pPr>
            <w:r>
              <w:rPr>
                <w:b/>
              </w:rPr>
              <w:t>Invoice information required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A2458C1" w14:textId="08575422" w:rsidR="00C608CE" w:rsidRDefault="00374C31">
            <w:pPr>
              <w:spacing w:after="0" w:line="256" w:lineRule="auto"/>
              <w:ind w:left="2" w:firstLine="0"/>
            </w:pPr>
            <w:r>
              <w:t xml:space="preserve">All invoices must include </w:t>
            </w:r>
            <w:r w:rsidR="00E7123F">
              <w:t>–</w:t>
            </w:r>
          </w:p>
          <w:p w14:paraId="36FFB0A3" w14:textId="7467011D" w:rsidR="00C608CE" w:rsidRDefault="00C608CE">
            <w:pPr>
              <w:spacing w:after="0" w:line="256" w:lineRule="auto"/>
              <w:ind w:left="2" w:firstLine="0"/>
            </w:pPr>
          </w:p>
          <w:p w14:paraId="4F264A75" w14:textId="0A77E89B" w:rsidR="00C608CE" w:rsidRDefault="47D5DD8C" w:rsidP="6C8B5587">
            <w:pPr>
              <w:pStyle w:val="ListParagraph"/>
              <w:numPr>
                <w:ilvl w:val="0"/>
                <w:numId w:val="1"/>
              </w:numPr>
              <w:spacing w:after="0" w:line="256" w:lineRule="auto"/>
            </w:pPr>
            <w:r>
              <w:t>Details of the Contract,</w:t>
            </w:r>
          </w:p>
          <w:p w14:paraId="681D7348" w14:textId="76797AFA" w:rsidR="00C608CE" w:rsidRDefault="47D5DD8C" w:rsidP="6C8B5587">
            <w:pPr>
              <w:pStyle w:val="ListParagraph"/>
              <w:numPr>
                <w:ilvl w:val="0"/>
                <w:numId w:val="1"/>
              </w:numPr>
              <w:spacing w:after="0" w:line="256" w:lineRule="auto"/>
            </w:pPr>
            <w:r>
              <w:t>Description of the Payment,</w:t>
            </w:r>
            <w:r w:rsidR="00374C31">
              <w:t xml:space="preserve"> </w:t>
            </w:r>
          </w:p>
        </w:tc>
      </w:tr>
      <w:tr w:rsidR="00C608CE" w14:paraId="2D741A03" w14:textId="77777777" w:rsidTr="16A0A4F9">
        <w:trPr>
          <w:trHeight w:val="13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40BF1643" w14:textId="77777777" w:rsidR="00C608CE" w:rsidRDefault="00374C31">
            <w:pPr>
              <w:spacing w:after="0" w:line="256" w:lineRule="auto"/>
              <w:ind w:left="0" w:firstLine="0"/>
            </w:pPr>
            <w:r>
              <w:rPr>
                <w:b/>
              </w:rPr>
              <w:t>Invoice frequency</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7DC5EF23" w14:textId="5D6AFB02" w:rsidR="00C608CE" w:rsidRDefault="00374C31">
            <w:pPr>
              <w:spacing w:after="0" w:line="256" w:lineRule="auto"/>
              <w:ind w:left="2" w:firstLine="0"/>
            </w:pPr>
            <w:r>
              <w:t xml:space="preserve">Invoice will be sent to the Buyer </w:t>
            </w:r>
            <w:r w:rsidR="7CE7FDB4">
              <w:t>as per the payment profile detailed above</w:t>
            </w:r>
            <w:r>
              <w:t xml:space="preserve">. </w:t>
            </w:r>
          </w:p>
        </w:tc>
      </w:tr>
      <w:tr w:rsidR="00C608CE" w14:paraId="029A6CFC" w14:textId="77777777" w:rsidTr="16A0A4F9">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5A16A826" w14:textId="77777777" w:rsidR="00C608CE" w:rsidRDefault="00374C31">
            <w:pPr>
              <w:spacing w:after="0" w:line="256" w:lineRule="auto"/>
              <w:ind w:left="0" w:firstLine="0"/>
            </w:pPr>
            <w:r>
              <w:rPr>
                <w:b/>
              </w:rPr>
              <w:t>Call-Off Contract value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323DA973" w14:textId="1F06F17C" w:rsidR="00C608CE" w:rsidRDefault="00374C31">
            <w:pPr>
              <w:spacing w:after="0" w:line="256" w:lineRule="auto"/>
              <w:ind w:left="2" w:firstLine="0"/>
            </w:pPr>
            <w:r>
              <w:t>The total value of this Call-Off Contract</w:t>
            </w:r>
            <w:r w:rsidR="00DD50DB">
              <w:t xml:space="preserve"> for the Initial Term</w:t>
            </w:r>
            <w:r>
              <w:t xml:space="preserve"> is </w:t>
            </w:r>
            <w:r w:rsidR="46D4A9A6">
              <w:t>£</w:t>
            </w:r>
            <w:r w:rsidR="00000203">
              <w:t>1,</w:t>
            </w:r>
            <w:r w:rsidR="008A75A1">
              <w:t>67</w:t>
            </w:r>
            <w:r w:rsidR="00000203">
              <w:t>0,000 plus VAT</w:t>
            </w:r>
            <w:r w:rsidR="636F17CC">
              <w:t xml:space="preserve"> </w:t>
            </w:r>
            <w:r>
              <w:t xml:space="preserve">. </w:t>
            </w:r>
          </w:p>
        </w:tc>
      </w:tr>
      <w:tr w:rsidR="00C608CE" w14:paraId="32F622C9" w14:textId="77777777" w:rsidTr="16A0A4F9">
        <w:trPr>
          <w:trHeight w:val="1865"/>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vAlign w:val="bottom"/>
          </w:tcPr>
          <w:p w14:paraId="7953A89B" w14:textId="77777777" w:rsidR="00C608CE" w:rsidRDefault="00374C31">
            <w:pPr>
              <w:spacing w:after="0" w:line="256" w:lineRule="auto"/>
              <w:ind w:left="0" w:firstLine="0"/>
            </w:pPr>
            <w:r>
              <w:rPr>
                <w:b/>
              </w:rPr>
              <w:t>Call-Off Contract charges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97830D5" w14:textId="7D058CEE" w:rsidR="00C608CE" w:rsidRDefault="00374C31">
            <w:pPr>
              <w:spacing w:after="0" w:line="256" w:lineRule="auto"/>
              <w:ind w:left="2" w:firstLine="0"/>
            </w:pPr>
            <w:r>
              <w:t>The breakdown of the Charges is</w:t>
            </w:r>
            <w:r w:rsidR="60DBC2ED">
              <w:t xml:space="preserve"> as described within the payment profile (as above) and the Supplier’s proposal (as at</w:t>
            </w:r>
            <w:r w:rsidR="32C4EF74">
              <w:t>t</w:t>
            </w:r>
            <w:r w:rsidR="60DBC2ED">
              <w:t>ached)</w:t>
            </w:r>
            <w:r>
              <w:t xml:space="preserve">. </w:t>
            </w:r>
          </w:p>
        </w:tc>
      </w:tr>
    </w:tbl>
    <w:p w14:paraId="27A156D5" w14:textId="77777777" w:rsidR="00C608CE" w:rsidRDefault="00374C31">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C608CE" w14:paraId="0DCFF6E4" w14:textId="77777777" w:rsidTr="6D8B7661">
        <w:trPr>
          <w:trHeight w:val="330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38CECBD" w14:textId="77777777" w:rsidR="00C608CE" w:rsidRDefault="00374C31">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062F3D1" w14:textId="77777777" w:rsidR="00C608CE" w:rsidRDefault="00374C31">
            <w:pPr>
              <w:spacing w:after="268" w:line="283" w:lineRule="auto"/>
              <w:ind w:left="2" w:firstLine="0"/>
            </w:pPr>
            <w:r>
              <w:t xml:space="preserve">This Call-Off Contract will include the following Implementation Plan, exit and offboarding plans and milestones: </w:t>
            </w:r>
          </w:p>
          <w:p w14:paraId="2C31CE9C" w14:textId="135FB353" w:rsidR="00C608CE" w:rsidRDefault="5463ACBD" w:rsidP="6C8B5587">
            <w:pPr>
              <w:spacing w:after="0" w:line="256" w:lineRule="auto"/>
              <w:ind w:left="2" w:firstLine="0"/>
              <w:rPr>
                <w:color w:val="000000" w:themeColor="text1"/>
              </w:rPr>
            </w:pPr>
            <w:r w:rsidRPr="16A0A4F9">
              <w:rPr>
                <w:color w:val="000000" w:themeColor="text1"/>
              </w:rPr>
              <w:t xml:space="preserve">Implementation plan set out as per </w:t>
            </w:r>
            <w:r w:rsidR="00C37214" w:rsidRPr="16A0A4F9">
              <w:rPr>
                <w:color w:val="000000" w:themeColor="text1"/>
              </w:rPr>
              <w:t>the GCloud Services Required section above.</w:t>
            </w:r>
            <w:r w:rsidRPr="16A0A4F9">
              <w:rPr>
                <w:color w:val="000000" w:themeColor="text1"/>
              </w:rPr>
              <w:t>.</w:t>
            </w:r>
          </w:p>
        </w:tc>
      </w:tr>
      <w:tr w:rsidR="00C608CE" w14:paraId="0029C0E4" w14:textId="77777777" w:rsidTr="6D8B7661">
        <w:trPr>
          <w:trHeight w:val="217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7E3F2F7D" w14:textId="77777777" w:rsidR="00C608CE" w:rsidRDefault="00374C31">
            <w:pPr>
              <w:spacing w:after="0" w:line="256" w:lineRule="auto"/>
              <w:ind w:left="0" w:firstLine="0"/>
            </w:pPr>
            <w:r>
              <w:rPr>
                <w:b/>
              </w:rPr>
              <w:t>Guarantee</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90DC41F" w14:textId="045803CF" w:rsidR="00C608CE" w:rsidRDefault="15053C7D" w:rsidP="6574FFE9">
            <w:pPr>
              <w:spacing w:after="0" w:line="256" w:lineRule="auto"/>
              <w:ind w:left="2"/>
            </w:pPr>
            <w:r>
              <w:t>N/A</w:t>
            </w:r>
          </w:p>
        </w:tc>
      </w:tr>
      <w:tr w:rsidR="00C608CE" w14:paraId="2031BECE" w14:textId="77777777" w:rsidTr="6D8B7661">
        <w:trPr>
          <w:trHeight w:val="248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CD9A652" w14:textId="77777777" w:rsidR="00C608CE" w:rsidRDefault="00374C31">
            <w:pPr>
              <w:spacing w:after="0" w:line="256" w:lineRule="auto"/>
              <w:ind w:left="0" w:firstLine="0"/>
            </w:pPr>
            <w:r>
              <w:rPr>
                <w:b/>
              </w:rPr>
              <w:t>Warranties, representations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24CE7A2C" w14:textId="725AF4BB" w:rsidR="00C608CE" w:rsidRDefault="00E457C1" w:rsidP="6574FFE9">
            <w:pPr>
              <w:spacing w:after="0" w:line="256" w:lineRule="auto"/>
              <w:ind w:left="2"/>
            </w:pPr>
            <w:r>
              <w:t xml:space="preserve"> As provided in the Call-Off Contract and License Terms.</w:t>
            </w:r>
          </w:p>
        </w:tc>
      </w:tr>
      <w:tr w:rsidR="00C608CE" w14:paraId="4612E923" w14:textId="77777777" w:rsidTr="6D8B7661">
        <w:trPr>
          <w:trHeight w:val="223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2F71AFFE" w14:textId="77777777" w:rsidR="00C608CE" w:rsidRDefault="00374C31">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7795DDE" w14:textId="23E66BA6" w:rsidR="00C608CE" w:rsidRDefault="46C3C9A9" w:rsidP="6574FFE9">
            <w:pPr>
              <w:spacing w:after="0" w:line="256" w:lineRule="auto"/>
              <w:ind w:left="2"/>
            </w:pPr>
            <w:r>
              <w:t>Any supplemental requirements are listed within either the Statement of Requirement</w:t>
            </w:r>
            <w:r w:rsidR="008055D6">
              <w:t xml:space="preserve"> or the License Terms.</w:t>
            </w:r>
            <w:r>
              <w:t>.</w:t>
            </w:r>
          </w:p>
        </w:tc>
      </w:tr>
      <w:tr w:rsidR="00C608CE" w14:paraId="68D91904" w14:textId="77777777" w:rsidTr="6D8B7661">
        <w:trPr>
          <w:trHeight w:val="222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5E86B53C" w14:textId="77777777" w:rsidR="00C608CE" w:rsidRDefault="00374C31">
            <w:pPr>
              <w:spacing w:after="0" w:line="256" w:lineRule="auto"/>
              <w:ind w:left="0" w:firstLine="0"/>
            </w:pPr>
            <w:r>
              <w:rPr>
                <w:b/>
              </w:rPr>
              <w:lastRenderedPageBreak/>
              <w:t>Alternative clauses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68FF91B1" w14:textId="045803CF" w:rsidR="00C608CE" w:rsidRDefault="67B46D72" w:rsidP="6574FFE9">
            <w:pPr>
              <w:spacing w:after="0" w:line="256" w:lineRule="auto"/>
              <w:ind w:left="2"/>
            </w:pPr>
            <w:r>
              <w:t>N/A</w:t>
            </w:r>
          </w:p>
          <w:p w14:paraId="69FB4D80" w14:textId="264DB690" w:rsidR="00C608CE" w:rsidRDefault="00C608CE" w:rsidP="6574FFE9">
            <w:pPr>
              <w:spacing w:after="0" w:line="256" w:lineRule="auto"/>
              <w:ind w:left="2" w:firstLine="0"/>
            </w:pPr>
          </w:p>
        </w:tc>
      </w:tr>
      <w:tr w:rsidR="00C608CE" w14:paraId="17E116E0" w14:textId="77777777" w:rsidTr="6D8B7661">
        <w:trPr>
          <w:trHeight w:val="254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6BA18F68" w14:textId="77777777" w:rsidR="00C608CE" w:rsidRDefault="00374C31">
            <w:pPr>
              <w:spacing w:after="26" w:line="256" w:lineRule="auto"/>
              <w:ind w:left="0" w:firstLine="0"/>
            </w:pPr>
            <w:r>
              <w:rPr>
                <w:b/>
              </w:rPr>
              <w:t xml:space="preserve">Buyer specific </w:t>
            </w:r>
          </w:p>
          <w:p w14:paraId="30078AA2" w14:textId="77777777" w:rsidR="00C608CE" w:rsidRDefault="00374C31">
            <w:pPr>
              <w:spacing w:after="28" w:line="256" w:lineRule="auto"/>
              <w:ind w:left="0" w:firstLine="0"/>
            </w:pPr>
            <w:r>
              <w:rPr>
                <w:b/>
              </w:rPr>
              <w:t>amendments</w:t>
            </w:r>
            <w:r>
              <w:t xml:space="preserve"> </w:t>
            </w:r>
          </w:p>
          <w:p w14:paraId="2C5E3A73" w14:textId="77777777" w:rsidR="00C608CE" w:rsidRDefault="00374C31">
            <w:pPr>
              <w:spacing w:after="0" w:line="256" w:lineRule="auto"/>
              <w:ind w:left="0" w:firstLine="0"/>
            </w:pPr>
            <w:r>
              <w:rPr>
                <w:b/>
              </w:rPr>
              <w:t>to/refinements of the Call-Off Contract terms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35F52033" w14:textId="0B428657" w:rsidR="00C608CE" w:rsidRDefault="00E149E2" w:rsidP="16A0A4F9">
            <w:pPr>
              <w:spacing w:after="0" w:line="256" w:lineRule="auto"/>
              <w:ind w:left="2"/>
            </w:pPr>
            <w:r>
              <w:t xml:space="preserve">In the event of any conflict or inconsistencies between this Call-Off Contract and the terms of the Statement of Requirements attached hereto, the terms of the Call Off Contract shall prevail. </w:t>
            </w:r>
          </w:p>
        </w:tc>
      </w:tr>
      <w:tr w:rsidR="00C608CE" w14:paraId="6641CA8A" w14:textId="77777777" w:rsidTr="6D8B7661">
        <w:trPr>
          <w:trHeight w:val="193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31375AC1" w14:textId="77777777" w:rsidR="00C608CE" w:rsidRDefault="00374C31">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52F6EF29" w14:textId="5E25A19C" w:rsidR="00C608CE" w:rsidRDefault="00994EBB" w:rsidP="6574FFE9">
            <w:pPr>
              <w:spacing w:after="46" w:line="256" w:lineRule="auto"/>
              <w:ind w:left="2"/>
            </w:pPr>
            <w:r>
              <w:t>The Supplier does not access or process the Buyer’s Personal Data as a Data Processor or Joint Controller and the provisions of Annex 1 and Annex 2 do not apply.</w:t>
            </w:r>
          </w:p>
        </w:tc>
      </w:tr>
      <w:tr w:rsidR="00C608CE" w14:paraId="32A720CF" w14:textId="77777777" w:rsidTr="6D8B7661">
        <w:trPr>
          <w:trHeight w:val="192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tcPr>
          <w:p w14:paraId="0503F763" w14:textId="77777777" w:rsidR="00C608CE" w:rsidRDefault="00374C31">
            <w:pPr>
              <w:spacing w:after="0" w:line="256" w:lineRule="auto"/>
              <w:ind w:left="0" w:firstLine="0"/>
            </w:pPr>
            <w:r>
              <w:rPr>
                <w:b/>
              </w:rPr>
              <w:t>Intellectual Property</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54731E24" w14:textId="345C38FC" w:rsidR="003067DF" w:rsidRPr="003067DF" w:rsidRDefault="003067DF" w:rsidP="003067DF">
            <w:pPr>
              <w:spacing w:after="0" w:line="256" w:lineRule="auto"/>
              <w:ind w:left="2"/>
            </w:pPr>
            <w:r>
              <w:t xml:space="preserve"> Please note that in relation to the Licensed Software (see the </w:t>
            </w:r>
            <w:r w:rsidRPr="16A0A4F9">
              <w:rPr>
                <w:b/>
                <w:bCs/>
              </w:rPr>
              <w:t>G-Cloud Services Required</w:t>
            </w:r>
            <w:r>
              <w:t xml:space="preserve"> section of this Order Form):</w:t>
            </w:r>
          </w:p>
          <w:p w14:paraId="5F5832C7" w14:textId="77777777" w:rsidR="003067DF" w:rsidRPr="003067DF" w:rsidRDefault="003067DF" w:rsidP="003067DF">
            <w:pPr>
              <w:spacing w:after="0" w:line="256" w:lineRule="auto"/>
              <w:ind w:left="2"/>
            </w:pPr>
          </w:p>
          <w:p w14:paraId="55A0E51E" w14:textId="16F87754" w:rsidR="003067DF" w:rsidRPr="003067DF" w:rsidRDefault="003067DF" w:rsidP="003067DF">
            <w:pPr>
              <w:numPr>
                <w:ilvl w:val="0"/>
                <w:numId w:val="67"/>
              </w:numPr>
              <w:spacing w:after="0" w:line="256" w:lineRule="auto"/>
            </w:pPr>
            <w:r>
              <w:t>no element of the Licensed Software is created for the Buyer</w:t>
            </w:r>
            <w:r w:rsidR="00ED4069">
              <w:t>;</w:t>
            </w:r>
          </w:p>
          <w:p w14:paraId="18828E29" w14:textId="55069639" w:rsidR="003067DF" w:rsidRPr="003067DF" w:rsidRDefault="003067DF" w:rsidP="003067DF">
            <w:pPr>
              <w:numPr>
                <w:ilvl w:val="0"/>
                <w:numId w:val="67"/>
              </w:numPr>
              <w:spacing w:after="0" w:line="256" w:lineRule="auto"/>
            </w:pPr>
            <w:r>
              <w:t>the Licensed Software is provided in object code format only</w:t>
            </w:r>
            <w:r w:rsidR="00ED4069">
              <w:t>;</w:t>
            </w:r>
          </w:p>
          <w:p w14:paraId="639481B3" w14:textId="2DF7D022" w:rsidR="003067DF" w:rsidRPr="003067DF" w:rsidRDefault="003067DF" w:rsidP="003067DF">
            <w:pPr>
              <w:numPr>
                <w:ilvl w:val="0"/>
                <w:numId w:val="67"/>
              </w:numPr>
              <w:spacing w:after="0" w:line="256" w:lineRule="auto"/>
            </w:pPr>
            <w:r>
              <w:t xml:space="preserve">the Licensed Software is provided to the Buyer solely in accordance with the </w:t>
            </w:r>
            <w:r w:rsidR="00ED4069">
              <w:t>L</w:t>
            </w:r>
            <w:r>
              <w:t xml:space="preserve">icense </w:t>
            </w:r>
            <w:r w:rsidR="00ED4069">
              <w:t>T</w:t>
            </w:r>
            <w:r>
              <w:t xml:space="preserve">erms </w:t>
            </w:r>
            <w:r w:rsidR="00ED4069">
              <w:t>attached in Appendix A;</w:t>
            </w:r>
          </w:p>
          <w:p w14:paraId="5340A2D1" w14:textId="77777777" w:rsidR="003067DF" w:rsidRPr="003067DF" w:rsidRDefault="003067DF" w:rsidP="003067DF">
            <w:pPr>
              <w:numPr>
                <w:ilvl w:val="0"/>
                <w:numId w:val="67"/>
              </w:numPr>
              <w:spacing w:after="0" w:line="256" w:lineRule="auto"/>
            </w:pPr>
            <w:r>
              <w:t>the Intellectual Property Rights in the Licensed Software are proprietary to the Supplier and/or its licensors, and do not comprise Project Specific IPR</w:t>
            </w:r>
          </w:p>
          <w:p w14:paraId="71B31041" w14:textId="72099609" w:rsidR="003067DF" w:rsidRPr="003067DF" w:rsidRDefault="003067DF" w:rsidP="003067DF">
            <w:pPr>
              <w:numPr>
                <w:ilvl w:val="0"/>
                <w:numId w:val="67"/>
              </w:numPr>
              <w:spacing w:after="0" w:line="256" w:lineRule="auto"/>
            </w:pPr>
            <w:r>
              <w:t xml:space="preserve">The Licensed Software shall be used only for the following Permitted Use: </w:t>
            </w:r>
            <w:r w:rsidR="002232BE">
              <w:t xml:space="preserve">Customer (and not Main Contractor) may use the functionality of the Licensed Software, for internal business operations of the Royal Air Force  only, for the purposes of Project NEXUS </w:t>
            </w:r>
            <w:r w:rsidR="002232BE">
              <w:lastRenderedPageBreak/>
              <w:t>combat cloud only, for data ingestion and cleansing of data from Customer owned assets. The deployment will be for an Initial Operational Capability classified as UK SECRET according to the 2018 UK Government Security Classifications https://assets.publishing.service.gov.uk/government/uploads/system/uploads/attachment_data/file/715778/May-2018_Government-Security-Classifications-2.pdf.</w:t>
            </w:r>
          </w:p>
          <w:p w14:paraId="04364FFC" w14:textId="7D836FC4" w:rsidR="00C608CE" w:rsidRDefault="00C608CE" w:rsidP="6574FFE9">
            <w:pPr>
              <w:spacing w:after="0" w:line="256" w:lineRule="auto"/>
              <w:ind w:left="2"/>
            </w:pPr>
          </w:p>
        </w:tc>
      </w:tr>
      <w:tr w:rsidR="00C608CE" w14:paraId="418D34C7" w14:textId="77777777" w:rsidTr="6D8B7661">
        <w:trPr>
          <w:trHeight w:val="145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50A269C2" w14:textId="77777777" w:rsidR="00C608CE" w:rsidRDefault="00374C31">
            <w:pPr>
              <w:spacing w:after="0" w:line="256" w:lineRule="auto"/>
              <w:ind w:left="0" w:firstLine="0"/>
            </w:pPr>
            <w:r>
              <w:rPr>
                <w:b/>
              </w:rPr>
              <w:lastRenderedPageBreak/>
              <w:t>Social Value</w:t>
            </w:r>
            <w:r>
              <w:t xml:space="preserve"> </w:t>
            </w:r>
          </w:p>
        </w:tc>
        <w:tc>
          <w:tcPr>
            <w:tcW w:w="6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2" w:type="dxa"/>
              <w:left w:w="106" w:type="dxa"/>
              <w:bottom w:w="170" w:type="dxa"/>
              <w:right w:w="83" w:type="dxa"/>
            </w:tcMar>
            <w:vAlign w:val="bottom"/>
          </w:tcPr>
          <w:p w14:paraId="01C0190A" w14:textId="1F1E2047" w:rsidR="00C608CE" w:rsidRDefault="3D137A2D">
            <w:pPr>
              <w:spacing w:after="0" w:line="256" w:lineRule="auto"/>
              <w:ind w:left="2" w:firstLine="0"/>
            </w:pPr>
            <w:r>
              <w:t>Any Social Value requirements are listed in the Statement of Requirements</w:t>
            </w:r>
          </w:p>
        </w:tc>
      </w:tr>
    </w:tbl>
    <w:p w14:paraId="612E8D36" w14:textId="77777777" w:rsidR="00C608CE" w:rsidRDefault="00374C31">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1EC3612" w14:textId="77777777" w:rsidR="00C608CE" w:rsidRDefault="00374C31">
      <w:pPr>
        <w:ind w:left="1838" w:right="14" w:hanging="720"/>
      </w:pPr>
      <w:r>
        <w:t xml:space="preserve">1.1 By signing and returning this Order Form (Part A), the Supplier agrees to enter into a CallOff Contract with the Buyer. </w:t>
      </w:r>
    </w:p>
    <w:p w14:paraId="6DE32821" w14:textId="77777777" w:rsidR="00C608CE" w:rsidRDefault="00374C31">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E8760CA" w14:textId="77777777" w:rsidR="00C608CE" w:rsidRDefault="00374C31">
      <w:pPr>
        <w:ind w:left="1838" w:right="14" w:hanging="720"/>
      </w:pPr>
      <w:r>
        <w:t xml:space="preserve">1.3 </w:t>
      </w:r>
      <w:r>
        <w:tab/>
        <w:t xml:space="preserve">This Call-Off Contract will be formed when the Buyer acknowledges receipt of the signed copy of the Order Form from the Supplier. </w:t>
      </w:r>
    </w:p>
    <w:p w14:paraId="6A990750" w14:textId="77777777" w:rsidR="00C608CE" w:rsidRDefault="00374C31">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BBA716A" w14:textId="77777777" w:rsidR="00C608CE" w:rsidRDefault="00374C31">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A9DB1D3" w14:textId="7A244089" w:rsidR="00C608CE" w:rsidRDefault="00374C31">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C608CE" w14:paraId="5580557E" w14:textId="77777777" w:rsidTr="610EAB46">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5EBB959C" w14:textId="77777777" w:rsidR="00C608CE" w:rsidRDefault="00374C31">
            <w:pPr>
              <w:spacing w:after="0" w:line="256" w:lineRule="auto"/>
              <w:ind w:left="0" w:firstLine="0"/>
            </w:pPr>
            <w:r>
              <w:rPr>
                <w:b/>
              </w:rPr>
              <w:t>Signed</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5D677715" w14:textId="77777777" w:rsidR="00C608CE" w:rsidRDefault="00374C31">
            <w:pPr>
              <w:spacing w:after="0" w:line="256" w:lineRule="auto"/>
              <w:ind w:left="0" w:firstLine="0"/>
            </w:pPr>
            <w:r>
              <w:t xml:space="preserve">Supplier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655052AB" w14:textId="77777777" w:rsidR="00C608CE" w:rsidRDefault="00374C31">
            <w:pPr>
              <w:spacing w:after="0" w:line="256" w:lineRule="auto"/>
              <w:ind w:left="0" w:firstLine="0"/>
            </w:pPr>
            <w:r>
              <w:t xml:space="preserve">Buyer </w:t>
            </w:r>
          </w:p>
        </w:tc>
      </w:tr>
      <w:tr w:rsidR="00C608CE" w14:paraId="2228A108" w14:textId="77777777" w:rsidTr="610EAB46">
        <w:trPr>
          <w:trHeight w:val="938"/>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375CA7C7" w14:textId="77777777" w:rsidR="00C608CE" w:rsidRDefault="00374C31">
            <w:pPr>
              <w:spacing w:after="0" w:line="256" w:lineRule="auto"/>
              <w:ind w:left="0" w:firstLine="0"/>
            </w:pPr>
            <w:r>
              <w:rPr>
                <w:b/>
              </w:rPr>
              <w:t>Name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789D516F" w14:textId="77777777" w:rsidR="00C608CE" w:rsidRDefault="00374C31">
            <w:pPr>
              <w:spacing w:after="0" w:line="256" w:lineRule="auto"/>
              <w:ind w:left="0" w:firstLine="0"/>
            </w:pPr>
            <w:r>
              <w:t>[</w:t>
            </w:r>
            <w:r>
              <w:rPr>
                <w:b/>
              </w:rPr>
              <w:t>Enter name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464A0EDA" w14:textId="1B0968B1" w:rsidR="00C608CE" w:rsidRDefault="02E6F7F4">
            <w:pPr>
              <w:spacing w:after="0" w:line="256" w:lineRule="auto"/>
              <w:ind w:left="0" w:firstLine="0"/>
            </w:pPr>
            <w:r>
              <w:t>Rebecca Priestley</w:t>
            </w:r>
          </w:p>
        </w:tc>
      </w:tr>
      <w:tr w:rsidR="00C608CE" w14:paraId="29BECD91" w14:textId="77777777" w:rsidTr="610EAB46">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0BB66F99" w14:textId="77777777" w:rsidR="00C608CE" w:rsidRDefault="00374C31">
            <w:pPr>
              <w:spacing w:after="0" w:line="256" w:lineRule="auto"/>
              <w:ind w:left="0" w:firstLine="0"/>
            </w:pPr>
            <w:r>
              <w:rPr>
                <w:b/>
              </w:rPr>
              <w:lastRenderedPageBreak/>
              <w:t>Title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70E40331" w14:textId="77777777" w:rsidR="00C608CE" w:rsidRDefault="00374C31">
            <w:pPr>
              <w:spacing w:after="0" w:line="256" w:lineRule="auto"/>
              <w:ind w:left="0" w:firstLine="0"/>
            </w:pPr>
            <w:r>
              <w:t>[</w:t>
            </w:r>
            <w:r>
              <w:rPr>
                <w:b/>
              </w:rPr>
              <w:t>Enter title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765B5AFF" w14:textId="5133D8FD" w:rsidR="00C608CE" w:rsidRDefault="39B2F77E">
            <w:pPr>
              <w:spacing w:after="0" w:line="256" w:lineRule="auto"/>
              <w:ind w:left="0" w:firstLine="0"/>
            </w:pPr>
            <w:r>
              <w:t>Commercial Manager, Rapid Capabilities Office</w:t>
            </w:r>
          </w:p>
        </w:tc>
      </w:tr>
      <w:tr w:rsidR="00C608CE" w14:paraId="49D8FD1D" w14:textId="77777777" w:rsidTr="610EAB46">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7E100EE" w14:textId="77777777" w:rsidR="00C608CE" w:rsidRDefault="00374C31">
            <w:pPr>
              <w:spacing w:after="0" w:line="256" w:lineRule="auto"/>
              <w:ind w:left="0" w:firstLine="0"/>
            </w:pPr>
            <w:r>
              <w:rPr>
                <w:b/>
              </w:rPr>
              <w:t>Signature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2DED685A" w14:textId="77777777" w:rsidR="00C608CE" w:rsidRDefault="00374C31">
            <w:pPr>
              <w:spacing w:after="0" w:line="256" w:lineRule="auto"/>
              <w:ind w:left="0" w:firstLine="0"/>
            </w:pP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19B6B28C" w14:textId="4C8B746D" w:rsidR="16A0A4F9" w:rsidRDefault="16A0A4F9" w:rsidP="16A0A4F9">
            <w:pPr>
              <w:spacing w:after="0" w:line="256" w:lineRule="auto"/>
              <w:ind w:left="0" w:firstLine="0"/>
            </w:pPr>
          </w:p>
          <w:p w14:paraId="07C91FE3" w14:textId="5031E017" w:rsidR="00C608CE" w:rsidRDefault="00374C31">
            <w:pPr>
              <w:spacing w:after="0" w:line="256" w:lineRule="auto"/>
              <w:ind w:left="0" w:firstLine="0"/>
            </w:pPr>
            <w:r>
              <w:t xml:space="preserve"> </w:t>
            </w:r>
            <w:r w:rsidR="662ADF98" w:rsidRPr="16A0A4F9">
              <w:rPr>
                <w:rFonts w:ascii="Lucida Handwriting" w:eastAsia="Lucida Handwriting" w:hAnsi="Lucida Handwriting" w:cs="Lucida Handwriting"/>
                <w:i/>
                <w:iCs/>
              </w:rPr>
              <w:t>Rebecca Priestley</w:t>
            </w:r>
          </w:p>
        </w:tc>
      </w:tr>
      <w:tr w:rsidR="00C608CE" w14:paraId="66488A3A" w14:textId="77777777" w:rsidTr="610EAB46">
        <w:trPr>
          <w:trHeight w:val="917"/>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24731D79" w14:textId="77777777" w:rsidR="00C608CE" w:rsidRDefault="00374C31">
            <w:pPr>
              <w:spacing w:after="0" w:line="256" w:lineRule="auto"/>
              <w:ind w:left="0" w:firstLine="0"/>
            </w:pPr>
            <w:r>
              <w:rPr>
                <w:b/>
              </w:rPr>
              <w:t>Date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6F3E7FEC" w14:textId="77777777" w:rsidR="00C608CE" w:rsidRDefault="00374C31">
            <w:pPr>
              <w:spacing w:after="0" w:line="256" w:lineRule="auto"/>
              <w:ind w:left="0" w:firstLine="0"/>
            </w:pPr>
            <w:r>
              <w:t>[</w:t>
            </w:r>
            <w:r>
              <w:rPr>
                <w:b/>
              </w:rPr>
              <w:t>Enter date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4BBE8030" w14:textId="3B2789E4" w:rsidR="00C608CE" w:rsidRDefault="1818DEBE">
            <w:pPr>
              <w:spacing w:after="0" w:line="256" w:lineRule="auto"/>
              <w:ind w:left="0" w:firstLine="0"/>
            </w:pPr>
            <w:r>
              <w:t>21</w:t>
            </w:r>
            <w:r w:rsidRPr="610EAB46">
              <w:rPr>
                <w:vertAlign w:val="superscript"/>
              </w:rPr>
              <w:t>st</w:t>
            </w:r>
            <w:r w:rsidR="68E2B364">
              <w:t xml:space="preserve"> February 2023</w:t>
            </w:r>
          </w:p>
        </w:tc>
      </w:tr>
    </w:tbl>
    <w:p w14:paraId="07EBB647" w14:textId="77777777" w:rsidR="00C608CE" w:rsidRDefault="00374C31">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78BC8826" w14:textId="77777777" w:rsidR="00C608CE" w:rsidRDefault="00374C31">
      <w:pPr>
        <w:pStyle w:val="Heading2"/>
        <w:pageBreakBefore/>
        <w:spacing w:after="278"/>
        <w:ind w:left="1113" w:firstLine="1118"/>
      </w:pPr>
      <w:r>
        <w:lastRenderedPageBreak/>
        <w:t>Customer Benefits</w:t>
      </w:r>
      <w:r>
        <w:rPr>
          <w:vertAlign w:val="subscript"/>
        </w:rPr>
        <w:t xml:space="preserve"> </w:t>
      </w:r>
    </w:p>
    <w:p w14:paraId="73C00925" w14:textId="77777777" w:rsidR="00C608CE" w:rsidRDefault="00374C31">
      <w:pPr>
        <w:ind w:right="14"/>
      </w:pPr>
      <w:r>
        <w:t xml:space="preserve">For each Call-Off Contract please complete a customer benefits record, by following this link: </w:t>
      </w:r>
    </w:p>
    <w:p w14:paraId="292BCDA6" w14:textId="77777777" w:rsidR="00C608CE" w:rsidRDefault="00374C31">
      <w:pPr>
        <w:tabs>
          <w:tab w:val="center" w:pos="3002"/>
          <w:tab w:val="center" w:pos="7765"/>
        </w:tabs>
        <w:spacing w:after="344" w:line="256" w:lineRule="auto"/>
        <w:ind w:left="0" w:firstLine="0"/>
      </w:pPr>
      <w:r>
        <w:rPr>
          <w:rFonts w:ascii="Calibri" w:eastAsia="Calibri" w:hAnsi="Calibri" w:cs="Calibri"/>
        </w:rPr>
        <w:tab/>
      </w:r>
      <w:r>
        <w:t> </w:t>
      </w:r>
      <w:hyperlink r:id="rId18" w:history="1">
        <w:r>
          <w:rPr>
            <w:rStyle w:val="Hyperlink"/>
            <w:color w:val="1155CC"/>
          </w:rPr>
          <w:t>G-Cloud 13 Customer Benefit Record</w:t>
        </w:r>
      </w:hyperlink>
      <w:r>
        <w:tab/>
        <w:t xml:space="preserve"> </w:t>
      </w:r>
    </w:p>
    <w:p w14:paraId="107D20DD" w14:textId="77777777" w:rsidR="00C608CE" w:rsidRDefault="00374C31">
      <w:pPr>
        <w:pStyle w:val="Heading1"/>
        <w:pageBreakBefore/>
        <w:spacing w:after="299"/>
        <w:ind w:left="1113" w:firstLine="1118"/>
      </w:pPr>
      <w:bookmarkStart w:id="2" w:name="_heading=h.1fob9te"/>
      <w:bookmarkEnd w:id="2"/>
      <w:r>
        <w:lastRenderedPageBreak/>
        <w:t xml:space="preserve">Part B: Terms and conditions </w:t>
      </w:r>
    </w:p>
    <w:p w14:paraId="2B6283AC" w14:textId="77777777" w:rsidR="00C608CE" w:rsidRDefault="00374C31">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D621899" w14:textId="77777777" w:rsidR="00C608CE" w:rsidRDefault="00374C31">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756B1D9" w14:textId="77777777" w:rsidR="00C608CE" w:rsidRDefault="00374C31">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3F1ACDF" w14:textId="77777777" w:rsidR="00C608CE" w:rsidRDefault="00374C31">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981B516" w14:textId="77777777" w:rsidR="00C608CE" w:rsidRDefault="00374C31">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00CF12C" w14:textId="77777777" w:rsidR="00C608CE" w:rsidRDefault="00374C31">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B8CF934" w14:textId="77777777" w:rsidR="00C608CE" w:rsidRDefault="00374C31">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A412005" w14:textId="77777777" w:rsidR="00C608CE" w:rsidRDefault="00374C31">
      <w:pPr>
        <w:numPr>
          <w:ilvl w:val="0"/>
          <w:numId w:val="8"/>
        </w:numPr>
        <w:spacing w:after="28"/>
        <w:ind w:left="1891" w:right="14" w:hanging="397"/>
      </w:pPr>
      <w:r>
        <w:t xml:space="preserve">2.3 (Warranties and representations) </w:t>
      </w:r>
    </w:p>
    <w:p w14:paraId="2F7661BE" w14:textId="77777777" w:rsidR="00C608CE" w:rsidRDefault="00374C31">
      <w:pPr>
        <w:numPr>
          <w:ilvl w:val="0"/>
          <w:numId w:val="8"/>
        </w:numPr>
        <w:spacing w:after="31"/>
        <w:ind w:left="1891" w:right="14" w:hanging="397"/>
      </w:pPr>
      <w:r>
        <w:t xml:space="preserve">4.1 to 4.6 (Liability) </w:t>
      </w:r>
    </w:p>
    <w:p w14:paraId="6B908EA9" w14:textId="77777777" w:rsidR="00C608CE" w:rsidRDefault="00374C31">
      <w:pPr>
        <w:numPr>
          <w:ilvl w:val="0"/>
          <w:numId w:val="8"/>
        </w:numPr>
        <w:spacing w:after="31"/>
        <w:ind w:left="1891" w:right="14" w:hanging="397"/>
      </w:pPr>
      <w:r>
        <w:t xml:space="preserve">4.10 to 4.11 (IR35) </w:t>
      </w:r>
    </w:p>
    <w:p w14:paraId="23BDE507" w14:textId="77777777" w:rsidR="00C608CE" w:rsidRDefault="00374C31">
      <w:pPr>
        <w:numPr>
          <w:ilvl w:val="0"/>
          <w:numId w:val="8"/>
        </w:numPr>
        <w:spacing w:after="30"/>
        <w:ind w:left="1891" w:right="14" w:hanging="397"/>
      </w:pPr>
      <w:r>
        <w:t xml:space="preserve">10 (Force majeure) </w:t>
      </w:r>
    </w:p>
    <w:p w14:paraId="47080C4B" w14:textId="77777777" w:rsidR="00C608CE" w:rsidRDefault="00374C31">
      <w:pPr>
        <w:numPr>
          <w:ilvl w:val="0"/>
          <w:numId w:val="8"/>
        </w:numPr>
        <w:spacing w:after="30"/>
        <w:ind w:left="1891" w:right="14" w:hanging="397"/>
      </w:pPr>
      <w:r>
        <w:t xml:space="preserve">5.3 (Continuing rights) </w:t>
      </w:r>
    </w:p>
    <w:p w14:paraId="1ACC6F6B" w14:textId="77777777" w:rsidR="00C608CE" w:rsidRDefault="00374C31">
      <w:pPr>
        <w:numPr>
          <w:ilvl w:val="0"/>
          <w:numId w:val="8"/>
        </w:numPr>
        <w:spacing w:after="32"/>
        <w:ind w:left="1891" w:right="14" w:hanging="397"/>
      </w:pPr>
      <w:r>
        <w:t xml:space="preserve">5.4 to 5.6 (Change of control) </w:t>
      </w:r>
    </w:p>
    <w:p w14:paraId="2FDB0B01" w14:textId="77777777" w:rsidR="00C608CE" w:rsidRDefault="00374C31">
      <w:pPr>
        <w:numPr>
          <w:ilvl w:val="0"/>
          <w:numId w:val="8"/>
        </w:numPr>
        <w:spacing w:after="31"/>
        <w:ind w:left="1891" w:right="14" w:hanging="397"/>
      </w:pPr>
      <w:r>
        <w:t xml:space="preserve">5.7 (Fraud) </w:t>
      </w:r>
    </w:p>
    <w:p w14:paraId="0141E282" w14:textId="77777777" w:rsidR="00C608CE" w:rsidRDefault="00374C31">
      <w:pPr>
        <w:numPr>
          <w:ilvl w:val="0"/>
          <w:numId w:val="8"/>
        </w:numPr>
        <w:spacing w:after="28"/>
        <w:ind w:left="1891" w:right="14" w:hanging="397"/>
      </w:pPr>
      <w:r>
        <w:t xml:space="preserve">5.8 (Notice of fraud) </w:t>
      </w:r>
    </w:p>
    <w:p w14:paraId="579B5118" w14:textId="77777777" w:rsidR="00C608CE" w:rsidRDefault="00374C31">
      <w:pPr>
        <w:numPr>
          <w:ilvl w:val="0"/>
          <w:numId w:val="8"/>
        </w:numPr>
        <w:spacing w:after="31"/>
        <w:ind w:left="1891" w:right="14" w:hanging="397"/>
      </w:pPr>
      <w:r>
        <w:t xml:space="preserve">7 (Transparency and Audit) </w:t>
      </w:r>
    </w:p>
    <w:p w14:paraId="7C82E493" w14:textId="77777777" w:rsidR="00C608CE" w:rsidRDefault="00374C31">
      <w:pPr>
        <w:numPr>
          <w:ilvl w:val="0"/>
          <w:numId w:val="8"/>
        </w:numPr>
        <w:spacing w:after="31"/>
        <w:ind w:left="1891" w:right="14" w:hanging="397"/>
      </w:pPr>
      <w:r>
        <w:t xml:space="preserve">8.3 (Order of precedence) </w:t>
      </w:r>
    </w:p>
    <w:p w14:paraId="4487E56C" w14:textId="77777777" w:rsidR="00C608CE" w:rsidRDefault="00374C31">
      <w:pPr>
        <w:numPr>
          <w:ilvl w:val="0"/>
          <w:numId w:val="8"/>
        </w:numPr>
        <w:spacing w:after="30"/>
        <w:ind w:left="1891" w:right="14" w:hanging="397"/>
      </w:pPr>
      <w:r>
        <w:t xml:space="preserve">11 (Relationship) </w:t>
      </w:r>
    </w:p>
    <w:p w14:paraId="2C792A31" w14:textId="77777777" w:rsidR="00C608CE" w:rsidRDefault="00374C31">
      <w:pPr>
        <w:numPr>
          <w:ilvl w:val="0"/>
          <w:numId w:val="8"/>
        </w:numPr>
        <w:spacing w:after="30"/>
        <w:ind w:left="1891" w:right="14" w:hanging="397"/>
      </w:pPr>
      <w:r>
        <w:t xml:space="preserve">14 (Entire agreement) </w:t>
      </w:r>
    </w:p>
    <w:p w14:paraId="3F5457FE" w14:textId="77777777" w:rsidR="00C608CE" w:rsidRDefault="00374C31">
      <w:pPr>
        <w:numPr>
          <w:ilvl w:val="0"/>
          <w:numId w:val="8"/>
        </w:numPr>
        <w:spacing w:after="30"/>
        <w:ind w:left="1891" w:right="14" w:hanging="397"/>
      </w:pPr>
      <w:r>
        <w:t xml:space="preserve">15 (Law and jurisdiction) </w:t>
      </w:r>
    </w:p>
    <w:p w14:paraId="21C07BF9" w14:textId="77777777" w:rsidR="00C608CE" w:rsidRDefault="00374C31">
      <w:pPr>
        <w:numPr>
          <w:ilvl w:val="0"/>
          <w:numId w:val="8"/>
        </w:numPr>
        <w:spacing w:after="30"/>
        <w:ind w:left="1891" w:right="14" w:hanging="397"/>
      </w:pPr>
      <w:r>
        <w:t xml:space="preserve">16 (Legislative change) </w:t>
      </w:r>
    </w:p>
    <w:p w14:paraId="7060CAFB" w14:textId="77777777" w:rsidR="00C608CE" w:rsidRDefault="00374C31">
      <w:pPr>
        <w:numPr>
          <w:ilvl w:val="0"/>
          <w:numId w:val="8"/>
        </w:numPr>
        <w:spacing w:after="27"/>
        <w:ind w:left="1891" w:right="14" w:hanging="397"/>
      </w:pPr>
      <w:r>
        <w:t xml:space="preserve">17 (Bribery and corruption) </w:t>
      </w:r>
    </w:p>
    <w:p w14:paraId="4C5802FB" w14:textId="77777777" w:rsidR="00C608CE" w:rsidRDefault="00374C31">
      <w:pPr>
        <w:numPr>
          <w:ilvl w:val="0"/>
          <w:numId w:val="8"/>
        </w:numPr>
        <w:spacing w:after="30"/>
        <w:ind w:left="1891" w:right="14" w:hanging="397"/>
      </w:pPr>
      <w:r>
        <w:t xml:space="preserve">18 (Freedom of Information Act) </w:t>
      </w:r>
    </w:p>
    <w:p w14:paraId="67774480" w14:textId="77777777" w:rsidR="00C608CE" w:rsidRDefault="00374C31">
      <w:pPr>
        <w:numPr>
          <w:ilvl w:val="0"/>
          <w:numId w:val="8"/>
        </w:numPr>
        <w:spacing w:after="30"/>
        <w:ind w:left="1891" w:right="14" w:hanging="397"/>
      </w:pPr>
      <w:r>
        <w:t xml:space="preserve">19 (Promoting tax compliance) </w:t>
      </w:r>
    </w:p>
    <w:p w14:paraId="658BE33A" w14:textId="77777777" w:rsidR="00C608CE" w:rsidRDefault="00374C31">
      <w:pPr>
        <w:numPr>
          <w:ilvl w:val="0"/>
          <w:numId w:val="8"/>
        </w:numPr>
        <w:spacing w:after="30"/>
        <w:ind w:left="1891" w:right="14" w:hanging="397"/>
      </w:pPr>
      <w:r>
        <w:t xml:space="preserve">20 (Official Secrets Act) </w:t>
      </w:r>
    </w:p>
    <w:p w14:paraId="42990428" w14:textId="77777777" w:rsidR="00C608CE" w:rsidRDefault="00374C31">
      <w:pPr>
        <w:numPr>
          <w:ilvl w:val="0"/>
          <w:numId w:val="8"/>
        </w:numPr>
        <w:spacing w:after="29"/>
        <w:ind w:left="1891" w:right="14" w:hanging="397"/>
      </w:pPr>
      <w:r>
        <w:t xml:space="preserve">21 (Transfer and subcontracting) </w:t>
      </w:r>
    </w:p>
    <w:p w14:paraId="03415571" w14:textId="77777777" w:rsidR="00C608CE" w:rsidRDefault="00374C31">
      <w:pPr>
        <w:numPr>
          <w:ilvl w:val="0"/>
          <w:numId w:val="8"/>
        </w:numPr>
        <w:spacing w:after="30"/>
        <w:ind w:left="1891" w:right="14" w:hanging="397"/>
      </w:pPr>
      <w:r>
        <w:lastRenderedPageBreak/>
        <w:t xml:space="preserve">23 (Complaints handling and resolution) </w:t>
      </w:r>
    </w:p>
    <w:p w14:paraId="7C777A88" w14:textId="77777777" w:rsidR="00C608CE" w:rsidRDefault="00374C31">
      <w:pPr>
        <w:numPr>
          <w:ilvl w:val="0"/>
          <w:numId w:val="8"/>
        </w:numPr>
        <w:ind w:left="1891" w:right="14" w:hanging="397"/>
      </w:pPr>
      <w:r>
        <w:t xml:space="preserve">24 (Conflicts of interest and ethical walls) </w:t>
      </w:r>
    </w:p>
    <w:p w14:paraId="0EA4B33D" w14:textId="77777777" w:rsidR="00C608CE" w:rsidRDefault="00374C31">
      <w:pPr>
        <w:numPr>
          <w:ilvl w:val="0"/>
          <w:numId w:val="8"/>
        </w:numPr>
        <w:ind w:left="1891" w:right="14" w:hanging="397"/>
      </w:pPr>
      <w:r>
        <w:t xml:space="preserve">25 (Publicity and branding) </w:t>
      </w:r>
    </w:p>
    <w:p w14:paraId="5F7CF111" w14:textId="77777777" w:rsidR="00C608CE" w:rsidRDefault="00374C31">
      <w:pPr>
        <w:numPr>
          <w:ilvl w:val="0"/>
          <w:numId w:val="8"/>
        </w:numPr>
        <w:spacing w:after="31"/>
        <w:ind w:left="1891" w:right="14" w:hanging="397"/>
      </w:pPr>
      <w:r>
        <w:t xml:space="preserve">26 (Equality and diversity) </w:t>
      </w:r>
    </w:p>
    <w:p w14:paraId="57390512" w14:textId="77777777" w:rsidR="00C608CE" w:rsidRDefault="00374C31">
      <w:pPr>
        <w:numPr>
          <w:ilvl w:val="0"/>
          <w:numId w:val="8"/>
        </w:numPr>
        <w:spacing w:after="29"/>
        <w:ind w:left="1891" w:right="14" w:hanging="397"/>
      </w:pPr>
      <w:r>
        <w:t xml:space="preserve">28 (Data protection) </w:t>
      </w:r>
    </w:p>
    <w:p w14:paraId="418472F5" w14:textId="77777777" w:rsidR="00C608CE" w:rsidRDefault="00374C31">
      <w:pPr>
        <w:numPr>
          <w:ilvl w:val="0"/>
          <w:numId w:val="8"/>
        </w:numPr>
        <w:spacing w:after="29"/>
        <w:ind w:left="1891" w:right="14" w:hanging="397"/>
      </w:pPr>
      <w:r>
        <w:t xml:space="preserve">31 (Severability) </w:t>
      </w:r>
    </w:p>
    <w:p w14:paraId="113AFEAB" w14:textId="77777777" w:rsidR="00C608CE" w:rsidRDefault="00374C31">
      <w:pPr>
        <w:numPr>
          <w:ilvl w:val="0"/>
          <w:numId w:val="8"/>
        </w:numPr>
        <w:spacing w:after="31"/>
        <w:ind w:left="1891" w:right="14" w:hanging="397"/>
      </w:pPr>
      <w:r>
        <w:t xml:space="preserve">32 and 33 (Managing disputes and Mediation) </w:t>
      </w:r>
    </w:p>
    <w:p w14:paraId="1F489B8C" w14:textId="77777777" w:rsidR="00C608CE" w:rsidRDefault="00374C31">
      <w:pPr>
        <w:numPr>
          <w:ilvl w:val="0"/>
          <w:numId w:val="8"/>
        </w:numPr>
        <w:spacing w:after="30"/>
        <w:ind w:left="1891" w:right="14" w:hanging="397"/>
      </w:pPr>
      <w:r>
        <w:t xml:space="preserve">34 (Confidentiality) </w:t>
      </w:r>
    </w:p>
    <w:p w14:paraId="3F8410E4" w14:textId="77777777" w:rsidR="00C608CE" w:rsidRDefault="00374C31">
      <w:pPr>
        <w:numPr>
          <w:ilvl w:val="0"/>
          <w:numId w:val="8"/>
        </w:numPr>
        <w:spacing w:after="30"/>
        <w:ind w:left="1891" w:right="14" w:hanging="397"/>
      </w:pPr>
      <w:r>
        <w:t xml:space="preserve">35 (Waiver and cumulative remedies) </w:t>
      </w:r>
    </w:p>
    <w:p w14:paraId="4888DC29" w14:textId="77777777" w:rsidR="00C608CE" w:rsidRDefault="00374C31">
      <w:pPr>
        <w:numPr>
          <w:ilvl w:val="0"/>
          <w:numId w:val="8"/>
        </w:numPr>
        <w:spacing w:after="27"/>
        <w:ind w:left="1891" w:right="14" w:hanging="397"/>
      </w:pPr>
      <w:r>
        <w:t xml:space="preserve">36 (Corporate Social Responsibility) </w:t>
      </w:r>
    </w:p>
    <w:p w14:paraId="4572E8DC" w14:textId="77777777" w:rsidR="00C608CE" w:rsidRDefault="00374C31">
      <w:pPr>
        <w:numPr>
          <w:ilvl w:val="0"/>
          <w:numId w:val="8"/>
        </w:numPr>
        <w:ind w:left="1891" w:right="14" w:hanging="397"/>
      </w:pPr>
      <w:r>
        <w:t xml:space="preserve">paragraphs 1 to 10 of the Framework Agreement Schedule 3 </w:t>
      </w:r>
    </w:p>
    <w:p w14:paraId="645C2333" w14:textId="1B726EC4" w:rsidR="00C608CE" w:rsidRDefault="00374C31" w:rsidP="16A0A4F9">
      <w:pPr>
        <w:tabs>
          <w:tab w:val="center" w:pos="1272"/>
          <w:tab w:val="center" w:pos="5683"/>
        </w:tabs>
        <w:ind w:left="993" w:hanging="567"/>
      </w:pPr>
      <w:r w:rsidRPr="00E7123F">
        <w:rPr>
          <w:rFonts w:ascii="Calibri" w:eastAsia="Calibri" w:hAnsi="Calibri" w:cs="Calibri"/>
        </w:rPr>
        <w:tab/>
      </w:r>
      <w:r>
        <w:t xml:space="preserve">2.2 </w:t>
      </w:r>
      <w:r>
        <w:tab/>
        <w:t xml:space="preserve">The Framework Agreement provisions in clause 2.1 will be modified as follows: </w:t>
      </w:r>
    </w:p>
    <w:p w14:paraId="3DBF4F38" w14:textId="77777777" w:rsidR="00C608CE" w:rsidRDefault="00374C31">
      <w:pPr>
        <w:numPr>
          <w:ilvl w:val="2"/>
          <w:numId w:val="9"/>
        </w:numPr>
        <w:spacing w:after="41"/>
        <w:ind w:right="14" w:hanging="720"/>
      </w:pPr>
      <w:r>
        <w:t xml:space="preserve">a reference to the ‘Framework Agreement’ will be a reference to the ‘Call-Off Contract’ </w:t>
      </w:r>
    </w:p>
    <w:p w14:paraId="6F4EDC33" w14:textId="77777777" w:rsidR="00C608CE" w:rsidRDefault="00374C31">
      <w:pPr>
        <w:numPr>
          <w:ilvl w:val="2"/>
          <w:numId w:val="9"/>
        </w:numPr>
        <w:spacing w:after="55"/>
        <w:ind w:right="14" w:hanging="720"/>
      </w:pPr>
      <w:r>
        <w:t xml:space="preserve">a reference to ‘CCS’ or to ‘CCS and/or the Buyer’ will be a reference to ‘the Buyer’ </w:t>
      </w:r>
    </w:p>
    <w:p w14:paraId="3F628DF5" w14:textId="77777777" w:rsidR="00C608CE" w:rsidRDefault="00374C31">
      <w:pPr>
        <w:numPr>
          <w:ilvl w:val="2"/>
          <w:numId w:val="9"/>
        </w:numPr>
        <w:ind w:right="14" w:hanging="720"/>
      </w:pPr>
      <w:r>
        <w:t xml:space="preserve">a reference to the ‘Parties’ and a ‘Party’ will be a reference to the Buyer and Supplier as Parties under this Call-Off Contract </w:t>
      </w:r>
    </w:p>
    <w:p w14:paraId="42ECCC8A" w14:textId="77777777" w:rsidR="00C608CE" w:rsidRDefault="00374C31">
      <w:pPr>
        <w:numPr>
          <w:ilvl w:val="1"/>
          <w:numId w:val="10"/>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16FB07D" w14:textId="77777777" w:rsidR="00C608CE" w:rsidRDefault="00374C31">
      <w:pPr>
        <w:numPr>
          <w:ilvl w:val="1"/>
          <w:numId w:val="10"/>
        </w:numPr>
        <w:ind w:right="14" w:hanging="720"/>
      </w:pPr>
      <w:r>
        <w:t xml:space="preserve">The Framework Agreement incorporated clauses will be referred to as incorporated Framework clause ‘XX’, where ‘XX’ is the Framework Agreement clause number. </w:t>
      </w:r>
    </w:p>
    <w:p w14:paraId="04D26389" w14:textId="77777777" w:rsidR="00C608CE" w:rsidRDefault="00374C31">
      <w:pPr>
        <w:numPr>
          <w:ilvl w:val="1"/>
          <w:numId w:val="10"/>
        </w:numPr>
        <w:spacing w:after="740"/>
        <w:ind w:right="14" w:hanging="720"/>
      </w:pPr>
      <w:r>
        <w:t xml:space="preserve">When an Order Form is signed, the terms and conditions agreed in it will be incorporated into this Call-Off Contract. </w:t>
      </w:r>
    </w:p>
    <w:p w14:paraId="1641341F" w14:textId="77777777" w:rsidR="00C608CE" w:rsidRDefault="00374C31">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E794953" w14:textId="77777777" w:rsidR="00C608CE" w:rsidRDefault="00374C31">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FEDA9A" w14:textId="77777777" w:rsidR="00C608CE" w:rsidRDefault="00374C31">
      <w:pPr>
        <w:spacing w:after="741"/>
        <w:ind w:left="1838" w:right="14" w:hanging="720"/>
      </w:pPr>
      <w:r>
        <w:t xml:space="preserve">3.2 </w:t>
      </w:r>
      <w:r>
        <w:tab/>
        <w:t xml:space="preserve">The Supplier undertakes that each G-Cloud Service will meet the Buyer’s acceptance criteria, as defined in the Order Form. </w:t>
      </w:r>
    </w:p>
    <w:p w14:paraId="651543E6" w14:textId="77777777" w:rsidR="00C608CE" w:rsidRDefault="00374C31">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BDAB56E" w14:textId="77777777" w:rsidR="00C608CE" w:rsidRDefault="00374C31">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06F25DD" w14:textId="77777777" w:rsidR="00C608CE" w:rsidRDefault="00374C31">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30C4E27" w14:textId="77777777" w:rsidR="00C608CE" w:rsidRDefault="00374C31">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5A1EF0DA" w14:textId="77777777" w:rsidR="00C608CE" w:rsidRDefault="00374C31">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00ACE5C" w14:textId="77777777" w:rsidR="00C608CE" w:rsidRDefault="00374C31">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99B803A" w14:textId="77777777" w:rsidR="00C608CE" w:rsidRDefault="00374C31">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D9324FD" w14:textId="77777777" w:rsidR="00C608CE" w:rsidRDefault="00374C31">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0FEB14F" w14:textId="77777777" w:rsidR="00C608CE" w:rsidRDefault="00374C31">
      <w:pPr>
        <w:ind w:left="1838" w:right="14" w:hanging="720"/>
      </w:pPr>
      <w:r>
        <w:t xml:space="preserve">4.3 </w:t>
      </w:r>
      <w:r>
        <w:tab/>
        <w:t xml:space="preserve">The Supplier may substitute any Supplier Staff as long as they have the equivalent experience and qualifications to the substituted staff member. </w:t>
      </w:r>
    </w:p>
    <w:p w14:paraId="25E514C5" w14:textId="77777777" w:rsidR="00C608CE" w:rsidRDefault="00374C31">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05A80B6" w14:textId="77777777" w:rsidR="00C608CE" w:rsidRDefault="00374C31">
      <w:pPr>
        <w:ind w:left="1838" w:right="14" w:hanging="720"/>
      </w:pPr>
      <w:r>
        <w:t xml:space="preserve">4.5 </w:t>
      </w:r>
      <w:r>
        <w:tab/>
        <w:t xml:space="preserve">The Buyer may End this Call-Off Contract for Material Breach as per clause 18.5 hereunder if the Supplier is delivering the Services Inside IR35. </w:t>
      </w:r>
    </w:p>
    <w:p w14:paraId="0B08BA56" w14:textId="77777777" w:rsidR="00C608CE" w:rsidRDefault="00374C31">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8E11E27" w14:textId="77777777" w:rsidR="00C608CE" w:rsidRDefault="00374C31">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F4E9EC1" w14:textId="77777777" w:rsidR="00C608CE" w:rsidRDefault="00374C31">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62D0AC3" w14:textId="77777777" w:rsidR="00C608CE" w:rsidRDefault="00374C31">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29029A9B" w14:textId="77777777" w:rsidR="00C608CE" w:rsidRDefault="00374C31">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63F1F5E3" w14:textId="77777777" w:rsidR="00C608CE" w:rsidRDefault="00374C31">
      <w:pPr>
        <w:spacing w:after="127"/>
        <w:ind w:left="2573" w:right="14" w:hanging="720"/>
      </w:pPr>
      <w:r>
        <w:lastRenderedPageBreak/>
        <w:t xml:space="preserve">5.1.1 have made their own enquiries and are satisfied by the accuracy of any information supplied by the other Party </w:t>
      </w:r>
    </w:p>
    <w:p w14:paraId="5472ED8A" w14:textId="77777777" w:rsidR="00C608CE" w:rsidRDefault="00374C31">
      <w:pPr>
        <w:spacing w:after="128"/>
        <w:ind w:left="2573" w:right="14" w:hanging="720"/>
      </w:pPr>
      <w:r>
        <w:t xml:space="preserve">5.1.2 are confident that they can fulfil their obligations according to the Call-Off Contract terms </w:t>
      </w:r>
    </w:p>
    <w:p w14:paraId="580FAC6F" w14:textId="77777777" w:rsidR="00C608CE" w:rsidRDefault="00374C31">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C570E57" w14:textId="77777777" w:rsidR="00C608CE" w:rsidRDefault="00374C31">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2CE0EA6" w14:textId="77777777" w:rsidR="00C608CE" w:rsidRDefault="00374C31">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614D7A4" w14:textId="77777777" w:rsidR="00C608CE" w:rsidRDefault="00374C31">
      <w:pPr>
        <w:spacing w:after="349"/>
        <w:ind w:left="1838" w:right="14" w:hanging="720"/>
      </w:pPr>
      <w:r>
        <w:t xml:space="preserve">6.1 </w:t>
      </w:r>
      <w:r>
        <w:tab/>
        <w:t xml:space="preserve">The Supplier will have a clear business continuity and disaster recovery plan in their Service Descriptions. </w:t>
      </w:r>
    </w:p>
    <w:p w14:paraId="38A1602E" w14:textId="77777777" w:rsidR="00C608CE" w:rsidRDefault="00374C31">
      <w:pPr>
        <w:ind w:left="1838" w:right="14" w:hanging="720"/>
      </w:pPr>
      <w:r>
        <w:t xml:space="preserve">6.2 </w:t>
      </w:r>
      <w:r>
        <w:tab/>
        <w:t xml:space="preserve">The Supplier’s business continuity and disaster recovery services are part of the Services and will be performed by the Supplier when required. </w:t>
      </w:r>
    </w:p>
    <w:p w14:paraId="21F3A7FE" w14:textId="77777777" w:rsidR="00C608CE" w:rsidRDefault="00374C31">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B80889A" w14:textId="77777777" w:rsidR="00C608CE" w:rsidRDefault="00374C31">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D0540CE" w14:textId="77777777" w:rsidR="00C608CE" w:rsidRDefault="00374C31">
      <w:pPr>
        <w:spacing w:after="129"/>
        <w:ind w:left="1838" w:right="14" w:hanging="720"/>
      </w:pPr>
      <w:r>
        <w:t xml:space="preserve">7.1 </w:t>
      </w:r>
      <w:r>
        <w:tab/>
        <w:t xml:space="preserve">The Buyer must pay the Charges following clauses 7.2 to 7.11 for the Supplier’s delivery of the Services. </w:t>
      </w:r>
    </w:p>
    <w:p w14:paraId="3D93F5E7" w14:textId="77777777" w:rsidR="00C608CE" w:rsidRDefault="00374C31">
      <w:pPr>
        <w:spacing w:after="126"/>
        <w:ind w:left="1838" w:right="14" w:hanging="720"/>
      </w:pPr>
      <w:r>
        <w:t xml:space="preserve">7.2 </w:t>
      </w:r>
      <w:r>
        <w:tab/>
        <w:t xml:space="preserve">The Buyer will pay the Supplier within the number of days specified in the Order Form on receipt of a valid invoice. </w:t>
      </w:r>
    </w:p>
    <w:p w14:paraId="704D7B4D" w14:textId="77777777" w:rsidR="00C608CE" w:rsidRDefault="00374C31">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78037C0" w14:textId="77777777" w:rsidR="00C608CE" w:rsidRDefault="00374C31">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E7A77A" w14:textId="77777777" w:rsidR="00C608CE" w:rsidRDefault="00374C31">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E10CE49" w14:textId="77777777" w:rsidR="00C608CE" w:rsidRDefault="00374C31">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5C68DA1" w14:textId="77777777" w:rsidR="00C608CE" w:rsidRDefault="00374C31">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D341B6D" w14:textId="77777777" w:rsidR="00C608CE" w:rsidRDefault="00374C31">
      <w:pPr>
        <w:spacing w:after="126"/>
        <w:ind w:left="1838" w:right="14" w:hanging="720"/>
      </w:pPr>
      <w:r>
        <w:t xml:space="preserve">7.8 </w:t>
      </w:r>
      <w:r>
        <w:tab/>
        <w:t xml:space="preserve">The Supplier must add VAT to the Charges at the appropriate rate with visibility of the amount as a separate line item. </w:t>
      </w:r>
    </w:p>
    <w:p w14:paraId="430CF871" w14:textId="17ADAB34" w:rsidR="00C608CE" w:rsidRDefault="00374C31">
      <w:pPr>
        <w:ind w:left="1838" w:right="14" w:hanging="720"/>
      </w:pPr>
      <w:r>
        <w:lastRenderedPageBreak/>
        <w:t xml:space="preserve">7.9 </w:t>
      </w:r>
      <w:r>
        <w:tab/>
        <w:t>The Supplier will indemnify the Buyer on demand against any liability arising from the Supplier</w:t>
      </w:r>
      <w:r w:rsidR="00E7123F">
        <w:t>’</w:t>
      </w:r>
      <w:r>
        <w:t xml:space="preserve">s failure to account for or to pay any VAT on payments made to the Supplier under this Call-Off Contract. The Supplier must pay all sums to the Buyer at least 5 Working Days before the date on which the tax or other liability is payable by the Buyer. </w:t>
      </w:r>
    </w:p>
    <w:p w14:paraId="63A3EAB4" w14:textId="77777777" w:rsidR="00C608CE" w:rsidRDefault="00374C31">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26FEB8F" w14:textId="77777777" w:rsidR="00C608CE" w:rsidRDefault="00374C31">
      <w:pPr>
        <w:spacing w:after="347"/>
        <w:ind w:left="1849" w:right="14" w:firstLine="1117"/>
      </w:pPr>
      <w:r>
        <w:t xml:space="preserve">undisputed sums of money properly invoiced under the Late Payment of Commercial Debts (Interest) Act 1998. </w:t>
      </w:r>
    </w:p>
    <w:p w14:paraId="3AACA391" w14:textId="77777777" w:rsidR="00C608CE" w:rsidRDefault="00374C31">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C0BCA9F" w14:textId="77777777" w:rsidR="00C608CE" w:rsidRDefault="00374C31">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B68DA2D" w14:textId="77777777" w:rsidR="00C608CE" w:rsidRDefault="00374C31">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086D4D4" w14:textId="77777777" w:rsidR="00C608CE" w:rsidRDefault="00374C31">
      <w:pPr>
        <w:spacing w:after="980"/>
        <w:ind w:left="1838" w:right="14" w:hanging="720"/>
      </w:pPr>
      <w:r>
        <w:t xml:space="preserve">8.1 </w:t>
      </w:r>
      <w:r>
        <w:tab/>
        <w:t xml:space="preserve">If a Supplier owes money to the Buyer, the Buyer may deduct that sum from the Call-Off Contract Charges. </w:t>
      </w:r>
    </w:p>
    <w:p w14:paraId="0F9F92C0" w14:textId="77777777" w:rsidR="00C608CE" w:rsidRDefault="00374C31">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7CD7908" w14:textId="77777777" w:rsidR="00C608CE" w:rsidRDefault="00374C31">
      <w:pPr>
        <w:spacing w:after="241"/>
        <w:ind w:left="1778" w:right="14" w:hanging="660"/>
      </w:pPr>
      <w:r>
        <w:t xml:space="preserve">9.1 </w:t>
      </w:r>
      <w:r>
        <w:tab/>
        <w:t xml:space="preserve">The Supplier will maintain the insurances required by the Buyer including those in this clause. </w:t>
      </w:r>
    </w:p>
    <w:p w14:paraId="20A92B55" w14:textId="77777777" w:rsidR="00C608CE" w:rsidRDefault="00374C31">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4F0266F" w14:textId="06CE40D0" w:rsidR="00C608CE" w:rsidRDefault="00374C31">
      <w:pPr>
        <w:spacing w:after="342"/>
        <w:ind w:left="2573" w:right="14" w:hanging="720"/>
      </w:pPr>
      <w:r>
        <w:t>9.2.1 during this Call-Off Contract, Subcontractors hold third party public and products liability insurance of the same amounts that the Supplier would be legally liable to pay as damages, including the claimant</w:t>
      </w:r>
      <w:r w:rsidR="00E7123F">
        <w:t>’</w:t>
      </w:r>
      <w:r>
        <w:t xml:space="preserve">s costs and expenses, for accidental death or bodily injury and loss of or damage to Property, to a minimum of £1,000,000 </w:t>
      </w:r>
    </w:p>
    <w:p w14:paraId="5BFF3FE6" w14:textId="77777777" w:rsidR="00C608CE" w:rsidRDefault="00374C31">
      <w:pPr>
        <w:ind w:left="2573" w:right="14" w:hanging="720"/>
      </w:pPr>
      <w:r>
        <w:t xml:space="preserve">9.2.2 the third-party public and products liability insurance contains an ‘indemnity to principals’ clause for the Buyer’s benefit </w:t>
      </w:r>
    </w:p>
    <w:p w14:paraId="6A4330A5" w14:textId="77777777" w:rsidR="00C608CE" w:rsidRDefault="00374C31">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EAE1ED5" w14:textId="77777777" w:rsidR="00C608CE" w:rsidRDefault="00374C31">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8E192A4" w14:textId="77777777" w:rsidR="00C608CE" w:rsidRDefault="00374C31">
      <w:pPr>
        <w:ind w:left="1838" w:right="14" w:hanging="720"/>
      </w:pPr>
      <w:r>
        <w:t xml:space="preserve">9.3 </w:t>
      </w:r>
      <w:r>
        <w:tab/>
        <w:t xml:space="preserve">If requested by the Buyer, the Supplier will obtain additional insurance policies, or extend existing policies bought under the Framework Agreement. </w:t>
      </w:r>
    </w:p>
    <w:p w14:paraId="30C37F70" w14:textId="77777777" w:rsidR="00C608CE" w:rsidRDefault="00374C31">
      <w:pPr>
        <w:ind w:left="1838" w:right="14" w:hanging="720"/>
      </w:pPr>
      <w:r>
        <w:t xml:space="preserve">9.4 </w:t>
      </w:r>
      <w:r>
        <w:tab/>
        <w:t xml:space="preserve">If requested by the Buyer, the Supplier will provide the following to show compliance with this clause: </w:t>
      </w:r>
    </w:p>
    <w:p w14:paraId="56FCA7B4" w14:textId="57108C7D" w:rsidR="00C608CE" w:rsidRDefault="00374C31">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w:t>
      </w:r>
      <w:r w:rsidR="00E7123F">
        <w:t>’</w:t>
      </w:r>
      <w:r>
        <w:t xml:space="preserve">s verification of insurance </w:t>
      </w:r>
    </w:p>
    <w:p w14:paraId="35BA9130" w14:textId="77777777" w:rsidR="00C608CE" w:rsidRDefault="00374C31">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160AE63" w14:textId="77777777" w:rsidR="00C608CE" w:rsidRDefault="00374C31">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50EDE8A" w14:textId="77777777" w:rsidR="00C608CE" w:rsidRDefault="00374C31">
      <w:pPr>
        <w:ind w:left="1838" w:right="14" w:hanging="720"/>
      </w:pPr>
      <w:r>
        <w:t xml:space="preserve">9.5 </w:t>
      </w:r>
      <w:r>
        <w:tab/>
        <w:t xml:space="preserve">Insurance will not relieve the Supplier of any liabilities under the Framework Agreement or this Call-Off Contract and the Supplier will: </w:t>
      </w:r>
    </w:p>
    <w:p w14:paraId="267C0E0E" w14:textId="77777777" w:rsidR="00C608CE" w:rsidRDefault="00374C31">
      <w:pPr>
        <w:ind w:left="2573" w:right="14" w:hanging="720"/>
      </w:pPr>
      <w:r>
        <w:t xml:space="preserve">9.5.1 take all risk control measures using Good Industry Practice, including the investigation and reports of claims to insurers </w:t>
      </w:r>
    </w:p>
    <w:p w14:paraId="0033F23A" w14:textId="77777777" w:rsidR="00C608CE" w:rsidRDefault="00374C31">
      <w:pPr>
        <w:ind w:left="2573" w:right="14" w:hanging="720"/>
      </w:pPr>
      <w:r>
        <w:t xml:space="preserve">9.5.2 promptly notify the insurers in writing of any relevant material fact under any Insurances </w:t>
      </w:r>
    </w:p>
    <w:p w14:paraId="63E044F4" w14:textId="77777777" w:rsidR="00C608CE" w:rsidRDefault="00374C31">
      <w:pPr>
        <w:ind w:left="2573" w:right="14" w:hanging="720"/>
      </w:pPr>
      <w:r>
        <w:t xml:space="preserve">9.5.3 hold all insurance policies and require any broker arranging the insurance to hold any insurance slips and other evidence of insurance </w:t>
      </w:r>
    </w:p>
    <w:p w14:paraId="2DC23316" w14:textId="77777777" w:rsidR="00C608CE" w:rsidRDefault="00374C31">
      <w:pPr>
        <w:ind w:left="1838" w:right="14" w:hanging="720"/>
      </w:pPr>
      <w:r>
        <w:t xml:space="preserve">9.6 </w:t>
      </w:r>
      <w:r>
        <w:tab/>
        <w:t xml:space="preserve">The Supplier will not do or omit to do anything, which would destroy or impair the legal validity of the insurance. </w:t>
      </w:r>
    </w:p>
    <w:p w14:paraId="0E2EB12E" w14:textId="77777777" w:rsidR="00C608CE" w:rsidRDefault="00374C31">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04FF18D" w14:textId="77777777" w:rsidR="00C608CE" w:rsidRDefault="00374C31">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5F27EC6" w14:textId="77777777" w:rsidR="00C608CE" w:rsidRDefault="00374C31">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2F62F85" w14:textId="77777777" w:rsidR="00C608CE" w:rsidRDefault="00374C31">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989E6FE" w14:textId="77777777" w:rsidR="00C608CE" w:rsidRDefault="00374C31">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A6F8AC5" w14:textId="2B2A4023" w:rsidR="00C608CE" w:rsidRDefault="00374C31">
      <w:pPr>
        <w:spacing w:after="0"/>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w:t>
      </w:r>
      <w:r w:rsidR="00E7123F">
        <w:t>’</w:t>
      </w:r>
      <w:r>
        <w:t xml:space="preserve">s obligations under incorporated Framework Agreement clause </w:t>
      </w:r>
    </w:p>
    <w:p w14:paraId="642B8201" w14:textId="77777777" w:rsidR="00C608CE" w:rsidRDefault="00374C31">
      <w:pPr>
        <w:ind w:left="1849" w:right="14" w:firstLine="1117"/>
      </w:pPr>
      <w:r>
        <w:t xml:space="preserve">34. The indemnity doesn’t apply to the extent that the Supplier breach is due to a Buyer’s instruction. </w:t>
      </w:r>
    </w:p>
    <w:p w14:paraId="7427436A" w14:textId="77777777" w:rsidR="00C608CE" w:rsidRDefault="00374C31">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21523EA8" w14:textId="77777777" w:rsidR="00C608CE" w:rsidRDefault="00374C31">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B3A8453" w14:textId="77777777" w:rsidR="00C608CE" w:rsidRDefault="00374C31">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EF3676D" w14:textId="3BDE78E9" w:rsidR="00C608CE" w:rsidRDefault="00374C31">
      <w:pPr>
        <w:spacing w:after="273"/>
        <w:ind w:left="1838" w:right="14" w:hanging="720"/>
      </w:pPr>
      <w:r>
        <w:t>11.2 Neither Party shall have any right to use any of the other Party</w:t>
      </w:r>
      <w:r w:rsidR="00E7123F">
        <w:t>’</w:t>
      </w:r>
      <w:r>
        <w:t>s names, logos or trade marks on any of its products or services without the other Party</w:t>
      </w:r>
      <w:r w:rsidR="00E7123F">
        <w:t>’</w:t>
      </w:r>
      <w:r>
        <w:t xml:space="preserve">s prior written consent. </w:t>
      </w:r>
    </w:p>
    <w:p w14:paraId="1AD3A36E" w14:textId="77777777" w:rsidR="00C608CE" w:rsidRDefault="00374C31">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4317CD7" w14:textId="77777777" w:rsidR="00C608CE" w:rsidRDefault="00374C31">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398F21B1" w14:textId="77777777" w:rsidR="00C608CE" w:rsidRDefault="00374C31">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30C581F" w14:textId="77777777" w:rsidR="00C608CE" w:rsidRDefault="00374C31">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B9D686A" w14:textId="77777777" w:rsidR="00C608CE" w:rsidRDefault="00C608CE">
      <w:pPr>
        <w:spacing w:after="16"/>
        <w:ind w:left="1843" w:right="14" w:hanging="709"/>
      </w:pPr>
    </w:p>
    <w:p w14:paraId="70BB8B76" w14:textId="77777777" w:rsidR="00C608CE" w:rsidRDefault="00374C31">
      <w:pPr>
        <w:spacing w:after="237"/>
        <w:ind w:right="14"/>
      </w:pPr>
      <w:r>
        <w:t xml:space="preserve">11.5 Subject to the limitation in Clause 24.3, the Buyer shall: </w:t>
      </w:r>
    </w:p>
    <w:p w14:paraId="65E22FB7" w14:textId="77777777" w:rsidR="00C608CE" w:rsidRDefault="00374C31">
      <w:pPr>
        <w:spacing w:after="0"/>
        <w:ind w:left="2573" w:right="14" w:hanging="720"/>
      </w:pPr>
      <w:r>
        <w:t xml:space="preserve">11.5.1 defend the Supplier, its Affiliates and licensors from and against any third-party claim: </w:t>
      </w:r>
    </w:p>
    <w:p w14:paraId="314D7771" w14:textId="77777777" w:rsidR="00C608CE" w:rsidRDefault="00374C31">
      <w:pPr>
        <w:numPr>
          <w:ilvl w:val="0"/>
          <w:numId w:val="11"/>
        </w:numPr>
        <w:spacing w:after="0"/>
        <w:ind w:right="14" w:hanging="330"/>
      </w:pPr>
      <w:r>
        <w:t xml:space="preserve">alleging that any use of the Services by or on behalf of the Buyer and/or Buyer Users is in breach of applicable Law; </w:t>
      </w:r>
    </w:p>
    <w:p w14:paraId="03EBFC7A" w14:textId="77777777" w:rsidR="00C608CE" w:rsidRDefault="00374C31">
      <w:pPr>
        <w:numPr>
          <w:ilvl w:val="0"/>
          <w:numId w:val="11"/>
        </w:numPr>
        <w:spacing w:after="9"/>
        <w:ind w:right="14" w:hanging="330"/>
      </w:pPr>
      <w:r>
        <w:t xml:space="preserve">alleging that the Buyer Data violates, infringes or misappropriates any rights of a third party; </w:t>
      </w:r>
    </w:p>
    <w:p w14:paraId="0F41804E" w14:textId="77777777" w:rsidR="00C608CE" w:rsidRDefault="00374C31">
      <w:pPr>
        <w:numPr>
          <w:ilvl w:val="0"/>
          <w:numId w:val="11"/>
        </w:numPr>
        <w:ind w:right="14" w:hanging="330"/>
      </w:pPr>
      <w:r>
        <w:t xml:space="preserve">arising from the Supplier’s use of the Buyer Data in accordance with this Call-Off Contract; and </w:t>
      </w:r>
    </w:p>
    <w:p w14:paraId="5EE3FBB6" w14:textId="77777777" w:rsidR="00C608CE" w:rsidRDefault="00374C31">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B3C6AFA" w14:textId="77777777" w:rsidR="00C608CE" w:rsidRDefault="00374C31">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7E0EE50" w14:textId="77777777" w:rsidR="00C608CE" w:rsidRDefault="00374C31">
      <w:pPr>
        <w:numPr>
          <w:ilvl w:val="2"/>
          <w:numId w:val="12"/>
        </w:numPr>
        <w:spacing w:after="344"/>
        <w:ind w:right="14" w:hanging="720"/>
      </w:pPr>
      <w:r>
        <w:t xml:space="preserve">rights granted to the Buyer under this Call-Off Contract </w:t>
      </w:r>
    </w:p>
    <w:p w14:paraId="5B231F58" w14:textId="77777777" w:rsidR="00C608CE" w:rsidRDefault="00374C31">
      <w:pPr>
        <w:numPr>
          <w:ilvl w:val="2"/>
          <w:numId w:val="12"/>
        </w:numPr>
        <w:ind w:right="14" w:hanging="720"/>
      </w:pPr>
      <w:r>
        <w:t xml:space="preserve">Supplier’s performance of the Services </w:t>
      </w:r>
    </w:p>
    <w:p w14:paraId="6D765A38" w14:textId="77777777" w:rsidR="00C608CE" w:rsidRDefault="00374C31">
      <w:pPr>
        <w:numPr>
          <w:ilvl w:val="2"/>
          <w:numId w:val="12"/>
        </w:numPr>
        <w:ind w:right="14" w:hanging="720"/>
      </w:pPr>
      <w:r>
        <w:t xml:space="preserve">use by the Buyer of the Services </w:t>
      </w:r>
    </w:p>
    <w:p w14:paraId="706FFBB8" w14:textId="0B765193" w:rsidR="00C608CE" w:rsidRDefault="00374C31" w:rsidP="00FD4131">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1318B8E8" w14:textId="77777777" w:rsidR="00C608CE" w:rsidRDefault="00374C31">
      <w:pPr>
        <w:numPr>
          <w:ilvl w:val="2"/>
          <w:numId w:val="13"/>
        </w:numPr>
        <w:ind w:right="14" w:hanging="720"/>
      </w:pPr>
      <w:r>
        <w:t xml:space="preserve">modify the relevant part of the Services without reducing its functionality or performance </w:t>
      </w:r>
    </w:p>
    <w:p w14:paraId="367A67E3" w14:textId="77777777" w:rsidR="00C608CE" w:rsidRDefault="00374C31">
      <w:pPr>
        <w:numPr>
          <w:ilvl w:val="2"/>
          <w:numId w:val="13"/>
        </w:numPr>
        <w:ind w:right="14" w:hanging="720"/>
      </w:pPr>
      <w:r>
        <w:t xml:space="preserve">substitute Services of equivalent functionality and performance, to avoid the infringement or the alleged infringement, as long as there is no additional cost or burden to the Buyer </w:t>
      </w:r>
    </w:p>
    <w:p w14:paraId="10F02D82" w14:textId="77777777" w:rsidR="00C608CE" w:rsidRDefault="00374C31">
      <w:pPr>
        <w:numPr>
          <w:ilvl w:val="2"/>
          <w:numId w:val="13"/>
        </w:numPr>
        <w:ind w:right="14" w:hanging="720"/>
      </w:pPr>
      <w:r>
        <w:t xml:space="preserve">buy a licence to use and supply the Services which are the subject of the alleged infringement, on terms acceptable to the Buyer </w:t>
      </w:r>
    </w:p>
    <w:p w14:paraId="690E96FC" w14:textId="5166732F" w:rsidR="00C608CE" w:rsidRDefault="00374C31" w:rsidP="00FD4131">
      <w:pPr>
        <w:tabs>
          <w:tab w:val="center" w:pos="1333"/>
          <w:tab w:val="center" w:pos="4277"/>
        </w:tabs>
        <w:spacing w:after="333"/>
        <w:ind w:left="0" w:firstLine="0"/>
      </w:pPr>
      <w:r w:rsidRPr="00E7123F">
        <w:rPr>
          <w:rFonts w:ascii="Calibri" w:eastAsia="Calibri" w:hAnsi="Calibri" w:cs="Calibri"/>
        </w:rPr>
        <w:tab/>
      </w:r>
      <w:r>
        <w:t xml:space="preserve">11.8 </w:t>
      </w:r>
      <w:r>
        <w:tab/>
        <w:t xml:space="preserve">Clause 11.6 will not apply if the IPR Claim is from: </w:t>
      </w:r>
    </w:p>
    <w:p w14:paraId="6FC33BAD" w14:textId="77777777" w:rsidR="00C608CE" w:rsidRDefault="00374C31">
      <w:pPr>
        <w:numPr>
          <w:ilvl w:val="2"/>
          <w:numId w:val="14"/>
        </w:numPr>
        <w:ind w:right="14" w:hanging="720"/>
      </w:pPr>
      <w:r>
        <w:t xml:space="preserve">the use of data supplied by the Buyer which the Supplier isn’t required to verify under this Call-Off Contract </w:t>
      </w:r>
    </w:p>
    <w:p w14:paraId="2FD55EE6" w14:textId="77777777" w:rsidR="00C608CE" w:rsidRDefault="00374C31">
      <w:pPr>
        <w:numPr>
          <w:ilvl w:val="2"/>
          <w:numId w:val="14"/>
        </w:numPr>
        <w:ind w:right="14" w:hanging="720"/>
      </w:pPr>
      <w:r>
        <w:t xml:space="preserve">other material provided by the Buyer necessary for the Services </w:t>
      </w:r>
    </w:p>
    <w:p w14:paraId="27A66B8F" w14:textId="77777777" w:rsidR="00C608CE" w:rsidRDefault="00374C31">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367903CC" w14:textId="77777777" w:rsidR="00C608CE" w:rsidRDefault="00374C31">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B938173" w14:textId="77777777" w:rsidR="00C608CE" w:rsidRDefault="00374C31">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4D9F889" w14:textId="77777777" w:rsidR="00C608CE" w:rsidRDefault="00374C31">
      <w:pPr>
        <w:ind w:left="2573" w:right="14" w:hanging="720"/>
      </w:pPr>
      <w:r>
        <w:lastRenderedPageBreak/>
        <w:t xml:space="preserve">12.1.1 comply with the Buyer’s written instructions and this Call-Off Contract when Processing Buyer Personal Data </w:t>
      </w:r>
    </w:p>
    <w:p w14:paraId="79207EDA" w14:textId="77777777" w:rsidR="00C608CE" w:rsidRDefault="00374C31">
      <w:pPr>
        <w:spacing w:after="0"/>
        <w:ind w:left="1863" w:right="14" w:firstLine="0"/>
      </w:pPr>
      <w:r>
        <w:t xml:space="preserve">12.1.2 only Process the Buyer Personal Data as necessary for the provision of the G-Cloud Services or as required by Law or any Regulatory Body </w:t>
      </w:r>
    </w:p>
    <w:p w14:paraId="6EAF5E4A" w14:textId="77777777" w:rsidR="00C608CE" w:rsidRDefault="00C608CE">
      <w:pPr>
        <w:spacing w:after="0"/>
        <w:ind w:left="1863" w:right="14" w:firstLine="1118"/>
      </w:pPr>
    </w:p>
    <w:p w14:paraId="58C128B4" w14:textId="2E81F472" w:rsidR="00C608CE" w:rsidRDefault="00374C31">
      <w:pPr>
        <w:ind w:left="2573" w:right="14" w:hanging="720"/>
      </w:pPr>
      <w:r>
        <w:t>12.1.3 take reasonable steps to ensure that any Supplier Staff who have access to Buyer Personal Data act in compliance with Supplier</w:t>
      </w:r>
      <w:r w:rsidR="00E7123F">
        <w:t>’</w:t>
      </w:r>
      <w:r>
        <w:t xml:space="preserve">s security processes </w:t>
      </w:r>
    </w:p>
    <w:p w14:paraId="054369EB" w14:textId="77777777" w:rsidR="00C608CE" w:rsidRDefault="00374C31">
      <w:pPr>
        <w:ind w:left="1838" w:right="14" w:hanging="720"/>
      </w:pPr>
      <w:r>
        <w:t xml:space="preserve">12.2 The Supplier must fully assist with any complaint or request for Buyer Personal Data including by: </w:t>
      </w:r>
    </w:p>
    <w:p w14:paraId="06431EC3" w14:textId="77777777" w:rsidR="00C608CE" w:rsidRDefault="00374C31">
      <w:pPr>
        <w:ind w:left="1526" w:right="14" w:firstLine="312"/>
      </w:pPr>
      <w:r>
        <w:t xml:space="preserve">12.2.1 providing the Buyer with full details of the complaint or request </w:t>
      </w:r>
    </w:p>
    <w:p w14:paraId="57FFCFC4" w14:textId="77777777" w:rsidR="00C608CE" w:rsidRDefault="00374C31">
      <w:pPr>
        <w:ind w:left="2573" w:right="14" w:hanging="720"/>
      </w:pPr>
      <w:r>
        <w:t xml:space="preserve">12.2.2 complying with a data access request within the timescales in the Data Protection Legislation and following the Buyer’s instructions </w:t>
      </w:r>
    </w:p>
    <w:p w14:paraId="0BD28380" w14:textId="77777777" w:rsidR="00C608CE" w:rsidRDefault="00374C31">
      <w:pPr>
        <w:spacing w:after="2"/>
        <w:ind w:left="1863" w:right="14" w:firstLine="0"/>
      </w:pPr>
      <w:r>
        <w:t xml:space="preserve">12.2.3 providing the Buyer with any Buyer Personal Data it holds about a Data Subject </w:t>
      </w:r>
    </w:p>
    <w:p w14:paraId="260B6B31" w14:textId="77777777" w:rsidR="00C608CE" w:rsidRDefault="00374C31">
      <w:pPr>
        <w:ind w:left="2583" w:right="14" w:firstLine="1118"/>
      </w:pPr>
      <w:r>
        <w:t xml:space="preserve">(within the timescales required by the Buyer) </w:t>
      </w:r>
    </w:p>
    <w:p w14:paraId="1F1BF84A" w14:textId="77777777" w:rsidR="00C608CE" w:rsidRDefault="00374C31">
      <w:pPr>
        <w:ind w:left="1526" w:right="14" w:firstLine="312"/>
      </w:pPr>
      <w:r>
        <w:t xml:space="preserve">12.2.4 providing the Buyer with any information requested by the Data Subject </w:t>
      </w:r>
    </w:p>
    <w:p w14:paraId="0F10FF49" w14:textId="77777777" w:rsidR="00C608CE" w:rsidRDefault="00374C31">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A1E432D" w14:textId="77777777" w:rsidR="00C608CE" w:rsidRDefault="00374C31">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603DCE8" w14:textId="77777777" w:rsidR="00C608CE" w:rsidRDefault="00374C31">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2D3E75AB" w14:textId="77777777" w:rsidR="00C608CE" w:rsidRDefault="00374C31">
      <w:pPr>
        <w:ind w:left="1838" w:right="471" w:hanging="720"/>
      </w:pPr>
      <w:r>
        <w:t xml:space="preserve">13.2 </w:t>
      </w:r>
      <w:r>
        <w:tab/>
        <w:t xml:space="preserve">The Supplier will not store or use Buyer Data except if necessary to fulfil its obligations. </w:t>
      </w:r>
    </w:p>
    <w:p w14:paraId="5034DC3D" w14:textId="77777777" w:rsidR="00C608CE" w:rsidRDefault="00374C31">
      <w:pPr>
        <w:ind w:left="1838" w:right="14" w:hanging="720"/>
      </w:pPr>
      <w:r>
        <w:t xml:space="preserve">13.3 </w:t>
      </w:r>
      <w:r>
        <w:tab/>
        <w:t xml:space="preserve">If Buyer Data is processed by the Supplier, the Supplier will supply the data to the Buyer as requested. </w:t>
      </w:r>
    </w:p>
    <w:p w14:paraId="16F1F611" w14:textId="77777777" w:rsidR="00C608CE" w:rsidRDefault="00374C31">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B799ED9" w14:textId="77777777" w:rsidR="00C608CE" w:rsidRDefault="00374C31">
      <w:pPr>
        <w:ind w:left="1838" w:right="14" w:hanging="720"/>
      </w:pPr>
      <w:r>
        <w:t xml:space="preserve">13.5 </w:t>
      </w:r>
      <w:r>
        <w:tab/>
        <w:t xml:space="preserve">The Supplier will preserve the integrity of Buyer Data processed by the Supplier and prevent its corruption and loss. </w:t>
      </w:r>
    </w:p>
    <w:p w14:paraId="63CFDF45" w14:textId="77777777" w:rsidR="00C608CE" w:rsidRDefault="00374C31">
      <w:pPr>
        <w:ind w:left="1838" w:right="14" w:hanging="720"/>
      </w:pPr>
      <w:r>
        <w:t xml:space="preserve">13.6 </w:t>
      </w:r>
      <w:r>
        <w:tab/>
        <w:t xml:space="preserve">The Supplier will ensure that any Supplier system which holds any protectively marked Buyer Data or other government data will comply with: </w:t>
      </w:r>
    </w:p>
    <w:p w14:paraId="38B53E3F" w14:textId="77777777" w:rsidR="00C608CE" w:rsidRDefault="00374C31">
      <w:pPr>
        <w:spacing w:after="21"/>
        <w:ind w:right="14" w:firstLine="312"/>
      </w:pPr>
      <w:r>
        <w:lastRenderedPageBreak/>
        <w:t xml:space="preserve">       13.6.1 the principles in the Security Policy Framework: </w:t>
      </w:r>
    </w:p>
    <w:bookmarkStart w:id="3" w:name="_Hlt118196773"/>
    <w:bookmarkStart w:id="4" w:name="_Hlt118196774"/>
    <w:p w14:paraId="1C21CB1C" w14:textId="77777777" w:rsidR="00C608CE" w:rsidRDefault="00374C31">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5779AAF1" w14:textId="77777777" w:rsidR="00C608CE" w:rsidRDefault="00374C31">
      <w:pPr>
        <w:ind w:left="2556" w:right="642" w:hanging="702"/>
      </w:pPr>
      <w:r>
        <w:t>13.6.2 guidance issued by the Centre for Protection of National Infrastructure on Risk Management</w:t>
      </w:r>
      <w:hyperlink r:id="rId19" w:history="1">
        <w:r>
          <w:rPr>
            <w:color w:val="1155CC"/>
            <w:u w:val="single"/>
          </w:rPr>
          <w:t xml:space="preserve">: https://www.cpni.gov.uk/content/adopt-risk-managementapproach </w:t>
        </w:r>
      </w:hyperlink>
      <w:r>
        <w:t xml:space="preserve">and Protection of Sensitive Information and Assets: </w:t>
      </w:r>
      <w:hyperlink r:id="rId20" w:history="1">
        <w:r>
          <w:rPr>
            <w:color w:val="1155CC"/>
            <w:u w:val="single"/>
          </w:rPr>
          <w:t>https://www.cpni.gov.uk/protection-sensitive-information-and-assets</w:t>
        </w:r>
      </w:hyperlink>
      <w:hyperlink r:id="rId21" w:history="1">
        <w:r>
          <w:t xml:space="preserve"> </w:t>
        </w:r>
      </w:hyperlink>
    </w:p>
    <w:p w14:paraId="719FBB1C" w14:textId="77777777" w:rsidR="00C608CE" w:rsidRDefault="00374C31">
      <w:pPr>
        <w:ind w:left="2573" w:right="14" w:hanging="720"/>
      </w:pPr>
      <w:r>
        <w:t xml:space="preserve">13.6.3 the National Cyber Security Centre’s (NCSC) information risk management guidance: </w:t>
      </w:r>
      <w:hyperlink r:id="rId22" w:history="1">
        <w:r>
          <w:rPr>
            <w:color w:val="1155CC"/>
            <w:u w:val="single"/>
          </w:rPr>
          <w:t>https://www.ncsc.gov.uk/collection/risk-management-collection</w:t>
        </w:r>
      </w:hyperlink>
      <w:hyperlink r:id="rId23" w:history="1">
        <w:r>
          <w:t xml:space="preserve"> </w:t>
        </w:r>
      </w:hyperlink>
    </w:p>
    <w:p w14:paraId="17DA2007" w14:textId="77777777" w:rsidR="00C608CE" w:rsidRDefault="00374C31">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history="1">
        <w:r>
          <w:rPr>
            <w:color w:val="0000FF"/>
            <w:u w:val="single"/>
          </w:rPr>
          <w:t>https://www.gov.uk/government/publications/technologycode-of-practice/technology -code-of-practice</w:t>
        </w:r>
      </w:hyperlink>
      <w:hyperlink r:id="rId25" w:history="1">
        <w:r>
          <w:t xml:space="preserve"> </w:t>
        </w:r>
      </w:hyperlink>
    </w:p>
    <w:p w14:paraId="260B73F4" w14:textId="77777777" w:rsidR="00C608CE" w:rsidRDefault="00374C31">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206C0F17" w14:textId="77777777" w:rsidR="00C608CE" w:rsidRDefault="00374C31">
      <w:pPr>
        <w:spacing w:after="344" w:line="256" w:lineRule="auto"/>
        <w:ind w:left="2583" w:firstLine="0"/>
      </w:pPr>
      <w:r>
        <w:fldChar w:fldCharType="begin"/>
      </w:r>
      <w:r>
        <w:instrText xml:space="preserve"> HYPERLINK  "https://www.ncsc.gov.uk/guidance/implementing-cloud-security-principles" </w:instrText>
      </w:r>
      <w:r>
        <w:fldChar w:fldCharType="separate"/>
      </w:r>
      <w:r>
        <w:t>h</w:t>
      </w:r>
      <w:r>
        <w:rPr>
          <w:rStyle w:val="Hyperlink"/>
        </w:rPr>
        <w:t>ttps://www.ncsc.gov.uk/guidance/implementing-cloud-security-principles</w:t>
      </w:r>
      <w:bookmarkEnd w:id="5"/>
      <w:bookmarkEnd w:id="6"/>
      <w:bookmarkEnd w:id="7"/>
      <w:r>
        <w:rPr>
          <w:rStyle w:val="Hyperlink"/>
        </w:rPr>
        <w:fldChar w:fldCharType="end"/>
      </w:r>
      <w:hyperlink r:id="rId26" w:history="1">
        <w:r>
          <w:t xml:space="preserve"> </w:t>
        </w:r>
      </w:hyperlink>
    </w:p>
    <w:p w14:paraId="6C8BA8B7" w14:textId="77777777" w:rsidR="00C608CE" w:rsidRDefault="00374C31">
      <w:pPr>
        <w:spacing w:after="323" w:line="256" w:lineRule="auto"/>
        <w:ind w:left="1853" w:firstLine="0"/>
      </w:pPr>
      <w:r>
        <w:rPr>
          <w:color w:val="222222"/>
        </w:rPr>
        <w:t>13.6.6 Buyer requirements in respect of AI ethical standards.</w:t>
      </w:r>
      <w:r>
        <w:t xml:space="preserve"> </w:t>
      </w:r>
    </w:p>
    <w:p w14:paraId="44D459A2" w14:textId="77777777" w:rsidR="00C608CE" w:rsidRDefault="00374C31">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17F7E16" w14:textId="77777777" w:rsidR="00C608CE" w:rsidRDefault="00374C31">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314CA7D" w14:textId="77777777" w:rsidR="00C608CE" w:rsidRDefault="00374C31">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FA8F59A" w14:textId="77777777" w:rsidR="00C608CE" w:rsidRDefault="00374C31">
      <w:pPr>
        <w:spacing w:after="974"/>
        <w:ind w:left="1838" w:right="14" w:hanging="720"/>
      </w:pPr>
      <w:r>
        <w:t xml:space="preserve">13.10 The provisions of this clause 13 will apply during the term of this Call-Off Contract and for as long as the Supplier holds the Buyer’s Data. </w:t>
      </w:r>
    </w:p>
    <w:p w14:paraId="4FE2E6C4" w14:textId="77777777" w:rsidR="00C608CE" w:rsidRDefault="00374C31">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EBBD487" w14:textId="77777777" w:rsidR="00C608CE" w:rsidRDefault="00374C31">
      <w:pPr>
        <w:ind w:left="1838" w:right="14" w:hanging="720"/>
      </w:pPr>
      <w:r>
        <w:t xml:space="preserve">14.1 </w:t>
      </w:r>
      <w:r>
        <w:tab/>
        <w:t xml:space="preserve">The Supplier will comply with any standards in this Call-Off Contract, the Order Form and the Framework Agreement. </w:t>
      </w:r>
    </w:p>
    <w:p w14:paraId="16D52B64" w14:textId="77777777" w:rsidR="00C608CE" w:rsidRDefault="00374C31">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0AEE67D5" w14:textId="77777777" w:rsidR="00C608CE" w:rsidRDefault="00374C31">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77121B4F" w14:textId="77777777" w:rsidR="00C608CE" w:rsidRDefault="00374C31">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CAEAA1A" w14:textId="77777777" w:rsidR="00C608CE" w:rsidRDefault="00374C31">
      <w:pPr>
        <w:ind w:left="1838" w:right="14" w:hanging="720"/>
      </w:pPr>
      <w:r>
        <w:t xml:space="preserve">14.3 </w:t>
      </w:r>
      <w:r>
        <w:tab/>
        <w:t xml:space="preserve">If requested by the Buyer, the Supplier must, at its own cost, ensure that the G-Cloud Services comply with the requirements in the PSN Code of Practice. </w:t>
      </w:r>
    </w:p>
    <w:p w14:paraId="23C0596D" w14:textId="77777777" w:rsidR="00C608CE" w:rsidRDefault="00374C31">
      <w:pPr>
        <w:ind w:left="1838" w:right="14" w:hanging="720"/>
      </w:pPr>
      <w:r>
        <w:t xml:space="preserve">14.4 </w:t>
      </w:r>
      <w:r>
        <w:tab/>
        <w:t xml:space="preserve">If any PSN Services are Subcontracted by the Supplier, the Supplier must ensure that the services have the relevant PSN compliance certification. </w:t>
      </w:r>
    </w:p>
    <w:p w14:paraId="253363FF" w14:textId="77777777" w:rsidR="00C608CE" w:rsidRDefault="00374C31">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F8FE65C" w14:textId="77777777" w:rsidR="00C608CE" w:rsidRDefault="00374C31">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0E851E28" w14:textId="77777777" w:rsidR="00C608CE" w:rsidRDefault="00374C31">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23E2A9FE" w14:textId="77777777" w:rsidR="00C608CE" w:rsidRDefault="00374C31">
      <w:pPr>
        <w:ind w:left="1838" w:right="14" w:hanging="720"/>
      </w:pPr>
      <w:r>
        <w:t xml:space="preserve">15.1 </w:t>
      </w:r>
      <w:r>
        <w:tab/>
        <w:t xml:space="preserve">All software created for the Buyer must be suitable for publication as open source, unless otherwise agreed by the Buyer. </w:t>
      </w:r>
    </w:p>
    <w:p w14:paraId="49A0375C" w14:textId="77777777" w:rsidR="00C608CE" w:rsidRDefault="00374C31">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2278A635" w14:textId="77777777" w:rsidR="00C608CE" w:rsidRDefault="00374C31">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98CF44F" w14:textId="77777777" w:rsidR="00C608CE" w:rsidRDefault="00374C31">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F851EE3" w14:textId="77777777" w:rsidR="00C608CE" w:rsidRDefault="00374C31">
      <w:pPr>
        <w:spacing w:after="33" w:line="276" w:lineRule="auto"/>
        <w:ind w:left="1789" w:right="166" w:firstLine="49"/>
      </w:pPr>
      <w:r>
        <w:t xml:space="preserve">Buyer’s written approval of) a Security Management Plan and an Information Security </w:t>
      </w:r>
    </w:p>
    <w:p w14:paraId="30FEE067" w14:textId="77777777" w:rsidR="00C608CE" w:rsidRDefault="00374C31">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CF3A5A9" w14:textId="77777777" w:rsidR="00C608CE" w:rsidRDefault="00374C31">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A2720DB" w14:textId="77777777" w:rsidR="00C608CE" w:rsidRDefault="00374C31">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A2450F0" w14:textId="77777777" w:rsidR="00C608CE" w:rsidRDefault="00374C31">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E421028" w14:textId="77777777" w:rsidR="00C608CE" w:rsidRDefault="00374C31">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772A9DF" w14:textId="77777777" w:rsidR="00C608CE" w:rsidRDefault="00374C31">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4EB9398" w14:textId="77777777" w:rsidR="00C608CE" w:rsidRDefault="00374C31">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C8A2848" w14:textId="4452F93D" w:rsidR="00C608CE" w:rsidRDefault="00374C31">
      <w:pPr>
        <w:spacing w:after="34"/>
        <w:ind w:left="1838" w:right="14" w:hanging="720"/>
      </w:pPr>
      <w:r>
        <w:t xml:space="preserve">16.6 </w:t>
      </w:r>
      <w:r>
        <w:tab/>
        <w:t xml:space="preserve">Any system development by the Supplier should also comply with the government’s </w:t>
      </w:r>
      <w:r w:rsidR="00E7123F">
        <w:t>’</w:t>
      </w:r>
      <w:r>
        <w:t xml:space="preserve">10 Steps to Cyber Security’ guidance: </w:t>
      </w:r>
    </w:p>
    <w:bookmarkStart w:id="10" w:name="_Hlt118196924"/>
    <w:p w14:paraId="2B380196" w14:textId="77777777" w:rsidR="00C608CE" w:rsidRDefault="00374C31">
      <w:pPr>
        <w:spacing w:after="347" w:line="256" w:lineRule="auto"/>
        <w:ind w:left="1526" w:firstLine="312"/>
      </w:pPr>
      <w:r>
        <w:fldChar w:fldCharType="begin"/>
      </w:r>
      <w:r>
        <w:instrText xml:space="preserve"> HYPERLINK  "https://www.ncsc.gov.uk/guidance/10-steps-cyber-security" </w:instrText>
      </w:r>
      <w:r>
        <w:fldChar w:fldCharType="separate"/>
      </w:r>
      <w:r>
        <w:t>h</w:t>
      </w:r>
      <w:r>
        <w:rPr>
          <w:rStyle w:val="Hyperlink"/>
        </w:rPr>
        <w:t>ttps://www.ncsc.gov.uk/guidance/10-steps-cyber-security</w:t>
      </w:r>
      <w:bookmarkEnd w:id="10"/>
      <w:r>
        <w:rPr>
          <w:rStyle w:val="Hyperlink"/>
        </w:rPr>
        <w:fldChar w:fldCharType="end"/>
      </w:r>
      <w:hyperlink r:id="rId29" w:history="1">
        <w:r>
          <w:t xml:space="preserve"> </w:t>
        </w:r>
      </w:hyperlink>
    </w:p>
    <w:p w14:paraId="1EA1B082" w14:textId="77777777" w:rsidR="00C608CE" w:rsidRDefault="00374C31">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BFD3CF9" w14:textId="77777777" w:rsidR="00C608CE" w:rsidRDefault="00374C31">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D18FCD0" w14:textId="77777777" w:rsidR="00C608CE" w:rsidRDefault="00374C31">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2A7A808" w14:textId="77777777" w:rsidR="00C608CE" w:rsidRDefault="00374C31">
      <w:pPr>
        <w:ind w:left="1526" w:right="14" w:firstLine="312"/>
      </w:pPr>
      <w:r>
        <w:t xml:space="preserve">17.1.1 an executed Guarantee in the form at Schedule 5 </w:t>
      </w:r>
    </w:p>
    <w:p w14:paraId="34E6071C" w14:textId="77777777" w:rsidR="00C608CE" w:rsidRDefault="00374C31">
      <w:pPr>
        <w:spacing w:after="741"/>
        <w:ind w:left="2573" w:right="14" w:hanging="720"/>
      </w:pPr>
      <w:r>
        <w:t xml:space="preserve">17.1.2 a certified copy of the passed resolution or board minutes of the guarantor approving the execution of the Guarantee </w:t>
      </w:r>
    </w:p>
    <w:p w14:paraId="77AB8C98" w14:textId="77777777" w:rsidR="00C608CE" w:rsidRDefault="00374C31">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B3D91BE" w14:textId="77777777" w:rsidR="00C608CE" w:rsidRDefault="00374C31">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540CD680" w14:textId="77777777" w:rsidR="00C608CE" w:rsidRDefault="00374C31">
      <w:pPr>
        <w:ind w:left="1849" w:right="14" w:firstLine="0"/>
      </w:pPr>
      <w:r>
        <w:t xml:space="preserve">Supplier, unless a shorter period is specified in the Order Form. The Supplier’s obligation to provide the Services will end on the date in the notice. </w:t>
      </w:r>
    </w:p>
    <w:p w14:paraId="0B8DDA59" w14:textId="77777777" w:rsidR="00C608CE" w:rsidRDefault="00374C31">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BFE46BF" w14:textId="77777777" w:rsidR="00C608CE" w:rsidRDefault="00374C31">
      <w:pPr>
        <w:ind w:left="2573" w:right="14" w:hanging="720"/>
      </w:pPr>
      <w:r>
        <w:t xml:space="preserve">18.2.1 Buyer’s right to End the Call-Off Contract under clause 18.1 is reasonable considering the type of cloud Service being provided </w:t>
      </w:r>
    </w:p>
    <w:p w14:paraId="44ECF2FD" w14:textId="77777777" w:rsidR="00C608CE" w:rsidRDefault="00374C31">
      <w:pPr>
        <w:ind w:left="2573" w:right="14" w:hanging="720"/>
      </w:pPr>
      <w:r>
        <w:t xml:space="preserve">18.2.2 Call-Off Contract Charges paid during the notice period are reasonable compensation and cover all the Supplier’s avoidable costs or Losses </w:t>
      </w:r>
    </w:p>
    <w:p w14:paraId="5132B970" w14:textId="77777777" w:rsidR="00C608CE" w:rsidRDefault="00374C31">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200DC40" w14:textId="77777777" w:rsidR="00C608CE" w:rsidRDefault="00374C31">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160E3F92" w14:textId="77777777" w:rsidR="00C608CE" w:rsidRDefault="00374C31">
      <w:pPr>
        <w:ind w:left="2573" w:right="14" w:hanging="720"/>
      </w:pPr>
      <w:r>
        <w:t xml:space="preserve">18.4.1 a Supplier Default and if the Supplier Default cannot, in the reasonable opinion of the Buyer, be remedied </w:t>
      </w:r>
    </w:p>
    <w:p w14:paraId="3BA97FFB" w14:textId="77777777" w:rsidR="00C608CE" w:rsidRDefault="00374C31">
      <w:pPr>
        <w:ind w:left="1541" w:right="14" w:firstLine="312"/>
      </w:pPr>
      <w:r>
        <w:t xml:space="preserve">18.4.2 any fraud </w:t>
      </w:r>
    </w:p>
    <w:p w14:paraId="709FA602" w14:textId="77777777" w:rsidR="00C608CE" w:rsidRDefault="00374C31">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7B09529" w14:textId="77777777" w:rsidR="00C608CE" w:rsidRDefault="00374C31">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C57183F" w14:textId="77777777" w:rsidR="00C608CE" w:rsidRDefault="00374C31">
      <w:pPr>
        <w:ind w:left="1541" w:right="14" w:firstLine="312"/>
      </w:pPr>
      <w:r>
        <w:t xml:space="preserve">18.5.2 an Insolvency Event of the other Party happens </w:t>
      </w:r>
    </w:p>
    <w:p w14:paraId="0449CDE8" w14:textId="77777777" w:rsidR="00C608CE" w:rsidRDefault="00374C31">
      <w:pPr>
        <w:ind w:left="2573" w:right="14" w:hanging="720"/>
      </w:pPr>
      <w:r>
        <w:t xml:space="preserve">18.5.3 the other Party ceases or threatens to cease to carry on the whole or any material part of its business </w:t>
      </w:r>
    </w:p>
    <w:p w14:paraId="1E6CE66B" w14:textId="77777777" w:rsidR="00C608CE" w:rsidRDefault="00374C31">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2D065FF" w14:textId="77777777" w:rsidR="00C608CE" w:rsidRDefault="00374C31">
      <w:pPr>
        <w:spacing w:after="741"/>
        <w:ind w:left="1838" w:right="14" w:hanging="720"/>
      </w:pPr>
      <w:r>
        <w:t xml:space="preserve">18.7 </w:t>
      </w:r>
      <w:r>
        <w:tab/>
        <w:t xml:space="preserve">A Party who isn’t relying on a Force Majeure event will have the right to End this Call-Off Contract if clause 23.1 applies. </w:t>
      </w:r>
    </w:p>
    <w:p w14:paraId="1FE5BA49" w14:textId="77777777" w:rsidR="00C608CE" w:rsidRDefault="00374C31">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4B284368" w14:textId="77777777" w:rsidR="00C608CE" w:rsidRDefault="00374C31">
      <w:pPr>
        <w:ind w:left="1838" w:right="14" w:hanging="720"/>
      </w:pPr>
      <w:r>
        <w:t xml:space="preserve">19.1 </w:t>
      </w:r>
      <w:r>
        <w:tab/>
        <w:t xml:space="preserve">If a Buyer has the right to End a Call-Off Contract, it may elect to suspend this Call-Off Contract or any part of it. </w:t>
      </w:r>
    </w:p>
    <w:p w14:paraId="62AED228" w14:textId="77777777" w:rsidR="00C608CE" w:rsidRDefault="00374C31">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67C13F84" w14:textId="77777777" w:rsidR="00C608CE" w:rsidRDefault="00374C31">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AE95DF" w14:textId="77777777" w:rsidR="00C608CE" w:rsidRDefault="00374C31" w:rsidP="00A10CF6">
      <w:pPr>
        <w:tabs>
          <w:tab w:val="center" w:pos="1333"/>
          <w:tab w:val="center" w:pos="4512"/>
        </w:tabs>
        <w:ind w:left="1418" w:hanging="1418"/>
      </w:pPr>
      <w:r>
        <w:rPr>
          <w:rFonts w:ascii="Calibri" w:eastAsia="Calibri" w:hAnsi="Calibri" w:cs="Calibri"/>
        </w:rPr>
        <w:lastRenderedPageBreak/>
        <w:tab/>
      </w:r>
      <w:r>
        <w:t xml:space="preserve">19.4 </w:t>
      </w:r>
      <w:r>
        <w:tab/>
        <w:t xml:space="preserve">Ending or expiry of this Call-Off Contract will not affect: </w:t>
      </w:r>
    </w:p>
    <w:p w14:paraId="73B893EE" w14:textId="77777777" w:rsidR="00C608CE" w:rsidRDefault="00374C31">
      <w:pPr>
        <w:ind w:left="1863" w:right="14" w:firstLine="0"/>
      </w:pPr>
      <w:r>
        <w:t xml:space="preserve">19.4.1 any rights, remedies or obligations accrued before its Ending or expiration </w:t>
      </w:r>
    </w:p>
    <w:p w14:paraId="0B0FFE7C" w14:textId="77777777" w:rsidR="00C608CE" w:rsidRDefault="00374C31">
      <w:pPr>
        <w:ind w:left="2573" w:right="14" w:hanging="720"/>
      </w:pPr>
      <w:r>
        <w:t xml:space="preserve">19.4.2 the right of either Party to recover any amount outstanding at the time of Ending or expiry </w:t>
      </w:r>
    </w:p>
    <w:p w14:paraId="7FA2999C" w14:textId="77777777" w:rsidR="00C608CE" w:rsidRDefault="00374C31">
      <w:pPr>
        <w:spacing w:after="8"/>
        <w:ind w:left="2573" w:right="14" w:hanging="720"/>
      </w:pPr>
      <w:r>
        <w:t xml:space="preserve">19.4.3 the continuing rights, remedies or obligations of the Buyer or the Supplier under clauses </w:t>
      </w:r>
    </w:p>
    <w:p w14:paraId="1BEBE937" w14:textId="77777777" w:rsidR="00C608CE" w:rsidRDefault="00374C31">
      <w:pPr>
        <w:numPr>
          <w:ilvl w:val="0"/>
          <w:numId w:val="15"/>
        </w:numPr>
        <w:spacing w:after="22"/>
        <w:ind w:right="14" w:hanging="360"/>
      </w:pPr>
      <w:r>
        <w:t xml:space="preserve">7 (Payment, VAT and Call-Off Contract charges) </w:t>
      </w:r>
    </w:p>
    <w:p w14:paraId="445E9A0E" w14:textId="77777777" w:rsidR="00C608CE" w:rsidRDefault="00374C31">
      <w:pPr>
        <w:numPr>
          <w:ilvl w:val="0"/>
          <w:numId w:val="15"/>
        </w:numPr>
        <w:spacing w:after="25"/>
        <w:ind w:right="14" w:hanging="360"/>
      </w:pPr>
      <w:r>
        <w:t xml:space="preserve">8 (Recovery of sums due and right of set-off) </w:t>
      </w:r>
    </w:p>
    <w:p w14:paraId="7C48D1F7" w14:textId="77777777" w:rsidR="00C608CE" w:rsidRDefault="00374C31">
      <w:pPr>
        <w:numPr>
          <w:ilvl w:val="0"/>
          <w:numId w:val="15"/>
        </w:numPr>
        <w:spacing w:after="24"/>
        <w:ind w:right="14" w:hanging="360"/>
      </w:pPr>
      <w:r>
        <w:t xml:space="preserve">9 (Insurance) </w:t>
      </w:r>
    </w:p>
    <w:p w14:paraId="10ABEA7E" w14:textId="77777777" w:rsidR="00C608CE" w:rsidRDefault="00374C31">
      <w:pPr>
        <w:numPr>
          <w:ilvl w:val="0"/>
          <w:numId w:val="15"/>
        </w:numPr>
        <w:spacing w:after="23"/>
        <w:ind w:right="14" w:hanging="360"/>
      </w:pPr>
      <w:r>
        <w:t xml:space="preserve">10 (Confidentiality) </w:t>
      </w:r>
    </w:p>
    <w:p w14:paraId="2E4F9DB2" w14:textId="77777777" w:rsidR="00C608CE" w:rsidRDefault="00374C31">
      <w:pPr>
        <w:numPr>
          <w:ilvl w:val="0"/>
          <w:numId w:val="15"/>
        </w:numPr>
        <w:spacing w:after="23"/>
        <w:ind w:right="14" w:hanging="360"/>
      </w:pPr>
      <w:r>
        <w:t xml:space="preserve">11 (Intellectual property rights) </w:t>
      </w:r>
    </w:p>
    <w:p w14:paraId="3F6178CD" w14:textId="77777777" w:rsidR="00C608CE" w:rsidRDefault="00374C31">
      <w:pPr>
        <w:numPr>
          <w:ilvl w:val="0"/>
          <w:numId w:val="15"/>
        </w:numPr>
        <w:spacing w:after="24"/>
        <w:ind w:right="14" w:hanging="360"/>
      </w:pPr>
      <w:r>
        <w:t xml:space="preserve">12 (Protection of information) </w:t>
      </w:r>
    </w:p>
    <w:p w14:paraId="196420B9" w14:textId="77777777" w:rsidR="00C608CE" w:rsidRDefault="00374C31">
      <w:pPr>
        <w:numPr>
          <w:ilvl w:val="0"/>
          <w:numId w:val="15"/>
        </w:numPr>
        <w:spacing w:after="18"/>
        <w:ind w:right="14" w:hanging="360"/>
      </w:pPr>
      <w:r>
        <w:t xml:space="preserve">13 (Buyer data) </w:t>
      </w:r>
    </w:p>
    <w:p w14:paraId="3148214A" w14:textId="77777777" w:rsidR="00C608CE" w:rsidRDefault="00374C31">
      <w:pPr>
        <w:numPr>
          <w:ilvl w:val="0"/>
          <w:numId w:val="15"/>
        </w:numPr>
        <w:ind w:right="14" w:hanging="360"/>
      </w:pPr>
      <w:r>
        <w:t xml:space="preserve">19 (Consequences of suspension, ending and expiry) </w:t>
      </w:r>
    </w:p>
    <w:p w14:paraId="3731E3AF" w14:textId="77777777" w:rsidR="00C608CE" w:rsidRDefault="00374C31">
      <w:pPr>
        <w:numPr>
          <w:ilvl w:val="0"/>
          <w:numId w:val="15"/>
        </w:numPr>
        <w:spacing w:after="0"/>
        <w:ind w:right="14" w:hanging="360"/>
      </w:pPr>
      <w:r>
        <w:t xml:space="preserve">24 (Liability); and incorporated Framework Agreement clauses: 4.1 to 4.6, (Liability), </w:t>
      </w:r>
    </w:p>
    <w:p w14:paraId="0FF87536" w14:textId="77777777" w:rsidR="00C608CE" w:rsidRDefault="00374C31">
      <w:pPr>
        <w:ind w:left="2583" w:right="14" w:firstLine="0"/>
      </w:pPr>
      <w:r>
        <w:t xml:space="preserve">24 (Conflicts of interest and ethical walls), 35 (Waiver and cumulative remedies) </w:t>
      </w:r>
    </w:p>
    <w:p w14:paraId="49B55AC7" w14:textId="77777777" w:rsidR="00C608CE" w:rsidRDefault="00374C31">
      <w:pPr>
        <w:ind w:left="2573" w:right="14" w:hanging="720"/>
      </w:pPr>
      <w:r>
        <w:t xml:space="preserve">19.4.4 any other provision of the Framework Agreement or this Call-Off Contract which expressly or by implication is in force even if it Ends or expires. </w:t>
      </w:r>
    </w:p>
    <w:p w14:paraId="4D686D0B" w14:textId="77777777" w:rsidR="00C608CE" w:rsidRDefault="00374C31">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3A2C164A" w14:textId="77777777" w:rsidR="00C608CE" w:rsidRDefault="00374C31">
      <w:pPr>
        <w:numPr>
          <w:ilvl w:val="2"/>
          <w:numId w:val="16"/>
        </w:numPr>
        <w:ind w:right="14" w:hanging="720"/>
      </w:pPr>
      <w:r>
        <w:t xml:space="preserve">return all Buyer Data including all copies of Buyer software, code and any other software licensed by the Buyer to the Supplier under it </w:t>
      </w:r>
    </w:p>
    <w:p w14:paraId="485FDFD0" w14:textId="77777777" w:rsidR="00C608CE" w:rsidRDefault="00374C31">
      <w:pPr>
        <w:numPr>
          <w:ilvl w:val="2"/>
          <w:numId w:val="16"/>
        </w:numPr>
        <w:ind w:right="14" w:hanging="720"/>
      </w:pPr>
      <w:r>
        <w:t xml:space="preserve">return any materials created by the Supplier under this Call-Off Contract if the IPRs are owned by the Buyer </w:t>
      </w:r>
    </w:p>
    <w:p w14:paraId="2119FA9E" w14:textId="77777777" w:rsidR="00C608CE" w:rsidRDefault="00374C31">
      <w:pPr>
        <w:numPr>
          <w:ilvl w:val="2"/>
          <w:numId w:val="16"/>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CB040E2" w14:textId="77777777" w:rsidR="00C608CE" w:rsidRDefault="00374C31">
      <w:pPr>
        <w:numPr>
          <w:ilvl w:val="2"/>
          <w:numId w:val="1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0B614DE" w14:textId="77777777" w:rsidR="00C608CE" w:rsidRDefault="00374C31">
      <w:pPr>
        <w:numPr>
          <w:ilvl w:val="2"/>
          <w:numId w:val="16"/>
        </w:numPr>
        <w:ind w:right="14" w:hanging="720"/>
      </w:pPr>
      <w:r>
        <w:t xml:space="preserve">work with the Buyer on any ongoing work </w:t>
      </w:r>
    </w:p>
    <w:p w14:paraId="344B3861" w14:textId="77777777" w:rsidR="00C608CE" w:rsidRDefault="00374C31">
      <w:pPr>
        <w:numPr>
          <w:ilvl w:val="2"/>
          <w:numId w:val="16"/>
        </w:numPr>
        <w:spacing w:after="644"/>
        <w:ind w:right="14" w:hanging="720"/>
      </w:pPr>
      <w:r>
        <w:t xml:space="preserve">return any sums prepaid for Services which have not been delivered to the Buyer, within 10 Working Days of the End or Expiry Date </w:t>
      </w:r>
    </w:p>
    <w:p w14:paraId="44BEAFC3" w14:textId="77777777" w:rsidR="00C608CE" w:rsidRDefault="00374C31">
      <w:pPr>
        <w:numPr>
          <w:ilvl w:val="1"/>
          <w:numId w:val="17"/>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6269B377" w14:textId="77777777" w:rsidR="00C608CE" w:rsidRDefault="00374C31">
      <w:pPr>
        <w:numPr>
          <w:ilvl w:val="1"/>
          <w:numId w:val="17"/>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C16BE17" w14:textId="77777777" w:rsidR="00C608CE" w:rsidRDefault="00374C31">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F87345F" w14:textId="1CD38687" w:rsidR="00C608CE" w:rsidRDefault="00374C31">
      <w:pPr>
        <w:ind w:left="1838" w:right="14" w:hanging="720"/>
      </w:pPr>
      <w:r>
        <w:t xml:space="preserve">20.1 </w:t>
      </w:r>
      <w:r>
        <w:tab/>
        <w:t xml:space="preserve">Any notices sent must be in writing. For the purpose of this clause, an email is accepted as being </w:t>
      </w:r>
      <w:r w:rsidR="00E7123F">
        <w:t>‘</w:t>
      </w:r>
      <w:r>
        <w:t>in writing</w:t>
      </w:r>
      <w:r w:rsidR="00E7123F">
        <w:t>’</w:t>
      </w:r>
      <w:r>
        <w:t xml:space="preserve">. </w:t>
      </w:r>
    </w:p>
    <w:p w14:paraId="60F10D4E" w14:textId="77777777" w:rsidR="00C608CE" w:rsidRDefault="00374C31">
      <w:pPr>
        <w:numPr>
          <w:ilvl w:val="0"/>
          <w:numId w:val="18"/>
        </w:numPr>
        <w:spacing w:after="113"/>
        <w:ind w:right="14" w:hanging="360"/>
      </w:pPr>
      <w:r>
        <w:t xml:space="preserve">Manner of delivery: email </w:t>
      </w:r>
    </w:p>
    <w:p w14:paraId="1A985FA6" w14:textId="77777777" w:rsidR="00C608CE" w:rsidRDefault="00374C31">
      <w:pPr>
        <w:numPr>
          <w:ilvl w:val="0"/>
          <w:numId w:val="18"/>
        </w:numPr>
        <w:ind w:right="14" w:hanging="360"/>
      </w:pPr>
      <w:r>
        <w:t xml:space="preserve">Deemed time of delivery: 9am on the first Working Day after sending </w:t>
      </w:r>
    </w:p>
    <w:p w14:paraId="629A35E0" w14:textId="77777777" w:rsidR="00C608CE" w:rsidRDefault="00374C31">
      <w:pPr>
        <w:numPr>
          <w:ilvl w:val="0"/>
          <w:numId w:val="18"/>
        </w:numPr>
        <w:ind w:right="14" w:hanging="360"/>
      </w:pPr>
      <w:r>
        <w:t xml:space="preserve">Proof of service: Sent in an emailed letter in PDF format to the correct email address without any error message </w:t>
      </w:r>
    </w:p>
    <w:p w14:paraId="5111B2A8" w14:textId="77777777" w:rsidR="00C608CE" w:rsidRDefault="00374C31">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2EFFC088" w14:textId="77777777" w:rsidR="00C608CE" w:rsidRDefault="00374C31">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489F1A8" w14:textId="77777777" w:rsidR="00C608CE" w:rsidRDefault="00374C31">
      <w:pPr>
        <w:ind w:left="1838" w:right="14" w:hanging="720"/>
      </w:pPr>
      <w:r>
        <w:t xml:space="preserve">21.1 </w:t>
      </w:r>
      <w:r>
        <w:tab/>
        <w:t xml:space="preserve">The Supplier must provide an exit plan in its Application which ensures continuity of service and the Supplier will follow it. </w:t>
      </w:r>
    </w:p>
    <w:p w14:paraId="5B08821C" w14:textId="77777777" w:rsidR="00C608CE" w:rsidRDefault="00374C31">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0746255" w14:textId="77777777" w:rsidR="00C608CE" w:rsidRDefault="00374C31">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3BED41E1" w14:textId="77777777" w:rsidR="00C608CE" w:rsidRDefault="00374C31">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80516E7" w14:textId="77777777" w:rsidR="00C608CE" w:rsidRDefault="00374C31">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4C5E4F" w14:textId="77777777" w:rsidR="00C608CE" w:rsidRDefault="00374C31">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ACAADA2" w14:textId="77777777" w:rsidR="00C608CE" w:rsidRDefault="00374C31">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73C46B" w14:textId="77777777" w:rsidR="00C608CE" w:rsidRDefault="00374C31">
      <w:pPr>
        <w:spacing w:after="332"/>
        <w:ind w:left="1541" w:right="14" w:firstLine="312"/>
      </w:pPr>
      <w:r>
        <w:t xml:space="preserve">21.6.2 there will be no adverse impact on service continuity </w:t>
      </w:r>
    </w:p>
    <w:p w14:paraId="204308ED" w14:textId="77777777" w:rsidR="00C608CE" w:rsidRDefault="00374C31">
      <w:pPr>
        <w:ind w:left="1541" w:right="14" w:firstLine="312"/>
      </w:pPr>
      <w:r>
        <w:t xml:space="preserve">21.6.3 there is no vendor lock-in to the Supplier’s Service at exit </w:t>
      </w:r>
    </w:p>
    <w:p w14:paraId="46BA2D96" w14:textId="77777777" w:rsidR="00C608CE" w:rsidRDefault="00374C31">
      <w:pPr>
        <w:ind w:left="1863" w:right="14" w:firstLine="0"/>
      </w:pPr>
      <w:r>
        <w:t xml:space="preserve">21.6.4 it enables the Buyer to meet its obligations under the Technology Code Of Practice </w:t>
      </w:r>
    </w:p>
    <w:p w14:paraId="6F73A3E3" w14:textId="77777777" w:rsidR="00C608CE" w:rsidRDefault="00374C31">
      <w:pPr>
        <w:ind w:left="1838" w:right="14" w:hanging="720"/>
      </w:pPr>
      <w:r>
        <w:t xml:space="preserve">21.7 </w:t>
      </w:r>
      <w:r>
        <w:tab/>
        <w:t xml:space="preserve">If approval is obtained by the Buyer to extend the Term, then the Supplier will comply with its obligations in the additional exit plan. </w:t>
      </w:r>
    </w:p>
    <w:p w14:paraId="426337D9" w14:textId="77777777" w:rsidR="00C608CE" w:rsidRDefault="00374C31">
      <w:pPr>
        <w:ind w:left="1838" w:right="14" w:hanging="720"/>
      </w:pPr>
      <w:r>
        <w:t xml:space="preserve">21.8 </w:t>
      </w:r>
      <w:r>
        <w:tab/>
        <w:t xml:space="preserve">The additional exit plan must set out full details of timescales, activities and roles and responsibilities of the Parties for: </w:t>
      </w:r>
    </w:p>
    <w:p w14:paraId="73624763" w14:textId="77777777" w:rsidR="00C608CE" w:rsidRDefault="00374C31">
      <w:pPr>
        <w:ind w:left="2573" w:right="14" w:hanging="720"/>
      </w:pPr>
      <w:r>
        <w:t xml:space="preserve">21.8.1 the transfer to the Buyer of any technical information, instructions, manuals and code reasonably required by the Buyer to enable a smooth migration from the Supplier </w:t>
      </w:r>
    </w:p>
    <w:p w14:paraId="1C598CB7" w14:textId="77777777" w:rsidR="00C608CE" w:rsidRDefault="00374C31">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27803C0" w14:textId="77777777" w:rsidR="00C608CE" w:rsidRDefault="00374C31">
      <w:pPr>
        <w:ind w:left="2573" w:right="14" w:hanging="720"/>
      </w:pPr>
      <w:r>
        <w:t xml:space="preserve">21.8.3 the transfer of Project Specific IPR items and other Buyer customisations, configurations and databases to the Buyer or a replacement supplier </w:t>
      </w:r>
    </w:p>
    <w:p w14:paraId="4134AA3A" w14:textId="77777777" w:rsidR="00C608CE" w:rsidRDefault="00374C31">
      <w:pPr>
        <w:ind w:left="1541" w:right="14" w:firstLine="312"/>
      </w:pPr>
      <w:r>
        <w:t xml:space="preserve">21.8.4 the testing and assurance strategy for exported Buyer Data </w:t>
      </w:r>
    </w:p>
    <w:p w14:paraId="1C7345DE" w14:textId="77777777" w:rsidR="00C608CE" w:rsidRDefault="00374C31">
      <w:pPr>
        <w:ind w:left="1541" w:right="14" w:firstLine="312"/>
      </w:pPr>
      <w:r>
        <w:t xml:space="preserve">21.8.5 if relevant, TUPE-related activity to comply with the TUPE regulations </w:t>
      </w:r>
    </w:p>
    <w:p w14:paraId="0D4C247A" w14:textId="77777777" w:rsidR="00C608CE" w:rsidRDefault="00374C31">
      <w:pPr>
        <w:spacing w:after="741"/>
        <w:ind w:left="2573" w:right="14" w:hanging="720"/>
      </w:pPr>
      <w:r>
        <w:t xml:space="preserve">21.8.6 any other activities and information which is reasonably required to ensure continuity of Service during the exit period and an orderly transition </w:t>
      </w:r>
    </w:p>
    <w:p w14:paraId="3D201318" w14:textId="77777777" w:rsidR="00C608CE" w:rsidRDefault="00374C31" w:rsidP="16A0A4F9">
      <w:pPr>
        <w:pStyle w:val="Heading3"/>
        <w:tabs>
          <w:tab w:val="center" w:pos="1313"/>
          <w:tab w:val="center" w:pos="3955"/>
        </w:tabs>
        <w:ind w:left="284" w:firstLine="0"/>
      </w:pPr>
      <w:r>
        <w:rPr>
          <w:rFonts w:ascii="Calibri" w:eastAsia="Calibri" w:hAnsi="Calibri" w:cs="Calibri"/>
          <w:color w:val="000000"/>
          <w:sz w:val="22"/>
        </w:rPr>
        <w:lastRenderedPageBreak/>
        <w:tab/>
      </w:r>
      <w:r>
        <w:t xml:space="preserve">22. </w:t>
      </w:r>
      <w:r>
        <w:tab/>
        <w:t xml:space="preserve">Handover to replacement supplier </w:t>
      </w:r>
    </w:p>
    <w:p w14:paraId="12895118" w14:textId="77777777" w:rsidR="00C608CE" w:rsidRDefault="00374C31">
      <w:pPr>
        <w:ind w:left="1838" w:right="14" w:hanging="720"/>
      </w:pPr>
      <w:r>
        <w:t xml:space="preserve">22.1 </w:t>
      </w:r>
      <w:r>
        <w:tab/>
        <w:t xml:space="preserve">At least 10 Working Days before the Expiry Date or End Date, the Supplier must provide any: </w:t>
      </w:r>
    </w:p>
    <w:p w14:paraId="38F8C33C" w14:textId="77777777" w:rsidR="00C608CE" w:rsidRDefault="00374C31">
      <w:pPr>
        <w:ind w:left="2573" w:right="14" w:hanging="720"/>
      </w:pPr>
      <w:r>
        <w:t xml:space="preserve">22.1.1 data (including Buyer Data), Buyer Personal Data and Buyer Confidential Information in the Supplier’s possession, power or control </w:t>
      </w:r>
    </w:p>
    <w:p w14:paraId="3A66B382" w14:textId="77777777" w:rsidR="00C608CE" w:rsidRDefault="00374C31">
      <w:pPr>
        <w:ind w:left="1526" w:right="14" w:firstLine="312"/>
      </w:pPr>
      <w:r>
        <w:t xml:space="preserve">22.1.2 other information reasonably requested by the Buyer </w:t>
      </w:r>
    </w:p>
    <w:p w14:paraId="11014C7C" w14:textId="77777777" w:rsidR="00C608CE" w:rsidRDefault="00374C31">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9DFE4BF" w14:textId="77777777" w:rsidR="00C608CE" w:rsidRDefault="00374C31">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D5759F7" w14:textId="77777777" w:rsidR="00C608CE" w:rsidRDefault="00374C31">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B2325D5" w14:textId="77777777" w:rsidR="00C608CE" w:rsidRDefault="00374C31">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E6F32B2" w14:textId="77777777" w:rsidR="00C608CE" w:rsidRDefault="00374C31">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1AF8BA19" w14:textId="4D18CB74" w:rsidR="00C608CE" w:rsidRDefault="00374C31">
      <w:pPr>
        <w:spacing w:after="607"/>
        <w:ind w:left="1838" w:right="14" w:hanging="720"/>
      </w:pPr>
      <w:r>
        <w:t xml:space="preserve">24.1 </w:t>
      </w:r>
      <w:r>
        <w:tab/>
        <w:t>Subject to incorporated Framework Agreement clauses 4.1 to 4.6, each Party</w:t>
      </w:r>
      <w:r w:rsidR="00E7123F">
        <w:t>’</w:t>
      </w:r>
      <w:r>
        <w:t xml:space="preserve">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30805FB" w14:textId="77777777" w:rsidR="00C608CE" w:rsidRDefault="00374C31">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5DA5129" w14:textId="1E7F1462" w:rsidR="00C608CE" w:rsidRDefault="00374C31">
      <w:pPr>
        <w:ind w:left="1537" w:right="14" w:firstLine="312"/>
      </w:pPr>
      <w:r>
        <w:t>Supplier</w:t>
      </w:r>
      <w:r w:rsidR="00E7123F">
        <w:t>’</w:t>
      </w:r>
      <w:r>
        <w:t xml:space="preserve">s liability: </w:t>
      </w:r>
    </w:p>
    <w:p w14:paraId="53689013" w14:textId="77777777" w:rsidR="00C608CE" w:rsidRDefault="00374C31">
      <w:pPr>
        <w:spacing w:after="170"/>
        <w:ind w:left="1849" w:right="14" w:firstLine="0"/>
      </w:pPr>
      <w:r>
        <w:t>24.2.1 pursuant to the indemnities in Clauses 7, 10, 11 and 29 shall be unlimited; and</w:t>
      </w:r>
      <w:r>
        <w:rPr>
          <w:color w:val="434343"/>
          <w:sz w:val="28"/>
          <w:szCs w:val="28"/>
        </w:rPr>
        <w:t xml:space="preserve"> </w:t>
      </w:r>
    </w:p>
    <w:p w14:paraId="6D6BFE3E" w14:textId="77777777" w:rsidR="00C608CE" w:rsidRDefault="00374C31">
      <w:pPr>
        <w:spacing w:after="255"/>
        <w:ind w:left="2407" w:right="14" w:hanging="554"/>
      </w:pPr>
      <w:r>
        <w:t xml:space="preserve">24.2.2 in respect of Losses arising from breach of the Data Protection Legislation shall be as set out in Framework Agreement clause 28. </w:t>
      </w:r>
    </w:p>
    <w:p w14:paraId="63058C74" w14:textId="77777777" w:rsidR="00C608CE" w:rsidRDefault="00374C31">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6EA28C3" w14:textId="77777777" w:rsidR="00C608CE" w:rsidRDefault="00374C31">
      <w:pPr>
        <w:spacing w:after="274"/>
        <w:ind w:left="1834" w:right="14" w:firstLine="0"/>
      </w:pPr>
      <w:r>
        <w:t xml:space="preserve">Buyer’s liability pursuant to Clause 11.5.2 shall in no event exceed in aggregate five million pounds (£5,000,000). </w:t>
      </w:r>
    </w:p>
    <w:p w14:paraId="402AACE3" w14:textId="77777777" w:rsidR="00C608CE" w:rsidRDefault="00374C31">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40375775" w14:textId="77777777" w:rsidR="00C608CE" w:rsidRDefault="00374C31">
      <w:pPr>
        <w:spacing w:after="988"/>
        <w:ind w:left="1848" w:right="14" w:firstLine="0"/>
      </w:pPr>
      <w:r>
        <w:t xml:space="preserve">24.2 will not be taken into consideration. </w:t>
      </w:r>
    </w:p>
    <w:p w14:paraId="2622F8ED" w14:textId="77777777" w:rsidR="00C608CE" w:rsidRDefault="00374C31">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26B45246" w14:textId="77777777" w:rsidR="00C608CE" w:rsidRDefault="00374C31">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EC5076A" w14:textId="77777777" w:rsidR="00C608CE" w:rsidRDefault="00374C31">
      <w:pPr>
        <w:spacing w:after="331"/>
        <w:ind w:left="1838" w:right="14" w:hanging="720"/>
      </w:pPr>
      <w:r>
        <w:t xml:space="preserve">25.2 </w:t>
      </w:r>
      <w:r>
        <w:tab/>
        <w:t xml:space="preserve">The Supplier will use the Buyer’s premises solely for the performance of its obligations under this Call-Off Contract. </w:t>
      </w:r>
    </w:p>
    <w:p w14:paraId="17BA725C" w14:textId="77777777" w:rsidR="00C608CE" w:rsidRDefault="00374C31">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6C1E8D8" w14:textId="77777777" w:rsidR="00C608CE" w:rsidRDefault="00374C31">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80E93DD" w14:textId="77777777" w:rsidR="00C608CE" w:rsidRDefault="00374C31">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24B669F" w14:textId="77777777" w:rsidR="00C608CE" w:rsidRDefault="00374C31">
      <w:pPr>
        <w:ind w:left="2573" w:right="14" w:hanging="720"/>
      </w:pPr>
      <w:r>
        <w:t xml:space="preserve">25.5.1 comply with any security requirements at the premises and not do anything to weaken the security of the premises </w:t>
      </w:r>
    </w:p>
    <w:p w14:paraId="41AC935D" w14:textId="77777777" w:rsidR="00C608CE" w:rsidRDefault="00374C31">
      <w:pPr>
        <w:ind w:left="1541" w:right="14" w:firstLine="312"/>
      </w:pPr>
      <w:r>
        <w:t xml:space="preserve">25.5.2 comply with Buyer requirements for the conduct of personnel </w:t>
      </w:r>
    </w:p>
    <w:p w14:paraId="149E3A11" w14:textId="77777777" w:rsidR="00C608CE" w:rsidRDefault="00374C31">
      <w:pPr>
        <w:ind w:left="1541" w:right="14" w:firstLine="312"/>
      </w:pPr>
      <w:r>
        <w:t xml:space="preserve">25.5.3 comply with any health and safety measures implemented by the Buyer </w:t>
      </w:r>
    </w:p>
    <w:p w14:paraId="15266B81" w14:textId="77777777" w:rsidR="00C608CE" w:rsidRDefault="00374C31">
      <w:pPr>
        <w:ind w:left="2573" w:right="14" w:hanging="720"/>
      </w:pPr>
      <w:r>
        <w:t xml:space="preserve">25.5.4 immediately notify the Buyer of any incident on the premises that causes any damage to Property which could cause personal injury </w:t>
      </w:r>
    </w:p>
    <w:p w14:paraId="7DF6F8B8" w14:textId="77777777" w:rsidR="00C608CE" w:rsidRDefault="00374C31">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6B0A847" w14:textId="77777777" w:rsidR="00C608CE" w:rsidRDefault="00374C31">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23461F7" w14:textId="77777777" w:rsidR="00C608CE" w:rsidRDefault="00374C31">
      <w:pPr>
        <w:spacing w:after="543"/>
        <w:ind w:left="1838" w:right="14" w:hanging="720"/>
      </w:pPr>
      <w:r>
        <w:t xml:space="preserve">26.1 </w:t>
      </w:r>
      <w:r>
        <w:tab/>
        <w:t xml:space="preserve">The Supplier is responsible for providing any Equipment which the Supplier requires to provide the Services. </w:t>
      </w:r>
    </w:p>
    <w:p w14:paraId="6E9F2714" w14:textId="3B73CF19" w:rsidR="00C608CE" w:rsidRDefault="00374C31">
      <w:pPr>
        <w:ind w:left="1838" w:right="14" w:hanging="720"/>
      </w:pPr>
      <w:r>
        <w:t xml:space="preserve">26.2 </w:t>
      </w:r>
      <w:r>
        <w:tab/>
        <w:t>Any Equipment brought onto the premises will be at the Supplier</w:t>
      </w:r>
      <w:r w:rsidR="00E7123F">
        <w:t>’</w:t>
      </w:r>
      <w:r>
        <w:t xml:space="preserve">s own risk and the Buyer will have no liability for any loss of, or damage to, any Equipment. </w:t>
      </w:r>
    </w:p>
    <w:p w14:paraId="6AAB2F1C" w14:textId="77777777" w:rsidR="00C608CE" w:rsidRDefault="00374C31">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443B4753" w14:textId="77777777" w:rsidR="00C608CE" w:rsidRDefault="00374C31">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12C0230" w14:textId="77777777" w:rsidR="00C608CE" w:rsidRDefault="00374C31">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5CA669" w14:textId="77777777" w:rsidR="00C608CE" w:rsidRDefault="00374C31">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D68BBBE" w14:textId="77777777" w:rsidR="00C608CE" w:rsidRDefault="00374C31">
      <w:pPr>
        <w:ind w:left="1838" w:right="14" w:hanging="720"/>
      </w:pPr>
      <w:r>
        <w:t xml:space="preserve">28.1 </w:t>
      </w:r>
      <w:r>
        <w:tab/>
        <w:t xml:space="preserve">The Buyer will provide a copy of its environmental policy to the Supplier on request, which the Supplier will comply with. </w:t>
      </w:r>
    </w:p>
    <w:p w14:paraId="35F771AB" w14:textId="77777777" w:rsidR="00C608CE" w:rsidRDefault="00374C31">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0D088E8" w14:textId="77777777" w:rsidR="00C608CE" w:rsidRDefault="00374C31">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B2119AE" w14:textId="77777777" w:rsidR="00C608CE" w:rsidRDefault="00374C31">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FE2E32F" w14:textId="77777777" w:rsidR="00C608CE" w:rsidRDefault="00374C31">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0E3233AE" w14:textId="77777777" w:rsidR="00C608CE" w:rsidRDefault="00374C31">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6F55721" w14:textId="77777777" w:rsidR="00C608CE" w:rsidRDefault="00374C31">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D1C5A50" w14:textId="77777777" w:rsidR="00C608CE" w:rsidRDefault="00374C31">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43C19A49" w14:textId="77777777" w:rsidR="00C608CE" w:rsidRDefault="00374C31">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548B9A9" w14:textId="77777777" w:rsidR="00C608CE" w:rsidRDefault="00374C31">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076BC1" w14:textId="77777777" w:rsidR="00C608CE" w:rsidRDefault="00374C31">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1BD7931" w14:textId="77777777" w:rsidR="00C608CE" w:rsidRDefault="00374C31">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0CDF41D8" w14:textId="77777777" w:rsidR="00C608CE" w:rsidRDefault="00374C31">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6BEDBB61" w14:textId="77777777" w:rsidR="00C608CE" w:rsidRDefault="00374C31">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3A761F" w14:textId="77777777" w:rsidR="00C608CE" w:rsidRDefault="00374C31">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FD23CBB" w14:textId="77777777" w:rsidR="00C608CE" w:rsidRDefault="00374C31">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F70B7FC" w14:textId="77777777" w:rsidR="00C608CE" w:rsidRDefault="00374C31">
      <w:pPr>
        <w:numPr>
          <w:ilvl w:val="0"/>
          <w:numId w:val="19"/>
        </w:numPr>
        <w:spacing w:after="20"/>
        <w:ind w:right="14" w:hanging="306"/>
      </w:pPr>
      <w:r>
        <w:t>2.11</w:t>
      </w:r>
      <w:r>
        <w:tab/>
        <w:t xml:space="preserve">       outstanding liabilities </w:t>
      </w:r>
    </w:p>
    <w:p w14:paraId="324F2786" w14:textId="77777777" w:rsidR="00C608CE" w:rsidRDefault="00374C31">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1AC0584" w14:textId="77777777" w:rsidR="00C608CE" w:rsidRDefault="00374C31" w:rsidP="16A0A4F9">
      <w:pPr>
        <w:tabs>
          <w:tab w:val="center" w:pos="1133"/>
          <w:tab w:val="center" w:pos="2222"/>
          <w:tab w:val="center" w:pos="6551"/>
        </w:tabs>
        <w:spacing w:after="17"/>
        <w:ind w:left="284" w:hanging="284"/>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F5C5784" w14:textId="77777777" w:rsidR="00C608CE" w:rsidRDefault="00374C31">
      <w:pPr>
        <w:ind w:left="3293" w:right="14" w:hanging="1440"/>
      </w:pPr>
      <w:r>
        <w:t xml:space="preserve">29.2.14            all information required under regulation 11 of TUPE or as reasonably requested by the Buyer </w:t>
      </w:r>
    </w:p>
    <w:p w14:paraId="7496567D" w14:textId="77777777" w:rsidR="00C608CE" w:rsidRDefault="00374C31">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80FD0F" w14:textId="77777777" w:rsidR="00C608CE" w:rsidRDefault="00374C31">
      <w:pPr>
        <w:numPr>
          <w:ilvl w:val="1"/>
          <w:numId w:val="19"/>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D7907D5" w14:textId="77777777" w:rsidR="00C608CE" w:rsidRDefault="00374C31">
      <w:pPr>
        <w:numPr>
          <w:ilvl w:val="1"/>
          <w:numId w:val="19"/>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72E58FD" w14:textId="77777777" w:rsidR="00C608CE" w:rsidRDefault="00374C31">
      <w:pPr>
        <w:numPr>
          <w:ilvl w:val="1"/>
          <w:numId w:val="19"/>
        </w:numPr>
        <w:tabs>
          <w:tab w:val="left" w:pos="3686"/>
        </w:tabs>
        <w:ind w:left="1701" w:right="14" w:hanging="567"/>
      </w:pPr>
      <w:r>
        <w:t xml:space="preserve">The Supplier will indemnify the Buyer or any Replacement Supplier for all Loss arising from both: </w:t>
      </w:r>
    </w:p>
    <w:p w14:paraId="181896E3" w14:textId="77777777" w:rsidR="00C608CE" w:rsidRDefault="00374C31">
      <w:pPr>
        <w:numPr>
          <w:ilvl w:val="2"/>
          <w:numId w:val="19"/>
        </w:numPr>
        <w:tabs>
          <w:tab w:val="left" w:pos="3686"/>
        </w:tabs>
        <w:ind w:left="2410" w:right="14" w:hanging="721"/>
      </w:pPr>
      <w:r>
        <w:t xml:space="preserve">its failure to comply with the provisions of this clause </w:t>
      </w:r>
    </w:p>
    <w:p w14:paraId="0261460E" w14:textId="77777777" w:rsidR="00C608CE" w:rsidRDefault="00374C31">
      <w:pPr>
        <w:numPr>
          <w:ilvl w:val="2"/>
          <w:numId w:val="19"/>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8C9346A" w14:textId="77777777" w:rsidR="00C608CE" w:rsidRDefault="00374C31">
      <w:pPr>
        <w:numPr>
          <w:ilvl w:val="1"/>
          <w:numId w:val="19"/>
        </w:numPr>
        <w:ind w:left="1701" w:right="14" w:hanging="567"/>
      </w:pPr>
      <w:r>
        <w:t xml:space="preserve">The provisions of this clause apply during the Term of this Call-Off Contract and indefinitely after it Ends or expires. </w:t>
      </w:r>
    </w:p>
    <w:p w14:paraId="09ECC298" w14:textId="77777777" w:rsidR="00C608CE" w:rsidRDefault="00374C31">
      <w:pPr>
        <w:numPr>
          <w:ilvl w:val="1"/>
          <w:numId w:val="19"/>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AF203E7" w14:textId="77777777" w:rsidR="00C608CE" w:rsidRDefault="00374C31">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18CA816" w14:textId="77777777" w:rsidR="00C608CE" w:rsidRDefault="00374C31">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C190E6F" w14:textId="77777777" w:rsidR="00C608CE" w:rsidRDefault="00374C31">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84BAC3D" w14:textId="77777777" w:rsidR="00C608CE" w:rsidRDefault="00374C31">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1A1B79ED" w14:textId="77777777" w:rsidR="00C608CE" w:rsidRDefault="00374C31">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B2143CE" w14:textId="77777777" w:rsidR="00C608CE" w:rsidRDefault="00374C31">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3632ECFC" w14:textId="77777777" w:rsidR="00C608CE" w:rsidRDefault="00374C31">
      <w:pPr>
        <w:ind w:left="1541" w:right="14" w:firstLine="312"/>
      </w:pPr>
      <w:r>
        <w:t xml:space="preserve">31.2.1 work proactively and in good faith with each of the Buyer’s contractors </w:t>
      </w:r>
    </w:p>
    <w:p w14:paraId="5ABA4D65" w14:textId="77777777" w:rsidR="00C608CE" w:rsidRDefault="00374C31">
      <w:pPr>
        <w:spacing w:after="738"/>
        <w:ind w:left="2573" w:right="14" w:hanging="720"/>
      </w:pPr>
      <w:r>
        <w:t xml:space="preserve">31.2.2 co-operate and share information with the Buyer’s contractors to enable the efficient operation of the Buyer’s ICT services and G-Cloud Services </w:t>
      </w:r>
    </w:p>
    <w:p w14:paraId="38381154" w14:textId="77777777" w:rsidR="00C608CE" w:rsidRDefault="00374C31">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9FDA419" w14:textId="77777777" w:rsidR="00C608CE" w:rsidRDefault="00374C31">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28D3217" w14:textId="77777777" w:rsidR="00C608CE" w:rsidRDefault="00374C31">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DC7827C" w14:textId="77777777" w:rsidR="00C608CE" w:rsidRDefault="00374C31">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59E598B3" w14:textId="77777777" w:rsidR="00C608CE" w:rsidRDefault="00374C31">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81FFA12" w14:textId="77777777" w:rsidR="00C608CE" w:rsidRDefault="00374C31">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DC965B8" w14:textId="77777777" w:rsidR="00C608CE" w:rsidRDefault="00374C31">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250343D" w14:textId="77777777" w:rsidR="00C608CE" w:rsidRDefault="00374C31">
      <w:pPr>
        <w:pStyle w:val="Heading1"/>
        <w:pageBreakBefore/>
        <w:spacing w:after="81"/>
        <w:ind w:left="1113" w:firstLine="1118"/>
      </w:pPr>
      <w:bookmarkStart w:id="11" w:name="_heading=h.3znysh7"/>
      <w:bookmarkEnd w:id="11"/>
      <w:r>
        <w:lastRenderedPageBreak/>
        <w:t xml:space="preserve">Schedule 1: Services </w:t>
      </w:r>
    </w:p>
    <w:p w14:paraId="29F0CD52" w14:textId="71B81F52" w:rsidR="00C608CE" w:rsidRDefault="00374C31">
      <w:pPr>
        <w:spacing w:after="233"/>
        <w:ind w:right="14"/>
      </w:pPr>
      <w:r>
        <w:t>T</w:t>
      </w:r>
      <w:r w:rsidR="7028B813">
        <w:t>he Schedule of Services to be provided</w:t>
      </w:r>
      <w:r w:rsidR="1C1E0C3B">
        <w:t xml:space="preserve"> is as described </w:t>
      </w:r>
      <w:r w:rsidR="00DD4CE6">
        <w:t>in the GCloud Services Section of the Order Form</w:t>
      </w:r>
      <w:r>
        <w:t>.</w:t>
      </w:r>
    </w:p>
    <w:p w14:paraId="14094FE1" w14:textId="4365D8C4" w:rsidR="00D45012" w:rsidRPr="00D45012" w:rsidRDefault="00D45012" w:rsidP="002F2487">
      <w:pPr>
        <w:numPr>
          <w:ilvl w:val="1"/>
          <w:numId w:val="5"/>
        </w:numPr>
        <w:spacing w:after="233"/>
        <w:ind w:right="14"/>
      </w:pPr>
      <w:r>
        <w:t xml:space="preserve">License of </w:t>
      </w:r>
      <w:r w:rsidR="00E26EF8">
        <w:t xml:space="preserve">kdb Insights Enterprise, Kdb Insights Microservices, KX Platform (Delta, Stream &amp; Control) </w:t>
      </w:r>
      <w:r>
        <w:t>(Licensed Software) for the Initial Term</w:t>
      </w:r>
    </w:p>
    <w:p w14:paraId="444A2E66" w14:textId="77777777" w:rsidR="00D45012" w:rsidRPr="00D45012" w:rsidRDefault="00D45012" w:rsidP="002F2487">
      <w:pPr>
        <w:numPr>
          <w:ilvl w:val="1"/>
          <w:numId w:val="5"/>
        </w:numPr>
        <w:spacing w:after="233"/>
        <w:ind w:right="14"/>
      </w:pPr>
      <w:r>
        <w:t xml:space="preserve">License is restricted to 250 users and for installation on up to 84 cores in aggregate. </w:t>
      </w:r>
    </w:p>
    <w:p w14:paraId="08AA9B02" w14:textId="77777777" w:rsidR="00D45012" w:rsidRDefault="00D45012">
      <w:pPr>
        <w:spacing w:after="233"/>
        <w:ind w:right="14"/>
      </w:pPr>
    </w:p>
    <w:p w14:paraId="16018F5E" w14:textId="77777777" w:rsidR="00C608CE" w:rsidRDefault="00374C31">
      <w:pPr>
        <w:tabs>
          <w:tab w:val="center" w:pos="1688"/>
          <w:tab w:val="center" w:pos="5137"/>
        </w:tabs>
        <w:spacing w:after="250" w:line="259" w:lineRule="auto"/>
        <w:ind w:left="0" w:firstLine="0"/>
      </w:pPr>
      <w:r>
        <w:rPr>
          <w:rFonts w:ascii="Calibri" w:eastAsia="Calibri" w:hAnsi="Calibri" w:cs="Calibri"/>
        </w:rPr>
        <w:tab/>
      </w:r>
      <w:r>
        <w:t xml:space="preserve"> </w:t>
      </w:r>
    </w:p>
    <w:p w14:paraId="54E5D50D" w14:textId="77777777" w:rsidR="00C608CE" w:rsidRDefault="00374C31">
      <w:pPr>
        <w:pStyle w:val="Heading1"/>
        <w:pageBreakBefore/>
        <w:spacing w:after="81"/>
        <w:ind w:left="1113" w:firstLine="1118"/>
      </w:pPr>
      <w:bookmarkStart w:id="12" w:name="_heading=h.2et92p0"/>
      <w:bookmarkEnd w:id="12"/>
      <w:r>
        <w:lastRenderedPageBreak/>
        <w:t xml:space="preserve">Schedule 2: Call-Off Contract charges </w:t>
      </w:r>
    </w:p>
    <w:p w14:paraId="102B2DA4" w14:textId="77777777" w:rsidR="00C608CE" w:rsidRDefault="00374C31">
      <w:pPr>
        <w:spacing w:after="33"/>
        <w:ind w:right="14"/>
      </w:pPr>
      <w:r>
        <w:t xml:space="preserve">For each individual Service, the applicable Call-Off Contract Charges (in accordance with the </w:t>
      </w:r>
    </w:p>
    <w:p w14:paraId="63829EDA" w14:textId="7E752D1D" w:rsidR="00C608CE" w:rsidRDefault="00374C31">
      <w:pPr>
        <w:spacing w:after="548"/>
        <w:ind w:right="14"/>
      </w:pPr>
      <w:r>
        <w:t xml:space="preserve">Supplier’s Platform pricing document) can’t be amended during the term of the Call-Off Contract. The detailed Charges breakdown for the provision of Services during the Term </w:t>
      </w:r>
      <w:r w:rsidR="171659C3">
        <w:t>are described within the Order Form within Part A.</w:t>
      </w:r>
    </w:p>
    <w:p w14:paraId="25150CD4" w14:textId="297A3427" w:rsidR="00C608CE" w:rsidRDefault="00374C31">
      <w:pPr>
        <w:spacing w:after="250" w:line="259" w:lineRule="auto"/>
        <w:ind w:left="1503" w:right="3672" w:firstLine="1118"/>
      </w:pPr>
      <w:r>
        <w:t xml:space="preserve">●  </w:t>
      </w:r>
      <w:r>
        <w:tab/>
        <w:t xml:space="preserve"> </w:t>
      </w:r>
    </w:p>
    <w:p w14:paraId="3399EF9E" w14:textId="77777777" w:rsidR="00C608CE" w:rsidRDefault="00374C31">
      <w:pPr>
        <w:pStyle w:val="Heading1"/>
        <w:pageBreakBefore/>
        <w:ind w:left="1113" w:firstLine="1118"/>
      </w:pPr>
      <w:bookmarkStart w:id="13" w:name="_heading=h.tyjcwt"/>
      <w:bookmarkEnd w:id="13"/>
      <w:r>
        <w:lastRenderedPageBreak/>
        <w:t xml:space="preserve">Schedule 3: Collaboration agreement </w:t>
      </w:r>
    </w:p>
    <w:p w14:paraId="338A48A1" w14:textId="77777777" w:rsidR="00C608CE" w:rsidRDefault="00374C31">
      <w:pPr>
        <w:spacing w:after="17" w:line="566" w:lineRule="auto"/>
        <w:ind w:right="4858"/>
      </w:pPr>
      <w:r>
        <w:t xml:space="preserve">This agreement is made on [enter date] between: </w:t>
      </w:r>
    </w:p>
    <w:p w14:paraId="5B112639" w14:textId="77777777" w:rsidR="00C608CE" w:rsidRDefault="00374C31">
      <w:pPr>
        <w:numPr>
          <w:ilvl w:val="0"/>
          <w:numId w:val="20"/>
        </w:numPr>
        <w:ind w:right="14" w:hanging="720"/>
      </w:pPr>
      <w:r>
        <w:t xml:space="preserve">[Buyer name] of [Buyer address] (the Buyer) </w:t>
      </w:r>
    </w:p>
    <w:p w14:paraId="3BF43B77" w14:textId="77777777" w:rsidR="00C608CE" w:rsidRDefault="00374C31">
      <w:pPr>
        <w:numPr>
          <w:ilvl w:val="0"/>
          <w:numId w:val="20"/>
        </w:numPr>
        <w:ind w:right="14" w:hanging="720"/>
      </w:pPr>
      <w:r>
        <w:t xml:space="preserve">[Company name] a company incorporated in [company address] under [registration number], whose registered office is at [registered address] </w:t>
      </w:r>
    </w:p>
    <w:p w14:paraId="239A0725" w14:textId="77777777" w:rsidR="00C608CE" w:rsidRDefault="00374C31">
      <w:pPr>
        <w:numPr>
          <w:ilvl w:val="0"/>
          <w:numId w:val="20"/>
        </w:numPr>
        <w:ind w:right="14" w:hanging="720"/>
      </w:pPr>
      <w:r>
        <w:t xml:space="preserve">[Company name] a company incorporated in [company address] under [registration number], whose registered office is at [registered address] </w:t>
      </w:r>
    </w:p>
    <w:p w14:paraId="6710D1C8" w14:textId="77777777" w:rsidR="00C608CE" w:rsidRDefault="00374C31">
      <w:pPr>
        <w:numPr>
          <w:ilvl w:val="0"/>
          <w:numId w:val="20"/>
        </w:numPr>
        <w:ind w:right="14" w:hanging="720"/>
      </w:pPr>
      <w:r>
        <w:t xml:space="preserve">[Company name] a company incorporated in [company address] under [registration number], whose registered office is at [registered address] </w:t>
      </w:r>
    </w:p>
    <w:p w14:paraId="0B4CE078" w14:textId="77777777" w:rsidR="00C608CE" w:rsidRDefault="00374C31">
      <w:pPr>
        <w:numPr>
          <w:ilvl w:val="0"/>
          <w:numId w:val="20"/>
        </w:numPr>
        <w:ind w:right="14" w:hanging="720"/>
      </w:pPr>
      <w:r>
        <w:t xml:space="preserve">[Company name] a company incorporated in [company address] under [registration number], whose registered office is at [registered address] </w:t>
      </w:r>
    </w:p>
    <w:p w14:paraId="1F4C03E8" w14:textId="77777777" w:rsidR="00C608CE" w:rsidRDefault="00374C31">
      <w:pPr>
        <w:numPr>
          <w:ilvl w:val="0"/>
          <w:numId w:val="20"/>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423EAA7B" w14:textId="77777777" w:rsidR="00C608CE" w:rsidRDefault="00374C31">
      <w:pPr>
        <w:spacing w:after="137"/>
        <w:ind w:right="14"/>
      </w:pPr>
      <w:r>
        <w:t xml:space="preserve">Whereas the: </w:t>
      </w:r>
    </w:p>
    <w:p w14:paraId="791F0A4B" w14:textId="77777777" w:rsidR="00C608CE" w:rsidRDefault="00374C31">
      <w:pPr>
        <w:numPr>
          <w:ilvl w:val="1"/>
          <w:numId w:val="20"/>
        </w:numPr>
        <w:spacing w:after="5"/>
        <w:ind w:right="14" w:hanging="360"/>
      </w:pPr>
      <w:r>
        <w:t xml:space="preserve">Buyer and the Collaboration Suppliers have entered into the Call-Off Contracts (defined below) for the provision of various IT and telecommunications (ICT) services </w:t>
      </w:r>
    </w:p>
    <w:p w14:paraId="36DAE8BE" w14:textId="77777777" w:rsidR="00C608CE" w:rsidRDefault="00374C31">
      <w:pPr>
        <w:numPr>
          <w:ilvl w:val="1"/>
          <w:numId w:val="20"/>
        </w:numPr>
        <w:spacing w:after="5"/>
        <w:ind w:right="14" w:hanging="360"/>
      </w:pPr>
      <w:r>
        <w:t xml:space="preserve">Collaboration Suppliers now wish to provide for the ongoing cooperation of the </w:t>
      </w:r>
    </w:p>
    <w:p w14:paraId="071F807E" w14:textId="77777777" w:rsidR="00C608CE" w:rsidRDefault="00374C31">
      <w:pPr>
        <w:ind w:left="1863" w:right="14" w:firstLine="1118"/>
      </w:pPr>
      <w:r>
        <w:t xml:space="preserve">Collaboration Suppliers in the provision of services under their respective Call-Off Contract to the Buyer </w:t>
      </w:r>
    </w:p>
    <w:p w14:paraId="5E910F7A" w14:textId="77777777" w:rsidR="00C608CE" w:rsidRDefault="00374C31">
      <w:pPr>
        <w:spacing w:after="444"/>
        <w:ind w:right="14"/>
      </w:pPr>
      <w:r>
        <w:t xml:space="preserve">In consideration of the mutual covenants contained in the Call-Off Contracts and this Agreement and intending to be legally bound, the parties agree as follows: </w:t>
      </w:r>
    </w:p>
    <w:p w14:paraId="7E0BB3E0" w14:textId="77777777" w:rsidR="00C608CE" w:rsidRDefault="00374C31">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2200A28B" w14:textId="77777777" w:rsidR="00C608CE" w:rsidRDefault="00374C31">
      <w:pPr>
        <w:spacing w:after="345"/>
        <w:ind w:left="1838" w:right="14" w:hanging="720"/>
      </w:pPr>
      <w:r>
        <w:t xml:space="preserve">1.1 </w:t>
      </w:r>
      <w:r>
        <w:tab/>
        <w:t xml:space="preserve">As used in this Agreement, the capitalised expressions will have the following meanings unless the context requires otherwise: </w:t>
      </w:r>
    </w:p>
    <w:p w14:paraId="0D68863E" w14:textId="77777777" w:rsidR="00C608CE" w:rsidRDefault="00374C31">
      <w:pPr>
        <w:spacing w:after="345"/>
        <w:ind w:left="2573" w:right="14" w:hanging="720"/>
      </w:pPr>
      <w:r>
        <w:t xml:space="preserve">1.1.1 “Agreement” means this collaboration agreement, containing the Clauses and Schedules </w:t>
      </w:r>
    </w:p>
    <w:p w14:paraId="7DF2A088" w14:textId="77777777" w:rsidR="00C608CE" w:rsidRDefault="00374C31">
      <w:pPr>
        <w:spacing w:after="395"/>
        <w:ind w:left="2573" w:right="14" w:hanging="720"/>
      </w:pPr>
      <w:r>
        <w:t xml:space="preserve">1.1.2 “Call-Off Contract” means each contract that is let by the Buyer to one of the Collaboration Suppliers </w:t>
      </w:r>
    </w:p>
    <w:p w14:paraId="60058175" w14:textId="77777777" w:rsidR="00C608CE" w:rsidRDefault="00374C31">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4E444FAD" w14:textId="474C9D87" w:rsidR="00C608CE" w:rsidRDefault="00374C31">
      <w:pPr>
        <w:spacing w:after="344"/>
        <w:ind w:left="2573" w:right="14" w:hanging="720"/>
      </w:pPr>
      <w:r>
        <w:lastRenderedPageBreak/>
        <w:t>1.1.4 “Confidential Information” means the Buyer Confidential Information or any Collaboration Supplier</w:t>
      </w:r>
      <w:r w:rsidR="00E7123F">
        <w:t>’</w:t>
      </w:r>
      <w:r>
        <w:t xml:space="preserve">s Confidential Information </w:t>
      </w:r>
    </w:p>
    <w:p w14:paraId="2DB18873" w14:textId="77777777" w:rsidR="00C608CE" w:rsidRDefault="00374C31">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ECC6D23" w14:textId="77777777" w:rsidR="00C608CE" w:rsidRDefault="00374C31">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3838485" w14:textId="77777777" w:rsidR="00C608CE" w:rsidRDefault="00374C31">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77FD3FB" w14:textId="77777777" w:rsidR="00C608CE" w:rsidRDefault="00374C31">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DF43313" w14:textId="77777777" w:rsidR="00C608CE" w:rsidRDefault="00374C31">
      <w:pPr>
        <w:spacing w:after="350"/>
        <w:ind w:left="1863" w:right="14" w:firstLine="1118"/>
      </w:pPr>
      <w:r>
        <w:t xml:space="preserve">1.1.10 “Effective Date” means [insert date] </w:t>
      </w:r>
    </w:p>
    <w:p w14:paraId="1C585983" w14:textId="77777777" w:rsidR="00C608CE" w:rsidRDefault="00374C31">
      <w:pPr>
        <w:spacing w:after="350"/>
        <w:ind w:left="1863" w:right="14" w:firstLine="1118"/>
      </w:pPr>
      <w:r>
        <w:t xml:space="preserve">1.1.11 “Force Majeure Event” has the meaning given in clause 11.1.1 </w:t>
      </w:r>
    </w:p>
    <w:p w14:paraId="046EC8F1" w14:textId="77777777" w:rsidR="00C608CE" w:rsidRDefault="00374C31">
      <w:pPr>
        <w:ind w:left="1863" w:right="14" w:firstLine="1118"/>
      </w:pPr>
      <w:r>
        <w:t xml:space="preserve">1.1.12 “Mediator” has the meaning given to it in clause 9.3.1 </w:t>
      </w:r>
    </w:p>
    <w:p w14:paraId="291F6A91" w14:textId="77777777" w:rsidR="00C608CE" w:rsidRDefault="00374C31">
      <w:pPr>
        <w:spacing w:after="350"/>
        <w:ind w:left="1863" w:right="14" w:firstLine="1118"/>
      </w:pPr>
      <w:r>
        <w:t xml:space="preserve">1.1.13 “Outline Collaboration Plan” has the meaning given to it in clause 3.1 </w:t>
      </w:r>
    </w:p>
    <w:p w14:paraId="35480C2D" w14:textId="77777777" w:rsidR="00C608CE" w:rsidRDefault="00374C31">
      <w:pPr>
        <w:ind w:left="1863" w:right="14" w:firstLine="1118"/>
      </w:pPr>
      <w:r>
        <w:t xml:space="preserve">1.1.14 “Term” has the meaning given to it in clause 2.1 </w:t>
      </w:r>
    </w:p>
    <w:p w14:paraId="2807E979" w14:textId="4E98FFBF" w:rsidR="00C608CE" w:rsidRDefault="00374C31">
      <w:pPr>
        <w:spacing w:after="607"/>
        <w:ind w:left="2573" w:right="14" w:hanging="720"/>
      </w:pPr>
      <w:r>
        <w:t xml:space="preserve">1.1.15 </w:t>
      </w:r>
      <w:r w:rsidR="00E7123F">
        <w:t>“</w:t>
      </w:r>
      <w:r>
        <w:t>Working Day</w:t>
      </w:r>
      <w:r w:rsidR="00E7123F">
        <w:t>”</w:t>
      </w:r>
      <w:r>
        <w:t xml:space="preserve"> means any day other than a Saturday, Sunday or public holiday in England and Wales </w:t>
      </w:r>
    </w:p>
    <w:p w14:paraId="5294999A" w14:textId="77777777" w:rsidR="00C608CE" w:rsidRDefault="00374C31">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9D59033" w14:textId="77777777" w:rsidR="00C608CE" w:rsidRDefault="00374C31">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0109B38C" w14:textId="77777777" w:rsidR="00C608CE" w:rsidRDefault="00374C31">
      <w:pPr>
        <w:ind w:left="2583" w:right="14" w:firstLine="1118"/>
      </w:pPr>
      <w:r>
        <w:t xml:space="preserve">1.2.1.1 masculine includes the feminine and the neuter </w:t>
      </w:r>
    </w:p>
    <w:p w14:paraId="6C39AC1E" w14:textId="77777777" w:rsidR="00C608CE" w:rsidRDefault="00374C31">
      <w:pPr>
        <w:ind w:left="2583" w:right="14" w:firstLine="1118"/>
      </w:pPr>
      <w:r>
        <w:t xml:space="preserve">1.2.1.2 singular includes the plural and the other way round </w:t>
      </w:r>
    </w:p>
    <w:p w14:paraId="7B8CE5D2" w14:textId="77777777" w:rsidR="00C608CE" w:rsidRDefault="00374C31">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67599675" w14:textId="77777777" w:rsidR="00C608CE" w:rsidRDefault="00374C31">
      <w:pPr>
        <w:ind w:left="2573" w:right="14" w:hanging="720"/>
      </w:pPr>
      <w:r>
        <w:lastRenderedPageBreak/>
        <w:t xml:space="preserve">1.2.2 Headings are included in this Agreement for ease of reference only and will not affect the interpretation or construction of this Agreement. </w:t>
      </w:r>
    </w:p>
    <w:p w14:paraId="72EDF95E" w14:textId="77777777" w:rsidR="00C608CE" w:rsidRDefault="00374C31">
      <w:pPr>
        <w:ind w:left="2573" w:right="14" w:hanging="720"/>
      </w:pPr>
      <w:r>
        <w:t xml:space="preserve">1.2.3 References to Clauses and Schedules are, unless otherwise provided, references to clauses of and schedules to this Agreement. </w:t>
      </w:r>
    </w:p>
    <w:p w14:paraId="2E847672" w14:textId="77777777" w:rsidR="00C608CE" w:rsidRDefault="00374C31">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AC0D173" w14:textId="77777777" w:rsidR="00C608CE" w:rsidRDefault="00374C31">
      <w:pPr>
        <w:spacing w:after="742"/>
        <w:ind w:left="2573" w:right="14" w:hanging="720"/>
      </w:pPr>
      <w:r>
        <w:t xml:space="preserve">1.2.5 The party receiving the benefit of an indemnity under this Agreement will use its reasonable endeavours to mitigate its loss covered by the indemnity. </w:t>
      </w:r>
    </w:p>
    <w:p w14:paraId="4230010B" w14:textId="77777777" w:rsidR="00C608CE" w:rsidRDefault="00374C31">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46A4DBC9" w14:textId="77777777" w:rsidR="00C608CE" w:rsidRDefault="00374C31">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D90913A" w14:textId="77777777" w:rsidR="00C608CE" w:rsidRDefault="00374C31">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6E20246D" w14:textId="77777777" w:rsidR="00C608CE" w:rsidRDefault="00374C31">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22258F0" w14:textId="77777777" w:rsidR="00C608CE" w:rsidRDefault="00374C31">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5ABAEC64" w14:textId="77777777" w:rsidR="00C608CE" w:rsidRDefault="00374C31">
      <w:pPr>
        <w:ind w:left="1863" w:right="14" w:firstLine="0"/>
      </w:pPr>
      <w:r>
        <w:t xml:space="preserve">Collaboration Activities they require from each other (the “Outline Collaboration Plan”). </w:t>
      </w:r>
    </w:p>
    <w:p w14:paraId="500BA62C" w14:textId="77777777" w:rsidR="00C608CE" w:rsidRDefault="00374C31">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9F2CAC3" w14:textId="77777777" w:rsidR="00C608CE" w:rsidRDefault="00374C31">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2598072" w14:textId="77777777" w:rsidR="00C608CE" w:rsidRDefault="00374C31">
      <w:pPr>
        <w:ind w:left="1838" w:right="14" w:hanging="720"/>
      </w:pPr>
      <w:r>
        <w:t xml:space="preserve">3.3 </w:t>
      </w:r>
      <w:r>
        <w:tab/>
        <w:t xml:space="preserve">The Collaboration Suppliers will provide the help the Buyer needs to prepare the Detailed Collaboration Plan. </w:t>
      </w:r>
    </w:p>
    <w:p w14:paraId="5EA15494" w14:textId="77777777" w:rsidR="00C608CE" w:rsidRDefault="00374C31">
      <w:pPr>
        <w:ind w:left="1838" w:right="14" w:hanging="720"/>
      </w:pPr>
      <w:r>
        <w:t xml:space="preserve">3.4 </w:t>
      </w:r>
      <w:r>
        <w:tab/>
        <w:t xml:space="preserve">The Collaboration Suppliers will, within 10 Working Days of receipt of the Detailed Collaboration Plan, either: </w:t>
      </w:r>
    </w:p>
    <w:p w14:paraId="6E369053" w14:textId="77777777" w:rsidR="00C608CE" w:rsidRDefault="00374C31">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3E4BA2D5" w14:textId="77777777" w:rsidR="00C608CE" w:rsidRDefault="00374C31">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76B2A7C2" w14:textId="77777777" w:rsidR="00C608CE" w:rsidRDefault="00374C31">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EDAAA46" w14:textId="77777777" w:rsidR="00C608CE" w:rsidRDefault="00374C31">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65C30F60" w14:textId="77777777" w:rsidR="00C608CE" w:rsidRDefault="00374C31">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731CED0" w14:textId="77777777" w:rsidR="00C608CE" w:rsidRDefault="00374C31">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CD7BB7C" w14:textId="77777777" w:rsidR="00C608CE" w:rsidRDefault="00374C31">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B40472F" w14:textId="77777777" w:rsidR="00C608CE" w:rsidRDefault="00374C31">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BF7A653" w14:textId="77777777" w:rsidR="00C608CE" w:rsidRDefault="00374C31">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36B4863C" w14:textId="77777777" w:rsidR="00C608CE" w:rsidRDefault="00374C31">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68E7B98" w14:textId="77777777" w:rsidR="00C608CE" w:rsidRDefault="00374C31">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3286137" w14:textId="77777777" w:rsidR="00C608CE" w:rsidRDefault="00374C31">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1F266382" w14:textId="77777777" w:rsidR="00C608CE" w:rsidRDefault="00374C31">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1EC4349E" w14:textId="77777777" w:rsidR="00C608CE" w:rsidRDefault="00374C31">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68234253" w14:textId="77777777" w:rsidR="00C608CE" w:rsidRDefault="00374C31">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BB45B72" w14:textId="77777777" w:rsidR="00C608CE" w:rsidRDefault="00374C31">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4124F077" w14:textId="77777777" w:rsidR="00C608CE" w:rsidRDefault="00374C31">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129ED15" w14:textId="5EF6CEB3" w:rsidR="00C608CE" w:rsidRDefault="00374C31">
      <w:pPr>
        <w:ind w:left="1752" w:right="14" w:firstLine="0"/>
      </w:pPr>
      <w:r>
        <w:t>6.2.4 neither it nor any person engaged by it, whether as a servant or a consultant or otherwise, will use the Confidential Information for the solicitation of business from the other or from the other party</w:t>
      </w:r>
      <w:r w:rsidR="00E7123F">
        <w:t>’</w:t>
      </w:r>
      <w:r>
        <w:t xml:space="preserve">s servants or consultants or otherwise </w:t>
      </w:r>
    </w:p>
    <w:p w14:paraId="00790F08" w14:textId="77777777" w:rsidR="00C608CE" w:rsidRDefault="00374C31">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3F425590" w14:textId="77777777" w:rsidR="00C608CE" w:rsidRDefault="00374C31">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ED93CDE" w14:textId="77777777" w:rsidR="00C608CE" w:rsidRDefault="00374C31">
      <w:pPr>
        <w:ind w:left="2573" w:right="14" w:hanging="720"/>
      </w:pPr>
      <w:r>
        <w:t xml:space="preserve">6.3.2 in the possession of the receiving party without restriction in relation to disclosure before the date of receipt from the disclosing party </w:t>
      </w:r>
    </w:p>
    <w:p w14:paraId="1F0107DD" w14:textId="77777777" w:rsidR="00C608CE" w:rsidRDefault="00374C31">
      <w:pPr>
        <w:ind w:left="2573" w:right="14" w:hanging="720"/>
      </w:pPr>
      <w:r>
        <w:t xml:space="preserve">6.3.3 received from a third party who lawfully acquired it and who is under no obligation restricting its disclosure </w:t>
      </w:r>
    </w:p>
    <w:p w14:paraId="05975C77" w14:textId="77777777" w:rsidR="00C608CE" w:rsidRDefault="00374C31">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1AC2F708" w14:textId="77777777" w:rsidR="00C608CE" w:rsidRDefault="00374C31">
      <w:pPr>
        <w:spacing w:after="342"/>
        <w:ind w:left="2573" w:right="14" w:hanging="720"/>
      </w:pPr>
      <w:r>
        <w:t xml:space="preserve">6.3.5 required to be disclosed by law or by any judicial, arbitral, regulatory or other authority of competent jurisdiction </w:t>
      </w:r>
    </w:p>
    <w:p w14:paraId="448BB16B" w14:textId="77777777" w:rsidR="00C608CE" w:rsidRDefault="00374C31">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E222299" w14:textId="77777777" w:rsidR="00C608CE" w:rsidRDefault="00374C31">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3E96216C" w14:textId="77777777" w:rsidR="00C608CE" w:rsidRDefault="00374C31">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08CFDE9" w14:textId="77777777" w:rsidR="00C608CE" w:rsidRDefault="00374C31">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BF586AB" w14:textId="77777777" w:rsidR="00C608CE" w:rsidRDefault="00374C31">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753C42B5" w14:textId="77777777" w:rsidR="00C608CE" w:rsidRDefault="00374C31">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23D80BDF" w14:textId="77777777" w:rsidR="00C608CE" w:rsidRDefault="00374C31">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324C3611" w14:textId="77777777" w:rsidR="00C608CE" w:rsidRDefault="00374C31">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0C2EBAA" w14:textId="77777777" w:rsidR="00C608CE" w:rsidRDefault="00374C31">
      <w:pPr>
        <w:ind w:left="1838" w:right="14" w:hanging="720"/>
      </w:pPr>
      <w:r>
        <w:t xml:space="preserve">8.2 </w:t>
      </w:r>
      <w:r>
        <w:tab/>
        <w:t xml:space="preserve">Nothing in this Agreement will exclude or limit the liability of any party for fraud or fraudulent misrepresentation. </w:t>
      </w:r>
    </w:p>
    <w:p w14:paraId="40D7A928" w14:textId="77777777" w:rsidR="00C608CE" w:rsidRDefault="00374C31">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C81398D" w14:textId="77777777" w:rsidR="00C608CE" w:rsidRDefault="00374C31">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74899DC7" w14:textId="77777777" w:rsidR="00C608CE" w:rsidRDefault="00374C31">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E76C70A" w14:textId="77777777" w:rsidR="00C608CE" w:rsidRDefault="00374C31">
      <w:pPr>
        <w:spacing w:after="33" w:line="256" w:lineRule="auto"/>
        <w:ind w:left="1814" w:right="325" w:firstLine="49"/>
      </w:pPr>
      <w:r>
        <w:t xml:space="preserve">(excluding clause 6.4, which will be subject to the limitations of liability set out in the </w:t>
      </w:r>
    </w:p>
    <w:p w14:paraId="0DBEAC45" w14:textId="77777777" w:rsidR="00C608CE" w:rsidRDefault="00374C31">
      <w:pPr>
        <w:ind w:left="1863" w:right="14" w:firstLine="0"/>
      </w:pPr>
      <w:r>
        <w:t xml:space="preserve">[relevant contract] [Call-Off Contract]), in no event will any party be liable to any other for: </w:t>
      </w:r>
    </w:p>
    <w:p w14:paraId="66E37A2D" w14:textId="77777777" w:rsidR="00C608CE" w:rsidRDefault="00374C31">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FD30982" w14:textId="77777777" w:rsidR="00C608CE" w:rsidRDefault="00374C31">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1E208F0E" w14:textId="77777777" w:rsidR="00C608CE" w:rsidRDefault="00374C31">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1CC2DB" w14:textId="77777777" w:rsidR="00C608CE" w:rsidRDefault="00374C31">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46C434C" w14:textId="77777777" w:rsidR="00C608CE" w:rsidRDefault="00374C31">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85E7820" w14:textId="77777777" w:rsidR="00C608CE" w:rsidRDefault="00374C31">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6B334255" w14:textId="77777777" w:rsidR="00C608CE" w:rsidRDefault="00374C31">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2884A77F" w14:textId="77777777" w:rsidR="00C608CE" w:rsidRDefault="00374C31">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41A8D48" w14:textId="77777777" w:rsidR="00C608CE" w:rsidRDefault="00374C31">
      <w:pPr>
        <w:ind w:left="2573" w:right="14" w:hanging="720"/>
      </w:pPr>
      <w:r>
        <w:t xml:space="preserve">8.6.1 additional operational or administrative costs and expenses arising from a Collaboration Supplier’s Default </w:t>
      </w:r>
    </w:p>
    <w:p w14:paraId="09AAA3FA" w14:textId="60334CDD" w:rsidR="00C608CE" w:rsidRDefault="00374C31">
      <w:pPr>
        <w:ind w:left="2573" w:right="14" w:hanging="720"/>
      </w:pPr>
      <w:r>
        <w:lastRenderedPageBreak/>
        <w:t>8.6.2 wasted expenditure or charges rendered unnecessary or incurred by the Buyer arising from a Collaboration Supplier</w:t>
      </w:r>
      <w:r w:rsidR="00E7123F">
        <w:t>’</w:t>
      </w:r>
      <w:r>
        <w:t xml:space="preserve">s Default </w:t>
      </w:r>
    </w:p>
    <w:p w14:paraId="726176B9" w14:textId="77777777" w:rsidR="00C608CE" w:rsidRDefault="00374C31">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0148D4C" w14:textId="77777777" w:rsidR="00C608CE" w:rsidRDefault="00374C31">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F7D5A46" w14:textId="6EA0CA31" w:rsidR="00C608CE" w:rsidRDefault="00374C31">
      <w:pPr>
        <w:ind w:left="1838" w:right="14" w:hanging="720"/>
      </w:pPr>
      <w:r>
        <w:t xml:space="preserve">9.2 </w:t>
      </w:r>
      <w:r>
        <w:tab/>
        <w:t>If the dispute cannot be resolved by the parties</w:t>
      </w:r>
      <w:r w:rsidR="00E7123F">
        <w:t>’</w:t>
      </w:r>
      <w:r>
        <w:t xml:space="preserve">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6FD1C14" w14:textId="77777777" w:rsidR="00C608CE" w:rsidRDefault="00374C31">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72AED48" w14:textId="77777777" w:rsidR="00C608CE" w:rsidRDefault="00374C31">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4DD979C" w14:textId="77777777" w:rsidR="00C608CE" w:rsidRDefault="00374C31">
      <w:pPr>
        <w:ind w:left="2573" w:right="14" w:hanging="720"/>
      </w:pPr>
      <w:r>
        <w:t xml:space="preserve">9.3.2 the parties will within 10 Working Days of the appointment of the Mediator meet to agree a programme for the exchange of all relevant information and the structure of the negotiations </w:t>
      </w:r>
    </w:p>
    <w:p w14:paraId="140DF4D8" w14:textId="77777777" w:rsidR="00C608CE" w:rsidRDefault="00374C31">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676CCA5" w14:textId="77777777" w:rsidR="00C608CE" w:rsidRDefault="00374C31">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695CF66" w14:textId="77777777" w:rsidR="00C608CE" w:rsidRDefault="00374C31">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C4266D3" w14:textId="77777777" w:rsidR="00C608CE" w:rsidRDefault="00374C31">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1A6FA6A3" w14:textId="77777777" w:rsidR="00C608CE" w:rsidRDefault="00374C31">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485889F7" w14:textId="77777777" w:rsidR="00C608CE" w:rsidRDefault="00374C31">
      <w:pPr>
        <w:pStyle w:val="Heading3"/>
        <w:spacing w:after="259"/>
        <w:ind w:left="1113" w:firstLine="1118"/>
      </w:pPr>
      <w:r>
        <w:t xml:space="preserve">10. Termination and consequences of termination </w:t>
      </w:r>
    </w:p>
    <w:p w14:paraId="07B19EE7" w14:textId="77777777" w:rsidR="00C608CE" w:rsidRDefault="00374C31">
      <w:pPr>
        <w:spacing w:after="136" w:line="256" w:lineRule="auto"/>
        <w:ind w:left="1113" w:firstLine="1118"/>
      </w:pPr>
      <w:r>
        <w:rPr>
          <w:color w:val="666666"/>
          <w:sz w:val="24"/>
          <w:szCs w:val="24"/>
        </w:rPr>
        <w:t>10.1 Termination</w:t>
      </w:r>
      <w:r>
        <w:t xml:space="preserve"> </w:t>
      </w:r>
    </w:p>
    <w:p w14:paraId="4429B30C" w14:textId="77777777" w:rsidR="00C608CE" w:rsidRDefault="00374C31">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EC6B6DE" w14:textId="77777777" w:rsidR="00C608CE" w:rsidRDefault="00374C31">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8621E83" w14:textId="77777777" w:rsidR="00C608CE" w:rsidRDefault="00374C31">
      <w:pPr>
        <w:spacing w:after="148" w:line="256" w:lineRule="auto"/>
        <w:ind w:left="1113" w:firstLine="1118"/>
      </w:pPr>
      <w:r>
        <w:rPr>
          <w:color w:val="666666"/>
          <w:sz w:val="24"/>
          <w:szCs w:val="24"/>
        </w:rPr>
        <w:t>10.2 Consequences of termination</w:t>
      </w:r>
      <w:r>
        <w:t xml:space="preserve"> </w:t>
      </w:r>
    </w:p>
    <w:p w14:paraId="67398CCF" w14:textId="77777777" w:rsidR="00C608CE" w:rsidRDefault="00374C31">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5DBDFE8" w14:textId="77777777" w:rsidR="00C608CE" w:rsidRDefault="00374C31">
      <w:pPr>
        <w:spacing w:after="718"/>
        <w:ind w:left="2573" w:right="14" w:hanging="720"/>
      </w:pPr>
      <w:r>
        <w:t xml:space="preserve">10.2.2 Except as expressly provided in this Agreement, termination of this Agreement will be without prejudice to any accrued rights and obligations under this Agreement. </w:t>
      </w:r>
    </w:p>
    <w:p w14:paraId="7F2980AC" w14:textId="77777777" w:rsidR="00C608CE" w:rsidRDefault="00374C31">
      <w:pPr>
        <w:pStyle w:val="Heading3"/>
        <w:spacing w:after="259"/>
        <w:ind w:left="1113" w:firstLine="1118"/>
      </w:pPr>
      <w:r>
        <w:t xml:space="preserve">11. General provisions </w:t>
      </w:r>
    </w:p>
    <w:p w14:paraId="763A4BEE" w14:textId="77777777" w:rsidR="00C608CE" w:rsidRDefault="00374C31">
      <w:pPr>
        <w:spacing w:after="88" w:line="256" w:lineRule="auto"/>
        <w:ind w:left="1113" w:firstLine="1118"/>
      </w:pPr>
      <w:r>
        <w:rPr>
          <w:color w:val="666666"/>
          <w:sz w:val="24"/>
          <w:szCs w:val="24"/>
        </w:rPr>
        <w:t>11.1 Force majeure</w:t>
      </w:r>
      <w:r>
        <w:t xml:space="preserve"> </w:t>
      </w:r>
    </w:p>
    <w:p w14:paraId="357FD6A2" w14:textId="135986E3" w:rsidR="00C608CE" w:rsidRDefault="00374C31">
      <w:pPr>
        <w:ind w:left="2573" w:right="14" w:hanging="72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w:t>
      </w:r>
      <w:r w:rsidR="00E7123F">
        <w:t>’</w:t>
      </w:r>
      <w:r>
        <w:t xml:space="preserve">s personnel or any other failure of a Subcontractor. </w:t>
      </w:r>
    </w:p>
    <w:p w14:paraId="0459D15B" w14:textId="77777777" w:rsidR="00C608CE" w:rsidRDefault="00374C31">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4C154FF" w14:textId="77777777" w:rsidR="00C608CE" w:rsidRDefault="00374C31">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07E67250" w14:textId="77777777" w:rsidR="00C608CE" w:rsidRDefault="00374C31">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2EBC18F7" w14:textId="77777777" w:rsidR="00C608CE" w:rsidRDefault="00374C31">
      <w:pPr>
        <w:ind w:left="2880" w:right="14" w:firstLine="101"/>
      </w:pPr>
      <w:r>
        <w:t xml:space="preserve">affected party, and any action the affected party proposes to take to mitigate its            effect. </w:t>
      </w:r>
    </w:p>
    <w:p w14:paraId="01169486" w14:textId="77777777" w:rsidR="00C608CE" w:rsidRDefault="00374C31">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A4C9585" w14:textId="77777777" w:rsidR="00C608CE" w:rsidRDefault="00374C31">
      <w:pPr>
        <w:spacing w:after="88" w:line="256" w:lineRule="auto"/>
      </w:pPr>
      <w:r>
        <w:rPr>
          <w:color w:val="666666"/>
          <w:sz w:val="24"/>
          <w:szCs w:val="24"/>
        </w:rPr>
        <w:t>11.2 Assignment and subcontracting</w:t>
      </w:r>
      <w:r>
        <w:t xml:space="preserve"> </w:t>
      </w:r>
    </w:p>
    <w:p w14:paraId="4710FC0A" w14:textId="77777777" w:rsidR="00C608CE" w:rsidRDefault="00374C31">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71A1E013" w14:textId="77777777" w:rsidR="00C608CE" w:rsidRDefault="00374C31">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A1E2DF0" w14:textId="77777777" w:rsidR="00C608CE" w:rsidRDefault="00374C31">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22D545E7" w14:textId="3E056D6B" w:rsidR="00C608CE" w:rsidRDefault="00374C31">
      <w:pPr>
        <w:ind w:left="2573" w:right="14" w:hanging="720"/>
      </w:pPr>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w:t>
      </w:r>
      <w:r w:rsidR="00E7123F">
        <w:t>’</w:t>
      </w:r>
      <w:r>
        <w:t xml:space="preserve">s fax transmission report. </w:t>
      </w:r>
    </w:p>
    <w:p w14:paraId="6AE7701A" w14:textId="77777777" w:rsidR="00C608CE" w:rsidRDefault="00374C31">
      <w:pPr>
        <w:spacing w:after="622"/>
        <w:ind w:left="2573" w:right="14" w:hanging="720"/>
      </w:pPr>
      <w:r>
        <w:t xml:space="preserve">11.3.2 For the purposes of clause 11.3.1, the address of each of the parties are those in the Detailed Collaboration Plan. </w:t>
      </w:r>
    </w:p>
    <w:p w14:paraId="4BC496B2" w14:textId="77777777" w:rsidR="00C608CE" w:rsidRDefault="00374C31">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4FD6113E" w14:textId="77777777" w:rsidR="00C608CE" w:rsidRDefault="00374C31">
      <w:pPr>
        <w:ind w:left="2573" w:right="14" w:hanging="720"/>
      </w:pPr>
      <w:r>
        <w:t xml:space="preserve">11.4.1 This Agreement, together with the documents and agreements referred to in it, constitutes the entire agreement and understanding between the parties in respect </w:t>
      </w:r>
      <w:r>
        <w:lastRenderedPageBreak/>
        <w:t xml:space="preserve">of the matters dealt with in it and supersedes any previous agreement between the Parties about this. </w:t>
      </w:r>
    </w:p>
    <w:p w14:paraId="6260448C" w14:textId="77777777" w:rsidR="00C608CE" w:rsidRDefault="00374C31">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2232A493" w14:textId="77777777" w:rsidR="00C608CE" w:rsidRDefault="00374C31">
      <w:pPr>
        <w:spacing w:after="331"/>
        <w:ind w:left="1863" w:right="14" w:firstLine="1118"/>
      </w:pPr>
      <w:r>
        <w:t xml:space="preserve">11.4.3 Nothing in this clause 11.4 will exclude any liability for fraud. </w:t>
      </w:r>
    </w:p>
    <w:p w14:paraId="0BE05C98" w14:textId="77777777" w:rsidR="00C608CE" w:rsidRDefault="00374C31">
      <w:pPr>
        <w:spacing w:after="88" w:line="256" w:lineRule="auto"/>
        <w:ind w:left="1113" w:firstLine="1118"/>
      </w:pPr>
      <w:r>
        <w:rPr>
          <w:color w:val="666666"/>
          <w:sz w:val="24"/>
          <w:szCs w:val="24"/>
        </w:rPr>
        <w:t>11.5 Rights of third parties</w:t>
      </w:r>
      <w:r>
        <w:t xml:space="preserve"> </w:t>
      </w:r>
    </w:p>
    <w:p w14:paraId="394CE7BF" w14:textId="77777777" w:rsidR="00C608CE" w:rsidRDefault="00374C31">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6634A86" w14:textId="77777777" w:rsidR="00C608CE" w:rsidRDefault="00374C31">
      <w:pPr>
        <w:spacing w:after="88" w:line="256" w:lineRule="auto"/>
        <w:ind w:left="1113" w:firstLine="1118"/>
      </w:pPr>
      <w:r>
        <w:rPr>
          <w:color w:val="666666"/>
          <w:sz w:val="24"/>
          <w:szCs w:val="24"/>
        </w:rPr>
        <w:t>11.6 Severability</w:t>
      </w:r>
      <w:r>
        <w:t xml:space="preserve"> </w:t>
      </w:r>
    </w:p>
    <w:p w14:paraId="3A2EE31A" w14:textId="77777777" w:rsidR="00C608CE" w:rsidRDefault="00374C31">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3CB2FEB" w14:textId="6572FC0C" w:rsidR="00C608CE" w:rsidRDefault="00374C31" w:rsidP="16A0A4F9">
      <w:pPr>
        <w:pStyle w:val="ListParagraph"/>
        <w:numPr>
          <w:ilvl w:val="1"/>
          <w:numId w:val="60"/>
        </w:numPr>
        <w:spacing w:after="88" w:line="256" w:lineRule="auto"/>
      </w:pPr>
      <w:r w:rsidRPr="16A0A4F9">
        <w:rPr>
          <w:color w:val="666666"/>
          <w:sz w:val="24"/>
          <w:szCs w:val="24"/>
        </w:rPr>
        <w:t>Variations</w:t>
      </w:r>
      <w:r>
        <w:t xml:space="preserve"> </w:t>
      </w:r>
    </w:p>
    <w:p w14:paraId="14FA0B30" w14:textId="77777777" w:rsidR="00C608CE" w:rsidRDefault="00374C31">
      <w:pPr>
        <w:spacing w:after="627"/>
        <w:ind w:left="1863" w:right="14" w:firstLine="1118"/>
      </w:pPr>
      <w:r>
        <w:t xml:space="preserve">No purported amendment or variation of this Agreement or any provision of this Agreement will be effective unless it is made in writing by the parties. </w:t>
      </w:r>
    </w:p>
    <w:p w14:paraId="578BE87C" w14:textId="1B3799FB" w:rsidR="00C608CE" w:rsidRDefault="00374C31" w:rsidP="16A0A4F9">
      <w:pPr>
        <w:pStyle w:val="ListParagraph"/>
        <w:numPr>
          <w:ilvl w:val="1"/>
          <w:numId w:val="61"/>
        </w:numPr>
        <w:spacing w:after="88" w:line="256" w:lineRule="auto"/>
      </w:pPr>
      <w:r w:rsidRPr="16A0A4F9">
        <w:rPr>
          <w:color w:val="666666"/>
          <w:sz w:val="24"/>
          <w:szCs w:val="24"/>
        </w:rPr>
        <w:t>No waiver</w:t>
      </w:r>
      <w:r>
        <w:t xml:space="preserve"> </w:t>
      </w:r>
    </w:p>
    <w:p w14:paraId="2D62B1CB" w14:textId="77777777" w:rsidR="00C608CE" w:rsidRDefault="00374C31">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E4B7CEE" w14:textId="2C010906" w:rsidR="00C608CE" w:rsidRDefault="00374C31" w:rsidP="16A0A4F9">
      <w:pPr>
        <w:pStyle w:val="ListParagraph"/>
        <w:numPr>
          <w:ilvl w:val="1"/>
          <w:numId w:val="62"/>
        </w:numPr>
        <w:spacing w:after="88" w:line="256" w:lineRule="auto"/>
      </w:pPr>
      <w:r w:rsidRPr="16A0A4F9">
        <w:rPr>
          <w:color w:val="666666"/>
          <w:sz w:val="24"/>
          <w:szCs w:val="24"/>
        </w:rPr>
        <w:t>Governing law and jurisdiction</w:t>
      </w:r>
      <w:r>
        <w:t xml:space="preserve"> </w:t>
      </w:r>
    </w:p>
    <w:p w14:paraId="71049B89" w14:textId="77777777" w:rsidR="00C608CE" w:rsidRDefault="00374C31">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58CFD83F" w14:textId="77777777" w:rsidR="00C608CE" w:rsidRDefault="00374C31">
      <w:pPr>
        <w:spacing w:after="737"/>
        <w:ind w:left="1863" w:right="14" w:firstLine="1118"/>
      </w:pPr>
      <w:r>
        <w:lastRenderedPageBreak/>
        <w:t xml:space="preserve">Executed and delivered as an agreement by the parties or their duly authorised attorneys the day and year first above written. </w:t>
      </w:r>
    </w:p>
    <w:p w14:paraId="38A7BDEE" w14:textId="77777777" w:rsidR="00C608CE" w:rsidRDefault="00374C31">
      <w:pPr>
        <w:pStyle w:val="Heading4"/>
        <w:spacing w:after="327"/>
        <w:ind w:left="1123" w:right="3672" w:firstLine="1128"/>
      </w:pPr>
      <w:r>
        <w:t>For and on behalf of the Buyer</w:t>
      </w:r>
      <w:r>
        <w:rPr>
          <w:b w:val="0"/>
        </w:rPr>
        <w:t xml:space="preserve"> </w:t>
      </w:r>
    </w:p>
    <w:p w14:paraId="162E3386" w14:textId="77777777" w:rsidR="00C608CE" w:rsidRDefault="00374C31">
      <w:pPr>
        <w:spacing w:after="220"/>
        <w:ind w:right="14"/>
      </w:pPr>
      <w:r>
        <w:t xml:space="preserve">Signed by: </w:t>
      </w:r>
    </w:p>
    <w:p w14:paraId="057B49EA" w14:textId="77777777" w:rsidR="00C608CE" w:rsidRDefault="00374C31">
      <w:pPr>
        <w:spacing w:after="0"/>
        <w:ind w:right="14"/>
      </w:pPr>
      <w:r>
        <w:t xml:space="preserve">Full name (capitals): </w:t>
      </w:r>
    </w:p>
    <w:p w14:paraId="65CF4C41" w14:textId="77777777" w:rsidR="00C608CE" w:rsidRDefault="00374C31">
      <w:pPr>
        <w:spacing w:after="0"/>
        <w:ind w:right="14"/>
      </w:pPr>
      <w:r>
        <w:t xml:space="preserve">Position: </w:t>
      </w:r>
    </w:p>
    <w:p w14:paraId="5CAD46EF" w14:textId="77777777" w:rsidR="00C608CE" w:rsidRDefault="00374C31">
      <w:pPr>
        <w:ind w:right="14"/>
      </w:pPr>
      <w:r>
        <w:t xml:space="preserve">Date: </w:t>
      </w:r>
    </w:p>
    <w:p w14:paraId="7E87192F" w14:textId="77777777" w:rsidR="00C608CE" w:rsidRDefault="00374C31">
      <w:pPr>
        <w:pStyle w:val="Heading4"/>
        <w:ind w:left="1123" w:right="3672" w:firstLine="1128"/>
      </w:pPr>
      <w:r>
        <w:t>For and on behalf of the [Company name]</w:t>
      </w:r>
      <w:r>
        <w:rPr>
          <w:b w:val="0"/>
        </w:rPr>
        <w:t xml:space="preserve"> </w:t>
      </w:r>
    </w:p>
    <w:p w14:paraId="1FDE2287" w14:textId="77777777" w:rsidR="00C608CE" w:rsidRDefault="00374C31">
      <w:pPr>
        <w:spacing w:after="218"/>
        <w:ind w:right="14"/>
      </w:pPr>
      <w:r>
        <w:t xml:space="preserve">Signed by: </w:t>
      </w:r>
    </w:p>
    <w:p w14:paraId="27DF51A9" w14:textId="77777777" w:rsidR="00C608CE" w:rsidRDefault="00374C31">
      <w:pPr>
        <w:spacing w:after="0"/>
        <w:ind w:right="14"/>
      </w:pPr>
      <w:r>
        <w:t xml:space="preserve">Full name (capitals): </w:t>
      </w:r>
    </w:p>
    <w:p w14:paraId="3D4C9836" w14:textId="77777777" w:rsidR="00C608CE" w:rsidRDefault="00374C31">
      <w:pPr>
        <w:ind w:right="8220"/>
      </w:pPr>
      <w:r>
        <w:t xml:space="preserve">Position: Date: </w:t>
      </w:r>
    </w:p>
    <w:p w14:paraId="3E7824F6" w14:textId="77777777" w:rsidR="00C608CE" w:rsidRDefault="00374C31">
      <w:pPr>
        <w:pStyle w:val="Heading4"/>
        <w:ind w:left="1123" w:right="3672" w:firstLine="1128"/>
      </w:pPr>
      <w:r>
        <w:t>For and on behalf of the [Company name]</w:t>
      </w:r>
      <w:r>
        <w:rPr>
          <w:b w:val="0"/>
        </w:rPr>
        <w:t xml:space="preserve"> </w:t>
      </w:r>
    </w:p>
    <w:p w14:paraId="222EC6F0" w14:textId="77777777" w:rsidR="00C608CE" w:rsidRDefault="00374C31">
      <w:pPr>
        <w:spacing w:after="218"/>
        <w:ind w:right="14"/>
      </w:pPr>
      <w:r>
        <w:t xml:space="preserve">Signed by: </w:t>
      </w:r>
    </w:p>
    <w:p w14:paraId="7792A94B" w14:textId="77777777" w:rsidR="00C608CE" w:rsidRDefault="00374C31">
      <w:pPr>
        <w:spacing w:after="0"/>
        <w:ind w:right="14"/>
      </w:pPr>
      <w:r>
        <w:t xml:space="preserve">Full name (capitals): </w:t>
      </w:r>
    </w:p>
    <w:p w14:paraId="5075A6B8" w14:textId="77777777" w:rsidR="00C608CE" w:rsidRDefault="00374C31">
      <w:pPr>
        <w:ind w:right="8220"/>
      </w:pPr>
      <w:r>
        <w:t xml:space="preserve">Position: Date: </w:t>
      </w:r>
    </w:p>
    <w:p w14:paraId="4C89C014" w14:textId="77777777" w:rsidR="00C608CE" w:rsidRDefault="00374C31">
      <w:pPr>
        <w:pStyle w:val="Heading4"/>
        <w:ind w:left="1123" w:right="3672" w:firstLine="1128"/>
      </w:pPr>
      <w:r>
        <w:t>For and on behalf of the [Company name]</w:t>
      </w:r>
      <w:r>
        <w:rPr>
          <w:b w:val="0"/>
        </w:rPr>
        <w:t xml:space="preserve"> </w:t>
      </w:r>
    </w:p>
    <w:p w14:paraId="5B9A93EF" w14:textId="77777777" w:rsidR="00C608CE" w:rsidRDefault="00374C31">
      <w:pPr>
        <w:spacing w:after="218"/>
        <w:ind w:right="14"/>
      </w:pPr>
      <w:r>
        <w:t xml:space="preserve">Signed by: </w:t>
      </w:r>
    </w:p>
    <w:p w14:paraId="542A1B67" w14:textId="77777777" w:rsidR="00C608CE" w:rsidRDefault="00374C31">
      <w:pPr>
        <w:spacing w:after="0"/>
        <w:ind w:right="14"/>
      </w:pPr>
      <w:r>
        <w:t xml:space="preserve">Full name (capitals): </w:t>
      </w:r>
    </w:p>
    <w:p w14:paraId="6E6A279D" w14:textId="77777777" w:rsidR="00C608CE" w:rsidRDefault="00374C31">
      <w:pPr>
        <w:spacing w:after="811"/>
        <w:ind w:right="8220"/>
      </w:pPr>
      <w:r>
        <w:t xml:space="preserve">Position: Date: </w:t>
      </w:r>
    </w:p>
    <w:p w14:paraId="797EB322" w14:textId="77777777" w:rsidR="00C608CE" w:rsidRDefault="00374C31">
      <w:pPr>
        <w:pStyle w:val="Heading4"/>
        <w:ind w:left="1123" w:right="3672" w:firstLine="1128"/>
      </w:pPr>
      <w:r>
        <w:t>For and on behalf of the [Company name]</w:t>
      </w:r>
      <w:r>
        <w:rPr>
          <w:b w:val="0"/>
        </w:rPr>
        <w:t xml:space="preserve"> </w:t>
      </w:r>
    </w:p>
    <w:p w14:paraId="0CAB1E5C" w14:textId="77777777" w:rsidR="00C608CE" w:rsidRDefault="00374C31">
      <w:pPr>
        <w:spacing w:after="220"/>
        <w:ind w:right="14"/>
      </w:pPr>
      <w:r>
        <w:t xml:space="preserve">Signed by: </w:t>
      </w:r>
    </w:p>
    <w:p w14:paraId="1BB85E68" w14:textId="77777777" w:rsidR="00C608CE" w:rsidRDefault="00374C31">
      <w:pPr>
        <w:spacing w:after="0"/>
        <w:ind w:right="14"/>
      </w:pPr>
      <w:r>
        <w:t xml:space="preserve">Full name (capitals): </w:t>
      </w:r>
    </w:p>
    <w:p w14:paraId="0B0A6AFD" w14:textId="77777777" w:rsidR="00C608CE" w:rsidRDefault="00374C31">
      <w:pPr>
        <w:ind w:right="8220"/>
      </w:pPr>
      <w:r>
        <w:t xml:space="preserve">Position: Date: </w:t>
      </w:r>
    </w:p>
    <w:p w14:paraId="29B73006" w14:textId="77777777" w:rsidR="00C608CE" w:rsidRDefault="00374C31">
      <w:pPr>
        <w:pStyle w:val="Heading4"/>
        <w:ind w:left="1123" w:right="3672" w:firstLine="1128"/>
      </w:pPr>
      <w:r>
        <w:t>For and on behalf of the [Company name]</w:t>
      </w:r>
      <w:r>
        <w:rPr>
          <w:b w:val="0"/>
        </w:rPr>
        <w:t xml:space="preserve"> </w:t>
      </w:r>
    </w:p>
    <w:p w14:paraId="73BA0DEC" w14:textId="77777777" w:rsidR="00C608CE" w:rsidRDefault="00374C31">
      <w:pPr>
        <w:spacing w:after="221"/>
        <w:ind w:right="14"/>
      </w:pPr>
      <w:r>
        <w:t xml:space="preserve">Signed by: </w:t>
      </w:r>
    </w:p>
    <w:p w14:paraId="43B51C55" w14:textId="77777777" w:rsidR="00C608CE" w:rsidRDefault="00374C31">
      <w:pPr>
        <w:spacing w:after="0"/>
        <w:ind w:right="14"/>
      </w:pPr>
      <w:r>
        <w:t xml:space="preserve">Full name (capitals): </w:t>
      </w:r>
    </w:p>
    <w:p w14:paraId="160CBDA0" w14:textId="77777777" w:rsidR="00C608CE" w:rsidRDefault="00374C31">
      <w:pPr>
        <w:ind w:right="8220"/>
      </w:pPr>
      <w:r>
        <w:t xml:space="preserve">Position: Date: </w:t>
      </w:r>
    </w:p>
    <w:p w14:paraId="01D36750" w14:textId="77777777" w:rsidR="00C608CE" w:rsidRDefault="00374C31">
      <w:pPr>
        <w:pStyle w:val="Heading4"/>
        <w:ind w:left="1123" w:right="3672" w:firstLine="1128"/>
      </w:pPr>
      <w:r>
        <w:lastRenderedPageBreak/>
        <w:t>For and on behalf of the [Company name]</w:t>
      </w:r>
      <w:r>
        <w:rPr>
          <w:b w:val="0"/>
        </w:rPr>
        <w:t xml:space="preserve"> </w:t>
      </w:r>
    </w:p>
    <w:p w14:paraId="262F26C8" w14:textId="77777777" w:rsidR="00C608CE" w:rsidRDefault="00374C31">
      <w:pPr>
        <w:spacing w:after="220"/>
        <w:ind w:right="14"/>
      </w:pPr>
      <w:r>
        <w:t xml:space="preserve">Signed by: </w:t>
      </w:r>
    </w:p>
    <w:p w14:paraId="79EF7B68" w14:textId="77777777" w:rsidR="00C608CE" w:rsidRDefault="00374C31">
      <w:pPr>
        <w:spacing w:after="0"/>
        <w:ind w:right="14"/>
      </w:pPr>
      <w:r>
        <w:t xml:space="preserve">Full name (capitals): </w:t>
      </w:r>
    </w:p>
    <w:p w14:paraId="735E30D3" w14:textId="77777777" w:rsidR="00C608CE" w:rsidRDefault="00374C31">
      <w:pPr>
        <w:spacing w:after="0"/>
        <w:ind w:right="14"/>
      </w:pPr>
      <w:r>
        <w:t xml:space="preserve">Position: </w:t>
      </w:r>
    </w:p>
    <w:p w14:paraId="7F840C27" w14:textId="77777777" w:rsidR="00C608CE" w:rsidRDefault="00374C31">
      <w:pPr>
        <w:ind w:right="14"/>
      </w:pPr>
      <w:r>
        <w:t xml:space="preserve">Date: </w:t>
      </w:r>
    </w:p>
    <w:p w14:paraId="07D33DF7" w14:textId="77777777" w:rsidR="00C608CE" w:rsidRDefault="00374C31">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C608CE" w14:paraId="74EC48C3"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DFCE1B4" w14:textId="77777777" w:rsidR="00C608CE" w:rsidRDefault="00374C31">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96BA056" w14:textId="77777777" w:rsidR="00C608CE" w:rsidRDefault="00374C31">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0F2FD4D" w14:textId="77777777" w:rsidR="00C608CE" w:rsidRDefault="00374C31">
            <w:pPr>
              <w:spacing w:after="0" w:line="256" w:lineRule="auto"/>
              <w:ind w:left="5" w:firstLine="0"/>
            </w:pPr>
            <w:r>
              <w:rPr>
                <w:b/>
                <w:sz w:val="20"/>
                <w:szCs w:val="20"/>
              </w:rPr>
              <w:t>Effective date of contract</w:t>
            </w:r>
            <w:r>
              <w:t xml:space="preserve"> </w:t>
            </w:r>
          </w:p>
        </w:tc>
      </w:tr>
      <w:tr w:rsidR="00C608CE" w14:paraId="44394696"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B06038" w14:textId="77777777" w:rsidR="00C608CE" w:rsidRDefault="00374C31">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681617" w14:textId="77777777" w:rsidR="00C608CE" w:rsidRDefault="00374C31">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2450B7" w14:textId="77777777" w:rsidR="00C608CE" w:rsidRDefault="00374C31">
            <w:pPr>
              <w:spacing w:after="0" w:line="256" w:lineRule="auto"/>
              <w:ind w:left="0" w:firstLine="0"/>
            </w:pPr>
            <w:r>
              <w:t xml:space="preserve"> </w:t>
            </w:r>
          </w:p>
        </w:tc>
      </w:tr>
      <w:tr w:rsidR="00C608CE" w14:paraId="182E1A2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55B49E" w14:textId="77777777" w:rsidR="00C608CE" w:rsidRDefault="00374C31">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FF0038" w14:textId="77777777" w:rsidR="00C608CE" w:rsidRDefault="00374C31">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B8309F" w14:textId="77777777" w:rsidR="00C608CE" w:rsidRDefault="00374C31">
            <w:pPr>
              <w:spacing w:after="0" w:line="256" w:lineRule="auto"/>
              <w:ind w:left="0" w:firstLine="0"/>
            </w:pPr>
            <w:r>
              <w:t xml:space="preserve"> </w:t>
            </w:r>
          </w:p>
        </w:tc>
      </w:tr>
      <w:tr w:rsidR="00C608CE" w14:paraId="2B3CBC7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BAE3491" w14:textId="77777777" w:rsidR="00C608CE" w:rsidRDefault="00374C31">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2375D2" w14:textId="77777777" w:rsidR="00C608CE" w:rsidRDefault="00374C31">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C6BB647" w14:textId="77777777" w:rsidR="00C608CE" w:rsidRDefault="00374C31">
            <w:pPr>
              <w:spacing w:after="0" w:line="256" w:lineRule="auto"/>
              <w:ind w:left="0" w:firstLine="0"/>
            </w:pPr>
            <w:r>
              <w:t xml:space="preserve"> </w:t>
            </w:r>
          </w:p>
        </w:tc>
      </w:tr>
      <w:tr w:rsidR="00C608CE" w14:paraId="1BDE07BA"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4166EE1" w14:textId="77777777" w:rsidR="00C608CE" w:rsidRDefault="00374C31">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A8852D" w14:textId="77777777" w:rsidR="00C608CE" w:rsidRDefault="00374C31">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0A0E94" w14:textId="77777777" w:rsidR="00C608CE" w:rsidRDefault="00374C31">
            <w:pPr>
              <w:spacing w:after="0" w:line="256" w:lineRule="auto"/>
              <w:ind w:left="0" w:firstLine="0"/>
            </w:pPr>
            <w:r>
              <w:t xml:space="preserve"> </w:t>
            </w:r>
          </w:p>
        </w:tc>
      </w:tr>
    </w:tbl>
    <w:p w14:paraId="2FDB3ABF" w14:textId="77777777" w:rsidR="00C608CE" w:rsidRDefault="00374C31">
      <w:pPr>
        <w:spacing w:after="0" w:line="256" w:lineRule="auto"/>
        <w:ind w:left="1142" w:firstLine="0"/>
      </w:pPr>
      <w:r>
        <w:t xml:space="preserve"> </w:t>
      </w:r>
      <w:r>
        <w:tab/>
        <w:t xml:space="preserve"> </w:t>
      </w:r>
    </w:p>
    <w:p w14:paraId="08697281" w14:textId="77777777" w:rsidR="00C608CE" w:rsidRDefault="00374C31">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505A6C6B" w14:textId="77777777" w:rsidR="00C608CE" w:rsidRDefault="00374C31">
      <w:pPr>
        <w:pStyle w:val="Heading2"/>
        <w:pageBreakBefore/>
        <w:spacing w:after="299"/>
        <w:ind w:left="1113" w:firstLine="1118"/>
      </w:pPr>
      <w:r>
        <w:lastRenderedPageBreak/>
        <w:t>Schedule 4: Alternative clauses</w:t>
      </w:r>
      <w:r>
        <w:rPr>
          <w:vertAlign w:val="subscript"/>
        </w:rPr>
        <w:t xml:space="preserve"> </w:t>
      </w:r>
    </w:p>
    <w:p w14:paraId="37FE2F7F" w14:textId="77777777" w:rsidR="00C608CE" w:rsidRDefault="00374C31">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D70E0D2" w14:textId="77777777" w:rsidR="00C608CE" w:rsidRDefault="00374C31">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E6DAF47" w14:textId="77777777" w:rsidR="00C608CE" w:rsidRDefault="00374C31">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0EA3293" w14:textId="77777777" w:rsidR="00C608CE" w:rsidRDefault="00374C31">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3A30DF1" w14:textId="77777777" w:rsidR="00C608CE" w:rsidRDefault="00374C31">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415A968A" w14:textId="77777777" w:rsidR="00C608CE" w:rsidRDefault="00374C31">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B4E0A9E" w14:textId="77777777" w:rsidR="00C608CE" w:rsidRDefault="00374C31">
      <w:pPr>
        <w:ind w:left="3293" w:right="14" w:hanging="720"/>
      </w:pPr>
      <w:r>
        <w:t xml:space="preserve">2.1.3 Reference to England and Wales in Working Days definition within the Glossary and interpretations section will be replaced with Scotland. </w:t>
      </w:r>
    </w:p>
    <w:p w14:paraId="0BFA2B1D" w14:textId="77777777" w:rsidR="00C608CE" w:rsidRDefault="00374C31">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1754B79A" w14:textId="77777777" w:rsidR="00C608CE" w:rsidRDefault="00374C31">
      <w:pPr>
        <w:spacing w:after="342"/>
        <w:ind w:left="3293" w:right="14" w:hanging="720"/>
      </w:pPr>
      <w:r>
        <w:t xml:space="preserve">2.1.5 Reference to the Supply of Goods and Services Act 1982 will be removed in incorporated Framework Agreement clause 4.1. </w:t>
      </w:r>
    </w:p>
    <w:p w14:paraId="28144E09" w14:textId="77777777" w:rsidR="00C608CE" w:rsidRDefault="00374C31">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E0286DD" w14:textId="77777777" w:rsidR="00C608CE" w:rsidRDefault="00374C31">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31FC8CBA" w14:textId="77777777" w:rsidR="00C608CE" w:rsidRDefault="00374C31">
      <w:pPr>
        <w:spacing w:after="744"/>
        <w:ind w:left="2583" w:right="14" w:firstLine="1118"/>
      </w:pPr>
      <w:r>
        <w:t xml:space="preserve">2.2.1 Northern Ireland Law (see paragraph 2.3, 2.4, 2.5, 2.6 and 2.7 of this Schedule) </w:t>
      </w:r>
    </w:p>
    <w:p w14:paraId="40AF7723" w14:textId="77777777" w:rsidR="00C608CE" w:rsidRDefault="00374C31">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267A6311" w14:textId="77777777" w:rsidR="00C608CE" w:rsidRDefault="00374C31">
      <w:pPr>
        <w:ind w:left="2573" w:right="14" w:hanging="720"/>
      </w:pPr>
      <w:r>
        <w:t xml:space="preserve">2.3.1 The Supplier will comply with all applicable fair employment, equality of treatment and anti-discrimination legislation, including, in particular the: </w:t>
      </w:r>
    </w:p>
    <w:p w14:paraId="4037457D" w14:textId="77777777" w:rsidR="00C608CE" w:rsidRDefault="00374C31">
      <w:pPr>
        <w:numPr>
          <w:ilvl w:val="0"/>
          <w:numId w:val="21"/>
        </w:numPr>
        <w:spacing w:after="22"/>
        <w:ind w:right="14" w:hanging="360"/>
      </w:pPr>
      <w:r>
        <w:t xml:space="preserve">Employment (Northern Ireland) Order 2002 </w:t>
      </w:r>
    </w:p>
    <w:p w14:paraId="23719CBC" w14:textId="77777777" w:rsidR="00C608CE" w:rsidRDefault="00374C31">
      <w:pPr>
        <w:numPr>
          <w:ilvl w:val="0"/>
          <w:numId w:val="21"/>
        </w:numPr>
        <w:spacing w:after="20"/>
        <w:ind w:right="14" w:hanging="360"/>
      </w:pPr>
      <w:r>
        <w:lastRenderedPageBreak/>
        <w:t xml:space="preserve">Fair Employment and Treatment (Northern Ireland) Order 1998 </w:t>
      </w:r>
    </w:p>
    <w:p w14:paraId="5896A758" w14:textId="77777777" w:rsidR="00C608CE" w:rsidRDefault="00374C31">
      <w:pPr>
        <w:numPr>
          <w:ilvl w:val="0"/>
          <w:numId w:val="21"/>
        </w:numPr>
        <w:ind w:right="14" w:hanging="360"/>
      </w:pPr>
      <w:r>
        <w:t xml:space="preserve">Sex Discrimination (Northern Ireland) Order 1976 and 1988 </w:t>
      </w:r>
    </w:p>
    <w:p w14:paraId="269ECD03" w14:textId="77777777" w:rsidR="00C608CE" w:rsidRDefault="00374C31">
      <w:pPr>
        <w:numPr>
          <w:ilvl w:val="0"/>
          <w:numId w:val="21"/>
        </w:numPr>
        <w:spacing w:after="23"/>
        <w:ind w:right="14" w:hanging="360"/>
      </w:pPr>
      <w:r>
        <w:t xml:space="preserve">Employment Equality (Sexual Orientation) Regulations (Northern Ireland) 2003 </w:t>
      </w:r>
    </w:p>
    <w:p w14:paraId="352BB11A" w14:textId="77777777" w:rsidR="00C608CE" w:rsidRDefault="00374C31">
      <w:pPr>
        <w:numPr>
          <w:ilvl w:val="0"/>
          <w:numId w:val="21"/>
        </w:numPr>
        <w:spacing w:after="21"/>
        <w:ind w:right="14" w:hanging="360"/>
      </w:pPr>
      <w:r>
        <w:t xml:space="preserve">Equal Pay Act (Northern Ireland) 1970 </w:t>
      </w:r>
    </w:p>
    <w:p w14:paraId="6835F115" w14:textId="77777777" w:rsidR="00C608CE" w:rsidRDefault="00374C31">
      <w:pPr>
        <w:numPr>
          <w:ilvl w:val="0"/>
          <w:numId w:val="21"/>
        </w:numPr>
        <w:spacing w:after="22"/>
        <w:ind w:right="14" w:hanging="360"/>
      </w:pPr>
      <w:r>
        <w:t xml:space="preserve">Disability Discrimination Act 1995 </w:t>
      </w:r>
    </w:p>
    <w:p w14:paraId="786EAD22" w14:textId="77777777" w:rsidR="00C608CE" w:rsidRDefault="00374C31">
      <w:pPr>
        <w:numPr>
          <w:ilvl w:val="0"/>
          <w:numId w:val="21"/>
        </w:numPr>
        <w:spacing w:after="22"/>
        <w:ind w:right="14" w:hanging="360"/>
      </w:pPr>
      <w:r>
        <w:t xml:space="preserve">Race Relations (Northern Ireland) Order 1997 </w:t>
      </w:r>
    </w:p>
    <w:p w14:paraId="48F4F0E1" w14:textId="77777777" w:rsidR="00C608CE" w:rsidRDefault="00374C31">
      <w:pPr>
        <w:numPr>
          <w:ilvl w:val="0"/>
          <w:numId w:val="21"/>
        </w:numPr>
        <w:spacing w:after="8"/>
        <w:ind w:right="14" w:hanging="360"/>
      </w:pPr>
      <w:r>
        <w:t xml:space="preserve">Employment Relations (Northern Ireland) Order 1999 and Employment Rights (Northern Ireland) Order 1996 </w:t>
      </w:r>
    </w:p>
    <w:p w14:paraId="77C9C792" w14:textId="77777777" w:rsidR="00C608CE" w:rsidRDefault="00374C31">
      <w:pPr>
        <w:numPr>
          <w:ilvl w:val="0"/>
          <w:numId w:val="21"/>
        </w:numPr>
        <w:spacing w:after="22"/>
        <w:ind w:right="14" w:hanging="360"/>
      </w:pPr>
      <w:r>
        <w:t xml:space="preserve">Employment Equality (Age) Regulations (Northern Ireland) 2006 </w:t>
      </w:r>
    </w:p>
    <w:p w14:paraId="12FA1218" w14:textId="77777777" w:rsidR="00C608CE" w:rsidRDefault="00374C31">
      <w:pPr>
        <w:numPr>
          <w:ilvl w:val="0"/>
          <w:numId w:val="21"/>
        </w:numPr>
        <w:spacing w:after="22"/>
        <w:ind w:right="14" w:hanging="360"/>
      </w:pPr>
      <w:r>
        <w:t xml:space="preserve">Part-time Workers (Prevention of less Favourable Treatment) Regulation 2000 </w:t>
      </w:r>
    </w:p>
    <w:p w14:paraId="1E94E57B" w14:textId="77777777" w:rsidR="00C608CE" w:rsidRDefault="00374C31">
      <w:pPr>
        <w:numPr>
          <w:ilvl w:val="0"/>
          <w:numId w:val="21"/>
        </w:numPr>
        <w:spacing w:after="22"/>
        <w:ind w:right="14" w:hanging="360"/>
      </w:pPr>
      <w:r>
        <w:t xml:space="preserve">Fixed-term Employees (Prevention of Less Favourable Treatment) Regulations 2002 </w:t>
      </w:r>
    </w:p>
    <w:p w14:paraId="51347374" w14:textId="77777777" w:rsidR="00C608CE" w:rsidRDefault="00374C31">
      <w:pPr>
        <w:numPr>
          <w:ilvl w:val="0"/>
          <w:numId w:val="21"/>
        </w:numPr>
        <w:spacing w:after="20"/>
        <w:ind w:right="14" w:hanging="360"/>
      </w:pPr>
      <w:r>
        <w:t xml:space="preserve">The Disability Discrimination (Northern Ireland) Order 2006 </w:t>
      </w:r>
    </w:p>
    <w:p w14:paraId="643E05D3" w14:textId="77777777" w:rsidR="00C608CE" w:rsidRDefault="00374C31">
      <w:pPr>
        <w:numPr>
          <w:ilvl w:val="0"/>
          <w:numId w:val="21"/>
        </w:numPr>
        <w:spacing w:after="22"/>
        <w:ind w:right="14" w:hanging="360"/>
      </w:pPr>
      <w:r>
        <w:t xml:space="preserve">The Employment Relations (Northern Ireland) Order 2004 </w:t>
      </w:r>
    </w:p>
    <w:p w14:paraId="3A7263F1" w14:textId="77777777" w:rsidR="00C608CE" w:rsidRDefault="00374C31">
      <w:pPr>
        <w:numPr>
          <w:ilvl w:val="0"/>
          <w:numId w:val="21"/>
        </w:numPr>
        <w:spacing w:after="23"/>
        <w:ind w:right="14" w:hanging="360"/>
      </w:pPr>
      <w:r>
        <w:t xml:space="preserve">Equality Act (Sexual Orientation) Regulations (Northern Ireland) 2006 </w:t>
      </w:r>
    </w:p>
    <w:p w14:paraId="5170EACB" w14:textId="77777777" w:rsidR="00C608CE" w:rsidRDefault="00374C31">
      <w:pPr>
        <w:numPr>
          <w:ilvl w:val="0"/>
          <w:numId w:val="21"/>
        </w:numPr>
        <w:ind w:right="14" w:hanging="360"/>
      </w:pPr>
      <w:r>
        <w:t xml:space="preserve">Employment Relations (Northern Ireland) Order 2004 ● Work and Families (Northern Ireland) Order 2006 </w:t>
      </w:r>
    </w:p>
    <w:p w14:paraId="73EC4A34" w14:textId="77777777" w:rsidR="00C608CE" w:rsidRDefault="00374C31">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4AE7B2A3" w14:textId="77777777" w:rsidR="00C608CE" w:rsidRDefault="00374C31">
      <w:pPr>
        <w:numPr>
          <w:ilvl w:val="1"/>
          <w:numId w:val="21"/>
        </w:numPr>
        <w:spacing w:after="26"/>
        <w:ind w:right="14" w:hanging="720"/>
      </w:pPr>
      <w:r>
        <w:t xml:space="preserve">persons of different religious beliefs or political opinions </w:t>
      </w:r>
    </w:p>
    <w:p w14:paraId="35BCF9E5" w14:textId="77777777" w:rsidR="00C608CE" w:rsidRDefault="00374C31">
      <w:pPr>
        <w:numPr>
          <w:ilvl w:val="1"/>
          <w:numId w:val="21"/>
        </w:numPr>
        <w:spacing w:after="28"/>
        <w:ind w:right="14" w:hanging="720"/>
      </w:pPr>
      <w:r>
        <w:t xml:space="preserve">men and women or married and unmarried persons </w:t>
      </w:r>
    </w:p>
    <w:p w14:paraId="2DCBA880" w14:textId="77777777" w:rsidR="00C608CE" w:rsidRDefault="00374C31">
      <w:pPr>
        <w:numPr>
          <w:ilvl w:val="1"/>
          <w:numId w:val="21"/>
        </w:numPr>
        <w:spacing w:after="5"/>
        <w:ind w:right="14" w:hanging="720"/>
      </w:pPr>
      <w:r>
        <w:t xml:space="preserve">persons with and without dependants (including women who are pregnant or on maternity leave and men on paternity leave) </w:t>
      </w:r>
    </w:p>
    <w:p w14:paraId="790BF5F6" w14:textId="77777777" w:rsidR="00C608CE" w:rsidRDefault="00374C31">
      <w:pPr>
        <w:numPr>
          <w:ilvl w:val="1"/>
          <w:numId w:val="21"/>
        </w:numPr>
        <w:spacing w:after="9"/>
        <w:ind w:right="14" w:hanging="720"/>
      </w:pPr>
      <w:r>
        <w:t xml:space="preserve">persons of different racial groups (within the meaning of the Race </w:t>
      </w:r>
    </w:p>
    <w:p w14:paraId="5AE7D8CC" w14:textId="77777777" w:rsidR="00C608CE" w:rsidRDefault="00374C31">
      <w:pPr>
        <w:spacing w:after="16"/>
        <w:ind w:left="3303" w:right="14" w:firstLine="1118"/>
      </w:pPr>
      <w:r>
        <w:t xml:space="preserve">Relations (Northern Ireland) Order 1997) </w:t>
      </w:r>
    </w:p>
    <w:p w14:paraId="0B7502D3" w14:textId="77777777" w:rsidR="00C608CE" w:rsidRDefault="00374C31">
      <w:pPr>
        <w:numPr>
          <w:ilvl w:val="1"/>
          <w:numId w:val="21"/>
        </w:numPr>
        <w:spacing w:after="7"/>
        <w:ind w:right="14" w:hanging="720"/>
      </w:pPr>
      <w:r>
        <w:t xml:space="preserve">persons with and without a disability (within the meaning of the </w:t>
      </w:r>
    </w:p>
    <w:p w14:paraId="22F9FDAB" w14:textId="77777777" w:rsidR="00C608CE" w:rsidRDefault="00374C31">
      <w:pPr>
        <w:spacing w:after="19"/>
        <w:ind w:left="3303" w:right="14" w:firstLine="1118"/>
      </w:pPr>
      <w:r>
        <w:t xml:space="preserve">Disability Discrimination Act 1995) </w:t>
      </w:r>
    </w:p>
    <w:p w14:paraId="6B85589E" w14:textId="77777777" w:rsidR="00C608CE" w:rsidRDefault="00374C31">
      <w:pPr>
        <w:numPr>
          <w:ilvl w:val="1"/>
          <w:numId w:val="21"/>
        </w:numPr>
        <w:spacing w:after="26"/>
        <w:ind w:right="14" w:hanging="720"/>
      </w:pPr>
      <w:r>
        <w:t xml:space="preserve">persons of different ages </w:t>
      </w:r>
    </w:p>
    <w:p w14:paraId="75A59AE2" w14:textId="77777777" w:rsidR="00C608CE" w:rsidRDefault="00374C31">
      <w:pPr>
        <w:numPr>
          <w:ilvl w:val="1"/>
          <w:numId w:val="21"/>
        </w:numPr>
        <w:ind w:right="14" w:hanging="720"/>
      </w:pPr>
      <w:r>
        <w:t xml:space="preserve">persons of differing sexual orientation </w:t>
      </w:r>
    </w:p>
    <w:p w14:paraId="6D33C91C" w14:textId="77777777" w:rsidR="00C608CE" w:rsidRDefault="00374C31">
      <w:pPr>
        <w:spacing w:after="956"/>
        <w:ind w:left="2573" w:right="14" w:hanging="720"/>
      </w:pPr>
      <w:r>
        <w:t xml:space="preserve">2.3.2 The Supplier will take all reasonable steps to secure the observance of clause 2.3.1 of this Schedule by all Supplier Staff. </w:t>
      </w:r>
    </w:p>
    <w:p w14:paraId="76B71E7F" w14:textId="77777777" w:rsidR="00C608CE" w:rsidRDefault="00374C31">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19DA8E" w14:textId="77777777" w:rsidR="00C608CE" w:rsidRDefault="00374C31">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w:t>
      </w:r>
      <w:r>
        <w:lastRenderedPageBreak/>
        <w:t xml:space="preserve">policies on a regular basis (and will procure that its Subcontractors do likewise) and the Customer will be entitled to receive upon request a copy of the policy. </w:t>
      </w:r>
    </w:p>
    <w:p w14:paraId="7CE2737E" w14:textId="77777777" w:rsidR="00C608CE" w:rsidRDefault="00374C31">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167596EC" w14:textId="77777777" w:rsidR="00C608CE" w:rsidRDefault="00374C31">
      <w:pPr>
        <w:numPr>
          <w:ilvl w:val="0"/>
          <w:numId w:val="22"/>
        </w:numPr>
        <w:spacing w:after="28"/>
        <w:ind w:right="14" w:hanging="720"/>
      </w:pPr>
      <w:r>
        <w:t xml:space="preserve">the issue of written instructions to staff and other relevant persons </w:t>
      </w:r>
    </w:p>
    <w:p w14:paraId="382B8FCF" w14:textId="77777777" w:rsidR="00C608CE" w:rsidRDefault="00374C31">
      <w:pPr>
        <w:numPr>
          <w:ilvl w:val="0"/>
          <w:numId w:val="22"/>
        </w:numPr>
        <w:spacing w:after="6"/>
        <w:ind w:right="14" w:hanging="720"/>
      </w:pPr>
      <w:r>
        <w:t xml:space="preserve">the appointment or designation of a senior manager with responsibility for equal opportunities </w:t>
      </w:r>
    </w:p>
    <w:p w14:paraId="7A38DB40" w14:textId="77777777" w:rsidR="00C608CE" w:rsidRDefault="00374C31">
      <w:pPr>
        <w:numPr>
          <w:ilvl w:val="0"/>
          <w:numId w:val="22"/>
        </w:numPr>
        <w:spacing w:after="6"/>
        <w:ind w:right="14" w:hanging="720"/>
      </w:pPr>
      <w:r>
        <w:t xml:space="preserve">training of all staff and other relevant persons in equal opportunities and harassment matters </w:t>
      </w:r>
    </w:p>
    <w:p w14:paraId="72402B65" w14:textId="77777777" w:rsidR="00C608CE" w:rsidRDefault="00374C31">
      <w:pPr>
        <w:numPr>
          <w:ilvl w:val="0"/>
          <w:numId w:val="22"/>
        </w:numPr>
        <w:ind w:right="14" w:hanging="720"/>
      </w:pPr>
      <w:r>
        <w:t xml:space="preserve">the inclusion of the topic of equality as an agenda item at team, management and staff meetings </w:t>
      </w:r>
    </w:p>
    <w:p w14:paraId="22CDB95B" w14:textId="77777777" w:rsidR="00C608CE" w:rsidRDefault="00374C31">
      <w:pPr>
        <w:ind w:left="1863" w:right="14" w:firstLine="1118"/>
      </w:pPr>
      <w:r>
        <w:t xml:space="preserve">The Supplier will procure that its Subcontractors do likewise with their equal opportunities policies. </w:t>
      </w:r>
    </w:p>
    <w:p w14:paraId="494C8EAE" w14:textId="77777777" w:rsidR="00C608CE" w:rsidRDefault="00374C31">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190A9303" w14:textId="77777777" w:rsidR="00C608CE" w:rsidRDefault="00374C31">
      <w:pPr>
        <w:numPr>
          <w:ilvl w:val="0"/>
          <w:numId w:val="23"/>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5B69FD9" w14:textId="77777777" w:rsidR="00C608CE" w:rsidRDefault="00374C31">
      <w:pPr>
        <w:numPr>
          <w:ilvl w:val="0"/>
          <w:numId w:val="23"/>
        </w:numPr>
        <w:spacing w:after="0"/>
        <w:ind w:right="14" w:hanging="720"/>
      </w:pPr>
      <w:r>
        <w:t xml:space="preserve">any finding of unlawful discrimination (or any offence under the Legislation mentioned in clause 2.3 above) being made against the Supplier or its </w:t>
      </w:r>
    </w:p>
    <w:p w14:paraId="0A1F25CC" w14:textId="77777777" w:rsidR="00C608CE" w:rsidRDefault="00374C31">
      <w:pPr>
        <w:ind w:left="3303" w:right="14" w:firstLine="1118"/>
      </w:pPr>
      <w:r>
        <w:t xml:space="preserve">Subcontractors during the Call-Off Contract Period by any Industrial or Fair Employment Tribunal or court, </w:t>
      </w:r>
    </w:p>
    <w:p w14:paraId="67F9AE0B" w14:textId="77777777" w:rsidR="00C608CE" w:rsidRDefault="00374C31">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096B8E8" w14:textId="77777777" w:rsidR="00C608CE" w:rsidRDefault="00374C31">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1407F1C" w14:textId="77777777" w:rsidR="00C608CE" w:rsidRDefault="00374C31">
      <w:pPr>
        <w:ind w:left="2573" w:right="14" w:hanging="720"/>
      </w:pPr>
      <w:r>
        <w:t xml:space="preserve">2.4.5 The Supplier will provide any information the Customer requests (including Information requested to be provided by any Subcontractors) for the purpose of </w:t>
      </w:r>
      <w:r>
        <w:lastRenderedPageBreak/>
        <w:t xml:space="preserve">assessing the Supplier’s compliance with its obligations under clauses 2.4.1 to 2.4.5 of this Schedule. </w:t>
      </w:r>
    </w:p>
    <w:p w14:paraId="0259457E" w14:textId="77777777" w:rsidR="00C608CE" w:rsidRDefault="00374C31">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5CBB0F7" w14:textId="77777777" w:rsidR="00C608CE" w:rsidRDefault="00374C31">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250C46E" w14:textId="77777777" w:rsidR="00C608CE" w:rsidRDefault="00374C31">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F8C927E" w14:textId="77777777" w:rsidR="00C608CE" w:rsidRDefault="00374C31">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EDCC024" w14:textId="77777777" w:rsidR="00C608CE" w:rsidRDefault="00374C31">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55C41326" w14:textId="77777777" w:rsidR="00C608CE" w:rsidRDefault="00374C31">
      <w:pPr>
        <w:ind w:left="2573" w:right="14" w:hanging="720"/>
      </w:pPr>
      <w:r>
        <w:t xml:space="preserve">2.6.2 While on the Customer premises, the Supplier will comply with any health and safety measures implemented by the Customer in respect of Supplier Staff and other persons working there. </w:t>
      </w:r>
    </w:p>
    <w:p w14:paraId="5E1F6C20" w14:textId="77777777" w:rsidR="00C608CE" w:rsidRDefault="00374C31">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683E0DD" w14:textId="77777777" w:rsidR="00C608CE" w:rsidRDefault="00374C31">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C5664F0" w14:textId="77777777" w:rsidR="00C608CE" w:rsidRDefault="00374C31">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96B1F55" w14:textId="77777777" w:rsidR="00C608CE" w:rsidRDefault="00374C31">
      <w:pPr>
        <w:pStyle w:val="Heading4"/>
        <w:tabs>
          <w:tab w:val="center" w:pos="1314"/>
          <w:tab w:val="center" w:pos="2913"/>
        </w:tabs>
        <w:spacing w:after="40" w:line="256" w:lineRule="auto"/>
        <w:ind w:left="0" w:firstLine="0"/>
      </w:pPr>
      <w:r>
        <w:rPr>
          <w:rFonts w:ascii="Calibri" w:eastAsia="Calibri" w:hAnsi="Calibri" w:cs="Calibri"/>
          <w:b w:val="0"/>
        </w:rPr>
        <w:lastRenderedPageBreak/>
        <w:tab/>
      </w:r>
      <w:r>
        <w:rPr>
          <w:b w:val="0"/>
          <w:color w:val="434343"/>
          <w:sz w:val="28"/>
          <w:szCs w:val="28"/>
        </w:rPr>
        <w:t xml:space="preserve">2.7 </w:t>
      </w:r>
      <w:r>
        <w:rPr>
          <w:b w:val="0"/>
          <w:color w:val="434343"/>
          <w:sz w:val="28"/>
          <w:szCs w:val="28"/>
        </w:rPr>
        <w:tab/>
        <w:t xml:space="preserve">Criminal damage </w:t>
      </w:r>
    </w:p>
    <w:p w14:paraId="7D9DD90A" w14:textId="77777777" w:rsidR="00C608CE" w:rsidRDefault="00374C31">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2B9C5AAE" w14:textId="77777777" w:rsidR="00C608CE" w:rsidRDefault="00374C31">
      <w:pPr>
        <w:ind w:left="2583" w:right="14" w:firstLine="1118"/>
      </w:pPr>
      <w:r>
        <w:t xml:space="preserve">directly from a breach of this obligation (including any diminution of monies received by the Customer under any insurance policy). </w:t>
      </w:r>
    </w:p>
    <w:p w14:paraId="284F9D67" w14:textId="77777777" w:rsidR="00C608CE" w:rsidRDefault="00374C31">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1564A3E" w14:textId="77777777" w:rsidR="00C608CE" w:rsidRDefault="00374C31">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366AED7D" w14:textId="77777777" w:rsidR="00C608CE" w:rsidRDefault="00374C31">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F259A65" w14:textId="77777777" w:rsidR="00C608CE" w:rsidRDefault="00374C31">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0A0E132" w14:textId="77777777" w:rsidR="00C608CE" w:rsidRDefault="00374C31">
      <w:pPr>
        <w:pStyle w:val="Heading2"/>
        <w:pageBreakBefore/>
        <w:ind w:left="1113" w:firstLine="1118"/>
      </w:pPr>
      <w:r>
        <w:lastRenderedPageBreak/>
        <w:t>Schedule 5: Guarantee</w:t>
      </w:r>
      <w:r>
        <w:rPr>
          <w:vertAlign w:val="subscript"/>
        </w:rPr>
        <w:t xml:space="preserve"> </w:t>
      </w:r>
    </w:p>
    <w:p w14:paraId="56EC0019" w14:textId="77777777" w:rsidR="00C608CE" w:rsidRDefault="00374C31">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6CC9D1E" w14:textId="77777777" w:rsidR="00C608CE" w:rsidRDefault="00374C31">
      <w:pPr>
        <w:ind w:right="14"/>
      </w:pPr>
      <w:r>
        <w:t>This deed of guarantee is made on [</w:t>
      </w:r>
      <w:r>
        <w:rPr>
          <w:b/>
        </w:rPr>
        <w:t xml:space="preserve">insert date, month, year] </w:t>
      </w:r>
      <w:r>
        <w:t xml:space="preserve">between: </w:t>
      </w:r>
    </w:p>
    <w:p w14:paraId="62B4602A" w14:textId="7807D64F" w:rsidR="00C608CE" w:rsidRDefault="00374C31">
      <w:pPr>
        <w:numPr>
          <w:ilvl w:val="1"/>
          <w:numId w:val="24"/>
        </w:numPr>
        <w:spacing w:after="12"/>
        <w:ind w:left="2206" w:right="14" w:hanging="720"/>
      </w:pPr>
      <w:r>
        <w:t>[</w:t>
      </w:r>
      <w:r w:rsidRPr="16A0A4F9">
        <w:rPr>
          <w:b/>
          <w:bCs/>
        </w:rPr>
        <w:t xml:space="preserve">Insert the name of the Guarantor] </w:t>
      </w:r>
      <w:r>
        <w:t>a company incorporated in England and Wales with number [insert company number] whose registered office is at [i</w:t>
      </w:r>
      <w:r w:rsidRPr="16A0A4F9">
        <w:rPr>
          <w:b/>
          <w:bCs/>
        </w:rPr>
        <w:t>nsert details of the guarantor</w:t>
      </w:r>
      <w:r w:rsidR="00E7123F" w:rsidRPr="16A0A4F9">
        <w:rPr>
          <w:b/>
          <w:bCs/>
        </w:rPr>
        <w:t>’</w:t>
      </w:r>
      <w:r w:rsidRPr="16A0A4F9">
        <w:rPr>
          <w:b/>
          <w:bCs/>
        </w:rPr>
        <w:t>s registered office</w:t>
      </w:r>
      <w:r>
        <w:t xml:space="preserve">] [or a company incorporated under the Laws of </w:t>
      </w:r>
    </w:p>
    <w:p w14:paraId="3CDA040C" w14:textId="0C9BB190" w:rsidR="00C608CE" w:rsidRDefault="00374C31">
      <w:pPr>
        <w:spacing w:after="0"/>
        <w:ind w:left="2583" w:right="14" w:firstLine="1118"/>
      </w:pPr>
      <w:r>
        <w:t>[</w:t>
      </w:r>
      <w:r w:rsidRPr="16A0A4F9">
        <w:rPr>
          <w:b/>
          <w:bCs/>
        </w:rPr>
        <w:t>insert country</w:t>
      </w:r>
      <w:r>
        <w:t>], registered in [</w:t>
      </w:r>
      <w:r w:rsidRPr="16A0A4F9">
        <w:rPr>
          <w:b/>
          <w:bCs/>
        </w:rPr>
        <w:t>insert country</w:t>
      </w:r>
      <w:r>
        <w:t>] with number [</w:t>
      </w:r>
      <w:r w:rsidRPr="16A0A4F9">
        <w:rPr>
          <w:b/>
          <w:bCs/>
        </w:rPr>
        <w:t>insert number</w:t>
      </w:r>
      <w:r>
        <w:t>] at [</w:t>
      </w:r>
      <w:r w:rsidRPr="16A0A4F9">
        <w:rPr>
          <w:b/>
          <w:bCs/>
        </w:rPr>
        <w:t>insert place of registration</w:t>
      </w:r>
      <w:r>
        <w:t>], whose principal office is at [</w:t>
      </w:r>
      <w:r w:rsidRPr="16A0A4F9">
        <w:rPr>
          <w:b/>
          <w:bCs/>
        </w:rPr>
        <w:t>insert office details</w:t>
      </w:r>
      <w:r>
        <w:t>]](</w:t>
      </w:r>
      <w:r w:rsidR="00E7123F">
        <w:t>‘</w:t>
      </w:r>
      <w:r>
        <w:t>Guarantor</w:t>
      </w:r>
      <w:r w:rsidR="00E7123F">
        <w:t>’</w:t>
      </w:r>
      <w:r>
        <w:t xml:space="preserve">); in favour of </w:t>
      </w:r>
    </w:p>
    <w:p w14:paraId="12DA2391" w14:textId="77777777" w:rsidR="00C608CE" w:rsidRDefault="00374C31">
      <w:pPr>
        <w:spacing w:after="390"/>
        <w:ind w:right="14"/>
      </w:pPr>
      <w:r>
        <w:t xml:space="preserve">and </w:t>
      </w:r>
    </w:p>
    <w:p w14:paraId="55933808" w14:textId="77777777" w:rsidR="00C608CE" w:rsidRDefault="00374C31">
      <w:pPr>
        <w:numPr>
          <w:ilvl w:val="1"/>
          <w:numId w:val="24"/>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BD97A41" w14:textId="1BFF674A" w:rsidR="00C608CE" w:rsidRDefault="00374C31">
      <w:pPr>
        <w:numPr>
          <w:ilvl w:val="2"/>
          <w:numId w:val="25"/>
        </w:numPr>
        <w:ind w:right="14" w:hanging="720"/>
      </w:pPr>
      <w:r>
        <w:t>The guarantor has agreed, in consideration of the Buyer entering into the Call-Off Contract with the Supplier, to guarantee all of the Supplier</w:t>
      </w:r>
      <w:r w:rsidR="00E7123F">
        <w:t>’</w:t>
      </w:r>
      <w:r>
        <w:t xml:space="preserve">s obligations under the Call-Off Contract. </w:t>
      </w:r>
    </w:p>
    <w:p w14:paraId="3133BFF1" w14:textId="77777777" w:rsidR="00C608CE" w:rsidRDefault="00374C31">
      <w:pPr>
        <w:numPr>
          <w:ilvl w:val="2"/>
          <w:numId w:val="25"/>
        </w:numPr>
        <w:ind w:right="14" w:hanging="720"/>
      </w:pPr>
      <w:r>
        <w:t xml:space="preserve">It is the intention of the Parties that this document be executed and take effect as a deed. </w:t>
      </w:r>
    </w:p>
    <w:p w14:paraId="29576076" w14:textId="608B2CA9" w:rsidR="00C608CE" w:rsidRDefault="00374C31">
      <w:pPr>
        <w:ind w:right="14"/>
      </w:pPr>
      <w:r>
        <w:t>[Where a deed of guarantee is required, include the wording below and populate the box below with the guarantor company</w:t>
      </w:r>
      <w:r w:rsidR="00E7123F">
        <w:t>’</w:t>
      </w:r>
      <w:r>
        <w:t xml:space="preserve">s details. If a deed of guarantee isn’t needed then the section below and other references to the guarantee should be deleted. </w:t>
      </w:r>
    </w:p>
    <w:p w14:paraId="181C5587" w14:textId="77777777" w:rsidR="00C608CE" w:rsidRDefault="00374C31">
      <w:pPr>
        <w:ind w:right="14"/>
      </w:pPr>
      <w:r>
        <w:t xml:space="preserve">Suggested headings are as follows: </w:t>
      </w:r>
    </w:p>
    <w:p w14:paraId="1209DA89" w14:textId="77777777" w:rsidR="00C608CE" w:rsidRDefault="00374C31">
      <w:pPr>
        <w:numPr>
          <w:ilvl w:val="0"/>
          <w:numId w:val="26"/>
        </w:numPr>
        <w:spacing w:after="23"/>
        <w:ind w:right="14" w:hanging="360"/>
      </w:pPr>
      <w:r>
        <w:t xml:space="preserve">Demands and notices </w:t>
      </w:r>
    </w:p>
    <w:p w14:paraId="1F117FFB" w14:textId="77777777" w:rsidR="00C608CE" w:rsidRDefault="00374C31">
      <w:pPr>
        <w:numPr>
          <w:ilvl w:val="0"/>
          <w:numId w:val="26"/>
        </w:numPr>
        <w:spacing w:after="23"/>
        <w:ind w:right="14" w:hanging="360"/>
      </w:pPr>
      <w:r>
        <w:t xml:space="preserve">Representations and Warranties </w:t>
      </w:r>
    </w:p>
    <w:p w14:paraId="7D677B39" w14:textId="77777777" w:rsidR="00C608CE" w:rsidRDefault="00374C31">
      <w:pPr>
        <w:numPr>
          <w:ilvl w:val="0"/>
          <w:numId w:val="26"/>
        </w:numPr>
        <w:spacing w:after="25"/>
        <w:ind w:right="14" w:hanging="360"/>
      </w:pPr>
      <w:r>
        <w:t xml:space="preserve">Obligation to enter into a new Contract </w:t>
      </w:r>
    </w:p>
    <w:p w14:paraId="05EF3F02" w14:textId="77777777" w:rsidR="00C608CE" w:rsidRDefault="00374C31">
      <w:pPr>
        <w:numPr>
          <w:ilvl w:val="0"/>
          <w:numId w:val="26"/>
        </w:numPr>
        <w:spacing w:after="24"/>
        <w:ind w:right="14" w:hanging="360"/>
      </w:pPr>
      <w:r>
        <w:t xml:space="preserve">Assignment </w:t>
      </w:r>
    </w:p>
    <w:p w14:paraId="4650E899" w14:textId="77777777" w:rsidR="00C608CE" w:rsidRDefault="00374C31">
      <w:pPr>
        <w:numPr>
          <w:ilvl w:val="0"/>
          <w:numId w:val="26"/>
        </w:numPr>
        <w:spacing w:after="24"/>
        <w:ind w:right="14" w:hanging="360"/>
      </w:pPr>
      <w:r>
        <w:t xml:space="preserve">Third Party Rights </w:t>
      </w:r>
    </w:p>
    <w:p w14:paraId="28F80A41" w14:textId="77777777" w:rsidR="00C608CE" w:rsidRDefault="00374C31">
      <w:pPr>
        <w:numPr>
          <w:ilvl w:val="0"/>
          <w:numId w:val="26"/>
        </w:numPr>
        <w:spacing w:after="22"/>
        <w:ind w:right="14" w:hanging="360"/>
      </w:pPr>
      <w:r>
        <w:t xml:space="preserve">Governing Law </w:t>
      </w:r>
    </w:p>
    <w:p w14:paraId="4EAE1CD4" w14:textId="77777777" w:rsidR="00C608CE" w:rsidRDefault="00374C31">
      <w:pPr>
        <w:numPr>
          <w:ilvl w:val="0"/>
          <w:numId w:val="26"/>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C608CE" w14:paraId="5B334D6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894DA38" w14:textId="77777777" w:rsidR="00C608CE" w:rsidRDefault="00374C31">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844AB8" w14:textId="77777777" w:rsidR="00C608CE" w:rsidRDefault="00374C31">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C608CE" w14:paraId="09D2299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2D8371" w14:textId="77777777" w:rsidR="00C608CE" w:rsidRDefault="00374C31">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187F23" w14:textId="77777777" w:rsidR="00C608CE" w:rsidRDefault="00374C31">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C608CE" w14:paraId="6C4E24B5"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E91A74B" w14:textId="77777777" w:rsidR="00C608CE" w:rsidRDefault="00374C31">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CBDF9C" w14:textId="77777777" w:rsidR="00C608CE" w:rsidRDefault="00374C31">
            <w:pPr>
              <w:spacing w:after="0" w:line="256" w:lineRule="auto"/>
              <w:ind w:left="0" w:firstLine="0"/>
            </w:pPr>
            <w:r>
              <w:rPr>
                <w:sz w:val="20"/>
                <w:szCs w:val="20"/>
              </w:rPr>
              <w:t>[</w:t>
            </w:r>
            <w:r>
              <w:rPr>
                <w:b/>
                <w:sz w:val="20"/>
                <w:szCs w:val="20"/>
              </w:rPr>
              <w:t>Enter Account Manager name]</w:t>
            </w:r>
            <w:r>
              <w:t xml:space="preserve"> </w:t>
            </w:r>
          </w:p>
        </w:tc>
      </w:tr>
      <w:tr w:rsidR="00C608CE" w14:paraId="2712F3E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E32712" w14:textId="77777777" w:rsidR="00C608CE" w:rsidRDefault="00C608C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5EA600" w14:textId="77777777" w:rsidR="00C608CE" w:rsidRDefault="00374C31">
            <w:pPr>
              <w:spacing w:after="0" w:line="256" w:lineRule="auto"/>
              <w:ind w:left="0" w:firstLine="0"/>
            </w:pPr>
            <w:r>
              <w:rPr>
                <w:sz w:val="20"/>
                <w:szCs w:val="20"/>
              </w:rPr>
              <w:t>Address: [</w:t>
            </w:r>
            <w:r>
              <w:rPr>
                <w:b/>
                <w:sz w:val="20"/>
                <w:szCs w:val="20"/>
              </w:rPr>
              <w:t>Enter Account Manager address]</w:t>
            </w:r>
            <w:r>
              <w:t xml:space="preserve"> </w:t>
            </w:r>
          </w:p>
        </w:tc>
      </w:tr>
      <w:tr w:rsidR="00C608CE" w14:paraId="0F061A6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242E67" w14:textId="77777777" w:rsidR="00C608CE" w:rsidRDefault="00C608C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14F4F5" w14:textId="77777777" w:rsidR="00C608CE" w:rsidRDefault="00374C31">
            <w:pPr>
              <w:spacing w:after="0" w:line="256" w:lineRule="auto"/>
              <w:ind w:left="0" w:firstLine="0"/>
            </w:pPr>
            <w:r>
              <w:rPr>
                <w:sz w:val="20"/>
                <w:szCs w:val="20"/>
              </w:rPr>
              <w:t>Phone: [</w:t>
            </w:r>
            <w:r>
              <w:rPr>
                <w:b/>
                <w:sz w:val="20"/>
                <w:szCs w:val="20"/>
              </w:rPr>
              <w:t>Enter Account Manager phone number]</w:t>
            </w:r>
            <w:r>
              <w:t xml:space="preserve"> </w:t>
            </w:r>
          </w:p>
        </w:tc>
      </w:tr>
      <w:tr w:rsidR="00C608CE" w14:paraId="5E089474"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30D1BA" w14:textId="77777777" w:rsidR="00C608CE" w:rsidRDefault="00C608C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3EAB403" w14:textId="77777777" w:rsidR="00C608CE" w:rsidRDefault="00374C31">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C608CE" w14:paraId="0D75933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341D48" w14:textId="77777777" w:rsidR="00C608CE" w:rsidRDefault="00C608C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C53FF4B" w14:textId="77777777" w:rsidR="00C608CE" w:rsidRDefault="00374C31">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729CD2C8" w14:textId="77777777" w:rsidR="00C608CE" w:rsidRDefault="00374C31">
      <w:pPr>
        <w:spacing w:after="718"/>
        <w:ind w:right="14"/>
      </w:pPr>
      <w:r>
        <w:t xml:space="preserve">In consideration of the Buyer entering into the Call-Off Contract, the Guarantor agrees with the Buyer as follows: </w:t>
      </w:r>
    </w:p>
    <w:p w14:paraId="054F38E6" w14:textId="77777777" w:rsidR="00C608CE" w:rsidRDefault="00374C31">
      <w:pPr>
        <w:pStyle w:val="Heading3"/>
        <w:spacing w:after="0"/>
        <w:ind w:left="1113" w:firstLine="1118"/>
      </w:pPr>
      <w:r>
        <w:t xml:space="preserve">Definitions and interpretation </w:t>
      </w:r>
    </w:p>
    <w:p w14:paraId="4B4674F2" w14:textId="77777777" w:rsidR="00C608CE" w:rsidRDefault="00374C31">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C608CE" w14:paraId="587924A3"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90133E4" w14:textId="77777777" w:rsidR="00C608CE" w:rsidRDefault="00C608CE">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E3092B5" w14:textId="77777777" w:rsidR="00C608CE" w:rsidRDefault="00374C31">
            <w:pPr>
              <w:spacing w:after="0" w:line="256" w:lineRule="auto"/>
              <w:ind w:left="0" w:right="7" w:firstLine="0"/>
              <w:jc w:val="center"/>
            </w:pPr>
            <w:r>
              <w:rPr>
                <w:b/>
                <w:sz w:val="20"/>
                <w:szCs w:val="20"/>
              </w:rPr>
              <w:t>Meaning</w:t>
            </w:r>
            <w:r>
              <w:t xml:space="preserve"> </w:t>
            </w:r>
          </w:p>
        </w:tc>
      </w:tr>
      <w:tr w:rsidR="00C608CE" w14:paraId="601736FD"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A7F56DC" w14:textId="77777777" w:rsidR="00C608CE" w:rsidRDefault="00374C31">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2340100" w14:textId="77777777" w:rsidR="00C608CE" w:rsidRDefault="00C608C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C608CE" w14:paraId="2746E648"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5A56784" w14:textId="77777777" w:rsidR="00C608CE" w:rsidRDefault="00374C31">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5812A76" w14:textId="77777777" w:rsidR="00C608CE" w:rsidRDefault="00374C31">
            <w:pPr>
              <w:spacing w:after="0" w:line="256" w:lineRule="auto"/>
              <w:ind w:left="2" w:right="20" w:firstLine="0"/>
            </w:pPr>
            <w:r>
              <w:rPr>
                <w:sz w:val="20"/>
                <w:szCs w:val="20"/>
              </w:rPr>
              <w:t>Means [the Guaranteed Agreement] made between the Buyer and the Supplier on [insert date].</w:t>
            </w:r>
            <w:r>
              <w:t xml:space="preserve"> </w:t>
            </w:r>
          </w:p>
        </w:tc>
      </w:tr>
      <w:tr w:rsidR="00C608CE" w14:paraId="35CEE3C1"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5FD23D5" w14:textId="77777777" w:rsidR="00C608CE" w:rsidRDefault="00374C31">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548DC0" w14:textId="77777777" w:rsidR="00C608CE" w:rsidRDefault="00374C31">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C608CE" w14:paraId="004D1CC4"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D043742" w14:textId="77777777" w:rsidR="00C608CE" w:rsidRDefault="00374C31">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5C8B825" w14:textId="77777777" w:rsidR="00C608CE" w:rsidRDefault="00374C31">
            <w:pPr>
              <w:spacing w:after="0" w:line="256" w:lineRule="auto"/>
              <w:ind w:left="2" w:firstLine="0"/>
              <w:jc w:val="both"/>
            </w:pPr>
            <w:r>
              <w:rPr>
                <w:sz w:val="20"/>
                <w:szCs w:val="20"/>
              </w:rPr>
              <w:t>Means the deed of guarantee described in the Order Form (Parent Company Guarantee).</w:t>
            </w:r>
            <w:r>
              <w:t xml:space="preserve"> </w:t>
            </w:r>
          </w:p>
        </w:tc>
      </w:tr>
    </w:tbl>
    <w:p w14:paraId="29553CF5" w14:textId="77777777" w:rsidR="00C608CE" w:rsidRDefault="00374C31">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46104DDC" w14:textId="77777777" w:rsidR="00C608CE" w:rsidRDefault="00374C31">
      <w:pPr>
        <w:ind w:right="14"/>
      </w:pPr>
      <w:r>
        <w:t xml:space="preserve">Unless the context otherwise requires, words importing the singular are to include the plural and vice versa. </w:t>
      </w:r>
    </w:p>
    <w:p w14:paraId="7A87C464" w14:textId="32FCEF01" w:rsidR="00C608CE" w:rsidRDefault="00374C31">
      <w:pPr>
        <w:spacing w:after="347"/>
        <w:ind w:right="14"/>
      </w:pPr>
      <w:r>
        <w:t>References to a person are to be construed to include that person</w:t>
      </w:r>
      <w:r w:rsidR="00E7123F">
        <w:t>’</w:t>
      </w:r>
      <w:r>
        <w:t xml:space="preserve">s assignees or transferees or successors in title, whether direct or indirect. </w:t>
      </w:r>
    </w:p>
    <w:p w14:paraId="45861781" w14:textId="77777777" w:rsidR="00C608CE" w:rsidRDefault="00374C31">
      <w:pPr>
        <w:ind w:right="14"/>
      </w:pPr>
      <w:r>
        <w:t xml:space="preserve">The words ‘other’ and ‘otherwise’ are not to be construed as confining the meaning of any following words to the class of thing previously stated if a wider construction is possible. </w:t>
      </w:r>
    </w:p>
    <w:p w14:paraId="44408E59" w14:textId="77777777" w:rsidR="00C608CE" w:rsidRDefault="00374C31">
      <w:pPr>
        <w:ind w:right="14"/>
      </w:pPr>
      <w:r>
        <w:t xml:space="preserve">Unless the context otherwise requires: </w:t>
      </w:r>
    </w:p>
    <w:p w14:paraId="7BA1C80A" w14:textId="77777777" w:rsidR="00C608CE" w:rsidRDefault="00374C31">
      <w:pPr>
        <w:numPr>
          <w:ilvl w:val="0"/>
          <w:numId w:val="27"/>
        </w:numPr>
        <w:spacing w:after="22"/>
        <w:ind w:right="14" w:hanging="360"/>
      </w:pPr>
      <w:r>
        <w:t xml:space="preserve">reference to a gender includes the other gender and the neuter </w:t>
      </w:r>
    </w:p>
    <w:p w14:paraId="0884346D" w14:textId="77777777" w:rsidR="00C608CE" w:rsidRDefault="00374C31">
      <w:pPr>
        <w:numPr>
          <w:ilvl w:val="0"/>
          <w:numId w:val="27"/>
        </w:numPr>
        <w:spacing w:after="49"/>
        <w:ind w:right="14" w:hanging="360"/>
      </w:pPr>
      <w:r>
        <w:t xml:space="preserve">references to an Act of Parliament, statutory provision or statutory instrument also apply if amended, extended or re-enacted from time to time </w:t>
      </w:r>
    </w:p>
    <w:p w14:paraId="52DBF8C3" w14:textId="77777777" w:rsidR="00C608CE" w:rsidRDefault="00374C31">
      <w:pPr>
        <w:numPr>
          <w:ilvl w:val="0"/>
          <w:numId w:val="27"/>
        </w:numPr>
        <w:ind w:right="14" w:hanging="360"/>
      </w:pPr>
      <w:r>
        <w:t xml:space="preserve">any phrase introduced by the words ‘including’, ‘includes’, ‘in particular’, ‘for example’ or similar, will be construed as illustrative and without limitation to the generality of the related general words </w:t>
      </w:r>
    </w:p>
    <w:p w14:paraId="5BE32F66" w14:textId="77777777" w:rsidR="00C608CE" w:rsidRDefault="00374C31">
      <w:pPr>
        <w:ind w:right="14"/>
      </w:pPr>
      <w:r>
        <w:t xml:space="preserve">References to Clauses and Schedules are, unless otherwise provided, references to Clauses of and Schedules to this Deed of Guarantee. </w:t>
      </w:r>
    </w:p>
    <w:p w14:paraId="359E3EBC" w14:textId="77777777" w:rsidR="00C608CE" w:rsidRDefault="00374C31">
      <w:pPr>
        <w:spacing w:after="724"/>
        <w:ind w:right="14"/>
      </w:pPr>
      <w:r>
        <w:t xml:space="preserve">References to liability are to include any liability whether actual, contingent, present or future. </w:t>
      </w:r>
    </w:p>
    <w:p w14:paraId="12D9949B" w14:textId="77777777" w:rsidR="00C608CE" w:rsidRDefault="00374C31">
      <w:pPr>
        <w:pStyle w:val="Heading3"/>
        <w:spacing w:after="2"/>
        <w:ind w:left="1113" w:firstLine="1118"/>
      </w:pPr>
      <w:r>
        <w:lastRenderedPageBreak/>
        <w:t xml:space="preserve">Guarantee and indemnity </w:t>
      </w:r>
    </w:p>
    <w:p w14:paraId="4026BDC6" w14:textId="77777777" w:rsidR="00C608CE" w:rsidRDefault="00374C31">
      <w:pPr>
        <w:ind w:right="14"/>
      </w:pPr>
      <w:r>
        <w:t xml:space="preserve">The Guarantor irrevocably and unconditionally guarantees that the Supplier duly performs all of the guaranteed obligations due by the Supplier to the Buyer. </w:t>
      </w:r>
    </w:p>
    <w:p w14:paraId="294B2900" w14:textId="77777777" w:rsidR="00C608CE" w:rsidRDefault="00374C31">
      <w:pPr>
        <w:ind w:right="14"/>
      </w:pPr>
      <w:r>
        <w:t xml:space="preserve">If at any time the Supplier will fail to perform any of the guaranteed obligations, the Guarantor irrevocably and unconditionally undertakes to the Buyer it will, at the cost of the Guarantor: </w:t>
      </w:r>
    </w:p>
    <w:p w14:paraId="4370B732" w14:textId="77777777" w:rsidR="00C608CE" w:rsidRDefault="00374C31">
      <w:pPr>
        <w:numPr>
          <w:ilvl w:val="0"/>
          <w:numId w:val="28"/>
        </w:numPr>
        <w:ind w:right="14" w:hanging="360"/>
      </w:pPr>
      <w:r>
        <w:t xml:space="preserve">fully perform or buy performance of the guaranteed obligations to the Buyer </w:t>
      </w:r>
    </w:p>
    <w:p w14:paraId="5630DCF8" w14:textId="77777777" w:rsidR="00C608CE" w:rsidRDefault="00374C31">
      <w:pPr>
        <w:numPr>
          <w:ilvl w:val="0"/>
          <w:numId w:val="28"/>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B99EDD6" w14:textId="263B440A" w:rsidR="00C608CE" w:rsidRDefault="00374C31">
      <w:pPr>
        <w:spacing w:after="717"/>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w:t>
      </w:r>
      <w:r w:rsidR="00E7123F">
        <w:t>’</w:t>
      </w:r>
      <w:r>
        <w:t>s liability will be no greater than the Supplier</w:t>
      </w:r>
      <w:r w:rsidR="00E7123F">
        <w:t>’</w:t>
      </w:r>
      <w:r>
        <w:t xml:space="preserve">s liability would have been if the obligation guaranteed had not become unenforceable, invalid or illegal. </w:t>
      </w:r>
    </w:p>
    <w:p w14:paraId="4B45F91E" w14:textId="77777777" w:rsidR="00C608CE" w:rsidRDefault="00374C31">
      <w:pPr>
        <w:pStyle w:val="Heading3"/>
        <w:spacing w:after="2"/>
        <w:ind w:left="1113" w:firstLine="1118"/>
      </w:pPr>
      <w:r>
        <w:t xml:space="preserve">Obligation to enter into a new contract </w:t>
      </w:r>
    </w:p>
    <w:p w14:paraId="5672CD96" w14:textId="77777777" w:rsidR="00C608CE" w:rsidRDefault="00374C31">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D45DD98" w14:textId="77777777" w:rsidR="00C608CE" w:rsidRDefault="00374C31">
      <w:pPr>
        <w:pStyle w:val="Heading3"/>
        <w:spacing w:after="2"/>
        <w:ind w:left="1113" w:firstLine="1118"/>
      </w:pPr>
      <w:r>
        <w:t xml:space="preserve">Demands and notices </w:t>
      </w:r>
    </w:p>
    <w:p w14:paraId="4C52CB7D" w14:textId="77777777" w:rsidR="00C608CE" w:rsidRDefault="00374C31">
      <w:pPr>
        <w:ind w:right="14"/>
      </w:pPr>
      <w:r>
        <w:t xml:space="preserve">Any demand or notice served by the Buyer on the Guarantor under this Deed of Guarantee will be in writing, addressed to: </w:t>
      </w:r>
    </w:p>
    <w:p w14:paraId="1F5547E3" w14:textId="77777777" w:rsidR="00C608CE" w:rsidRDefault="00374C31">
      <w:pPr>
        <w:spacing w:after="328" w:line="259" w:lineRule="auto"/>
        <w:ind w:left="1123" w:right="3672" w:firstLine="1118"/>
      </w:pPr>
      <w:r>
        <w:t>[</w:t>
      </w:r>
      <w:r>
        <w:rPr>
          <w:b/>
        </w:rPr>
        <w:t>Enter Address of the Guarantor in England and Wales</w:t>
      </w:r>
      <w:r>
        <w:t xml:space="preserve">] </w:t>
      </w:r>
    </w:p>
    <w:p w14:paraId="25B3A243" w14:textId="77777777" w:rsidR="00C608CE" w:rsidRDefault="00374C31">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7764B329" w14:textId="77777777" w:rsidR="00C608CE" w:rsidRDefault="00374C31">
      <w:pPr>
        <w:ind w:right="14"/>
      </w:pPr>
      <w:r>
        <w:t xml:space="preserve">or such other address in England and Wales as the Guarantor has notified the Buyer in writing as being an address for the receipt of such demands or notices. </w:t>
      </w:r>
    </w:p>
    <w:p w14:paraId="6D3A2F64" w14:textId="77777777" w:rsidR="00C608CE" w:rsidRDefault="00374C31">
      <w:pPr>
        <w:spacing w:after="608"/>
        <w:ind w:right="14"/>
      </w:pPr>
      <w:r>
        <w:lastRenderedPageBreak/>
        <w:t xml:space="preserve">Any notice or demand served on the Guarantor or the Buyer under this Deed of Guarantee will be deemed to have been served if: </w:t>
      </w:r>
    </w:p>
    <w:p w14:paraId="6C390723" w14:textId="77777777" w:rsidR="00C608CE" w:rsidRDefault="00374C31">
      <w:pPr>
        <w:numPr>
          <w:ilvl w:val="0"/>
          <w:numId w:val="29"/>
        </w:numPr>
        <w:spacing w:after="20"/>
        <w:ind w:right="14" w:hanging="360"/>
      </w:pPr>
      <w:r>
        <w:t xml:space="preserve">delivered by hand, at the time of delivery </w:t>
      </w:r>
    </w:p>
    <w:p w14:paraId="62D3B4A3" w14:textId="77777777" w:rsidR="00C608CE" w:rsidRDefault="00374C31">
      <w:pPr>
        <w:numPr>
          <w:ilvl w:val="0"/>
          <w:numId w:val="29"/>
        </w:numPr>
        <w:ind w:right="14" w:hanging="360"/>
      </w:pPr>
      <w:r>
        <w:t xml:space="preserve">posted, at 10am on the second Working Day after it was put into the post </w:t>
      </w:r>
    </w:p>
    <w:p w14:paraId="6EC5B2D8" w14:textId="77777777" w:rsidR="00C608CE" w:rsidRDefault="00374C31">
      <w:pPr>
        <w:numPr>
          <w:ilvl w:val="0"/>
          <w:numId w:val="29"/>
        </w:numPr>
        <w:ind w:right="14" w:hanging="360"/>
      </w:pPr>
      <w:r>
        <w:t xml:space="preserve">sent by email, at the time of despatch, if despatched before 5pm on any Working Day, and in any other case at 10am on the next Working Day </w:t>
      </w:r>
    </w:p>
    <w:p w14:paraId="316AFC4F" w14:textId="77777777" w:rsidR="00C608CE" w:rsidRDefault="00374C31">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705E35A4" w14:textId="77777777" w:rsidR="00C608CE" w:rsidRDefault="00374C31">
      <w:pPr>
        <w:spacing w:after="348"/>
        <w:ind w:right="14"/>
      </w:pPr>
      <w:r>
        <w:t xml:space="preserve">Any notice purported to be served on the Buyer under this Deed of Guarantee will only be valid when received in writing by the Buyer. </w:t>
      </w:r>
    </w:p>
    <w:p w14:paraId="693CD7B3" w14:textId="77777777" w:rsidR="00C608CE" w:rsidRDefault="00374C31">
      <w:pPr>
        <w:spacing w:after="204"/>
        <w:ind w:right="14"/>
      </w:pPr>
      <w:r>
        <w:t xml:space="preserve">Beneficiary’s protections </w:t>
      </w:r>
    </w:p>
    <w:p w14:paraId="5E2BE96F" w14:textId="77777777" w:rsidR="00C608CE" w:rsidRDefault="00374C31">
      <w:pPr>
        <w:ind w:right="14"/>
      </w:pPr>
      <w:r>
        <w:t xml:space="preserve">The Guarantor will not be discharged or released from this Deed of Guarantee by: </w:t>
      </w:r>
    </w:p>
    <w:p w14:paraId="55A72762" w14:textId="77777777" w:rsidR="00C608CE" w:rsidRDefault="00374C31">
      <w:pPr>
        <w:numPr>
          <w:ilvl w:val="0"/>
          <w:numId w:val="29"/>
        </w:numPr>
        <w:spacing w:after="8"/>
        <w:ind w:right="14" w:hanging="360"/>
      </w:pPr>
      <w:r>
        <w:t xml:space="preserve">any arrangement made between the Supplier and the Buyer (whether or not such arrangement is made with the assent of the Guarantor) </w:t>
      </w:r>
    </w:p>
    <w:p w14:paraId="089EAF33" w14:textId="77777777" w:rsidR="00C608CE" w:rsidRDefault="00374C31">
      <w:pPr>
        <w:numPr>
          <w:ilvl w:val="0"/>
          <w:numId w:val="29"/>
        </w:numPr>
        <w:spacing w:after="22"/>
        <w:ind w:right="14" w:hanging="360"/>
      </w:pPr>
      <w:r>
        <w:t xml:space="preserve">any amendment to or termination of the Call-Off Contract </w:t>
      </w:r>
    </w:p>
    <w:p w14:paraId="4AB3EDC6" w14:textId="77777777" w:rsidR="00C608CE" w:rsidRDefault="00374C31">
      <w:pPr>
        <w:numPr>
          <w:ilvl w:val="0"/>
          <w:numId w:val="29"/>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73B5B23F" w14:textId="77777777" w:rsidR="00C608CE" w:rsidRDefault="00374C31">
      <w:pPr>
        <w:numPr>
          <w:ilvl w:val="0"/>
          <w:numId w:val="29"/>
        </w:numPr>
        <w:ind w:right="14" w:hanging="360"/>
      </w:pPr>
      <w:r>
        <w:t xml:space="preserve">the Buyer doing (or omitting to do) anything which, but for this provision, might exonerate the Guarantor </w:t>
      </w:r>
    </w:p>
    <w:p w14:paraId="1C841B9E" w14:textId="77777777" w:rsidR="00C608CE" w:rsidRDefault="00374C31">
      <w:pPr>
        <w:ind w:right="14"/>
      </w:pPr>
      <w:r>
        <w:t xml:space="preserve">This Deed of Guarantee will be a continuing security for the Guaranteed Obligations and accordingly: </w:t>
      </w:r>
    </w:p>
    <w:p w14:paraId="13243246" w14:textId="77777777" w:rsidR="00C608CE" w:rsidRDefault="00374C31">
      <w:pPr>
        <w:numPr>
          <w:ilvl w:val="0"/>
          <w:numId w:val="29"/>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6EA971E8" w14:textId="77777777" w:rsidR="00C608CE" w:rsidRDefault="00374C31">
      <w:pPr>
        <w:numPr>
          <w:ilvl w:val="0"/>
          <w:numId w:val="29"/>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7583C03F" w14:textId="77777777" w:rsidR="00C608CE" w:rsidRDefault="00374C31">
      <w:pPr>
        <w:numPr>
          <w:ilvl w:val="0"/>
          <w:numId w:val="29"/>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5A73318A" w14:textId="77777777" w:rsidR="00C608CE" w:rsidRDefault="00374C31">
      <w:pPr>
        <w:spacing w:after="12"/>
        <w:ind w:left="1541" w:right="14" w:firstLine="312"/>
      </w:pPr>
      <w:r>
        <w:t xml:space="preserve">were fully valid and enforceable and the Guarantor were principal debtor </w:t>
      </w:r>
    </w:p>
    <w:p w14:paraId="10405054" w14:textId="77777777" w:rsidR="00C608CE" w:rsidRDefault="00374C31">
      <w:pPr>
        <w:numPr>
          <w:ilvl w:val="0"/>
          <w:numId w:val="29"/>
        </w:numPr>
        <w:ind w:right="14"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0E566E27" w14:textId="77777777" w:rsidR="00C608CE" w:rsidRDefault="00374C31">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4CC7429" w14:textId="77777777" w:rsidR="00C608CE" w:rsidRDefault="00374C31">
      <w:pPr>
        <w:ind w:right="14"/>
      </w:pPr>
      <w:r>
        <w:t xml:space="preserve">The Buyer will not be obliged before taking steps to enforce this Deed of Guarantee against the Guarantor to: </w:t>
      </w:r>
    </w:p>
    <w:p w14:paraId="5290FFE4" w14:textId="77777777" w:rsidR="00C608CE" w:rsidRDefault="00374C31">
      <w:pPr>
        <w:numPr>
          <w:ilvl w:val="0"/>
          <w:numId w:val="29"/>
        </w:numPr>
        <w:spacing w:after="22"/>
        <w:ind w:right="14" w:hanging="360"/>
      </w:pPr>
      <w:r>
        <w:t xml:space="preserve">obtain judgment against the Supplier or the Guarantor or any third party in any court </w:t>
      </w:r>
    </w:p>
    <w:p w14:paraId="1FB5B41C" w14:textId="77777777" w:rsidR="00C608CE" w:rsidRDefault="00374C31">
      <w:pPr>
        <w:numPr>
          <w:ilvl w:val="0"/>
          <w:numId w:val="29"/>
        </w:numPr>
        <w:spacing w:after="22"/>
        <w:ind w:right="14" w:hanging="360"/>
      </w:pPr>
      <w:r>
        <w:t xml:space="preserve">make or file any claim in a bankruptcy or liquidation of the Supplier or any third party </w:t>
      </w:r>
    </w:p>
    <w:p w14:paraId="18CB4754" w14:textId="77777777" w:rsidR="00C608CE" w:rsidRDefault="00374C31">
      <w:pPr>
        <w:numPr>
          <w:ilvl w:val="0"/>
          <w:numId w:val="29"/>
        </w:numPr>
        <w:spacing w:after="20"/>
        <w:ind w:right="14" w:hanging="360"/>
      </w:pPr>
      <w:r>
        <w:t xml:space="preserve">take any action against the Supplier or the Guarantor or any third party </w:t>
      </w:r>
    </w:p>
    <w:p w14:paraId="497C1AFC" w14:textId="77777777" w:rsidR="00C608CE" w:rsidRDefault="00374C31">
      <w:pPr>
        <w:numPr>
          <w:ilvl w:val="0"/>
          <w:numId w:val="29"/>
        </w:numPr>
        <w:ind w:right="14" w:hanging="360"/>
      </w:pPr>
      <w:r>
        <w:t xml:space="preserve">resort to any other security or guarantee or other means of payment </w:t>
      </w:r>
    </w:p>
    <w:p w14:paraId="39241B9A" w14:textId="77777777" w:rsidR="00C608CE" w:rsidRDefault="00374C31">
      <w:pPr>
        <w:ind w:right="14"/>
      </w:pPr>
      <w:r>
        <w:t xml:space="preserve">No action (or inaction) by the Buyer relating to any such security, guarantee or other means of payment will prejudice or affect the liability of the Guarantor. </w:t>
      </w:r>
    </w:p>
    <w:p w14:paraId="3943A58F" w14:textId="408029AB" w:rsidR="00C608CE" w:rsidRDefault="00374C31">
      <w:pPr>
        <w:ind w:right="14"/>
      </w:pPr>
      <w:r>
        <w:t>The Buyer</w:t>
      </w:r>
      <w:r w:rsidR="00E7123F">
        <w:t>’</w:t>
      </w:r>
      <w:r>
        <w:t xml:space="preserve">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33324C8" w14:textId="77777777" w:rsidR="00C608CE" w:rsidRDefault="00374C31">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C16F197" w14:textId="77777777" w:rsidR="00C608CE" w:rsidRDefault="00374C31">
      <w:pPr>
        <w:pStyle w:val="Heading3"/>
        <w:spacing w:after="0"/>
        <w:ind w:left="1113" w:firstLine="1118"/>
      </w:pPr>
      <w:r>
        <w:t xml:space="preserve">Representations and warranties </w:t>
      </w:r>
    </w:p>
    <w:p w14:paraId="673ED4BE" w14:textId="77777777" w:rsidR="00C608CE" w:rsidRDefault="00374C31">
      <w:pPr>
        <w:ind w:right="14"/>
      </w:pPr>
      <w:r>
        <w:t xml:space="preserve">The Guarantor hereby represents and warrants to the Buyer that: </w:t>
      </w:r>
    </w:p>
    <w:p w14:paraId="70746146" w14:textId="77777777" w:rsidR="00C608CE" w:rsidRDefault="00374C31">
      <w:pPr>
        <w:numPr>
          <w:ilvl w:val="0"/>
          <w:numId w:val="30"/>
        </w:numPr>
        <w:spacing w:after="11"/>
        <w:ind w:right="14" w:hanging="360"/>
      </w:pPr>
      <w:r>
        <w:t xml:space="preserve">the Guarantor is duly incorporated and is a validly existing company under the Laws of its place of incorporation </w:t>
      </w:r>
    </w:p>
    <w:p w14:paraId="3BC4BBFB" w14:textId="77777777" w:rsidR="00C608CE" w:rsidRDefault="00374C31">
      <w:pPr>
        <w:numPr>
          <w:ilvl w:val="0"/>
          <w:numId w:val="30"/>
        </w:numPr>
        <w:spacing w:after="22"/>
        <w:ind w:right="14" w:hanging="360"/>
      </w:pPr>
      <w:r>
        <w:t xml:space="preserve">has the capacity to sue or be sued in its own name </w:t>
      </w:r>
    </w:p>
    <w:p w14:paraId="056C6846" w14:textId="77777777" w:rsidR="00C608CE" w:rsidRDefault="00374C31">
      <w:pPr>
        <w:numPr>
          <w:ilvl w:val="0"/>
          <w:numId w:val="30"/>
        </w:numPr>
        <w:spacing w:after="10"/>
        <w:ind w:right="14" w:hanging="360"/>
      </w:pPr>
      <w:r>
        <w:lastRenderedPageBreak/>
        <w:t xml:space="preserve">the Guarantor has power to carry on its business as now being conducted and to own its Property and other assets </w:t>
      </w:r>
    </w:p>
    <w:p w14:paraId="2AE901F9" w14:textId="77777777" w:rsidR="00C608CE" w:rsidRDefault="00374C31">
      <w:pPr>
        <w:numPr>
          <w:ilvl w:val="0"/>
          <w:numId w:val="30"/>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47FD7E4E" w14:textId="77777777" w:rsidR="00C608CE" w:rsidRDefault="00374C31">
      <w:pPr>
        <w:numPr>
          <w:ilvl w:val="0"/>
          <w:numId w:val="30"/>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62E34FCC" w14:textId="14012495" w:rsidR="00C608CE" w:rsidRDefault="00374C31">
      <w:pPr>
        <w:ind w:left="2573" w:right="14" w:hanging="360"/>
      </w:pPr>
      <w:r>
        <w:t>○ the Guarantor</w:t>
      </w:r>
      <w:r w:rsidR="00E7123F">
        <w:t>’</w:t>
      </w:r>
      <w:r>
        <w:t xml:space="preserve">s memorandum and articles of association or other equivalent constitutional documents, any existing Law, statute, rule or Regulation or any judgment, decree or permit to which the Guarantor is subject </w:t>
      </w:r>
    </w:p>
    <w:p w14:paraId="457940AB" w14:textId="77777777" w:rsidR="00C608CE" w:rsidRDefault="00374C31">
      <w:pPr>
        <w:spacing w:after="8"/>
        <w:ind w:left="2573" w:right="14" w:hanging="360"/>
      </w:pPr>
      <w:r>
        <w:t xml:space="preserve">○ the terms of any agreement or other document to which the Guarantor is a party or which is binding upon it or any of its assets </w:t>
      </w:r>
    </w:p>
    <w:p w14:paraId="57B2A7C0" w14:textId="77777777" w:rsidR="00C608CE" w:rsidRDefault="00374C31">
      <w:pPr>
        <w:ind w:left="2573" w:right="14" w:hanging="360"/>
      </w:pPr>
      <w:r>
        <w:t xml:space="preserve">○ all governmental and other authorisations, approvals, licences and consents, required or desirable </w:t>
      </w:r>
    </w:p>
    <w:p w14:paraId="7BDA6376" w14:textId="77777777" w:rsidR="00C608CE" w:rsidRDefault="00374C31">
      <w:pPr>
        <w:spacing w:after="729"/>
        <w:ind w:right="14"/>
      </w:pPr>
      <w:r>
        <w:t xml:space="preserve">This Deed of Guarantee is the legal valid and binding obligation of the Guarantor and is enforceable against the Guarantor in accordance with its terms. </w:t>
      </w:r>
    </w:p>
    <w:p w14:paraId="0426A998" w14:textId="77777777" w:rsidR="00C608CE" w:rsidRDefault="00374C31">
      <w:pPr>
        <w:pStyle w:val="Heading3"/>
        <w:spacing w:after="6"/>
        <w:ind w:left="1113" w:firstLine="1118"/>
      </w:pPr>
      <w:r>
        <w:t xml:space="preserve">Payments and set-off </w:t>
      </w:r>
    </w:p>
    <w:p w14:paraId="5A44EC48" w14:textId="77777777" w:rsidR="00C608CE" w:rsidRDefault="00374C31">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21296B9D" w14:textId="77777777" w:rsidR="00C608CE" w:rsidRDefault="00374C31">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4D121743" w14:textId="77777777" w:rsidR="00C608CE" w:rsidRDefault="00374C31">
      <w:pPr>
        <w:spacing w:after="766"/>
        <w:ind w:right="14"/>
      </w:pPr>
      <w:r>
        <w:t xml:space="preserve">The Guarantor will reimburse the Buyer for all legal and other costs (including VAT) incurred by the Buyer in connection with the enforcement of this Deed of Guarantee. </w:t>
      </w:r>
    </w:p>
    <w:p w14:paraId="4A134C24" w14:textId="77777777" w:rsidR="00C608CE" w:rsidRDefault="00374C31">
      <w:pPr>
        <w:pStyle w:val="Heading3"/>
        <w:spacing w:after="2"/>
        <w:ind w:left="1113" w:firstLine="1118"/>
      </w:pPr>
      <w:r>
        <w:t xml:space="preserve">Guarantor’s acknowledgement </w:t>
      </w:r>
    </w:p>
    <w:p w14:paraId="615CE302" w14:textId="77777777" w:rsidR="00C608CE" w:rsidRDefault="00374C31">
      <w:pPr>
        <w:spacing w:after="0"/>
        <w:ind w:right="14"/>
      </w:pPr>
      <w:r>
        <w:t xml:space="preserve">The Guarantor warrants, acknowledges and confirms to the Buyer that it has not entered into this </w:t>
      </w:r>
    </w:p>
    <w:p w14:paraId="437DAD13" w14:textId="77777777" w:rsidR="00C608CE" w:rsidRDefault="00374C31">
      <w:pPr>
        <w:spacing w:after="0"/>
        <w:ind w:right="14"/>
      </w:pPr>
      <w:r>
        <w:t xml:space="preserve">Deed of Guarantee in reliance upon the Buyer nor been induced to enter into this Deed of </w:t>
      </w:r>
    </w:p>
    <w:p w14:paraId="47659A94" w14:textId="77777777" w:rsidR="00C608CE" w:rsidRDefault="00374C31">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FE7F017" w14:textId="77777777" w:rsidR="00C608CE" w:rsidRDefault="00374C31">
      <w:pPr>
        <w:pStyle w:val="Heading3"/>
        <w:spacing w:after="2"/>
        <w:ind w:left="1113" w:firstLine="1118"/>
      </w:pPr>
      <w:r>
        <w:lastRenderedPageBreak/>
        <w:t xml:space="preserve">Assignment </w:t>
      </w:r>
    </w:p>
    <w:p w14:paraId="1FF27168" w14:textId="77777777" w:rsidR="00C608CE" w:rsidRDefault="00374C31">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2F56E76" w14:textId="77777777" w:rsidR="00C608CE" w:rsidRDefault="00374C31">
      <w:pPr>
        <w:ind w:right="14"/>
      </w:pPr>
      <w:r>
        <w:t xml:space="preserve">The Guarantor may not assign or transfer any of its rights or obligations under this Deed of Guarantee. </w:t>
      </w:r>
    </w:p>
    <w:p w14:paraId="0C9B69E1" w14:textId="77777777" w:rsidR="00C608CE" w:rsidRDefault="00374C31">
      <w:pPr>
        <w:pStyle w:val="Heading3"/>
        <w:spacing w:after="7"/>
        <w:ind w:left="1113" w:firstLine="1118"/>
      </w:pPr>
      <w:r>
        <w:t xml:space="preserve">Severance </w:t>
      </w:r>
    </w:p>
    <w:p w14:paraId="41399B61" w14:textId="77777777" w:rsidR="00C608CE" w:rsidRDefault="00374C31">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A0AAC62" w14:textId="77777777" w:rsidR="00C608CE" w:rsidRDefault="00374C31">
      <w:pPr>
        <w:pStyle w:val="Heading3"/>
        <w:spacing w:after="4"/>
        <w:ind w:left="1113" w:firstLine="1118"/>
      </w:pPr>
      <w:r>
        <w:t xml:space="preserve">Third-party rights </w:t>
      </w:r>
    </w:p>
    <w:p w14:paraId="668404C4" w14:textId="77777777" w:rsidR="00C608CE" w:rsidRDefault="00374C31">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71B7B2E2" w14:textId="77777777" w:rsidR="00C608CE" w:rsidRDefault="00374C31">
      <w:pPr>
        <w:pStyle w:val="Heading3"/>
        <w:spacing w:after="2"/>
        <w:ind w:left="1113" w:firstLine="1118"/>
      </w:pPr>
      <w:r>
        <w:t xml:space="preserve">Governing law </w:t>
      </w:r>
    </w:p>
    <w:p w14:paraId="2F568695" w14:textId="77777777" w:rsidR="00C608CE" w:rsidRDefault="00374C31">
      <w:pPr>
        <w:ind w:right="14"/>
      </w:pPr>
      <w:r>
        <w:t xml:space="preserve">This Deed of Guarantee, and any non-Contractual obligations arising out of or in connection with it, will be governed by and construed in accordance with English Law. </w:t>
      </w:r>
    </w:p>
    <w:p w14:paraId="2575CCFC" w14:textId="77777777" w:rsidR="00C608CE" w:rsidRDefault="00374C31">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3345A4A2" w14:textId="77777777" w:rsidR="00C608CE" w:rsidRDefault="00374C31">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11C9A077" w14:textId="77777777" w:rsidR="00C608CE" w:rsidRDefault="00374C31">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F1D9EE3" w14:textId="460BA22B" w:rsidR="00C608CE" w:rsidRDefault="00374C31">
      <w:pPr>
        <w:ind w:right="14"/>
      </w:pPr>
      <w:r>
        <w:t>[The Guarantor hereby irrevocably designates, appoints and empowers [</w:t>
      </w:r>
      <w:r w:rsidRPr="16A0A4F9">
        <w:rPr>
          <w:b/>
          <w:bCs/>
        </w:rPr>
        <w:t>enter the Supplier name</w:t>
      </w:r>
      <w:r>
        <w:t>] [or a suitable alternative to be agreed if the Supplier</w:t>
      </w:r>
      <w:r w:rsidR="00E7123F">
        <w:t>’</w:t>
      </w:r>
      <w:r>
        <w:t>s registered office is not in England or Wales] either at its registered office or on fax number [</w:t>
      </w:r>
      <w:r w:rsidRPr="16A0A4F9">
        <w:rPr>
          <w:b/>
          <w:bCs/>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2E656A5E" w14:textId="77777777" w:rsidR="00C608CE" w:rsidRDefault="00374C31">
      <w:pPr>
        <w:ind w:right="14"/>
      </w:pPr>
      <w:r>
        <w:t xml:space="preserve">IN WITNESS whereof the Guarantor has caused this instrument to be executed and delivered as a Deed the day and year first before written. </w:t>
      </w:r>
    </w:p>
    <w:p w14:paraId="03AE7464" w14:textId="77777777" w:rsidR="00C608CE" w:rsidRDefault="00374C31">
      <w:pPr>
        <w:ind w:right="14"/>
      </w:pPr>
      <w:r>
        <w:t xml:space="preserve">EXECUTED as a DEED by </w:t>
      </w:r>
    </w:p>
    <w:p w14:paraId="56B3C471" w14:textId="77777777" w:rsidR="00C608CE" w:rsidRDefault="00374C31">
      <w:pPr>
        <w:pStyle w:val="Heading4"/>
        <w:ind w:left="1123" w:right="3672" w:firstLine="1128"/>
      </w:pPr>
      <w:r>
        <w:rPr>
          <w:b w:val="0"/>
        </w:rPr>
        <w:t>[</w:t>
      </w:r>
      <w:r>
        <w:t>Insert name of the Guarantor</w:t>
      </w:r>
      <w:r>
        <w:rPr>
          <w:b w:val="0"/>
        </w:rPr>
        <w:t>] acting by [</w:t>
      </w:r>
      <w:r>
        <w:t>Insert names</w:t>
      </w:r>
      <w:r>
        <w:rPr>
          <w:b w:val="0"/>
        </w:rPr>
        <w:t xml:space="preserve">] </w:t>
      </w:r>
    </w:p>
    <w:p w14:paraId="49841205" w14:textId="77777777" w:rsidR="00C608CE" w:rsidRDefault="00374C31">
      <w:pPr>
        <w:ind w:right="14"/>
      </w:pPr>
      <w:r>
        <w:t xml:space="preserve">Director </w:t>
      </w:r>
    </w:p>
    <w:p w14:paraId="6AB42407" w14:textId="77777777" w:rsidR="00C608CE" w:rsidRDefault="00374C31">
      <w:pPr>
        <w:tabs>
          <w:tab w:val="center" w:pos="2006"/>
          <w:tab w:val="center" w:pos="5773"/>
        </w:tabs>
        <w:ind w:left="0" w:firstLine="0"/>
      </w:pPr>
      <w:r>
        <w:rPr>
          <w:rFonts w:ascii="Calibri" w:eastAsia="Calibri" w:hAnsi="Calibri" w:cs="Calibri"/>
        </w:rPr>
        <w:tab/>
      </w:r>
      <w:r>
        <w:t xml:space="preserve">Director/Secretary </w:t>
      </w:r>
      <w:r>
        <w:tab/>
        <w:t xml:space="preserve"> </w:t>
      </w:r>
    </w:p>
    <w:p w14:paraId="1BD7150F" w14:textId="77777777" w:rsidR="00C608CE" w:rsidRDefault="00374C31">
      <w:pPr>
        <w:pStyle w:val="Heading2"/>
        <w:pageBreakBefore/>
        <w:ind w:left="1113" w:firstLine="1118"/>
      </w:pPr>
      <w:r>
        <w:lastRenderedPageBreak/>
        <w:t>Schedule 6: Glossary and interpretations</w:t>
      </w:r>
      <w:r>
        <w:rPr>
          <w:vertAlign w:val="subscript"/>
        </w:rPr>
        <w:t xml:space="preserve"> </w:t>
      </w:r>
    </w:p>
    <w:p w14:paraId="254FA53C" w14:textId="77777777" w:rsidR="00C608CE" w:rsidRDefault="00374C31">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3E7FA612" w14:textId="77777777" w:rsidTr="16A0A4F9">
        <w:trPr>
          <w:trHeight w:val="129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7B82BEE4" w14:textId="77777777" w:rsidR="00C608CE" w:rsidRDefault="00374C31">
            <w:pPr>
              <w:spacing w:after="0" w:line="256" w:lineRule="auto"/>
              <w:ind w:left="0" w:firstLine="0"/>
            </w:pPr>
            <w:r>
              <w:rPr>
                <w:sz w:val="20"/>
                <w:szCs w:val="20"/>
              </w:rPr>
              <w:t>Expression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61E237B3" w14:textId="77777777" w:rsidR="00C608CE" w:rsidRDefault="00374C31">
            <w:pPr>
              <w:spacing w:after="0" w:line="256" w:lineRule="auto"/>
              <w:ind w:left="2" w:firstLine="0"/>
            </w:pPr>
            <w:r>
              <w:rPr>
                <w:sz w:val="20"/>
                <w:szCs w:val="20"/>
              </w:rPr>
              <w:t>Meaning</w:t>
            </w:r>
            <w:r>
              <w:t xml:space="preserve"> </w:t>
            </w:r>
          </w:p>
        </w:tc>
      </w:tr>
      <w:tr w:rsidR="00C608CE" w14:paraId="3EA36E12" w14:textId="77777777" w:rsidTr="16A0A4F9">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tcPr>
          <w:p w14:paraId="4212C46D" w14:textId="77777777" w:rsidR="00C608CE" w:rsidRDefault="00374C31">
            <w:pPr>
              <w:spacing w:after="0" w:line="256" w:lineRule="auto"/>
              <w:ind w:left="0" w:firstLine="0"/>
            </w:pPr>
            <w:r>
              <w:rPr>
                <w:b/>
                <w:sz w:val="20"/>
                <w:szCs w:val="20"/>
              </w:rPr>
              <w:t>Additional 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650652CD" w14:textId="77777777" w:rsidR="00C608CE" w:rsidRDefault="00374C31">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C608CE" w14:paraId="1312C939"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1EC27C16" w14:textId="77777777" w:rsidR="00C608CE" w:rsidRDefault="00374C31">
            <w:pPr>
              <w:spacing w:after="0" w:line="256" w:lineRule="auto"/>
              <w:ind w:left="0" w:firstLine="0"/>
            </w:pPr>
            <w:r>
              <w:rPr>
                <w:b/>
                <w:sz w:val="20"/>
                <w:szCs w:val="20"/>
              </w:rPr>
              <w:t>Admission Agreement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261F1FC7" w14:textId="77777777" w:rsidR="00C608CE" w:rsidRDefault="00374C31">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C608CE" w14:paraId="2C8DF0AA" w14:textId="77777777" w:rsidTr="16A0A4F9">
        <w:trPr>
          <w:trHeight w:val="1550"/>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52BE3E76" w14:textId="77777777" w:rsidR="00C608CE" w:rsidRDefault="00374C31">
            <w:pPr>
              <w:spacing w:after="0" w:line="256" w:lineRule="auto"/>
              <w:ind w:left="0" w:firstLine="0"/>
            </w:pPr>
            <w:r>
              <w:rPr>
                <w:b/>
                <w:sz w:val="20"/>
                <w:szCs w:val="20"/>
              </w:rPr>
              <w:t>Application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676F1BE4" w14:textId="77777777" w:rsidR="00C608CE" w:rsidRDefault="00374C31">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C608CE" w14:paraId="789E3468"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5C5686BE" w14:textId="77777777" w:rsidR="00C608CE" w:rsidRDefault="00374C31">
            <w:pPr>
              <w:spacing w:after="0" w:line="256" w:lineRule="auto"/>
              <w:ind w:left="0" w:firstLine="0"/>
            </w:pPr>
            <w:r>
              <w:rPr>
                <w:b/>
                <w:sz w:val="20"/>
                <w:szCs w:val="20"/>
              </w:rPr>
              <w:t>Audit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7E7C10D2" w14:textId="77777777" w:rsidR="00C608CE" w:rsidRDefault="00374C31">
            <w:pPr>
              <w:spacing w:after="0" w:line="256" w:lineRule="auto"/>
              <w:ind w:left="2" w:firstLine="0"/>
            </w:pPr>
            <w:r>
              <w:rPr>
                <w:sz w:val="20"/>
                <w:szCs w:val="20"/>
              </w:rPr>
              <w:t>An audit carried out under the incorporated Framework Agreement clauses.</w:t>
            </w:r>
            <w:r>
              <w:t xml:space="preserve"> </w:t>
            </w:r>
          </w:p>
        </w:tc>
      </w:tr>
      <w:tr w:rsidR="00C608CE" w14:paraId="283C07B5" w14:textId="77777777" w:rsidTr="16A0A4F9">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tcPr>
          <w:p w14:paraId="684D7E2D" w14:textId="77777777" w:rsidR="00C608CE" w:rsidRDefault="00374C31">
            <w:pPr>
              <w:spacing w:after="0" w:line="256" w:lineRule="auto"/>
              <w:ind w:left="0" w:firstLine="0"/>
            </w:pPr>
            <w:r>
              <w:rPr>
                <w:b/>
                <w:sz w:val="20"/>
                <w:szCs w:val="20"/>
              </w:rPr>
              <w:t>Background IPRs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7FEE830C" w14:textId="77777777" w:rsidR="00C608CE" w:rsidRDefault="00374C31">
            <w:pPr>
              <w:spacing w:after="38" w:line="256" w:lineRule="auto"/>
              <w:ind w:left="2" w:firstLine="0"/>
            </w:pPr>
            <w:r>
              <w:rPr>
                <w:sz w:val="20"/>
                <w:szCs w:val="20"/>
              </w:rPr>
              <w:t>For each Party, IPRs:</w:t>
            </w:r>
            <w:r>
              <w:t xml:space="preserve"> </w:t>
            </w:r>
          </w:p>
          <w:p w14:paraId="7C26697A" w14:textId="77777777" w:rsidR="00C608CE" w:rsidRDefault="00374C31">
            <w:pPr>
              <w:numPr>
                <w:ilvl w:val="0"/>
                <w:numId w:val="31"/>
              </w:numPr>
              <w:spacing w:after="8" w:line="256" w:lineRule="auto"/>
              <w:ind w:right="31" w:hanging="360"/>
            </w:pPr>
            <w:r>
              <w:rPr>
                <w:sz w:val="20"/>
                <w:szCs w:val="20"/>
              </w:rPr>
              <w:t>owned by that Party before the date of this Call-Off Contract</w:t>
            </w:r>
            <w:r>
              <w:t xml:space="preserve"> </w:t>
            </w:r>
          </w:p>
          <w:p w14:paraId="68A972EA" w14:textId="2291A07D" w:rsidR="00C608CE" w:rsidRDefault="00374C31">
            <w:pPr>
              <w:spacing w:after="0" w:line="278" w:lineRule="auto"/>
              <w:ind w:left="722" w:right="27" w:firstLine="0"/>
            </w:pPr>
            <w:r w:rsidRPr="16A0A4F9">
              <w:rPr>
                <w:sz w:val="20"/>
                <w:szCs w:val="20"/>
              </w:rPr>
              <w:t>(as may be enhanced and/or modified but not as a consequence of the Services) including IPRs contained in any of the Party</w:t>
            </w:r>
            <w:r w:rsidR="00E7123F" w:rsidRPr="16A0A4F9">
              <w:rPr>
                <w:sz w:val="20"/>
                <w:szCs w:val="20"/>
              </w:rPr>
              <w:t>’</w:t>
            </w:r>
            <w:r w:rsidRPr="16A0A4F9">
              <w:rPr>
                <w:sz w:val="20"/>
                <w:szCs w:val="20"/>
              </w:rPr>
              <w:t>s Know-How, documentation and processes</w:t>
            </w:r>
            <w:r>
              <w:t xml:space="preserve"> </w:t>
            </w:r>
          </w:p>
          <w:p w14:paraId="47AA761D" w14:textId="77777777" w:rsidR="00C608CE" w:rsidRDefault="00374C31">
            <w:pPr>
              <w:numPr>
                <w:ilvl w:val="0"/>
                <w:numId w:val="31"/>
              </w:numPr>
              <w:spacing w:after="215" w:line="280" w:lineRule="auto"/>
              <w:ind w:right="31" w:hanging="360"/>
            </w:pPr>
            <w:r>
              <w:rPr>
                <w:sz w:val="20"/>
                <w:szCs w:val="20"/>
              </w:rPr>
              <w:t>created by the Party independently of this Call-Off Contract, or</w:t>
            </w:r>
            <w:r>
              <w:t xml:space="preserve"> </w:t>
            </w:r>
          </w:p>
          <w:p w14:paraId="71822115" w14:textId="77777777" w:rsidR="00C608CE" w:rsidRDefault="00374C31">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C608CE" w14:paraId="107C5241"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220085F2" w14:textId="77777777" w:rsidR="00C608CE" w:rsidRDefault="00374C31">
            <w:pPr>
              <w:spacing w:after="0" w:line="256" w:lineRule="auto"/>
              <w:ind w:left="0" w:firstLine="0"/>
            </w:pPr>
            <w:r>
              <w:rPr>
                <w:b/>
                <w:sz w:val="20"/>
                <w:szCs w:val="20"/>
              </w:rPr>
              <w:lastRenderedPageBreak/>
              <w:t>Buyer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091F4A91" w14:textId="77777777" w:rsidR="00C608CE" w:rsidRDefault="00374C31">
            <w:pPr>
              <w:spacing w:after="0" w:line="256" w:lineRule="auto"/>
              <w:ind w:left="2" w:firstLine="0"/>
            </w:pPr>
            <w:r>
              <w:rPr>
                <w:sz w:val="20"/>
                <w:szCs w:val="20"/>
              </w:rPr>
              <w:t>The contracting authority ordering services as set out in the Order Form.</w:t>
            </w:r>
            <w:r>
              <w:t xml:space="preserve"> </w:t>
            </w:r>
          </w:p>
        </w:tc>
      </w:tr>
      <w:tr w:rsidR="00C608CE" w14:paraId="07B70A0B" w14:textId="77777777" w:rsidTr="16A0A4F9">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0C6C3639" w14:textId="77777777" w:rsidR="00C608CE" w:rsidRDefault="00374C31">
            <w:pPr>
              <w:spacing w:after="0" w:line="256" w:lineRule="auto"/>
              <w:ind w:left="0" w:firstLine="0"/>
            </w:pPr>
            <w:r>
              <w:rPr>
                <w:b/>
                <w:sz w:val="20"/>
                <w:szCs w:val="20"/>
              </w:rPr>
              <w:t>Buyer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2E68DB6F" w14:textId="77777777" w:rsidR="00C608CE" w:rsidRDefault="00374C31">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C608CE" w14:paraId="779E9060"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1408FDDF" w14:textId="77777777" w:rsidR="00C608CE" w:rsidRDefault="00374C31">
            <w:pPr>
              <w:spacing w:after="0" w:line="256" w:lineRule="auto"/>
              <w:ind w:left="0" w:firstLine="0"/>
            </w:pPr>
            <w:r>
              <w:rPr>
                <w:b/>
                <w:sz w:val="20"/>
                <w:szCs w:val="20"/>
              </w:rPr>
              <w:t>Buyer Personal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38001E7E" w14:textId="77777777" w:rsidR="00C608CE" w:rsidRDefault="00374C31">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C608CE" w14:paraId="345FFD08"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1915B374" w14:textId="77777777" w:rsidR="00C608CE" w:rsidRDefault="00374C31">
            <w:pPr>
              <w:spacing w:after="0" w:line="256" w:lineRule="auto"/>
              <w:ind w:left="0" w:firstLine="0"/>
            </w:pPr>
            <w:r>
              <w:rPr>
                <w:b/>
                <w:sz w:val="20"/>
                <w:szCs w:val="20"/>
              </w:rPr>
              <w:t>Buyer Representative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bottom"/>
          </w:tcPr>
          <w:p w14:paraId="7092374A" w14:textId="77777777" w:rsidR="00C608CE" w:rsidRDefault="00374C31">
            <w:pPr>
              <w:spacing w:after="0" w:line="256" w:lineRule="auto"/>
              <w:ind w:left="2" w:firstLine="0"/>
            </w:pPr>
            <w:r>
              <w:rPr>
                <w:sz w:val="20"/>
                <w:szCs w:val="20"/>
              </w:rPr>
              <w:t>The representative appointed by the Buyer under this Call-Off Contract.</w:t>
            </w:r>
            <w:r>
              <w:t xml:space="preserve"> </w:t>
            </w:r>
          </w:p>
        </w:tc>
      </w:tr>
    </w:tbl>
    <w:p w14:paraId="617AEC27"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27D62661" w14:textId="77777777" w:rsidTr="16A0A4F9">
        <w:trPr>
          <w:trHeight w:val="183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tcPr>
          <w:p w14:paraId="43C2829D" w14:textId="77777777" w:rsidR="00C608CE" w:rsidRDefault="00374C31">
            <w:pPr>
              <w:spacing w:after="0" w:line="256" w:lineRule="auto"/>
              <w:ind w:left="0" w:firstLine="0"/>
            </w:pPr>
            <w:r>
              <w:rPr>
                <w:b/>
                <w:sz w:val="20"/>
                <w:szCs w:val="20"/>
              </w:rPr>
              <w:t>Buyer Software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181990D6" w14:textId="77777777" w:rsidR="00C608CE" w:rsidRDefault="00374C31">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C608CE" w14:paraId="3985D0EB" w14:textId="77777777" w:rsidTr="16A0A4F9">
        <w:trPr>
          <w:trHeight w:val="23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tcPr>
          <w:p w14:paraId="5D8B1966" w14:textId="77777777" w:rsidR="00C608CE" w:rsidRDefault="00374C31">
            <w:pPr>
              <w:spacing w:after="0" w:line="256" w:lineRule="auto"/>
              <w:ind w:left="0" w:firstLine="0"/>
            </w:pPr>
            <w:r>
              <w:rPr>
                <w:b/>
                <w:sz w:val="20"/>
                <w:szCs w:val="20"/>
              </w:rPr>
              <w:t>Call-Off Contract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3C5A46CE" w14:textId="77777777" w:rsidR="00C608CE" w:rsidRDefault="00374C31">
            <w:pPr>
              <w:spacing w:after="1" w:line="256" w:lineRule="auto"/>
              <w:ind w:left="2" w:firstLine="0"/>
            </w:pPr>
            <w:r>
              <w:rPr>
                <w:sz w:val="20"/>
                <w:szCs w:val="20"/>
              </w:rPr>
              <w:t>This call-off contract entered into following the provisions of the</w:t>
            </w:r>
            <w:r>
              <w:t xml:space="preserve"> </w:t>
            </w:r>
          </w:p>
          <w:p w14:paraId="6E5B2420" w14:textId="77777777" w:rsidR="00C608CE" w:rsidRDefault="00374C31">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C608CE" w14:paraId="6811E263"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5DAC936C" w14:textId="77777777" w:rsidR="00C608CE" w:rsidRDefault="00374C31">
            <w:pPr>
              <w:spacing w:after="0" w:line="256" w:lineRule="auto"/>
              <w:ind w:left="0" w:firstLine="0"/>
            </w:pPr>
            <w:r>
              <w:rPr>
                <w:b/>
                <w:sz w:val="20"/>
                <w:szCs w:val="20"/>
              </w:rPr>
              <w:lastRenderedPageBreak/>
              <w:t>Charges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40A07E16" w14:textId="77777777" w:rsidR="00C608CE" w:rsidRDefault="00374C31">
            <w:pPr>
              <w:spacing w:after="0" w:line="256" w:lineRule="auto"/>
              <w:ind w:left="2" w:firstLine="0"/>
            </w:pPr>
            <w:r>
              <w:rPr>
                <w:sz w:val="20"/>
                <w:szCs w:val="20"/>
              </w:rPr>
              <w:t>The prices (excluding any applicable VAT), payable to the Supplier by the Buyer under this Call-Off Contract.</w:t>
            </w:r>
            <w:r>
              <w:t xml:space="preserve"> </w:t>
            </w:r>
          </w:p>
        </w:tc>
      </w:tr>
      <w:tr w:rsidR="00C608CE" w14:paraId="1BC4C537" w14:textId="77777777" w:rsidTr="16A0A4F9">
        <w:trPr>
          <w:trHeight w:val="237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tcPr>
          <w:p w14:paraId="1126EC59" w14:textId="77777777" w:rsidR="00C608CE" w:rsidRDefault="00374C31">
            <w:pPr>
              <w:spacing w:after="0" w:line="256" w:lineRule="auto"/>
              <w:ind w:left="0" w:firstLine="0"/>
            </w:pPr>
            <w:r>
              <w:rPr>
                <w:b/>
                <w:sz w:val="20"/>
                <w:szCs w:val="20"/>
              </w:rPr>
              <w:t>Collaboration Agreement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1D45D9E4" w14:textId="77777777" w:rsidR="00C608CE" w:rsidRDefault="00374C31">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608CE" w14:paraId="12A28C96" w14:textId="77777777" w:rsidTr="16A0A4F9">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66CE8A19" w14:textId="77777777" w:rsidR="00C608CE" w:rsidRDefault="00374C31">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1C94C6FD" w14:textId="77777777" w:rsidR="00C608CE" w:rsidRDefault="00374C31">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C608CE" w14:paraId="6499AE5F" w14:textId="77777777" w:rsidTr="16A0A4F9">
        <w:trPr>
          <w:trHeight w:val="345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tcPr>
          <w:p w14:paraId="00F82492" w14:textId="77777777" w:rsidR="00C608CE" w:rsidRDefault="00374C31">
            <w:pPr>
              <w:spacing w:after="0" w:line="256" w:lineRule="auto"/>
              <w:ind w:left="0" w:firstLine="0"/>
            </w:pPr>
            <w:r>
              <w:rPr>
                <w:b/>
                <w:sz w:val="20"/>
                <w:szCs w:val="20"/>
              </w:rPr>
              <w:t>Confidential Information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4A9FB2DB" w14:textId="77777777" w:rsidR="00C608CE" w:rsidRDefault="00374C31">
            <w:pPr>
              <w:spacing w:after="0" w:line="302" w:lineRule="auto"/>
              <w:ind w:left="2" w:firstLine="0"/>
            </w:pPr>
            <w:r>
              <w:rPr>
                <w:sz w:val="20"/>
                <w:szCs w:val="20"/>
              </w:rPr>
              <w:t>Data, Personal Data and any information, which may include (but isn’t limited to) any:</w:t>
            </w:r>
            <w:r>
              <w:t xml:space="preserve"> </w:t>
            </w:r>
          </w:p>
          <w:p w14:paraId="6B9D4FC7" w14:textId="77777777" w:rsidR="00C608CE" w:rsidRDefault="00374C31">
            <w:pPr>
              <w:numPr>
                <w:ilvl w:val="0"/>
                <w:numId w:val="32"/>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D0A70E5" w14:textId="0F9C553A" w:rsidR="00C608CE" w:rsidRDefault="00374C31">
            <w:pPr>
              <w:numPr>
                <w:ilvl w:val="0"/>
                <w:numId w:val="32"/>
              </w:numPr>
              <w:spacing w:after="0" w:line="256" w:lineRule="auto"/>
              <w:ind w:hanging="360"/>
            </w:pPr>
            <w:r w:rsidRPr="16A0A4F9">
              <w:rPr>
                <w:sz w:val="20"/>
                <w:szCs w:val="20"/>
              </w:rPr>
              <w:t xml:space="preserve">other information clearly designated as being confidential or which ought reasonably be considered to be confidential (whether or not it is marked </w:t>
            </w:r>
            <w:r w:rsidR="00E7123F" w:rsidRPr="16A0A4F9">
              <w:rPr>
                <w:sz w:val="20"/>
                <w:szCs w:val="20"/>
              </w:rPr>
              <w:t>‘</w:t>
            </w:r>
            <w:r w:rsidRPr="16A0A4F9">
              <w:rPr>
                <w:sz w:val="20"/>
                <w:szCs w:val="20"/>
              </w:rPr>
              <w:t>confidential</w:t>
            </w:r>
            <w:r w:rsidR="00E7123F" w:rsidRPr="16A0A4F9">
              <w:rPr>
                <w:sz w:val="20"/>
                <w:szCs w:val="20"/>
              </w:rPr>
              <w:t>’</w:t>
            </w:r>
            <w:r w:rsidRPr="16A0A4F9">
              <w:rPr>
                <w:sz w:val="20"/>
                <w:szCs w:val="20"/>
              </w:rPr>
              <w:t>).</w:t>
            </w:r>
            <w:r>
              <w:t xml:space="preserve"> </w:t>
            </w:r>
          </w:p>
        </w:tc>
      </w:tr>
      <w:tr w:rsidR="00C608CE" w14:paraId="3A3A09FC" w14:textId="77777777" w:rsidTr="16A0A4F9">
        <w:trPr>
          <w:trHeight w:val="15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76C360A7" w14:textId="77777777" w:rsidR="00C608CE" w:rsidRDefault="00374C31">
            <w:pPr>
              <w:spacing w:after="0" w:line="256" w:lineRule="auto"/>
              <w:ind w:left="0" w:firstLine="0"/>
            </w:pPr>
            <w:r>
              <w:rPr>
                <w:b/>
                <w:sz w:val="20"/>
                <w:szCs w:val="20"/>
              </w:rPr>
              <w:t>Control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405FE752" w14:textId="3F91E02B" w:rsidR="00C608CE" w:rsidRDefault="00374C31">
            <w:pPr>
              <w:spacing w:after="0" w:line="256" w:lineRule="auto"/>
              <w:ind w:left="2" w:firstLine="0"/>
            </w:pPr>
            <w:r w:rsidRPr="16A0A4F9">
              <w:rPr>
                <w:sz w:val="20"/>
                <w:szCs w:val="20"/>
              </w:rPr>
              <w:t xml:space="preserve">‘Control’ as defined in section 1124 and 450 of the Corporation Tax Act 2010. </w:t>
            </w:r>
            <w:r w:rsidR="00E7123F" w:rsidRPr="16A0A4F9">
              <w:rPr>
                <w:sz w:val="20"/>
                <w:szCs w:val="20"/>
              </w:rPr>
              <w:t>‘</w:t>
            </w:r>
            <w:r w:rsidRPr="16A0A4F9">
              <w:rPr>
                <w:sz w:val="20"/>
                <w:szCs w:val="20"/>
              </w:rPr>
              <w:t>Controls</w:t>
            </w:r>
            <w:r w:rsidR="00E7123F" w:rsidRPr="16A0A4F9">
              <w:rPr>
                <w:sz w:val="20"/>
                <w:szCs w:val="20"/>
              </w:rPr>
              <w:t>’</w:t>
            </w:r>
            <w:r w:rsidRPr="16A0A4F9">
              <w:rPr>
                <w:sz w:val="20"/>
                <w:szCs w:val="20"/>
              </w:rPr>
              <w:t xml:space="preserve"> and </w:t>
            </w:r>
            <w:r w:rsidR="00E7123F" w:rsidRPr="16A0A4F9">
              <w:rPr>
                <w:sz w:val="20"/>
                <w:szCs w:val="20"/>
              </w:rPr>
              <w:t>‘</w:t>
            </w:r>
            <w:r w:rsidRPr="16A0A4F9">
              <w:rPr>
                <w:sz w:val="20"/>
                <w:szCs w:val="20"/>
              </w:rPr>
              <w:t>Controlled</w:t>
            </w:r>
            <w:r w:rsidR="00E7123F" w:rsidRPr="16A0A4F9">
              <w:rPr>
                <w:sz w:val="20"/>
                <w:szCs w:val="20"/>
              </w:rPr>
              <w:t>’</w:t>
            </w:r>
            <w:r w:rsidRPr="16A0A4F9">
              <w:rPr>
                <w:sz w:val="20"/>
                <w:szCs w:val="20"/>
              </w:rPr>
              <w:t xml:space="preserve"> will be interpreted accordingly.</w:t>
            </w:r>
            <w:r>
              <w:t xml:space="preserve"> </w:t>
            </w:r>
          </w:p>
        </w:tc>
      </w:tr>
      <w:tr w:rsidR="00C608CE" w14:paraId="22F4E02D" w14:textId="77777777" w:rsidTr="16A0A4F9">
        <w:trPr>
          <w:trHeight w:val="129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5F9DD02D" w14:textId="77777777" w:rsidR="00C608CE" w:rsidRDefault="00374C31">
            <w:pPr>
              <w:spacing w:after="0" w:line="256" w:lineRule="auto"/>
              <w:ind w:left="0" w:firstLine="0"/>
            </w:pPr>
            <w:r>
              <w:rPr>
                <w:b/>
                <w:sz w:val="20"/>
                <w:szCs w:val="20"/>
              </w:rPr>
              <w:lastRenderedPageBreak/>
              <w:t>Controller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44484110"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1DFFBC65" w14:textId="77777777" w:rsidTr="16A0A4F9">
        <w:trPr>
          <w:trHeight w:val="263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tcPr>
          <w:p w14:paraId="2748DE43" w14:textId="77777777" w:rsidR="00C608CE" w:rsidRDefault="00374C31">
            <w:pPr>
              <w:spacing w:after="0" w:line="256" w:lineRule="auto"/>
              <w:ind w:left="0" w:firstLine="0"/>
            </w:pPr>
            <w:r>
              <w:rPr>
                <w:b/>
                <w:sz w:val="20"/>
                <w:szCs w:val="20"/>
              </w:rPr>
              <w:t>Crown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bottom"/>
          </w:tcPr>
          <w:p w14:paraId="318387DB" w14:textId="77777777" w:rsidR="00C608CE" w:rsidRDefault="00374C31">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6EB2E61"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22816F5D" w14:textId="77777777" w:rsidTr="16A0A4F9">
        <w:trPr>
          <w:trHeight w:val="18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tcPr>
          <w:p w14:paraId="375F2837" w14:textId="77777777" w:rsidR="00C608CE" w:rsidRDefault="00374C31">
            <w:pPr>
              <w:spacing w:after="0" w:line="256" w:lineRule="auto"/>
              <w:ind w:left="0" w:firstLine="0"/>
            </w:pPr>
            <w:r>
              <w:rPr>
                <w:b/>
                <w:sz w:val="20"/>
                <w:szCs w:val="20"/>
              </w:rPr>
              <w:t>Data Loss Event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58968BE3" w14:textId="77777777" w:rsidR="00C608CE" w:rsidRDefault="00374C31">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608CE" w14:paraId="3DBA7EFE" w14:textId="77777777" w:rsidTr="16A0A4F9">
        <w:trPr>
          <w:trHeight w:val="13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5A9A0BD7" w14:textId="77777777" w:rsidR="00C608CE" w:rsidRDefault="00374C31">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62C514C4" w14:textId="77777777" w:rsidR="00C608CE" w:rsidRDefault="00374C31">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C608CE" w14:paraId="6919B145" w14:textId="77777777" w:rsidTr="16A0A4F9">
        <w:trPr>
          <w:trHeight w:val="16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36A69D4E" w14:textId="77777777" w:rsidR="00C608CE" w:rsidRDefault="00374C31">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30ED9AAB" w14:textId="0D868714" w:rsidR="00C608CE" w:rsidRDefault="00374C31" w:rsidP="16A0A4F9">
            <w:pPr>
              <w:pStyle w:val="ListParagraph"/>
              <w:numPr>
                <w:ilvl w:val="0"/>
                <w:numId w:val="63"/>
              </w:numPr>
              <w:spacing w:after="2" w:line="256" w:lineRule="auto"/>
            </w:pPr>
            <w:r w:rsidRPr="16A0A4F9">
              <w:rPr>
                <w:sz w:val="20"/>
                <w:szCs w:val="20"/>
              </w:rPr>
              <w:t>the UK GDPR as amended from time to time; (ii) the DPA 2018 to</w:t>
            </w:r>
            <w:r>
              <w:t xml:space="preserve"> </w:t>
            </w:r>
          </w:p>
          <w:p w14:paraId="26536A17" w14:textId="77777777" w:rsidR="00C608CE" w:rsidRDefault="00374C31">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C608CE" w14:paraId="5EEA644F" w14:textId="77777777" w:rsidTr="16A0A4F9">
        <w:trPr>
          <w:trHeight w:val="10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19B297C2" w14:textId="77777777" w:rsidR="00C608CE" w:rsidRDefault="00374C31">
            <w:pPr>
              <w:spacing w:after="0" w:line="256" w:lineRule="auto"/>
              <w:ind w:left="0" w:firstLine="0"/>
            </w:pPr>
            <w:r>
              <w:rPr>
                <w:b/>
                <w:sz w:val="20"/>
                <w:szCs w:val="20"/>
              </w:rPr>
              <w:t>Data Subject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7374B255"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752DE964" w14:textId="77777777" w:rsidTr="16A0A4F9">
        <w:trPr>
          <w:trHeight w:val="39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tcPr>
          <w:p w14:paraId="6117073C" w14:textId="77777777" w:rsidR="00C608CE" w:rsidRDefault="00374C31">
            <w:pPr>
              <w:spacing w:after="0" w:line="256" w:lineRule="auto"/>
              <w:ind w:left="0" w:firstLine="0"/>
            </w:pPr>
            <w:r>
              <w:rPr>
                <w:b/>
                <w:sz w:val="20"/>
                <w:szCs w:val="20"/>
              </w:rPr>
              <w:lastRenderedPageBreak/>
              <w:t>Default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4B7D6F26" w14:textId="77777777" w:rsidR="00C608CE" w:rsidRDefault="00374C31">
            <w:pPr>
              <w:spacing w:after="17" w:line="256" w:lineRule="auto"/>
              <w:ind w:left="2" w:firstLine="0"/>
            </w:pPr>
            <w:r>
              <w:rPr>
                <w:sz w:val="20"/>
                <w:szCs w:val="20"/>
              </w:rPr>
              <w:t>Default is any:</w:t>
            </w:r>
            <w:r>
              <w:t xml:space="preserve"> </w:t>
            </w:r>
          </w:p>
          <w:p w14:paraId="261DE34B" w14:textId="77777777" w:rsidR="00C608CE" w:rsidRDefault="00374C31">
            <w:pPr>
              <w:numPr>
                <w:ilvl w:val="0"/>
                <w:numId w:val="33"/>
              </w:numPr>
              <w:spacing w:after="10" w:line="285" w:lineRule="auto"/>
              <w:ind w:right="17" w:hanging="360"/>
            </w:pPr>
            <w:r>
              <w:rPr>
                <w:sz w:val="20"/>
                <w:szCs w:val="20"/>
              </w:rPr>
              <w:t>breach of the obligations of the Supplier (including any fundamental breach or breach of a fundamental term)</w:t>
            </w:r>
            <w:r>
              <w:t xml:space="preserve"> </w:t>
            </w:r>
          </w:p>
          <w:p w14:paraId="63A56998" w14:textId="77777777" w:rsidR="00C608CE" w:rsidRDefault="00374C31">
            <w:pPr>
              <w:numPr>
                <w:ilvl w:val="0"/>
                <w:numId w:val="33"/>
              </w:numPr>
              <w:spacing w:after="215" w:line="283"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5BD0D2A5" w14:textId="77777777" w:rsidR="00C608CE" w:rsidRDefault="00374C31">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608CE" w14:paraId="20663FE2" w14:textId="77777777" w:rsidTr="16A0A4F9">
        <w:trPr>
          <w:trHeight w:val="105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7D5F9F47" w14:textId="77777777" w:rsidR="00C608CE" w:rsidRDefault="00374C31">
            <w:pPr>
              <w:spacing w:after="0" w:line="256" w:lineRule="auto"/>
              <w:ind w:left="0" w:firstLine="0"/>
            </w:pPr>
            <w:r>
              <w:rPr>
                <w:b/>
                <w:sz w:val="20"/>
                <w:szCs w:val="20"/>
              </w:rPr>
              <w:t>DPA 2018</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586E7408" w14:textId="77777777" w:rsidR="00C608CE" w:rsidRDefault="00374C31">
            <w:pPr>
              <w:spacing w:after="0" w:line="256" w:lineRule="auto"/>
              <w:ind w:left="2" w:firstLine="0"/>
            </w:pPr>
            <w:r>
              <w:rPr>
                <w:sz w:val="20"/>
                <w:szCs w:val="20"/>
              </w:rPr>
              <w:t>Data Protection Act 2018.</w:t>
            </w:r>
            <w:r>
              <w:t xml:space="preserve"> </w:t>
            </w:r>
          </w:p>
        </w:tc>
      </w:tr>
      <w:tr w:rsidR="00C608CE" w14:paraId="09E5B04B" w14:textId="77777777" w:rsidTr="16A0A4F9">
        <w:trPr>
          <w:trHeight w:val="13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0DAD86F0" w14:textId="77777777" w:rsidR="00C608CE" w:rsidRDefault="00374C31">
            <w:pPr>
              <w:spacing w:after="0" w:line="256" w:lineRule="auto"/>
              <w:ind w:left="0" w:firstLine="0"/>
              <w:jc w:val="both"/>
            </w:pPr>
            <w:r>
              <w:rPr>
                <w:b/>
                <w:sz w:val="20"/>
                <w:szCs w:val="20"/>
              </w:rPr>
              <w:t>Employment Regulations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551E63C0" w14:textId="77777777" w:rsidR="00C608CE" w:rsidRDefault="00374C31">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C608CE" w14:paraId="03039A1A" w14:textId="77777777" w:rsidTr="16A0A4F9">
        <w:trPr>
          <w:trHeight w:val="13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4BA8E42B" w14:textId="77777777" w:rsidR="00C608CE" w:rsidRDefault="00374C31">
            <w:pPr>
              <w:spacing w:after="0" w:line="256" w:lineRule="auto"/>
              <w:ind w:left="0" w:firstLine="0"/>
            </w:pPr>
            <w:r>
              <w:rPr>
                <w:b/>
                <w:sz w:val="20"/>
                <w:szCs w:val="20"/>
              </w:rPr>
              <w:t>End</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294624EE" w14:textId="77777777" w:rsidR="00C608CE" w:rsidRDefault="00374C31">
            <w:pPr>
              <w:spacing w:after="0" w:line="256" w:lineRule="auto"/>
              <w:ind w:left="2" w:firstLine="0"/>
            </w:pPr>
            <w:r>
              <w:rPr>
                <w:sz w:val="20"/>
                <w:szCs w:val="20"/>
              </w:rPr>
              <w:t>Means to terminate; and Ended and Ending are construed accordingly.</w:t>
            </w:r>
            <w:r>
              <w:t xml:space="preserve"> </w:t>
            </w:r>
          </w:p>
        </w:tc>
      </w:tr>
      <w:tr w:rsidR="00C608CE" w14:paraId="64E5C27A" w14:textId="77777777" w:rsidTr="16A0A4F9">
        <w:trPr>
          <w:trHeight w:val="18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3C3B908B" w14:textId="77777777" w:rsidR="00C608CE" w:rsidRDefault="00374C31">
            <w:pPr>
              <w:spacing w:after="0" w:line="256" w:lineRule="auto"/>
              <w:ind w:left="0" w:firstLine="0"/>
            </w:pPr>
            <w:r>
              <w:rPr>
                <w:b/>
                <w:sz w:val="20"/>
                <w:szCs w:val="20"/>
              </w:rPr>
              <w:t>Environmental</w:t>
            </w:r>
            <w:r>
              <w:t xml:space="preserve"> </w:t>
            </w:r>
          </w:p>
          <w:p w14:paraId="5424E7B5" w14:textId="77777777" w:rsidR="00C608CE" w:rsidRDefault="00374C31">
            <w:pPr>
              <w:spacing w:after="0" w:line="256" w:lineRule="auto"/>
              <w:ind w:left="0" w:firstLine="0"/>
            </w:pPr>
            <w:r>
              <w:rPr>
                <w:b/>
                <w:sz w:val="20"/>
                <w:szCs w:val="20"/>
              </w:rPr>
              <w:t>Information Regulations or EIR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26D9F8FA" w14:textId="77777777" w:rsidR="00C608CE" w:rsidRDefault="00374C31">
            <w:pPr>
              <w:spacing w:after="2" w:line="256" w:lineRule="auto"/>
              <w:ind w:left="2" w:firstLine="0"/>
            </w:pPr>
            <w:r>
              <w:rPr>
                <w:sz w:val="20"/>
                <w:szCs w:val="20"/>
              </w:rPr>
              <w:t xml:space="preserve">The Environmental Information Regulations 2004 together with any guidance or codes of practice issued by the Information </w:t>
            </w:r>
          </w:p>
          <w:p w14:paraId="133149B8" w14:textId="77777777" w:rsidR="00C608CE" w:rsidRDefault="00374C31">
            <w:pPr>
              <w:spacing w:after="0" w:line="256" w:lineRule="auto"/>
              <w:ind w:left="2" w:firstLine="0"/>
            </w:pPr>
            <w:r>
              <w:rPr>
                <w:sz w:val="20"/>
                <w:szCs w:val="20"/>
              </w:rPr>
              <w:t>Commissioner or relevant government department about the regulations.</w:t>
            </w:r>
            <w:r>
              <w:t xml:space="preserve"> </w:t>
            </w:r>
          </w:p>
        </w:tc>
      </w:tr>
      <w:tr w:rsidR="00C608CE" w14:paraId="3CEB4C47" w14:textId="77777777" w:rsidTr="16A0A4F9">
        <w:trPr>
          <w:trHeight w:val="18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tcPr>
          <w:p w14:paraId="5D62A9B8" w14:textId="77777777" w:rsidR="00C608CE" w:rsidRDefault="00374C31">
            <w:pPr>
              <w:spacing w:after="0" w:line="256" w:lineRule="auto"/>
              <w:ind w:left="0" w:firstLine="0"/>
            </w:pPr>
            <w:r>
              <w:rPr>
                <w:b/>
                <w:sz w:val="20"/>
                <w:szCs w:val="20"/>
              </w:rPr>
              <w:t>Equipment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bottom"/>
          </w:tcPr>
          <w:p w14:paraId="2D15EB29" w14:textId="77777777" w:rsidR="00C608CE" w:rsidRDefault="00374C31">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29DA051A" w14:textId="77777777" w:rsidR="00C608CE" w:rsidRDefault="00374C31">
      <w:pPr>
        <w:spacing w:after="0" w:line="256" w:lineRule="auto"/>
        <w:ind w:left="0" w:firstLine="0"/>
        <w:jc w:val="both"/>
      </w:pPr>
      <w:r>
        <w:t xml:space="preserve"> </w:t>
      </w:r>
    </w:p>
    <w:p w14:paraId="2C0290F6" w14:textId="77777777" w:rsidR="00C608CE" w:rsidRDefault="00C608CE">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28CCE701" w14:textId="77777777" w:rsidTr="16A0A4F9">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797FF106" w14:textId="77777777" w:rsidR="00C608CE" w:rsidRDefault="00374C31">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3C4E7435" w14:textId="77777777" w:rsidR="00C608CE" w:rsidRDefault="00374C31">
            <w:pPr>
              <w:spacing w:after="0" w:line="256" w:lineRule="auto"/>
              <w:ind w:left="2" w:right="6" w:firstLine="0"/>
            </w:pPr>
            <w:r>
              <w:rPr>
                <w:sz w:val="20"/>
                <w:szCs w:val="20"/>
              </w:rPr>
              <w:t>The 14 digit ESI reference number from the summary of the outcome screen of the ESI tool.</w:t>
            </w:r>
            <w:r>
              <w:t xml:space="preserve"> </w:t>
            </w:r>
          </w:p>
        </w:tc>
      </w:tr>
      <w:tr w:rsidR="00C608CE" w14:paraId="46FB4D71" w14:textId="77777777" w:rsidTr="16A0A4F9">
        <w:trPr>
          <w:trHeight w:val="21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57C6CB5B" w14:textId="77777777" w:rsidR="00C608CE" w:rsidRDefault="00374C31">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00745288" w14:textId="77777777" w:rsidR="00C608CE" w:rsidRDefault="00374C31">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098ED12C" w14:textId="77777777" w:rsidR="00C608CE" w:rsidRDefault="00000000">
            <w:pPr>
              <w:spacing w:after="0" w:line="256" w:lineRule="auto"/>
              <w:ind w:left="2" w:right="33" w:firstLine="0"/>
              <w:jc w:val="both"/>
            </w:pPr>
            <w:hyperlink r:id="rId30" w:history="1">
              <w:r w:rsidR="00374C31">
                <w:rPr>
                  <w:color w:val="0000FF"/>
                  <w:u w:val="single"/>
                </w:rPr>
                <w:t>https://www.gov.uk/guidance/check-employment-status-fortax</w:t>
              </w:r>
            </w:hyperlink>
            <w:hyperlink r:id="rId31" w:history="1">
              <w:r w:rsidR="00374C31">
                <w:t xml:space="preserve"> </w:t>
              </w:r>
            </w:hyperlink>
          </w:p>
        </w:tc>
      </w:tr>
      <w:tr w:rsidR="00C608CE" w14:paraId="49224CF6" w14:textId="77777777" w:rsidTr="16A0A4F9">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31D6BFD5" w14:textId="77777777" w:rsidR="00C608CE" w:rsidRDefault="00374C31">
            <w:pPr>
              <w:spacing w:after="0" w:line="256" w:lineRule="auto"/>
              <w:ind w:left="0" w:firstLine="0"/>
            </w:pPr>
            <w:r>
              <w:rPr>
                <w:b/>
                <w:sz w:val="20"/>
                <w:szCs w:val="20"/>
              </w:rPr>
              <w:t>Expiry Date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168A0D06" w14:textId="77777777" w:rsidR="00C608CE" w:rsidRDefault="00374C31">
            <w:pPr>
              <w:spacing w:after="0" w:line="256" w:lineRule="auto"/>
              <w:ind w:left="2" w:firstLine="0"/>
            </w:pPr>
            <w:r>
              <w:rPr>
                <w:sz w:val="20"/>
                <w:szCs w:val="20"/>
              </w:rPr>
              <w:t>The expiry date of this Call-Off Contract in the Order Form.</w:t>
            </w:r>
            <w:r>
              <w:t xml:space="preserve"> </w:t>
            </w:r>
          </w:p>
        </w:tc>
      </w:tr>
      <w:tr w:rsidR="00C608CE" w14:paraId="5BEF3947" w14:textId="77777777" w:rsidTr="16A0A4F9">
        <w:trPr>
          <w:trHeight w:val="749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43EF5288" w14:textId="77777777" w:rsidR="00C608CE" w:rsidRDefault="00374C31">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4F3E0B17" w14:textId="404F7E8A" w:rsidR="00C608CE" w:rsidRDefault="00374C31">
            <w:pPr>
              <w:spacing w:after="5" w:line="271" w:lineRule="auto"/>
              <w:ind w:left="2" w:firstLine="0"/>
            </w:pPr>
            <w:r w:rsidRPr="16A0A4F9">
              <w:rPr>
                <w:sz w:val="20"/>
                <w:szCs w:val="20"/>
              </w:rPr>
              <w:t>A force Majeure event means anything affecting either Party</w:t>
            </w:r>
            <w:r w:rsidR="00E7123F" w:rsidRPr="16A0A4F9">
              <w:rPr>
                <w:sz w:val="20"/>
                <w:szCs w:val="20"/>
              </w:rPr>
              <w:t>’</w:t>
            </w:r>
            <w:r w:rsidRPr="16A0A4F9">
              <w:rPr>
                <w:sz w:val="20"/>
                <w:szCs w:val="20"/>
              </w:rPr>
              <w:t>s performance of their obligations arising from any:</w:t>
            </w:r>
            <w:r>
              <w:t xml:space="preserve"> </w:t>
            </w:r>
          </w:p>
          <w:p w14:paraId="1A3C4979" w14:textId="77777777" w:rsidR="00C608CE" w:rsidRDefault="00374C31">
            <w:pPr>
              <w:numPr>
                <w:ilvl w:val="0"/>
                <w:numId w:val="34"/>
              </w:numPr>
              <w:spacing w:after="0" w:line="283" w:lineRule="auto"/>
              <w:ind w:hanging="360"/>
            </w:pPr>
            <w:r>
              <w:rPr>
                <w:sz w:val="20"/>
                <w:szCs w:val="20"/>
              </w:rPr>
              <w:t>acts, events or omissions beyond the reasonable control of the affected Party</w:t>
            </w:r>
            <w:r>
              <w:t xml:space="preserve"> </w:t>
            </w:r>
          </w:p>
          <w:p w14:paraId="15DB71D0" w14:textId="77777777" w:rsidR="00C608CE" w:rsidRDefault="00374C31">
            <w:pPr>
              <w:numPr>
                <w:ilvl w:val="0"/>
                <w:numId w:val="34"/>
              </w:numPr>
              <w:spacing w:after="16" w:line="283" w:lineRule="auto"/>
              <w:ind w:hanging="360"/>
            </w:pPr>
            <w:r>
              <w:rPr>
                <w:sz w:val="20"/>
                <w:szCs w:val="20"/>
              </w:rPr>
              <w:t>riots, war or armed conflict, acts of terrorism, nuclear, biological or chemical warfare</w:t>
            </w:r>
            <w:r>
              <w:t xml:space="preserve"> </w:t>
            </w:r>
          </w:p>
          <w:p w14:paraId="1EA9FDA6" w14:textId="77777777" w:rsidR="00C608CE" w:rsidRDefault="00374C31">
            <w:pPr>
              <w:numPr>
                <w:ilvl w:val="0"/>
                <w:numId w:val="34"/>
              </w:numPr>
              <w:spacing w:after="26" w:line="266" w:lineRule="auto"/>
              <w:ind w:hanging="360"/>
            </w:pPr>
            <w:r>
              <w:t xml:space="preserve">acts of government, local government or Regulatory </w:t>
            </w:r>
            <w:r>
              <w:rPr>
                <w:sz w:val="20"/>
                <w:szCs w:val="20"/>
              </w:rPr>
              <w:t>Bodies</w:t>
            </w:r>
            <w:r>
              <w:t xml:space="preserve"> </w:t>
            </w:r>
          </w:p>
          <w:p w14:paraId="7A748EE9" w14:textId="77777777" w:rsidR="00C608CE" w:rsidRDefault="00374C31">
            <w:pPr>
              <w:numPr>
                <w:ilvl w:val="0"/>
                <w:numId w:val="34"/>
              </w:numPr>
              <w:spacing w:after="21" w:line="256" w:lineRule="auto"/>
              <w:ind w:hanging="360"/>
            </w:pPr>
            <w:r>
              <w:rPr>
                <w:sz w:val="20"/>
                <w:szCs w:val="20"/>
              </w:rPr>
              <w:t>fire, flood or disaster and any failure or shortage of power or fuel</w:t>
            </w:r>
            <w:r>
              <w:t xml:space="preserve"> </w:t>
            </w:r>
          </w:p>
          <w:p w14:paraId="649B7708" w14:textId="77777777" w:rsidR="00C608CE" w:rsidRDefault="00374C31">
            <w:pPr>
              <w:numPr>
                <w:ilvl w:val="0"/>
                <w:numId w:val="34"/>
              </w:numPr>
              <w:spacing w:after="196" w:line="316" w:lineRule="auto"/>
              <w:ind w:hanging="360"/>
            </w:pPr>
            <w:r>
              <w:rPr>
                <w:sz w:val="20"/>
                <w:szCs w:val="20"/>
              </w:rPr>
              <w:t>industrial dispute affecting a third party for which a substitute third party isn’t reasonably available</w:t>
            </w:r>
            <w:r>
              <w:t xml:space="preserve"> </w:t>
            </w:r>
          </w:p>
          <w:p w14:paraId="3B324772" w14:textId="77777777" w:rsidR="00C608CE" w:rsidRDefault="00374C31">
            <w:pPr>
              <w:spacing w:after="19" w:line="256" w:lineRule="auto"/>
              <w:ind w:left="2" w:firstLine="0"/>
            </w:pPr>
            <w:r>
              <w:rPr>
                <w:sz w:val="20"/>
                <w:szCs w:val="20"/>
              </w:rPr>
              <w:t>The following do not constitute a Force Majeure event:</w:t>
            </w:r>
            <w:r>
              <w:t xml:space="preserve"> </w:t>
            </w:r>
          </w:p>
          <w:p w14:paraId="12EBBC94" w14:textId="7A6BC0D0" w:rsidR="00C608CE" w:rsidRDefault="00374C31">
            <w:pPr>
              <w:numPr>
                <w:ilvl w:val="0"/>
                <w:numId w:val="34"/>
              </w:numPr>
              <w:spacing w:after="0" w:line="316" w:lineRule="auto"/>
              <w:ind w:hanging="360"/>
            </w:pPr>
            <w:r w:rsidRPr="16A0A4F9">
              <w:rPr>
                <w:sz w:val="20"/>
                <w:szCs w:val="20"/>
              </w:rPr>
              <w:t>any industrial dispute about the Supplier, its staff, or failure in the Supplier’s (or a Subcontractor</w:t>
            </w:r>
            <w:r w:rsidR="00E7123F" w:rsidRPr="16A0A4F9">
              <w:rPr>
                <w:sz w:val="20"/>
                <w:szCs w:val="20"/>
              </w:rPr>
              <w:t>’</w:t>
            </w:r>
            <w:r w:rsidRPr="16A0A4F9">
              <w:rPr>
                <w:sz w:val="20"/>
                <w:szCs w:val="20"/>
              </w:rPr>
              <w:t>s) supply chain</w:t>
            </w:r>
            <w:r>
              <w:t xml:space="preserve"> </w:t>
            </w:r>
          </w:p>
          <w:p w14:paraId="78AE3D46" w14:textId="77777777" w:rsidR="00C608CE" w:rsidRDefault="00374C31">
            <w:pPr>
              <w:numPr>
                <w:ilvl w:val="0"/>
                <w:numId w:val="34"/>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4F719985" w14:textId="77777777" w:rsidR="00C608CE" w:rsidRDefault="00374C31">
            <w:pPr>
              <w:numPr>
                <w:ilvl w:val="0"/>
                <w:numId w:val="34"/>
              </w:numPr>
              <w:spacing w:after="28" w:line="256" w:lineRule="auto"/>
              <w:ind w:hanging="360"/>
            </w:pPr>
            <w:r>
              <w:rPr>
                <w:sz w:val="20"/>
                <w:szCs w:val="20"/>
              </w:rPr>
              <w:t>the event was foreseeable by the Party seeking to rely on Force</w:t>
            </w:r>
            <w:r>
              <w:t xml:space="preserve"> </w:t>
            </w:r>
          </w:p>
          <w:p w14:paraId="541B5D28" w14:textId="77777777" w:rsidR="00C608CE" w:rsidRDefault="00374C31">
            <w:pPr>
              <w:spacing w:after="17" w:line="256" w:lineRule="auto"/>
              <w:ind w:left="0" w:right="239" w:firstLine="0"/>
              <w:jc w:val="center"/>
            </w:pPr>
            <w:r>
              <w:rPr>
                <w:sz w:val="20"/>
                <w:szCs w:val="20"/>
              </w:rPr>
              <w:t>Majeure at the time this Call-Off Contract was entered into</w:t>
            </w:r>
            <w:r>
              <w:t xml:space="preserve"> </w:t>
            </w:r>
          </w:p>
          <w:p w14:paraId="38D19934" w14:textId="77777777" w:rsidR="00C608CE" w:rsidRDefault="00374C31">
            <w:pPr>
              <w:numPr>
                <w:ilvl w:val="0"/>
                <w:numId w:val="3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C608CE" w14:paraId="4C4A9309" w14:textId="77777777" w:rsidTr="16A0A4F9">
        <w:trPr>
          <w:trHeight w:val="20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03754D63" w14:textId="77777777" w:rsidR="00C608CE" w:rsidRDefault="00374C31">
            <w:pPr>
              <w:spacing w:after="0" w:line="256" w:lineRule="auto"/>
              <w:ind w:left="0" w:firstLine="0"/>
            </w:pPr>
            <w:r>
              <w:rPr>
                <w:b/>
                <w:sz w:val="20"/>
                <w:szCs w:val="20"/>
              </w:rPr>
              <w:t>Former Supplier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4626745B" w14:textId="77777777" w:rsidR="00C608CE" w:rsidRDefault="00374C31">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C608CE" w14:paraId="24C21A95"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63F7A126" w14:textId="77777777" w:rsidR="00C608CE" w:rsidRDefault="00374C31">
            <w:pPr>
              <w:spacing w:after="0" w:line="256" w:lineRule="auto"/>
              <w:ind w:left="0" w:firstLine="0"/>
            </w:pPr>
            <w:r>
              <w:rPr>
                <w:b/>
                <w:sz w:val="20"/>
                <w:szCs w:val="20"/>
              </w:rPr>
              <w:t>Framework Agreement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2DEE29B0" w14:textId="77777777" w:rsidR="00C608CE" w:rsidRDefault="00374C31">
            <w:pPr>
              <w:spacing w:after="0" w:line="256" w:lineRule="auto"/>
              <w:ind w:left="2" w:firstLine="0"/>
              <w:jc w:val="both"/>
            </w:pPr>
            <w:r>
              <w:rPr>
                <w:sz w:val="20"/>
                <w:szCs w:val="20"/>
              </w:rPr>
              <w:t>The clauses of framework agreement RM1557.13 together with the Framework Schedules.</w:t>
            </w:r>
            <w:r>
              <w:t xml:space="preserve"> </w:t>
            </w:r>
          </w:p>
        </w:tc>
      </w:tr>
      <w:tr w:rsidR="00C608CE" w14:paraId="2F56C222" w14:textId="77777777" w:rsidTr="16A0A4F9">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tcPr>
          <w:p w14:paraId="45829135" w14:textId="77777777" w:rsidR="00C608CE" w:rsidRDefault="00374C31">
            <w:pPr>
              <w:spacing w:after="0" w:line="256" w:lineRule="auto"/>
              <w:ind w:left="0" w:firstLine="0"/>
            </w:pPr>
            <w:r>
              <w:rPr>
                <w:b/>
                <w:sz w:val="20"/>
                <w:szCs w:val="20"/>
              </w:rPr>
              <w:lastRenderedPageBreak/>
              <w:t>Fraud</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bottom"/>
          </w:tcPr>
          <w:p w14:paraId="3D09783E" w14:textId="77777777" w:rsidR="00C608CE" w:rsidRDefault="00374C31">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E626380"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1C6E490A"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F8FF47A" w14:textId="77777777" w:rsidR="00C608CE" w:rsidRDefault="00374C31">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0A2B108" w14:textId="77777777" w:rsidR="00C608CE" w:rsidRDefault="00374C31">
            <w:pPr>
              <w:spacing w:after="0" w:line="256" w:lineRule="auto"/>
              <w:ind w:left="2" w:firstLine="0"/>
            </w:pPr>
            <w:r>
              <w:rPr>
                <w:sz w:val="20"/>
                <w:szCs w:val="20"/>
              </w:rPr>
              <w:t>defrauding or attempting to defraud or conspiring to defraud the Crown.</w:t>
            </w:r>
            <w:r>
              <w:t xml:space="preserve"> </w:t>
            </w:r>
          </w:p>
        </w:tc>
      </w:tr>
      <w:tr w:rsidR="00C608CE" w14:paraId="2765571E"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F4C2E6" w14:textId="77777777" w:rsidR="00C608CE" w:rsidRDefault="00374C31">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1E5C939" w14:textId="77777777" w:rsidR="00C608CE" w:rsidRDefault="00374C31">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608CE" w14:paraId="38AC9988"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CBD158" w14:textId="77777777" w:rsidR="00C608CE" w:rsidRDefault="00374C31">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72B06B2" w14:textId="77777777" w:rsidR="00C608CE" w:rsidRDefault="00374C31">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C608CE" w14:paraId="0D93C121"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08AB917" w14:textId="77777777" w:rsidR="00C608CE" w:rsidRDefault="00374C31">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4EB9A84" w14:textId="77777777" w:rsidR="00C608CE" w:rsidRDefault="00374C31">
            <w:pPr>
              <w:spacing w:after="0" w:line="256" w:lineRule="auto"/>
              <w:ind w:left="2" w:firstLine="0"/>
            </w:pPr>
            <w:r>
              <w:rPr>
                <w:sz w:val="20"/>
                <w:szCs w:val="20"/>
              </w:rPr>
              <w:t>The retained EU law version of the General Data Protection Regulation (Regulation (EU) 2016/679).</w:t>
            </w:r>
            <w:r>
              <w:t xml:space="preserve"> </w:t>
            </w:r>
          </w:p>
        </w:tc>
      </w:tr>
      <w:tr w:rsidR="00C608CE" w14:paraId="05304164"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64B62C" w14:textId="77777777" w:rsidR="00C608CE" w:rsidRDefault="00374C31">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AADB61D" w14:textId="77777777" w:rsidR="00C608CE" w:rsidRDefault="00374C31">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608CE" w14:paraId="5B744B46"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7495E6A" w14:textId="77777777" w:rsidR="00C608CE" w:rsidRDefault="00374C31">
            <w:pPr>
              <w:spacing w:after="20" w:line="256" w:lineRule="auto"/>
              <w:ind w:left="0" w:firstLine="0"/>
            </w:pPr>
            <w:r>
              <w:rPr>
                <w:b/>
                <w:sz w:val="20"/>
                <w:szCs w:val="20"/>
              </w:rPr>
              <w:lastRenderedPageBreak/>
              <w:t>Government</w:t>
            </w:r>
            <w:r>
              <w:t xml:space="preserve"> </w:t>
            </w:r>
          </w:p>
          <w:p w14:paraId="44B7CE1E" w14:textId="77777777" w:rsidR="00C608CE" w:rsidRDefault="00374C31">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A6B24EC" w14:textId="77777777" w:rsidR="00C608CE" w:rsidRDefault="00374C31">
            <w:pPr>
              <w:spacing w:after="0" w:line="256" w:lineRule="auto"/>
              <w:ind w:left="2" w:firstLine="0"/>
            </w:pPr>
            <w:r>
              <w:rPr>
                <w:sz w:val="20"/>
                <w:szCs w:val="20"/>
              </w:rPr>
              <w:t>The government’s preferred method of purchasing and payment for low value goods or services.</w:t>
            </w:r>
            <w:r>
              <w:t xml:space="preserve"> </w:t>
            </w:r>
          </w:p>
        </w:tc>
      </w:tr>
      <w:tr w:rsidR="00C608CE" w14:paraId="1B754CAA"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7789898" w14:textId="77777777" w:rsidR="00C608CE" w:rsidRDefault="00374C31">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882C2BC" w14:textId="77777777" w:rsidR="00C608CE" w:rsidRDefault="00374C31">
            <w:pPr>
              <w:spacing w:after="0" w:line="256" w:lineRule="auto"/>
              <w:ind w:left="2" w:firstLine="0"/>
            </w:pPr>
            <w:r>
              <w:rPr>
                <w:sz w:val="20"/>
                <w:szCs w:val="20"/>
              </w:rPr>
              <w:t>The guarantee described in Schedule 5.</w:t>
            </w:r>
            <w:r>
              <w:t xml:space="preserve"> </w:t>
            </w:r>
          </w:p>
        </w:tc>
      </w:tr>
      <w:tr w:rsidR="00C608CE" w14:paraId="12A1D923"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E0AC93B" w14:textId="77777777" w:rsidR="00C608CE" w:rsidRDefault="00374C31">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ED6D477" w14:textId="77777777" w:rsidR="00C608CE" w:rsidRDefault="00374C31">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608CE" w14:paraId="70C75BD8"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13C996" w14:textId="77777777" w:rsidR="00C608CE" w:rsidRDefault="00374C31">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0297056" w14:textId="77777777" w:rsidR="00C608CE" w:rsidRDefault="00374C31">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C608CE" w14:paraId="4509B660"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B1B6E0C" w14:textId="77777777" w:rsidR="00C608CE" w:rsidRDefault="00374C31">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599082" w14:textId="77777777" w:rsidR="00C608CE" w:rsidRDefault="00374C31">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C608CE" w14:paraId="0B321BC6"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0A650FA" w14:textId="77777777" w:rsidR="00C608CE" w:rsidRDefault="00374C31">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77D40F7" w14:textId="77777777" w:rsidR="00C608CE" w:rsidRDefault="00374C31">
            <w:pPr>
              <w:spacing w:after="0" w:line="256" w:lineRule="auto"/>
              <w:ind w:left="2" w:firstLine="0"/>
            </w:pPr>
            <w:r>
              <w:rPr>
                <w:sz w:val="20"/>
                <w:szCs w:val="20"/>
              </w:rPr>
              <w:t>Has the meaning given under section 84 of the Freedom of Information Act 2000.</w:t>
            </w:r>
            <w:r>
              <w:t xml:space="preserve"> </w:t>
            </w:r>
          </w:p>
        </w:tc>
      </w:tr>
    </w:tbl>
    <w:p w14:paraId="1C603ED1"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7A50000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356A122" w14:textId="77777777" w:rsidR="00C608CE" w:rsidRDefault="00374C31">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D705A96" w14:textId="77777777" w:rsidR="00C608CE" w:rsidRDefault="00374C31">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C608CE" w14:paraId="5DBA31F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A1E4769" w14:textId="77777777" w:rsidR="00C608CE" w:rsidRDefault="00374C31">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6A687F3" w14:textId="77777777" w:rsidR="00C608CE" w:rsidRDefault="00374C31">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4B1BD5E1" w14:textId="77777777" w:rsidR="00C608CE" w:rsidRDefault="00C608CE">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01F0F8C2" w14:textId="77777777" w:rsidTr="16A0A4F9">
        <w:trPr>
          <w:trHeight w:val="293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05E8E9F7" w14:textId="77777777" w:rsidR="00C608CE" w:rsidRDefault="00374C31">
            <w:pPr>
              <w:spacing w:after="0" w:line="256" w:lineRule="auto"/>
              <w:ind w:left="0" w:firstLine="0"/>
            </w:pPr>
            <w:r>
              <w:rPr>
                <w:b/>
                <w:sz w:val="20"/>
                <w:szCs w:val="20"/>
              </w:rPr>
              <w:t>Insolvency event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5364584F" w14:textId="77777777" w:rsidR="00C608CE" w:rsidRDefault="00374C31">
            <w:pPr>
              <w:spacing w:after="39" w:line="256" w:lineRule="auto"/>
              <w:ind w:left="2" w:firstLine="0"/>
            </w:pPr>
            <w:r>
              <w:rPr>
                <w:sz w:val="20"/>
                <w:szCs w:val="20"/>
              </w:rPr>
              <w:t>Can be:</w:t>
            </w:r>
            <w:r>
              <w:t xml:space="preserve"> </w:t>
            </w:r>
          </w:p>
          <w:p w14:paraId="4B9CB5A6" w14:textId="77777777" w:rsidR="00C608CE" w:rsidRDefault="00374C31">
            <w:pPr>
              <w:numPr>
                <w:ilvl w:val="0"/>
                <w:numId w:val="35"/>
              </w:numPr>
              <w:spacing w:after="46" w:line="256" w:lineRule="auto"/>
              <w:ind w:left="400" w:hanging="398"/>
            </w:pPr>
            <w:r>
              <w:rPr>
                <w:sz w:val="20"/>
                <w:szCs w:val="20"/>
              </w:rPr>
              <w:t>a voluntary arrangement</w:t>
            </w:r>
            <w:r>
              <w:t xml:space="preserve"> </w:t>
            </w:r>
          </w:p>
          <w:p w14:paraId="55F1912C" w14:textId="77777777" w:rsidR="00C608CE" w:rsidRDefault="00374C31">
            <w:pPr>
              <w:numPr>
                <w:ilvl w:val="0"/>
                <w:numId w:val="35"/>
              </w:numPr>
              <w:spacing w:after="45" w:line="256" w:lineRule="auto"/>
              <w:ind w:left="400" w:hanging="398"/>
            </w:pPr>
            <w:r>
              <w:rPr>
                <w:sz w:val="20"/>
                <w:szCs w:val="20"/>
              </w:rPr>
              <w:t>a winding-up petition</w:t>
            </w:r>
            <w:r>
              <w:t xml:space="preserve"> </w:t>
            </w:r>
          </w:p>
          <w:p w14:paraId="2F5B2618" w14:textId="77777777" w:rsidR="00C608CE" w:rsidRDefault="00374C31">
            <w:pPr>
              <w:numPr>
                <w:ilvl w:val="0"/>
                <w:numId w:val="35"/>
              </w:numPr>
              <w:spacing w:after="48" w:line="256" w:lineRule="auto"/>
              <w:ind w:left="400" w:hanging="398"/>
            </w:pPr>
            <w:r>
              <w:rPr>
                <w:sz w:val="20"/>
                <w:szCs w:val="20"/>
              </w:rPr>
              <w:t>the appointment of a receiver or administrator</w:t>
            </w:r>
            <w:r>
              <w:t xml:space="preserve"> </w:t>
            </w:r>
          </w:p>
          <w:p w14:paraId="56D129C7" w14:textId="77777777" w:rsidR="00C608CE" w:rsidRDefault="00374C31">
            <w:pPr>
              <w:numPr>
                <w:ilvl w:val="0"/>
                <w:numId w:val="35"/>
              </w:numPr>
              <w:spacing w:after="82" w:line="256" w:lineRule="auto"/>
              <w:ind w:left="400" w:hanging="398"/>
            </w:pPr>
            <w:r>
              <w:rPr>
                <w:sz w:val="20"/>
                <w:szCs w:val="20"/>
              </w:rPr>
              <w:t>an unresolved statutory demand</w:t>
            </w:r>
            <w:r>
              <w:t xml:space="preserve"> </w:t>
            </w:r>
          </w:p>
          <w:p w14:paraId="313CA6F0" w14:textId="77777777" w:rsidR="00C608CE" w:rsidRDefault="00374C31">
            <w:pPr>
              <w:numPr>
                <w:ilvl w:val="0"/>
                <w:numId w:val="35"/>
              </w:numPr>
              <w:spacing w:after="35" w:line="256" w:lineRule="auto"/>
              <w:ind w:left="400" w:hanging="398"/>
            </w:pPr>
            <w:r>
              <w:t>a S</w:t>
            </w:r>
            <w:r>
              <w:rPr>
                <w:sz w:val="20"/>
                <w:szCs w:val="20"/>
              </w:rPr>
              <w:t>chedule A1 moratorium</w:t>
            </w:r>
            <w:r>
              <w:t xml:space="preserve"> </w:t>
            </w:r>
          </w:p>
          <w:p w14:paraId="7EDD1163" w14:textId="77777777" w:rsidR="00C608CE" w:rsidRDefault="00374C31">
            <w:pPr>
              <w:numPr>
                <w:ilvl w:val="0"/>
                <w:numId w:val="35"/>
              </w:numPr>
              <w:spacing w:after="0" w:line="256" w:lineRule="auto"/>
              <w:ind w:left="400" w:hanging="398"/>
            </w:pPr>
            <w:r>
              <w:rPr>
                <w:sz w:val="20"/>
                <w:szCs w:val="20"/>
              </w:rPr>
              <w:t>a Dun &amp; Bradstreet rating of 10 or less</w:t>
            </w:r>
            <w:r>
              <w:t xml:space="preserve"> </w:t>
            </w:r>
          </w:p>
        </w:tc>
      </w:tr>
      <w:tr w:rsidR="00C608CE" w14:paraId="38862E9D" w14:textId="77777777" w:rsidTr="16A0A4F9">
        <w:trPr>
          <w:trHeight w:val="42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1483CC46" w14:textId="77777777" w:rsidR="00C608CE" w:rsidRDefault="00374C31">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1F4049D7" w14:textId="77777777" w:rsidR="00C608CE" w:rsidRDefault="00374C31">
            <w:pPr>
              <w:spacing w:after="19" w:line="256" w:lineRule="auto"/>
              <w:ind w:left="2" w:firstLine="0"/>
            </w:pPr>
            <w:r>
              <w:rPr>
                <w:sz w:val="20"/>
                <w:szCs w:val="20"/>
              </w:rPr>
              <w:t>Intellectual Property Rights are:</w:t>
            </w:r>
            <w:r>
              <w:t xml:space="preserve"> </w:t>
            </w:r>
          </w:p>
          <w:p w14:paraId="005D6E43" w14:textId="77777777" w:rsidR="00C608CE" w:rsidRDefault="00374C31">
            <w:pPr>
              <w:numPr>
                <w:ilvl w:val="0"/>
                <w:numId w:val="36"/>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1B5BB9D0" w14:textId="77777777" w:rsidR="00C608CE" w:rsidRDefault="00374C31">
            <w:pPr>
              <w:numPr>
                <w:ilvl w:val="0"/>
                <w:numId w:val="36"/>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28F42041" w14:textId="77777777" w:rsidR="00C608CE" w:rsidRDefault="00374C31">
            <w:pPr>
              <w:numPr>
                <w:ilvl w:val="0"/>
                <w:numId w:val="36"/>
              </w:numPr>
              <w:spacing w:after="0" w:line="256" w:lineRule="auto"/>
              <w:ind w:hanging="360"/>
            </w:pPr>
            <w:r>
              <w:rPr>
                <w:sz w:val="20"/>
                <w:szCs w:val="20"/>
              </w:rPr>
              <w:t>all other rights having equivalent or similar effect in any country or jurisdiction</w:t>
            </w:r>
            <w:r>
              <w:t xml:space="preserve"> </w:t>
            </w:r>
          </w:p>
        </w:tc>
      </w:tr>
      <w:tr w:rsidR="00C608CE" w14:paraId="41B30038" w14:textId="77777777" w:rsidTr="16A0A4F9">
        <w:trPr>
          <w:trHeight w:val="28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0EB6FE14" w14:textId="77777777" w:rsidR="00C608CE" w:rsidRDefault="00374C31">
            <w:pPr>
              <w:spacing w:after="0" w:line="256" w:lineRule="auto"/>
              <w:ind w:left="0" w:firstLine="0"/>
            </w:pPr>
            <w:r>
              <w:rPr>
                <w:b/>
                <w:sz w:val="20"/>
                <w:szCs w:val="20"/>
              </w:rPr>
              <w:t>Intermediary</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1D3DEBDB" w14:textId="77777777" w:rsidR="00C608CE" w:rsidRDefault="00374C31">
            <w:pPr>
              <w:spacing w:after="36" w:line="256" w:lineRule="auto"/>
              <w:ind w:left="2" w:firstLine="0"/>
            </w:pPr>
            <w:r>
              <w:rPr>
                <w:sz w:val="20"/>
                <w:szCs w:val="20"/>
              </w:rPr>
              <w:t>For the purposes of the IR35 rules an intermediary can be:</w:t>
            </w:r>
            <w:r>
              <w:t xml:space="preserve"> </w:t>
            </w:r>
          </w:p>
          <w:p w14:paraId="6B8DF8F0" w14:textId="4DE4FF51" w:rsidR="00C608CE" w:rsidRDefault="00374C31">
            <w:pPr>
              <w:numPr>
                <w:ilvl w:val="0"/>
                <w:numId w:val="37"/>
              </w:numPr>
              <w:spacing w:after="62" w:line="256" w:lineRule="auto"/>
              <w:ind w:right="752" w:firstLine="0"/>
            </w:pPr>
            <w:r w:rsidRPr="16A0A4F9">
              <w:rPr>
                <w:sz w:val="20"/>
                <w:szCs w:val="20"/>
              </w:rPr>
              <w:t>the supplier</w:t>
            </w:r>
            <w:r w:rsidR="00E7123F" w:rsidRPr="16A0A4F9">
              <w:rPr>
                <w:sz w:val="20"/>
                <w:szCs w:val="20"/>
              </w:rPr>
              <w:t>’</w:t>
            </w:r>
            <w:r w:rsidRPr="16A0A4F9">
              <w:rPr>
                <w:sz w:val="20"/>
                <w:szCs w:val="20"/>
              </w:rPr>
              <w:t>s own limited company</w:t>
            </w:r>
            <w:r>
              <w:t xml:space="preserve"> </w:t>
            </w:r>
          </w:p>
          <w:p w14:paraId="4093FADC" w14:textId="77777777" w:rsidR="00C608CE" w:rsidRDefault="00374C31">
            <w:pPr>
              <w:numPr>
                <w:ilvl w:val="0"/>
                <w:numId w:val="37"/>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080BA484" w14:textId="77777777" w:rsidR="00C608CE" w:rsidRDefault="00374C31">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C608CE" w14:paraId="44E0DF96" w14:textId="77777777" w:rsidTr="16A0A4F9">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0B1C3AE4" w14:textId="77777777" w:rsidR="00C608CE" w:rsidRDefault="00374C31">
            <w:pPr>
              <w:spacing w:after="0" w:line="256" w:lineRule="auto"/>
              <w:ind w:left="0" w:firstLine="0"/>
            </w:pPr>
            <w:r>
              <w:rPr>
                <w:b/>
                <w:sz w:val="20"/>
                <w:szCs w:val="20"/>
              </w:rPr>
              <w:lastRenderedPageBreak/>
              <w:t>IPR claim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550BE86F" w14:textId="77777777" w:rsidR="00C608CE" w:rsidRDefault="00374C31">
            <w:pPr>
              <w:spacing w:after="0" w:line="256" w:lineRule="auto"/>
              <w:ind w:left="2" w:firstLine="0"/>
            </w:pPr>
            <w:r>
              <w:rPr>
                <w:sz w:val="20"/>
                <w:szCs w:val="20"/>
              </w:rPr>
              <w:t>As set out in clause 11.5.</w:t>
            </w:r>
            <w:r>
              <w:t xml:space="preserve"> </w:t>
            </w:r>
          </w:p>
        </w:tc>
      </w:tr>
      <w:tr w:rsidR="00C608CE" w14:paraId="258A8AA3" w14:textId="77777777" w:rsidTr="16A0A4F9">
        <w:trPr>
          <w:trHeight w:val="181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01EE619A" w14:textId="77777777" w:rsidR="00C608CE" w:rsidRDefault="00374C31">
            <w:pPr>
              <w:spacing w:after="0" w:line="256" w:lineRule="auto"/>
              <w:ind w:left="0" w:firstLine="0"/>
            </w:pPr>
            <w:r>
              <w:rPr>
                <w:b/>
                <w:sz w:val="20"/>
                <w:szCs w:val="20"/>
              </w:rPr>
              <w:t>IR35</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3122F7D6" w14:textId="77777777" w:rsidR="00C608CE" w:rsidRDefault="00374C31">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C608CE" w14:paraId="1D160551"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4EF55B0B" w14:textId="77777777" w:rsidR="00C608CE" w:rsidRDefault="00374C31">
            <w:pPr>
              <w:spacing w:after="0" w:line="256" w:lineRule="auto"/>
              <w:ind w:left="0" w:firstLine="0"/>
            </w:pPr>
            <w:r>
              <w:rPr>
                <w:b/>
                <w:sz w:val="20"/>
                <w:szCs w:val="20"/>
              </w:rPr>
              <w:t>IR35 assessment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35B287F1" w14:textId="77777777" w:rsidR="00C608CE" w:rsidRDefault="00374C31">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0D6A2F4"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1B434DCF" w14:textId="77777777" w:rsidTr="16A0A4F9">
        <w:trPr>
          <w:trHeight w:val="186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7536631F" w14:textId="77777777" w:rsidR="00C608CE" w:rsidRDefault="00374C31">
            <w:pPr>
              <w:spacing w:after="0" w:line="256" w:lineRule="auto"/>
              <w:ind w:left="0" w:firstLine="0"/>
            </w:pPr>
            <w:r>
              <w:rPr>
                <w:b/>
                <w:sz w:val="20"/>
                <w:szCs w:val="20"/>
              </w:rPr>
              <w:t>Know-How</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42859F76" w14:textId="77777777" w:rsidR="00C608CE" w:rsidRDefault="00374C31">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608CE" w14:paraId="302AE3D1" w14:textId="77777777" w:rsidTr="16A0A4F9">
        <w:trPr>
          <w:trHeight w:val="1906"/>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000CACCF" w14:textId="77777777" w:rsidR="00C608CE" w:rsidRDefault="00374C31">
            <w:pPr>
              <w:spacing w:after="0" w:line="256" w:lineRule="auto"/>
              <w:ind w:left="0" w:firstLine="0"/>
            </w:pPr>
            <w:r>
              <w:rPr>
                <w:b/>
                <w:sz w:val="20"/>
                <w:szCs w:val="20"/>
              </w:rPr>
              <w:t>Law</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014E33EE" w14:textId="77777777" w:rsidR="00C608CE" w:rsidRDefault="00374C31">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C608CE" w14:paraId="0A1EDFCB" w14:textId="77777777" w:rsidTr="16A0A4F9">
        <w:trPr>
          <w:trHeight w:val="214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78728C73" w14:textId="77777777" w:rsidR="00C608CE" w:rsidRDefault="00374C31">
            <w:pPr>
              <w:spacing w:after="0" w:line="256" w:lineRule="auto"/>
              <w:ind w:left="0" w:firstLine="0"/>
            </w:pPr>
            <w:r>
              <w:rPr>
                <w:b/>
                <w:sz w:val="20"/>
                <w:szCs w:val="20"/>
              </w:rPr>
              <w:t>Loss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5D831DE6" w14:textId="7C87AB28" w:rsidR="00C608CE" w:rsidRDefault="00374C31">
            <w:pPr>
              <w:spacing w:after="0" w:line="256" w:lineRule="auto"/>
              <w:ind w:left="2" w:firstLine="0"/>
            </w:pPr>
            <w:r w:rsidRPr="16A0A4F9">
              <w:rPr>
                <w:sz w:val="20"/>
                <w:szCs w:val="2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00E7123F" w:rsidRPr="16A0A4F9">
              <w:rPr>
                <w:sz w:val="20"/>
                <w:szCs w:val="20"/>
              </w:rPr>
              <w:t>‘</w:t>
            </w:r>
            <w:r w:rsidRPr="16A0A4F9">
              <w:rPr>
                <w:b/>
                <w:bCs/>
                <w:sz w:val="20"/>
                <w:szCs w:val="20"/>
              </w:rPr>
              <w:t>Losses</w:t>
            </w:r>
            <w:r w:rsidR="00E7123F" w:rsidRPr="16A0A4F9">
              <w:rPr>
                <w:sz w:val="20"/>
                <w:szCs w:val="20"/>
              </w:rPr>
              <w:t>’</w:t>
            </w:r>
            <w:r w:rsidRPr="16A0A4F9">
              <w:rPr>
                <w:sz w:val="20"/>
                <w:szCs w:val="20"/>
              </w:rPr>
              <w:t xml:space="preserve"> will be interpreted accordingly.</w:t>
            </w:r>
            <w:r>
              <w:t xml:space="preserve"> </w:t>
            </w:r>
          </w:p>
        </w:tc>
      </w:tr>
      <w:tr w:rsidR="00C608CE" w14:paraId="4E1BF62C" w14:textId="77777777" w:rsidTr="16A0A4F9">
        <w:trPr>
          <w:trHeight w:val="132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5D7C1D0D" w14:textId="77777777" w:rsidR="00C608CE" w:rsidRDefault="00374C31">
            <w:pPr>
              <w:spacing w:after="0" w:line="256" w:lineRule="auto"/>
              <w:ind w:left="0" w:firstLine="0"/>
            </w:pPr>
            <w:r>
              <w:rPr>
                <w:b/>
                <w:sz w:val="20"/>
                <w:szCs w:val="20"/>
              </w:rPr>
              <w:lastRenderedPageBreak/>
              <w:t>Lot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7D735F4D" w14:textId="77777777" w:rsidR="00C608CE" w:rsidRDefault="00374C31">
            <w:pPr>
              <w:spacing w:after="0" w:line="256" w:lineRule="auto"/>
              <w:ind w:left="2" w:firstLine="0"/>
            </w:pPr>
            <w:r>
              <w:rPr>
                <w:sz w:val="20"/>
                <w:szCs w:val="20"/>
              </w:rPr>
              <w:t>Any of the 3 Lots specified in the ITT and Lots will be construed accordingly.</w:t>
            </w:r>
            <w:r>
              <w:t xml:space="preserve"> </w:t>
            </w:r>
          </w:p>
        </w:tc>
      </w:tr>
      <w:tr w:rsidR="00C608CE" w14:paraId="4A97773B" w14:textId="77777777" w:rsidTr="16A0A4F9">
        <w:trPr>
          <w:trHeight w:val="240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21BFD0BA" w14:textId="77777777" w:rsidR="00C608CE" w:rsidRDefault="00374C31">
            <w:pPr>
              <w:spacing w:after="0" w:line="256" w:lineRule="auto"/>
              <w:ind w:left="0" w:firstLine="0"/>
            </w:pPr>
            <w:r>
              <w:rPr>
                <w:b/>
                <w:sz w:val="20"/>
                <w:szCs w:val="20"/>
              </w:rPr>
              <w:t>Malicious Software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56B721C5" w14:textId="77777777" w:rsidR="00C608CE" w:rsidRDefault="00374C31">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C608CE" w14:paraId="31C37239" w14:textId="77777777" w:rsidTr="16A0A4F9">
        <w:trPr>
          <w:trHeight w:val="214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2FC5E528" w14:textId="77777777" w:rsidR="00C608CE" w:rsidRDefault="00374C31">
            <w:pPr>
              <w:spacing w:after="0" w:line="256" w:lineRule="auto"/>
              <w:ind w:left="0" w:firstLine="0"/>
            </w:pPr>
            <w:r>
              <w:rPr>
                <w:b/>
                <w:sz w:val="20"/>
                <w:szCs w:val="20"/>
              </w:rPr>
              <w:t>Management Charge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55F4F763" w14:textId="77777777" w:rsidR="00C608CE" w:rsidRDefault="00374C31">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608CE" w14:paraId="70BC45B2" w14:textId="77777777" w:rsidTr="16A0A4F9">
        <w:trPr>
          <w:trHeight w:val="1366"/>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3201C5B5" w14:textId="77777777" w:rsidR="00C608CE" w:rsidRDefault="00374C31">
            <w:pPr>
              <w:spacing w:after="0" w:line="256" w:lineRule="auto"/>
              <w:ind w:left="0" w:firstLine="0"/>
              <w:jc w:val="both"/>
            </w:pPr>
            <w:r>
              <w:rPr>
                <w:b/>
                <w:sz w:val="20"/>
                <w:szCs w:val="20"/>
              </w:rPr>
              <w:t>Management Information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090A71CC" w14:textId="77777777" w:rsidR="00C608CE" w:rsidRDefault="00374C31">
            <w:pPr>
              <w:spacing w:after="0" w:line="256" w:lineRule="auto"/>
              <w:ind w:left="2" w:firstLine="0"/>
            </w:pPr>
            <w:r>
              <w:rPr>
                <w:sz w:val="20"/>
                <w:szCs w:val="20"/>
              </w:rPr>
              <w:t>The management information specified in Framework Agreement Schedule 6.</w:t>
            </w:r>
            <w:r>
              <w:t xml:space="preserve"> </w:t>
            </w:r>
          </w:p>
        </w:tc>
      </w:tr>
      <w:tr w:rsidR="00C608CE" w14:paraId="0CC1E567" w14:textId="77777777" w:rsidTr="16A0A4F9">
        <w:trPr>
          <w:trHeight w:val="1608"/>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01CAAC6A" w14:textId="77777777" w:rsidR="00C608CE" w:rsidRDefault="00374C31">
            <w:pPr>
              <w:spacing w:after="0" w:line="256" w:lineRule="auto"/>
              <w:ind w:left="0" w:firstLine="0"/>
            </w:pPr>
            <w:r>
              <w:rPr>
                <w:b/>
                <w:sz w:val="20"/>
                <w:szCs w:val="20"/>
              </w:rPr>
              <w:t>Material Breach</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5744FD9A" w14:textId="77777777" w:rsidR="00C608CE" w:rsidRDefault="00374C31">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C608CE" w14:paraId="3B008980" w14:textId="77777777" w:rsidTr="16A0A4F9">
        <w:trPr>
          <w:trHeight w:val="1587"/>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tcPr>
          <w:p w14:paraId="058A4C7B" w14:textId="77777777" w:rsidR="00C608CE" w:rsidRDefault="00374C31">
            <w:pPr>
              <w:spacing w:after="0" w:line="256" w:lineRule="auto"/>
              <w:ind w:left="0" w:firstLine="0"/>
            </w:pPr>
            <w:r>
              <w:rPr>
                <w:b/>
                <w:sz w:val="20"/>
                <w:szCs w:val="20"/>
              </w:rPr>
              <w:t>Ministry of Justice Code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bottom"/>
          </w:tcPr>
          <w:p w14:paraId="25A4B6AB" w14:textId="77777777" w:rsidR="00C608CE" w:rsidRDefault="00374C31">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1EA7C300"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1371FA52" w14:textId="77777777" w:rsidTr="16A0A4F9">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4F0A620" w14:textId="77777777" w:rsidR="00C608CE" w:rsidRDefault="00374C31">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3F21EC45" w14:textId="77777777" w:rsidR="00C608CE" w:rsidRDefault="00374C31">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C608CE" w14:paraId="2A10306E" w14:textId="77777777" w:rsidTr="16A0A4F9">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169CDACE" w14:textId="77777777" w:rsidR="00C608CE" w:rsidRDefault="00374C31">
            <w:pPr>
              <w:spacing w:after="0" w:line="256" w:lineRule="auto"/>
              <w:ind w:left="0" w:firstLine="0"/>
            </w:pPr>
            <w:r>
              <w:rPr>
                <w:b/>
                <w:sz w:val="20"/>
                <w:szCs w:val="20"/>
              </w:rPr>
              <w:t>Order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1A82E176" w14:textId="77777777" w:rsidR="00C608CE" w:rsidRDefault="00374C31">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C608CE" w14:paraId="267A068D"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A1EA727" w14:textId="77777777" w:rsidR="00C608CE" w:rsidRDefault="00374C31">
            <w:pPr>
              <w:spacing w:after="0" w:line="256" w:lineRule="auto"/>
              <w:ind w:left="0" w:firstLine="0"/>
            </w:pPr>
            <w:r>
              <w:rPr>
                <w:b/>
                <w:sz w:val="20"/>
                <w:szCs w:val="20"/>
              </w:rPr>
              <w:t>Order 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14FF700B" w14:textId="77777777" w:rsidR="00C608CE" w:rsidRDefault="00374C31">
            <w:pPr>
              <w:spacing w:after="0" w:line="256" w:lineRule="auto"/>
              <w:ind w:left="2" w:firstLine="0"/>
            </w:pPr>
            <w:r>
              <w:rPr>
                <w:sz w:val="20"/>
                <w:szCs w:val="20"/>
              </w:rPr>
              <w:t>The order form set out in Part A of the Call-Off Contract to be used by a Buyer to order G-Cloud Services.</w:t>
            </w:r>
            <w:r>
              <w:t xml:space="preserve"> </w:t>
            </w:r>
          </w:p>
        </w:tc>
      </w:tr>
      <w:tr w:rsidR="00C608CE" w14:paraId="6810BB0E" w14:textId="77777777" w:rsidTr="16A0A4F9">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325A1DAC" w14:textId="77777777" w:rsidR="00C608CE" w:rsidRDefault="00374C31">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6313024" w14:textId="77777777" w:rsidR="00C608CE" w:rsidRDefault="00374C31">
            <w:pPr>
              <w:spacing w:after="0" w:line="256" w:lineRule="auto"/>
              <w:ind w:left="2" w:firstLine="0"/>
            </w:pPr>
            <w:r>
              <w:rPr>
                <w:sz w:val="20"/>
                <w:szCs w:val="20"/>
              </w:rPr>
              <w:t>G-Cloud Services which are the subject of an order by the Buyer.</w:t>
            </w:r>
            <w:r>
              <w:t xml:space="preserve"> </w:t>
            </w:r>
          </w:p>
        </w:tc>
      </w:tr>
      <w:tr w:rsidR="00C608CE" w14:paraId="2D23FF0A" w14:textId="77777777" w:rsidTr="16A0A4F9">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4E4EA17" w14:textId="77777777" w:rsidR="00C608CE" w:rsidRDefault="00374C31">
            <w:pPr>
              <w:spacing w:after="0" w:line="256" w:lineRule="auto"/>
              <w:ind w:left="0" w:firstLine="0"/>
            </w:pPr>
            <w:r>
              <w:rPr>
                <w:b/>
                <w:sz w:val="20"/>
                <w:szCs w:val="20"/>
              </w:rPr>
              <w:t>Outside IR35</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3CF564AC" w14:textId="77777777" w:rsidR="00C608CE" w:rsidRDefault="00374C31">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C608CE" w14:paraId="6ACBA637"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58FBF354" w14:textId="77777777" w:rsidR="00C608CE" w:rsidRDefault="00374C31">
            <w:pPr>
              <w:spacing w:after="0" w:line="256" w:lineRule="auto"/>
              <w:ind w:left="0" w:firstLine="0"/>
            </w:pPr>
            <w:r>
              <w:rPr>
                <w:b/>
                <w:sz w:val="20"/>
                <w:szCs w:val="20"/>
              </w:rPr>
              <w:t>Party</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54B2CF68" w14:textId="77777777" w:rsidR="00C608CE" w:rsidRDefault="00374C31">
            <w:pPr>
              <w:spacing w:after="0" w:line="256" w:lineRule="auto"/>
              <w:ind w:left="2" w:firstLine="0"/>
            </w:pPr>
            <w:r>
              <w:rPr>
                <w:sz w:val="20"/>
                <w:szCs w:val="20"/>
              </w:rPr>
              <w:t>The Buyer or the Supplier and ‘Parties’ will be interpreted accordingly.</w:t>
            </w:r>
            <w:r>
              <w:t xml:space="preserve"> </w:t>
            </w:r>
          </w:p>
        </w:tc>
      </w:tr>
      <w:tr w:rsidR="00C608CE" w14:paraId="1E956A2F" w14:textId="77777777" w:rsidTr="16A0A4F9">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21B4793A" w14:textId="77777777" w:rsidR="00C608CE" w:rsidRDefault="00374C31">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239B799E"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5F97CFEC" w14:textId="77777777" w:rsidTr="16A0A4F9">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51740FF" w14:textId="77777777" w:rsidR="00C608CE" w:rsidRDefault="00374C31">
            <w:pPr>
              <w:spacing w:after="0" w:line="256" w:lineRule="auto"/>
              <w:ind w:left="0" w:firstLine="0"/>
            </w:pPr>
            <w:r>
              <w:rPr>
                <w:b/>
                <w:sz w:val="20"/>
                <w:szCs w:val="20"/>
              </w:rPr>
              <w:t>Personal Data Breach</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825721E"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6685D4FA"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5E108792" w14:textId="77777777" w:rsidR="00C608CE" w:rsidRDefault="00374C31">
            <w:pPr>
              <w:spacing w:after="0" w:line="256" w:lineRule="auto"/>
              <w:ind w:left="0" w:firstLine="0"/>
            </w:pPr>
            <w:r>
              <w:rPr>
                <w:b/>
                <w:sz w:val="20"/>
                <w:szCs w:val="20"/>
              </w:rPr>
              <w:t>Platform</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3B2DC907" w14:textId="77777777" w:rsidR="00C608CE" w:rsidRDefault="00374C31">
            <w:pPr>
              <w:spacing w:after="0" w:line="256" w:lineRule="auto"/>
              <w:ind w:left="2" w:firstLine="0"/>
            </w:pPr>
            <w:r>
              <w:rPr>
                <w:sz w:val="20"/>
                <w:szCs w:val="20"/>
              </w:rPr>
              <w:t>The government marketplace where Services are available for Buyers to buy.</w:t>
            </w:r>
            <w:r>
              <w:t xml:space="preserve"> </w:t>
            </w:r>
          </w:p>
        </w:tc>
      </w:tr>
      <w:tr w:rsidR="00C608CE" w14:paraId="3653B7E3" w14:textId="77777777" w:rsidTr="16A0A4F9">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374866F1" w14:textId="77777777" w:rsidR="00C608CE" w:rsidRDefault="00374C31">
            <w:pPr>
              <w:spacing w:after="0" w:line="256" w:lineRule="auto"/>
              <w:ind w:left="0" w:firstLine="0"/>
            </w:pPr>
            <w:r>
              <w:rPr>
                <w:b/>
                <w:sz w:val="20"/>
                <w:szCs w:val="20"/>
              </w:rPr>
              <w:t>Processing</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FA20982"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0D1AA087" w14:textId="77777777" w:rsidTr="16A0A4F9">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44C25C73" w14:textId="77777777" w:rsidR="00C608CE" w:rsidRDefault="00374C31">
            <w:pPr>
              <w:spacing w:after="0" w:line="256" w:lineRule="auto"/>
              <w:ind w:left="0" w:firstLine="0"/>
            </w:pPr>
            <w:r>
              <w:rPr>
                <w:b/>
                <w:sz w:val="20"/>
                <w:szCs w:val="20"/>
              </w:rPr>
              <w:t>Processor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6F619193" w14:textId="77777777" w:rsidR="00C608CE" w:rsidRDefault="00374C31">
            <w:pPr>
              <w:spacing w:after="0" w:line="256" w:lineRule="auto"/>
              <w:ind w:left="2" w:firstLine="0"/>
            </w:pPr>
            <w:r>
              <w:rPr>
                <w:sz w:val="20"/>
                <w:szCs w:val="20"/>
              </w:rPr>
              <w:t>Takes the meaning given in the UK GDPR.</w:t>
            </w:r>
            <w:r>
              <w:t xml:space="preserve"> </w:t>
            </w:r>
          </w:p>
        </w:tc>
      </w:tr>
      <w:tr w:rsidR="00C608CE" w14:paraId="0CF0FCD4" w14:textId="77777777" w:rsidTr="16A0A4F9">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18D12B7" w14:textId="77777777" w:rsidR="00C608CE" w:rsidRDefault="00374C31">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bottom"/>
          </w:tcPr>
          <w:p w14:paraId="2C13CEBF" w14:textId="77777777" w:rsidR="00C608CE" w:rsidRDefault="00374C31">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0EEF4E2E" w14:textId="77777777" w:rsidR="00C608CE" w:rsidRDefault="00374C31">
            <w:pPr>
              <w:numPr>
                <w:ilvl w:val="0"/>
                <w:numId w:val="38"/>
              </w:numPr>
              <w:spacing w:after="0" w:line="283" w:lineRule="auto"/>
              <w:ind w:hanging="360"/>
            </w:pPr>
            <w:r>
              <w:rPr>
                <w:sz w:val="20"/>
                <w:szCs w:val="20"/>
              </w:rPr>
              <w:t>induce that person to perform improperly a relevant function or activity</w:t>
            </w:r>
            <w:r>
              <w:t xml:space="preserve"> </w:t>
            </w:r>
          </w:p>
          <w:p w14:paraId="0D96F78E" w14:textId="77777777" w:rsidR="00C608CE" w:rsidRDefault="00374C31">
            <w:pPr>
              <w:numPr>
                <w:ilvl w:val="0"/>
                <w:numId w:val="38"/>
              </w:numPr>
              <w:spacing w:after="23" w:line="278" w:lineRule="auto"/>
              <w:ind w:hanging="360"/>
            </w:pPr>
            <w:r>
              <w:rPr>
                <w:sz w:val="20"/>
                <w:szCs w:val="20"/>
              </w:rPr>
              <w:t>reward that person for improper performance of a relevant function or activity</w:t>
            </w:r>
            <w:r>
              <w:t xml:space="preserve"> </w:t>
            </w:r>
          </w:p>
          <w:p w14:paraId="73A3C8F1" w14:textId="77777777" w:rsidR="00C608CE" w:rsidRDefault="00374C31">
            <w:pPr>
              <w:numPr>
                <w:ilvl w:val="0"/>
                <w:numId w:val="38"/>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D60B4E4" w14:textId="77777777" w:rsidR="00C608CE" w:rsidRDefault="00374C31">
            <w:pPr>
              <w:numPr>
                <w:ilvl w:val="1"/>
                <w:numId w:val="38"/>
              </w:numPr>
              <w:spacing w:after="6" w:line="321" w:lineRule="auto"/>
              <w:ind w:firstLine="0"/>
            </w:pPr>
            <w:r w:rsidRPr="16A0A4F9">
              <w:rPr>
                <w:sz w:val="20"/>
                <w:szCs w:val="20"/>
              </w:rPr>
              <w:t xml:space="preserve">under legislation creating offences concerning Fraud </w:t>
            </w:r>
            <w:r w:rsidRPr="16A0A4F9">
              <w:rPr>
                <w:rFonts w:ascii="Courier New" w:eastAsia="Courier New" w:hAnsi="Courier New" w:cs="Courier New"/>
              </w:rPr>
              <w:t xml:space="preserve">o </w:t>
            </w:r>
            <w:r>
              <w:t xml:space="preserve">at common Law concerning Fraud </w:t>
            </w:r>
          </w:p>
          <w:p w14:paraId="32088C09" w14:textId="77777777" w:rsidR="00C608CE" w:rsidRDefault="00374C31">
            <w:pPr>
              <w:numPr>
                <w:ilvl w:val="1"/>
                <w:numId w:val="38"/>
              </w:numPr>
              <w:spacing w:after="0" w:line="256" w:lineRule="auto"/>
              <w:ind w:firstLine="0"/>
            </w:pPr>
            <w:r w:rsidRPr="16A0A4F9">
              <w:rPr>
                <w:sz w:val="20"/>
                <w:szCs w:val="20"/>
              </w:rPr>
              <w:t>committing or attempting or conspiring to commit Fraud</w:t>
            </w:r>
            <w:r>
              <w:t xml:space="preserve"> </w:t>
            </w:r>
          </w:p>
        </w:tc>
      </w:tr>
    </w:tbl>
    <w:p w14:paraId="14201667" w14:textId="77777777" w:rsidR="00C608CE" w:rsidRDefault="00374C31">
      <w:pPr>
        <w:spacing w:after="0" w:line="256" w:lineRule="auto"/>
        <w:ind w:left="0" w:firstLine="0"/>
        <w:jc w:val="both"/>
      </w:pPr>
      <w:r>
        <w:t xml:space="preserve"> </w:t>
      </w:r>
    </w:p>
    <w:p w14:paraId="2E08288A" w14:textId="77777777" w:rsidR="00C608CE" w:rsidRDefault="00C608CE">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3F2FBCC1" w14:textId="77777777" w:rsidTr="16A0A4F9">
        <w:trPr>
          <w:trHeight w:val="263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tcPr>
          <w:p w14:paraId="0A07F5AD" w14:textId="77777777" w:rsidR="00C608CE" w:rsidRDefault="00374C31">
            <w:pPr>
              <w:spacing w:after="0" w:line="256" w:lineRule="auto"/>
              <w:ind w:left="0" w:firstLine="0"/>
            </w:pPr>
            <w:r>
              <w:rPr>
                <w:b/>
                <w:sz w:val="20"/>
                <w:szCs w:val="20"/>
              </w:rPr>
              <w:t>Project Specific IPRs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6E68A285" w14:textId="77777777" w:rsidR="00C608CE" w:rsidRDefault="00374C31">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C608CE" w14:paraId="3F22B225" w14:textId="77777777" w:rsidTr="16A0A4F9">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25691C72" w14:textId="77777777" w:rsidR="00C608CE" w:rsidRDefault="00374C31">
            <w:pPr>
              <w:spacing w:after="0" w:line="256" w:lineRule="auto"/>
              <w:ind w:left="0" w:firstLine="0"/>
            </w:pPr>
            <w:r>
              <w:rPr>
                <w:b/>
                <w:sz w:val="20"/>
                <w:szCs w:val="20"/>
              </w:rPr>
              <w:t>Property</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4C74FD35" w14:textId="77777777" w:rsidR="00C608CE" w:rsidRDefault="00374C31">
            <w:pPr>
              <w:spacing w:after="0" w:line="256" w:lineRule="auto"/>
              <w:ind w:left="2" w:firstLine="0"/>
            </w:pPr>
            <w:r>
              <w:rPr>
                <w:sz w:val="20"/>
                <w:szCs w:val="20"/>
              </w:rPr>
              <w:t>Assets and property including technical infrastructure, IPRs and equipment.</w:t>
            </w:r>
            <w:r>
              <w:t xml:space="preserve"> </w:t>
            </w:r>
          </w:p>
        </w:tc>
      </w:tr>
      <w:tr w:rsidR="00C608CE" w14:paraId="68955ACB" w14:textId="77777777" w:rsidTr="16A0A4F9">
        <w:trPr>
          <w:trHeight w:val="28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tcPr>
          <w:p w14:paraId="311911C1" w14:textId="77777777" w:rsidR="00C608CE" w:rsidRDefault="00374C31">
            <w:pPr>
              <w:spacing w:after="0" w:line="256" w:lineRule="auto"/>
              <w:ind w:left="0" w:firstLine="0"/>
            </w:pPr>
            <w:r>
              <w:rPr>
                <w:b/>
                <w:sz w:val="20"/>
                <w:szCs w:val="20"/>
              </w:rPr>
              <w:t>Protective Measures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29CAEA90" w14:textId="77777777" w:rsidR="00C608CE" w:rsidRDefault="00374C31">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608CE" w14:paraId="38E69A93" w14:textId="77777777" w:rsidTr="16A0A4F9">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44C91EB3" w14:textId="77777777" w:rsidR="00C608CE" w:rsidRDefault="00374C31">
            <w:pPr>
              <w:spacing w:after="0" w:line="256"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72AB83A7" w14:textId="77777777" w:rsidR="00C608CE" w:rsidRDefault="00374C31">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C608CE" w14:paraId="0DFA29EE" w14:textId="77777777" w:rsidTr="16A0A4F9">
        <w:trPr>
          <w:trHeight w:val="18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01C4CB74" w14:textId="77777777" w:rsidR="00C608CE" w:rsidRDefault="00374C31">
            <w:pPr>
              <w:spacing w:after="0" w:line="256" w:lineRule="auto"/>
              <w:ind w:left="0" w:firstLine="0"/>
            </w:pPr>
            <w:r>
              <w:rPr>
                <w:b/>
                <w:sz w:val="20"/>
                <w:szCs w:val="20"/>
              </w:rPr>
              <w:t>Regulatory body or bodies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75BDD0A4" w14:textId="77777777" w:rsidR="00C608CE" w:rsidRDefault="00374C31">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C608CE" w14:paraId="32BEDB91" w14:textId="77777777" w:rsidTr="16A0A4F9">
        <w:trPr>
          <w:trHeight w:val="183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tcPr>
          <w:p w14:paraId="51274DBA" w14:textId="77777777" w:rsidR="00C608CE" w:rsidRDefault="00374C31">
            <w:pPr>
              <w:spacing w:after="0" w:line="256" w:lineRule="auto"/>
              <w:ind w:left="0" w:firstLine="0"/>
            </w:pPr>
            <w:r>
              <w:rPr>
                <w:b/>
                <w:sz w:val="20"/>
                <w:szCs w:val="20"/>
              </w:rPr>
              <w:t>Relevant person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6BDDB03C" w14:textId="77777777" w:rsidR="00C608CE" w:rsidRDefault="00374C31">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C608CE" w14:paraId="6AC9399C"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5EFA278F" w14:textId="77777777" w:rsidR="00C608CE" w:rsidRDefault="00374C31">
            <w:pPr>
              <w:spacing w:after="0" w:line="256" w:lineRule="auto"/>
              <w:ind w:left="0" w:firstLine="0"/>
            </w:pPr>
            <w:r>
              <w:rPr>
                <w:b/>
                <w:sz w:val="20"/>
                <w:szCs w:val="20"/>
              </w:rPr>
              <w:t>Relevant Transfer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3DCC89A4" w14:textId="77777777" w:rsidR="00C608CE" w:rsidRDefault="00374C31">
            <w:pPr>
              <w:spacing w:after="0" w:line="256" w:lineRule="auto"/>
              <w:ind w:left="2" w:firstLine="0"/>
            </w:pPr>
            <w:r>
              <w:rPr>
                <w:sz w:val="20"/>
                <w:szCs w:val="20"/>
              </w:rPr>
              <w:t>A transfer of employment to which the employment regulations applies.</w:t>
            </w:r>
            <w:r>
              <w:t xml:space="preserve"> </w:t>
            </w:r>
          </w:p>
        </w:tc>
      </w:tr>
      <w:tr w:rsidR="00C608CE" w14:paraId="259D1C43" w14:textId="77777777" w:rsidTr="16A0A4F9">
        <w:trPr>
          <w:trHeight w:val="23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tcPr>
          <w:p w14:paraId="44B3F821" w14:textId="77777777" w:rsidR="00C608CE" w:rsidRDefault="00374C31">
            <w:pPr>
              <w:spacing w:after="0" w:line="256" w:lineRule="auto"/>
              <w:ind w:left="0" w:firstLine="0"/>
            </w:pPr>
            <w:r>
              <w:rPr>
                <w:b/>
                <w:sz w:val="20"/>
                <w:szCs w:val="20"/>
              </w:rPr>
              <w:t>Replacement 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4742D78A" w14:textId="77777777" w:rsidR="00C608CE" w:rsidRDefault="00374C31">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6A53A2E5" w14:textId="77777777" w:rsidR="00C608CE" w:rsidRDefault="00374C31">
            <w:pPr>
              <w:spacing w:after="0" w:line="256" w:lineRule="auto"/>
              <w:ind w:left="2" w:firstLine="0"/>
            </w:pPr>
            <w:r>
              <w:rPr>
                <w:sz w:val="20"/>
                <w:szCs w:val="20"/>
              </w:rPr>
              <w:t>Off Contract, whether those services are provided by the Buyer or a third party.</w:t>
            </w:r>
            <w:r>
              <w:t xml:space="preserve"> </w:t>
            </w:r>
          </w:p>
        </w:tc>
      </w:tr>
      <w:tr w:rsidR="00C608CE" w14:paraId="422DB39D" w14:textId="77777777" w:rsidTr="16A0A4F9">
        <w:trPr>
          <w:trHeight w:val="181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tcPr>
          <w:p w14:paraId="1751ED7D" w14:textId="77777777" w:rsidR="00C608CE" w:rsidRDefault="00374C31">
            <w:pPr>
              <w:spacing w:after="0" w:line="256" w:lineRule="auto"/>
              <w:ind w:left="0" w:firstLine="0"/>
            </w:pPr>
            <w:r>
              <w:rPr>
                <w:b/>
                <w:sz w:val="20"/>
                <w:szCs w:val="20"/>
              </w:rPr>
              <w:lastRenderedPageBreak/>
              <w:t>Replacement supplier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3D10A243" w14:textId="77777777" w:rsidR="00C608CE" w:rsidRDefault="00374C31">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C608CE" w14:paraId="7487B5E8"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6E506E9D" w14:textId="77777777" w:rsidR="00C608CE" w:rsidRDefault="00374C31">
            <w:pPr>
              <w:spacing w:after="0" w:line="256" w:lineRule="auto"/>
              <w:ind w:left="0" w:firstLine="0"/>
            </w:pPr>
            <w:r>
              <w:rPr>
                <w:b/>
                <w:sz w:val="20"/>
                <w:szCs w:val="20"/>
              </w:rPr>
              <w:t>Security management plan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bottom"/>
          </w:tcPr>
          <w:p w14:paraId="1EB08269" w14:textId="49264CDB" w:rsidR="00C608CE" w:rsidRDefault="00374C31">
            <w:pPr>
              <w:spacing w:after="0" w:line="256" w:lineRule="auto"/>
              <w:ind w:left="2" w:firstLine="0"/>
            </w:pPr>
            <w:r w:rsidRPr="16A0A4F9">
              <w:rPr>
                <w:sz w:val="20"/>
                <w:szCs w:val="20"/>
              </w:rPr>
              <w:t>The Supplier</w:t>
            </w:r>
            <w:r w:rsidR="00E7123F" w:rsidRPr="16A0A4F9">
              <w:rPr>
                <w:sz w:val="20"/>
                <w:szCs w:val="20"/>
              </w:rPr>
              <w:t>’</w:t>
            </w:r>
            <w:r w:rsidRPr="16A0A4F9">
              <w:rPr>
                <w:sz w:val="20"/>
                <w:szCs w:val="20"/>
              </w:rPr>
              <w:t>s security management plan developed by the Supplier in accordance with clause 16.1.</w:t>
            </w:r>
            <w:r>
              <w:t xml:space="preserve"> </w:t>
            </w:r>
          </w:p>
        </w:tc>
      </w:tr>
    </w:tbl>
    <w:p w14:paraId="155A753A"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5F4B8ECD" w14:textId="77777777" w:rsidTr="16A0A4F9">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4A4FF3EF" w14:textId="77777777" w:rsidR="00C608CE" w:rsidRDefault="00374C31">
            <w:pPr>
              <w:spacing w:after="0" w:line="256" w:lineRule="auto"/>
              <w:ind w:left="0" w:firstLine="0"/>
            </w:pPr>
            <w:r>
              <w:rPr>
                <w:b/>
                <w:sz w:val="20"/>
                <w:szCs w:val="20"/>
              </w:rPr>
              <w:t>Services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784DE4B3" w14:textId="77777777" w:rsidR="00C608CE" w:rsidRDefault="00374C31">
            <w:pPr>
              <w:spacing w:after="0" w:line="256" w:lineRule="auto"/>
              <w:ind w:left="2" w:firstLine="0"/>
            </w:pPr>
            <w:r>
              <w:rPr>
                <w:sz w:val="20"/>
                <w:szCs w:val="20"/>
              </w:rPr>
              <w:t>The services ordered by the Buyer as set out in the Order Form.</w:t>
            </w:r>
            <w:r>
              <w:t xml:space="preserve"> </w:t>
            </w:r>
          </w:p>
        </w:tc>
      </w:tr>
      <w:tr w:rsidR="00C608CE" w14:paraId="2206DF8B" w14:textId="77777777" w:rsidTr="16A0A4F9">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70B23E57" w14:textId="77777777" w:rsidR="00C608CE" w:rsidRDefault="00374C31">
            <w:pPr>
              <w:spacing w:after="0" w:line="256" w:lineRule="auto"/>
              <w:ind w:left="0" w:firstLine="0"/>
            </w:pPr>
            <w:r>
              <w:rPr>
                <w:b/>
                <w:sz w:val="20"/>
                <w:szCs w:val="20"/>
              </w:rPr>
              <w:t>Service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010E70B7" w14:textId="2BB5E7F8" w:rsidR="00C608CE" w:rsidRDefault="00374C31">
            <w:pPr>
              <w:spacing w:after="0" w:line="256" w:lineRule="auto"/>
              <w:ind w:left="2" w:firstLine="0"/>
            </w:pPr>
            <w:r>
              <w:rPr>
                <w:sz w:val="20"/>
                <w:szCs w:val="20"/>
              </w:rPr>
              <w:t>Data that is owned or managed by the Buyer and used for the G</w:t>
            </w:r>
            <w:r w:rsidR="00E7123F">
              <w:rPr>
                <w:sz w:val="20"/>
                <w:szCs w:val="20"/>
              </w:rPr>
              <w:t>c</w:t>
            </w:r>
            <w:r>
              <w:rPr>
                <w:sz w:val="20"/>
                <w:szCs w:val="20"/>
              </w:rPr>
              <w:t>loud Services, including backup data.</w:t>
            </w:r>
            <w:r>
              <w:t xml:space="preserve"> </w:t>
            </w:r>
          </w:p>
        </w:tc>
      </w:tr>
      <w:tr w:rsidR="00C608CE" w14:paraId="657019D2" w14:textId="77777777" w:rsidTr="16A0A4F9">
        <w:trPr>
          <w:trHeight w:val="183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tcPr>
          <w:p w14:paraId="7CBAA0C6" w14:textId="77777777" w:rsidR="00C608CE" w:rsidRDefault="00374C31">
            <w:pPr>
              <w:spacing w:after="0" w:line="256" w:lineRule="auto"/>
              <w:ind w:left="0" w:firstLine="0"/>
            </w:pPr>
            <w:r>
              <w:rPr>
                <w:b/>
                <w:sz w:val="20"/>
                <w:szCs w:val="20"/>
              </w:rPr>
              <w:t>Service definition(s)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1EB6CA00" w14:textId="12F8B755" w:rsidR="00C608CE" w:rsidRDefault="00374C31">
            <w:pPr>
              <w:spacing w:after="0" w:line="256" w:lineRule="auto"/>
              <w:ind w:left="2" w:firstLine="0"/>
            </w:pPr>
            <w:r w:rsidRPr="16A0A4F9">
              <w:rPr>
                <w:sz w:val="20"/>
                <w:szCs w:val="20"/>
              </w:rPr>
              <w:t>The definition of the Supplier</w:t>
            </w:r>
            <w:r w:rsidR="00E7123F" w:rsidRPr="16A0A4F9">
              <w:rPr>
                <w:sz w:val="20"/>
                <w:szCs w:val="20"/>
              </w:rPr>
              <w:t>’</w:t>
            </w:r>
            <w:r w:rsidRPr="16A0A4F9">
              <w:rPr>
                <w:sz w:val="20"/>
                <w:szCs w:val="20"/>
              </w:rPr>
              <w:t>s G-Cloud Services provided as part of their Application that includes, but isn’t limited to, those items listed in Clause 2 (Services) of the Framework Agreement.</w:t>
            </w:r>
            <w:r>
              <w:t xml:space="preserve"> </w:t>
            </w:r>
          </w:p>
        </w:tc>
      </w:tr>
      <w:tr w:rsidR="00C608CE" w14:paraId="0CFD22BF" w14:textId="77777777" w:rsidTr="16A0A4F9">
        <w:trPr>
          <w:trHeight w:val="159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189B737E" w14:textId="77777777" w:rsidR="00C608CE" w:rsidRDefault="00374C31">
            <w:pPr>
              <w:spacing w:after="0" w:line="256" w:lineRule="auto"/>
              <w:ind w:left="0" w:firstLine="0"/>
            </w:pPr>
            <w:r>
              <w:rPr>
                <w:b/>
                <w:sz w:val="20"/>
                <w:szCs w:val="20"/>
              </w:rPr>
              <w:t>Service description</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1EAA7953" w14:textId="77777777" w:rsidR="00C608CE" w:rsidRDefault="00374C31">
            <w:pPr>
              <w:spacing w:after="0" w:line="256" w:lineRule="auto"/>
              <w:ind w:left="2" w:firstLine="0"/>
            </w:pPr>
            <w:r>
              <w:rPr>
                <w:sz w:val="20"/>
                <w:szCs w:val="20"/>
              </w:rPr>
              <w:t>The description of the Supplier service offering as published on the Platform.</w:t>
            </w:r>
            <w:r>
              <w:t xml:space="preserve"> </w:t>
            </w:r>
          </w:p>
        </w:tc>
      </w:tr>
      <w:tr w:rsidR="00C608CE" w14:paraId="684DCA1E" w14:textId="77777777" w:rsidTr="16A0A4F9">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tcPr>
          <w:p w14:paraId="662AB8B3" w14:textId="77777777" w:rsidR="00C608CE" w:rsidRDefault="00374C31">
            <w:pPr>
              <w:spacing w:after="0" w:line="256" w:lineRule="auto"/>
              <w:ind w:left="0" w:firstLine="0"/>
            </w:pPr>
            <w:r>
              <w:rPr>
                <w:b/>
                <w:sz w:val="20"/>
                <w:szCs w:val="20"/>
              </w:rPr>
              <w:lastRenderedPageBreak/>
              <w:t>Service Personal Data</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0FFC9787" w14:textId="77777777" w:rsidR="00C608CE" w:rsidRDefault="00374C31">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C608CE" w14:paraId="142394D3" w14:textId="77777777" w:rsidTr="16A0A4F9">
        <w:trPr>
          <w:trHeight w:val="21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tcPr>
          <w:p w14:paraId="0B4FC3F5" w14:textId="77777777" w:rsidR="00C608CE" w:rsidRDefault="00374C31">
            <w:pPr>
              <w:spacing w:after="0" w:line="256" w:lineRule="auto"/>
              <w:ind w:left="0" w:firstLine="0"/>
            </w:pPr>
            <w:r>
              <w:rPr>
                <w:b/>
                <w:sz w:val="20"/>
                <w:szCs w:val="20"/>
              </w:rPr>
              <w:t>Spend controls</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0E1D466E" w14:textId="77777777" w:rsidR="00C608CE" w:rsidRDefault="00374C31">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2" w:history="1">
              <w:r>
                <w:rPr>
                  <w:sz w:val="20"/>
                  <w:szCs w:val="20"/>
                  <w:u w:val="single"/>
                </w:rPr>
                <w:t>https://www.gov.uk/service-manual/agile-delivery/spend-controlsche ck-if-you-need-approval-to-spend-money-on-a-service</w:t>
              </w:r>
            </w:hyperlink>
            <w:hyperlink r:id="rId33" w:history="1">
              <w:r>
                <w:t xml:space="preserve"> </w:t>
              </w:r>
            </w:hyperlink>
          </w:p>
        </w:tc>
      </w:tr>
      <w:tr w:rsidR="00C608CE" w14:paraId="15E6C779" w14:textId="77777777" w:rsidTr="16A0A4F9">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3411123C" w14:textId="77777777" w:rsidR="00C608CE" w:rsidRDefault="00374C31">
            <w:pPr>
              <w:spacing w:after="0" w:line="256" w:lineRule="auto"/>
              <w:ind w:left="0" w:firstLine="0"/>
            </w:pPr>
            <w:r>
              <w:rPr>
                <w:b/>
                <w:sz w:val="20"/>
                <w:szCs w:val="20"/>
              </w:rPr>
              <w:t>Start date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0DF54863" w14:textId="77777777" w:rsidR="00C608CE" w:rsidRDefault="00374C31">
            <w:pPr>
              <w:spacing w:after="0" w:line="256" w:lineRule="auto"/>
              <w:ind w:left="2" w:firstLine="0"/>
            </w:pPr>
            <w:r>
              <w:rPr>
                <w:sz w:val="20"/>
                <w:szCs w:val="20"/>
              </w:rPr>
              <w:t>The Start date of this Call-Off Contract as set out in the Order Form.</w:t>
            </w:r>
            <w:r>
              <w:t xml:space="preserve"> </w:t>
            </w:r>
          </w:p>
        </w:tc>
      </w:tr>
      <w:tr w:rsidR="00C608CE" w14:paraId="5416166B" w14:textId="77777777" w:rsidTr="16A0A4F9">
        <w:trPr>
          <w:trHeight w:val="23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tcPr>
          <w:p w14:paraId="517F27B3" w14:textId="77777777" w:rsidR="00C608CE" w:rsidRDefault="00374C31">
            <w:pPr>
              <w:spacing w:after="0" w:line="256" w:lineRule="auto"/>
              <w:ind w:left="0" w:firstLine="0"/>
            </w:pPr>
            <w:r>
              <w:rPr>
                <w:b/>
                <w:sz w:val="20"/>
                <w:szCs w:val="20"/>
              </w:rPr>
              <w:t>Subcontract</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1622E774" w14:textId="38FF044C" w:rsidR="00C608CE" w:rsidRDefault="00374C31">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E7123F">
              <w:rPr>
                <w:sz w:val="20"/>
                <w:szCs w:val="20"/>
              </w:rPr>
              <w:t>c</w:t>
            </w:r>
            <w:r>
              <w:rPr>
                <w:sz w:val="20"/>
                <w:szCs w:val="20"/>
              </w:rPr>
              <w:t>loud Services or any part thereof.</w:t>
            </w:r>
            <w:r>
              <w:t xml:space="preserve"> </w:t>
            </w:r>
          </w:p>
        </w:tc>
      </w:tr>
      <w:tr w:rsidR="00C608CE" w14:paraId="33D37CED" w14:textId="77777777" w:rsidTr="16A0A4F9">
        <w:trPr>
          <w:trHeight w:val="209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tcPr>
          <w:p w14:paraId="6E66F96F" w14:textId="77777777" w:rsidR="00C608CE" w:rsidRDefault="00374C31">
            <w:pPr>
              <w:spacing w:after="0" w:line="256" w:lineRule="auto"/>
              <w:ind w:left="0" w:firstLine="0"/>
            </w:pPr>
            <w:r>
              <w:rPr>
                <w:b/>
                <w:sz w:val="20"/>
                <w:szCs w:val="20"/>
              </w:rPr>
              <w:t>Subcontractor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7F7C0D1C" w14:textId="77777777" w:rsidR="00C608CE" w:rsidRDefault="00374C31">
            <w:pPr>
              <w:spacing w:after="18" w:line="256" w:lineRule="auto"/>
              <w:ind w:left="2" w:firstLine="0"/>
            </w:pPr>
            <w:r>
              <w:rPr>
                <w:sz w:val="20"/>
                <w:szCs w:val="20"/>
              </w:rPr>
              <w:t>Any third party engaged by the Supplier under a subcontract</w:t>
            </w:r>
            <w:r>
              <w:t xml:space="preserve"> </w:t>
            </w:r>
          </w:p>
          <w:p w14:paraId="550FD9B1" w14:textId="77777777" w:rsidR="00C608CE" w:rsidRDefault="00374C31">
            <w:pPr>
              <w:spacing w:after="2" w:line="256" w:lineRule="auto"/>
              <w:ind w:left="2" w:firstLine="0"/>
            </w:pPr>
            <w:r>
              <w:rPr>
                <w:sz w:val="20"/>
                <w:szCs w:val="20"/>
              </w:rPr>
              <w:t>(permitted under the Framework Agreement and the Call-Off</w:t>
            </w:r>
            <w:r>
              <w:t xml:space="preserve"> </w:t>
            </w:r>
          </w:p>
          <w:p w14:paraId="5C1F3224" w14:textId="77777777" w:rsidR="00C608CE" w:rsidRDefault="00374C31">
            <w:pPr>
              <w:spacing w:after="0" w:line="256" w:lineRule="auto"/>
              <w:ind w:left="2" w:firstLine="0"/>
            </w:pPr>
            <w:r>
              <w:rPr>
                <w:sz w:val="20"/>
                <w:szCs w:val="20"/>
              </w:rPr>
              <w:t>Contract) and its servants or agents in connection with the provision of G-Cloud Services.</w:t>
            </w:r>
            <w:r>
              <w:t xml:space="preserve"> </w:t>
            </w:r>
          </w:p>
        </w:tc>
      </w:tr>
      <w:tr w:rsidR="00C608CE" w14:paraId="718E8653"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536C4E83" w14:textId="77777777" w:rsidR="00C608CE" w:rsidRDefault="00374C31">
            <w:pPr>
              <w:spacing w:after="0" w:line="256" w:lineRule="auto"/>
              <w:ind w:left="0" w:firstLine="0"/>
            </w:pPr>
            <w:r>
              <w:rPr>
                <w:b/>
                <w:sz w:val="20"/>
                <w:szCs w:val="20"/>
              </w:rPr>
              <w:lastRenderedPageBreak/>
              <w:t>Subprocessor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7D0CDD30" w14:textId="77777777" w:rsidR="00C608CE" w:rsidRDefault="00374C31">
            <w:pPr>
              <w:spacing w:after="0" w:line="256" w:lineRule="auto"/>
              <w:ind w:left="2" w:firstLine="0"/>
            </w:pPr>
            <w:r>
              <w:rPr>
                <w:sz w:val="20"/>
                <w:szCs w:val="20"/>
              </w:rPr>
              <w:t>Any third party appointed to process Personal Data on behalf of the Supplier under this Call-Off Contract.</w:t>
            </w:r>
            <w:r>
              <w:t xml:space="preserve"> </w:t>
            </w:r>
          </w:p>
        </w:tc>
      </w:tr>
      <w:tr w:rsidR="00C608CE" w14:paraId="13BBEA33" w14:textId="77777777" w:rsidTr="16A0A4F9">
        <w:trPr>
          <w:trHeight w:val="12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03C42327" w14:textId="77777777" w:rsidR="00C608CE" w:rsidRDefault="00374C31">
            <w:pPr>
              <w:spacing w:after="0" w:line="256" w:lineRule="auto"/>
              <w:ind w:left="0" w:firstLine="0"/>
            </w:pPr>
            <w:r>
              <w:rPr>
                <w:b/>
                <w:sz w:val="20"/>
                <w:szCs w:val="20"/>
              </w:rPr>
              <w:t>Supplier</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16855288" w14:textId="77777777" w:rsidR="00C608CE" w:rsidRDefault="00374C31">
            <w:pPr>
              <w:spacing w:after="0" w:line="256" w:lineRule="auto"/>
              <w:ind w:left="2" w:firstLine="0"/>
            </w:pPr>
            <w:r>
              <w:rPr>
                <w:sz w:val="20"/>
                <w:szCs w:val="20"/>
              </w:rPr>
              <w:t>The person, firm or company identified in the Order Form.</w:t>
            </w:r>
            <w:r>
              <w:t xml:space="preserve"> </w:t>
            </w:r>
          </w:p>
        </w:tc>
      </w:tr>
      <w:tr w:rsidR="00C608CE" w14:paraId="3D4274A2" w14:textId="77777777" w:rsidTr="16A0A4F9">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2B14623F" w14:textId="77777777" w:rsidR="00C608CE" w:rsidRDefault="00374C31">
            <w:pPr>
              <w:spacing w:after="0" w:line="256" w:lineRule="auto"/>
              <w:ind w:left="0" w:firstLine="0"/>
            </w:pPr>
            <w:r>
              <w:rPr>
                <w:b/>
                <w:sz w:val="20"/>
                <w:szCs w:val="20"/>
              </w:rPr>
              <w:t>Supplier Representative</w:t>
            </w:r>
            <w:r>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bottom"/>
          </w:tcPr>
          <w:p w14:paraId="4809DBCF" w14:textId="77777777" w:rsidR="00C608CE" w:rsidRDefault="00374C31">
            <w:pPr>
              <w:spacing w:after="0" w:line="256" w:lineRule="auto"/>
              <w:ind w:left="2" w:firstLine="0"/>
            </w:pPr>
            <w:r>
              <w:rPr>
                <w:sz w:val="20"/>
                <w:szCs w:val="20"/>
              </w:rPr>
              <w:t>The representative appointed by the Supplier from time to time in relation to the Call-Off Contract.</w:t>
            </w:r>
            <w:r>
              <w:t xml:space="preserve"> </w:t>
            </w:r>
          </w:p>
        </w:tc>
      </w:tr>
    </w:tbl>
    <w:p w14:paraId="39813BED" w14:textId="77777777" w:rsidR="00C608CE" w:rsidRDefault="00374C31">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C608CE" w14:paraId="5B60335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DE4BB1B" w14:textId="77777777" w:rsidR="00C608CE" w:rsidRDefault="00374C31">
            <w:pPr>
              <w:spacing w:after="0" w:line="256"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AEAC3A4" w14:textId="77777777" w:rsidR="00C608CE" w:rsidRDefault="00374C31">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C608CE" w14:paraId="4CBBBB7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49E2C08" w14:textId="77777777" w:rsidR="00C608CE" w:rsidRDefault="00374C31">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30BF4D1" w14:textId="77777777" w:rsidR="00C608CE" w:rsidRDefault="00374C31">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C608CE" w14:paraId="00EC837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1366EC" w14:textId="77777777" w:rsidR="00C608CE" w:rsidRDefault="00374C31">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8604965" w14:textId="77777777" w:rsidR="00C608CE" w:rsidRDefault="00374C31">
            <w:pPr>
              <w:spacing w:after="0" w:line="256" w:lineRule="auto"/>
              <w:ind w:left="2" w:firstLine="0"/>
            </w:pPr>
            <w:r>
              <w:rPr>
                <w:sz w:val="20"/>
                <w:szCs w:val="20"/>
              </w:rPr>
              <w:t>The term of this Call-Off Contract as set out in the Order Form.</w:t>
            </w:r>
            <w:r>
              <w:t xml:space="preserve"> </w:t>
            </w:r>
          </w:p>
        </w:tc>
      </w:tr>
      <w:tr w:rsidR="00C608CE" w14:paraId="18D6340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C7CCCB8" w14:textId="77777777" w:rsidR="00C608CE" w:rsidRDefault="00374C31">
            <w:pPr>
              <w:spacing w:after="0" w:line="256"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AC669D1" w14:textId="77777777" w:rsidR="00C608CE" w:rsidRDefault="00374C31">
            <w:pPr>
              <w:spacing w:after="0" w:line="256" w:lineRule="auto"/>
              <w:ind w:left="2" w:firstLine="0"/>
            </w:pPr>
            <w:r>
              <w:rPr>
                <w:sz w:val="20"/>
                <w:szCs w:val="20"/>
              </w:rPr>
              <w:t>This has the meaning given to it in clause 32 (Variation process).</w:t>
            </w:r>
            <w:r>
              <w:t xml:space="preserve"> </w:t>
            </w:r>
          </w:p>
        </w:tc>
      </w:tr>
      <w:tr w:rsidR="00C608CE" w14:paraId="522FC9B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C96E278" w14:textId="77777777" w:rsidR="00C608CE" w:rsidRDefault="00374C31">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37B09B1" w14:textId="77777777" w:rsidR="00C608CE" w:rsidRDefault="00374C31">
            <w:pPr>
              <w:spacing w:after="0" w:line="256" w:lineRule="auto"/>
              <w:ind w:left="2" w:firstLine="0"/>
            </w:pPr>
            <w:r>
              <w:rPr>
                <w:sz w:val="20"/>
                <w:szCs w:val="20"/>
              </w:rPr>
              <w:t>Any day other than a Saturday, Sunday or public holiday in England and Wales.</w:t>
            </w:r>
            <w:r>
              <w:t xml:space="preserve"> </w:t>
            </w:r>
          </w:p>
        </w:tc>
      </w:tr>
      <w:tr w:rsidR="00C608CE" w14:paraId="2E8AE22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E59E8B8" w14:textId="77777777" w:rsidR="00C608CE" w:rsidRDefault="00374C31">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A4184A8" w14:textId="77777777" w:rsidR="00C608CE" w:rsidRDefault="00374C31">
            <w:pPr>
              <w:spacing w:after="0" w:line="256" w:lineRule="auto"/>
              <w:ind w:left="2" w:firstLine="0"/>
            </w:pPr>
            <w:r>
              <w:rPr>
                <w:sz w:val="20"/>
                <w:szCs w:val="20"/>
              </w:rPr>
              <w:t>A contract year.</w:t>
            </w:r>
            <w:r>
              <w:t xml:space="preserve"> </w:t>
            </w:r>
          </w:p>
        </w:tc>
      </w:tr>
    </w:tbl>
    <w:p w14:paraId="2112795D" w14:textId="77777777" w:rsidR="00C608CE" w:rsidRDefault="00374C31">
      <w:pPr>
        <w:spacing w:after="0" w:line="256" w:lineRule="auto"/>
        <w:ind w:left="1142" w:firstLine="0"/>
        <w:jc w:val="both"/>
      </w:pPr>
      <w:r>
        <w:t xml:space="preserve"> </w:t>
      </w:r>
      <w:r>
        <w:tab/>
        <w:t xml:space="preserve"> </w:t>
      </w:r>
    </w:p>
    <w:p w14:paraId="5CC6A90B" w14:textId="77777777" w:rsidR="00C608CE" w:rsidRDefault="00374C31">
      <w:pPr>
        <w:pStyle w:val="Heading2"/>
        <w:ind w:left="1113" w:firstLine="1118"/>
      </w:pPr>
      <w:r>
        <w:t>Schedule 7: UK GDPR Information</w:t>
      </w:r>
      <w:r>
        <w:rPr>
          <w:vertAlign w:val="subscript"/>
        </w:rPr>
        <w:t xml:space="preserve"> </w:t>
      </w:r>
    </w:p>
    <w:p w14:paraId="4C4FF70B" w14:textId="77777777" w:rsidR="00C608CE" w:rsidRDefault="00374C31">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C537FD" w14:textId="77777777" w:rsidR="00C608CE" w:rsidRDefault="00374C31">
      <w:pPr>
        <w:pStyle w:val="Heading2"/>
        <w:spacing w:after="260"/>
        <w:ind w:left="1113" w:firstLine="1118"/>
      </w:pPr>
      <w:r>
        <w:t xml:space="preserve">Annex 1: Processing Personal Data </w:t>
      </w:r>
    </w:p>
    <w:p w14:paraId="5301BA54" w14:textId="77777777" w:rsidR="00C608CE" w:rsidRDefault="00374C31">
      <w:pPr>
        <w:spacing w:after="0"/>
        <w:ind w:right="14"/>
      </w:pPr>
      <w:r>
        <w:t xml:space="preserve">This Annex shall be completed by the Controller, who may take account of the view of the </w:t>
      </w:r>
    </w:p>
    <w:p w14:paraId="0456050E" w14:textId="77777777" w:rsidR="00C608CE" w:rsidRDefault="00374C31">
      <w:pPr>
        <w:spacing w:after="345"/>
        <w:ind w:right="14"/>
      </w:pPr>
      <w:r>
        <w:t xml:space="preserve">Processors, however the final decision as to the content of this Annex shall be with the Buyer at its absolute discretion. </w:t>
      </w:r>
    </w:p>
    <w:p w14:paraId="730CAA12" w14:textId="77777777" w:rsidR="00C608CE" w:rsidRDefault="00374C31">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7E57963" w14:textId="77777777" w:rsidR="00C608CE" w:rsidRDefault="00374C31">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496EA6C0" w14:textId="77777777" w:rsidR="00C608CE" w:rsidRDefault="00374C31">
      <w:pPr>
        <w:ind w:left="1838" w:right="14" w:hanging="720"/>
      </w:pPr>
      <w:r>
        <w:t xml:space="preserve">1.3 </w:t>
      </w:r>
      <w:r>
        <w:tab/>
        <w:t xml:space="preserve">The Processor shall comply with any further written instructions with respect to Processing by the Controller. </w:t>
      </w:r>
    </w:p>
    <w:p w14:paraId="35000125" w14:textId="77777777" w:rsidR="00C608CE" w:rsidRDefault="00374C31">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C608CE" w14:paraId="150D9C79" w14:textId="77777777" w:rsidTr="068CDE06">
        <w:trPr>
          <w:trHeight w:val="175"/>
        </w:trPr>
        <w:tc>
          <w:tcPr>
            <w:tcW w:w="4518"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5C38C9C6" w14:textId="77777777" w:rsidR="00C608CE" w:rsidRDefault="00C608CE">
            <w:pPr>
              <w:spacing w:after="160" w:line="256" w:lineRule="auto"/>
              <w:ind w:left="0" w:firstLine="0"/>
            </w:pPr>
          </w:p>
        </w:tc>
        <w:tc>
          <w:tcPr>
            <w:tcW w:w="4500"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09A188E6" w14:textId="77777777" w:rsidR="00C608CE" w:rsidRDefault="00C608CE">
            <w:pPr>
              <w:spacing w:after="160" w:line="256" w:lineRule="auto"/>
              <w:ind w:left="0" w:firstLine="0"/>
            </w:pPr>
          </w:p>
        </w:tc>
      </w:tr>
      <w:tr w:rsidR="00C608CE" w14:paraId="0976D44F" w14:textId="77777777" w:rsidTr="068CDE06">
        <w:trPr>
          <w:trHeight w:val="526"/>
        </w:trPr>
        <w:tc>
          <w:tcPr>
            <w:tcW w:w="45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46389B48" w14:textId="77777777" w:rsidR="00C608CE" w:rsidRDefault="00374C31">
            <w:pPr>
              <w:spacing w:after="0" w:line="256" w:lineRule="auto"/>
              <w:ind w:left="2" w:firstLine="0"/>
            </w:pPr>
            <w:r>
              <w:rPr>
                <w:b/>
              </w:rPr>
              <w:lastRenderedPageBreak/>
              <w:t>Description</w:t>
            </w:r>
            <w:r>
              <w:t xml:space="preserve"> </w:t>
            </w:r>
          </w:p>
        </w:tc>
        <w:tc>
          <w:tcPr>
            <w:tcW w:w="450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04AA0462" w14:textId="77777777" w:rsidR="00C608CE" w:rsidRDefault="00374C31">
            <w:pPr>
              <w:spacing w:after="0" w:line="256" w:lineRule="auto"/>
              <w:ind w:left="0" w:firstLine="0"/>
            </w:pPr>
            <w:r>
              <w:rPr>
                <w:b/>
              </w:rPr>
              <w:t>Details</w:t>
            </w:r>
            <w:r>
              <w:t xml:space="preserve"> </w:t>
            </w:r>
          </w:p>
        </w:tc>
      </w:tr>
      <w:tr w:rsidR="00C608CE" w14:paraId="78D8ED60" w14:textId="77777777" w:rsidTr="068CDE06">
        <w:trPr>
          <w:trHeight w:val="6089"/>
        </w:trPr>
        <w:tc>
          <w:tcPr>
            <w:tcW w:w="4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2EBB90B9" w14:textId="77777777" w:rsidR="00C608CE" w:rsidRDefault="00374C31">
            <w:pPr>
              <w:spacing w:after="0" w:line="256" w:lineRule="auto"/>
              <w:ind w:left="2" w:firstLine="0"/>
            </w:pPr>
            <w:r>
              <w:t xml:space="preserve">Identity of Controller for each Category of Personal Data </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6CABE19F" w14:textId="77777777" w:rsidR="00C608CE" w:rsidRDefault="00374C31">
            <w:pPr>
              <w:spacing w:after="300" w:line="283" w:lineRule="auto"/>
              <w:ind w:left="0" w:firstLine="0"/>
            </w:pPr>
            <w:r>
              <w:rPr>
                <w:b/>
              </w:rPr>
              <w:t>The Buyer is Controller and the Supplier is Processor</w:t>
            </w:r>
            <w:r>
              <w:t xml:space="preserve"> </w:t>
            </w:r>
          </w:p>
          <w:p w14:paraId="18FB777E" w14:textId="77777777" w:rsidR="00C608CE" w:rsidRDefault="00374C31">
            <w:pPr>
              <w:spacing w:after="660" w:line="285"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sidRPr="068CDE06">
              <w:rPr>
                <w:b/>
                <w:bCs/>
                <w:i/>
                <w:iCs/>
                <w:color w:val="FF0000"/>
                <w:sz w:val="24"/>
                <w:szCs w:val="24"/>
                <w:shd w:val="clear" w:color="auto" w:fill="FFFF00"/>
              </w:rPr>
              <w:t xml:space="preserve">[Insert </w:t>
            </w:r>
            <w:r w:rsidRPr="068CDE06">
              <w:rPr>
                <w:i/>
                <w:iCs/>
                <w:color w:val="FF0000"/>
                <w:sz w:val="24"/>
                <w:szCs w:val="24"/>
              </w:rPr>
              <w:t>the scope of Personal Data which the purposes and means of the Processing by the Supplier is determined by the Buyer]</w:t>
            </w:r>
            <w:r w:rsidRPr="068CDE06">
              <w:rPr>
                <w:color w:val="FF0000"/>
              </w:rPr>
              <w:t xml:space="preserve"> </w:t>
            </w:r>
          </w:p>
          <w:p w14:paraId="0223D174" w14:textId="77777777" w:rsidR="00C608CE" w:rsidRDefault="00374C31">
            <w:pPr>
              <w:spacing w:after="34" w:line="256" w:lineRule="auto"/>
              <w:ind w:left="0" w:firstLine="0"/>
            </w:pPr>
            <w:r>
              <w:rPr>
                <w:b/>
                <w:sz w:val="24"/>
                <w:szCs w:val="24"/>
              </w:rPr>
              <w:t>The Supplier is Controller and the</w:t>
            </w:r>
            <w:r>
              <w:t xml:space="preserve"> </w:t>
            </w:r>
          </w:p>
          <w:p w14:paraId="3326F6DB" w14:textId="77777777" w:rsidR="00C608CE" w:rsidRDefault="00374C31">
            <w:pPr>
              <w:spacing w:after="0" w:line="256" w:lineRule="auto"/>
              <w:ind w:left="0" w:firstLine="0"/>
            </w:pPr>
            <w:r>
              <w:rPr>
                <w:b/>
                <w:sz w:val="24"/>
                <w:szCs w:val="24"/>
              </w:rPr>
              <w:t>Buyer is Processor</w:t>
            </w:r>
            <w:r>
              <w:t xml:space="preserve"> </w:t>
            </w:r>
          </w:p>
        </w:tc>
      </w:tr>
    </w:tbl>
    <w:p w14:paraId="35176719" w14:textId="77777777" w:rsidR="00C608CE" w:rsidRDefault="00374C31">
      <w:pPr>
        <w:spacing w:after="0" w:line="256" w:lineRule="auto"/>
        <w:ind w:left="0" w:firstLine="0"/>
      </w:pPr>
      <w:r>
        <w:t xml:space="preserve"> </w:t>
      </w:r>
    </w:p>
    <w:p w14:paraId="5DDB0139" w14:textId="77777777" w:rsidR="00C608CE" w:rsidRDefault="00C608CE">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C608CE" w14:paraId="0E8FA0EC" w14:textId="77777777" w:rsidTr="068CDE06">
        <w:trPr>
          <w:trHeight w:val="142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6" w:type="dxa"/>
              <w:left w:w="101" w:type="dxa"/>
              <w:bottom w:w="0" w:type="dxa"/>
              <w:right w:w="36" w:type="dxa"/>
            </w:tcMar>
          </w:tcPr>
          <w:p w14:paraId="35CACB10" w14:textId="77777777" w:rsidR="00C608CE" w:rsidRDefault="00374C31">
            <w:pPr>
              <w:spacing w:after="0" w:line="256" w:lineRule="auto"/>
              <w:ind w:left="0" w:firstLine="0"/>
            </w:pPr>
            <w:r>
              <w:lastRenderedPageBreak/>
              <w:t xml:space="preserve"> </w:t>
            </w:r>
          </w:p>
        </w:tc>
        <w:tc>
          <w:tcPr>
            <w:tcW w:w="45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6" w:type="dxa"/>
              <w:left w:w="101" w:type="dxa"/>
              <w:bottom w:w="0" w:type="dxa"/>
              <w:right w:w="36" w:type="dxa"/>
            </w:tcMar>
            <w:vAlign w:val="center"/>
          </w:tcPr>
          <w:p w14:paraId="3FDCF91B" w14:textId="77777777" w:rsidR="00C608CE" w:rsidRDefault="00374C31">
            <w:pPr>
              <w:spacing w:after="1" w:line="285" w:lineRule="auto"/>
              <w:ind w:left="0" w:firstLine="0"/>
            </w:pPr>
            <w:r>
              <w:rPr>
                <w:sz w:val="24"/>
                <w:szCs w:val="24"/>
              </w:rPr>
              <w:t>The Parties acknowledge that for the purposes of the Data Protection Legislation, the Supplier is the</w:t>
            </w:r>
            <w:r>
              <w:t xml:space="preserve"> </w:t>
            </w:r>
          </w:p>
          <w:p w14:paraId="1B4D67EA" w14:textId="77777777" w:rsidR="00C608CE" w:rsidRDefault="00374C31">
            <w:pPr>
              <w:spacing w:after="31" w:line="256" w:lineRule="auto"/>
              <w:ind w:left="0" w:firstLine="0"/>
            </w:pPr>
            <w:r>
              <w:rPr>
                <w:sz w:val="24"/>
                <w:szCs w:val="24"/>
              </w:rPr>
              <w:t>Controller and the Buyer is the</w:t>
            </w:r>
            <w:r>
              <w:t xml:space="preserve"> </w:t>
            </w:r>
          </w:p>
          <w:p w14:paraId="03982D17" w14:textId="77777777" w:rsidR="00C608CE" w:rsidRDefault="00374C31">
            <w:pPr>
              <w:spacing w:after="353" w:line="285" w:lineRule="auto"/>
              <w:ind w:left="0" w:firstLine="0"/>
            </w:pPr>
            <w:r>
              <w:rPr>
                <w:sz w:val="24"/>
                <w:szCs w:val="24"/>
              </w:rPr>
              <w:t>Processor in accordance with paragraph 2 to paragraph 16 of the following Personal Data:</w:t>
            </w:r>
            <w:r>
              <w:t xml:space="preserve"> </w:t>
            </w:r>
          </w:p>
          <w:p w14:paraId="00067DDD" w14:textId="77777777" w:rsidR="00C608CE" w:rsidRDefault="00374C31" w:rsidP="068CDE06">
            <w:pPr>
              <w:numPr>
                <w:ilvl w:val="0"/>
                <w:numId w:val="39"/>
              </w:numPr>
              <w:spacing w:after="3" w:line="271" w:lineRule="auto"/>
              <w:ind w:right="66" w:hanging="360"/>
              <w:jc w:val="both"/>
              <w:rPr>
                <w:color w:val="FF0000"/>
              </w:rPr>
            </w:pPr>
            <w:r w:rsidRPr="068CDE06">
              <w:rPr>
                <w:b/>
                <w:bCs/>
                <w:i/>
                <w:iCs/>
                <w:color w:val="FF0000"/>
                <w:sz w:val="24"/>
                <w:szCs w:val="24"/>
                <w:shd w:val="clear" w:color="auto" w:fill="FFFF00"/>
              </w:rPr>
              <w:t xml:space="preserve">[Insert </w:t>
            </w:r>
            <w:r w:rsidRPr="068CDE06">
              <w:rPr>
                <w:i/>
                <w:iCs/>
                <w:color w:val="FF0000"/>
                <w:sz w:val="24"/>
                <w:szCs w:val="24"/>
              </w:rPr>
              <w:t>the scope of Personal Data which the purposes and means of the Processing by the</w:t>
            </w:r>
            <w:r w:rsidRPr="068CDE06">
              <w:rPr>
                <w:color w:val="FF0000"/>
              </w:rPr>
              <w:t xml:space="preserve"> </w:t>
            </w:r>
          </w:p>
          <w:p w14:paraId="141724BC" w14:textId="77777777" w:rsidR="00C608CE" w:rsidRDefault="00374C31" w:rsidP="068CDE06">
            <w:pPr>
              <w:tabs>
                <w:tab w:val="center" w:pos="1035"/>
                <w:tab w:val="center" w:pos="2996"/>
              </w:tabs>
              <w:spacing w:after="10" w:line="256" w:lineRule="auto"/>
              <w:ind w:left="0" w:firstLine="0"/>
              <w:rPr>
                <w:color w:val="FF0000"/>
              </w:rPr>
            </w:pPr>
            <w:r>
              <w:rPr>
                <w:rFonts w:ascii="Calibri" w:eastAsia="Calibri" w:hAnsi="Calibri" w:cs="Calibri"/>
              </w:rPr>
              <w:tab/>
            </w:r>
            <w:r w:rsidRPr="068CDE06">
              <w:rPr>
                <w:rFonts w:ascii="Calibri" w:eastAsia="Calibri" w:hAnsi="Calibri" w:cs="Calibri"/>
                <w:color w:val="FF0000"/>
              </w:rPr>
              <w:t xml:space="preserve"> </w:t>
            </w:r>
            <w:r>
              <w:rPr>
                <w:rFonts w:ascii="Calibri" w:eastAsia="Calibri" w:hAnsi="Calibri" w:cs="Calibri"/>
              </w:rPr>
              <w:tab/>
            </w:r>
            <w:r w:rsidRPr="068CDE06">
              <w:rPr>
                <w:i/>
                <w:iCs/>
                <w:color w:val="FF0000"/>
                <w:sz w:val="24"/>
                <w:szCs w:val="24"/>
              </w:rPr>
              <w:t xml:space="preserve">Buyer </w:t>
            </w:r>
            <w:r>
              <w:rPr>
                <w:i/>
                <w:sz w:val="24"/>
                <w:szCs w:val="24"/>
              </w:rPr>
              <w:tab/>
            </w:r>
            <w:r w:rsidRPr="068CDE06">
              <w:rPr>
                <w:i/>
                <w:iCs/>
                <w:color w:val="FF0000"/>
                <w:sz w:val="24"/>
                <w:szCs w:val="24"/>
              </w:rPr>
              <w:t>is determined by the</w:t>
            </w:r>
            <w:r w:rsidRPr="068CDE06">
              <w:rPr>
                <w:color w:val="FF0000"/>
              </w:rPr>
              <w:t xml:space="preserve"> </w:t>
            </w:r>
          </w:p>
          <w:p w14:paraId="56E90289" w14:textId="77777777" w:rsidR="00C608CE" w:rsidRDefault="00374C31" w:rsidP="068CDE06">
            <w:pPr>
              <w:spacing w:after="319" w:line="256" w:lineRule="auto"/>
              <w:ind w:left="720" w:firstLine="0"/>
              <w:rPr>
                <w:color w:val="FF0000"/>
              </w:rPr>
            </w:pPr>
            <w:r w:rsidRPr="068CDE06">
              <w:rPr>
                <w:i/>
                <w:iCs/>
                <w:color w:val="FF0000"/>
                <w:sz w:val="24"/>
                <w:szCs w:val="24"/>
              </w:rPr>
              <w:t>Supplier]</w:t>
            </w:r>
            <w:r w:rsidRPr="068CDE06">
              <w:rPr>
                <w:color w:val="FF0000"/>
              </w:rPr>
              <w:t xml:space="preserve"> </w:t>
            </w:r>
          </w:p>
          <w:p w14:paraId="441318C8" w14:textId="77777777" w:rsidR="00C608CE" w:rsidRDefault="00374C31">
            <w:pPr>
              <w:spacing w:after="360" w:line="256" w:lineRule="auto"/>
              <w:ind w:left="0" w:firstLine="0"/>
            </w:pPr>
            <w:r>
              <w:rPr>
                <w:b/>
                <w:sz w:val="24"/>
                <w:szCs w:val="24"/>
              </w:rPr>
              <w:t>The Parties are Joint Controllers</w:t>
            </w:r>
            <w:r>
              <w:t xml:space="preserve"> </w:t>
            </w:r>
          </w:p>
          <w:p w14:paraId="2BAA7E35" w14:textId="77777777" w:rsidR="00C608CE" w:rsidRDefault="00374C31">
            <w:pPr>
              <w:spacing w:after="33" w:line="256" w:lineRule="auto"/>
              <w:ind w:left="0" w:firstLine="0"/>
            </w:pPr>
            <w:r>
              <w:rPr>
                <w:sz w:val="24"/>
                <w:szCs w:val="24"/>
              </w:rPr>
              <w:t>The Parties acknowledge that they are</w:t>
            </w:r>
            <w:r>
              <w:t xml:space="preserve"> </w:t>
            </w:r>
          </w:p>
          <w:p w14:paraId="46B89105" w14:textId="77777777" w:rsidR="00C608CE" w:rsidRDefault="00374C31">
            <w:pPr>
              <w:spacing w:after="352" w:line="288" w:lineRule="auto"/>
              <w:ind w:left="0" w:right="54" w:firstLine="0"/>
            </w:pPr>
            <w:r>
              <w:rPr>
                <w:sz w:val="24"/>
                <w:szCs w:val="24"/>
              </w:rPr>
              <w:t>Joint Controllers for the purposes of the Data Protection Legislation in respect of:</w:t>
            </w:r>
            <w:r>
              <w:t xml:space="preserve"> </w:t>
            </w:r>
          </w:p>
          <w:p w14:paraId="31A03785" w14:textId="77777777" w:rsidR="00C608CE" w:rsidRDefault="00374C31" w:rsidP="068CDE06">
            <w:pPr>
              <w:numPr>
                <w:ilvl w:val="0"/>
                <w:numId w:val="39"/>
              </w:numPr>
              <w:spacing w:after="632" w:line="271" w:lineRule="auto"/>
              <w:ind w:right="66" w:hanging="360"/>
              <w:jc w:val="both"/>
              <w:rPr>
                <w:color w:val="FF0000"/>
              </w:rPr>
            </w:pPr>
            <w:r w:rsidRPr="068CDE06">
              <w:rPr>
                <w:b/>
                <w:bCs/>
                <w:i/>
                <w:iCs/>
                <w:color w:val="FF0000"/>
                <w:sz w:val="24"/>
                <w:szCs w:val="24"/>
                <w:shd w:val="clear" w:color="auto" w:fill="FFFF00"/>
              </w:rPr>
              <w:t xml:space="preserve">[Insert </w:t>
            </w:r>
            <w:r w:rsidRPr="068CDE06">
              <w:rPr>
                <w:i/>
                <w:iCs/>
                <w:color w:val="FF0000"/>
                <w:sz w:val="24"/>
                <w:szCs w:val="24"/>
              </w:rPr>
              <w:t>the scope of Personal Data which the purposes and means of the Processing is determined by both Parties</w:t>
            </w:r>
            <w:r w:rsidRPr="068CDE06">
              <w:rPr>
                <w:color w:val="FF0000"/>
              </w:rPr>
              <w:t xml:space="preserve"> </w:t>
            </w:r>
            <w:r w:rsidRPr="068CDE06">
              <w:rPr>
                <w:i/>
                <w:iCs/>
                <w:color w:val="FF0000"/>
                <w:sz w:val="24"/>
                <w:szCs w:val="24"/>
              </w:rPr>
              <w:t>together]</w:t>
            </w:r>
            <w:r w:rsidRPr="068CDE06">
              <w:rPr>
                <w:color w:val="FF0000"/>
              </w:rPr>
              <w:t xml:space="preserve"> </w:t>
            </w:r>
          </w:p>
          <w:p w14:paraId="6A7EC6D3" w14:textId="77777777" w:rsidR="00C608CE" w:rsidRDefault="00374C31">
            <w:pPr>
              <w:spacing w:after="31" w:line="256" w:lineRule="auto"/>
              <w:ind w:left="0" w:firstLine="0"/>
            </w:pPr>
            <w:r>
              <w:rPr>
                <w:b/>
                <w:sz w:val="24"/>
                <w:szCs w:val="24"/>
              </w:rPr>
              <w:t>The Parties are Independent</w:t>
            </w:r>
            <w:r>
              <w:t xml:space="preserve"> </w:t>
            </w:r>
          </w:p>
          <w:p w14:paraId="1C9E80DE" w14:textId="77777777" w:rsidR="00C608CE" w:rsidRDefault="00374C31">
            <w:pPr>
              <w:spacing w:after="362" w:line="256" w:lineRule="auto"/>
              <w:ind w:left="0" w:firstLine="0"/>
            </w:pPr>
            <w:r>
              <w:rPr>
                <w:b/>
                <w:sz w:val="24"/>
                <w:szCs w:val="24"/>
              </w:rPr>
              <w:t>Controllers of Personal Data</w:t>
            </w:r>
            <w:r>
              <w:t xml:space="preserve"> </w:t>
            </w:r>
          </w:p>
          <w:p w14:paraId="07C293ED" w14:textId="77777777" w:rsidR="00C608CE" w:rsidRDefault="00374C31">
            <w:pPr>
              <w:spacing w:after="25" w:line="285" w:lineRule="auto"/>
              <w:ind w:left="0" w:right="4" w:firstLine="0"/>
            </w:pPr>
            <w:r>
              <w:rPr>
                <w:sz w:val="24"/>
                <w:szCs w:val="24"/>
              </w:rPr>
              <w:t>The Parties acknowledge that they are Independent Controllers for the purposes of the Data Protection Legislation in respect of:</w:t>
            </w:r>
            <w:r>
              <w:t xml:space="preserve"> </w:t>
            </w:r>
          </w:p>
          <w:p w14:paraId="4EB1A551" w14:textId="77777777" w:rsidR="00C608CE" w:rsidRDefault="00374C31">
            <w:pPr>
              <w:numPr>
                <w:ilvl w:val="0"/>
                <w:numId w:val="39"/>
              </w:numPr>
              <w:spacing w:after="25" w:line="256"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101FF370" w14:textId="77777777" w:rsidR="00C608CE" w:rsidRDefault="00374C31">
            <w:pPr>
              <w:spacing w:after="14" w:line="256" w:lineRule="auto"/>
              <w:ind w:left="720" w:firstLine="0"/>
            </w:pPr>
            <w:r>
              <w:rPr>
                <w:i/>
                <w:sz w:val="24"/>
                <w:szCs w:val="24"/>
              </w:rPr>
              <w:t>Supplier Personnel for which the</w:t>
            </w:r>
            <w:r>
              <w:t xml:space="preserve"> </w:t>
            </w:r>
          </w:p>
          <w:p w14:paraId="34CACF74" w14:textId="77777777" w:rsidR="00C608CE" w:rsidRDefault="00374C31">
            <w:pPr>
              <w:spacing w:after="11" w:line="256" w:lineRule="auto"/>
              <w:ind w:left="0" w:right="245" w:firstLine="0"/>
              <w:jc w:val="center"/>
            </w:pPr>
            <w:r>
              <w:rPr>
                <w:i/>
                <w:sz w:val="24"/>
                <w:szCs w:val="24"/>
              </w:rPr>
              <w:t>Supplier is the Controller,</w:t>
            </w:r>
            <w:r>
              <w:t xml:space="preserve"> </w:t>
            </w:r>
          </w:p>
          <w:p w14:paraId="63855EB8" w14:textId="77777777" w:rsidR="00C608CE" w:rsidRDefault="00374C31">
            <w:pPr>
              <w:numPr>
                <w:ilvl w:val="0"/>
                <w:numId w:val="39"/>
              </w:numPr>
              <w:spacing w:after="0" w:line="256" w:lineRule="auto"/>
              <w:ind w:right="66" w:hanging="360"/>
              <w:jc w:val="both"/>
            </w:pPr>
            <w:r>
              <w:rPr>
                <w:i/>
                <w:sz w:val="24"/>
                <w:szCs w:val="24"/>
              </w:rPr>
              <w:t xml:space="preserve">Business contact details of any directors, officers, employees, agents, consultants and contractors of the Buyer (excluding the Supplier </w:t>
            </w:r>
          </w:p>
        </w:tc>
      </w:tr>
      <w:tr w:rsidR="00C608CE" w14:paraId="25DCACFC" w14:textId="77777777" w:rsidTr="068CDE06">
        <w:trPr>
          <w:trHeight w:val="142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 w:type="dxa"/>
              <w:left w:w="0" w:type="dxa"/>
              <w:bottom w:w="0" w:type="dxa"/>
              <w:right w:w="37" w:type="dxa"/>
            </w:tcMar>
          </w:tcPr>
          <w:p w14:paraId="371D3CAD" w14:textId="77777777" w:rsidR="00C608CE" w:rsidRDefault="00C608CE">
            <w:pPr>
              <w:spacing w:after="160" w:line="256" w:lineRule="auto"/>
              <w:ind w:left="0" w:firstLine="0"/>
            </w:pPr>
          </w:p>
        </w:tc>
        <w:tc>
          <w:tcPr>
            <w:tcW w:w="4066" w:type="dxa"/>
            <w:tcBorders>
              <w:top w:val="single" w:sz="8" w:space="0" w:color="000000" w:themeColor="text1"/>
              <w:left w:val="single" w:sz="8" w:space="0" w:color="000000" w:themeColor="text1"/>
              <w:bottom w:val="single" w:sz="8" w:space="0" w:color="000000" w:themeColor="text1"/>
            </w:tcBorders>
            <w:shd w:val="clear" w:color="auto" w:fill="auto"/>
            <w:tcMar>
              <w:top w:w="18" w:type="dxa"/>
              <w:left w:w="0" w:type="dxa"/>
              <w:bottom w:w="0" w:type="dxa"/>
              <w:right w:w="37" w:type="dxa"/>
            </w:tcMar>
          </w:tcPr>
          <w:p w14:paraId="77AD8280" w14:textId="77777777" w:rsidR="00C608CE" w:rsidRDefault="00374C31">
            <w:pPr>
              <w:tabs>
                <w:tab w:val="center" w:pos="1402"/>
                <w:tab w:val="center" w:pos="2770"/>
                <w:tab w:val="center" w:pos="3651"/>
              </w:tabs>
              <w:spacing w:after="33" w:line="256"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5674578B" w14:textId="77777777" w:rsidR="00C608CE" w:rsidRDefault="00374C31">
            <w:pPr>
              <w:spacing w:after="0" w:line="256" w:lineRule="auto"/>
              <w:ind w:left="821" w:firstLine="0"/>
            </w:pPr>
            <w:r>
              <w:rPr>
                <w:i/>
                <w:sz w:val="24"/>
                <w:szCs w:val="24"/>
              </w:rPr>
              <w:t>performance of the Buyer’s</w:t>
            </w:r>
            <w:r>
              <w:t xml:space="preserve"> </w:t>
            </w:r>
          </w:p>
        </w:tc>
        <w:tc>
          <w:tcPr>
            <w:tcW w:w="435" w:type="dxa"/>
            <w:tcBorders>
              <w:top w:val="single" w:sz="8" w:space="0" w:color="000000" w:themeColor="text1"/>
              <w:bottom w:val="single" w:sz="8" w:space="0" w:color="000000" w:themeColor="text1"/>
              <w:right w:val="single" w:sz="8" w:space="0" w:color="000000" w:themeColor="text1"/>
            </w:tcBorders>
            <w:shd w:val="clear" w:color="auto" w:fill="auto"/>
            <w:tcMar>
              <w:top w:w="18" w:type="dxa"/>
              <w:left w:w="0" w:type="dxa"/>
              <w:bottom w:w="0" w:type="dxa"/>
              <w:right w:w="37" w:type="dxa"/>
            </w:tcMar>
          </w:tcPr>
          <w:p w14:paraId="484F50D4" w14:textId="77777777" w:rsidR="00C608CE" w:rsidRDefault="00374C31">
            <w:pPr>
              <w:spacing w:after="0" w:line="256" w:lineRule="auto"/>
              <w:ind w:left="0" w:firstLine="0"/>
              <w:jc w:val="both"/>
            </w:pPr>
            <w:r>
              <w:rPr>
                <w:i/>
                <w:sz w:val="24"/>
                <w:szCs w:val="24"/>
              </w:rPr>
              <w:t xml:space="preserve">the </w:t>
            </w:r>
          </w:p>
        </w:tc>
      </w:tr>
    </w:tbl>
    <w:p w14:paraId="1DE4FC77" w14:textId="77777777" w:rsidR="00C608CE" w:rsidRDefault="00374C31">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608CE" w14:paraId="3E4A473D" w14:textId="77777777" w:rsidTr="16A0A4F9">
        <w:trPr>
          <w:trHeight w:val="804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74B62E8E" w14:textId="77777777" w:rsidR="00C608CE" w:rsidRDefault="00374C31">
            <w:pPr>
              <w:spacing w:after="0" w:line="256" w:lineRule="auto"/>
              <w:ind w:left="0" w:firstLine="0"/>
            </w:pPr>
            <w:r>
              <w:t xml:space="preserve">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0C24E8D0" w14:textId="77777777" w:rsidR="00C608CE" w:rsidRDefault="00374C31">
            <w:pPr>
              <w:spacing w:after="0" w:line="256" w:lineRule="auto"/>
              <w:ind w:left="0" w:right="80" w:firstLine="0"/>
              <w:jc w:val="right"/>
            </w:pPr>
            <w:r>
              <w:rPr>
                <w:i/>
                <w:sz w:val="24"/>
                <w:szCs w:val="24"/>
              </w:rPr>
              <w:t>duties under the Contract) for</w:t>
            </w:r>
            <w:r>
              <w:t xml:space="preserve"> </w:t>
            </w:r>
          </w:p>
          <w:p w14:paraId="7F042456" w14:textId="77777777" w:rsidR="00C608CE" w:rsidRDefault="00374C31">
            <w:pPr>
              <w:spacing w:after="9" w:line="256" w:lineRule="auto"/>
              <w:ind w:left="0" w:right="129" w:firstLine="0"/>
              <w:jc w:val="right"/>
            </w:pPr>
            <w:r>
              <w:rPr>
                <w:i/>
                <w:sz w:val="24"/>
                <w:szCs w:val="24"/>
              </w:rPr>
              <w:t>which the Buyer is the Controller,</w:t>
            </w:r>
            <w:r>
              <w:t xml:space="preserve"> </w:t>
            </w:r>
          </w:p>
          <w:p w14:paraId="5CF300F5" w14:textId="77777777" w:rsidR="00C608CE" w:rsidRDefault="00374C31">
            <w:pPr>
              <w:spacing w:after="324" w:line="271"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178B1CF" w14:textId="77777777" w:rsidR="00C608CE" w:rsidRDefault="00374C31">
            <w:pPr>
              <w:spacing w:after="0" w:line="256"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C608CE" w14:paraId="4E08752E" w14:textId="77777777" w:rsidTr="16A0A4F9">
        <w:trPr>
          <w:trHeight w:val="10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429BBE82" w14:textId="77777777" w:rsidR="00C608CE" w:rsidRDefault="00374C31">
            <w:pPr>
              <w:spacing w:after="0" w:line="256" w:lineRule="auto"/>
              <w:ind w:left="5" w:firstLine="0"/>
            </w:pPr>
            <w:r>
              <w:t xml:space="preserve">Duration of the Processing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6BE868C6" w14:textId="77777777" w:rsidR="00C608CE" w:rsidRDefault="00374C31">
            <w:pPr>
              <w:spacing w:after="0" w:line="256" w:lineRule="auto"/>
              <w:ind w:left="0" w:firstLine="0"/>
              <w:jc w:val="both"/>
            </w:pPr>
            <w:r>
              <w:t xml:space="preserve">Up to 7 years after the expiry or termination of the Framework Agreement </w:t>
            </w:r>
          </w:p>
        </w:tc>
      </w:tr>
      <w:tr w:rsidR="00C608CE" w14:paraId="75686745" w14:textId="77777777" w:rsidTr="16A0A4F9">
        <w:trPr>
          <w:trHeight w:val="406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35844C4A" w14:textId="77777777" w:rsidR="00C608CE" w:rsidRDefault="00374C31">
            <w:pPr>
              <w:spacing w:after="0" w:line="256" w:lineRule="auto"/>
              <w:ind w:left="5" w:firstLine="0"/>
            </w:pPr>
            <w:r>
              <w:t xml:space="preserve">Nature and purposes of the Processing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2F6F7FE9" w14:textId="77777777" w:rsidR="00C608CE" w:rsidRDefault="00374C31">
            <w:pPr>
              <w:spacing w:after="0" w:line="285" w:lineRule="auto"/>
              <w:ind w:left="0" w:firstLine="0"/>
            </w:pPr>
            <w:r>
              <w:t xml:space="preserve">To facilitate the fulfilment of the Supplier’s obligations arising under this Framework </w:t>
            </w:r>
          </w:p>
          <w:p w14:paraId="638ADCFE" w14:textId="77777777" w:rsidR="00C608CE" w:rsidRDefault="00374C31">
            <w:pPr>
              <w:spacing w:after="326" w:line="256" w:lineRule="auto"/>
              <w:ind w:left="0" w:firstLine="0"/>
            </w:pPr>
            <w:r>
              <w:t xml:space="preserve">Agreement including </w:t>
            </w:r>
          </w:p>
          <w:p w14:paraId="614CE3D3" w14:textId="77777777" w:rsidR="00C608CE" w:rsidRDefault="00374C31">
            <w:pPr>
              <w:numPr>
                <w:ilvl w:val="0"/>
                <w:numId w:val="40"/>
              </w:numPr>
              <w:spacing w:after="296" w:line="285" w:lineRule="auto"/>
              <w:ind w:right="27"/>
            </w:pPr>
            <w:r>
              <w:t xml:space="preserve">Ensuring effective communicationbetween the Supplier and CSS </w:t>
            </w:r>
          </w:p>
          <w:p w14:paraId="5DCCF08A" w14:textId="77777777" w:rsidR="00C608CE" w:rsidRDefault="00374C31">
            <w:pPr>
              <w:numPr>
                <w:ilvl w:val="0"/>
                <w:numId w:val="40"/>
              </w:numPr>
              <w:spacing w:after="0" w:line="288" w:lineRule="auto"/>
              <w:ind w:right="27"/>
            </w:pPr>
            <w:r>
              <w:t xml:space="preserve">Maintaining full and accurate records ofevery Call-Off Contract arising under the </w:t>
            </w:r>
          </w:p>
          <w:p w14:paraId="1A34C4A3" w14:textId="77777777" w:rsidR="00C608CE" w:rsidRDefault="00374C31">
            <w:pPr>
              <w:spacing w:after="0" w:line="256" w:lineRule="auto"/>
              <w:ind w:left="0" w:firstLine="0"/>
            </w:pPr>
            <w:r>
              <w:t xml:space="preserve">Framework Agreement in accordance with Clause 7.6 </w:t>
            </w:r>
          </w:p>
        </w:tc>
      </w:tr>
      <w:tr w:rsidR="00C608CE" w14:paraId="581BCA25" w14:textId="77777777" w:rsidTr="16A0A4F9">
        <w:trPr>
          <w:trHeight w:val="190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414EBBE6" w14:textId="77777777" w:rsidR="00C608CE" w:rsidRDefault="00374C31">
            <w:pPr>
              <w:spacing w:after="0" w:line="256" w:lineRule="auto"/>
              <w:ind w:left="5" w:firstLine="0"/>
            </w:pPr>
            <w:r>
              <w:lastRenderedPageBreak/>
              <w:t xml:space="preserve">Type of Personal Data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048B4DE2" w14:textId="77777777" w:rsidR="00C608CE" w:rsidRDefault="00374C31">
            <w:pPr>
              <w:spacing w:after="29" w:line="256" w:lineRule="auto"/>
              <w:ind w:left="0" w:firstLine="0"/>
            </w:pPr>
            <w:r>
              <w:t xml:space="preserve">Includes: </w:t>
            </w:r>
          </w:p>
          <w:p w14:paraId="6F379D15" w14:textId="3F25CE07" w:rsidR="00C608CE" w:rsidRDefault="00374C31" w:rsidP="16A0A4F9">
            <w:pPr>
              <w:pStyle w:val="ListParagraph"/>
              <w:numPr>
                <w:ilvl w:val="0"/>
                <w:numId w:val="64"/>
              </w:numPr>
              <w:spacing w:after="0" w:line="256" w:lineRule="auto"/>
            </w:pPr>
            <w:r>
              <w:t xml:space="preserve">Contact details of, and communications with, CSS staff concerned with </w:t>
            </w:r>
          </w:p>
          <w:p w14:paraId="4392217E" w14:textId="77777777" w:rsidR="00C608CE" w:rsidRDefault="00374C31">
            <w:pPr>
              <w:spacing w:after="0" w:line="256" w:lineRule="auto"/>
              <w:ind w:left="0" w:firstLine="0"/>
            </w:pPr>
            <w:r>
              <w:t xml:space="preserve">management of the Framework Agreement </w:t>
            </w:r>
          </w:p>
        </w:tc>
      </w:tr>
    </w:tbl>
    <w:p w14:paraId="3D26D272" w14:textId="77777777" w:rsidR="00C608CE" w:rsidRDefault="00374C31">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C608CE" w14:paraId="3202D54B" w14:textId="77777777" w:rsidTr="16A0A4F9">
        <w:trPr>
          <w:trHeight w:val="416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15643390" w14:textId="77777777" w:rsidR="00C608CE" w:rsidRDefault="00374C31">
            <w:pPr>
              <w:spacing w:after="0" w:line="256" w:lineRule="auto"/>
              <w:ind w:left="0" w:firstLine="0"/>
            </w:pPr>
            <w:r>
              <w:t xml:space="preserve">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vAlign w:val="bottom"/>
          </w:tcPr>
          <w:p w14:paraId="401ACE1D" w14:textId="77777777" w:rsidR="00C608CE" w:rsidRDefault="00374C31">
            <w:pPr>
              <w:numPr>
                <w:ilvl w:val="0"/>
                <w:numId w:val="41"/>
              </w:numPr>
              <w:spacing w:after="0" w:line="285" w:lineRule="auto"/>
            </w:pPr>
            <w:r>
              <w:t xml:space="preserve">Contact details of, and communicationswith, Buyer staff concerned with award and management of Call-Off Contracts awarded under the Framework </w:t>
            </w:r>
          </w:p>
          <w:p w14:paraId="5F620E38" w14:textId="77777777" w:rsidR="00C608CE" w:rsidRDefault="00374C31">
            <w:pPr>
              <w:spacing w:after="329" w:line="256" w:lineRule="auto"/>
              <w:ind w:left="0" w:firstLine="0"/>
            </w:pPr>
            <w:r>
              <w:t xml:space="preserve">Agreement, </w:t>
            </w:r>
          </w:p>
          <w:p w14:paraId="4FC85275" w14:textId="77777777" w:rsidR="00C608CE" w:rsidRDefault="00374C31">
            <w:pPr>
              <w:numPr>
                <w:ilvl w:val="0"/>
                <w:numId w:val="41"/>
              </w:numPr>
              <w:spacing w:after="0" w:line="259"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531043B8" w14:textId="77777777" w:rsidR="00C608CE" w:rsidRDefault="00374C31">
            <w:pPr>
              <w:spacing w:after="0" w:line="256" w:lineRule="auto"/>
              <w:ind w:left="0" w:firstLine="0"/>
            </w:pPr>
            <w:r>
              <w:t xml:space="preserve">Framework Agreement </w:t>
            </w:r>
          </w:p>
        </w:tc>
      </w:tr>
      <w:tr w:rsidR="00C608CE" w14:paraId="539A1061" w14:textId="77777777" w:rsidTr="16A0A4F9">
        <w:trPr>
          <w:trHeight w:val="526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31BD63DB" w14:textId="77777777" w:rsidR="00C608CE" w:rsidRDefault="00374C31">
            <w:pPr>
              <w:spacing w:after="0" w:line="256" w:lineRule="auto"/>
              <w:ind w:left="5" w:firstLine="0"/>
            </w:pPr>
            <w:r>
              <w:t xml:space="preserve">Categories of Data Subject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vAlign w:val="bottom"/>
          </w:tcPr>
          <w:p w14:paraId="49AC9895" w14:textId="77777777" w:rsidR="00C608CE" w:rsidRDefault="00374C31">
            <w:pPr>
              <w:spacing w:after="326" w:line="256" w:lineRule="auto"/>
              <w:ind w:left="0" w:firstLine="0"/>
            </w:pPr>
            <w:r>
              <w:t xml:space="preserve">Includes: </w:t>
            </w:r>
          </w:p>
          <w:p w14:paraId="7D6665AA" w14:textId="17455BBE" w:rsidR="00C608CE" w:rsidRDefault="00374C31">
            <w:pPr>
              <w:numPr>
                <w:ilvl w:val="0"/>
                <w:numId w:val="42"/>
              </w:numPr>
              <w:spacing w:after="293" w:line="288" w:lineRule="auto"/>
            </w:pPr>
            <w:r>
              <w:t xml:space="preserve">CSS staff concerned with management </w:t>
            </w:r>
            <w:r w:rsidR="00E7123F">
              <w:t>I</w:t>
            </w:r>
            <w:r>
              <w:t xml:space="preserve"> Framework Agreement </w:t>
            </w:r>
          </w:p>
          <w:p w14:paraId="5C572D48" w14:textId="77777777" w:rsidR="00C608CE" w:rsidRDefault="00374C31">
            <w:pPr>
              <w:numPr>
                <w:ilvl w:val="0"/>
                <w:numId w:val="42"/>
              </w:numPr>
              <w:spacing w:after="296" w:line="285" w:lineRule="auto"/>
            </w:pPr>
            <w:r>
              <w:t xml:space="preserve">Buyer staff concerned with award andmanagement of Call-Off Contracts awarded under the Framework Agreement </w:t>
            </w:r>
          </w:p>
          <w:p w14:paraId="17710D2F" w14:textId="77777777" w:rsidR="00C608CE" w:rsidRDefault="00374C31">
            <w:pPr>
              <w:numPr>
                <w:ilvl w:val="0"/>
                <w:numId w:val="42"/>
              </w:numPr>
              <w:spacing w:after="296" w:line="288" w:lineRule="auto"/>
            </w:pPr>
            <w:r>
              <w:t xml:space="preserve">Sub-contractor staff concerned withfulfilment of the Supplier’s obligations arising from this Framework Agreement </w:t>
            </w:r>
          </w:p>
          <w:p w14:paraId="6713785F" w14:textId="2DE5CCA5" w:rsidR="00C608CE" w:rsidRDefault="00374C31">
            <w:pPr>
              <w:numPr>
                <w:ilvl w:val="0"/>
                <w:numId w:val="42"/>
              </w:numPr>
              <w:spacing w:after="0" w:line="285" w:lineRule="auto"/>
            </w:pPr>
            <w:r>
              <w:t>Supplier staff concerned with fulfil</w:t>
            </w:r>
            <w:r w:rsidR="00E7123F">
              <w:t>I</w:t>
            </w:r>
            <w:r>
              <w:t xml:space="preserve">ofthe Supplier’s obligations arising under this </w:t>
            </w:r>
          </w:p>
          <w:p w14:paraId="70FDCC78" w14:textId="77777777" w:rsidR="00C608CE" w:rsidRDefault="00374C31">
            <w:pPr>
              <w:spacing w:after="0" w:line="256" w:lineRule="auto"/>
              <w:ind w:left="0" w:firstLine="0"/>
            </w:pPr>
            <w:r>
              <w:t xml:space="preserve">Framework Agreement </w:t>
            </w:r>
          </w:p>
        </w:tc>
      </w:tr>
      <w:tr w:rsidR="00C608CE" w14:paraId="6599ED20" w14:textId="77777777" w:rsidTr="16A0A4F9">
        <w:trPr>
          <w:trHeight w:val="190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vAlign w:val="bottom"/>
          </w:tcPr>
          <w:p w14:paraId="58732B95" w14:textId="77777777" w:rsidR="00C608CE" w:rsidRDefault="00374C31">
            <w:pPr>
              <w:spacing w:after="26" w:line="256" w:lineRule="auto"/>
              <w:ind w:left="5" w:firstLine="0"/>
            </w:pPr>
            <w:r>
              <w:lastRenderedPageBreak/>
              <w:t xml:space="preserve">Plan for return and destruction of the data </w:t>
            </w:r>
          </w:p>
          <w:p w14:paraId="555BE4DE" w14:textId="77777777" w:rsidR="00C608CE" w:rsidRDefault="00374C31">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vAlign w:val="bottom"/>
          </w:tcPr>
          <w:p w14:paraId="41680E83" w14:textId="77777777" w:rsidR="00C608CE" w:rsidRDefault="00374C31">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500186B7" w14:textId="77777777" w:rsidR="00C608CE" w:rsidRDefault="00374C31">
            <w:pPr>
              <w:spacing w:after="0" w:line="256" w:lineRule="auto"/>
              <w:ind w:left="0" w:firstLine="0"/>
            </w:pPr>
            <w:r>
              <w:t xml:space="preserve">Contract arising hereunder </w:t>
            </w:r>
          </w:p>
        </w:tc>
      </w:tr>
    </w:tbl>
    <w:p w14:paraId="5D2ACBE0" w14:textId="77777777" w:rsidR="00C608CE" w:rsidRDefault="00374C31">
      <w:pPr>
        <w:pStyle w:val="Heading2"/>
        <w:spacing w:after="722"/>
        <w:ind w:left="1113" w:firstLine="1118"/>
      </w:pPr>
      <w:r>
        <w:t xml:space="preserve">Annex 2: Joint Controller Agreement </w:t>
      </w:r>
    </w:p>
    <w:p w14:paraId="4DDC35C1" w14:textId="77777777" w:rsidR="00C608CE" w:rsidRDefault="00374C31">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406FDBD" w14:textId="77777777" w:rsidR="00C608CE" w:rsidRDefault="00374C31">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B410038" w14:textId="77777777" w:rsidR="00C608CE" w:rsidRDefault="00374C31">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37B245E7" w14:textId="77777777" w:rsidR="00C608CE" w:rsidRDefault="00374C31">
      <w:pPr>
        <w:numPr>
          <w:ilvl w:val="0"/>
          <w:numId w:val="43"/>
        </w:numPr>
        <w:ind w:right="14" w:hanging="720"/>
      </w:pPr>
      <w:r>
        <w:t xml:space="preserve">is the exclusive point of contact for Data Subjects and is responsible for all steps necessary to comply with the UK GDPR regarding the exercise by Data Subjects of their rights under the UK GDPR; </w:t>
      </w:r>
    </w:p>
    <w:p w14:paraId="4D307593" w14:textId="77777777" w:rsidR="00C608CE" w:rsidRDefault="00374C31">
      <w:pPr>
        <w:numPr>
          <w:ilvl w:val="0"/>
          <w:numId w:val="43"/>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571B6D41" w14:textId="77777777" w:rsidR="00C608CE" w:rsidRDefault="00374C31">
      <w:pPr>
        <w:numPr>
          <w:ilvl w:val="0"/>
          <w:numId w:val="43"/>
        </w:numPr>
        <w:ind w:right="14" w:hanging="720"/>
      </w:pPr>
      <w:r>
        <w:t xml:space="preserve">is solely responsible for the Parties’ compliance with all duties to provide information to Data Subjects under Articles 13 and 14 of the UK GDPR; </w:t>
      </w:r>
    </w:p>
    <w:p w14:paraId="523B432F" w14:textId="77777777" w:rsidR="00C608CE" w:rsidRDefault="00374C31">
      <w:pPr>
        <w:numPr>
          <w:ilvl w:val="0"/>
          <w:numId w:val="43"/>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468D437B" w14:textId="77777777" w:rsidR="00C608CE" w:rsidRDefault="00374C31">
      <w:pPr>
        <w:numPr>
          <w:ilvl w:val="0"/>
          <w:numId w:val="43"/>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462A49E" w14:textId="77777777" w:rsidR="00C608CE" w:rsidRDefault="00374C31">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4752208F" w14:textId="77777777" w:rsidR="00C608CE" w:rsidRDefault="00374C31">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4B7DBA7" w14:textId="77777777" w:rsidR="00C608CE" w:rsidRDefault="00374C31">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0C725702" w14:textId="77777777" w:rsidR="00C608CE" w:rsidRDefault="00374C31">
      <w:pPr>
        <w:numPr>
          <w:ilvl w:val="0"/>
          <w:numId w:val="44"/>
        </w:numPr>
        <w:ind w:right="14" w:hanging="720"/>
      </w:pPr>
      <w:r>
        <w:t>report to the other Party every [</w:t>
      </w:r>
      <w:r>
        <w:rPr>
          <w:b/>
        </w:rPr>
        <w:t>insert number</w:t>
      </w:r>
      <w:r>
        <w:t xml:space="preserve">] months on: </w:t>
      </w:r>
    </w:p>
    <w:p w14:paraId="1980AA31" w14:textId="77777777" w:rsidR="00C608CE" w:rsidRDefault="00374C31">
      <w:pPr>
        <w:numPr>
          <w:ilvl w:val="2"/>
          <w:numId w:val="45"/>
        </w:numPr>
        <w:ind w:right="14" w:hanging="720"/>
      </w:pPr>
      <w:r>
        <w:t xml:space="preserve">the volume of Data Subject Request (or purported Data Subject Requests) from Data Subjects (or third parties on their behalf); </w:t>
      </w:r>
    </w:p>
    <w:p w14:paraId="780DD1B2" w14:textId="77777777" w:rsidR="00C608CE" w:rsidRDefault="00374C31">
      <w:pPr>
        <w:numPr>
          <w:ilvl w:val="2"/>
          <w:numId w:val="45"/>
        </w:numPr>
        <w:ind w:right="14" w:hanging="720"/>
      </w:pPr>
      <w:r>
        <w:t xml:space="preserve">the volume of requests from Data Subjects (or third parties on their behalf) to rectify, block or erase any Personal Data; </w:t>
      </w:r>
    </w:p>
    <w:p w14:paraId="453286D6" w14:textId="77777777" w:rsidR="00C608CE" w:rsidRDefault="00374C31">
      <w:pPr>
        <w:numPr>
          <w:ilvl w:val="2"/>
          <w:numId w:val="45"/>
        </w:numPr>
        <w:ind w:right="14" w:hanging="720"/>
      </w:pPr>
      <w:r>
        <w:t xml:space="preserve">any other requests, complaints or communications from Data Subjects (or third parties on their behalf) relating to the other Party’s obligations under applicable Data Protection Legislation; </w:t>
      </w:r>
    </w:p>
    <w:p w14:paraId="3E6B8C3F" w14:textId="77777777" w:rsidR="00C608CE" w:rsidRDefault="00374C31">
      <w:pPr>
        <w:numPr>
          <w:ilvl w:val="2"/>
          <w:numId w:val="45"/>
        </w:numPr>
        <w:ind w:right="14" w:hanging="720"/>
      </w:pPr>
      <w:r>
        <w:t xml:space="preserve">any communications from the Information Commissioner or any other regulatory authority in connection with Personal Data; and </w:t>
      </w:r>
    </w:p>
    <w:p w14:paraId="3EF011D2" w14:textId="77777777" w:rsidR="00C608CE" w:rsidRDefault="00374C31">
      <w:pPr>
        <w:numPr>
          <w:ilvl w:val="2"/>
          <w:numId w:val="45"/>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AE88354" w14:textId="77777777" w:rsidR="00C608CE" w:rsidRDefault="00374C31">
      <w:pPr>
        <w:numPr>
          <w:ilvl w:val="0"/>
          <w:numId w:val="44"/>
        </w:numPr>
        <w:ind w:right="14" w:hanging="720"/>
      </w:pPr>
      <w:r>
        <w:t xml:space="preserve">notify each other immediately if it receives any request, complaint or communication made as referred to in Clauses 2.1(a)(i) to (v); </w:t>
      </w:r>
    </w:p>
    <w:p w14:paraId="6502DF6A" w14:textId="77777777" w:rsidR="00C608CE" w:rsidRDefault="00374C31">
      <w:pPr>
        <w:numPr>
          <w:ilvl w:val="0"/>
          <w:numId w:val="44"/>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3A41E4A9" w14:textId="77777777" w:rsidR="00C608CE" w:rsidRDefault="00374C31">
      <w:pPr>
        <w:numPr>
          <w:ilvl w:val="0"/>
          <w:numId w:val="44"/>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0CEE0A9A" w14:textId="77777777" w:rsidR="00C608CE" w:rsidRDefault="00374C31">
      <w:pPr>
        <w:numPr>
          <w:ilvl w:val="0"/>
          <w:numId w:val="44"/>
        </w:numPr>
        <w:ind w:right="14" w:hanging="720"/>
      </w:pPr>
      <w:r>
        <w:lastRenderedPageBreak/>
        <w:t xml:space="preserve">request from the Data Subject only the minimum information necessary to provide the Services and treat such extracted information as Confidential Information; </w:t>
      </w:r>
    </w:p>
    <w:p w14:paraId="23197C4E" w14:textId="77777777" w:rsidR="00C608CE" w:rsidRDefault="00374C31">
      <w:pPr>
        <w:numPr>
          <w:ilvl w:val="0"/>
          <w:numId w:val="44"/>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23C28551" w14:textId="77777777" w:rsidR="00C608CE" w:rsidRDefault="00374C31">
      <w:pPr>
        <w:numPr>
          <w:ilvl w:val="0"/>
          <w:numId w:val="44"/>
        </w:numPr>
        <w:spacing w:after="344"/>
        <w:ind w:right="14" w:hanging="720"/>
      </w:pPr>
      <w:r>
        <w:t xml:space="preserve">take all reasonable steps to ensure the reliability and integrity of any of its Personnel who have access to the Personal Data and ensure that its Personnel: </w:t>
      </w:r>
    </w:p>
    <w:p w14:paraId="78814B1D" w14:textId="77777777" w:rsidR="00C608CE" w:rsidRDefault="00374C31">
      <w:pPr>
        <w:numPr>
          <w:ilvl w:val="3"/>
          <w:numId w:val="46"/>
        </w:numPr>
        <w:ind w:right="14" w:hanging="720"/>
      </w:pPr>
      <w:r>
        <w:t xml:space="preserve">are aware of and comply with their ’s duties under this Annex 2 (Joint Controller Agreement) and those in respect of Confidential Information </w:t>
      </w:r>
    </w:p>
    <w:p w14:paraId="132B9DCF" w14:textId="77777777" w:rsidR="00C608CE" w:rsidRDefault="00374C31">
      <w:pPr>
        <w:numPr>
          <w:ilvl w:val="3"/>
          <w:numId w:val="46"/>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B51D4DC" w14:textId="77777777" w:rsidR="00C608CE" w:rsidRDefault="00374C31">
      <w:pPr>
        <w:numPr>
          <w:ilvl w:val="3"/>
          <w:numId w:val="46"/>
        </w:numPr>
        <w:ind w:right="14" w:hanging="720"/>
      </w:pPr>
      <w:r>
        <w:t xml:space="preserve">have undergone adequate training in the use, care, protection and handling of Personal Data as required by the applicable Data Protection Legislation; </w:t>
      </w:r>
    </w:p>
    <w:p w14:paraId="5D5FBA69" w14:textId="77777777" w:rsidR="00C608CE" w:rsidRDefault="00374C31">
      <w:pPr>
        <w:numPr>
          <w:ilvl w:val="0"/>
          <w:numId w:val="44"/>
        </w:numPr>
        <w:ind w:right="14" w:hanging="720"/>
      </w:pPr>
      <w:r>
        <w:t xml:space="preserve">ensure that it has in place Protective Measures as appropriate to protect against a Data Loss Event having taken account of the: </w:t>
      </w:r>
    </w:p>
    <w:p w14:paraId="3C7F3AB7" w14:textId="77777777" w:rsidR="00C608CE" w:rsidRDefault="00374C31">
      <w:pPr>
        <w:numPr>
          <w:ilvl w:val="0"/>
          <w:numId w:val="44"/>
        </w:numPr>
        <w:spacing w:after="28"/>
        <w:ind w:right="14" w:hanging="720"/>
      </w:pPr>
      <w:r>
        <w:t xml:space="preserve">nature of the data to be protected; </w:t>
      </w:r>
    </w:p>
    <w:p w14:paraId="77FC5FE2" w14:textId="77777777" w:rsidR="00C608CE" w:rsidRDefault="00374C31">
      <w:pPr>
        <w:numPr>
          <w:ilvl w:val="3"/>
          <w:numId w:val="47"/>
        </w:numPr>
        <w:spacing w:after="28"/>
        <w:ind w:right="14" w:hanging="720"/>
      </w:pPr>
      <w:r>
        <w:t xml:space="preserve">harm that might result from a Data Loss Event; </w:t>
      </w:r>
    </w:p>
    <w:p w14:paraId="27F76667" w14:textId="77777777" w:rsidR="00C608CE" w:rsidRDefault="00374C31">
      <w:pPr>
        <w:numPr>
          <w:ilvl w:val="3"/>
          <w:numId w:val="47"/>
        </w:numPr>
        <w:spacing w:after="26"/>
        <w:ind w:right="14" w:hanging="720"/>
      </w:pPr>
      <w:r>
        <w:t xml:space="preserve">state of technological development; and </w:t>
      </w:r>
    </w:p>
    <w:p w14:paraId="5920364A" w14:textId="77777777" w:rsidR="00C608CE" w:rsidRDefault="00374C31">
      <w:pPr>
        <w:numPr>
          <w:ilvl w:val="3"/>
          <w:numId w:val="47"/>
        </w:numPr>
        <w:ind w:right="14" w:hanging="720"/>
      </w:pPr>
      <w:r>
        <w:t xml:space="preserve">cost of implementing any measures; </w:t>
      </w:r>
    </w:p>
    <w:p w14:paraId="43CF898D" w14:textId="77777777" w:rsidR="00C608CE" w:rsidRDefault="00374C31">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BDCC9CE" w14:textId="77777777" w:rsidR="00C608CE" w:rsidRDefault="00374C31">
      <w:pPr>
        <w:ind w:left="3293" w:right="14" w:hanging="720"/>
      </w:pPr>
      <w:r>
        <w:t xml:space="preserve">(i) </w:t>
      </w:r>
      <w:r>
        <w:tab/>
        <w:t xml:space="preserve">ensure that it notifies the other Party as soon as it becomes aware of a Data Loss Event. </w:t>
      </w:r>
    </w:p>
    <w:p w14:paraId="3036A6AC" w14:textId="77777777" w:rsidR="00C608CE" w:rsidRDefault="00374C31">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BA4EF39" w14:textId="77777777" w:rsidR="00C608CE" w:rsidRDefault="00374C31">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417A3646" w14:textId="77777777" w:rsidR="00C608CE" w:rsidRDefault="00374C31">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880E9BC" w14:textId="77777777" w:rsidR="00C608CE" w:rsidRDefault="00374C31">
      <w:pPr>
        <w:numPr>
          <w:ilvl w:val="0"/>
          <w:numId w:val="48"/>
        </w:numPr>
        <w:ind w:right="14" w:hanging="720"/>
      </w:pPr>
      <w:r>
        <w:t xml:space="preserve">sufficient information and in a timescale which allows the other Party to meet any obligations to report a Personal Data Breach under the Data Protection Legislation; and </w:t>
      </w:r>
    </w:p>
    <w:p w14:paraId="54937DA7" w14:textId="77777777" w:rsidR="00C608CE" w:rsidRDefault="00374C31">
      <w:pPr>
        <w:numPr>
          <w:ilvl w:val="0"/>
          <w:numId w:val="48"/>
        </w:numPr>
        <w:ind w:right="14" w:hanging="720"/>
      </w:pPr>
      <w:r>
        <w:t xml:space="preserve">all reasonable assistance, including: </w:t>
      </w:r>
    </w:p>
    <w:p w14:paraId="39485DE3" w14:textId="77777777" w:rsidR="00C608CE" w:rsidRDefault="00374C31">
      <w:pPr>
        <w:numPr>
          <w:ilvl w:val="2"/>
          <w:numId w:val="49"/>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2846AEB9" w14:textId="77777777" w:rsidR="00C608CE" w:rsidRDefault="00374C31">
      <w:pPr>
        <w:numPr>
          <w:ilvl w:val="2"/>
          <w:numId w:val="49"/>
        </w:numPr>
        <w:ind w:right="14" w:hanging="720"/>
      </w:pPr>
      <w:r>
        <w:t xml:space="preserve">co-operation with the other Party including taking such reasonable steps as are directed by the other Party to assist in the investigation, mitigation and remediation of a Personal Data Breach; </w:t>
      </w:r>
    </w:p>
    <w:p w14:paraId="3AA9C035" w14:textId="77777777" w:rsidR="00C608CE" w:rsidRDefault="00374C31">
      <w:pPr>
        <w:numPr>
          <w:ilvl w:val="2"/>
          <w:numId w:val="49"/>
        </w:numPr>
        <w:spacing w:after="163" w:line="432" w:lineRule="auto"/>
        <w:ind w:right="14" w:hanging="720"/>
      </w:pPr>
      <w:r>
        <w:t xml:space="preserve">co-ordination with the other Party regarding the management of public relations and public statements relating to the Personal Data Breach; and/or </w:t>
      </w:r>
    </w:p>
    <w:p w14:paraId="1D3F724B" w14:textId="77777777" w:rsidR="00C608CE" w:rsidRDefault="00374C31">
      <w:pPr>
        <w:numPr>
          <w:ilvl w:val="2"/>
          <w:numId w:val="49"/>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6107433" w14:textId="77777777" w:rsidR="00C608CE" w:rsidRDefault="00374C31">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604690E8" w14:textId="77777777" w:rsidR="00C608CE" w:rsidRDefault="00374C31">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E31FFF5" w14:textId="77777777" w:rsidR="00C608CE" w:rsidRDefault="00374C31">
      <w:pPr>
        <w:numPr>
          <w:ilvl w:val="0"/>
          <w:numId w:val="50"/>
        </w:numPr>
        <w:ind w:right="14" w:hanging="720"/>
      </w:pPr>
      <w:r>
        <w:t xml:space="preserve">the nature of the Personal Data Breach; </w:t>
      </w:r>
    </w:p>
    <w:p w14:paraId="2F350E28" w14:textId="77777777" w:rsidR="00C608CE" w:rsidRDefault="00374C31">
      <w:pPr>
        <w:numPr>
          <w:ilvl w:val="0"/>
          <w:numId w:val="50"/>
        </w:numPr>
        <w:ind w:right="14" w:hanging="720"/>
      </w:pPr>
      <w:r>
        <w:t xml:space="preserve">the nature of Personal Data affected; </w:t>
      </w:r>
    </w:p>
    <w:p w14:paraId="216CD832" w14:textId="77777777" w:rsidR="00C608CE" w:rsidRDefault="00374C31">
      <w:pPr>
        <w:numPr>
          <w:ilvl w:val="0"/>
          <w:numId w:val="50"/>
        </w:numPr>
        <w:spacing w:after="358"/>
        <w:ind w:right="14" w:hanging="720"/>
      </w:pPr>
      <w:r>
        <w:t xml:space="preserve">the categories and number of Data Subjects concerned; </w:t>
      </w:r>
    </w:p>
    <w:p w14:paraId="67AEAA76" w14:textId="77777777" w:rsidR="00C608CE" w:rsidRDefault="00374C31">
      <w:pPr>
        <w:numPr>
          <w:ilvl w:val="0"/>
          <w:numId w:val="50"/>
        </w:numPr>
        <w:ind w:right="14" w:hanging="720"/>
      </w:pPr>
      <w:r>
        <w:lastRenderedPageBreak/>
        <w:t xml:space="preserve">the name and contact details of the Supplier’s Data Protection Officer or other relevant contact from whom more information may be obtained; </w:t>
      </w:r>
    </w:p>
    <w:p w14:paraId="32CE68D4" w14:textId="77777777" w:rsidR="00C608CE" w:rsidRDefault="00374C31">
      <w:pPr>
        <w:numPr>
          <w:ilvl w:val="0"/>
          <w:numId w:val="50"/>
        </w:numPr>
        <w:ind w:right="14" w:hanging="720"/>
      </w:pPr>
      <w:r>
        <w:t xml:space="preserve">measures taken or proposed to be taken to address the Personal Data Breach; and </w:t>
      </w:r>
    </w:p>
    <w:p w14:paraId="33985F70" w14:textId="77777777" w:rsidR="00C608CE" w:rsidRDefault="00374C31">
      <w:pPr>
        <w:numPr>
          <w:ilvl w:val="0"/>
          <w:numId w:val="50"/>
        </w:numPr>
        <w:ind w:right="14" w:hanging="720"/>
      </w:pPr>
      <w:r>
        <w:t xml:space="preserve">describe the likely consequences of the Personal Data Breach. </w:t>
      </w:r>
    </w:p>
    <w:p w14:paraId="77921E08" w14:textId="77777777" w:rsidR="00C608CE" w:rsidRDefault="00374C31">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B970AA6" w14:textId="77777777" w:rsidR="00C608CE" w:rsidRDefault="00374C31">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2C8051F4" w14:textId="77777777" w:rsidR="00C608CE" w:rsidRDefault="00374C31">
      <w:pPr>
        <w:numPr>
          <w:ilvl w:val="0"/>
          <w:numId w:val="51"/>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51D4DAB3" w14:textId="77777777" w:rsidR="00C608CE" w:rsidRDefault="00374C31">
      <w:pPr>
        <w:numPr>
          <w:ilvl w:val="0"/>
          <w:numId w:val="51"/>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6DD6F5CB" w14:textId="77777777" w:rsidR="00C608CE" w:rsidRDefault="00374C31">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AA054BF" w14:textId="77777777" w:rsidR="00C608CE" w:rsidRDefault="00374C31">
      <w:pPr>
        <w:spacing w:after="744"/>
        <w:ind w:left="1849" w:right="14" w:firstLine="1117"/>
      </w:pPr>
      <w:r>
        <w:t xml:space="preserve">Supplier’s compliance with Clause 4.1 in lieu of conducting such an audit, assessment or inspection. </w:t>
      </w:r>
    </w:p>
    <w:p w14:paraId="23E001B9" w14:textId="77777777" w:rsidR="00C608CE" w:rsidRDefault="00374C31">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3AEE3FB" w14:textId="77777777" w:rsidR="00C608CE" w:rsidRDefault="00374C31">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76D02DA" w14:textId="77777777" w:rsidR="00C608CE" w:rsidRDefault="00374C31">
      <w:pPr>
        <w:numPr>
          <w:ilvl w:val="0"/>
          <w:numId w:val="52"/>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C1349E6" w14:textId="77777777" w:rsidR="00C608CE" w:rsidRDefault="00374C31">
      <w:pPr>
        <w:numPr>
          <w:ilvl w:val="0"/>
          <w:numId w:val="52"/>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4B06DB30" w14:textId="77777777" w:rsidR="00C608CE" w:rsidRDefault="00374C31">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6113AA16" w14:textId="77777777" w:rsidR="00C608CE" w:rsidRDefault="00374C31">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4A70EC2D" w14:textId="77777777" w:rsidR="00C608CE" w:rsidRDefault="00374C31">
      <w:pPr>
        <w:ind w:left="1849" w:right="14" w:firstLine="1117"/>
      </w:pPr>
      <w:r>
        <w:t xml:space="preserve">Working Days’ notice to the Supplier amend the Contract to ensure that it complies with any guidance issued by the Information Commissioner and/or any relevant Central Government Body. </w:t>
      </w:r>
    </w:p>
    <w:p w14:paraId="6921608C" w14:textId="77777777" w:rsidR="00C608CE" w:rsidRDefault="00374C31">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4081D1C5" w14:textId="77777777" w:rsidR="00C608CE" w:rsidRDefault="00374C31">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4F595685" w14:textId="5C74216F" w:rsidR="00C608CE" w:rsidRDefault="00374C31">
      <w:pPr>
        <w:spacing w:after="232"/>
        <w:ind w:left="1838" w:right="14" w:hanging="720"/>
      </w:pPr>
      <w:r>
        <w:t xml:space="preserve">7.1 </w:t>
      </w:r>
      <w:r>
        <w:tab/>
        <w:t>If financial penalties are imposed by the Information Commissioner on either the Buyer or the Supplier for a Personal Dat</w:t>
      </w:r>
      <w:r w:rsidR="00E7123F">
        <w:t>“</w:t>
      </w:r>
      <w:r>
        <w:t xml:space="preserve"> Breach ("Financial</w:t>
      </w:r>
      <w:r w:rsidR="00E7123F">
        <w:t>”</w:t>
      </w:r>
      <w:r>
        <w:t xml:space="preserve">Penalties") then the following shall occur: </w:t>
      </w:r>
    </w:p>
    <w:p w14:paraId="315911FF" w14:textId="77777777" w:rsidR="00C608CE" w:rsidRDefault="00374C31">
      <w:pPr>
        <w:numPr>
          <w:ilvl w:val="0"/>
          <w:numId w:val="53"/>
        </w:numPr>
        <w:spacing w:after="30" w:line="264" w:lineRule="auto"/>
        <w:ind w:right="14" w:hanging="331"/>
      </w:pPr>
      <w:r>
        <w:t xml:space="preserve">if in the view of the Information Commissioner, the Buyer is responsible for the </w:t>
      </w:r>
    </w:p>
    <w:p w14:paraId="411429C5" w14:textId="6A4C12FA" w:rsidR="00C608CE" w:rsidRDefault="00374C31">
      <w:pPr>
        <w:spacing w:after="235"/>
        <w:ind w:left="2583" w:right="14" w:firstLine="1118"/>
      </w:pPr>
      <w:r>
        <w:t>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w:t>
      </w:r>
      <w:r w:rsidR="00E7123F">
        <w:t>’</w:t>
      </w:r>
      <w:r>
        <w:t xml:space="preserve"> Supplier's reasonable cost, full cooperation and access to conduct a thorough audit of such Personal Data Breach; </w:t>
      </w:r>
    </w:p>
    <w:p w14:paraId="3D934501" w14:textId="77777777" w:rsidR="00C608CE" w:rsidRDefault="00374C31">
      <w:pPr>
        <w:numPr>
          <w:ilvl w:val="0"/>
          <w:numId w:val="53"/>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55CB1A6B" w14:textId="77777777" w:rsidR="00C608CE" w:rsidRDefault="00374C31">
      <w:pPr>
        <w:numPr>
          <w:ilvl w:val="0"/>
          <w:numId w:val="53"/>
        </w:numPr>
        <w:spacing w:after="0"/>
        <w:ind w:right="14" w:hanging="331"/>
      </w:pPr>
      <w:r>
        <w:t xml:space="preserve">if no view as to responsibility is expressed by the Information </w:t>
      </w:r>
    </w:p>
    <w:p w14:paraId="6BC159A7" w14:textId="77777777" w:rsidR="00C608CE" w:rsidRDefault="00374C31">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3995340" w14:textId="77777777" w:rsidR="00C608CE" w:rsidRDefault="00374C31">
      <w:pPr>
        <w:numPr>
          <w:ilvl w:val="1"/>
          <w:numId w:val="54"/>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C1BBA8E" w14:textId="77777777" w:rsidR="00C608CE" w:rsidRDefault="00374C31">
      <w:pPr>
        <w:numPr>
          <w:ilvl w:val="1"/>
          <w:numId w:val="54"/>
        </w:numPr>
        <w:ind w:right="14" w:hanging="720"/>
      </w:pPr>
      <w:r>
        <w:t xml:space="preserve">In respect of any losses, cost claims or expenses incurred by either Party as a result of a Personal Data Breach (the “Claim Losses”): </w:t>
      </w:r>
    </w:p>
    <w:p w14:paraId="2ED0C09D" w14:textId="77777777" w:rsidR="00C608CE" w:rsidRDefault="00374C31">
      <w:pPr>
        <w:numPr>
          <w:ilvl w:val="0"/>
          <w:numId w:val="55"/>
        </w:numPr>
        <w:spacing w:after="0"/>
        <w:ind w:right="14" w:hanging="331"/>
      </w:pPr>
      <w:r>
        <w:t xml:space="preserve">if the Buyer is responsible for the relevant Personal Data Breach, then the </w:t>
      </w:r>
    </w:p>
    <w:p w14:paraId="197A1783" w14:textId="77777777" w:rsidR="00C608CE" w:rsidRDefault="00374C31">
      <w:pPr>
        <w:spacing w:after="240"/>
        <w:ind w:left="2914" w:right="14" w:firstLine="1118"/>
      </w:pPr>
      <w:r>
        <w:t xml:space="preserve">Buyer shall be responsible for the Claim Losses; </w:t>
      </w:r>
    </w:p>
    <w:p w14:paraId="7BE4B336" w14:textId="77777777" w:rsidR="00C608CE" w:rsidRDefault="00374C31">
      <w:pPr>
        <w:numPr>
          <w:ilvl w:val="0"/>
          <w:numId w:val="55"/>
        </w:numPr>
        <w:ind w:right="14" w:hanging="331"/>
      </w:pPr>
      <w:r>
        <w:t xml:space="preserve">if the Supplier is responsible for the relevant Personal Data Breach, then the Supplier shall be responsible for the Claim Losses: and  </w:t>
      </w:r>
    </w:p>
    <w:p w14:paraId="0FBC086B" w14:textId="77777777" w:rsidR="00C608CE" w:rsidRDefault="00374C31">
      <w:pPr>
        <w:numPr>
          <w:ilvl w:val="0"/>
          <w:numId w:val="55"/>
        </w:numPr>
        <w:spacing w:after="555"/>
        <w:ind w:right="14" w:hanging="331"/>
      </w:pPr>
      <w:r>
        <w:t xml:space="preserve">if responsibility for the relevant Personal Data Breach is unclear, then the Buyer and the Supplier shall be responsible for the Claim Losses equally. </w:t>
      </w:r>
    </w:p>
    <w:p w14:paraId="3B9BB6A1" w14:textId="77777777" w:rsidR="00C608CE" w:rsidRDefault="00374C31">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FBA1C72" w14:textId="77777777" w:rsidR="00C608CE" w:rsidRDefault="00374C31">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01E23914" w14:textId="77777777" w:rsidR="00C608CE" w:rsidRDefault="00374C31">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5EB46AD0" w14:textId="77777777" w:rsidR="00C608CE" w:rsidRDefault="00374C31">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4A729065" w14:textId="77777777" w:rsidR="00C608CE" w:rsidRDefault="00374C31">
      <w:pPr>
        <w:ind w:left="1838" w:right="14" w:hanging="720"/>
      </w:pPr>
      <w:r>
        <w:t xml:space="preserve">9.1 </w:t>
      </w:r>
      <w:r>
        <w:tab/>
        <w:t xml:space="preserve">In respect of any Processing of Personal Data performed by a third party on behalf of a Party, that Party shall: </w:t>
      </w:r>
    </w:p>
    <w:p w14:paraId="281A5393" w14:textId="77777777" w:rsidR="00C608CE" w:rsidRDefault="00374C31">
      <w:pPr>
        <w:numPr>
          <w:ilvl w:val="0"/>
          <w:numId w:val="56"/>
        </w:numPr>
        <w:ind w:right="14" w:hanging="720"/>
      </w:pPr>
      <w:r>
        <w:t xml:space="preserve">carry out adequate due diligence on such third party to ensure that it is capable of providing the level of protection for the Personal Data as is required by the Contract, </w:t>
      </w:r>
      <w:r>
        <w:lastRenderedPageBreak/>
        <w:t xml:space="preserve">and provide evidence of such due diligence to the other Party where reasonably requested; and </w:t>
      </w:r>
    </w:p>
    <w:p w14:paraId="150502ED" w14:textId="77777777" w:rsidR="00C608CE" w:rsidRDefault="00374C31">
      <w:pPr>
        <w:numPr>
          <w:ilvl w:val="0"/>
          <w:numId w:val="56"/>
        </w:numPr>
        <w:spacing w:after="716"/>
        <w:ind w:right="14" w:hanging="720"/>
      </w:pPr>
      <w:r>
        <w:t xml:space="preserve">ensure that a suitable agreement is in place with the third party as required under applicable Data Protection Legislation. </w:t>
      </w:r>
    </w:p>
    <w:p w14:paraId="7C4DED60" w14:textId="77777777" w:rsidR="00C608CE" w:rsidRDefault="00374C31">
      <w:pPr>
        <w:pStyle w:val="Heading3"/>
        <w:spacing w:after="321"/>
        <w:ind w:left="1113" w:firstLine="1118"/>
      </w:pPr>
      <w:r>
        <w:t xml:space="preserve">10. Data Retention </w:t>
      </w:r>
    </w:p>
    <w:p w14:paraId="54986D51" w14:textId="77777777" w:rsidR="00C608CE" w:rsidRDefault="00374C31">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6A69690" w14:textId="77777777" w:rsidR="00C608CE" w:rsidRDefault="00374C31">
      <w:pPr>
        <w:spacing w:after="30" w:line="264" w:lineRule="auto"/>
        <w:ind w:left="1843" w:right="127" w:firstLine="0"/>
        <w:sectPr w:rsidR="00C608CE">
          <w:headerReference w:type="even" r:id="rId34"/>
          <w:headerReference w:type="default" r:id="rId35"/>
          <w:footerReference w:type="even" r:id="rId36"/>
          <w:footerReference w:type="default" r:id="rId37"/>
          <w:headerReference w:type="first" r:id="rId38"/>
          <w:footerReference w:type="first" r:id="rId39"/>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FEAFFDB" w14:textId="518F8487" w:rsidR="00C608CE" w:rsidRDefault="00E7123F" w:rsidP="00E7123F">
      <w:pPr>
        <w:spacing w:after="30" w:line="264" w:lineRule="auto"/>
        <w:ind w:left="0" w:right="-5" w:firstLine="0"/>
        <w:jc w:val="center"/>
        <w:rPr>
          <w:b/>
          <w:bCs/>
          <w:u w:val="single"/>
        </w:rPr>
      </w:pPr>
      <w:r w:rsidRPr="16A0A4F9">
        <w:rPr>
          <w:b/>
          <w:bCs/>
          <w:u w:val="single"/>
        </w:rPr>
        <w:lastRenderedPageBreak/>
        <w:t>Appendix A License Terms</w:t>
      </w:r>
    </w:p>
    <w:p w14:paraId="5B478103" w14:textId="77777777" w:rsidR="00E7123F" w:rsidRDefault="00E7123F" w:rsidP="00E7123F">
      <w:pPr>
        <w:spacing w:after="30" w:line="264" w:lineRule="auto"/>
        <w:ind w:left="0" w:right="-5" w:firstLine="0"/>
        <w:jc w:val="center"/>
        <w:rPr>
          <w:b/>
          <w:bCs/>
          <w:u w:val="single"/>
        </w:rPr>
      </w:pPr>
    </w:p>
    <w:p w14:paraId="0E96C3BC" w14:textId="77777777" w:rsidR="00EF18DE" w:rsidRPr="00EF18DE" w:rsidRDefault="00EF18DE" w:rsidP="00EF18DE">
      <w:pPr>
        <w:suppressAutoHyphens w:val="0"/>
        <w:autoSpaceDN/>
        <w:spacing w:before="240" w:after="120" w:line="240" w:lineRule="auto"/>
        <w:ind w:left="0" w:firstLine="0"/>
        <w:jc w:val="both"/>
        <w:textAlignment w:val="auto"/>
        <w:rPr>
          <w:rFonts w:ascii="Calibri" w:eastAsia="Times New Roman" w:hAnsi="Calibri" w:cs="Calibri"/>
          <w:caps/>
          <w:color w:val="auto"/>
          <w:sz w:val="18"/>
          <w:szCs w:val="18"/>
          <w:lang w:eastAsia="en-US"/>
        </w:rPr>
      </w:pPr>
      <w:bookmarkStart w:id="15" w:name="_Hlk85033349"/>
      <w:r w:rsidRPr="16A0A4F9">
        <w:rPr>
          <w:rFonts w:ascii="Calibri" w:eastAsia="Times New Roman" w:hAnsi="Calibri" w:cs="Calibri"/>
          <w:color w:val="auto"/>
          <w:sz w:val="18"/>
          <w:szCs w:val="18"/>
          <w:lang w:eastAsia="en-US"/>
        </w:rPr>
        <w:t>Within this document, the terms “we</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 xml:space="preserve">“us”, </w:t>
      </w:r>
      <w:r w:rsidRPr="16A0A4F9">
        <w:rPr>
          <w:rFonts w:ascii="Calibri" w:eastAsia="Times New Roman" w:hAnsi="Calibri" w:cs="Calibri"/>
          <w:caps/>
          <w:color w:val="auto"/>
          <w:sz w:val="18"/>
          <w:szCs w:val="18"/>
          <w:lang w:eastAsia="en-US"/>
        </w:rPr>
        <w:t>“</w:t>
      </w:r>
      <w:r w:rsidRPr="16A0A4F9">
        <w:rPr>
          <w:rFonts w:ascii="Calibri" w:eastAsia="Times New Roman" w:hAnsi="Calibri" w:cs="Calibri"/>
          <w:color w:val="auto"/>
          <w:sz w:val="18"/>
          <w:szCs w:val="18"/>
          <w:lang w:eastAsia="en-US"/>
        </w:rPr>
        <w:t>our” and “ourselves” refers to</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the Supplier</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defined</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in</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the</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order form into which these licence terms (</w:t>
      </w:r>
      <w:r w:rsidRPr="16A0A4F9">
        <w:rPr>
          <w:rFonts w:ascii="Calibri" w:eastAsia="Times New Roman" w:hAnsi="Calibri" w:cs="Calibri"/>
          <w:b/>
          <w:bCs/>
          <w:color w:val="auto"/>
          <w:sz w:val="18"/>
          <w:szCs w:val="18"/>
          <w:lang w:eastAsia="en-US"/>
        </w:rPr>
        <w:t>License Terms</w:t>
      </w:r>
      <w:r w:rsidRPr="16A0A4F9">
        <w:rPr>
          <w:rFonts w:ascii="Calibri" w:eastAsia="Times New Roman" w:hAnsi="Calibri" w:cs="Calibri"/>
          <w:color w:val="auto"/>
          <w:sz w:val="18"/>
          <w:szCs w:val="18"/>
          <w:lang w:eastAsia="en-US"/>
        </w:rPr>
        <w:t>) are incorporated (</w:t>
      </w:r>
      <w:r w:rsidRPr="16A0A4F9">
        <w:rPr>
          <w:rFonts w:ascii="Calibri" w:eastAsia="Times New Roman" w:hAnsi="Calibri" w:cs="Calibri"/>
          <w:b/>
          <w:bCs/>
          <w:color w:val="auto"/>
          <w:sz w:val="18"/>
          <w:szCs w:val="18"/>
          <w:lang w:eastAsia="en-US"/>
        </w:rPr>
        <w:t>Order Form</w:t>
      </w:r>
      <w:r w:rsidRPr="16A0A4F9">
        <w:rPr>
          <w:rFonts w:ascii="Calibri" w:eastAsia="Times New Roman" w:hAnsi="Calibri" w:cs="Calibri"/>
          <w:color w:val="auto"/>
          <w:sz w:val="18"/>
          <w:szCs w:val="18"/>
          <w:lang w:eastAsia="en-US"/>
        </w:rPr>
        <w:t>)</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and</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you</w:t>
      </w:r>
      <w:r w:rsidRPr="16A0A4F9">
        <w:rPr>
          <w:rFonts w:ascii="Calibri" w:eastAsia="Times New Roman" w:hAnsi="Calibri" w:cs="Calibri"/>
          <w:caps/>
          <w:color w:val="auto"/>
          <w:sz w:val="18"/>
          <w:szCs w:val="18"/>
          <w:lang w:eastAsia="en-US"/>
        </w:rPr>
        <w:t>”, “</w:t>
      </w:r>
      <w:r w:rsidRPr="16A0A4F9">
        <w:rPr>
          <w:rFonts w:ascii="Calibri" w:eastAsia="Times New Roman" w:hAnsi="Calibri" w:cs="Calibri"/>
          <w:color w:val="auto"/>
          <w:sz w:val="18"/>
          <w:szCs w:val="18"/>
          <w:lang w:eastAsia="en-US"/>
        </w:rPr>
        <w:t>your” and “yourselves” refers to the</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Buyer defined in the Order Form.</w:t>
      </w:r>
      <w:r w:rsidRPr="16A0A4F9">
        <w:rPr>
          <w:rFonts w:ascii="Calibri" w:eastAsia="Times New Roman" w:hAnsi="Calibri" w:cs="Calibri"/>
          <w:caps/>
          <w:color w:val="auto"/>
          <w:sz w:val="18"/>
          <w:szCs w:val="18"/>
          <w:lang w:eastAsia="en-US"/>
        </w:rPr>
        <w:t xml:space="preserve">  </w:t>
      </w:r>
    </w:p>
    <w:p w14:paraId="48DFB32D" w14:textId="77777777" w:rsidR="00EF18DE" w:rsidRPr="00EF18DE" w:rsidRDefault="00EF18DE" w:rsidP="00EF18DE">
      <w:pPr>
        <w:suppressAutoHyphens w:val="0"/>
        <w:autoSpaceDN/>
        <w:spacing w:before="240" w:after="120" w:line="240" w:lineRule="auto"/>
        <w:ind w:left="0" w:firstLine="0"/>
        <w:jc w:val="both"/>
        <w:textAlignment w:val="auto"/>
        <w:rPr>
          <w:rFonts w:ascii="Calibri" w:eastAsia="Times New Roman" w:hAnsi="Calibri" w:cs="Calibri"/>
          <w:caps/>
          <w:color w:val="auto"/>
          <w:sz w:val="18"/>
          <w:szCs w:val="18"/>
          <w:lang w:eastAsia="en-US"/>
        </w:rPr>
      </w:pPr>
      <w:r w:rsidRPr="16A0A4F9">
        <w:rPr>
          <w:rFonts w:ascii="Calibri" w:eastAsia="Times New Roman" w:hAnsi="Calibri" w:cs="Calibri"/>
          <w:color w:val="auto"/>
          <w:sz w:val="18"/>
          <w:szCs w:val="18"/>
          <w:lang w:eastAsia="en-US"/>
        </w:rPr>
        <w:t>Save where provided otherwise in these License Terms, capitalised terms used herein shall have the meaning</w:t>
      </w:r>
      <w:r w:rsidRPr="16A0A4F9">
        <w:rPr>
          <w:rFonts w:ascii="Calibri" w:eastAsia="Times New Roman" w:hAnsi="Calibri" w:cs="Calibri"/>
          <w:caps/>
          <w:color w:val="auto"/>
          <w:sz w:val="18"/>
          <w:szCs w:val="18"/>
          <w:lang w:eastAsia="en-US"/>
        </w:rPr>
        <w:t xml:space="preserve"> </w:t>
      </w:r>
      <w:r w:rsidRPr="16A0A4F9">
        <w:rPr>
          <w:rFonts w:ascii="Calibri" w:eastAsia="Times New Roman" w:hAnsi="Calibri" w:cs="Calibri"/>
          <w:color w:val="auto"/>
          <w:sz w:val="18"/>
          <w:szCs w:val="18"/>
          <w:lang w:eastAsia="en-US"/>
        </w:rPr>
        <w:t xml:space="preserve">given in the </w:t>
      </w:r>
      <w:r w:rsidRPr="16A0A4F9">
        <w:rPr>
          <w:rFonts w:ascii="Calibri" w:eastAsia="MS Gothic" w:hAnsi="Calibri" w:cs="Calibri"/>
          <w:sz w:val="18"/>
          <w:szCs w:val="18"/>
          <w:lang w:eastAsia="en-US" w:bidi="en-US"/>
        </w:rPr>
        <w:t>call-off contract of which the Order Form comprises Part A (</w:t>
      </w:r>
      <w:r w:rsidRPr="16A0A4F9">
        <w:rPr>
          <w:rFonts w:ascii="Calibri" w:eastAsia="MS Gothic" w:hAnsi="Calibri" w:cs="Calibri"/>
          <w:b/>
          <w:bCs/>
          <w:sz w:val="18"/>
          <w:szCs w:val="18"/>
          <w:lang w:eastAsia="en-US" w:bidi="en-US"/>
        </w:rPr>
        <w:t>Call-Off Contract</w:t>
      </w:r>
      <w:r w:rsidRPr="16A0A4F9">
        <w:rPr>
          <w:rFonts w:ascii="Calibri" w:eastAsia="MS Gothic" w:hAnsi="Calibri" w:cs="Calibri"/>
          <w:sz w:val="18"/>
          <w:szCs w:val="18"/>
          <w:lang w:eastAsia="en-US" w:bidi="en-US"/>
        </w:rPr>
        <w:t>)</w:t>
      </w:r>
      <w:r w:rsidRPr="16A0A4F9">
        <w:rPr>
          <w:rFonts w:ascii="Calibri" w:eastAsia="Times New Roman" w:hAnsi="Calibri" w:cs="Calibri"/>
          <w:color w:val="auto"/>
          <w:sz w:val="18"/>
          <w:szCs w:val="18"/>
          <w:lang w:eastAsia="en-US"/>
        </w:rPr>
        <w:t>.</w:t>
      </w:r>
    </w:p>
    <w:bookmarkEnd w:id="15"/>
    <w:p w14:paraId="48E9B02D" w14:textId="2CAA6580" w:rsidR="00EF18DE" w:rsidRPr="001C4174" w:rsidRDefault="00EF18DE" w:rsidP="16A0A4F9">
      <w:pPr>
        <w:pStyle w:val="ListParagraph"/>
        <w:keepNext/>
        <w:numPr>
          <w:ilvl w:val="0"/>
          <w:numId w:val="69"/>
        </w:numPr>
        <w:tabs>
          <w:tab w:val="left" w:pos="864"/>
          <w:tab w:val="left" w:pos="1296"/>
        </w:tabs>
        <w:suppressAutoHyphens w:val="0"/>
        <w:autoSpaceDN/>
        <w:spacing w:before="240" w:after="120" w:line="240" w:lineRule="auto"/>
        <w:ind w:left="284" w:hanging="284"/>
        <w:textAlignment w:val="auto"/>
        <w:outlineLvl w:val="0"/>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aps/>
          <w:snapToGrid w:val="0"/>
          <w:color w:val="auto"/>
          <w:kern w:val="28"/>
          <w:sz w:val="18"/>
          <w:szCs w:val="18"/>
          <w:lang w:eastAsia="en-US"/>
        </w:rPr>
        <w:t>SCOPE OF AGREEMENT AND DEFINITIONS</w:t>
      </w:r>
    </w:p>
    <w:p w14:paraId="481890CE" w14:textId="77777777" w:rsidR="00EF18DE" w:rsidRPr="00EF18DE" w:rsidRDefault="00EF18DE" w:rsidP="16A0A4F9">
      <w:pPr>
        <w:tabs>
          <w:tab w:val="num" w:pos="360"/>
        </w:tabs>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These License Terms, together with the Order Form and the documents referred to therein, set forth the terms on which we will license the Licensed Software to you.</w:t>
      </w:r>
    </w:p>
    <w:p w14:paraId="7177FC3C" w14:textId="77777777" w:rsidR="00EF18DE" w:rsidRPr="00EF18DE" w:rsidRDefault="00EF18DE" w:rsidP="16A0A4F9">
      <w:pPr>
        <w:tabs>
          <w:tab w:val="num" w:pos="360"/>
        </w:tabs>
        <w:suppressAutoHyphens w:val="0"/>
        <w:autoSpaceDN/>
        <w:spacing w:before="240" w:after="120" w:line="240" w:lineRule="auto"/>
        <w:jc w:val="both"/>
        <w:textAlignment w:val="auto"/>
        <w:rPr>
          <w:rFonts w:ascii="Calibri" w:eastAsia="Times New Roman" w:hAnsi="Calibri" w:cs="Calibri"/>
          <w:b/>
          <w:bCs/>
          <w:color w:val="auto"/>
          <w:sz w:val="18"/>
          <w:szCs w:val="18"/>
          <w:lang w:eastAsia="en-US"/>
        </w:rPr>
      </w:pPr>
      <w:r w:rsidRPr="16A0A4F9">
        <w:rPr>
          <w:rFonts w:ascii="Calibri" w:eastAsia="Times New Roman" w:hAnsi="Calibri" w:cs="Calibri"/>
          <w:b/>
          <w:bCs/>
          <w:color w:val="auto"/>
          <w:sz w:val="18"/>
          <w:szCs w:val="18"/>
          <w:lang w:eastAsia="en-US"/>
        </w:rPr>
        <w:t>Definitions Applicable to the Software Support Terms</w:t>
      </w:r>
    </w:p>
    <w:p w14:paraId="23147BFD"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Copyleft</w:t>
      </w:r>
      <w:r w:rsidRPr="16A0A4F9">
        <w:rPr>
          <w:rFonts w:ascii="Calibri" w:eastAsia="Times New Roman" w:hAnsi="Calibri" w:cs="Calibri"/>
          <w:color w:val="auto"/>
          <w:sz w:val="18"/>
          <w:szCs w:val="18"/>
          <w:lang w:eastAsia="en-US"/>
        </w:rPr>
        <w:t>” means materials subject to any license that requires as a condition of use, modification, or distribution thereof, that such materials, or materials combined or distributed with such materials, be (1) disclosed or distributed in source code or similar form, (2) licensed for the purpose of making derivative works, or (3) redistributable at no charge.</w:t>
      </w:r>
    </w:p>
    <w:p w14:paraId="63E56BDB"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Cloud Provider</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a third party that: (a) sells or leases use or partial use of computers that are under its control; and (b) meets the Cloud Provider Requirements.</w:t>
      </w:r>
    </w:p>
    <w:p w14:paraId="73678D51"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Cloud Provider Requirements</w:t>
      </w:r>
      <w:r w:rsidRPr="16A0A4F9">
        <w:rPr>
          <w:rFonts w:ascii="Calibri" w:eastAsia="Times New Roman" w:hAnsi="Calibri" w:cs="Calibri"/>
          <w:color w:val="auto"/>
          <w:sz w:val="18"/>
          <w:szCs w:val="18"/>
          <w:lang w:eastAsia="en-US"/>
        </w:rPr>
        <w:t>” means (1) the Licensed Software being installed on the Cloud Provider’s computers, and access controlled, in such a manner as to ensure that only Employees and contractors are able to access and use the Licensed Software; and (2) the Cloud Provider being a publicly held company incorporated in (and using data centres to host the Licensed Software in) the United States, United Kingdom or a European Union country member; and (3) you have entered into a written contract with the Cloud Provider in their own name in respect of the cloud services provided.</w:t>
      </w:r>
    </w:p>
    <w:p w14:paraId="66A557AE"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Confidential Information</w:t>
      </w:r>
      <w:r w:rsidRPr="16A0A4F9">
        <w:rPr>
          <w:rFonts w:ascii="Calibri" w:eastAsia="Times New Roman" w:hAnsi="Calibri" w:cs="Calibri"/>
          <w:color w:val="auto"/>
          <w:sz w:val="18"/>
          <w:szCs w:val="18"/>
          <w:lang w:eastAsia="en-US"/>
        </w:rPr>
        <w:t>” means, in relation to a Party, any and all information (including without limitation information that relates to the business, affairs, developments, trade secrets, know-how, personnel of such Party, together with all Intellectual Property Rights and all information derived from any of the above) which is clearly designated by the disclosing Party as being confidential or which should reasonably be considered to be confidential (whether or not it is marked 'confidential').</w:t>
      </w:r>
    </w:p>
    <w:p w14:paraId="7021A6C5"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Customer Computer</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the: (i) designated non-mobile standalone or shared file servers at the Location; and (ii) any mobile laptop computers, that are either under your exclusive operational control or under the control of a Cloud Provider with access controlled to ensure that only your employees or authorised representatives are able to access and use the Licensed Software.  A Customer Computer, if not under the control of a Cloud Provider, must be located on your premises or on the premises of a Hardware Hosting Services provider or, in the case of mobile laptop computers, in the Location country or such other location as may be notified to us in writing (subject always to the provisions of, and your compliance with, clause 2.2 (l) of these Licence Terms).</w:t>
      </w:r>
    </w:p>
    <w:p w14:paraId="5607B75F"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Documentation</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 xml:space="preserve">our then-current technical and/or functional documentation for the applicable Licensed Software which is either made available at </w:t>
      </w:r>
      <w:hyperlink r:id="rId40" w:history="1">
        <w:r w:rsidRPr="16A0A4F9">
          <w:rPr>
            <w:rFonts w:ascii="Calibri" w:eastAsia="Times New Roman" w:hAnsi="Calibri" w:cs="Calibri"/>
            <w:color w:val="0000FF"/>
            <w:sz w:val="18"/>
            <w:szCs w:val="18"/>
            <w:u w:val="single"/>
            <w:lang w:eastAsia="en-US"/>
          </w:rPr>
          <w:t>Documentation for KX products - Product documentation</w:t>
        </w:r>
      </w:hyperlink>
      <w:r w:rsidRPr="16A0A4F9">
        <w:rPr>
          <w:rFonts w:ascii="Calibri" w:eastAsia="Times New Roman" w:hAnsi="Calibri" w:cs="Calibri"/>
          <w:color w:val="auto"/>
          <w:sz w:val="18"/>
          <w:szCs w:val="18"/>
          <w:lang w:eastAsia="en-US"/>
        </w:rPr>
        <w:t>or delivered or made available to you in eye-readable form with the Licensed Software to assist in the use of the Licensed Software and as may be updated from time to time.</w:t>
      </w:r>
    </w:p>
    <w:p w14:paraId="01128F42"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Employee</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any of your regular employees or workers who has entered into a written employment or other agreement with you.</w:t>
      </w:r>
    </w:p>
    <w:p w14:paraId="400E7EFD"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Feedback</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bug reports, input, comments or suggestions from you, provided on a voluntary basis, regarding our business and technology and/or the possible creation, modification, correction, improvement or enhancement of our software, products and/or services whether or not marked or designated by you as confidential, exclusive of your Confidential Information.</w:t>
      </w:r>
    </w:p>
    <w:p w14:paraId="072A899B"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lastRenderedPageBreak/>
        <w:t>“</w:t>
      </w:r>
      <w:r w:rsidRPr="16A0A4F9">
        <w:rPr>
          <w:rFonts w:ascii="Calibri" w:eastAsia="Times New Roman" w:hAnsi="Calibri" w:cs="Calibri"/>
          <w:b/>
          <w:bCs/>
          <w:color w:val="auto"/>
          <w:sz w:val="18"/>
          <w:szCs w:val="18"/>
          <w:lang w:eastAsia="en-US"/>
        </w:rPr>
        <w:t>Hardware Hosting Services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operation of the Customer Computers on which the Licensed Software is installed by a third party, which third party operates and maintains the computers on your behalf but does not control the operation of, and cannot access the functionality of, the Licensed Software.</w:t>
      </w:r>
    </w:p>
    <w:p w14:paraId="05EDA826"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Intellectual Property Rights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patents, utility models, rights to inventions, copyright and related rights, trademarks and service marks, trade names and domain names, rights in get-up, goodwill and the right to sue for passing off or unfair competition, rights in designs, rights in computer software and preparatory design materials, moral rights, database rights, and any other intellectual property rights, whether registerable or not, including all applications for (and rights to apply for and be granted), renewals or extensions of, and rights to claim priority from, such rights and all similar or equivalent rights or forms of protection which subsist or will subsist, now or in the future, in any part of the world.</w:t>
      </w:r>
    </w:p>
    <w:p w14:paraId="09586D0F"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Licensed Software</w:t>
      </w:r>
      <w:r w:rsidRPr="16A0A4F9">
        <w:rPr>
          <w:rFonts w:ascii="Calibri" w:eastAsia="Times New Roman" w:hAnsi="Calibri" w:cs="Calibri"/>
          <w:color w:val="auto"/>
          <w:sz w:val="18"/>
          <w:szCs w:val="18"/>
          <w:lang w:eastAsia="en-US"/>
        </w:rPr>
        <w:t>” means the software identified as such in the agreement-Cloud Services required section of the Order Form.</w:t>
      </w:r>
    </w:p>
    <w:p w14:paraId="205C9538"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License Key</w:t>
      </w:r>
      <w:r w:rsidRPr="16A0A4F9">
        <w:rPr>
          <w:rFonts w:ascii="Calibri" w:eastAsia="Times New Roman" w:hAnsi="Calibri" w:cs="Calibri"/>
          <w:color w:val="auto"/>
          <w:sz w:val="18"/>
          <w:szCs w:val="18"/>
          <w:lang w:eastAsia="en-US"/>
        </w:rPr>
        <w:t>” means a confidential security code or electronic file provided by us that enables the Licensed Software to be used by you on the Customer Computer.</w:t>
      </w:r>
    </w:p>
    <w:p w14:paraId="1AD544BC"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“Location</w:t>
      </w:r>
      <w:r w:rsidRPr="16A0A4F9">
        <w:rPr>
          <w:rFonts w:ascii="Calibri" w:eastAsia="Times New Roman" w:hAnsi="Calibri" w:cs="Calibri"/>
          <w:color w:val="auto"/>
          <w:sz w:val="18"/>
          <w:szCs w:val="18"/>
          <w:lang w:eastAsia="en-US"/>
        </w:rPr>
        <w:t>” means the location of the Customer Computers as specified in the Order Form or such other Location as is agreed in writing between the Parties.</w:t>
      </w:r>
    </w:p>
    <w:p w14:paraId="02BAAD67"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Party</w:t>
      </w:r>
      <w:r w:rsidRPr="16A0A4F9">
        <w:rPr>
          <w:rFonts w:ascii="Calibri" w:eastAsia="Times New Roman" w:hAnsi="Calibri" w:cs="Calibri"/>
          <w:color w:val="auto"/>
          <w:sz w:val="18"/>
          <w:szCs w:val="18"/>
          <w:lang w:eastAsia="en-US"/>
        </w:rPr>
        <w:t>” means either of us or you.</w:t>
      </w:r>
    </w:p>
    <w:p w14:paraId="4E9AF85F"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Permitted Use</w:t>
      </w:r>
      <w:r w:rsidRPr="16A0A4F9">
        <w:rPr>
          <w:rFonts w:ascii="Calibri" w:eastAsia="Times New Roman" w:hAnsi="Calibri" w:cs="Calibri"/>
          <w:color w:val="auto"/>
          <w:sz w:val="18"/>
          <w:szCs w:val="18"/>
          <w:lang w:eastAsia="en-US"/>
        </w:rPr>
        <w:t>” means, in respect of any Licensed Software, the definition provided in the Order Form.</w:t>
      </w:r>
    </w:p>
    <w:p w14:paraId="2A3737F2"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Person</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a natural person, partnership (whether general or limited), limited liability company, trust, estate, association, corporation, custodian, nominee or any other individual or entity in its own or any representative capacity or any governmental authority.</w:t>
      </w:r>
    </w:p>
    <w:p w14:paraId="236A0AD2"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Software Support Services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 xml:space="preserve">the software related support services to be provided by us as set out in the Service level agreement section of the  Order Form, and subject to the provisions of the </w:t>
      </w:r>
      <w:bookmarkStart w:id="16" w:name="_Hlk119310374"/>
      <w:r w:rsidRPr="16A0A4F9">
        <w:rPr>
          <w:rFonts w:ascii="Calibri" w:eastAsia="Times New Roman" w:hAnsi="Calibri" w:cs="Calibri"/>
          <w:color w:val="auto"/>
          <w:sz w:val="18"/>
          <w:szCs w:val="18"/>
          <w:lang w:eastAsia="en-US"/>
        </w:rPr>
        <w:t>Software Support Terms</w:t>
      </w:r>
      <w:bookmarkEnd w:id="16"/>
      <w:r w:rsidRPr="16A0A4F9">
        <w:rPr>
          <w:rFonts w:ascii="Calibri" w:eastAsia="Times New Roman" w:hAnsi="Calibri" w:cs="Calibri"/>
          <w:color w:val="auto"/>
          <w:sz w:val="18"/>
          <w:szCs w:val="18"/>
          <w:lang w:eastAsia="en-US"/>
        </w:rPr>
        <w:t>.</w:t>
      </w:r>
    </w:p>
    <w:p w14:paraId="362DCDD7"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Software Support Terms</w:t>
      </w:r>
      <w:r w:rsidRPr="16A0A4F9">
        <w:rPr>
          <w:rFonts w:ascii="Calibri" w:eastAsia="Times New Roman" w:hAnsi="Calibri" w:cs="Calibri"/>
          <w:color w:val="auto"/>
          <w:sz w:val="18"/>
          <w:szCs w:val="18"/>
          <w:lang w:eastAsia="en-US"/>
        </w:rPr>
        <w:t xml:space="preserve">” means the software support terms detailed in the Service level agreement section of the Order Form and found here: </w:t>
      </w:r>
      <w:hyperlink r:id="rId41" w:history="1">
        <w:hyperlink r:id="rId42" w:history="1">
          <w:r w:rsidRPr="16A0A4F9">
            <w:rPr>
              <w:rFonts w:ascii="Calibri" w:eastAsia="Times New Roman" w:hAnsi="Calibri" w:cs="Calibri"/>
              <w:color w:val="0000FF"/>
              <w:sz w:val="16"/>
              <w:szCs w:val="16"/>
              <w:u w:val="single"/>
              <w:lang w:eastAsia="en-US"/>
            </w:rPr>
            <w:t>Software Support Terms</w:t>
          </w:r>
        </w:hyperlink>
      </w:hyperlink>
      <w:r w:rsidRPr="16A0A4F9">
        <w:rPr>
          <w:rFonts w:ascii="Calibri" w:eastAsia="Times New Roman" w:hAnsi="Calibri" w:cs="Calibri"/>
          <w:color w:val="auto"/>
          <w:sz w:val="18"/>
          <w:szCs w:val="18"/>
          <w:lang w:eastAsia="en-US"/>
        </w:rPr>
        <w:t>.</w:t>
      </w:r>
    </w:p>
    <w:p w14:paraId="163E89C0"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Supplier Intellectual Property Rights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the: (i) the Licensed Software and Documentation; (ii) Supplier Materials which were developed or obtained by us or our Authorised Affiliates prior to or independently of the Call-Off Contract; and (iii) Supplier Materials developed or obtained by us or our Authorised Affiliates in the performance of the Software Support Services.</w:t>
      </w:r>
    </w:p>
    <w:p w14:paraId="783739A7"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Supplier Materials</w:t>
      </w:r>
      <w:r w:rsidRPr="16A0A4F9">
        <w:rPr>
          <w:rFonts w:ascii="Calibri" w:eastAsia="Times New Roman" w:hAnsi="Calibri" w:cs="Calibri"/>
          <w:color w:val="auto"/>
          <w:sz w:val="18"/>
          <w:szCs w:val="18"/>
          <w:lang w:eastAsia="en-US"/>
        </w:rPr>
        <w:t>” means all software (in object and source code form), programs, tools, materials, information, concepts, designs, utilities, Ancillary Tools, processes, methodologies, database schema, APIs, dashboards, user interfaces, or any work product in generic format, or methodologies, that are our or our Affiliates’ property.</w:t>
      </w:r>
    </w:p>
    <w:p w14:paraId="79ABB0A1"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Third Party Software</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third party software or open source software or components which are included with the Licensed Software and identified in the Documentation.</w:t>
      </w:r>
    </w:p>
    <w:p w14:paraId="4AA3FF28"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Usage Metrics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means the standard of measurement for calculating the fees due for the applicable Licensed Software as set forth in the Order Form.</w:t>
      </w:r>
    </w:p>
    <w:p w14:paraId="10808650" w14:textId="77777777" w:rsidR="00EF18DE" w:rsidRPr="00EF18DE" w:rsidRDefault="00EF18DE" w:rsidP="00EF18DE">
      <w:pPr>
        <w:numPr>
          <w:ilvl w:val="1"/>
          <w:numId w:val="65"/>
        </w:numPr>
        <w:suppressAutoHyphens w:val="0"/>
        <w:autoSpaceDN/>
        <w:spacing w:before="240" w:after="120" w:line="240" w:lineRule="auto"/>
        <w:jc w:val="both"/>
        <w:textAlignment w:val="auto"/>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w:t>
      </w:r>
      <w:r w:rsidRPr="16A0A4F9">
        <w:rPr>
          <w:rFonts w:ascii="Calibri" w:eastAsia="Times New Roman" w:hAnsi="Calibri" w:cs="Calibri"/>
          <w:b/>
          <w:bCs/>
          <w:color w:val="auto"/>
          <w:sz w:val="18"/>
          <w:szCs w:val="18"/>
          <w:lang w:eastAsia="en-US"/>
        </w:rPr>
        <w:t>Usage Metrics Limitations</w:t>
      </w:r>
      <w:r w:rsidRPr="16A0A4F9">
        <w:rPr>
          <w:rFonts w:ascii="Calibri" w:eastAsia="Times New Roman" w:hAnsi="Calibri" w:cs="Calibri"/>
          <w:color w:val="auto"/>
          <w:sz w:val="18"/>
          <w:szCs w:val="18"/>
          <w:lang w:eastAsia="en-US"/>
        </w:rPr>
        <w:t>” means</w:t>
      </w:r>
      <w:r w:rsidRPr="16A0A4F9">
        <w:rPr>
          <w:rFonts w:eastAsia="Times New Roman" w:cs="Times New Roman"/>
          <w:color w:val="auto"/>
          <w:lang w:val="en-US" w:eastAsia="en-US"/>
        </w:rPr>
        <w:t xml:space="preserve"> </w:t>
      </w:r>
      <w:r w:rsidRPr="16A0A4F9">
        <w:rPr>
          <w:rFonts w:ascii="Calibri" w:eastAsia="Times New Roman" w:hAnsi="Calibri" w:cs="Calibri"/>
          <w:color w:val="auto"/>
          <w:sz w:val="18"/>
          <w:szCs w:val="18"/>
          <w:lang w:eastAsia="en-US"/>
        </w:rPr>
        <w:t>the limitations specified in the Order Form.</w:t>
      </w:r>
    </w:p>
    <w:p w14:paraId="2DAD6A4E" w14:textId="77777777" w:rsidR="00EF18DE" w:rsidRPr="00EF18DE" w:rsidRDefault="00EF18DE" w:rsidP="16A0A4F9">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aps/>
          <w:snapToGrid w:val="0"/>
          <w:color w:val="auto"/>
          <w:kern w:val="28"/>
          <w:sz w:val="18"/>
          <w:szCs w:val="18"/>
          <w:lang w:eastAsia="en-US"/>
        </w:rPr>
        <w:t>ACCESS AND USAGE</w:t>
      </w:r>
    </w:p>
    <w:p w14:paraId="70D3F17F" w14:textId="77777777" w:rsidR="00EF18DE" w:rsidRPr="00EF18DE" w:rsidRDefault="00EF18DE" w:rsidP="16A0A4F9">
      <w:pPr>
        <w:suppressAutoHyphens w:val="0"/>
        <w:autoSpaceDN/>
        <w:spacing w:before="240" w:after="120" w:line="240" w:lineRule="auto"/>
        <w:ind w:left="0" w:firstLine="0"/>
        <w:jc w:val="both"/>
        <w:textAlignment w:val="auto"/>
        <w:outlineLvl w:val="1"/>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olor w:val="auto"/>
          <w:sz w:val="18"/>
          <w:szCs w:val="18"/>
          <w:lang w:eastAsia="en-US"/>
        </w:rPr>
        <w:t>2.1 Licensed Software Internal Use License Grant.</w:t>
      </w:r>
      <w:r w:rsidRPr="16A0A4F9">
        <w:rPr>
          <w:rFonts w:ascii="Calibri" w:eastAsia="Times New Roman" w:hAnsi="Calibri" w:cs="Calibri"/>
          <w:color w:val="auto"/>
          <w:sz w:val="18"/>
          <w:szCs w:val="18"/>
          <w:lang w:eastAsia="en-US"/>
        </w:rPr>
        <w:t xml:space="preserve">  </w:t>
      </w:r>
    </w:p>
    <w:p w14:paraId="0DE49A10"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(a) Grant of Rights</w:t>
      </w:r>
      <w:r w:rsidRPr="16A0A4F9">
        <w:rPr>
          <w:rFonts w:ascii="Calibri" w:eastAsia="Times New Roman" w:hAnsi="Calibri" w:cs="Calibri"/>
          <w:color w:val="auto"/>
          <w:sz w:val="18"/>
          <w:szCs w:val="18"/>
          <w:lang w:eastAsia="en-US"/>
        </w:rPr>
        <w:t>. Subject to and conditional upon your compliance with the terms of the Call-Off Contract and payment of all Charges owed, we hereby grant to you a limited, non-transferable, non-exclusive licence, without right of sublicense, for the applicable Subscription Term</w:t>
      </w:r>
      <w:r w:rsidRPr="16A0A4F9">
        <w:rPr>
          <w:rFonts w:ascii="Calibri" w:eastAsia="Times New Roman" w:hAnsi="Calibri" w:cs="Calibri"/>
          <w:color w:val="auto"/>
          <w:sz w:val="18"/>
          <w:szCs w:val="18"/>
          <w:lang w:val="en-US" w:eastAsia="en-US"/>
        </w:rPr>
        <w:t xml:space="preserve"> </w:t>
      </w:r>
      <w:r w:rsidRPr="16A0A4F9">
        <w:rPr>
          <w:rFonts w:ascii="Calibri" w:eastAsia="Times New Roman" w:hAnsi="Calibri" w:cs="Calibri"/>
          <w:color w:val="auto"/>
          <w:sz w:val="18"/>
          <w:szCs w:val="18"/>
          <w:lang w:eastAsia="en-US"/>
        </w:rPr>
        <w:t xml:space="preserve">to install and execute the Licensed Software on Customer Computers in executable code form for internal use by you solely for the Permitted Use (and no other purpose) and in accordance with the Call-Off Contract and the other limitations specified in the Order Form. </w:t>
      </w:r>
    </w:p>
    <w:p w14:paraId="15F71448"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eastAsia="en-US"/>
        </w:rPr>
        <w:lastRenderedPageBreak/>
        <w:t xml:space="preserve">(b) Usage Metrics. </w:t>
      </w:r>
      <w:r w:rsidRPr="16A0A4F9">
        <w:rPr>
          <w:rFonts w:ascii="Calibri" w:eastAsia="Times New Roman" w:hAnsi="Calibri" w:cs="Calibri"/>
          <w:color w:val="auto"/>
          <w:sz w:val="18"/>
          <w:szCs w:val="18"/>
          <w:lang w:eastAsia="en-US"/>
        </w:rPr>
        <w:t>The licence granted under clause 2.1(a) is subject to the Usage Metric Limitations</w:t>
      </w:r>
      <w:r w:rsidRPr="16A0A4F9">
        <w:rPr>
          <w:rFonts w:ascii="Calibri" w:eastAsia="Times New Roman" w:hAnsi="Calibri" w:cs="Calibri"/>
          <w:color w:val="auto"/>
          <w:sz w:val="18"/>
          <w:szCs w:val="18"/>
          <w:lang w:val="en-US" w:eastAsia="en-US"/>
        </w:rPr>
        <w:t xml:space="preserve"> as detailed in the Order Form</w:t>
      </w:r>
      <w:r w:rsidRPr="16A0A4F9">
        <w:rPr>
          <w:rFonts w:ascii="Calibri" w:eastAsia="Times New Roman" w:hAnsi="Calibri" w:cs="Calibri"/>
          <w:color w:val="auto"/>
          <w:sz w:val="18"/>
          <w:szCs w:val="18"/>
          <w:lang w:eastAsia="en-US"/>
        </w:rPr>
        <w:t xml:space="preserve">. Usage of the Licensed Software is calculated in accordance with the Usage Metrics and you must not exceed the Usage Metric Limitations. </w:t>
      </w:r>
      <w:r w:rsidRPr="16A0A4F9">
        <w:rPr>
          <w:rFonts w:ascii="Calibri" w:eastAsia="Times New Roman" w:hAnsi="Calibri" w:cs="Calibri"/>
          <w:color w:val="auto"/>
          <w:sz w:val="18"/>
          <w:szCs w:val="18"/>
          <w:lang w:val="en-US" w:eastAsia="en-US"/>
        </w:rPr>
        <w:t>You will control access to and use of the Licensed Software by your end users and are responsible for any use of the Licensed Software by them that does not comply with the Call-Off Contract.</w:t>
      </w:r>
    </w:p>
    <w:p w14:paraId="42D1D809"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(c) Your Responsibility.</w:t>
      </w:r>
      <w:r w:rsidRPr="16A0A4F9">
        <w:rPr>
          <w:rFonts w:ascii="Calibri" w:eastAsia="Times New Roman" w:hAnsi="Calibri" w:cs="Calibri"/>
          <w:color w:val="auto"/>
          <w:sz w:val="18"/>
          <w:szCs w:val="18"/>
          <w:lang w:eastAsia="en-US"/>
        </w:rPr>
        <w:t xml:space="preserve"> You will : (i) before commencing use of the Licensed Software in production operations test the Licensed Software for freedom from defects; (ii) retain the Licensed Software and all copies thereof under your effective operational control; (iii) ensure you take appropriate precautions against the possibility that the Licensed Software or any part thereof does not function properly (including, without limitation, by performing data back-ups, error diagnosis and regular monitoring); (iv) be responsible for, and have the right to enter, the data and content into the Licensed Software; and (v) where applicable, be responsible for renewing your license entitlement at the required frequency as notified to you by us.</w:t>
      </w:r>
    </w:p>
    <w:p w14:paraId="0759AEDC" w14:textId="77777777" w:rsidR="00EF18DE" w:rsidRPr="00EF18DE" w:rsidRDefault="00EF18DE" w:rsidP="00EF18DE">
      <w:pPr>
        <w:keepNext/>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2.2 Restrictions on Licensed Software Use.</w:t>
      </w:r>
      <w:r w:rsidRPr="16A0A4F9">
        <w:rPr>
          <w:rFonts w:ascii="Calibri" w:eastAsia="Times New Roman" w:hAnsi="Calibri" w:cs="Calibri"/>
          <w:color w:val="auto"/>
          <w:sz w:val="18"/>
          <w:szCs w:val="18"/>
          <w:lang w:eastAsia="en-US"/>
        </w:rPr>
        <w:t xml:space="preserve">  The following restrictions apply to the licence granted under clause 2.1(a) above:</w:t>
      </w:r>
    </w:p>
    <w:p w14:paraId="1695DC61"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(a) Your Use Only.</w:t>
      </w:r>
      <w:r w:rsidRPr="16A0A4F9">
        <w:rPr>
          <w:rFonts w:ascii="Calibri" w:eastAsia="Times New Roman" w:hAnsi="Calibri" w:cs="Calibri"/>
          <w:color w:val="auto"/>
          <w:sz w:val="18"/>
          <w:szCs w:val="18"/>
          <w:lang w:eastAsia="en-US"/>
        </w:rPr>
        <w:t xml:space="preserve">  You will not, and will not permit any third party to, display, sell, rent, lease, license, sublicense, loan, lend, assign, publish, transfer, distribute or otherwise make available to any third party all or any portion of the Licensed Software or any features or functionality of the Licensed Software and/or Documentation (as applicable) in any form or media or by any means or for any reason, whether or not over a network or on a hosted basis, including in connection with the internet or any web hosting, wide area network (WAN), virtual private network (VPN), time-sharing, service bureau, software as a service, cloud, or other technology or service.  You will not allow installation of the Licensed Software on any computer other than a Customer Computer except as allowed under clause 2.2(c) below.  You will notify us without undue delay if you reasonably suspect or become aware of any unauthorized use or disclosure of the whole or part of the Licensed Software or Documentation by any Person.</w:t>
      </w:r>
      <w:r w:rsidRPr="16A0A4F9">
        <w:rPr>
          <w:rFonts w:ascii="Calibri" w:eastAsia="Times New Roman" w:hAnsi="Calibri" w:cs="Calibri"/>
          <w:color w:val="auto"/>
          <w:sz w:val="18"/>
          <w:szCs w:val="18"/>
          <w:lang w:val="en-US" w:eastAsia="en-US"/>
        </w:rPr>
        <w:t xml:space="preserve"> In addition, you will give prompt written notice to us as soon as you become aware that your use of the Licensed Software has exceeded the Permitted Use. Upon our reasonable request and no more than annually, you will certify in writing that your use of the Licensed Software is in full compliance with the terms of the Call-Off Contract.</w:t>
      </w:r>
    </w:p>
    <w:p w14:paraId="0E344065" w14:textId="77777777" w:rsidR="00EF18DE" w:rsidRPr="00EF18DE" w:rsidRDefault="00EF18DE" w:rsidP="16A0A4F9">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(b) Requirements for Use of Cloud Provider.</w:t>
      </w:r>
      <w:r w:rsidRPr="16A0A4F9">
        <w:rPr>
          <w:rFonts w:ascii="Calibri" w:eastAsia="Times New Roman" w:hAnsi="Calibri" w:cs="Calibri"/>
          <w:color w:val="auto"/>
          <w:sz w:val="18"/>
          <w:szCs w:val="18"/>
          <w:lang w:eastAsia="en-US"/>
        </w:rPr>
        <w:t xml:space="preserve">  Without prejudice to any other term of the Call-Off Contract, you will be permitted to use a third party Cloud Provider to host the Licensed Software on your behalf for your use as authorized under the Call-Off Contract provided that such provider meets the Cloud Provider Requirements. If the Cloud Provider does not meet the Cloud Provider Requirements, your use of the Cloud Provider must be approved by us in writing and in advance. You will remain responsible to us for all of the acts and omissions of Cloud Providers (and other third parties) you appoint. </w:t>
      </w:r>
    </w:p>
    <w:p w14:paraId="05971D4A" w14:textId="77777777" w:rsidR="00EF18DE" w:rsidRPr="00EF18DE" w:rsidRDefault="00EF18DE" w:rsidP="16A0A4F9">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(c) Hardware Hosting Services.</w:t>
      </w:r>
      <w:r w:rsidRPr="16A0A4F9">
        <w:rPr>
          <w:rFonts w:ascii="Calibri" w:eastAsia="Times New Roman" w:hAnsi="Calibri" w:cs="Calibri"/>
          <w:color w:val="auto"/>
          <w:sz w:val="18"/>
          <w:szCs w:val="18"/>
          <w:lang w:eastAsia="en-US"/>
        </w:rPr>
        <w:t xml:space="preserve">  Without prejudice to any other term of the Call-Off Contract, you will be permitted to have a third party provide Hardware Hosting Services for the Customer Computers on which the Licensed Software is installed in accordance with clause 2.1(a). For the avoidance of doubt, you will remain responsible to us for all of the acts and omissions of third parties that you appoint to provide Hardware Hosting Services.</w:t>
      </w:r>
    </w:p>
    <w:p w14:paraId="114B5503"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(d) Modifications of Licensed Software.</w:t>
      </w:r>
      <w:r w:rsidRPr="16A0A4F9">
        <w:rPr>
          <w:rFonts w:ascii="Calibri" w:eastAsia="Times New Roman" w:hAnsi="Calibri" w:cs="Calibri"/>
          <w:i/>
          <w:iCs/>
          <w:color w:val="auto"/>
          <w:sz w:val="18"/>
          <w:szCs w:val="18"/>
          <w:lang w:eastAsia="en-US"/>
        </w:rPr>
        <w:t xml:space="preserve"> </w:t>
      </w:r>
      <w:r w:rsidRPr="16A0A4F9">
        <w:rPr>
          <w:rFonts w:ascii="Calibri" w:eastAsia="Times New Roman" w:hAnsi="Calibri" w:cs="Calibri"/>
          <w:color w:val="auto"/>
          <w:sz w:val="18"/>
          <w:szCs w:val="18"/>
          <w:lang w:eastAsia="en-US"/>
        </w:rPr>
        <w:t xml:space="preserve"> In respect of the Licensed Software, you will not, and will not permit any third party to: (i) alter or modify, frame or mirror the whole or any part of the Licensed Software in any way whatsoever; (ii) </w:t>
      </w:r>
      <w:r w:rsidRPr="16A0A4F9">
        <w:rPr>
          <w:rFonts w:ascii="Calibri" w:eastAsia="Times New Roman" w:hAnsi="Calibri" w:cs="Calibri"/>
          <w:color w:val="auto"/>
          <w:sz w:val="18"/>
          <w:szCs w:val="18"/>
          <w:lang w:val="en-US" w:eastAsia="en-US"/>
        </w:rPr>
        <w:t xml:space="preserve">save to the extent permitted by applicable law, </w:t>
      </w:r>
      <w:r w:rsidRPr="16A0A4F9">
        <w:rPr>
          <w:rFonts w:ascii="Calibri" w:eastAsia="Times New Roman" w:hAnsi="Calibri" w:cs="Calibri"/>
          <w:color w:val="auto"/>
          <w:sz w:val="18"/>
          <w:szCs w:val="18"/>
          <w:lang w:eastAsia="en-US"/>
        </w:rPr>
        <w:t xml:space="preserve">disassemble, decompile, reverse engineer, or reduce any part of the same to human-readable form; (iii) combine or link the Licensed Software with Copyleft Materials; (iv) other than as expressly permitted by these License Terms, attempt to gain access to, discover or recreate the source code (from the object code or via any other means) including (without limitation) in order to (1) copy ideas, features, functions or graphics, (2) develop competing products or services, or (3) perform competitive analyses; (v) createw any derivative works of the Licensed Software (in whole or in part); (vi) send or store Malicious Code; (vii) use or permit others to use the Licensed Software in violation of applicable law; (viii) transmit or generate any content or data that is unlawful or infringes any Intellectual Property Rights or use the Licensed Software for any unlawful purpose;  (ix) work around any technical limitations in the Licensed Software or restrictions in the Documentation; (x) </w:t>
      </w:r>
      <w:r w:rsidRPr="16A0A4F9">
        <w:rPr>
          <w:rFonts w:ascii="Calibri" w:eastAsia="Times New Roman" w:hAnsi="Calibri" w:cs="Calibri"/>
          <w:color w:val="auto"/>
          <w:sz w:val="18"/>
          <w:szCs w:val="18"/>
          <w:lang w:val="en-US" w:eastAsia="en-US"/>
        </w:rPr>
        <w:t xml:space="preserve">use Third Party Software other than in accordance with the use rights that it has to the Licensed Software; </w:t>
      </w:r>
      <w:r w:rsidRPr="16A0A4F9">
        <w:rPr>
          <w:rFonts w:ascii="Calibri" w:eastAsia="Times New Roman" w:hAnsi="Calibri" w:cs="Calibri"/>
          <w:color w:val="auto"/>
          <w:sz w:val="18"/>
          <w:szCs w:val="18"/>
          <w:lang w:eastAsia="en-US"/>
        </w:rPr>
        <w:t xml:space="preserve">or  (xi) during the Call-Off Contract and for five years thereafter, use the Licensed Software (or any part of it) or any Supplier Intellectual Property Rights in order to build or offer a product or service (either for internal use or otherwise) which competes with, or provides the same or similar </w:t>
      </w:r>
      <w:r w:rsidRPr="16A0A4F9">
        <w:rPr>
          <w:rFonts w:ascii="Calibri" w:eastAsia="Times New Roman" w:hAnsi="Calibri" w:cs="Calibri"/>
          <w:color w:val="auto"/>
          <w:sz w:val="18"/>
          <w:szCs w:val="18"/>
          <w:lang w:val="en-US" w:eastAsia="en-US"/>
        </w:rPr>
        <w:t xml:space="preserve">features, </w:t>
      </w:r>
      <w:r w:rsidRPr="16A0A4F9">
        <w:rPr>
          <w:rFonts w:ascii="Calibri" w:eastAsia="Times New Roman" w:hAnsi="Calibri" w:cs="Calibri"/>
          <w:color w:val="auto"/>
          <w:sz w:val="18"/>
          <w:szCs w:val="18"/>
          <w:lang w:eastAsia="en-US"/>
        </w:rPr>
        <w:t xml:space="preserve">functionality or </w:t>
      </w:r>
      <w:r w:rsidRPr="16A0A4F9">
        <w:rPr>
          <w:rFonts w:ascii="Calibri" w:eastAsia="Times New Roman" w:hAnsi="Calibri" w:cs="Calibri"/>
          <w:color w:val="auto"/>
          <w:sz w:val="18"/>
          <w:szCs w:val="18"/>
          <w:lang w:val="en-US" w:eastAsia="en-US"/>
        </w:rPr>
        <w:t>graphics</w:t>
      </w:r>
      <w:r w:rsidRPr="16A0A4F9">
        <w:rPr>
          <w:rFonts w:ascii="Calibri" w:eastAsia="Times New Roman" w:hAnsi="Calibri" w:cs="Calibri"/>
          <w:color w:val="auto"/>
          <w:sz w:val="18"/>
          <w:szCs w:val="18"/>
          <w:lang w:eastAsia="en-US"/>
        </w:rPr>
        <w:t xml:space="preserve"> of, the Licensed Software or otherwise use or copy any features, functions or graphics of the Licensed Software (or any part of it) or any Supplier Intellectual Property Rights.</w:t>
      </w:r>
    </w:p>
    <w:p w14:paraId="1208FF40"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(e) Copyright and Other Ownership Notices.</w:t>
      </w:r>
      <w:r w:rsidRPr="16A0A4F9">
        <w:rPr>
          <w:rFonts w:ascii="Calibri" w:eastAsia="Times New Roman" w:hAnsi="Calibri" w:cs="Calibri"/>
          <w:color w:val="auto"/>
          <w:sz w:val="18"/>
          <w:szCs w:val="18"/>
          <w:lang w:eastAsia="en-US"/>
        </w:rPr>
        <w:t xml:space="preserve"> You will not remove, delete, alter, or obscure any trademarks or any copyright, trademark, patent, or other Intellectual Property Rights or proprietary rights notices provided on or with the Licensed Software or Documentation.  </w:t>
      </w:r>
    </w:p>
    <w:p w14:paraId="7E3505B3"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(f) Use of Virtualization Software</w:t>
      </w:r>
      <w:r w:rsidRPr="16A0A4F9">
        <w:rPr>
          <w:rFonts w:ascii="Calibri" w:eastAsia="Times New Roman" w:hAnsi="Calibri" w:cs="Calibri"/>
          <w:color w:val="auto"/>
          <w:sz w:val="18"/>
          <w:szCs w:val="18"/>
          <w:lang w:eastAsia="en-US"/>
        </w:rPr>
        <w:t xml:space="preserve">.  You may run the Licensed Software on a virtualization platform subject to any Usage Metric limitations as detailed </w:t>
      </w:r>
    </w:p>
    <w:p w14:paraId="5328A0DB"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eastAsia="en-US"/>
        </w:rPr>
        <w:t>(g)</w:t>
      </w:r>
      <w:r w:rsidRPr="16A0A4F9">
        <w:rPr>
          <w:rFonts w:ascii="Calibri" w:eastAsia="Times New Roman" w:hAnsi="Calibri" w:cs="Calibri"/>
          <w:color w:val="auto"/>
          <w:sz w:val="18"/>
          <w:szCs w:val="18"/>
          <w:lang w:eastAsia="en-US"/>
        </w:rPr>
        <w:t xml:space="preserve"> </w:t>
      </w:r>
      <w:r w:rsidRPr="16A0A4F9">
        <w:rPr>
          <w:rFonts w:ascii="Calibri" w:eastAsia="Times New Roman" w:hAnsi="Calibri" w:cs="Calibri"/>
          <w:b/>
          <w:bCs/>
          <w:color w:val="auto"/>
          <w:sz w:val="18"/>
          <w:szCs w:val="18"/>
          <w:lang w:eastAsia="en-US"/>
        </w:rPr>
        <w:t>Verification.</w:t>
      </w:r>
      <w:r w:rsidRPr="16A0A4F9">
        <w:rPr>
          <w:rFonts w:ascii="Calibri" w:eastAsia="Times New Roman" w:hAnsi="Calibri" w:cs="Calibri"/>
          <w:color w:val="auto"/>
          <w:sz w:val="18"/>
          <w:szCs w:val="18"/>
          <w:lang w:eastAsia="en-US"/>
        </w:rPr>
        <w:t xml:space="preserve">  </w:t>
      </w:r>
      <w:r w:rsidRPr="16A0A4F9">
        <w:rPr>
          <w:rFonts w:ascii="Calibri" w:eastAsia="Times New Roman" w:hAnsi="Calibri" w:cs="Calibri"/>
          <w:color w:val="auto"/>
          <w:sz w:val="18"/>
          <w:szCs w:val="18"/>
          <w:lang w:val="en-US" w:eastAsia="en-US"/>
        </w:rPr>
        <w:t xml:space="preserve">Upon reasonable request and no more than once in a 12 month period, you shall certify in writing that your use ofthe Licensed Software is in compliance with the terms of this Agreement. </w:t>
      </w:r>
    </w:p>
    <w:p w14:paraId="58AFE313"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val="en-US" w:eastAsia="en-US"/>
        </w:rPr>
        <w:lastRenderedPageBreak/>
        <w:t xml:space="preserve"> (h) Benchmark Test Results.</w:t>
      </w:r>
      <w:r w:rsidRPr="16A0A4F9">
        <w:rPr>
          <w:rFonts w:ascii="Calibri" w:eastAsia="Times New Roman" w:hAnsi="Calibri" w:cs="Calibri"/>
          <w:color w:val="auto"/>
          <w:sz w:val="18"/>
          <w:szCs w:val="18"/>
          <w:lang w:val="en-US" w:eastAsia="en-US"/>
        </w:rPr>
        <w:t xml:space="preserve">  You agree not to disclose benchmark, test or performance information or any report which contains a competitive analysis regarding the Licensed Software or Support Services to any third party except as explicitly authorized by us in writing.  </w:t>
      </w:r>
    </w:p>
    <w:p w14:paraId="6EA730DB"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(i) Trade Control.</w:t>
      </w:r>
      <w:r w:rsidRPr="16A0A4F9">
        <w:rPr>
          <w:rFonts w:ascii="Calibri" w:eastAsia="Times New Roman" w:hAnsi="Calibri" w:cs="Calibri"/>
          <w:color w:val="auto"/>
          <w:sz w:val="18"/>
          <w:szCs w:val="18"/>
          <w:lang w:eastAsia="en-US"/>
        </w:rPr>
        <w:t xml:space="preserve">  </w:t>
      </w:r>
      <w:bookmarkStart w:id="17" w:name="_Hlk13656585"/>
      <w:r w:rsidRPr="16A0A4F9">
        <w:rPr>
          <w:rFonts w:ascii="Calibri" w:eastAsia="Times New Roman" w:hAnsi="Calibri" w:cs="Calibri"/>
          <w:color w:val="auto"/>
          <w:sz w:val="18"/>
          <w:szCs w:val="18"/>
          <w:lang w:eastAsia="en-US"/>
        </w:rPr>
        <w:t xml:space="preserve">You acknowledge that any Licensed Software (including its related technical data and services) may be deemed dual use and is subject to, without limitation, the export control laws and regulations of the United Kingdom, European Union, and United States of America (“Trade Control Laws”). You agree to fully comply with those Trade Control Laws in connection with the Licensed Software including where applicable assisting in obtaining any necessary governmental approvals, licenses and undertakings. You will not, and will not allow any third party, to use, export, re-export or transfer, directly or indirectly, of any part of the Licensed Software in violation of any Trade Control Laws or to a destination subject to US, UN, EU, UK or Organisation for Security and Cooperation in Europe (OSCE) embargo, or to any individual or entity listed on the denied parties’ lists,. A statement on the Export Controls applicable to the Licensed Software, is available at the following website: </w:t>
      </w:r>
      <w:hyperlink r:id="rId43" w:history="1">
        <w:r w:rsidRPr="16A0A4F9">
          <w:rPr>
            <w:rFonts w:ascii="Calibri" w:eastAsia="Times New Roman" w:hAnsi="Calibri" w:cs="Calibri"/>
            <w:color w:val="0000FF"/>
            <w:sz w:val="18"/>
            <w:szCs w:val="18"/>
            <w:u w:val="single"/>
            <w:lang w:eastAsia="en-US"/>
          </w:rPr>
          <w:t>Export Statement - KX</w:t>
        </w:r>
      </w:hyperlink>
      <w:r w:rsidRPr="16A0A4F9">
        <w:rPr>
          <w:rFonts w:ascii="Calibri" w:eastAsia="Times New Roman" w:hAnsi="Calibri" w:cs="Calibri"/>
          <w:color w:val="auto"/>
          <w:sz w:val="18"/>
          <w:szCs w:val="18"/>
          <w:lang w:eastAsia="en-US"/>
        </w:rPr>
        <w:t xml:space="preserve">. Any dispute in relation to this clause (i) shall be governed in accordance with clause </w:t>
      </w:r>
      <w:r w:rsidRPr="16A0A4F9">
        <w:rPr>
          <w:rFonts w:ascii="Calibri" w:eastAsia="Times New Roman" w:hAnsi="Calibri" w:cs="Calibri"/>
          <w:color w:val="auto"/>
          <w:sz w:val="18"/>
          <w:szCs w:val="18"/>
          <w:highlight w:val="yellow"/>
          <w:lang w:eastAsia="en-US"/>
        </w:rPr>
        <w:t>[  ]</w:t>
      </w:r>
      <w:r w:rsidRPr="16A0A4F9">
        <w:rPr>
          <w:rFonts w:ascii="Calibri" w:eastAsia="Times New Roman" w:hAnsi="Calibri" w:cs="Calibri"/>
          <w:color w:val="auto"/>
          <w:sz w:val="18"/>
          <w:szCs w:val="18"/>
          <w:lang w:eastAsia="en-US"/>
        </w:rPr>
        <w:t xml:space="preserve"> (Governing law) unless Trade Control Laws determine otherwise.</w:t>
      </w:r>
      <w:bookmarkEnd w:id="17"/>
      <w:r w:rsidRPr="16A0A4F9">
        <w:rPr>
          <w:rFonts w:ascii="Calibri" w:eastAsia="Times New Roman" w:hAnsi="Calibri" w:cs="Calibri"/>
          <w:color w:val="auto"/>
          <w:sz w:val="18"/>
          <w:szCs w:val="18"/>
          <w:lang w:eastAsia="en-US"/>
        </w:rPr>
        <w:t xml:space="preserve">  You acknowledge that we may not be permitted (and, in such an event, shall be excused from any requirement) to deliver or grant access to the Licensed Software, or perform support or services, due to an embargo, trade sanction or other comparable restrictive measure. </w:t>
      </w:r>
    </w:p>
    <w:p w14:paraId="1F0A4369"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color w:val="auto"/>
          <w:sz w:val="18"/>
          <w:szCs w:val="18"/>
          <w:lang w:eastAsia="en-US"/>
        </w:rPr>
        <w:t xml:space="preserve">(j) You will deploy the Licensed Software into your own Operating Platform for the purposes of facilitating the processing of your data. As between the parties, you are solely responsible for: (a) all technical and organizational measures related to the security and integrity of the Operating Platform; and (b) securing and backing up your data which is processed by the Licensed Software. </w:t>
      </w:r>
    </w:p>
    <w:p w14:paraId="67C8E4BD" w14:textId="77777777" w:rsidR="00EF18DE" w:rsidRPr="00EF18DE" w:rsidRDefault="00EF18DE" w:rsidP="16A0A4F9">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aps/>
          <w:snapToGrid w:val="0"/>
          <w:color w:val="auto"/>
          <w:kern w:val="28"/>
          <w:sz w:val="18"/>
          <w:szCs w:val="18"/>
          <w:lang w:eastAsia="en-US"/>
        </w:rPr>
        <w:t>LICENSE KEYs</w:t>
      </w:r>
    </w:p>
    <w:p w14:paraId="20FC1F72"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val="en-US" w:eastAsia="en-US"/>
        </w:rPr>
        <w:t xml:space="preserve">(a) </w:t>
      </w:r>
      <w:r w:rsidRPr="16A0A4F9">
        <w:rPr>
          <w:rFonts w:ascii="Calibri" w:eastAsia="Times New Roman" w:hAnsi="Calibri" w:cs="Calibri"/>
          <w:color w:val="auto"/>
          <w:sz w:val="18"/>
          <w:szCs w:val="18"/>
          <w:lang w:val="en-US" w:eastAsia="en-US"/>
        </w:rPr>
        <w:t>Upon execution of the Call-Off Contract, and upon the commencement of each annual period of the Initial Subscription Term and any Renewal Subscription Term,  we will send you interim License Keys.  The interim License Keys allow you to operate the Licensed Software for one hundred and twenty (120) days, after which time the Licensed Software will no longer operate. Upon our receipt of the Charges for the license of the Licensed Software (“</w:t>
      </w:r>
      <w:r w:rsidRPr="16A0A4F9">
        <w:rPr>
          <w:rFonts w:ascii="Calibri" w:eastAsia="Times New Roman" w:hAnsi="Calibri" w:cs="Calibri"/>
          <w:b/>
          <w:bCs/>
          <w:color w:val="auto"/>
          <w:sz w:val="18"/>
          <w:szCs w:val="18"/>
          <w:lang w:val="en-US" w:eastAsia="en-US"/>
        </w:rPr>
        <w:t>License Fee</w:t>
      </w:r>
      <w:r w:rsidRPr="16A0A4F9">
        <w:rPr>
          <w:rFonts w:ascii="Calibri" w:eastAsia="Times New Roman" w:hAnsi="Calibri" w:cs="Calibri"/>
          <w:color w:val="auto"/>
          <w:sz w:val="18"/>
          <w:szCs w:val="18"/>
          <w:lang w:val="en-US" w:eastAsia="en-US"/>
        </w:rPr>
        <w:t xml:space="preserve">”) for the relevant year of the Initial Subscription Term, you will receive a key file (in place of the interim License Keys) which will operate until the next License Fee payment is due. </w:t>
      </w:r>
    </w:p>
    <w:p w14:paraId="034F2AC4"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val="en-US" w:eastAsia="en-US"/>
        </w:rPr>
        <w:t>(b)</w:t>
      </w:r>
      <w:r w:rsidRPr="16A0A4F9">
        <w:rPr>
          <w:rFonts w:ascii="Calibri" w:eastAsia="Times New Roman" w:hAnsi="Calibri" w:cs="Calibri"/>
          <w:color w:val="auto"/>
          <w:sz w:val="18"/>
          <w:szCs w:val="18"/>
          <w:lang w:val="en-US" w:eastAsia="en-US"/>
        </w:rPr>
        <w:t xml:space="preserve"> You undertake not to do any of the following without our prior written consent:</w:t>
      </w:r>
    </w:p>
    <w:p w14:paraId="0F284639" w14:textId="77777777" w:rsidR="00EF18DE" w:rsidRPr="00EF18DE" w:rsidRDefault="00EF18DE" w:rsidP="00EF18DE">
      <w:pPr>
        <w:numPr>
          <w:ilvl w:val="2"/>
          <w:numId w:val="65"/>
        </w:numPr>
        <w:tabs>
          <w:tab w:val="left" w:pos="1728"/>
        </w:tabs>
        <w:suppressAutoHyphens w:val="0"/>
        <w:autoSpaceDN/>
        <w:spacing w:before="240" w:after="120" w:line="240" w:lineRule="auto"/>
        <w:jc w:val="both"/>
        <w:textAlignment w:val="auto"/>
        <w:outlineLvl w:val="3"/>
        <w:rPr>
          <w:rFonts w:ascii="Calibri" w:eastAsia="Times New Roman" w:hAnsi="Calibri" w:cs="Calibri"/>
          <w:color w:val="auto"/>
          <w:sz w:val="18"/>
          <w:szCs w:val="18"/>
          <w:lang w:val="en-US"/>
        </w:rPr>
      </w:pPr>
      <w:r w:rsidRPr="16A0A4F9">
        <w:rPr>
          <w:rFonts w:ascii="Calibri" w:eastAsia="Times New Roman" w:hAnsi="Calibri" w:cs="Calibri"/>
          <w:color w:val="auto"/>
          <w:sz w:val="18"/>
          <w:szCs w:val="18"/>
          <w:lang w:val="en-US"/>
        </w:rPr>
        <w:t>disclose and/or transfer any License Key to a third party; or</w:t>
      </w:r>
    </w:p>
    <w:p w14:paraId="171AA1D9" w14:textId="77777777" w:rsidR="00EF18DE" w:rsidRPr="00EF18DE" w:rsidRDefault="00EF18DE" w:rsidP="00EF18DE">
      <w:pPr>
        <w:numPr>
          <w:ilvl w:val="2"/>
          <w:numId w:val="65"/>
        </w:numPr>
        <w:tabs>
          <w:tab w:val="left" w:pos="1728"/>
        </w:tabs>
        <w:suppressAutoHyphens w:val="0"/>
        <w:autoSpaceDN/>
        <w:spacing w:before="240" w:after="120" w:line="240" w:lineRule="auto"/>
        <w:jc w:val="both"/>
        <w:textAlignment w:val="auto"/>
        <w:outlineLvl w:val="3"/>
        <w:rPr>
          <w:rFonts w:ascii="Calibri" w:eastAsia="Times New Roman" w:hAnsi="Calibri" w:cs="Calibri"/>
          <w:color w:val="auto"/>
          <w:sz w:val="18"/>
          <w:szCs w:val="18"/>
          <w:lang w:val="en-US"/>
        </w:rPr>
      </w:pPr>
      <w:r w:rsidRPr="16A0A4F9">
        <w:rPr>
          <w:rFonts w:ascii="Calibri" w:eastAsia="Times New Roman" w:hAnsi="Calibri" w:cs="Calibri"/>
          <w:color w:val="auto"/>
          <w:sz w:val="18"/>
          <w:szCs w:val="18"/>
          <w:lang w:val="en-US"/>
        </w:rPr>
        <w:t>modify, tamper or use any License Key except as permitted in the Call-Off Contract.</w:t>
      </w:r>
    </w:p>
    <w:p w14:paraId="73BFC198"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val="en-US" w:eastAsia="en-US"/>
        </w:rPr>
        <w:t xml:space="preserve">(c) </w:t>
      </w:r>
      <w:r w:rsidRPr="16A0A4F9">
        <w:rPr>
          <w:rFonts w:ascii="Calibri" w:eastAsia="Times New Roman" w:hAnsi="Calibri" w:cs="Calibri"/>
          <w:color w:val="auto"/>
          <w:sz w:val="18"/>
          <w:szCs w:val="18"/>
          <w:lang w:val="en-US" w:eastAsia="en-US"/>
        </w:rPr>
        <w:t xml:space="preserve">Any breach of clause 3(b) above by you will be deemed a material breach that is not capable of being remedied, permitting us to terminate the Call-Off Contract immediately and without penalty or requirement for refund by us. </w:t>
      </w:r>
    </w:p>
    <w:p w14:paraId="1E72D42A" w14:textId="77777777" w:rsidR="00EF18DE" w:rsidRPr="00EF18DE" w:rsidRDefault="00EF18DE" w:rsidP="00EF18DE">
      <w:pPr>
        <w:tabs>
          <w:tab w:val="left" w:pos="1440"/>
        </w:tabs>
        <w:suppressAutoHyphens w:val="0"/>
        <w:autoSpaceDN/>
        <w:spacing w:before="240" w:after="120" w:line="240" w:lineRule="auto"/>
        <w:ind w:left="0" w:firstLine="0"/>
        <w:jc w:val="both"/>
        <w:textAlignment w:val="auto"/>
        <w:outlineLvl w:val="2"/>
        <w:rPr>
          <w:rFonts w:ascii="Calibri" w:eastAsia="Times New Roman" w:hAnsi="Calibri" w:cs="Calibri"/>
          <w:color w:val="auto"/>
          <w:sz w:val="18"/>
          <w:szCs w:val="18"/>
          <w:lang w:val="en-US" w:eastAsia="en-US"/>
        </w:rPr>
      </w:pPr>
      <w:r w:rsidRPr="16A0A4F9">
        <w:rPr>
          <w:rFonts w:ascii="Calibri" w:eastAsia="Times New Roman" w:hAnsi="Calibri" w:cs="Calibri"/>
          <w:b/>
          <w:bCs/>
          <w:color w:val="auto"/>
          <w:sz w:val="18"/>
          <w:szCs w:val="18"/>
          <w:lang w:val="en-US" w:eastAsia="en-US"/>
        </w:rPr>
        <w:t>(d)</w:t>
      </w:r>
      <w:r w:rsidRPr="16A0A4F9">
        <w:rPr>
          <w:rFonts w:ascii="Calibri" w:eastAsia="Times New Roman" w:hAnsi="Calibri" w:cs="Calibri"/>
          <w:color w:val="auto"/>
          <w:sz w:val="18"/>
          <w:szCs w:val="18"/>
          <w:lang w:val="en-US" w:eastAsia="en-US"/>
        </w:rPr>
        <w:t xml:space="preserve"> The process for the issuance of Licence Keys may be subject to change during the Call-Off Contract and we will provide you with reasonable notice and information on the changes before they are introduced.</w:t>
      </w:r>
    </w:p>
    <w:p w14:paraId="3642111F" w14:textId="77777777" w:rsidR="00EF18DE" w:rsidRPr="00EF18DE" w:rsidRDefault="00EF18DE" w:rsidP="00EF18DE">
      <w:pPr>
        <w:numPr>
          <w:ilvl w:val="0"/>
          <w:numId w:val="65"/>
        </w:numPr>
        <w:suppressAutoHyphens w:val="0"/>
        <w:autoSpaceDN/>
        <w:spacing w:before="240" w:after="120" w:line="240" w:lineRule="auto"/>
        <w:jc w:val="both"/>
        <w:textAlignment w:val="auto"/>
        <w:rPr>
          <w:rFonts w:ascii="Calibri" w:eastAsia="Times New Roman" w:hAnsi="Calibri" w:cs="Calibri"/>
          <w:b/>
          <w:bCs/>
          <w:color w:val="auto"/>
          <w:sz w:val="18"/>
          <w:szCs w:val="18"/>
          <w:lang w:eastAsia="en-US"/>
        </w:rPr>
      </w:pPr>
      <w:r w:rsidRPr="16A0A4F9">
        <w:rPr>
          <w:rFonts w:ascii="Calibri" w:eastAsia="Times New Roman" w:hAnsi="Calibri" w:cs="Calibri"/>
          <w:b/>
          <w:bCs/>
          <w:color w:val="auto"/>
          <w:sz w:val="18"/>
          <w:szCs w:val="18"/>
          <w:lang w:eastAsia="en-US"/>
        </w:rPr>
        <w:t>OWNERSHIP OF INTELLECTUAL PROPERTY RIGHTS</w:t>
      </w:r>
    </w:p>
    <w:p w14:paraId="1F979F24"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(a) Our Intellectual Property Rights</w:t>
      </w:r>
      <w:r w:rsidRPr="16A0A4F9">
        <w:rPr>
          <w:rFonts w:ascii="Calibri" w:eastAsia="Times New Roman" w:hAnsi="Calibri" w:cs="Calibri"/>
          <w:color w:val="auto"/>
          <w:sz w:val="18"/>
          <w:szCs w:val="18"/>
          <w:lang w:eastAsia="en-US"/>
        </w:rPr>
        <w:t xml:space="preserve">. We are the owner (or in relation to Third Party Software, an authorised licensee) of all right, title and interest in, the Supplier Intellectual Property Rights. The Licensed Software and Documentation consist of original works of authorship originally treated and developed as trade secrets at our expense.  Any Feedback, </w:t>
      </w:r>
      <w:bookmarkStart w:id="18" w:name="_Hlk70360062"/>
      <w:r w:rsidRPr="16A0A4F9">
        <w:rPr>
          <w:rFonts w:ascii="Calibri" w:eastAsia="Times New Roman" w:hAnsi="Calibri" w:cs="Calibri"/>
          <w:color w:val="auto"/>
          <w:sz w:val="18"/>
          <w:szCs w:val="18"/>
          <w:lang w:eastAsia="en-US"/>
        </w:rPr>
        <w:t>inventions, customizations, enhancements, improvements, updates, derivative works and other modifications of the Licensed Software and all related Intellectual Property Rights shall automatically vest in us immediately upon creation</w:t>
      </w:r>
      <w:bookmarkEnd w:id="18"/>
      <w:r w:rsidRPr="16A0A4F9">
        <w:rPr>
          <w:rFonts w:ascii="Calibri" w:eastAsia="Times New Roman" w:hAnsi="Calibri" w:cs="Calibri"/>
          <w:color w:val="auto"/>
          <w:sz w:val="18"/>
          <w:szCs w:val="18"/>
          <w:lang w:eastAsia="en-US"/>
        </w:rPr>
        <w:t>. Any rights not expressly granted herein are reserved to us.</w:t>
      </w:r>
    </w:p>
    <w:p w14:paraId="16C0E97E"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(b) Assignment</w:t>
      </w:r>
      <w:r w:rsidRPr="16A0A4F9">
        <w:rPr>
          <w:rFonts w:ascii="Calibri" w:eastAsia="Times New Roman" w:hAnsi="Calibri" w:cs="Calibri"/>
          <w:color w:val="auto"/>
          <w:sz w:val="18"/>
          <w:szCs w:val="18"/>
          <w:lang w:eastAsia="en-US"/>
        </w:rPr>
        <w:t xml:space="preserve">. Where any Intellectual Property Rights do not vest automatically in us under clause 4(a), you hereby assign free of charge, all of your right, title and interest in such Feedback and other items described in clause 4(a) upon their creation to us.  </w:t>
      </w:r>
    </w:p>
    <w:p w14:paraId="01CA5035" w14:textId="77777777" w:rsidR="00EF18DE" w:rsidRPr="00EF18DE" w:rsidRDefault="00EF18DE" w:rsidP="00EF18DE">
      <w:pPr>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(c) Disclaimer</w:t>
      </w:r>
      <w:r w:rsidRPr="16A0A4F9">
        <w:rPr>
          <w:rFonts w:ascii="Calibri" w:eastAsia="Times New Roman" w:hAnsi="Calibri" w:cs="Calibri"/>
          <w:color w:val="auto"/>
          <w:sz w:val="18"/>
          <w:szCs w:val="18"/>
          <w:lang w:eastAsia="en-US"/>
        </w:rPr>
        <w:t>.  For the avoidance of doubt, you disclaim all right, title, and interest in the Supplier Intellectual Property Rights and Feedback (whether in whole or in part)</w:t>
      </w:r>
      <w:r w:rsidRPr="16A0A4F9">
        <w:rPr>
          <w:rFonts w:ascii="Calibri" w:eastAsia="Times New Roman" w:hAnsi="Calibri" w:cs="Calibri"/>
          <w:color w:val="auto"/>
          <w:sz w:val="18"/>
          <w:szCs w:val="18"/>
          <w:lang w:val="en-US" w:eastAsia="en-US"/>
        </w:rPr>
        <w:t>. You irrevocably waive, to</w:t>
      </w:r>
      <w:r w:rsidRPr="16A0A4F9">
        <w:rPr>
          <w:rFonts w:ascii="Calibri" w:eastAsia="Times New Roman" w:hAnsi="Calibri" w:cs="Calibri"/>
          <w:color w:val="auto"/>
          <w:sz w:val="18"/>
          <w:szCs w:val="18"/>
          <w:lang w:eastAsia="en-US"/>
        </w:rPr>
        <w:t xml:space="preserve"> the extent permitted by applicable law, any and all claims you or your Authorised Affiliates, Employees and contractors (and their employees) may now or hereafter have in any jurisdiction to so-called "moral rights" (or equivalent in any jurisdiction).  </w:t>
      </w:r>
      <w:r w:rsidRPr="16A0A4F9">
        <w:rPr>
          <w:rFonts w:ascii="Calibri" w:eastAsia="Times New Roman" w:hAnsi="Calibri" w:cs="Calibri"/>
          <w:color w:val="auto"/>
          <w:sz w:val="18"/>
          <w:szCs w:val="18"/>
          <w:lang w:val="en-US" w:eastAsia="en-US"/>
        </w:rPr>
        <w:t>You will not register any trademark, patent or copyright which uses or references any Suppplier Intellectual Property Rights.</w:t>
      </w:r>
    </w:p>
    <w:p w14:paraId="4973B507" w14:textId="77777777" w:rsidR="00EF18DE" w:rsidRPr="00EF18DE" w:rsidRDefault="00EF18DE" w:rsidP="16A0A4F9">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aps/>
          <w:snapToGrid w:val="0"/>
          <w:color w:val="auto"/>
          <w:kern w:val="28"/>
          <w:sz w:val="18"/>
          <w:szCs w:val="18"/>
          <w:lang w:eastAsia="en-US"/>
        </w:rPr>
        <w:lastRenderedPageBreak/>
        <w:t>WARRANTY AND LIABILITY</w:t>
      </w:r>
    </w:p>
    <w:p w14:paraId="76F4BB16"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olor w:val="auto"/>
          <w:sz w:val="18"/>
          <w:szCs w:val="18"/>
          <w:lang w:eastAsia="en-US"/>
        </w:rPr>
        <w:t>Licensed Software Warranty.</w:t>
      </w:r>
      <w:r w:rsidRPr="16A0A4F9">
        <w:rPr>
          <w:rFonts w:ascii="Calibri" w:eastAsia="Times New Roman" w:hAnsi="Calibri" w:cs="Calibri"/>
          <w:color w:val="auto"/>
          <w:sz w:val="18"/>
          <w:szCs w:val="18"/>
          <w:lang w:eastAsia="en-US"/>
        </w:rPr>
        <w:t xml:space="preserve">  We warrant to you only, and not to any third party that (i) the Licensed Software will perform substantially in accordance with the Documentation for a period of ninety (90) days from the Start Date (“</w:t>
      </w:r>
      <w:r w:rsidRPr="16A0A4F9">
        <w:rPr>
          <w:rFonts w:ascii="Calibri" w:eastAsia="Times New Roman" w:hAnsi="Calibri" w:cs="Calibri"/>
          <w:b/>
          <w:bCs/>
          <w:color w:val="auto"/>
          <w:sz w:val="18"/>
          <w:szCs w:val="18"/>
          <w:lang w:eastAsia="en-US"/>
        </w:rPr>
        <w:t>Warranty Period</w:t>
      </w:r>
      <w:r w:rsidRPr="16A0A4F9">
        <w:rPr>
          <w:rFonts w:ascii="Calibri" w:eastAsia="Times New Roman" w:hAnsi="Calibri" w:cs="Calibri"/>
          <w:color w:val="auto"/>
          <w:sz w:val="18"/>
          <w:szCs w:val="18"/>
          <w:lang w:eastAsia="en-US"/>
        </w:rPr>
        <w:t xml:space="preserve">”); and (ii) we will provide the Licensed Software and Services to you in compliance with any laws applicable to us, without regard to your specific use of the Licensed Software and Services.   We do not warrant and we disclaim any implied warranty that the operation of any Licensed Software will be error free or uninterrupted or that such Licensed Software will achieve any intended result or that it will be compatible, work with or continue to work with third party software or hardware.  You warrant that you will use the Licensed Software and Services in compliance with all applicable laws. Other than the warranties expressly stated above or documented elsewhere in the Call-Off Contract, no express or implied warranties shall apply to any Licensed Software, Documentation or Services covered by the Call-Off Contract which shall be provided on an “as is” basis.  We expressly disclaim any implied warranties that may apply, including (without limitation) in relation to merchantability, fitness for a particular purpose, satisfactory quality and non-infringement. </w:t>
      </w:r>
      <w:r w:rsidRPr="16A0A4F9">
        <w:rPr>
          <w:rFonts w:eastAsia="Times New Roman" w:cs="Times New Roman"/>
          <w:color w:val="auto"/>
          <w:sz w:val="20"/>
          <w:szCs w:val="20"/>
          <w:lang w:val="en-US" w:eastAsia="en-US"/>
        </w:rPr>
        <w:t xml:space="preserve"> </w:t>
      </w:r>
      <w:r w:rsidRPr="16A0A4F9">
        <w:rPr>
          <w:rFonts w:ascii="Calibri" w:eastAsia="Times New Roman" w:hAnsi="Calibri" w:cs="Calibri"/>
          <w:color w:val="auto"/>
          <w:sz w:val="18"/>
          <w:szCs w:val="18"/>
          <w:lang w:eastAsia="en-US"/>
        </w:rPr>
        <w:t>You accept responsibility for the selection of the Licensed Software and acknowledge that the Licensed Software has not been developed to meet your individual requirements. You will be solely responsible for any opinions, recommendations, forecasts or other conclusions made or actions taken based (wholly or in part) on the results obtained from the use or receipt of the Licensed Software or Services.</w:t>
      </w:r>
    </w:p>
    <w:p w14:paraId="25BA4144"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Remedy</w:t>
      </w:r>
      <w:r w:rsidRPr="16A0A4F9">
        <w:rPr>
          <w:rFonts w:ascii="Calibri" w:eastAsia="Times New Roman" w:hAnsi="Calibri" w:cs="Calibri"/>
          <w:color w:val="auto"/>
          <w:sz w:val="18"/>
          <w:szCs w:val="18"/>
          <w:lang w:eastAsia="en-US"/>
        </w:rPr>
        <w:t xml:space="preserve">. If during the Warranty Period the Licensed Software does not perform as warranted in clause 5(a)(i) above, we will undertake to correct or replace the Licensed Software or, if correction or replacement of the Licensed Software is not reasonably possible, we may terminate the Call-Off Contract and refund to you a pro-rata amount for the License Fees paid hereunder for the applicable Licensed Software </w:t>
      </w:r>
      <w:r w:rsidRPr="16A0A4F9">
        <w:rPr>
          <w:rFonts w:ascii="Calibri" w:eastAsia="Times New Roman" w:hAnsi="Calibri" w:cs="Calibri"/>
          <w:color w:val="auto"/>
          <w:sz w:val="18"/>
          <w:szCs w:val="18"/>
          <w:lang w:val="en-US" w:eastAsia="en-US"/>
        </w:rPr>
        <w:t>for any remaining period of the Subscription Term</w:t>
      </w:r>
      <w:r w:rsidRPr="16A0A4F9">
        <w:rPr>
          <w:rFonts w:ascii="Calibri" w:eastAsia="Times New Roman" w:hAnsi="Calibri" w:cs="Calibri"/>
          <w:color w:val="auto"/>
          <w:sz w:val="18"/>
          <w:szCs w:val="18"/>
          <w:lang w:eastAsia="en-US"/>
        </w:rPr>
        <w:t>. The foregoing are your sole and exclusive remedies for breach of this warranty.</w:t>
      </w:r>
    </w:p>
    <w:p w14:paraId="7566945C"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Unlimited Liability.</w:t>
      </w:r>
      <w:r w:rsidRPr="16A0A4F9">
        <w:rPr>
          <w:rFonts w:ascii="Calibri" w:eastAsia="Times New Roman" w:hAnsi="Calibri" w:cs="Calibri"/>
          <w:color w:val="auto"/>
          <w:sz w:val="18"/>
          <w:szCs w:val="18"/>
          <w:lang w:eastAsia="en-US"/>
        </w:rPr>
        <w:t xml:space="preserve">  Neither Party will exclude or limit its liability resulting from: (a) its indemnification obligations set out in these License Terms; (b) fraud or fraudulent misrepresentation by that Party; (c) death or personal injury arising from that Party’s negligence or wilful misconduct; or (d) any other liability to the extent that the same may not be excluded or limited as a matter of applicable law. Any other liability of us under the Call-Off Contract is subject to the limitations detailed in these License Terms. You will not exclude or limit your liability resulting from: (x) any failure by you to pay any fees due under the Call-Off Contract (or as would have become due, but for its earlier termination); or (y) any breach by you of clause 2.1(b), 2.2(a), 2.2(d), 2.2(e) or 3(b) of the License Terms. </w:t>
      </w:r>
    </w:p>
    <w:p w14:paraId="7B567246"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Exclusion of Damages.</w:t>
      </w:r>
      <w:r w:rsidRPr="16A0A4F9">
        <w:rPr>
          <w:rFonts w:ascii="Calibri" w:eastAsia="Times New Roman" w:hAnsi="Calibri" w:cs="Calibri"/>
          <w:color w:val="auto"/>
          <w:sz w:val="18"/>
          <w:szCs w:val="18"/>
          <w:lang w:eastAsia="en-US"/>
        </w:rPr>
        <w:t xml:space="preserve">  Subject to clause 6 (c), in no event will either Party be liable for loss of use, corruption of software, loss or damage to or corruption of data or failure to store any data, system incompatibility, failure to accurately transfer, read, or transmit information, loss of or damage to goodwill, interruption of business, loss of profits, loss of sales or revenue, loss of anticipated savings, loss associated with any transaction using the Licensed Software, wasted expenditure (including procurement costs and management time) or any consequential, special, exemplary, punitive, incidental, or indirect damages of any kind under any cause or action whether in contract or tort (including negligence), whether or not the Party has been advised of the possibility of such damages.  These limitations shall apply notwithstanding the failure of the essential purpose of any limited remedy.</w:t>
      </w:r>
    </w:p>
    <w:p w14:paraId="3E6AD427"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Limitation on our indemnity in clause 11.6 of the Call-Off Contract.</w:t>
      </w:r>
      <w:r w:rsidRPr="16A0A4F9">
        <w:rPr>
          <w:rFonts w:ascii="Calibri" w:eastAsia="Times New Roman" w:hAnsi="Calibri" w:cs="Calibri"/>
          <w:color w:val="auto"/>
          <w:sz w:val="18"/>
          <w:szCs w:val="18"/>
          <w:lang w:eastAsia="en-US"/>
        </w:rPr>
        <w:t xml:space="preserve">  The indemnity provided for in Clause 11.6 of the Call-Off Contract shall not apply to the following:  (a) infringements which would not have arisen without the combination by you of the Licensed Software with any third party software or hardware products not approved by us or stated as compatible with the Licensed Software in the Documentation; (b) connections or integrations of the Licensed Software with any of your products or any of your components, whether enabled through APIs, third party software or otherwise; (c) modifications to the Licensed Software made by any party other than us or which are not made under our direction; (d) use of an unsupported release or version of the Licensed Software pursuant to the Software Support Terms or the failure to install any Error Correction or release to the extent such infringement would have been avoided by the use of the current version or installation of the Error Correction or release (as applicable); (e) trademark infringements involving any marking or branding not applied by us or involving any marking or branding applied at your request and not approved by us; or (f) infringements arising from your negligence or wilful infringement. </w:t>
      </w:r>
    </w:p>
    <w:p w14:paraId="2359A53A" w14:textId="77777777" w:rsidR="00EF18DE" w:rsidRPr="00EF18DE" w:rsidRDefault="00EF18DE" w:rsidP="16A0A4F9">
      <w:pPr>
        <w:numPr>
          <w:ilvl w:val="1"/>
          <w:numId w:val="65"/>
        </w:numPr>
        <w:tabs>
          <w:tab w:val="left" w:pos="142"/>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Indemnification by you.</w:t>
      </w:r>
      <w:r w:rsidRPr="16A0A4F9">
        <w:rPr>
          <w:rFonts w:ascii="Calibri" w:eastAsia="Times New Roman" w:hAnsi="Calibri" w:cs="Calibri"/>
          <w:color w:val="auto"/>
          <w:sz w:val="18"/>
          <w:szCs w:val="18"/>
          <w:lang w:eastAsia="en-US"/>
        </w:rPr>
        <w:t xml:space="preserve">  You agree to indemnify and hold us harmless against any loss, liability, claim, damage, fine, cost or expense (including reasonable attorneys' fees) arising out of: (i) use of the Licensed Software or Services in violation of the Call-Off Contract; (ii) any decision made or action taken by you or any other Person on the basis of the Licensed Software or product or works produced using the Licensed Software and not caused by any fault or error with the Licensed Software; and (iii) the combination of the Licensed Software with other software, systems, applications or hardware which infringes or misappropriates any third party’s Intellectual Property Rights except for any software, systems or hardware approved by us or which are stated as compatible with the Licensed Software in the Documentation. The limitations on liability in the Call-Off Contract shall not apply to the indemnity provided for in this clause 5(e). </w:t>
      </w:r>
    </w:p>
    <w:p w14:paraId="4124595E" w14:textId="77777777" w:rsidR="00EF18DE" w:rsidRPr="00EF18DE" w:rsidRDefault="00EF18DE" w:rsidP="16A0A4F9">
      <w:pPr>
        <w:keepNext/>
        <w:numPr>
          <w:ilvl w:val="0"/>
          <w:numId w:val="65"/>
        </w:numPr>
        <w:tabs>
          <w:tab w:val="left" w:pos="864"/>
          <w:tab w:val="left" w:pos="1296"/>
        </w:tabs>
        <w:suppressAutoHyphens w:val="0"/>
        <w:autoSpaceDN/>
        <w:spacing w:before="240" w:after="120" w:line="240" w:lineRule="auto"/>
        <w:jc w:val="both"/>
        <w:textAlignment w:val="auto"/>
        <w:outlineLvl w:val="0"/>
        <w:rPr>
          <w:rFonts w:ascii="Calibri" w:eastAsia="Times New Roman" w:hAnsi="Calibri" w:cs="Calibri"/>
          <w:b/>
          <w:bCs/>
          <w:caps/>
          <w:snapToGrid w:val="0"/>
          <w:color w:val="auto"/>
          <w:kern w:val="28"/>
          <w:sz w:val="18"/>
          <w:szCs w:val="18"/>
          <w:lang w:eastAsia="en-US"/>
        </w:rPr>
      </w:pPr>
      <w:r w:rsidRPr="16A0A4F9">
        <w:rPr>
          <w:rFonts w:ascii="Calibri" w:eastAsia="Times New Roman" w:hAnsi="Calibri" w:cs="Calibri"/>
          <w:b/>
          <w:bCs/>
          <w:caps/>
          <w:snapToGrid w:val="0"/>
          <w:color w:val="auto"/>
          <w:kern w:val="28"/>
          <w:sz w:val="18"/>
          <w:szCs w:val="18"/>
          <w:lang w:eastAsia="en-US"/>
        </w:rPr>
        <w:lastRenderedPageBreak/>
        <w:t>Miscellaneous</w:t>
      </w:r>
    </w:p>
    <w:p w14:paraId="2A8546F0" w14:textId="77777777" w:rsidR="00EF18DE" w:rsidRPr="00EF18DE" w:rsidRDefault="00EF18DE" w:rsidP="16A0A4F9">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Surviving Provisions of Call-Off Contract.</w:t>
      </w:r>
      <w:r w:rsidRPr="16A0A4F9">
        <w:rPr>
          <w:rFonts w:ascii="Calibri" w:eastAsia="Times New Roman" w:hAnsi="Calibri" w:cs="Calibri"/>
          <w:color w:val="auto"/>
          <w:sz w:val="18"/>
          <w:szCs w:val="18"/>
          <w:lang w:eastAsia="en-US"/>
        </w:rPr>
        <w:t xml:space="preserve">  Termination of the Call-Off Contract by either Party shall in no way prejudice any existing right or claim or relieve you from your obligation to pay us any sums accrued or due prior to the date of such termination. Together with any other provision which is either expressed to or by implication is intended to survive termination, the provisions of clauses 2.1 (a), (d), (e), (j), (k), (l), clause 4, clause 5(d)-(f) and clause 6 shall survive the termination of the Call-Off Contract for any reason.  All other rights and obligations of the Parties shall cease upon termination of the Call-Off Contract.</w:t>
      </w:r>
    </w:p>
    <w:p w14:paraId="55FF2C38" w14:textId="77777777" w:rsidR="00EF18DE" w:rsidRPr="00EF18DE" w:rsidRDefault="00EF18DE" w:rsidP="16A0A4F9">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 xml:space="preserve">Return of Licensed Software.  </w:t>
      </w:r>
      <w:bookmarkStart w:id="19" w:name="_Hlk68093477"/>
      <w:r w:rsidRPr="16A0A4F9">
        <w:rPr>
          <w:rFonts w:ascii="Calibri" w:eastAsia="Times New Roman" w:hAnsi="Calibri" w:cs="Calibri"/>
          <w:color w:val="auto"/>
          <w:sz w:val="18"/>
          <w:szCs w:val="18"/>
          <w:lang w:eastAsia="en-US"/>
        </w:rPr>
        <w:t>Upon termination of the Call-Off Contract (or expiry or termination of an applicable Subscription Term) all rights granted under the Call-Off Contract shall cease and you will make no further use of any Licensed Software or Documentation which has been the subject of termination.  Within five (5) Business Days after such termination of the Call-Off Contract or termination or expiry of a Subscription Term for the applicable Licensed Software, you will either destroy or return to us the originals and all copies of the Licensed Software and Documentation in your possession or under your control and you will certify to us your compliance with these requirements.  These obligations apply to copies of the Licensed Software and Documentation in all forms, partial and complete</w:t>
      </w:r>
      <w:bookmarkEnd w:id="19"/>
      <w:r w:rsidRPr="16A0A4F9">
        <w:rPr>
          <w:rFonts w:ascii="Calibri" w:eastAsia="Times New Roman" w:hAnsi="Calibri" w:cs="Calibri"/>
          <w:color w:val="auto"/>
          <w:sz w:val="18"/>
          <w:szCs w:val="18"/>
          <w:lang w:eastAsia="en-US"/>
        </w:rPr>
        <w:t xml:space="preserve">, in all types of media and computer memory, and whether or not modified or combined with other materials. In addition, you will immediately cease to use all of our trademarks, titles, copyright symbols and legends and, at our election, destroy or deliver to us all materials in your control or possession which bear such trademarks, titles, copyright symbols and legends.  </w:t>
      </w:r>
    </w:p>
    <w:p w14:paraId="395041AD" w14:textId="77777777" w:rsidR="00EF18DE" w:rsidRPr="00EF18DE" w:rsidRDefault="00EF18DE" w:rsidP="16A0A4F9">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eastAsia="Times New Roman" w:hAnsi="Calibri" w:cs="Calibri"/>
          <w:b/>
          <w:bCs/>
          <w:color w:val="auto"/>
          <w:sz w:val="18"/>
          <w:szCs w:val="18"/>
          <w:lang w:eastAsia="en-US"/>
        </w:rPr>
      </w:pPr>
      <w:r w:rsidRPr="16A0A4F9">
        <w:rPr>
          <w:rFonts w:ascii="Calibri" w:eastAsia="Times New Roman" w:hAnsi="Calibri" w:cs="Calibri"/>
          <w:b/>
          <w:bCs/>
          <w:color w:val="auto"/>
          <w:sz w:val="18"/>
          <w:szCs w:val="18"/>
          <w:lang w:eastAsia="en-US"/>
        </w:rPr>
        <w:t>Conflict</w:t>
      </w:r>
      <w:r w:rsidRPr="16A0A4F9">
        <w:rPr>
          <w:rFonts w:ascii="Calibri" w:eastAsia="Times New Roman" w:hAnsi="Calibri" w:cs="Calibri"/>
          <w:color w:val="auto"/>
          <w:sz w:val="18"/>
          <w:szCs w:val="18"/>
          <w:lang w:eastAsia="en-US"/>
        </w:rPr>
        <w:t xml:space="preserve">. For the avoidance of doubt, and to the extent that any provision of these License Terms and/or the Software Support Terms conflict with any other provision of the Call-Off Contract, the terms of the License Terms and the Software Support Terms shall take precedence, as per the order of precedence set out in clause 8.3 of the Framework Agreement. </w:t>
      </w:r>
    </w:p>
    <w:p w14:paraId="56F461D0" w14:textId="77777777" w:rsidR="00EF18DE" w:rsidRPr="00EF18DE" w:rsidRDefault="00EF18DE" w:rsidP="16A0A4F9">
      <w:pPr>
        <w:numPr>
          <w:ilvl w:val="1"/>
          <w:numId w:val="65"/>
        </w:numPr>
        <w:tabs>
          <w:tab w:val="left" w:pos="284"/>
        </w:tabs>
        <w:suppressAutoHyphens w:val="0"/>
        <w:autoSpaceDN/>
        <w:spacing w:before="240" w:after="120" w:line="240" w:lineRule="auto"/>
        <w:ind w:left="0" w:firstLine="0"/>
        <w:jc w:val="both"/>
        <w:textAlignment w:val="auto"/>
        <w:outlineLvl w:val="1"/>
        <w:rPr>
          <w:rFonts w:ascii="Calibri" w:eastAsia="Times New Roman" w:hAnsi="Calibri" w:cs="Calibri"/>
          <w:color w:val="auto"/>
          <w:sz w:val="18"/>
          <w:szCs w:val="18"/>
          <w:lang w:eastAsia="en-US"/>
        </w:rPr>
      </w:pPr>
      <w:r w:rsidRPr="16A0A4F9">
        <w:rPr>
          <w:rFonts w:ascii="Calibri" w:eastAsia="Times New Roman" w:hAnsi="Calibri" w:cs="Calibri"/>
          <w:b/>
          <w:bCs/>
          <w:color w:val="auto"/>
          <w:sz w:val="18"/>
          <w:szCs w:val="18"/>
          <w:lang w:eastAsia="en-US"/>
        </w:rPr>
        <w:t>Equitable Relief.</w:t>
      </w:r>
      <w:r w:rsidRPr="16A0A4F9">
        <w:rPr>
          <w:rFonts w:ascii="Calibri" w:eastAsia="Times New Roman" w:hAnsi="Calibri" w:cs="Calibri"/>
          <w:color w:val="auto"/>
          <w:sz w:val="18"/>
          <w:szCs w:val="18"/>
          <w:lang w:eastAsia="en-US"/>
        </w:rPr>
        <w:t xml:space="preserve">  Each Party agrees that a breach or threatened breach by such Party of any of its obligations under these License Terms or, in the case of you only, any unauthorized use by you of the Licensed Software or any Supplier Intellectual Property Rights, may cause the other Party irreparable harm and significant damages for which there may be no adequate remedy under law and that, in the event of such breach or threatened breach, the other Party will have the right to seek immediate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w:t>
      </w:r>
    </w:p>
    <w:p w14:paraId="78594BD7" w14:textId="77777777" w:rsidR="00EF18DE" w:rsidRPr="00EF18DE" w:rsidRDefault="00EF18DE" w:rsidP="16A0A4F9">
      <w:pPr>
        <w:suppressAutoHyphens w:val="0"/>
        <w:autoSpaceDN/>
        <w:spacing w:before="240" w:after="120" w:line="240" w:lineRule="auto"/>
        <w:ind w:left="0" w:firstLine="0"/>
        <w:textAlignment w:val="auto"/>
        <w:rPr>
          <w:rFonts w:ascii="Calibri" w:eastAsia="Times New Roman" w:hAnsi="Calibri" w:cs="Calibri"/>
          <w:b/>
          <w:bCs/>
          <w:caps/>
          <w:snapToGrid w:val="0"/>
          <w:color w:val="auto"/>
          <w:kern w:val="28"/>
          <w:sz w:val="18"/>
          <w:szCs w:val="18"/>
          <w:lang w:eastAsia="en-US"/>
        </w:rPr>
      </w:pPr>
    </w:p>
    <w:p w14:paraId="468025C4" w14:textId="77777777" w:rsidR="00E7123F" w:rsidRPr="00E7123F" w:rsidRDefault="00E7123F" w:rsidP="16A0A4F9">
      <w:pPr>
        <w:spacing w:after="30" w:line="264" w:lineRule="auto"/>
        <w:ind w:left="0" w:right="-5" w:firstLine="0"/>
        <w:jc w:val="both"/>
        <w:rPr>
          <w:b/>
          <w:bCs/>
          <w:u w:val="single"/>
        </w:rPr>
      </w:pPr>
    </w:p>
    <w:sectPr w:rsidR="00E7123F" w:rsidRPr="00E7123F">
      <w:headerReference w:type="even" r:id="rId44"/>
      <w:headerReference w:type="default" r:id="rId45"/>
      <w:footerReference w:type="even" r:id="rId46"/>
      <w:footerReference w:type="default" r:id="rId47"/>
      <w:headerReference w:type="first" r:id="rId48"/>
      <w:footerReference w:type="first" r:id="rId4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10B4" w14:textId="77777777" w:rsidR="00DF324C" w:rsidRDefault="00DF324C">
      <w:pPr>
        <w:spacing w:after="0" w:line="240" w:lineRule="auto"/>
      </w:pPr>
      <w:r>
        <w:separator/>
      </w:r>
    </w:p>
  </w:endnote>
  <w:endnote w:type="continuationSeparator" w:id="0">
    <w:p w14:paraId="4EA986F6" w14:textId="77777777" w:rsidR="00DF324C" w:rsidRDefault="00DF324C">
      <w:pPr>
        <w:spacing w:after="0" w:line="240" w:lineRule="auto"/>
      </w:pPr>
      <w:r>
        <w:continuationSeparator/>
      </w:r>
    </w:p>
  </w:endnote>
  <w:endnote w:type="continuationNotice" w:id="1">
    <w:p w14:paraId="4084C8E0" w14:textId="77777777" w:rsidR="00DF324C" w:rsidRDefault="00DF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00000003" w:usb1="5000205B" w:usb2="00000002" w:usb3="00000000" w:csb0="00000001"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583D" w14:textId="33572558" w:rsidR="009D0E38" w:rsidRDefault="009D0E38">
    <w:pPr>
      <w:pStyle w:val="Footer"/>
    </w:pPr>
    <w:r>
      <w:rPr>
        <w:noProof/>
      </w:rPr>
      <mc:AlternateContent>
        <mc:Choice Requires="wps">
          <w:drawing>
            <wp:anchor distT="0" distB="0" distL="0" distR="0" simplePos="0" relativeHeight="251658247" behindDoc="0" locked="0" layoutInCell="1" allowOverlap="1" wp14:anchorId="31405E43" wp14:editId="3F6B194A">
              <wp:simplePos x="635" y="635"/>
              <wp:positionH relativeFrom="column">
                <wp:align>center</wp:align>
              </wp:positionH>
              <wp:positionV relativeFrom="paragraph">
                <wp:posOffset>635</wp:posOffset>
              </wp:positionV>
              <wp:extent cx="443865" cy="443865"/>
              <wp:effectExtent l="0" t="0" r="15240" b="508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AFC64" w14:textId="1361531C"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405E43"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06AFC64" w14:textId="1361531C"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32EC" w14:textId="04C1337A" w:rsidR="000318F0" w:rsidRDefault="009D0E38">
    <w:pPr>
      <w:spacing w:after="0" w:line="256" w:lineRule="auto"/>
      <w:ind w:left="0" w:right="-3" w:firstLine="0"/>
      <w:jc w:val="right"/>
    </w:pPr>
    <w:r>
      <w:rPr>
        <w:noProof/>
      </w:rPr>
      <mc:AlternateContent>
        <mc:Choice Requires="wps">
          <w:drawing>
            <wp:anchor distT="0" distB="0" distL="0" distR="0" simplePos="0" relativeHeight="251658248" behindDoc="0" locked="0" layoutInCell="1" allowOverlap="1" wp14:anchorId="02E08306" wp14:editId="6876ABD7">
              <wp:simplePos x="0" y="9880600"/>
              <wp:positionH relativeFrom="column">
                <wp:align>center</wp:align>
              </wp:positionH>
              <wp:positionV relativeFrom="paragraph">
                <wp:posOffset>635</wp:posOffset>
              </wp:positionV>
              <wp:extent cx="443865" cy="443865"/>
              <wp:effectExtent l="0" t="0" r="15240" b="508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83146" w14:textId="45170985"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E08306"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2C83146" w14:textId="45170985"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r w:rsidR="00374C31">
      <w:fldChar w:fldCharType="begin"/>
    </w:r>
    <w:r w:rsidR="00374C31">
      <w:instrText xml:space="preserve"> PAGE </w:instrText>
    </w:r>
    <w:r w:rsidR="00374C31">
      <w:fldChar w:fldCharType="separate"/>
    </w:r>
    <w:r w:rsidR="00374C31">
      <w:t>1</w:t>
    </w:r>
    <w:r w:rsidR="00374C31">
      <w:fldChar w:fldCharType="end"/>
    </w:r>
    <w:r w:rsidR="00374C3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4E69" w14:textId="45BD2253" w:rsidR="009D0E38" w:rsidRDefault="009D0E38">
    <w:pPr>
      <w:pStyle w:val="Footer"/>
    </w:pPr>
    <w:r>
      <w:rPr>
        <w:noProof/>
      </w:rPr>
      <mc:AlternateContent>
        <mc:Choice Requires="wps">
          <w:drawing>
            <wp:anchor distT="0" distB="0" distL="0" distR="0" simplePos="0" relativeHeight="251658246" behindDoc="0" locked="0" layoutInCell="1" allowOverlap="1" wp14:anchorId="03DAAE30" wp14:editId="0A219DC7">
              <wp:simplePos x="635" y="635"/>
              <wp:positionH relativeFrom="column">
                <wp:align>center</wp:align>
              </wp:positionH>
              <wp:positionV relativeFrom="paragraph">
                <wp:posOffset>635</wp:posOffset>
              </wp:positionV>
              <wp:extent cx="443865" cy="443865"/>
              <wp:effectExtent l="0" t="0" r="15240" b="508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757B37" w14:textId="1204AD1F"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DAAE30"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C757B37" w14:textId="1204AD1F"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8933" w14:textId="29A56122" w:rsidR="009D0E38" w:rsidRDefault="009D0E38">
    <w:pPr>
      <w:pStyle w:val="Footer"/>
    </w:pPr>
    <w:r>
      <w:rPr>
        <w:noProof/>
      </w:rPr>
      <mc:AlternateContent>
        <mc:Choice Requires="wps">
          <w:drawing>
            <wp:anchor distT="0" distB="0" distL="0" distR="0" simplePos="0" relativeHeight="251658250" behindDoc="0" locked="0" layoutInCell="1" allowOverlap="1" wp14:anchorId="488C2586" wp14:editId="75F769CB">
              <wp:simplePos x="635" y="635"/>
              <wp:positionH relativeFrom="column">
                <wp:align>center</wp:align>
              </wp:positionH>
              <wp:positionV relativeFrom="paragraph">
                <wp:posOffset>635</wp:posOffset>
              </wp:positionV>
              <wp:extent cx="443865" cy="443865"/>
              <wp:effectExtent l="0" t="0" r="15240" b="508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70566" w14:textId="0157061B"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8C2586" id="_x0000_t202" coordsize="21600,21600" o:spt="202" path="m,l,21600r21600,l21600,xe">
              <v:stroke joinstyle="miter"/>
              <v:path gradientshapeok="t" o:connecttype="rect"/>
            </v:shapetype>
            <v:shape id="Text Box 12" o:spid="_x0000_s1034" type="#_x0000_t202" alt="OFFICIAL-SENSITIVE COMMERCIAL" style="position:absolute;left:0;text-align:left;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DB70566" w14:textId="0157061B"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BCA6" w14:textId="089A234E" w:rsidR="000318F0" w:rsidRDefault="009D0E38">
    <w:pPr>
      <w:spacing w:after="160" w:line="256" w:lineRule="auto"/>
      <w:ind w:left="0" w:firstLine="0"/>
    </w:pPr>
    <w:r>
      <w:rPr>
        <w:noProof/>
      </w:rPr>
      <mc:AlternateContent>
        <mc:Choice Requires="wps">
          <w:drawing>
            <wp:anchor distT="0" distB="0" distL="0" distR="0" simplePos="0" relativeHeight="251658251" behindDoc="0" locked="0" layoutInCell="1" allowOverlap="1" wp14:anchorId="1C492E38" wp14:editId="1F85C6BE">
              <wp:simplePos x="635" y="635"/>
              <wp:positionH relativeFrom="column">
                <wp:align>center</wp:align>
              </wp:positionH>
              <wp:positionV relativeFrom="paragraph">
                <wp:posOffset>635</wp:posOffset>
              </wp:positionV>
              <wp:extent cx="443865" cy="443865"/>
              <wp:effectExtent l="0" t="0" r="15240" b="508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2662E" w14:textId="1886C715"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492E38" id="_x0000_t202" coordsize="21600,21600" o:spt="202" path="m,l,21600r21600,l21600,xe">
              <v:stroke joinstyle="miter"/>
              <v:path gradientshapeok="t" o:connecttype="rect"/>
            </v:shapetype>
            <v:shape id="Text Box 13" o:spid="_x0000_s1035"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3032662E" w14:textId="1886C715"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55FE" w14:textId="5BEB8AF2" w:rsidR="009D0E38" w:rsidRDefault="009D0E38">
    <w:pPr>
      <w:pStyle w:val="Footer"/>
    </w:pPr>
    <w:r>
      <w:rPr>
        <w:noProof/>
      </w:rPr>
      <mc:AlternateContent>
        <mc:Choice Requires="wps">
          <w:drawing>
            <wp:anchor distT="0" distB="0" distL="0" distR="0" simplePos="0" relativeHeight="251658249" behindDoc="0" locked="0" layoutInCell="1" allowOverlap="1" wp14:anchorId="763E3A0E" wp14:editId="51C30320">
              <wp:simplePos x="635" y="635"/>
              <wp:positionH relativeFrom="column">
                <wp:align>center</wp:align>
              </wp:positionH>
              <wp:positionV relativeFrom="paragraph">
                <wp:posOffset>635</wp:posOffset>
              </wp:positionV>
              <wp:extent cx="443865" cy="443865"/>
              <wp:effectExtent l="0" t="0" r="15240" b="508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432B3" w14:textId="0A39E601"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3E3A0E" id="_x0000_t202" coordsize="21600,21600" o:spt="202" path="m,l,21600r21600,l21600,xe">
              <v:stroke joinstyle="miter"/>
              <v:path gradientshapeok="t" o:connecttype="rect"/>
            </v:shapetype>
            <v:shape id="Text Box 11" o:spid="_x0000_s1037" type="#_x0000_t202" alt="OFFICIAL-SENSITIVE COMMERCIAL"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4A432B3" w14:textId="0A39E601"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B52A" w14:textId="77777777" w:rsidR="00DF324C" w:rsidRDefault="00DF324C">
      <w:pPr>
        <w:spacing w:after="0" w:line="240" w:lineRule="auto"/>
      </w:pPr>
      <w:r>
        <w:separator/>
      </w:r>
    </w:p>
  </w:footnote>
  <w:footnote w:type="continuationSeparator" w:id="0">
    <w:p w14:paraId="5A102D3D" w14:textId="77777777" w:rsidR="00DF324C" w:rsidRDefault="00DF324C">
      <w:pPr>
        <w:spacing w:after="0" w:line="240" w:lineRule="auto"/>
      </w:pPr>
      <w:r>
        <w:continuationSeparator/>
      </w:r>
    </w:p>
  </w:footnote>
  <w:footnote w:type="continuationNotice" w:id="1">
    <w:p w14:paraId="70C72B60" w14:textId="77777777" w:rsidR="00DF324C" w:rsidRDefault="00DF3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4EF9" w14:textId="00230E11" w:rsidR="009D0E38" w:rsidRDefault="009D0E38">
    <w:pPr>
      <w:pStyle w:val="Header"/>
    </w:pPr>
    <w:r>
      <w:rPr>
        <w:noProof/>
      </w:rPr>
      <mc:AlternateContent>
        <mc:Choice Requires="wps">
          <w:drawing>
            <wp:anchor distT="0" distB="0" distL="0" distR="0" simplePos="0" relativeHeight="251658241" behindDoc="0" locked="0" layoutInCell="1" allowOverlap="1" wp14:anchorId="5BDF5CB2" wp14:editId="42DC355F">
              <wp:simplePos x="635" y="635"/>
              <wp:positionH relativeFrom="column">
                <wp:align>center</wp:align>
              </wp:positionH>
              <wp:positionV relativeFrom="paragraph">
                <wp:posOffset>635</wp:posOffset>
              </wp:positionV>
              <wp:extent cx="443865" cy="443865"/>
              <wp:effectExtent l="0" t="0" r="15240" b="508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6BA17" w14:textId="515DECBB"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DF5CB2"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146BA17" w14:textId="515DECBB"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CE2B" w14:textId="1522360B" w:rsidR="009D0E38" w:rsidRDefault="009D0E38">
    <w:pPr>
      <w:pStyle w:val="Header"/>
    </w:pPr>
    <w:r>
      <w:rPr>
        <w:noProof/>
      </w:rPr>
      <mc:AlternateContent>
        <mc:Choice Requires="wps">
          <w:drawing>
            <wp:anchor distT="0" distB="0" distL="0" distR="0" simplePos="0" relativeHeight="251658242" behindDoc="0" locked="0" layoutInCell="1" allowOverlap="1" wp14:anchorId="5C800B40" wp14:editId="2E17FEB2">
              <wp:simplePos x="0" y="457200"/>
              <wp:positionH relativeFrom="column">
                <wp:align>center</wp:align>
              </wp:positionH>
              <wp:positionV relativeFrom="paragraph">
                <wp:posOffset>635</wp:posOffset>
              </wp:positionV>
              <wp:extent cx="443865" cy="443865"/>
              <wp:effectExtent l="0" t="0" r="15240" b="508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714E7F" w14:textId="7ADD20E5"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800B40"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714E7F" w14:textId="7ADD20E5"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EB37" w14:textId="4C412D6C" w:rsidR="009D0E38" w:rsidRDefault="009D0E38">
    <w:pPr>
      <w:pStyle w:val="Header"/>
    </w:pPr>
    <w:r>
      <w:rPr>
        <w:noProof/>
      </w:rPr>
      <mc:AlternateContent>
        <mc:Choice Requires="wps">
          <w:drawing>
            <wp:anchor distT="0" distB="0" distL="0" distR="0" simplePos="0" relativeHeight="251658240" behindDoc="0" locked="0" layoutInCell="1" allowOverlap="1" wp14:anchorId="7B785AA7" wp14:editId="05E7E7B2">
              <wp:simplePos x="635" y="635"/>
              <wp:positionH relativeFrom="column">
                <wp:align>center</wp:align>
              </wp:positionH>
              <wp:positionV relativeFrom="paragraph">
                <wp:posOffset>635</wp:posOffset>
              </wp:positionV>
              <wp:extent cx="443865" cy="443865"/>
              <wp:effectExtent l="0" t="0" r="15240" b="508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ED9C5" w14:textId="4F052592"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785AA7" id="_x0000_t202" coordsize="21600,21600" o:spt="202" path="m,l,21600r21600,l21600,xe">
              <v:stroke joinstyle="miter"/>
              <v:path gradientshapeok="t" o:connecttype="rect"/>
            </v:shapetype>
            <v:shape id="Text Box 2"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F4ED9C5" w14:textId="4F052592"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65AD" w14:textId="203EBB5B" w:rsidR="009D0E38" w:rsidRDefault="009D0E38">
    <w:pPr>
      <w:pStyle w:val="Header"/>
    </w:pPr>
    <w:r>
      <w:rPr>
        <w:noProof/>
      </w:rPr>
      <mc:AlternateContent>
        <mc:Choice Requires="wps">
          <w:drawing>
            <wp:anchor distT="0" distB="0" distL="0" distR="0" simplePos="0" relativeHeight="251658244" behindDoc="0" locked="0" layoutInCell="1" allowOverlap="1" wp14:anchorId="21A64E87" wp14:editId="164093C5">
              <wp:simplePos x="635" y="635"/>
              <wp:positionH relativeFrom="column">
                <wp:align>center</wp:align>
              </wp:positionH>
              <wp:positionV relativeFrom="paragraph">
                <wp:posOffset>635</wp:posOffset>
              </wp:positionV>
              <wp:extent cx="443865" cy="443865"/>
              <wp:effectExtent l="0" t="0" r="15240" b="508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0379C" w14:textId="681226D3"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A64E87" id="_x0000_t202" coordsize="21600,21600" o:spt="202" path="m,l,21600r21600,l21600,xe">
              <v:stroke joinstyle="miter"/>
              <v:path gradientshapeok="t" o:connecttype="rect"/>
            </v:shapetype>
            <v:shape id="Text Box 6" o:spid="_x0000_s1032" type="#_x0000_t202" alt="OFFICIAL-SENSITIVE COMMER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C70379C" w14:textId="681226D3"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0371" w14:textId="3C5E715D" w:rsidR="009D0E38" w:rsidRDefault="009D0E38">
    <w:pPr>
      <w:pStyle w:val="Header"/>
    </w:pPr>
    <w:r>
      <w:rPr>
        <w:noProof/>
      </w:rPr>
      <mc:AlternateContent>
        <mc:Choice Requires="wps">
          <w:drawing>
            <wp:anchor distT="0" distB="0" distL="0" distR="0" simplePos="0" relativeHeight="251658245" behindDoc="0" locked="0" layoutInCell="1" allowOverlap="1" wp14:anchorId="0E2FD62E" wp14:editId="01855B6B">
              <wp:simplePos x="635" y="635"/>
              <wp:positionH relativeFrom="column">
                <wp:align>center</wp:align>
              </wp:positionH>
              <wp:positionV relativeFrom="paragraph">
                <wp:posOffset>635</wp:posOffset>
              </wp:positionV>
              <wp:extent cx="443865" cy="443865"/>
              <wp:effectExtent l="0" t="0" r="15240" b="508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F8B82" w14:textId="70F7DB42"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FD62E"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EDF8B82" w14:textId="70F7DB42"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566F" w14:textId="3DBB836C" w:rsidR="009D0E38" w:rsidRDefault="009D0E38">
    <w:pPr>
      <w:pStyle w:val="Header"/>
    </w:pPr>
    <w:r>
      <w:rPr>
        <w:noProof/>
      </w:rPr>
      <mc:AlternateContent>
        <mc:Choice Requires="wps">
          <w:drawing>
            <wp:anchor distT="0" distB="0" distL="0" distR="0" simplePos="0" relativeHeight="251658243" behindDoc="0" locked="0" layoutInCell="1" allowOverlap="1" wp14:anchorId="5DAD8A1E" wp14:editId="5A4F1CD4">
              <wp:simplePos x="635" y="635"/>
              <wp:positionH relativeFrom="column">
                <wp:align>center</wp:align>
              </wp:positionH>
              <wp:positionV relativeFrom="paragraph">
                <wp:posOffset>635</wp:posOffset>
              </wp:positionV>
              <wp:extent cx="443865" cy="443865"/>
              <wp:effectExtent l="0" t="0" r="15240" b="508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F1688F" w14:textId="34452418" w:rsidR="009D0E38" w:rsidRPr="009D0E38" w:rsidRDefault="009D0E38">
                          <w:pPr>
                            <w:rPr>
                              <w:noProof/>
                              <w:sz w:val="24"/>
                              <w:szCs w:val="24"/>
                            </w:rPr>
                          </w:pPr>
                          <w:r w:rsidRPr="009D0E38">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AD8A1E" id="_x0000_t202" coordsize="21600,21600" o:spt="202" path="m,l,21600r21600,l21600,xe">
              <v:stroke joinstyle="miter"/>
              <v:path gradientshapeok="t" o:connecttype="rect"/>
            </v:shapetype>
            <v:shape id="Text Box 5" o:spid="_x0000_s1036" type="#_x0000_t202" alt="OFFICIAL-SENSITIVE COMMER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CF1688F" w14:textId="34452418" w:rsidR="009D0E38" w:rsidRPr="009D0E38" w:rsidRDefault="009D0E38">
                    <w:pPr>
                      <w:rPr>
                        <w:noProof/>
                        <w:sz w:val="24"/>
                        <w:szCs w:val="24"/>
                      </w:rPr>
                    </w:pPr>
                    <w:r w:rsidRPr="009D0E38">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74F"/>
    <w:multiLevelType w:val="multilevel"/>
    <w:tmpl w:val="7BA4B20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0875A29"/>
    <w:multiLevelType w:val="multilevel"/>
    <w:tmpl w:val="621656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1B353A5"/>
    <w:multiLevelType w:val="multilevel"/>
    <w:tmpl w:val="62A6053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532FD2"/>
    <w:multiLevelType w:val="hybridMultilevel"/>
    <w:tmpl w:val="6D78043A"/>
    <w:lvl w:ilvl="0" w:tplc="9528952E">
      <w:start w:val="10"/>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 w15:restartNumberingAfterBreak="0">
    <w:nsid w:val="0BEB72D9"/>
    <w:multiLevelType w:val="multilevel"/>
    <w:tmpl w:val="942E18E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CF54D8C"/>
    <w:multiLevelType w:val="multilevel"/>
    <w:tmpl w:val="584277A6"/>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6" w15:restartNumberingAfterBreak="0">
    <w:nsid w:val="0DB80B5E"/>
    <w:multiLevelType w:val="multilevel"/>
    <w:tmpl w:val="847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F5292"/>
    <w:multiLevelType w:val="multilevel"/>
    <w:tmpl w:val="C35E6A20"/>
    <w:lvl w:ilvl="0">
      <w:start w:val="10"/>
      <w:numFmt w:val="decimal"/>
      <w:lvlText w:val="%1"/>
      <w:lvlJc w:val="left"/>
      <w:pPr>
        <w:ind w:left="2198" w:hanging="2198"/>
      </w:pPr>
      <w:rPr>
        <w:rFonts w:hint="default"/>
      </w:rPr>
    </w:lvl>
    <w:lvl w:ilvl="1">
      <w:start w:val="1"/>
      <w:numFmt w:val="decimal"/>
      <w:lvlText w:val="%1.%2"/>
      <w:lvlJc w:val="left"/>
      <w:pPr>
        <w:ind w:left="3316" w:hanging="2198"/>
      </w:pPr>
      <w:rPr>
        <w:rFonts w:hint="default"/>
      </w:rPr>
    </w:lvl>
    <w:lvl w:ilvl="2">
      <w:start w:val="1"/>
      <w:numFmt w:val="decimal"/>
      <w:lvlText w:val="%1.%2.%3"/>
      <w:lvlJc w:val="left"/>
      <w:pPr>
        <w:ind w:left="4794" w:hanging="2558"/>
      </w:pPr>
      <w:rPr>
        <w:rFonts w:hint="default"/>
      </w:rPr>
    </w:lvl>
    <w:lvl w:ilvl="3">
      <w:start w:val="1"/>
      <w:numFmt w:val="decimal"/>
      <w:lvlText w:val="%1.%2.%3.%4"/>
      <w:lvlJc w:val="left"/>
      <w:pPr>
        <w:ind w:left="5912" w:hanging="2558"/>
      </w:pPr>
      <w:rPr>
        <w:rFonts w:hint="default"/>
      </w:rPr>
    </w:lvl>
    <w:lvl w:ilvl="4">
      <w:start w:val="1"/>
      <w:numFmt w:val="decimal"/>
      <w:lvlText w:val="%1.%2.%3.%4.%5"/>
      <w:lvlJc w:val="left"/>
      <w:pPr>
        <w:ind w:left="7390" w:hanging="2918"/>
      </w:pPr>
      <w:rPr>
        <w:rFonts w:hint="default"/>
      </w:rPr>
    </w:lvl>
    <w:lvl w:ilvl="5">
      <w:start w:val="1"/>
      <w:numFmt w:val="decimal"/>
      <w:lvlText w:val="%1.%2.%3.%4.%5.%6"/>
      <w:lvlJc w:val="left"/>
      <w:pPr>
        <w:ind w:left="8508" w:hanging="2918"/>
      </w:pPr>
      <w:rPr>
        <w:rFonts w:hint="default"/>
      </w:rPr>
    </w:lvl>
    <w:lvl w:ilvl="6">
      <w:start w:val="1"/>
      <w:numFmt w:val="decimal"/>
      <w:lvlText w:val="%1.%2.%3.%4.%5.%6.%7"/>
      <w:lvlJc w:val="left"/>
      <w:pPr>
        <w:ind w:left="9986" w:hanging="3278"/>
      </w:pPr>
      <w:rPr>
        <w:rFonts w:hint="default"/>
      </w:rPr>
    </w:lvl>
    <w:lvl w:ilvl="7">
      <w:start w:val="1"/>
      <w:numFmt w:val="decimal"/>
      <w:lvlText w:val="%1.%2.%3.%4.%5.%6.%7.%8"/>
      <w:lvlJc w:val="left"/>
      <w:pPr>
        <w:ind w:left="11104" w:hanging="3278"/>
      </w:pPr>
      <w:rPr>
        <w:rFonts w:hint="default"/>
      </w:rPr>
    </w:lvl>
    <w:lvl w:ilvl="8">
      <w:start w:val="1"/>
      <w:numFmt w:val="decimal"/>
      <w:lvlText w:val="%1.%2.%3.%4.%5.%6.%7.%8.%9"/>
      <w:lvlJc w:val="left"/>
      <w:pPr>
        <w:ind w:left="12582" w:hanging="3638"/>
      </w:pPr>
      <w:rPr>
        <w:rFonts w:hint="default"/>
      </w:rPr>
    </w:lvl>
  </w:abstractNum>
  <w:abstractNum w:abstractNumId="8" w15:restartNumberingAfterBreak="0">
    <w:nsid w:val="10B07384"/>
    <w:multiLevelType w:val="multilevel"/>
    <w:tmpl w:val="B93CD31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0DC7C41"/>
    <w:multiLevelType w:val="multilevel"/>
    <w:tmpl w:val="4396222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225524E"/>
    <w:multiLevelType w:val="multilevel"/>
    <w:tmpl w:val="652E022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2EB6968"/>
    <w:multiLevelType w:val="multilevel"/>
    <w:tmpl w:val="FEC46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2F44499"/>
    <w:multiLevelType w:val="multilevel"/>
    <w:tmpl w:val="E96C6F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8397518"/>
    <w:multiLevelType w:val="multilevel"/>
    <w:tmpl w:val="F07A167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89A6E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0140AB"/>
    <w:multiLevelType w:val="hybridMultilevel"/>
    <w:tmpl w:val="C956A1EC"/>
    <w:lvl w:ilvl="0" w:tplc="74E28794">
      <w:start w:val="10"/>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6" w15:restartNumberingAfterBreak="0">
    <w:nsid w:val="1A7F36F1"/>
    <w:multiLevelType w:val="multilevel"/>
    <w:tmpl w:val="EC7AACA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AA84A98"/>
    <w:multiLevelType w:val="multilevel"/>
    <w:tmpl w:val="FC6E9BEE"/>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18" w15:restartNumberingAfterBreak="0">
    <w:nsid w:val="1DB60F13"/>
    <w:multiLevelType w:val="multilevel"/>
    <w:tmpl w:val="E1840EE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1F2A53CB"/>
    <w:multiLevelType w:val="multilevel"/>
    <w:tmpl w:val="A89E518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0046E54"/>
    <w:multiLevelType w:val="hybridMultilevel"/>
    <w:tmpl w:val="5CDE3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2B67B1"/>
    <w:multiLevelType w:val="multilevel"/>
    <w:tmpl w:val="8FB6DF4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4D945D2"/>
    <w:multiLevelType w:val="multilevel"/>
    <w:tmpl w:val="876A6B0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8B14C24"/>
    <w:multiLevelType w:val="multilevel"/>
    <w:tmpl w:val="6ACCB49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A177EF8"/>
    <w:multiLevelType w:val="multilevel"/>
    <w:tmpl w:val="AD6A344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C201582"/>
    <w:multiLevelType w:val="multilevel"/>
    <w:tmpl w:val="BF26C1A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CA21CD7"/>
    <w:multiLevelType w:val="hybridMultilevel"/>
    <w:tmpl w:val="CF6CEEDE"/>
    <w:lvl w:ilvl="0" w:tplc="738ADEBE">
      <w:start w:val="1"/>
      <w:numFmt w:val="bullet"/>
      <w:lvlText w:val=""/>
      <w:lvlJc w:val="left"/>
      <w:pPr>
        <w:ind w:left="720" w:hanging="360"/>
      </w:pPr>
      <w:rPr>
        <w:rFonts w:ascii="Symbol" w:hAnsi="Symbol" w:hint="default"/>
      </w:rPr>
    </w:lvl>
    <w:lvl w:ilvl="1" w:tplc="E07EFD64">
      <w:start w:val="1"/>
      <w:numFmt w:val="bullet"/>
      <w:lvlText w:val="o"/>
      <w:lvlJc w:val="left"/>
      <w:pPr>
        <w:ind w:left="1440" w:hanging="360"/>
      </w:pPr>
      <w:rPr>
        <w:rFonts w:ascii="Courier New" w:hAnsi="Courier New" w:hint="default"/>
      </w:rPr>
    </w:lvl>
    <w:lvl w:ilvl="2" w:tplc="B150F1CE">
      <w:start w:val="1"/>
      <w:numFmt w:val="bullet"/>
      <w:lvlText w:val=""/>
      <w:lvlJc w:val="left"/>
      <w:pPr>
        <w:ind w:left="2160" w:hanging="360"/>
      </w:pPr>
      <w:rPr>
        <w:rFonts w:ascii="Wingdings" w:hAnsi="Wingdings" w:hint="default"/>
      </w:rPr>
    </w:lvl>
    <w:lvl w:ilvl="3" w:tplc="2ED4E056">
      <w:start w:val="1"/>
      <w:numFmt w:val="bullet"/>
      <w:lvlText w:val=""/>
      <w:lvlJc w:val="left"/>
      <w:pPr>
        <w:ind w:left="2880" w:hanging="360"/>
      </w:pPr>
      <w:rPr>
        <w:rFonts w:ascii="Symbol" w:hAnsi="Symbol" w:hint="default"/>
      </w:rPr>
    </w:lvl>
    <w:lvl w:ilvl="4" w:tplc="CBF02CAA">
      <w:start w:val="1"/>
      <w:numFmt w:val="bullet"/>
      <w:lvlText w:val="o"/>
      <w:lvlJc w:val="left"/>
      <w:pPr>
        <w:ind w:left="3600" w:hanging="360"/>
      </w:pPr>
      <w:rPr>
        <w:rFonts w:ascii="Courier New" w:hAnsi="Courier New" w:hint="default"/>
      </w:rPr>
    </w:lvl>
    <w:lvl w:ilvl="5" w:tplc="D76A7B14">
      <w:start w:val="1"/>
      <w:numFmt w:val="bullet"/>
      <w:lvlText w:val=""/>
      <w:lvlJc w:val="left"/>
      <w:pPr>
        <w:ind w:left="4320" w:hanging="360"/>
      </w:pPr>
      <w:rPr>
        <w:rFonts w:ascii="Wingdings" w:hAnsi="Wingdings" w:hint="default"/>
      </w:rPr>
    </w:lvl>
    <w:lvl w:ilvl="6" w:tplc="1A8CB54E">
      <w:start w:val="1"/>
      <w:numFmt w:val="bullet"/>
      <w:lvlText w:val=""/>
      <w:lvlJc w:val="left"/>
      <w:pPr>
        <w:ind w:left="5040" w:hanging="360"/>
      </w:pPr>
      <w:rPr>
        <w:rFonts w:ascii="Symbol" w:hAnsi="Symbol" w:hint="default"/>
      </w:rPr>
    </w:lvl>
    <w:lvl w:ilvl="7" w:tplc="0166F53E">
      <w:start w:val="1"/>
      <w:numFmt w:val="bullet"/>
      <w:lvlText w:val="o"/>
      <w:lvlJc w:val="left"/>
      <w:pPr>
        <w:ind w:left="5760" w:hanging="360"/>
      </w:pPr>
      <w:rPr>
        <w:rFonts w:ascii="Courier New" w:hAnsi="Courier New" w:hint="default"/>
      </w:rPr>
    </w:lvl>
    <w:lvl w:ilvl="8" w:tplc="04FEE94C">
      <w:start w:val="1"/>
      <w:numFmt w:val="bullet"/>
      <w:lvlText w:val=""/>
      <w:lvlJc w:val="left"/>
      <w:pPr>
        <w:ind w:left="6480" w:hanging="360"/>
      </w:pPr>
      <w:rPr>
        <w:rFonts w:ascii="Wingdings" w:hAnsi="Wingdings" w:hint="default"/>
      </w:rPr>
    </w:lvl>
  </w:abstractNum>
  <w:abstractNum w:abstractNumId="27" w15:restartNumberingAfterBreak="0">
    <w:nsid w:val="2F285CB9"/>
    <w:multiLevelType w:val="multilevel"/>
    <w:tmpl w:val="D14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10F3C2D"/>
    <w:multiLevelType w:val="multilevel"/>
    <w:tmpl w:val="B2A639E0"/>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29" w15:restartNumberingAfterBreak="0">
    <w:nsid w:val="316C4220"/>
    <w:multiLevelType w:val="multilevel"/>
    <w:tmpl w:val="EAEC0DA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3661E2A"/>
    <w:multiLevelType w:val="multilevel"/>
    <w:tmpl w:val="E9C81AE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34A900A5"/>
    <w:multiLevelType w:val="multilevel"/>
    <w:tmpl w:val="F6FCDA5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4DFC91C"/>
    <w:multiLevelType w:val="hybridMultilevel"/>
    <w:tmpl w:val="5DC6F716"/>
    <w:lvl w:ilvl="0" w:tplc="B212E292">
      <w:start w:val="1"/>
      <w:numFmt w:val="decimal"/>
      <w:lvlText w:val="%1."/>
      <w:lvlJc w:val="left"/>
      <w:pPr>
        <w:ind w:left="720" w:hanging="360"/>
      </w:pPr>
    </w:lvl>
    <w:lvl w:ilvl="1" w:tplc="900CA486">
      <w:start w:val="1"/>
      <w:numFmt w:val="lowerLetter"/>
      <w:lvlText w:val="%2."/>
      <w:lvlJc w:val="left"/>
      <w:pPr>
        <w:ind w:left="1440" w:hanging="360"/>
      </w:pPr>
    </w:lvl>
    <w:lvl w:ilvl="2" w:tplc="3EBAC9AC">
      <w:start w:val="1"/>
      <w:numFmt w:val="lowerRoman"/>
      <w:lvlText w:val="%3."/>
      <w:lvlJc w:val="right"/>
      <w:pPr>
        <w:ind w:left="2160" w:hanging="180"/>
      </w:pPr>
    </w:lvl>
    <w:lvl w:ilvl="3" w:tplc="61D46158">
      <w:start w:val="1"/>
      <w:numFmt w:val="decimal"/>
      <w:lvlText w:val="%4."/>
      <w:lvlJc w:val="left"/>
      <w:pPr>
        <w:ind w:left="2880" w:hanging="360"/>
      </w:pPr>
    </w:lvl>
    <w:lvl w:ilvl="4" w:tplc="CB46C94E">
      <w:start w:val="1"/>
      <w:numFmt w:val="lowerLetter"/>
      <w:lvlText w:val="%5."/>
      <w:lvlJc w:val="left"/>
      <w:pPr>
        <w:ind w:left="3600" w:hanging="360"/>
      </w:pPr>
    </w:lvl>
    <w:lvl w:ilvl="5" w:tplc="29E0EC02">
      <w:start w:val="1"/>
      <w:numFmt w:val="lowerRoman"/>
      <w:lvlText w:val="%6."/>
      <w:lvlJc w:val="right"/>
      <w:pPr>
        <w:ind w:left="4320" w:hanging="180"/>
      </w:pPr>
    </w:lvl>
    <w:lvl w:ilvl="6" w:tplc="D0E4668A">
      <w:start w:val="1"/>
      <w:numFmt w:val="decimal"/>
      <w:lvlText w:val="%7."/>
      <w:lvlJc w:val="left"/>
      <w:pPr>
        <w:ind w:left="5040" w:hanging="360"/>
      </w:pPr>
    </w:lvl>
    <w:lvl w:ilvl="7" w:tplc="5C6E4B5A">
      <w:start w:val="1"/>
      <w:numFmt w:val="lowerLetter"/>
      <w:lvlText w:val="%8."/>
      <w:lvlJc w:val="left"/>
      <w:pPr>
        <w:ind w:left="5760" w:hanging="360"/>
      </w:pPr>
    </w:lvl>
    <w:lvl w:ilvl="8" w:tplc="52D07EF0">
      <w:start w:val="1"/>
      <w:numFmt w:val="lowerRoman"/>
      <w:lvlText w:val="%9."/>
      <w:lvlJc w:val="right"/>
      <w:pPr>
        <w:ind w:left="6480" w:hanging="180"/>
      </w:pPr>
    </w:lvl>
  </w:abstractNum>
  <w:abstractNum w:abstractNumId="33" w15:restartNumberingAfterBreak="0">
    <w:nsid w:val="37B25787"/>
    <w:multiLevelType w:val="multilevel"/>
    <w:tmpl w:val="17A8CC1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39A81B3F"/>
    <w:multiLevelType w:val="multilevel"/>
    <w:tmpl w:val="F0A6CEF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3C733F6E"/>
    <w:multiLevelType w:val="multilevel"/>
    <w:tmpl w:val="3FFC3620"/>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3D4E0AE3"/>
    <w:multiLevelType w:val="multilevel"/>
    <w:tmpl w:val="A538CD7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3DD37E06"/>
    <w:multiLevelType w:val="multilevel"/>
    <w:tmpl w:val="054C83E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01E7425"/>
    <w:multiLevelType w:val="multilevel"/>
    <w:tmpl w:val="E8B0441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08A2FA2"/>
    <w:multiLevelType w:val="multilevel"/>
    <w:tmpl w:val="2DDA85DE"/>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0" w15:restartNumberingAfterBreak="0">
    <w:nsid w:val="428B1FC6"/>
    <w:multiLevelType w:val="multilevel"/>
    <w:tmpl w:val="3CF4D00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41" w15:restartNumberingAfterBreak="0">
    <w:nsid w:val="430F318D"/>
    <w:multiLevelType w:val="hybridMultilevel"/>
    <w:tmpl w:val="9DF2B450"/>
    <w:lvl w:ilvl="0" w:tplc="D74E45AC">
      <w:start w:val="1"/>
      <w:numFmt w:val="bullet"/>
      <w:lvlText w:val=""/>
      <w:lvlJc w:val="left"/>
      <w:pPr>
        <w:ind w:left="720" w:hanging="360"/>
      </w:pPr>
      <w:rPr>
        <w:rFonts w:ascii="Symbol" w:hAnsi="Symbol" w:hint="default"/>
      </w:rPr>
    </w:lvl>
    <w:lvl w:ilvl="1" w:tplc="5CB4C118">
      <w:start w:val="1"/>
      <w:numFmt w:val="bullet"/>
      <w:lvlText w:val="o"/>
      <w:lvlJc w:val="left"/>
      <w:pPr>
        <w:ind w:left="1440" w:hanging="360"/>
      </w:pPr>
      <w:rPr>
        <w:rFonts w:ascii="Courier New" w:hAnsi="Courier New" w:hint="default"/>
      </w:rPr>
    </w:lvl>
    <w:lvl w:ilvl="2" w:tplc="67827B72">
      <w:start w:val="1"/>
      <w:numFmt w:val="bullet"/>
      <w:lvlText w:val=""/>
      <w:lvlJc w:val="left"/>
      <w:pPr>
        <w:ind w:left="2160" w:hanging="360"/>
      </w:pPr>
      <w:rPr>
        <w:rFonts w:ascii="Wingdings" w:hAnsi="Wingdings" w:hint="default"/>
      </w:rPr>
    </w:lvl>
    <w:lvl w:ilvl="3" w:tplc="5B94B11C">
      <w:start w:val="1"/>
      <w:numFmt w:val="bullet"/>
      <w:lvlText w:val=""/>
      <w:lvlJc w:val="left"/>
      <w:pPr>
        <w:ind w:left="2880" w:hanging="360"/>
      </w:pPr>
      <w:rPr>
        <w:rFonts w:ascii="Symbol" w:hAnsi="Symbol" w:hint="default"/>
      </w:rPr>
    </w:lvl>
    <w:lvl w:ilvl="4" w:tplc="FDE837B6">
      <w:start w:val="1"/>
      <w:numFmt w:val="bullet"/>
      <w:lvlText w:val="o"/>
      <w:lvlJc w:val="left"/>
      <w:pPr>
        <w:ind w:left="3600" w:hanging="360"/>
      </w:pPr>
      <w:rPr>
        <w:rFonts w:ascii="Courier New" w:hAnsi="Courier New" w:hint="default"/>
      </w:rPr>
    </w:lvl>
    <w:lvl w:ilvl="5" w:tplc="94EE11F6">
      <w:start w:val="1"/>
      <w:numFmt w:val="bullet"/>
      <w:lvlText w:val=""/>
      <w:lvlJc w:val="left"/>
      <w:pPr>
        <w:ind w:left="4320" w:hanging="360"/>
      </w:pPr>
      <w:rPr>
        <w:rFonts w:ascii="Wingdings" w:hAnsi="Wingdings" w:hint="default"/>
      </w:rPr>
    </w:lvl>
    <w:lvl w:ilvl="6" w:tplc="4F2CBE0A">
      <w:start w:val="1"/>
      <w:numFmt w:val="bullet"/>
      <w:lvlText w:val=""/>
      <w:lvlJc w:val="left"/>
      <w:pPr>
        <w:ind w:left="5040" w:hanging="360"/>
      </w:pPr>
      <w:rPr>
        <w:rFonts w:ascii="Symbol" w:hAnsi="Symbol" w:hint="default"/>
      </w:rPr>
    </w:lvl>
    <w:lvl w:ilvl="7" w:tplc="3BBAC92E">
      <w:start w:val="1"/>
      <w:numFmt w:val="bullet"/>
      <w:lvlText w:val="o"/>
      <w:lvlJc w:val="left"/>
      <w:pPr>
        <w:ind w:left="5760" w:hanging="360"/>
      </w:pPr>
      <w:rPr>
        <w:rFonts w:ascii="Courier New" w:hAnsi="Courier New" w:hint="default"/>
      </w:rPr>
    </w:lvl>
    <w:lvl w:ilvl="8" w:tplc="99D27C2E">
      <w:start w:val="1"/>
      <w:numFmt w:val="bullet"/>
      <w:lvlText w:val=""/>
      <w:lvlJc w:val="left"/>
      <w:pPr>
        <w:ind w:left="6480" w:hanging="360"/>
      </w:pPr>
      <w:rPr>
        <w:rFonts w:ascii="Wingdings" w:hAnsi="Wingdings" w:hint="default"/>
      </w:rPr>
    </w:lvl>
  </w:abstractNum>
  <w:abstractNum w:abstractNumId="42" w15:restartNumberingAfterBreak="0">
    <w:nsid w:val="478F0543"/>
    <w:multiLevelType w:val="multilevel"/>
    <w:tmpl w:val="1640E0A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4964562E"/>
    <w:multiLevelType w:val="multilevel"/>
    <w:tmpl w:val="E4D2F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499A4D5A"/>
    <w:multiLevelType w:val="multilevel"/>
    <w:tmpl w:val="80A80C4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5" w15:restartNumberingAfterBreak="0">
    <w:nsid w:val="4AAA1429"/>
    <w:multiLevelType w:val="multilevel"/>
    <w:tmpl w:val="4C76B60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4AD4674C"/>
    <w:multiLevelType w:val="multilevel"/>
    <w:tmpl w:val="4D0664F6"/>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47" w15:restartNumberingAfterBreak="0">
    <w:nsid w:val="4B22224E"/>
    <w:multiLevelType w:val="multilevel"/>
    <w:tmpl w:val="80E0B22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4B63622A"/>
    <w:multiLevelType w:val="multilevel"/>
    <w:tmpl w:val="46323CB6"/>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9" w15:restartNumberingAfterBreak="0">
    <w:nsid w:val="4C8665A3"/>
    <w:multiLevelType w:val="multilevel"/>
    <w:tmpl w:val="AFE0D1E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0" w15:restartNumberingAfterBreak="0">
    <w:nsid w:val="552368BA"/>
    <w:multiLevelType w:val="multilevel"/>
    <w:tmpl w:val="F8D00F6C"/>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51" w15:restartNumberingAfterBreak="0">
    <w:nsid w:val="56CD464C"/>
    <w:multiLevelType w:val="multilevel"/>
    <w:tmpl w:val="0F7670C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59457D79"/>
    <w:multiLevelType w:val="multilevel"/>
    <w:tmpl w:val="B520113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5A924F82"/>
    <w:multiLevelType w:val="multilevel"/>
    <w:tmpl w:val="032ACD4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5CA20594"/>
    <w:multiLevelType w:val="multilevel"/>
    <w:tmpl w:val="5DE4543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5E273B92"/>
    <w:multiLevelType w:val="multilevel"/>
    <w:tmpl w:val="0FD48DD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5EC43FA5"/>
    <w:multiLevelType w:val="multilevel"/>
    <w:tmpl w:val="A0FC5FA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625C41BD"/>
    <w:multiLevelType w:val="multilevel"/>
    <w:tmpl w:val="57CA6B4A"/>
    <w:lvl w:ilvl="0">
      <w:start w:val="10"/>
      <w:numFmt w:val="decimal"/>
      <w:lvlText w:val="%1"/>
      <w:lvlJc w:val="left"/>
      <w:pPr>
        <w:ind w:left="2198" w:hanging="2198"/>
      </w:pPr>
      <w:rPr>
        <w:rFonts w:hint="default"/>
      </w:rPr>
    </w:lvl>
    <w:lvl w:ilvl="1">
      <w:start w:val="1"/>
      <w:numFmt w:val="decimal"/>
      <w:lvlText w:val="%1.%2"/>
      <w:lvlJc w:val="left"/>
      <w:pPr>
        <w:ind w:left="2198" w:hanging="2198"/>
      </w:pPr>
      <w:rPr>
        <w:rFonts w:hint="default"/>
      </w:rPr>
    </w:lvl>
    <w:lvl w:ilvl="2">
      <w:start w:val="1"/>
      <w:numFmt w:val="decimal"/>
      <w:lvlText w:val="%1.%2.%3"/>
      <w:lvlJc w:val="left"/>
      <w:pPr>
        <w:ind w:left="2558" w:hanging="2558"/>
      </w:pPr>
      <w:rPr>
        <w:rFonts w:hint="default"/>
      </w:rPr>
    </w:lvl>
    <w:lvl w:ilvl="3">
      <w:start w:val="1"/>
      <w:numFmt w:val="decimal"/>
      <w:lvlText w:val="%1.%2.%3.%4"/>
      <w:lvlJc w:val="left"/>
      <w:pPr>
        <w:ind w:left="2558" w:hanging="2558"/>
      </w:pPr>
      <w:rPr>
        <w:rFonts w:hint="default"/>
      </w:rPr>
    </w:lvl>
    <w:lvl w:ilvl="4">
      <w:start w:val="1"/>
      <w:numFmt w:val="decimal"/>
      <w:lvlText w:val="%1.%2.%3.%4.%5"/>
      <w:lvlJc w:val="left"/>
      <w:pPr>
        <w:ind w:left="2918" w:hanging="2918"/>
      </w:pPr>
      <w:rPr>
        <w:rFonts w:hint="default"/>
      </w:rPr>
    </w:lvl>
    <w:lvl w:ilvl="5">
      <w:start w:val="1"/>
      <w:numFmt w:val="decimal"/>
      <w:lvlText w:val="%1.%2.%3.%4.%5.%6"/>
      <w:lvlJc w:val="left"/>
      <w:pPr>
        <w:ind w:left="2918" w:hanging="2918"/>
      </w:pPr>
      <w:rPr>
        <w:rFonts w:hint="default"/>
      </w:rPr>
    </w:lvl>
    <w:lvl w:ilvl="6">
      <w:start w:val="1"/>
      <w:numFmt w:val="decimal"/>
      <w:lvlText w:val="%1.%2.%3.%4.%5.%6.%7"/>
      <w:lvlJc w:val="left"/>
      <w:pPr>
        <w:ind w:left="3278" w:hanging="3278"/>
      </w:pPr>
      <w:rPr>
        <w:rFonts w:hint="default"/>
      </w:rPr>
    </w:lvl>
    <w:lvl w:ilvl="7">
      <w:start w:val="1"/>
      <w:numFmt w:val="decimal"/>
      <w:lvlText w:val="%1.%2.%3.%4.%5.%6.%7.%8"/>
      <w:lvlJc w:val="left"/>
      <w:pPr>
        <w:ind w:left="3278" w:hanging="3278"/>
      </w:pPr>
      <w:rPr>
        <w:rFonts w:hint="default"/>
      </w:rPr>
    </w:lvl>
    <w:lvl w:ilvl="8">
      <w:start w:val="1"/>
      <w:numFmt w:val="decimal"/>
      <w:lvlText w:val="%1.%2.%3.%4.%5.%6.%7.%8.%9"/>
      <w:lvlJc w:val="left"/>
      <w:pPr>
        <w:ind w:left="3638" w:hanging="3638"/>
      </w:pPr>
      <w:rPr>
        <w:rFonts w:hint="default"/>
      </w:rPr>
    </w:lvl>
  </w:abstractNum>
  <w:abstractNum w:abstractNumId="58" w15:restartNumberingAfterBreak="0">
    <w:nsid w:val="66407A9F"/>
    <w:multiLevelType w:val="multilevel"/>
    <w:tmpl w:val="F3DC095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9" w15:restartNumberingAfterBreak="0">
    <w:nsid w:val="6BA43A00"/>
    <w:multiLevelType w:val="hybridMultilevel"/>
    <w:tmpl w:val="B666F6FA"/>
    <w:lvl w:ilvl="0" w:tplc="ACC0C1EE">
      <w:start w:val="1"/>
      <w:numFmt w:val="bullet"/>
      <w:lvlText w:val="●"/>
      <w:lvlJc w:val="left"/>
      <w:pPr>
        <w:ind w:left="720" w:hanging="360"/>
      </w:pPr>
      <w:rPr>
        <w:rFonts w:ascii="Noto Sans Symbols" w:hAnsi="Noto Sans Symbols" w:hint="default"/>
      </w:rPr>
    </w:lvl>
    <w:lvl w:ilvl="1" w:tplc="635644F4">
      <w:numFmt w:val="bullet"/>
      <w:lvlText w:val="o"/>
      <w:lvlJc w:val="left"/>
      <w:pPr>
        <w:ind w:left="1440" w:hanging="360"/>
      </w:pPr>
      <w:rPr>
        <w:rFonts w:ascii="Courier New" w:hAnsi="Courier New" w:hint="default"/>
      </w:rPr>
    </w:lvl>
    <w:lvl w:ilvl="2" w:tplc="B54CC96A">
      <w:numFmt w:val="bullet"/>
      <w:lvlText w:val="▪"/>
      <w:lvlJc w:val="left"/>
      <w:pPr>
        <w:ind w:left="2160" w:hanging="360"/>
      </w:pPr>
      <w:rPr>
        <w:rFonts w:ascii="Noto Sans Symbols" w:hAnsi="Noto Sans Symbols" w:hint="default"/>
      </w:rPr>
    </w:lvl>
    <w:lvl w:ilvl="3" w:tplc="89FA9DC2">
      <w:numFmt w:val="bullet"/>
      <w:lvlText w:val="●"/>
      <w:lvlJc w:val="left"/>
      <w:pPr>
        <w:ind w:left="2880" w:hanging="360"/>
      </w:pPr>
      <w:rPr>
        <w:rFonts w:ascii="Noto Sans Symbols" w:hAnsi="Noto Sans Symbols" w:hint="default"/>
      </w:rPr>
    </w:lvl>
    <w:lvl w:ilvl="4" w:tplc="88DCFA7A">
      <w:numFmt w:val="bullet"/>
      <w:lvlText w:val="o"/>
      <w:lvlJc w:val="left"/>
      <w:pPr>
        <w:ind w:left="3600" w:hanging="360"/>
      </w:pPr>
      <w:rPr>
        <w:rFonts w:ascii="Courier New" w:hAnsi="Courier New" w:hint="default"/>
      </w:rPr>
    </w:lvl>
    <w:lvl w:ilvl="5" w:tplc="B6D835D4">
      <w:numFmt w:val="bullet"/>
      <w:lvlText w:val="▪"/>
      <w:lvlJc w:val="left"/>
      <w:pPr>
        <w:ind w:left="4320" w:hanging="360"/>
      </w:pPr>
      <w:rPr>
        <w:rFonts w:ascii="Noto Sans Symbols" w:hAnsi="Noto Sans Symbols" w:hint="default"/>
      </w:rPr>
    </w:lvl>
    <w:lvl w:ilvl="6" w:tplc="749E4C1E">
      <w:numFmt w:val="bullet"/>
      <w:lvlText w:val="●"/>
      <w:lvlJc w:val="left"/>
      <w:pPr>
        <w:ind w:left="5040" w:hanging="360"/>
      </w:pPr>
      <w:rPr>
        <w:rFonts w:ascii="Noto Sans Symbols" w:hAnsi="Noto Sans Symbols" w:hint="default"/>
      </w:rPr>
    </w:lvl>
    <w:lvl w:ilvl="7" w:tplc="B46E4C78">
      <w:numFmt w:val="bullet"/>
      <w:lvlText w:val="o"/>
      <w:lvlJc w:val="left"/>
      <w:pPr>
        <w:ind w:left="5760" w:hanging="360"/>
      </w:pPr>
      <w:rPr>
        <w:rFonts w:ascii="Courier New" w:hAnsi="Courier New" w:hint="default"/>
      </w:rPr>
    </w:lvl>
    <w:lvl w:ilvl="8" w:tplc="1C10EFB0">
      <w:numFmt w:val="bullet"/>
      <w:lvlText w:val="▪"/>
      <w:lvlJc w:val="left"/>
      <w:pPr>
        <w:ind w:left="6480" w:hanging="360"/>
      </w:pPr>
      <w:rPr>
        <w:rFonts w:ascii="Noto Sans Symbols" w:hAnsi="Noto Sans Symbols" w:hint="default"/>
      </w:rPr>
    </w:lvl>
  </w:abstractNum>
  <w:abstractNum w:abstractNumId="60" w15:restartNumberingAfterBreak="0">
    <w:nsid w:val="6C3F6CC4"/>
    <w:multiLevelType w:val="multilevel"/>
    <w:tmpl w:val="D98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0F2E75"/>
    <w:multiLevelType w:val="multilevel"/>
    <w:tmpl w:val="EE4ECF16"/>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2" w15:restartNumberingAfterBreak="0">
    <w:nsid w:val="708144A4"/>
    <w:multiLevelType w:val="hybridMultilevel"/>
    <w:tmpl w:val="744AA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9017EC"/>
    <w:multiLevelType w:val="multilevel"/>
    <w:tmpl w:val="D8AE1D2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4" w15:restartNumberingAfterBreak="0">
    <w:nsid w:val="70A82467"/>
    <w:multiLevelType w:val="hybridMultilevel"/>
    <w:tmpl w:val="88968D14"/>
    <w:lvl w:ilvl="0" w:tplc="7662068A">
      <w:start w:val="1"/>
      <w:numFmt w:val="bullet"/>
      <w:lvlText w:val=""/>
      <w:lvlJc w:val="left"/>
      <w:pPr>
        <w:ind w:left="790" w:hanging="360"/>
      </w:pPr>
      <w:rPr>
        <w:rFonts w:ascii="Symbol" w:hAnsi="Symbol" w:hint="default"/>
      </w:rPr>
    </w:lvl>
    <w:lvl w:ilvl="1" w:tplc="4C1E7ADE">
      <w:numFmt w:val="bullet"/>
      <w:lvlText w:val="o"/>
      <w:lvlJc w:val="left"/>
      <w:pPr>
        <w:ind w:left="1510" w:hanging="360"/>
      </w:pPr>
      <w:rPr>
        <w:rFonts w:ascii="Courier New" w:hAnsi="Courier New" w:hint="default"/>
      </w:rPr>
    </w:lvl>
    <w:lvl w:ilvl="2" w:tplc="1B222D38">
      <w:numFmt w:val="bullet"/>
      <w:lvlText w:val=""/>
      <w:lvlJc w:val="left"/>
      <w:pPr>
        <w:ind w:left="2230" w:hanging="360"/>
      </w:pPr>
      <w:rPr>
        <w:rFonts w:ascii="Wingdings" w:hAnsi="Wingdings" w:hint="default"/>
      </w:rPr>
    </w:lvl>
    <w:lvl w:ilvl="3" w:tplc="3E06D258">
      <w:numFmt w:val="bullet"/>
      <w:lvlText w:val=""/>
      <w:lvlJc w:val="left"/>
      <w:pPr>
        <w:ind w:left="2950" w:hanging="360"/>
      </w:pPr>
      <w:rPr>
        <w:rFonts w:ascii="Symbol" w:hAnsi="Symbol" w:hint="default"/>
      </w:rPr>
    </w:lvl>
    <w:lvl w:ilvl="4" w:tplc="27626586">
      <w:numFmt w:val="bullet"/>
      <w:lvlText w:val="o"/>
      <w:lvlJc w:val="left"/>
      <w:pPr>
        <w:ind w:left="3670" w:hanging="360"/>
      </w:pPr>
      <w:rPr>
        <w:rFonts w:ascii="Courier New" w:hAnsi="Courier New" w:hint="default"/>
      </w:rPr>
    </w:lvl>
    <w:lvl w:ilvl="5" w:tplc="1CB6F43A">
      <w:numFmt w:val="bullet"/>
      <w:lvlText w:val=""/>
      <w:lvlJc w:val="left"/>
      <w:pPr>
        <w:ind w:left="4390" w:hanging="360"/>
      </w:pPr>
      <w:rPr>
        <w:rFonts w:ascii="Wingdings" w:hAnsi="Wingdings" w:hint="default"/>
      </w:rPr>
    </w:lvl>
    <w:lvl w:ilvl="6" w:tplc="0E2E53E4">
      <w:numFmt w:val="bullet"/>
      <w:lvlText w:val=""/>
      <w:lvlJc w:val="left"/>
      <w:pPr>
        <w:ind w:left="5110" w:hanging="360"/>
      </w:pPr>
      <w:rPr>
        <w:rFonts w:ascii="Symbol" w:hAnsi="Symbol" w:hint="default"/>
      </w:rPr>
    </w:lvl>
    <w:lvl w:ilvl="7" w:tplc="E69452E2">
      <w:numFmt w:val="bullet"/>
      <w:lvlText w:val="o"/>
      <w:lvlJc w:val="left"/>
      <w:pPr>
        <w:ind w:left="5830" w:hanging="360"/>
      </w:pPr>
      <w:rPr>
        <w:rFonts w:ascii="Courier New" w:hAnsi="Courier New" w:hint="default"/>
      </w:rPr>
    </w:lvl>
    <w:lvl w:ilvl="8" w:tplc="344A58A0">
      <w:numFmt w:val="bullet"/>
      <w:lvlText w:val=""/>
      <w:lvlJc w:val="left"/>
      <w:pPr>
        <w:ind w:left="6550" w:hanging="360"/>
      </w:pPr>
      <w:rPr>
        <w:rFonts w:ascii="Wingdings" w:hAnsi="Wingdings" w:hint="default"/>
      </w:rPr>
    </w:lvl>
  </w:abstractNum>
  <w:abstractNum w:abstractNumId="65" w15:restartNumberingAfterBreak="0">
    <w:nsid w:val="73567107"/>
    <w:multiLevelType w:val="multilevel"/>
    <w:tmpl w:val="E9EED03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6" w15:restartNumberingAfterBreak="0">
    <w:nsid w:val="754414D0"/>
    <w:multiLevelType w:val="multilevel"/>
    <w:tmpl w:val="5C30002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7" w15:restartNumberingAfterBreak="0">
    <w:nsid w:val="77746D40"/>
    <w:multiLevelType w:val="multilevel"/>
    <w:tmpl w:val="DB06F85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8" w15:restartNumberingAfterBreak="0">
    <w:nsid w:val="78B45734"/>
    <w:multiLevelType w:val="multilevel"/>
    <w:tmpl w:val="54D49DF0"/>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9" w15:restartNumberingAfterBreak="0">
    <w:nsid w:val="7A875828"/>
    <w:multiLevelType w:val="multilevel"/>
    <w:tmpl w:val="608E9DC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0" w15:restartNumberingAfterBreak="0">
    <w:nsid w:val="7CA17B82"/>
    <w:multiLevelType w:val="multilevel"/>
    <w:tmpl w:val="1BC6CA5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1" w15:restartNumberingAfterBreak="0">
    <w:nsid w:val="7DC42A2E"/>
    <w:multiLevelType w:val="multilevel"/>
    <w:tmpl w:val="D8281AE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745883501">
    <w:abstractNumId w:val="26"/>
  </w:num>
  <w:num w:numId="2" w16cid:durableId="590741865">
    <w:abstractNumId w:val="41"/>
  </w:num>
  <w:num w:numId="3" w16cid:durableId="973675342">
    <w:abstractNumId w:val="32"/>
  </w:num>
  <w:num w:numId="4" w16cid:durableId="427773180">
    <w:abstractNumId w:val="2"/>
  </w:num>
  <w:num w:numId="5" w16cid:durableId="764035773">
    <w:abstractNumId w:val="59"/>
  </w:num>
  <w:num w:numId="6" w16cid:durableId="845024187">
    <w:abstractNumId w:val="35"/>
  </w:num>
  <w:num w:numId="7" w16cid:durableId="1526676965">
    <w:abstractNumId w:val="55"/>
  </w:num>
  <w:num w:numId="8" w16cid:durableId="850143900">
    <w:abstractNumId w:val="61"/>
  </w:num>
  <w:num w:numId="9" w16cid:durableId="1317608944">
    <w:abstractNumId w:val="16"/>
  </w:num>
  <w:num w:numId="10" w16cid:durableId="875892241">
    <w:abstractNumId w:val="42"/>
  </w:num>
  <w:num w:numId="11" w16cid:durableId="396587749">
    <w:abstractNumId w:val="65"/>
  </w:num>
  <w:num w:numId="12" w16cid:durableId="140972428">
    <w:abstractNumId w:val="10"/>
  </w:num>
  <w:num w:numId="13" w16cid:durableId="1540896806">
    <w:abstractNumId w:val="31"/>
  </w:num>
  <w:num w:numId="14" w16cid:durableId="1548490213">
    <w:abstractNumId w:val="56"/>
  </w:num>
  <w:num w:numId="15" w16cid:durableId="119955782">
    <w:abstractNumId w:val="66"/>
  </w:num>
  <w:num w:numId="16" w16cid:durableId="1502500254">
    <w:abstractNumId w:val="21"/>
  </w:num>
  <w:num w:numId="17" w16cid:durableId="556628145">
    <w:abstractNumId w:val="22"/>
  </w:num>
  <w:num w:numId="18" w16cid:durableId="773940752">
    <w:abstractNumId w:val="52"/>
  </w:num>
  <w:num w:numId="19" w16cid:durableId="340663135">
    <w:abstractNumId w:val="69"/>
  </w:num>
  <w:num w:numId="20" w16cid:durableId="1202668650">
    <w:abstractNumId w:val="9"/>
  </w:num>
  <w:num w:numId="21" w16cid:durableId="310595883">
    <w:abstractNumId w:val="53"/>
  </w:num>
  <w:num w:numId="22" w16cid:durableId="113912659">
    <w:abstractNumId w:val="13"/>
  </w:num>
  <w:num w:numId="23" w16cid:durableId="616328544">
    <w:abstractNumId w:val="34"/>
  </w:num>
  <w:num w:numId="24" w16cid:durableId="159128069">
    <w:abstractNumId w:val="38"/>
  </w:num>
  <w:num w:numId="25" w16cid:durableId="1113399865">
    <w:abstractNumId w:val="47"/>
  </w:num>
  <w:num w:numId="26" w16cid:durableId="1309285199">
    <w:abstractNumId w:val="63"/>
  </w:num>
  <w:num w:numId="27" w16cid:durableId="374430544">
    <w:abstractNumId w:val="70"/>
  </w:num>
  <w:num w:numId="28" w16cid:durableId="705643682">
    <w:abstractNumId w:val="1"/>
  </w:num>
  <w:num w:numId="29" w16cid:durableId="1303777400">
    <w:abstractNumId w:val="25"/>
  </w:num>
  <w:num w:numId="30" w16cid:durableId="1656177098">
    <w:abstractNumId w:val="12"/>
  </w:num>
  <w:num w:numId="31" w16cid:durableId="351228383">
    <w:abstractNumId w:val="67"/>
  </w:num>
  <w:num w:numId="32" w16cid:durableId="1327131376">
    <w:abstractNumId w:val="44"/>
  </w:num>
  <w:num w:numId="33" w16cid:durableId="633292161">
    <w:abstractNumId w:val="58"/>
  </w:num>
  <w:num w:numId="34" w16cid:durableId="1502622301">
    <w:abstractNumId w:val="48"/>
  </w:num>
  <w:num w:numId="35" w16cid:durableId="2029986639">
    <w:abstractNumId w:val="49"/>
  </w:num>
  <w:num w:numId="36" w16cid:durableId="643579769">
    <w:abstractNumId w:val="30"/>
  </w:num>
  <w:num w:numId="37" w16cid:durableId="11105779">
    <w:abstractNumId w:val="68"/>
  </w:num>
  <w:num w:numId="38" w16cid:durableId="1197737107">
    <w:abstractNumId w:val="40"/>
  </w:num>
  <w:num w:numId="39" w16cid:durableId="1894850302">
    <w:abstractNumId w:val="39"/>
  </w:num>
  <w:num w:numId="40" w16cid:durableId="667631281">
    <w:abstractNumId w:val="19"/>
  </w:num>
  <w:num w:numId="41" w16cid:durableId="746729090">
    <w:abstractNumId w:val="29"/>
  </w:num>
  <w:num w:numId="42" w16cid:durableId="477384721">
    <w:abstractNumId w:val="51"/>
  </w:num>
  <w:num w:numId="43" w16cid:durableId="1025790316">
    <w:abstractNumId w:val="23"/>
  </w:num>
  <w:num w:numId="44" w16cid:durableId="1555510542">
    <w:abstractNumId w:val="18"/>
  </w:num>
  <w:num w:numId="45" w16cid:durableId="1623195707">
    <w:abstractNumId w:val="71"/>
  </w:num>
  <w:num w:numId="46" w16cid:durableId="2132940206">
    <w:abstractNumId w:val="0"/>
  </w:num>
  <w:num w:numId="47" w16cid:durableId="1508668519">
    <w:abstractNumId w:val="24"/>
  </w:num>
  <w:num w:numId="48" w16cid:durableId="1419717223">
    <w:abstractNumId w:val="36"/>
  </w:num>
  <w:num w:numId="49" w16cid:durableId="2083406655">
    <w:abstractNumId w:val="8"/>
  </w:num>
  <w:num w:numId="50" w16cid:durableId="717170971">
    <w:abstractNumId w:val="43"/>
  </w:num>
  <w:num w:numId="51" w16cid:durableId="616529868">
    <w:abstractNumId w:val="54"/>
  </w:num>
  <w:num w:numId="52" w16cid:durableId="1394307912">
    <w:abstractNumId w:val="37"/>
  </w:num>
  <w:num w:numId="53" w16cid:durableId="1348096905">
    <w:abstractNumId w:val="33"/>
  </w:num>
  <w:num w:numId="54" w16cid:durableId="369889783">
    <w:abstractNumId w:val="4"/>
  </w:num>
  <w:num w:numId="55" w16cid:durableId="570382745">
    <w:abstractNumId w:val="45"/>
  </w:num>
  <w:num w:numId="56" w16cid:durableId="2128968817">
    <w:abstractNumId w:val="11"/>
  </w:num>
  <w:num w:numId="57" w16cid:durableId="1129007243">
    <w:abstractNumId w:val="7"/>
  </w:num>
  <w:num w:numId="58" w16cid:durableId="110904639">
    <w:abstractNumId w:val="50"/>
  </w:num>
  <w:num w:numId="59" w16cid:durableId="1395468585">
    <w:abstractNumId w:val="57"/>
  </w:num>
  <w:num w:numId="60" w16cid:durableId="2002807824">
    <w:abstractNumId w:val="46"/>
  </w:num>
  <w:num w:numId="61" w16cid:durableId="619528930">
    <w:abstractNumId w:val="17"/>
  </w:num>
  <w:num w:numId="62" w16cid:durableId="1946301814">
    <w:abstractNumId w:val="28"/>
  </w:num>
  <w:num w:numId="63" w16cid:durableId="1777673553">
    <w:abstractNumId w:val="15"/>
  </w:num>
  <w:num w:numId="64" w16cid:durableId="858784463">
    <w:abstractNumId w:val="3"/>
  </w:num>
  <w:num w:numId="65" w16cid:durableId="426774504">
    <w:abstractNumId w:val="14"/>
  </w:num>
  <w:num w:numId="66" w16cid:durableId="1870952973">
    <w:abstractNumId w:val="64"/>
  </w:num>
  <w:num w:numId="67" w16cid:durableId="1238904749">
    <w:abstractNumId w:val="5"/>
  </w:num>
  <w:num w:numId="68" w16cid:durableId="991714091">
    <w:abstractNumId w:val="62"/>
  </w:num>
  <w:num w:numId="69" w16cid:durableId="229462858">
    <w:abstractNumId w:val="20"/>
  </w:num>
  <w:num w:numId="70" w16cid:durableId="1288317861">
    <w:abstractNumId w:val="6"/>
  </w:num>
  <w:num w:numId="71" w16cid:durableId="39132410">
    <w:abstractNumId w:val="60"/>
  </w:num>
  <w:num w:numId="72" w16cid:durableId="442962419">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CE"/>
    <w:rsid w:val="00000203"/>
    <w:rsid w:val="0000254F"/>
    <w:rsid w:val="00016A6E"/>
    <w:rsid w:val="000215A5"/>
    <w:rsid w:val="00021705"/>
    <w:rsid w:val="00035A98"/>
    <w:rsid w:val="00042301"/>
    <w:rsid w:val="00060D08"/>
    <w:rsid w:val="000719D6"/>
    <w:rsid w:val="00076B57"/>
    <w:rsid w:val="00083185"/>
    <w:rsid w:val="000B1529"/>
    <w:rsid w:val="000B1C32"/>
    <w:rsid w:val="000C32DC"/>
    <w:rsid w:val="000F7A6F"/>
    <w:rsid w:val="00190835"/>
    <w:rsid w:val="001A0270"/>
    <w:rsid w:val="001C4174"/>
    <w:rsid w:val="001F3D8B"/>
    <w:rsid w:val="00204A76"/>
    <w:rsid w:val="00215188"/>
    <w:rsid w:val="002232BE"/>
    <w:rsid w:val="002A0F7C"/>
    <w:rsid w:val="002E74E6"/>
    <w:rsid w:val="002F2487"/>
    <w:rsid w:val="002F5ECF"/>
    <w:rsid w:val="0030358D"/>
    <w:rsid w:val="003067DF"/>
    <w:rsid w:val="00336A4A"/>
    <w:rsid w:val="00347D6B"/>
    <w:rsid w:val="00355EBE"/>
    <w:rsid w:val="00357594"/>
    <w:rsid w:val="00361ED1"/>
    <w:rsid w:val="00364C3B"/>
    <w:rsid w:val="00374C31"/>
    <w:rsid w:val="003E1897"/>
    <w:rsid w:val="0041289B"/>
    <w:rsid w:val="004151D7"/>
    <w:rsid w:val="00432518"/>
    <w:rsid w:val="00446AF8"/>
    <w:rsid w:val="004604F2"/>
    <w:rsid w:val="00476BB8"/>
    <w:rsid w:val="00482582"/>
    <w:rsid w:val="004B1C27"/>
    <w:rsid w:val="004C1DA2"/>
    <w:rsid w:val="004E153B"/>
    <w:rsid w:val="004F2F65"/>
    <w:rsid w:val="005034D6"/>
    <w:rsid w:val="00505DEA"/>
    <w:rsid w:val="005264FC"/>
    <w:rsid w:val="00546A43"/>
    <w:rsid w:val="00576332"/>
    <w:rsid w:val="005764EF"/>
    <w:rsid w:val="0057654D"/>
    <w:rsid w:val="00586CB5"/>
    <w:rsid w:val="00591476"/>
    <w:rsid w:val="005D22C4"/>
    <w:rsid w:val="00674FD6"/>
    <w:rsid w:val="00675AF2"/>
    <w:rsid w:val="00725E1D"/>
    <w:rsid w:val="00745624"/>
    <w:rsid w:val="00787FD2"/>
    <w:rsid w:val="00792DB5"/>
    <w:rsid w:val="007A5CB5"/>
    <w:rsid w:val="007A6182"/>
    <w:rsid w:val="008055D6"/>
    <w:rsid w:val="00841FCA"/>
    <w:rsid w:val="00842C01"/>
    <w:rsid w:val="00865D25"/>
    <w:rsid w:val="00872042"/>
    <w:rsid w:val="008738AC"/>
    <w:rsid w:val="008A194F"/>
    <w:rsid w:val="008A75A1"/>
    <w:rsid w:val="008F08DD"/>
    <w:rsid w:val="00903C10"/>
    <w:rsid w:val="00914090"/>
    <w:rsid w:val="00934518"/>
    <w:rsid w:val="0097326F"/>
    <w:rsid w:val="00994EBB"/>
    <w:rsid w:val="009C5EBF"/>
    <w:rsid w:val="009D0E38"/>
    <w:rsid w:val="009F2A65"/>
    <w:rsid w:val="009F7358"/>
    <w:rsid w:val="00A068F7"/>
    <w:rsid w:val="00A10CF6"/>
    <w:rsid w:val="00A24F52"/>
    <w:rsid w:val="00A30DAC"/>
    <w:rsid w:val="00A5788F"/>
    <w:rsid w:val="00A71214"/>
    <w:rsid w:val="00AB4002"/>
    <w:rsid w:val="00AC56A9"/>
    <w:rsid w:val="00AE50C0"/>
    <w:rsid w:val="00AF1D47"/>
    <w:rsid w:val="00AF34AA"/>
    <w:rsid w:val="00B105C4"/>
    <w:rsid w:val="00B46004"/>
    <w:rsid w:val="00BD231B"/>
    <w:rsid w:val="00BE0708"/>
    <w:rsid w:val="00BF389D"/>
    <w:rsid w:val="00C215E1"/>
    <w:rsid w:val="00C37214"/>
    <w:rsid w:val="00C42ED8"/>
    <w:rsid w:val="00C50D7C"/>
    <w:rsid w:val="00C608CE"/>
    <w:rsid w:val="00C62215"/>
    <w:rsid w:val="00C95C05"/>
    <w:rsid w:val="00CD44FA"/>
    <w:rsid w:val="00CF07AC"/>
    <w:rsid w:val="00D01B28"/>
    <w:rsid w:val="00D14E11"/>
    <w:rsid w:val="00D27DF9"/>
    <w:rsid w:val="00D45012"/>
    <w:rsid w:val="00D73D8F"/>
    <w:rsid w:val="00DB4E17"/>
    <w:rsid w:val="00DD223C"/>
    <w:rsid w:val="00DD4CE6"/>
    <w:rsid w:val="00DD50DB"/>
    <w:rsid w:val="00DD6144"/>
    <w:rsid w:val="00DE5680"/>
    <w:rsid w:val="00DF0045"/>
    <w:rsid w:val="00DF324C"/>
    <w:rsid w:val="00E149E2"/>
    <w:rsid w:val="00E2080A"/>
    <w:rsid w:val="00E26EF8"/>
    <w:rsid w:val="00E457C1"/>
    <w:rsid w:val="00E7123F"/>
    <w:rsid w:val="00EA56D2"/>
    <w:rsid w:val="00EB3654"/>
    <w:rsid w:val="00EB5FB9"/>
    <w:rsid w:val="00ED4069"/>
    <w:rsid w:val="00EE27FC"/>
    <w:rsid w:val="00EF18DE"/>
    <w:rsid w:val="00F169B8"/>
    <w:rsid w:val="00F419D9"/>
    <w:rsid w:val="00F426B1"/>
    <w:rsid w:val="00F71583"/>
    <w:rsid w:val="00F968F8"/>
    <w:rsid w:val="00FD4131"/>
    <w:rsid w:val="00FF12F7"/>
    <w:rsid w:val="017802D2"/>
    <w:rsid w:val="01B70F03"/>
    <w:rsid w:val="02601746"/>
    <w:rsid w:val="02E6F7F4"/>
    <w:rsid w:val="0382599B"/>
    <w:rsid w:val="0507D307"/>
    <w:rsid w:val="0586AC47"/>
    <w:rsid w:val="068CDE06"/>
    <w:rsid w:val="06BE054D"/>
    <w:rsid w:val="0704A9C7"/>
    <w:rsid w:val="078F7EF9"/>
    <w:rsid w:val="091A137A"/>
    <w:rsid w:val="09D8481A"/>
    <w:rsid w:val="0A1F4FF6"/>
    <w:rsid w:val="0B238C17"/>
    <w:rsid w:val="0B52DE88"/>
    <w:rsid w:val="0CBFADC8"/>
    <w:rsid w:val="0CFB5248"/>
    <w:rsid w:val="0D0242FA"/>
    <w:rsid w:val="0D365EE8"/>
    <w:rsid w:val="0F791226"/>
    <w:rsid w:val="0FC50398"/>
    <w:rsid w:val="0FD910D6"/>
    <w:rsid w:val="104E7646"/>
    <w:rsid w:val="109263B0"/>
    <w:rsid w:val="1190EE92"/>
    <w:rsid w:val="11BD9B67"/>
    <w:rsid w:val="11BDD337"/>
    <w:rsid w:val="120F6263"/>
    <w:rsid w:val="1246465B"/>
    <w:rsid w:val="137FFC5C"/>
    <w:rsid w:val="13C4B503"/>
    <w:rsid w:val="140D57B1"/>
    <w:rsid w:val="15053C7D"/>
    <w:rsid w:val="15C6BFEE"/>
    <w:rsid w:val="16A0A4F9"/>
    <w:rsid w:val="1705D1A2"/>
    <w:rsid w:val="171659C3"/>
    <w:rsid w:val="174C8B71"/>
    <w:rsid w:val="18077488"/>
    <w:rsid w:val="1818DEBE"/>
    <w:rsid w:val="1853A473"/>
    <w:rsid w:val="187C5B12"/>
    <w:rsid w:val="188829D6"/>
    <w:rsid w:val="18E85BD2"/>
    <w:rsid w:val="19170EE7"/>
    <w:rsid w:val="19DE4E37"/>
    <w:rsid w:val="1AA58651"/>
    <w:rsid w:val="1C1E0C3B"/>
    <w:rsid w:val="1C2B39BD"/>
    <w:rsid w:val="1C510D89"/>
    <w:rsid w:val="1D181FDF"/>
    <w:rsid w:val="1DDF642F"/>
    <w:rsid w:val="1E56493D"/>
    <w:rsid w:val="204173C0"/>
    <w:rsid w:val="20F53CA0"/>
    <w:rsid w:val="215C7883"/>
    <w:rsid w:val="2260ED12"/>
    <w:rsid w:val="236DEC21"/>
    <w:rsid w:val="24941945"/>
    <w:rsid w:val="24F09425"/>
    <w:rsid w:val="2583BC7F"/>
    <w:rsid w:val="26F8608A"/>
    <w:rsid w:val="29425E56"/>
    <w:rsid w:val="29D91A32"/>
    <w:rsid w:val="2C39AAAE"/>
    <w:rsid w:val="2D6D3B2F"/>
    <w:rsid w:val="2E3AFB8B"/>
    <w:rsid w:val="2EA13F32"/>
    <w:rsid w:val="2F1AC58F"/>
    <w:rsid w:val="2F569F53"/>
    <w:rsid w:val="322A480A"/>
    <w:rsid w:val="324AB672"/>
    <w:rsid w:val="3281B13F"/>
    <w:rsid w:val="32C4EF74"/>
    <w:rsid w:val="33D832B3"/>
    <w:rsid w:val="350311EB"/>
    <w:rsid w:val="35C34289"/>
    <w:rsid w:val="3860B441"/>
    <w:rsid w:val="39B2F77E"/>
    <w:rsid w:val="3A4A134F"/>
    <w:rsid w:val="3B216C19"/>
    <w:rsid w:val="3BCF3B83"/>
    <w:rsid w:val="3CE3BC63"/>
    <w:rsid w:val="3D137A2D"/>
    <w:rsid w:val="3E0F558E"/>
    <w:rsid w:val="3E431883"/>
    <w:rsid w:val="3E650996"/>
    <w:rsid w:val="3F7996B9"/>
    <w:rsid w:val="3FE396B6"/>
    <w:rsid w:val="3FF4DD3C"/>
    <w:rsid w:val="40C78A4C"/>
    <w:rsid w:val="4190AD9D"/>
    <w:rsid w:val="41CD0112"/>
    <w:rsid w:val="426B660F"/>
    <w:rsid w:val="43B77213"/>
    <w:rsid w:val="440C93EB"/>
    <w:rsid w:val="465EB09E"/>
    <w:rsid w:val="46C3C9A9"/>
    <w:rsid w:val="46D16569"/>
    <w:rsid w:val="46D4A9A6"/>
    <w:rsid w:val="47D5DD8C"/>
    <w:rsid w:val="480D7051"/>
    <w:rsid w:val="48D90E8D"/>
    <w:rsid w:val="49C152FC"/>
    <w:rsid w:val="49FD940E"/>
    <w:rsid w:val="4BD7D2C2"/>
    <w:rsid w:val="4D389EFE"/>
    <w:rsid w:val="4DDF6C56"/>
    <w:rsid w:val="4F025D03"/>
    <w:rsid w:val="4FB2792D"/>
    <w:rsid w:val="5233688D"/>
    <w:rsid w:val="524BBCA6"/>
    <w:rsid w:val="526D9BD7"/>
    <w:rsid w:val="53CC1A2A"/>
    <w:rsid w:val="5463ACBD"/>
    <w:rsid w:val="54929C5A"/>
    <w:rsid w:val="55890E8A"/>
    <w:rsid w:val="55F97A1A"/>
    <w:rsid w:val="5606E98D"/>
    <w:rsid w:val="56B9EF09"/>
    <w:rsid w:val="5703BAEC"/>
    <w:rsid w:val="57062BAA"/>
    <w:rsid w:val="5754DD20"/>
    <w:rsid w:val="579DB860"/>
    <w:rsid w:val="57D743DE"/>
    <w:rsid w:val="586D8606"/>
    <w:rsid w:val="59581ABB"/>
    <w:rsid w:val="5A16A285"/>
    <w:rsid w:val="5BFECFBC"/>
    <w:rsid w:val="5C0F25E6"/>
    <w:rsid w:val="5D4D82B2"/>
    <w:rsid w:val="5D6BA242"/>
    <w:rsid w:val="5F812454"/>
    <w:rsid w:val="60402E56"/>
    <w:rsid w:val="60BF2D57"/>
    <w:rsid w:val="60DBC2ED"/>
    <w:rsid w:val="610EAB46"/>
    <w:rsid w:val="617FB993"/>
    <w:rsid w:val="618C3370"/>
    <w:rsid w:val="62128E69"/>
    <w:rsid w:val="622BCBA1"/>
    <w:rsid w:val="623EC5A2"/>
    <w:rsid w:val="634622AB"/>
    <w:rsid w:val="636F17CC"/>
    <w:rsid w:val="6574FFE9"/>
    <w:rsid w:val="66119B56"/>
    <w:rsid w:val="66274344"/>
    <w:rsid w:val="662ADF98"/>
    <w:rsid w:val="66BB4F74"/>
    <w:rsid w:val="674A3588"/>
    <w:rsid w:val="67B46D72"/>
    <w:rsid w:val="680324F2"/>
    <w:rsid w:val="68E2B364"/>
    <w:rsid w:val="699FB704"/>
    <w:rsid w:val="6A8D4B55"/>
    <w:rsid w:val="6B5B91A3"/>
    <w:rsid w:val="6BA44423"/>
    <w:rsid w:val="6C122060"/>
    <w:rsid w:val="6C76746F"/>
    <w:rsid w:val="6C8B5587"/>
    <w:rsid w:val="6CA7CD86"/>
    <w:rsid w:val="6D8B7661"/>
    <w:rsid w:val="6D8EAFE0"/>
    <w:rsid w:val="6DC90797"/>
    <w:rsid w:val="6DE87F8C"/>
    <w:rsid w:val="6ED4AA79"/>
    <w:rsid w:val="6F2F28A1"/>
    <w:rsid w:val="70064D68"/>
    <w:rsid w:val="7028B813"/>
    <w:rsid w:val="73AEF7B4"/>
    <w:rsid w:val="74B2A826"/>
    <w:rsid w:val="766F4730"/>
    <w:rsid w:val="7821689C"/>
    <w:rsid w:val="78820ADD"/>
    <w:rsid w:val="78EC3354"/>
    <w:rsid w:val="7B293B3D"/>
    <w:rsid w:val="7BE922B2"/>
    <w:rsid w:val="7CB24CD8"/>
    <w:rsid w:val="7CE7FDB4"/>
    <w:rsid w:val="7D8797DA"/>
    <w:rsid w:val="7E529FEE"/>
    <w:rsid w:val="7E7F6E40"/>
    <w:rsid w:val="7E9D3EFD"/>
    <w:rsid w:val="7F23683B"/>
    <w:rsid w:val="7F854A77"/>
    <w:rsid w:val="7FC0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C175"/>
  <w15:docId w15:val="{17E340BC-EB18-444E-A1E9-62C9435C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styleId="CommentReference">
    <w:name w:val="annotation reference"/>
    <w:basedOn w:val="DefaultParagraphFont"/>
    <w:unhideWhenUsed/>
    <w:rsid w:val="000B1C32"/>
    <w:rPr>
      <w:sz w:val="16"/>
      <w:szCs w:val="16"/>
    </w:rPr>
  </w:style>
  <w:style w:type="paragraph" w:styleId="CommentText">
    <w:name w:val="annotation text"/>
    <w:basedOn w:val="Normal"/>
    <w:link w:val="CommentTextChar"/>
    <w:unhideWhenUsed/>
    <w:rsid w:val="000B1C32"/>
    <w:pPr>
      <w:spacing w:line="240" w:lineRule="auto"/>
    </w:pPr>
    <w:rPr>
      <w:sz w:val="20"/>
      <w:szCs w:val="20"/>
    </w:rPr>
  </w:style>
  <w:style w:type="character" w:customStyle="1" w:styleId="CommentTextChar">
    <w:name w:val="Comment Text Char"/>
    <w:basedOn w:val="DefaultParagraphFont"/>
    <w:link w:val="CommentText"/>
    <w:uiPriority w:val="99"/>
    <w:semiHidden/>
    <w:rsid w:val="000B1C32"/>
    <w:rPr>
      <w:color w:val="000000"/>
      <w:sz w:val="20"/>
      <w:szCs w:val="20"/>
    </w:rPr>
  </w:style>
  <w:style w:type="paragraph" w:styleId="CommentSubject">
    <w:name w:val="annotation subject"/>
    <w:basedOn w:val="CommentText"/>
    <w:next w:val="CommentText"/>
    <w:link w:val="CommentSubjectChar"/>
    <w:uiPriority w:val="99"/>
    <w:semiHidden/>
    <w:unhideWhenUsed/>
    <w:rsid w:val="000B1C32"/>
    <w:rPr>
      <w:b/>
      <w:bCs/>
    </w:rPr>
  </w:style>
  <w:style w:type="character" w:customStyle="1" w:styleId="CommentSubjectChar">
    <w:name w:val="Comment Subject Char"/>
    <w:basedOn w:val="CommentTextChar"/>
    <w:link w:val="CommentSubject"/>
    <w:uiPriority w:val="99"/>
    <w:semiHidden/>
    <w:rsid w:val="000B1C32"/>
    <w:rPr>
      <w:b/>
      <w:bCs/>
      <w:color w:val="000000"/>
      <w:sz w:val="20"/>
      <w:szCs w:val="20"/>
    </w:rPr>
  </w:style>
  <w:style w:type="paragraph" w:styleId="Revision">
    <w:name w:val="Revision"/>
    <w:hidden/>
    <w:uiPriority w:val="99"/>
    <w:semiHidden/>
    <w:rsid w:val="00D27DF9"/>
    <w:pPr>
      <w:autoSpaceDN/>
      <w:spacing w:after="0" w:line="240" w:lineRule="auto"/>
      <w:ind w:left="0" w:firstLine="0"/>
      <w:textAlignment w:val="auto"/>
    </w:pPr>
    <w:rPr>
      <w:color w:val="000000"/>
    </w:rPr>
  </w:style>
  <w:style w:type="character" w:styleId="Mention">
    <w:name w:val="Mention"/>
    <w:basedOn w:val="DefaultParagraphFont"/>
    <w:uiPriority w:val="99"/>
    <w:unhideWhenUsed/>
    <w:rsid w:val="00DD61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eader" Target="header1.xml"/><Relationship Id="rId42" Type="http://schemas.openxmlformats.org/officeDocument/2006/relationships/hyperlink" Target="https://kx.com/software-support-terms-v2_00xx_1-0-11-07-2022/"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service-manual/agile-delivery/spend-controls-check-if-you-need-approval-to-spend-money-on-a-service"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41" Type="http://schemas.openxmlformats.org/officeDocument/2006/relationships/hyperlink" Target="https://kx.com/software-support-terms-v2_00xx_1-0-11-07-202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hyperlink" Target="https://code.kx.com/home/"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footer" Target="footer1.xml"/><Relationship Id="rId49"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check-employment-status-for-tax"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header" Target="header2.xml"/><Relationship Id="rId43" Type="http://schemas.openxmlformats.org/officeDocument/2006/relationships/hyperlink" Target="https://kx.com/export-statement/" TargetMode="External"/><Relationship Id="rId48" Type="http://schemas.openxmlformats.org/officeDocument/2006/relationships/header" Target="header6.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6</Value>
      <Value>5</Value>
      <Value>3</Value>
      <Value>2</Value>
    </TaxCatchAll>
    <UKProtectiveMarking xmlns="04738c6d-ecc8-46f1-821f-82e308eab3d9">OFFICIAL</UKProtectiveMarking>
    <CategoryDescription xmlns="http://schemas.microsoft.com/sharepoint.v3" xsi:nil="true"/>
    <CreatedOriginated xmlns="04738c6d-ecc8-46f1-821f-82e308eab3d9">2023-02-15T13:58:47+00:00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a0e1cdf4-8698-4fbd-8c63-18fb2f5d7152</TermId>
        </TermInfo>
      </Terms>
    </i71a74d1f9984201b479cc08077b6323>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806D9653C6FFBE4F9778EFCD891E04E0" ma:contentTypeVersion="9" ma:contentTypeDescription="Designed to facilitate the storage of MOD Documents with a '.doc' or '.docx' extension" ma:contentTypeScope="" ma:versionID="64ac3277de0195fe15dc3b9bc03389a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3c3b7aac-c19e-4378-bc91-90db6941b54d" targetNamespace="http://schemas.microsoft.com/office/2006/metadata/properties" ma:root="true" ma:fieldsID="b5ca4bb78225008d2fcc4a8014182b90" ns1:_="" ns2:_="" ns3:_="" ns4:_="" ns5:_="">
    <xsd:import namespace="http://schemas.microsoft.com/sharepoint/v3"/>
    <xsd:import namespace="04738c6d-ecc8-46f1-821f-82e308eab3d9"/>
    <xsd:import namespace="http://schemas.microsoft.com/sharepoint.v3"/>
    <xsd:import namespace="http://schemas.microsoft.com/sharepoint/v3/fields"/>
    <xsd:import namespace="3c3b7aac-c19e-4378-bc91-90db6941b54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0696481e-75cb-43ab-96f7-7577d5a743f6}" ma:internalName="TaxCatchAll" ma:showField="CatchAllData"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0696481e-75cb-43ab-96f7-7577d5a743f6}" ma:internalName="TaxCatchAllLabel" ma:readOnly="true" ma:showField="CatchAllDataLabel" ma:web="4b24b164-fea7-4f84-a1f5-91391f81c69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6;#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5;#Programme management|a0e1cdf4-8698-4fbd-8c63-18fb2f5d715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b7aac-c19e-4378-bc91-90db6941b54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D3CF517A-02D3-480B-91D1-B3A6784502FC}">
  <ds:schemaRefs>
    <ds:schemaRef ds:uri="http://schemas.microsoft.com/sharepoint/v3/contenttype/forms"/>
  </ds:schemaRefs>
</ds:datastoreItem>
</file>

<file path=customXml/itemProps2.xml><?xml version="1.0" encoding="utf-8"?>
<ds:datastoreItem xmlns:ds="http://schemas.openxmlformats.org/officeDocument/2006/customXml" ds:itemID="{646F5C01-8843-41B9-BA21-44E5C2AD7D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5EB576D6-5505-4562-B366-D528271BD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3c3b7aac-c19e-4378-bc91-90db6941b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C02FC-3FB0-44C1-9FC6-CF6777C14B69}">
  <ds:schemaRefs>
    <ds:schemaRef ds:uri="Microsoft.SharePoint.Taxonomy.ContentTypeSync"/>
  </ds:schemaRefs>
</ds:datastoreItem>
</file>

<file path=customXml/itemProps5.xml><?xml version="1.0" encoding="utf-8"?>
<ds:datastoreItem xmlns:ds="http://schemas.openxmlformats.org/officeDocument/2006/customXml" ds:itemID="{0483D1BC-EAB4-41F4-9034-BEEC5B13FA94}">
  <ds:schemaRefs>
    <ds:schemaRef ds:uri="office.server.policy"/>
  </ds:schemaRefs>
</ds:datastoreItem>
</file>

<file path=customXml/itemProps6.xml><?xml version="1.0" encoding="utf-8"?>
<ds:datastoreItem xmlns:ds="http://schemas.openxmlformats.org/officeDocument/2006/customXml" ds:itemID="{A6F26F4D-C1DA-41B8-B791-DC82930302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27407</Words>
  <Characters>156226</Characters>
  <Application>Microsoft Office Word</Application>
  <DocSecurity>0</DocSecurity>
  <Lines>1301</Lines>
  <Paragraphs>366</Paragraphs>
  <ScaleCrop>false</ScaleCrop>
  <Company/>
  <LinksUpToDate>false</LinksUpToDate>
  <CharactersWithSpaces>183267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Jeacock, Lewis D (Air-Comrcl Define Offcr 2)</cp:lastModifiedBy>
  <cp:revision>2</cp:revision>
  <dcterms:created xsi:type="dcterms:W3CDTF">2023-07-14T08:13:00Z</dcterms:created>
  <dcterms:modified xsi:type="dcterms:W3CDTF">2023-07-14T08:13:00Z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2023-01-10T11:17:05Z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eb17caa9-965b-4cbb-9e31-a964af5b7b16</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0x010100D9D675D6CDED02438DC7CFF78D2F29E40100806D9653C6FFBE4F9778EFCD891E04E0</vt:lpwstr>
  </property>
  <property fmtid="{D5CDD505-2E9C-101B-9397-08002B2CF9AE}" pid="16" name="Subject Category">
    <vt:lpwstr>5;#Programme management|a0e1cdf4-8698-4fbd-8c63-18fb2f5d7152</vt:lpwstr>
  </property>
  <property fmtid="{D5CDD505-2E9C-101B-9397-08002B2CF9AE}" pid="17" name="_dlc_policyId">
    <vt:lpwstr/>
  </property>
  <property fmtid="{D5CDD505-2E9C-101B-9397-08002B2CF9AE}" pid="18" name="ItemRetentionFormula">
    <vt:lpwstr/>
  </property>
  <property fmtid="{D5CDD505-2E9C-101B-9397-08002B2CF9AE}" pid="19" name="Business Owner">
    <vt:lpwstr>2;#Air|bae4d02c-6a4f-4c05-88c9-3d9c33685563</vt:lpwstr>
  </property>
  <property fmtid="{D5CDD505-2E9C-101B-9397-08002B2CF9AE}" pid="20" name="fileplanid">
    <vt:lpwstr>3;#04 Deliver the Unit's objectives|954cf193-6423-4137-9b07-8b4f402d8d43</vt:lpwstr>
  </property>
  <property fmtid="{D5CDD505-2E9C-101B-9397-08002B2CF9AE}" pid="21" name="Subject Keywords">
    <vt:lpwstr>6;#Programme management|9c28f2ae-cadb-4222-b135-98336593d6ac</vt:lpwstr>
  </property>
  <property fmtid="{D5CDD505-2E9C-101B-9397-08002B2CF9AE}" pid="22" name="TaxKeyword">
    <vt:lpwstr/>
  </property>
</Properties>
</file>