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6AFF8" w14:textId="77777777" w:rsidR="004C507B" w:rsidRPr="005B146B" w:rsidRDefault="00CF393A" w:rsidP="00CF393A">
      <w:pPr>
        <w:ind w:right="1200"/>
        <w:jc w:val="right"/>
        <w:rPr>
          <w:rFonts w:cs="Arial"/>
          <w:szCs w:val="22"/>
        </w:rPr>
      </w:pPr>
      <w:r w:rsidRPr="005B146B">
        <w:rPr>
          <w:rFonts w:cs="Arial"/>
          <w:noProof/>
          <w:szCs w:val="22"/>
          <w:lang w:eastAsia="en-GB"/>
        </w:rPr>
        <w:drawing>
          <wp:inline distT="0" distB="0" distL="0" distR="0" wp14:anchorId="24AD47FC" wp14:editId="26AF4ED6">
            <wp:extent cx="1152525" cy="1181100"/>
            <wp:effectExtent l="0" t="0" r="9525" b="0"/>
            <wp:docPr id="1" name="Picture 1" descr="cid:image001.jpg@01CD0DB9.47B92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jpg@01CD0DB9.47B928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152525" cy="1181100"/>
                    </a:xfrm>
                    <a:prstGeom prst="rect">
                      <a:avLst/>
                    </a:prstGeom>
                    <a:noFill/>
                    <a:ln>
                      <a:noFill/>
                    </a:ln>
                  </pic:spPr>
                </pic:pic>
              </a:graphicData>
            </a:graphic>
          </wp:inline>
        </w:drawing>
      </w:r>
    </w:p>
    <w:p w14:paraId="048973A5" w14:textId="77777777" w:rsidR="00F82181" w:rsidRPr="005B146B" w:rsidRDefault="00F82181" w:rsidP="004C507B">
      <w:pPr>
        <w:rPr>
          <w:rFonts w:cs="Arial"/>
          <w:b/>
          <w:szCs w:val="22"/>
        </w:rPr>
      </w:pPr>
    </w:p>
    <w:p w14:paraId="28263D69" w14:textId="77777777" w:rsidR="00F82181" w:rsidRPr="005B146B" w:rsidRDefault="00F82181" w:rsidP="004C507B">
      <w:pPr>
        <w:rPr>
          <w:rFonts w:cs="Arial"/>
          <w:b/>
          <w:szCs w:val="22"/>
        </w:rPr>
      </w:pPr>
    </w:p>
    <w:tbl>
      <w:tblPr>
        <w:tblW w:w="12333" w:type="dxa"/>
        <w:tblInd w:w="108" w:type="dxa"/>
        <w:tblCellMar>
          <w:left w:w="0" w:type="dxa"/>
          <w:right w:w="0" w:type="dxa"/>
        </w:tblCellMar>
        <w:tblLook w:val="04A0" w:firstRow="1" w:lastRow="0" w:firstColumn="1" w:lastColumn="0" w:noHBand="0" w:noVBand="1"/>
      </w:tblPr>
      <w:tblGrid>
        <w:gridCol w:w="1388"/>
        <w:gridCol w:w="10945"/>
      </w:tblGrid>
      <w:tr w:rsidR="00F82181" w:rsidRPr="005B146B" w14:paraId="3BD67206" w14:textId="77777777" w:rsidTr="0088203C">
        <w:trPr>
          <w:trHeight w:val="429"/>
        </w:trPr>
        <w:tc>
          <w:tcPr>
            <w:tcW w:w="1388" w:type="dxa"/>
            <w:tcBorders>
              <w:top w:val="single" w:sz="8" w:space="0" w:color="auto"/>
              <w:left w:val="single" w:sz="8" w:space="0" w:color="auto"/>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5E0EAF06" w14:textId="77777777" w:rsidR="00F82181" w:rsidRPr="005B146B" w:rsidRDefault="00F82181">
            <w:pPr>
              <w:jc w:val="center"/>
              <w:rPr>
                <w:rFonts w:eastAsia="Calibri" w:cs="Arial"/>
                <w:b/>
                <w:bCs/>
                <w:szCs w:val="22"/>
                <w:u w:val="single"/>
              </w:rPr>
            </w:pPr>
            <w:r w:rsidRPr="005B146B">
              <w:rPr>
                <w:rFonts w:cs="Arial"/>
                <w:b/>
                <w:bCs/>
                <w:szCs w:val="22"/>
                <w:u w:val="single"/>
              </w:rPr>
              <w:t>Number</w:t>
            </w:r>
          </w:p>
        </w:tc>
        <w:tc>
          <w:tcPr>
            <w:tcW w:w="10945" w:type="dxa"/>
            <w:tcBorders>
              <w:top w:val="single" w:sz="8" w:space="0" w:color="auto"/>
              <w:left w:val="nil"/>
              <w:bottom w:val="single" w:sz="8" w:space="0" w:color="auto"/>
              <w:right w:val="single" w:sz="8" w:space="0" w:color="auto"/>
            </w:tcBorders>
            <w:shd w:val="clear" w:color="auto" w:fill="92CDDC" w:themeFill="accent5" w:themeFillTint="99"/>
            <w:noWrap/>
            <w:tcMar>
              <w:top w:w="0" w:type="dxa"/>
              <w:left w:w="108" w:type="dxa"/>
              <w:bottom w:w="0" w:type="dxa"/>
              <w:right w:w="108" w:type="dxa"/>
            </w:tcMar>
            <w:vAlign w:val="center"/>
            <w:hideMark/>
          </w:tcPr>
          <w:p w14:paraId="745D56C3" w14:textId="77777777" w:rsidR="00F82181" w:rsidRPr="005B146B" w:rsidRDefault="00F82181" w:rsidP="00F82181">
            <w:pPr>
              <w:jc w:val="center"/>
              <w:rPr>
                <w:rFonts w:eastAsia="Calibri" w:cs="Arial"/>
                <w:b/>
                <w:bCs/>
                <w:szCs w:val="22"/>
                <w:u w:val="single"/>
              </w:rPr>
            </w:pPr>
            <w:r w:rsidRPr="005B146B">
              <w:rPr>
                <w:rFonts w:cs="Arial"/>
                <w:b/>
                <w:bCs/>
                <w:szCs w:val="22"/>
                <w:u w:val="single"/>
              </w:rPr>
              <w:t>Description</w:t>
            </w:r>
          </w:p>
        </w:tc>
      </w:tr>
      <w:tr w:rsidR="00F82181" w:rsidRPr="005B146B" w14:paraId="5376293B" w14:textId="77777777" w:rsidTr="00C87616">
        <w:trPr>
          <w:trHeight w:val="393"/>
        </w:trPr>
        <w:tc>
          <w:tcPr>
            <w:tcW w:w="138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CE11B56" w14:textId="7693B678" w:rsidR="008E4DD7" w:rsidRPr="005B146B" w:rsidRDefault="00D15123" w:rsidP="00D06943">
            <w:pPr>
              <w:rPr>
                <w:rFonts w:cs="Arial"/>
                <w:color w:val="000000"/>
                <w:szCs w:val="22"/>
              </w:rPr>
            </w:pPr>
            <w:r>
              <w:rPr>
                <w:rFonts w:cs="Arial"/>
                <w:color w:val="000000"/>
                <w:szCs w:val="22"/>
              </w:rPr>
              <w:t>STA-0156</w:t>
            </w:r>
          </w:p>
        </w:tc>
        <w:tc>
          <w:tcPr>
            <w:tcW w:w="10945"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2E26CD6" w14:textId="77777777" w:rsidR="00F82181" w:rsidRPr="005B146B" w:rsidRDefault="006234EE" w:rsidP="00751E10">
            <w:pPr>
              <w:rPr>
                <w:rFonts w:cs="Arial"/>
                <w:color w:val="000000"/>
                <w:szCs w:val="22"/>
              </w:rPr>
            </w:pPr>
            <w:r w:rsidRPr="005B146B">
              <w:rPr>
                <w:rFonts w:cs="Arial"/>
                <w:color w:val="000000"/>
                <w:szCs w:val="22"/>
              </w:rPr>
              <w:t>Provision of Quality Assurance Resource ITT</w:t>
            </w:r>
          </w:p>
        </w:tc>
      </w:tr>
    </w:tbl>
    <w:p w14:paraId="77188DF4" w14:textId="77777777" w:rsidR="00F82181" w:rsidRPr="005B146B" w:rsidRDefault="00F82181" w:rsidP="004C507B">
      <w:pPr>
        <w:rPr>
          <w:rFonts w:cs="Arial"/>
          <w:b/>
          <w:szCs w:val="22"/>
        </w:rPr>
      </w:pPr>
    </w:p>
    <w:p w14:paraId="040ABB76" w14:textId="77777777" w:rsidR="00F82181" w:rsidRPr="005B146B" w:rsidRDefault="00F82181" w:rsidP="004C507B">
      <w:pPr>
        <w:rPr>
          <w:rFonts w:cs="Arial"/>
          <w:b/>
          <w:szCs w:val="22"/>
        </w:rPr>
      </w:pPr>
    </w:p>
    <w:p w14:paraId="2AC64E0C" w14:textId="77777777" w:rsidR="00B30345" w:rsidRPr="005B146B" w:rsidRDefault="006234EE" w:rsidP="004C507B">
      <w:pPr>
        <w:rPr>
          <w:rFonts w:cs="Arial"/>
          <w:b/>
          <w:szCs w:val="22"/>
          <w:u w:val="single"/>
        </w:rPr>
      </w:pPr>
      <w:r w:rsidRPr="005B146B">
        <w:rPr>
          <w:rFonts w:cs="Arial"/>
          <w:b/>
          <w:szCs w:val="22"/>
          <w:u w:val="single"/>
        </w:rPr>
        <w:t>ITT</w:t>
      </w:r>
      <w:r w:rsidR="00B30345" w:rsidRPr="005B146B">
        <w:rPr>
          <w:rFonts w:cs="Arial"/>
          <w:b/>
          <w:szCs w:val="22"/>
          <w:u w:val="single"/>
        </w:rPr>
        <w:t xml:space="preserve"> Clarifications - Questions and Responses</w:t>
      </w:r>
    </w:p>
    <w:p w14:paraId="14ACF455" w14:textId="77777777" w:rsidR="004C507B" w:rsidRPr="005B146B" w:rsidRDefault="004C507B" w:rsidP="004C507B">
      <w:pPr>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620"/>
        <w:gridCol w:w="9165"/>
      </w:tblGrid>
      <w:tr w:rsidR="00274E8A" w:rsidRPr="005B146B" w14:paraId="4AEE6397" w14:textId="77777777" w:rsidTr="00EB62FA">
        <w:trPr>
          <w:trHeight w:val="395"/>
        </w:trPr>
        <w:tc>
          <w:tcPr>
            <w:tcW w:w="1548" w:type="dxa"/>
            <w:shd w:val="clear" w:color="auto" w:fill="92CDDC" w:themeFill="accent5" w:themeFillTint="99"/>
            <w:vAlign w:val="center"/>
          </w:tcPr>
          <w:p w14:paraId="4A262FC7" w14:textId="77777777" w:rsidR="002B17A4" w:rsidRPr="005B146B" w:rsidRDefault="002B17A4" w:rsidP="003407FF">
            <w:pPr>
              <w:jc w:val="center"/>
              <w:rPr>
                <w:rFonts w:cs="Arial"/>
                <w:b/>
                <w:szCs w:val="22"/>
                <w:u w:val="single"/>
              </w:rPr>
            </w:pPr>
            <w:r w:rsidRPr="005B146B">
              <w:rPr>
                <w:rFonts w:cs="Arial"/>
                <w:b/>
                <w:szCs w:val="22"/>
                <w:u w:val="single"/>
              </w:rPr>
              <w:t>Version</w:t>
            </w:r>
          </w:p>
        </w:tc>
        <w:tc>
          <w:tcPr>
            <w:tcW w:w="1620" w:type="dxa"/>
            <w:shd w:val="clear" w:color="auto" w:fill="92CDDC" w:themeFill="accent5" w:themeFillTint="99"/>
            <w:vAlign w:val="center"/>
          </w:tcPr>
          <w:p w14:paraId="3603C966" w14:textId="77777777" w:rsidR="002B17A4" w:rsidRPr="005B146B" w:rsidRDefault="002B17A4" w:rsidP="003407FF">
            <w:pPr>
              <w:jc w:val="center"/>
              <w:rPr>
                <w:rFonts w:cs="Arial"/>
                <w:b/>
                <w:szCs w:val="22"/>
                <w:u w:val="single"/>
              </w:rPr>
            </w:pPr>
            <w:r w:rsidRPr="005B146B">
              <w:rPr>
                <w:rFonts w:cs="Arial"/>
                <w:b/>
                <w:szCs w:val="22"/>
                <w:u w:val="single"/>
              </w:rPr>
              <w:t>Date</w:t>
            </w:r>
          </w:p>
        </w:tc>
        <w:tc>
          <w:tcPr>
            <w:tcW w:w="9165" w:type="dxa"/>
            <w:shd w:val="clear" w:color="auto" w:fill="92CDDC" w:themeFill="accent5" w:themeFillTint="99"/>
            <w:vAlign w:val="center"/>
          </w:tcPr>
          <w:p w14:paraId="4A521B4E" w14:textId="77777777" w:rsidR="002B17A4" w:rsidRPr="005B146B" w:rsidRDefault="000359A9" w:rsidP="003407FF">
            <w:pPr>
              <w:jc w:val="center"/>
              <w:rPr>
                <w:rFonts w:cs="Arial"/>
                <w:b/>
                <w:szCs w:val="22"/>
                <w:u w:val="single"/>
              </w:rPr>
            </w:pPr>
            <w:r w:rsidRPr="005B146B">
              <w:rPr>
                <w:rFonts w:cs="Arial"/>
                <w:b/>
                <w:szCs w:val="22"/>
                <w:u w:val="single"/>
              </w:rPr>
              <w:t>Notes</w:t>
            </w:r>
          </w:p>
        </w:tc>
      </w:tr>
      <w:tr w:rsidR="002B17A4" w:rsidRPr="005B146B" w14:paraId="404127CD" w14:textId="77777777" w:rsidTr="00EB62FA">
        <w:trPr>
          <w:trHeight w:val="351"/>
        </w:trPr>
        <w:tc>
          <w:tcPr>
            <w:tcW w:w="1548" w:type="dxa"/>
            <w:shd w:val="clear" w:color="auto" w:fill="auto"/>
            <w:vAlign w:val="center"/>
          </w:tcPr>
          <w:p w14:paraId="366F730B" w14:textId="77777777" w:rsidR="002B17A4" w:rsidRPr="005B146B" w:rsidRDefault="00CF393A" w:rsidP="00BC3D8A">
            <w:pPr>
              <w:jc w:val="center"/>
              <w:rPr>
                <w:rFonts w:cs="Arial"/>
                <w:szCs w:val="22"/>
              </w:rPr>
            </w:pPr>
            <w:r w:rsidRPr="005B146B">
              <w:rPr>
                <w:rFonts w:cs="Arial"/>
                <w:szCs w:val="22"/>
              </w:rPr>
              <w:t>1</w:t>
            </w:r>
          </w:p>
        </w:tc>
        <w:tc>
          <w:tcPr>
            <w:tcW w:w="1620" w:type="dxa"/>
            <w:shd w:val="clear" w:color="auto" w:fill="auto"/>
            <w:vAlign w:val="center"/>
          </w:tcPr>
          <w:p w14:paraId="6C9D4901" w14:textId="0861F895" w:rsidR="002B17A4" w:rsidRPr="005B146B" w:rsidRDefault="00827501" w:rsidP="000C055D">
            <w:pPr>
              <w:jc w:val="center"/>
              <w:rPr>
                <w:rFonts w:cs="Arial"/>
                <w:szCs w:val="22"/>
              </w:rPr>
            </w:pPr>
            <w:r>
              <w:rPr>
                <w:rFonts w:cs="Arial"/>
                <w:szCs w:val="22"/>
              </w:rPr>
              <w:t>09</w:t>
            </w:r>
            <w:r w:rsidR="00D06943">
              <w:rPr>
                <w:rFonts w:cs="Arial"/>
                <w:szCs w:val="22"/>
              </w:rPr>
              <w:t>/05</w:t>
            </w:r>
            <w:r w:rsidR="00751E10" w:rsidRPr="005B146B">
              <w:rPr>
                <w:rFonts w:cs="Arial"/>
                <w:szCs w:val="22"/>
              </w:rPr>
              <w:t>/</w:t>
            </w:r>
            <w:r w:rsidR="00B717CE" w:rsidRPr="005B146B">
              <w:rPr>
                <w:rFonts w:cs="Arial"/>
                <w:szCs w:val="22"/>
              </w:rPr>
              <w:t>201</w:t>
            </w:r>
            <w:r w:rsidR="00D06943">
              <w:rPr>
                <w:rFonts w:cs="Arial"/>
                <w:szCs w:val="22"/>
              </w:rPr>
              <w:t>7</w:t>
            </w:r>
          </w:p>
        </w:tc>
        <w:tc>
          <w:tcPr>
            <w:tcW w:w="9165" w:type="dxa"/>
            <w:shd w:val="clear" w:color="auto" w:fill="auto"/>
            <w:vAlign w:val="center"/>
          </w:tcPr>
          <w:p w14:paraId="6906ADA9" w14:textId="0E841DC3" w:rsidR="002B17A4" w:rsidRPr="005B146B" w:rsidRDefault="001D3474" w:rsidP="00CA0B56">
            <w:pPr>
              <w:jc w:val="center"/>
              <w:rPr>
                <w:rFonts w:cs="Arial"/>
                <w:szCs w:val="22"/>
              </w:rPr>
            </w:pPr>
            <w:r w:rsidRPr="005B146B">
              <w:rPr>
                <w:rFonts w:cs="Arial"/>
                <w:szCs w:val="22"/>
              </w:rPr>
              <w:t>Enquir</w:t>
            </w:r>
            <w:r w:rsidR="00C87616" w:rsidRPr="005B146B">
              <w:rPr>
                <w:rFonts w:cs="Arial"/>
                <w:szCs w:val="22"/>
              </w:rPr>
              <w:t>ies</w:t>
            </w:r>
            <w:r w:rsidRPr="005B146B">
              <w:rPr>
                <w:rFonts w:cs="Arial"/>
                <w:szCs w:val="22"/>
              </w:rPr>
              <w:t xml:space="preserve"> </w:t>
            </w:r>
            <w:r w:rsidR="00D15123">
              <w:rPr>
                <w:rFonts w:cs="Arial"/>
                <w:szCs w:val="22"/>
              </w:rPr>
              <w:t xml:space="preserve">1 to </w:t>
            </w:r>
            <w:r w:rsidR="00C67CA2">
              <w:rPr>
                <w:rFonts w:cs="Arial"/>
                <w:szCs w:val="22"/>
              </w:rPr>
              <w:t>17</w:t>
            </w:r>
          </w:p>
        </w:tc>
      </w:tr>
      <w:tr w:rsidR="00D023C9" w:rsidRPr="005B146B" w14:paraId="5DE56EFE" w14:textId="77777777" w:rsidTr="00EB62FA">
        <w:trPr>
          <w:trHeight w:val="351"/>
        </w:trPr>
        <w:tc>
          <w:tcPr>
            <w:tcW w:w="1548" w:type="dxa"/>
            <w:shd w:val="clear" w:color="auto" w:fill="auto"/>
            <w:vAlign w:val="center"/>
          </w:tcPr>
          <w:p w14:paraId="1EA0C388" w14:textId="7F8C0861" w:rsidR="00D023C9" w:rsidRPr="005B146B" w:rsidRDefault="00DA410B" w:rsidP="00E6190D">
            <w:pPr>
              <w:jc w:val="center"/>
              <w:rPr>
                <w:rFonts w:cs="Arial"/>
                <w:szCs w:val="22"/>
              </w:rPr>
            </w:pPr>
            <w:r>
              <w:rPr>
                <w:rFonts w:cs="Arial"/>
                <w:szCs w:val="22"/>
              </w:rPr>
              <w:t>2</w:t>
            </w:r>
          </w:p>
        </w:tc>
        <w:tc>
          <w:tcPr>
            <w:tcW w:w="1620" w:type="dxa"/>
            <w:shd w:val="clear" w:color="auto" w:fill="auto"/>
            <w:vAlign w:val="center"/>
          </w:tcPr>
          <w:p w14:paraId="187A0D01" w14:textId="55031F4D" w:rsidR="00D023C9" w:rsidRPr="005B146B" w:rsidRDefault="00CC0E59" w:rsidP="00E6190D">
            <w:pPr>
              <w:jc w:val="center"/>
              <w:rPr>
                <w:rFonts w:cs="Arial"/>
                <w:szCs w:val="22"/>
              </w:rPr>
            </w:pPr>
            <w:bookmarkStart w:id="0" w:name="_GoBack"/>
            <w:bookmarkEnd w:id="0"/>
            <w:r>
              <w:rPr>
                <w:rFonts w:cs="Arial"/>
                <w:szCs w:val="22"/>
              </w:rPr>
              <w:t>25</w:t>
            </w:r>
            <w:r w:rsidR="00DA410B">
              <w:rPr>
                <w:rFonts w:cs="Arial"/>
                <w:szCs w:val="22"/>
              </w:rPr>
              <w:t>/05/2017</w:t>
            </w:r>
          </w:p>
        </w:tc>
        <w:tc>
          <w:tcPr>
            <w:tcW w:w="9165" w:type="dxa"/>
            <w:shd w:val="clear" w:color="auto" w:fill="auto"/>
            <w:vAlign w:val="center"/>
          </w:tcPr>
          <w:p w14:paraId="1D51959D" w14:textId="63F42DCB" w:rsidR="00D023C9" w:rsidRPr="005B146B" w:rsidRDefault="00102A09" w:rsidP="001400F9">
            <w:pPr>
              <w:jc w:val="center"/>
              <w:rPr>
                <w:rFonts w:cs="Arial"/>
                <w:szCs w:val="22"/>
              </w:rPr>
            </w:pPr>
            <w:r w:rsidRPr="005B146B">
              <w:rPr>
                <w:rFonts w:cs="Arial"/>
                <w:szCs w:val="22"/>
              </w:rPr>
              <w:t xml:space="preserve">Enquiries </w:t>
            </w:r>
            <w:r>
              <w:rPr>
                <w:rFonts w:cs="Arial"/>
                <w:szCs w:val="22"/>
              </w:rPr>
              <w:t>18 to 2</w:t>
            </w:r>
            <w:r w:rsidR="00A3709F">
              <w:rPr>
                <w:rFonts w:cs="Arial"/>
                <w:szCs w:val="22"/>
              </w:rPr>
              <w:t>3</w:t>
            </w:r>
          </w:p>
        </w:tc>
      </w:tr>
      <w:tr w:rsidR="00214C91" w:rsidRPr="005B146B" w14:paraId="3E4310CD" w14:textId="77777777" w:rsidTr="00EB62FA">
        <w:trPr>
          <w:trHeight w:val="351"/>
        </w:trPr>
        <w:tc>
          <w:tcPr>
            <w:tcW w:w="1548" w:type="dxa"/>
            <w:shd w:val="clear" w:color="auto" w:fill="auto"/>
            <w:vAlign w:val="center"/>
          </w:tcPr>
          <w:p w14:paraId="5296F2C7" w14:textId="77777777" w:rsidR="00214C91" w:rsidRPr="005B146B" w:rsidRDefault="00214C91" w:rsidP="00E6190D">
            <w:pPr>
              <w:jc w:val="center"/>
              <w:rPr>
                <w:rFonts w:cs="Arial"/>
                <w:szCs w:val="22"/>
              </w:rPr>
            </w:pPr>
          </w:p>
        </w:tc>
        <w:tc>
          <w:tcPr>
            <w:tcW w:w="1620" w:type="dxa"/>
            <w:shd w:val="clear" w:color="auto" w:fill="auto"/>
            <w:vAlign w:val="center"/>
          </w:tcPr>
          <w:p w14:paraId="03ECADF7" w14:textId="265D8E7B" w:rsidR="00214C91" w:rsidRPr="005B146B" w:rsidRDefault="00214C91" w:rsidP="00E6190D">
            <w:pPr>
              <w:jc w:val="center"/>
              <w:rPr>
                <w:rFonts w:cs="Arial"/>
                <w:szCs w:val="22"/>
              </w:rPr>
            </w:pPr>
          </w:p>
        </w:tc>
        <w:tc>
          <w:tcPr>
            <w:tcW w:w="9165" w:type="dxa"/>
            <w:shd w:val="clear" w:color="auto" w:fill="auto"/>
            <w:vAlign w:val="center"/>
          </w:tcPr>
          <w:p w14:paraId="29DA7EE6" w14:textId="6E2FC6FE" w:rsidR="00214C91" w:rsidRPr="005B146B" w:rsidRDefault="00214C91" w:rsidP="001400F9">
            <w:pPr>
              <w:jc w:val="center"/>
              <w:rPr>
                <w:rFonts w:cs="Arial"/>
                <w:szCs w:val="22"/>
              </w:rPr>
            </w:pPr>
          </w:p>
        </w:tc>
      </w:tr>
    </w:tbl>
    <w:p w14:paraId="45DFE0A3" w14:textId="77777777" w:rsidR="00CF393A" w:rsidRPr="005B146B" w:rsidRDefault="00CF393A">
      <w:pPr>
        <w:rPr>
          <w:rFonts w:cs="Arial"/>
          <w:szCs w:val="22"/>
        </w:rPr>
      </w:pPr>
    </w:p>
    <w:p w14:paraId="38B9A94D" w14:textId="77777777" w:rsidR="00CF393A" w:rsidRPr="005B146B" w:rsidRDefault="00CF393A">
      <w:pPr>
        <w:rPr>
          <w:rFonts w:cs="Arial"/>
          <w:szCs w:val="22"/>
        </w:rPr>
      </w:pPr>
      <w:r w:rsidRPr="005B146B">
        <w:rPr>
          <w:rFonts w:cs="Arial"/>
          <w:szCs w:val="22"/>
        </w:rPr>
        <w:br w:type="page"/>
      </w:r>
    </w:p>
    <w:p w14:paraId="45A0D1E1" w14:textId="77777777" w:rsidR="00CF393A" w:rsidRPr="005B146B" w:rsidRDefault="00CF393A">
      <w:pPr>
        <w:rPr>
          <w:rFonts w:cs="Arial"/>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16"/>
        <w:gridCol w:w="7017"/>
      </w:tblGrid>
      <w:tr w:rsidR="00A87F5E" w:rsidRPr="005B146B" w14:paraId="4D69BC29" w14:textId="77777777" w:rsidTr="00571716">
        <w:trPr>
          <w:trHeight w:val="722"/>
          <w:tblHeader/>
        </w:trPr>
        <w:tc>
          <w:tcPr>
            <w:tcW w:w="534" w:type="dxa"/>
            <w:shd w:val="clear" w:color="auto" w:fill="92CDDC" w:themeFill="accent5" w:themeFillTint="99"/>
            <w:vAlign w:val="center"/>
          </w:tcPr>
          <w:p w14:paraId="45A07596" w14:textId="77777777" w:rsidR="00A87F5E" w:rsidRPr="005B146B" w:rsidRDefault="00A87F5E" w:rsidP="00E4167E">
            <w:pPr>
              <w:jc w:val="center"/>
              <w:rPr>
                <w:rFonts w:cs="Arial"/>
                <w:b/>
                <w:szCs w:val="22"/>
              </w:rPr>
            </w:pPr>
            <w:r w:rsidRPr="005B146B">
              <w:rPr>
                <w:rFonts w:cs="Arial"/>
                <w:szCs w:val="22"/>
              </w:rPr>
              <w:br w:type="page"/>
            </w:r>
            <w:r w:rsidRPr="005B146B">
              <w:rPr>
                <w:rFonts w:cs="Arial"/>
                <w:b/>
                <w:szCs w:val="22"/>
              </w:rPr>
              <w:t>#</w:t>
            </w:r>
          </w:p>
        </w:tc>
        <w:tc>
          <w:tcPr>
            <w:tcW w:w="7016" w:type="dxa"/>
            <w:shd w:val="clear" w:color="auto" w:fill="92CDDC" w:themeFill="accent5" w:themeFillTint="99"/>
            <w:vAlign w:val="center"/>
          </w:tcPr>
          <w:p w14:paraId="37CBD4F5" w14:textId="77777777" w:rsidR="00A87F5E" w:rsidRPr="005B146B" w:rsidRDefault="00A87F5E" w:rsidP="00B30345">
            <w:pPr>
              <w:rPr>
                <w:rFonts w:cs="Arial"/>
                <w:b/>
                <w:szCs w:val="22"/>
              </w:rPr>
            </w:pPr>
            <w:r w:rsidRPr="005B146B">
              <w:rPr>
                <w:rFonts w:cs="Arial"/>
                <w:b/>
                <w:szCs w:val="22"/>
              </w:rPr>
              <w:t>Tenderer Question</w:t>
            </w:r>
          </w:p>
        </w:tc>
        <w:tc>
          <w:tcPr>
            <w:tcW w:w="7017" w:type="dxa"/>
            <w:shd w:val="clear" w:color="auto" w:fill="92CDDC" w:themeFill="accent5" w:themeFillTint="99"/>
            <w:vAlign w:val="center"/>
          </w:tcPr>
          <w:p w14:paraId="21B59033" w14:textId="77777777" w:rsidR="00A87F5E" w:rsidRPr="005B146B" w:rsidRDefault="00A87F5E" w:rsidP="00B30345">
            <w:pPr>
              <w:rPr>
                <w:rFonts w:cs="Arial"/>
                <w:b/>
                <w:szCs w:val="22"/>
              </w:rPr>
            </w:pPr>
            <w:r w:rsidRPr="005B146B">
              <w:rPr>
                <w:rFonts w:cs="Arial"/>
                <w:b/>
                <w:szCs w:val="22"/>
              </w:rPr>
              <w:t>STA Response</w:t>
            </w:r>
          </w:p>
        </w:tc>
      </w:tr>
      <w:tr w:rsidR="00A87F5E" w:rsidRPr="005B146B" w14:paraId="75014DFA" w14:textId="77777777" w:rsidTr="00571716">
        <w:trPr>
          <w:trHeight w:val="391"/>
        </w:trPr>
        <w:tc>
          <w:tcPr>
            <w:tcW w:w="534" w:type="dxa"/>
            <w:shd w:val="clear" w:color="auto" w:fill="auto"/>
          </w:tcPr>
          <w:p w14:paraId="6C643D3E" w14:textId="77777777" w:rsidR="00A87F5E" w:rsidRPr="005B146B" w:rsidRDefault="004832EC" w:rsidP="007F5BD2">
            <w:pPr>
              <w:rPr>
                <w:rFonts w:cs="Arial"/>
                <w:szCs w:val="22"/>
              </w:rPr>
            </w:pPr>
            <w:r w:rsidRPr="005B146B">
              <w:rPr>
                <w:rFonts w:cs="Arial"/>
                <w:szCs w:val="22"/>
              </w:rPr>
              <w:t>1</w:t>
            </w:r>
          </w:p>
        </w:tc>
        <w:tc>
          <w:tcPr>
            <w:tcW w:w="7016" w:type="dxa"/>
            <w:shd w:val="clear" w:color="auto" w:fill="auto"/>
          </w:tcPr>
          <w:p w14:paraId="5C8E773F" w14:textId="0241AD94" w:rsidR="00A87F5E" w:rsidRPr="005B146B" w:rsidRDefault="00D15123" w:rsidP="00502753">
            <w:pPr>
              <w:spacing w:after="120"/>
              <w:ind w:left="23"/>
              <w:rPr>
                <w:rFonts w:cs="Arial"/>
                <w:szCs w:val="22"/>
              </w:rPr>
            </w:pPr>
            <w:r>
              <w:rPr>
                <w:rFonts w:cs="Arial"/>
                <w:iCs/>
                <w:szCs w:val="22"/>
              </w:rPr>
              <w:t>I applied for QA proofing roles last year and was successful.  Do I need to re-apply again?</w:t>
            </w:r>
          </w:p>
        </w:tc>
        <w:tc>
          <w:tcPr>
            <w:tcW w:w="7017" w:type="dxa"/>
            <w:shd w:val="clear" w:color="auto" w:fill="auto"/>
          </w:tcPr>
          <w:p w14:paraId="087EA708" w14:textId="77777777" w:rsidR="00A87F5E" w:rsidRDefault="00D15123" w:rsidP="00F63808">
            <w:pPr>
              <w:pStyle w:val="ListParagraph"/>
              <w:ind w:left="0"/>
              <w:contextualSpacing/>
              <w:rPr>
                <w:rFonts w:ascii="Arial" w:hAnsi="Arial" w:cs="Arial"/>
                <w:iCs/>
              </w:rPr>
            </w:pPr>
            <w:r>
              <w:rPr>
                <w:rFonts w:ascii="Arial" w:hAnsi="Arial" w:cs="Arial"/>
                <w:iCs/>
              </w:rPr>
              <w:t>Yes.  The previous QA framework runs out on 31 May 2017and this is a new framework to cover the period August 2017 to July 2019.  All those wishing to be considered for the QA proofing roles are required to submit an application.</w:t>
            </w:r>
          </w:p>
          <w:p w14:paraId="64ADA78A" w14:textId="1F9DEC4A" w:rsidR="00D15123" w:rsidRPr="005B146B" w:rsidRDefault="00D15123" w:rsidP="00F63808">
            <w:pPr>
              <w:pStyle w:val="ListParagraph"/>
              <w:ind w:left="0"/>
              <w:contextualSpacing/>
              <w:rPr>
                <w:rFonts w:ascii="Arial" w:hAnsi="Arial" w:cs="Arial"/>
                <w:iCs/>
              </w:rPr>
            </w:pPr>
          </w:p>
        </w:tc>
      </w:tr>
      <w:tr w:rsidR="00396382" w:rsidRPr="005B146B" w14:paraId="71D498FF" w14:textId="77777777" w:rsidTr="00571716">
        <w:trPr>
          <w:trHeight w:val="391"/>
        </w:trPr>
        <w:tc>
          <w:tcPr>
            <w:tcW w:w="534" w:type="dxa"/>
            <w:shd w:val="clear" w:color="auto" w:fill="auto"/>
          </w:tcPr>
          <w:p w14:paraId="4E195F8A" w14:textId="77777777" w:rsidR="00396382" w:rsidRPr="005B146B" w:rsidRDefault="00396382" w:rsidP="007F5BD2">
            <w:pPr>
              <w:rPr>
                <w:rFonts w:cs="Arial"/>
                <w:szCs w:val="22"/>
              </w:rPr>
            </w:pPr>
            <w:r w:rsidRPr="005B146B">
              <w:rPr>
                <w:rFonts w:cs="Arial"/>
                <w:szCs w:val="22"/>
              </w:rPr>
              <w:t>2</w:t>
            </w:r>
          </w:p>
        </w:tc>
        <w:tc>
          <w:tcPr>
            <w:tcW w:w="7016" w:type="dxa"/>
            <w:shd w:val="clear" w:color="auto" w:fill="auto"/>
          </w:tcPr>
          <w:p w14:paraId="5FC51090" w14:textId="2EF12B50" w:rsidR="003C2353" w:rsidRDefault="00AC0BAB" w:rsidP="00502753">
            <w:pPr>
              <w:spacing w:after="120"/>
              <w:ind w:left="23"/>
              <w:rPr>
                <w:rFonts w:cs="Arial"/>
                <w:szCs w:val="22"/>
              </w:rPr>
            </w:pPr>
            <w:r w:rsidRPr="00AC0BAB">
              <w:rPr>
                <w:rFonts w:cs="Arial"/>
                <w:szCs w:val="22"/>
              </w:rPr>
              <w:t>I regularly used to attend the</w:t>
            </w:r>
            <w:r w:rsidR="003C2353">
              <w:rPr>
                <w:rFonts w:cs="Arial"/>
                <w:szCs w:val="22"/>
              </w:rPr>
              <w:t xml:space="preserve"> Expert Panel for KS 2 SATS.  I</w:t>
            </w:r>
            <w:r w:rsidRPr="00AC0BAB">
              <w:rPr>
                <w:rFonts w:cs="Arial"/>
                <w:szCs w:val="22"/>
              </w:rPr>
              <w:t xml:space="preserve"> have not had an invitation for a whil</w:t>
            </w:r>
            <w:r w:rsidR="003C2353">
              <w:rPr>
                <w:rFonts w:cs="Arial"/>
                <w:szCs w:val="22"/>
              </w:rPr>
              <w:t>e and wondered if there was any</w:t>
            </w:r>
            <w:r w:rsidRPr="00AC0BAB">
              <w:rPr>
                <w:rFonts w:cs="Arial"/>
                <w:szCs w:val="22"/>
              </w:rPr>
              <w:t xml:space="preserve"> particular reason for this.  </w:t>
            </w:r>
          </w:p>
          <w:p w14:paraId="3E730461" w14:textId="65CE887D" w:rsidR="00396382" w:rsidRPr="005B146B" w:rsidRDefault="00AC0BAB" w:rsidP="003C2353">
            <w:pPr>
              <w:spacing w:after="120"/>
              <w:rPr>
                <w:rFonts w:cs="Arial"/>
                <w:szCs w:val="22"/>
              </w:rPr>
            </w:pPr>
            <w:r w:rsidRPr="00AC0BAB">
              <w:rPr>
                <w:rFonts w:cs="Arial"/>
                <w:szCs w:val="22"/>
              </w:rPr>
              <w:t>I read with interest the application for proof readers but have insufficient on line experience to apply for this role.</w:t>
            </w:r>
          </w:p>
        </w:tc>
        <w:tc>
          <w:tcPr>
            <w:tcW w:w="7017" w:type="dxa"/>
            <w:shd w:val="clear" w:color="auto" w:fill="auto"/>
          </w:tcPr>
          <w:p w14:paraId="5299EB29" w14:textId="77777777" w:rsidR="00396382" w:rsidRDefault="003C2353" w:rsidP="00DE6A96">
            <w:pPr>
              <w:pStyle w:val="ListParagraph"/>
              <w:ind w:left="0"/>
              <w:contextualSpacing/>
              <w:rPr>
                <w:rFonts w:ascii="Arial" w:hAnsi="Arial" w:cs="Arial"/>
                <w:iCs/>
              </w:rPr>
            </w:pPr>
            <w:r>
              <w:rPr>
                <w:rFonts w:ascii="Arial" w:hAnsi="Arial" w:cs="Arial"/>
                <w:iCs/>
              </w:rPr>
              <w:t xml:space="preserve">All of the STA panels are refreshed on a regular basis to ensure that sufficient people attend and have a chance to have their say. </w:t>
            </w:r>
          </w:p>
          <w:p w14:paraId="588E2F93" w14:textId="77777777" w:rsidR="003C2353" w:rsidRDefault="003C2353" w:rsidP="00DE6A96">
            <w:pPr>
              <w:pStyle w:val="ListParagraph"/>
              <w:ind w:left="0"/>
              <w:contextualSpacing/>
              <w:rPr>
                <w:rFonts w:ascii="Arial" w:hAnsi="Arial" w:cs="Arial"/>
                <w:iCs/>
              </w:rPr>
            </w:pPr>
          </w:p>
          <w:p w14:paraId="2EB61DA6" w14:textId="77777777" w:rsidR="00C67CA2" w:rsidRDefault="003C2353" w:rsidP="00C67CA2">
            <w:pPr>
              <w:pStyle w:val="ListParagraph"/>
              <w:ind w:left="0"/>
              <w:contextualSpacing/>
              <w:rPr>
                <w:rFonts w:ascii="Arial" w:hAnsi="Arial" w:cs="Arial"/>
                <w:iCs/>
              </w:rPr>
            </w:pPr>
            <w:r>
              <w:rPr>
                <w:rFonts w:ascii="Arial" w:hAnsi="Arial" w:cs="Arial"/>
                <w:iCs/>
              </w:rPr>
              <w:t xml:space="preserve">The proof reading can be carried out by subject experts and marking experts and panel attendance would be </w:t>
            </w:r>
            <w:r w:rsidR="00C67CA2">
              <w:rPr>
                <w:rFonts w:ascii="Arial" w:hAnsi="Arial" w:cs="Arial"/>
                <w:iCs/>
              </w:rPr>
              <w:t>considered suitable experience.</w:t>
            </w:r>
          </w:p>
          <w:p w14:paraId="7257CFE3" w14:textId="77777777" w:rsidR="00C67CA2" w:rsidRDefault="00C67CA2" w:rsidP="00C67CA2">
            <w:pPr>
              <w:pStyle w:val="ListParagraph"/>
              <w:ind w:left="0"/>
              <w:contextualSpacing/>
              <w:rPr>
                <w:rFonts w:ascii="Arial" w:hAnsi="Arial" w:cs="Arial"/>
                <w:iCs/>
              </w:rPr>
            </w:pPr>
          </w:p>
          <w:p w14:paraId="3452965B" w14:textId="77777777" w:rsidR="003C2353" w:rsidRDefault="00C67CA2" w:rsidP="00C67CA2">
            <w:pPr>
              <w:pStyle w:val="ListParagraph"/>
              <w:ind w:left="0"/>
              <w:contextualSpacing/>
              <w:rPr>
                <w:rFonts w:ascii="Arial" w:hAnsi="Arial" w:cs="Arial"/>
                <w:iCs/>
              </w:rPr>
            </w:pPr>
            <w:r>
              <w:rPr>
                <w:rFonts w:ascii="Arial" w:hAnsi="Arial" w:cs="Arial"/>
                <w:iCs/>
              </w:rPr>
              <w:t>Majority of p</w:t>
            </w:r>
            <w:r w:rsidR="003C2353">
              <w:rPr>
                <w:rFonts w:ascii="Arial" w:hAnsi="Arial" w:cs="Arial"/>
                <w:iCs/>
              </w:rPr>
              <w:t xml:space="preserve">roof reading </w:t>
            </w:r>
            <w:r>
              <w:rPr>
                <w:rFonts w:ascii="Arial" w:hAnsi="Arial" w:cs="Arial"/>
                <w:iCs/>
              </w:rPr>
              <w:t xml:space="preserve">is paper-based.  </w:t>
            </w:r>
            <w:r w:rsidR="003C2353">
              <w:rPr>
                <w:rFonts w:ascii="Arial" w:hAnsi="Arial" w:cs="Arial"/>
                <w:iCs/>
              </w:rPr>
              <w:t>We welcome all application</w:t>
            </w:r>
            <w:r w:rsidR="00827501">
              <w:rPr>
                <w:rFonts w:ascii="Arial" w:hAnsi="Arial" w:cs="Arial"/>
                <w:iCs/>
              </w:rPr>
              <w:t>s.</w:t>
            </w:r>
          </w:p>
          <w:p w14:paraId="5D7BCF82" w14:textId="5449F541" w:rsidR="00C67CA2" w:rsidRPr="004B7B82" w:rsidRDefault="00C67CA2" w:rsidP="00C67CA2">
            <w:pPr>
              <w:pStyle w:val="ListParagraph"/>
              <w:ind w:left="0"/>
              <w:contextualSpacing/>
              <w:rPr>
                <w:rFonts w:ascii="Arial" w:hAnsi="Arial" w:cs="Arial"/>
                <w:iCs/>
              </w:rPr>
            </w:pPr>
          </w:p>
        </w:tc>
      </w:tr>
      <w:tr w:rsidR="00A87F5E" w:rsidRPr="005B146B" w14:paraId="0E345CF9" w14:textId="77777777" w:rsidTr="00571716">
        <w:trPr>
          <w:trHeight w:val="391"/>
        </w:trPr>
        <w:tc>
          <w:tcPr>
            <w:tcW w:w="534" w:type="dxa"/>
            <w:shd w:val="clear" w:color="auto" w:fill="auto"/>
          </w:tcPr>
          <w:p w14:paraId="03FE68A0" w14:textId="77777777" w:rsidR="00A87F5E" w:rsidRPr="005B146B" w:rsidRDefault="00396382" w:rsidP="007F5BD2">
            <w:pPr>
              <w:rPr>
                <w:rFonts w:cs="Arial"/>
                <w:szCs w:val="22"/>
              </w:rPr>
            </w:pPr>
            <w:r w:rsidRPr="005B146B">
              <w:rPr>
                <w:rFonts w:cs="Arial"/>
                <w:szCs w:val="22"/>
              </w:rPr>
              <w:t>3</w:t>
            </w:r>
          </w:p>
        </w:tc>
        <w:tc>
          <w:tcPr>
            <w:tcW w:w="7016" w:type="dxa"/>
            <w:shd w:val="clear" w:color="auto" w:fill="auto"/>
          </w:tcPr>
          <w:p w14:paraId="52006A83" w14:textId="77777777" w:rsidR="004F7DF6" w:rsidRPr="005B146B" w:rsidRDefault="004F7DF6" w:rsidP="00571716">
            <w:pPr>
              <w:spacing w:after="120"/>
              <w:ind w:left="23"/>
              <w:rPr>
                <w:rFonts w:cs="Arial"/>
                <w:szCs w:val="22"/>
              </w:rPr>
            </w:pPr>
            <w:r w:rsidRPr="005B146B">
              <w:rPr>
                <w:rFonts w:cs="Arial"/>
                <w:szCs w:val="22"/>
              </w:rPr>
              <w:t>Can I apply as an individual?</w:t>
            </w:r>
          </w:p>
        </w:tc>
        <w:tc>
          <w:tcPr>
            <w:tcW w:w="7017" w:type="dxa"/>
            <w:shd w:val="clear" w:color="auto" w:fill="auto"/>
          </w:tcPr>
          <w:p w14:paraId="7502F9C1" w14:textId="65641AF9" w:rsidR="004F7DF6" w:rsidRPr="004B7B82" w:rsidRDefault="004F7DF6" w:rsidP="00AC0BAB">
            <w:pPr>
              <w:pStyle w:val="ListParagraph"/>
              <w:ind w:left="0"/>
              <w:contextualSpacing/>
              <w:rPr>
                <w:rFonts w:ascii="Arial" w:hAnsi="Arial" w:cs="Arial"/>
                <w:lang w:val="en-US"/>
              </w:rPr>
            </w:pPr>
            <w:r w:rsidRPr="004B7B82">
              <w:rPr>
                <w:rFonts w:ascii="Arial" w:hAnsi="Arial" w:cs="Arial"/>
                <w:lang w:val="en-US"/>
              </w:rPr>
              <w:t xml:space="preserve">Yes.  </w:t>
            </w:r>
            <w:r w:rsidR="00AC0BAB">
              <w:rPr>
                <w:rFonts w:ascii="Arial" w:hAnsi="Arial" w:cs="Arial"/>
                <w:lang w:val="en-US"/>
              </w:rPr>
              <w:t>I</w:t>
            </w:r>
            <w:r w:rsidRPr="004B7B82">
              <w:rPr>
                <w:rFonts w:ascii="Arial" w:hAnsi="Arial" w:cs="Arial"/>
                <w:lang w:val="en-US"/>
              </w:rPr>
              <w:t xml:space="preserve">ndividuals and </w:t>
            </w:r>
            <w:proofErr w:type="spellStart"/>
            <w:r w:rsidRPr="004B7B82">
              <w:rPr>
                <w:rFonts w:ascii="Arial" w:hAnsi="Arial" w:cs="Arial"/>
                <w:lang w:val="en-US"/>
              </w:rPr>
              <w:t>organisations</w:t>
            </w:r>
            <w:proofErr w:type="spellEnd"/>
            <w:r w:rsidRPr="004B7B82">
              <w:rPr>
                <w:rFonts w:ascii="Arial" w:hAnsi="Arial" w:cs="Arial"/>
                <w:lang w:val="en-US"/>
              </w:rPr>
              <w:t xml:space="preserve"> can apply for the quality assurance roles provided that they meet the requirements set out in the ITT.</w:t>
            </w:r>
          </w:p>
        </w:tc>
      </w:tr>
      <w:tr w:rsidR="00AC0BAB" w:rsidRPr="005B146B" w14:paraId="5C67F4E8" w14:textId="77777777" w:rsidTr="00571716">
        <w:trPr>
          <w:trHeight w:val="391"/>
        </w:trPr>
        <w:tc>
          <w:tcPr>
            <w:tcW w:w="534" w:type="dxa"/>
            <w:shd w:val="clear" w:color="auto" w:fill="auto"/>
          </w:tcPr>
          <w:p w14:paraId="133CE2C1" w14:textId="68958086" w:rsidR="00AC0BAB" w:rsidRPr="005B146B" w:rsidRDefault="00AC0BAB" w:rsidP="007F5BD2">
            <w:pPr>
              <w:rPr>
                <w:rFonts w:cs="Arial"/>
                <w:szCs w:val="22"/>
              </w:rPr>
            </w:pPr>
            <w:r>
              <w:rPr>
                <w:rFonts w:cs="Arial"/>
                <w:szCs w:val="22"/>
              </w:rPr>
              <w:t>4</w:t>
            </w:r>
          </w:p>
        </w:tc>
        <w:tc>
          <w:tcPr>
            <w:tcW w:w="7016" w:type="dxa"/>
            <w:shd w:val="clear" w:color="auto" w:fill="auto"/>
          </w:tcPr>
          <w:p w14:paraId="21D3C907" w14:textId="62A73ABD" w:rsidR="00AC0BAB" w:rsidRPr="005B146B" w:rsidRDefault="00AC0BAB" w:rsidP="00EF00E1">
            <w:pPr>
              <w:spacing w:after="120"/>
              <w:rPr>
                <w:rFonts w:cs="Arial"/>
                <w:szCs w:val="22"/>
              </w:rPr>
            </w:pPr>
            <w:r>
              <w:rPr>
                <w:rFonts w:cs="Arial"/>
                <w:szCs w:val="22"/>
              </w:rPr>
              <w:t>I am a deputy head</w:t>
            </w:r>
            <w:r w:rsidRPr="00AC0BAB">
              <w:rPr>
                <w:rFonts w:cs="Arial"/>
                <w:szCs w:val="22"/>
              </w:rPr>
              <w:t xml:space="preserve"> with 17 year</w:t>
            </w:r>
            <w:r>
              <w:rPr>
                <w:rFonts w:cs="Arial"/>
                <w:szCs w:val="22"/>
              </w:rPr>
              <w:t>s’</w:t>
            </w:r>
            <w:r w:rsidRPr="00AC0BAB">
              <w:rPr>
                <w:rFonts w:cs="Arial"/>
                <w:szCs w:val="22"/>
              </w:rPr>
              <w:t xml:space="preserve"> experience in KS2 English. I took part in the London-based test materials moderating last year (I was involved in the reading paper scrutiny).</w:t>
            </w:r>
            <w:r>
              <w:rPr>
                <w:rFonts w:cs="Arial"/>
                <w:szCs w:val="22"/>
              </w:rPr>
              <w:t xml:space="preserve">  Is it worth me applying for the proofing-reading roles?</w:t>
            </w:r>
          </w:p>
        </w:tc>
        <w:tc>
          <w:tcPr>
            <w:tcW w:w="7017" w:type="dxa"/>
            <w:shd w:val="clear" w:color="auto" w:fill="auto"/>
          </w:tcPr>
          <w:p w14:paraId="54D3CCE3" w14:textId="51A2915C" w:rsidR="00AC0BAB" w:rsidRPr="004B7B82" w:rsidRDefault="003C2353" w:rsidP="00B02E38">
            <w:pPr>
              <w:spacing w:after="120"/>
              <w:rPr>
                <w:rFonts w:cs="Arial"/>
                <w:szCs w:val="22"/>
              </w:rPr>
            </w:pPr>
            <w:r>
              <w:rPr>
                <w:rFonts w:cs="Arial"/>
                <w:szCs w:val="22"/>
              </w:rPr>
              <w:t>It is worth applying due to your subject expertise</w:t>
            </w:r>
            <w:r w:rsidR="00B02E38">
              <w:rPr>
                <w:rFonts w:cs="Arial"/>
                <w:szCs w:val="22"/>
              </w:rPr>
              <w:t>.</w:t>
            </w:r>
          </w:p>
        </w:tc>
      </w:tr>
      <w:tr w:rsidR="00A87F5E" w:rsidRPr="005B146B" w14:paraId="39BADDA1" w14:textId="77777777" w:rsidTr="00571716">
        <w:trPr>
          <w:trHeight w:val="391"/>
        </w:trPr>
        <w:tc>
          <w:tcPr>
            <w:tcW w:w="534" w:type="dxa"/>
            <w:shd w:val="clear" w:color="auto" w:fill="auto"/>
          </w:tcPr>
          <w:p w14:paraId="09DF79AD" w14:textId="648AD7F9" w:rsidR="00A87F5E" w:rsidRPr="005B146B" w:rsidRDefault="006D0F19" w:rsidP="007F5BD2">
            <w:pPr>
              <w:rPr>
                <w:rFonts w:cs="Arial"/>
                <w:szCs w:val="22"/>
              </w:rPr>
            </w:pPr>
            <w:r>
              <w:rPr>
                <w:rFonts w:cs="Arial"/>
                <w:szCs w:val="22"/>
              </w:rPr>
              <w:t>5</w:t>
            </w:r>
          </w:p>
        </w:tc>
        <w:tc>
          <w:tcPr>
            <w:tcW w:w="7016" w:type="dxa"/>
            <w:shd w:val="clear" w:color="auto" w:fill="auto"/>
          </w:tcPr>
          <w:p w14:paraId="5D4BA4AF" w14:textId="77777777" w:rsidR="004F7DF6" w:rsidRPr="005B146B" w:rsidRDefault="004F7DF6" w:rsidP="00EF00E1">
            <w:pPr>
              <w:spacing w:after="120"/>
              <w:rPr>
                <w:rFonts w:cs="Arial"/>
                <w:szCs w:val="22"/>
              </w:rPr>
            </w:pPr>
            <w:r w:rsidRPr="005B146B">
              <w:rPr>
                <w:rFonts w:cs="Arial"/>
                <w:szCs w:val="22"/>
              </w:rPr>
              <w:t>Can I apply for more than one QA role?</w:t>
            </w:r>
          </w:p>
        </w:tc>
        <w:tc>
          <w:tcPr>
            <w:tcW w:w="7017" w:type="dxa"/>
            <w:shd w:val="clear" w:color="auto" w:fill="auto"/>
          </w:tcPr>
          <w:p w14:paraId="39F9A850" w14:textId="02C30D91" w:rsidR="004F7DF6" w:rsidRPr="004B7B82" w:rsidRDefault="004F7DF6" w:rsidP="00AC0BAB">
            <w:pPr>
              <w:spacing w:after="120"/>
              <w:rPr>
                <w:rFonts w:cs="Arial"/>
                <w:szCs w:val="22"/>
              </w:rPr>
            </w:pPr>
            <w:r w:rsidRPr="004B7B82">
              <w:rPr>
                <w:rFonts w:cs="Arial"/>
                <w:szCs w:val="22"/>
              </w:rPr>
              <w:t>Yes.  Individuals/organisations can apply for more than 1 quality assurance role</w:t>
            </w:r>
            <w:r w:rsidR="00AC0BAB">
              <w:rPr>
                <w:rFonts w:cs="Arial"/>
                <w:szCs w:val="22"/>
              </w:rPr>
              <w:t xml:space="preserve"> provided that they have the relevant experience and meet the requirements set out in the ITT document</w:t>
            </w:r>
            <w:r w:rsidRPr="004B7B82">
              <w:rPr>
                <w:rFonts w:cs="Arial"/>
                <w:szCs w:val="22"/>
              </w:rPr>
              <w:t>.</w:t>
            </w:r>
          </w:p>
        </w:tc>
      </w:tr>
      <w:tr w:rsidR="00A87F5E" w:rsidRPr="005B146B" w14:paraId="7944ED03" w14:textId="77777777" w:rsidTr="00571716">
        <w:trPr>
          <w:trHeight w:val="391"/>
        </w:trPr>
        <w:tc>
          <w:tcPr>
            <w:tcW w:w="534" w:type="dxa"/>
            <w:shd w:val="clear" w:color="auto" w:fill="auto"/>
          </w:tcPr>
          <w:p w14:paraId="50D537CA" w14:textId="4A5C6575" w:rsidR="00A87F5E" w:rsidRPr="005B146B" w:rsidRDefault="006D0F19" w:rsidP="007F5BD2">
            <w:pPr>
              <w:rPr>
                <w:rFonts w:cs="Arial"/>
                <w:szCs w:val="22"/>
              </w:rPr>
            </w:pPr>
            <w:r>
              <w:rPr>
                <w:rFonts w:cs="Arial"/>
                <w:szCs w:val="22"/>
              </w:rPr>
              <w:t>6</w:t>
            </w:r>
          </w:p>
        </w:tc>
        <w:tc>
          <w:tcPr>
            <w:tcW w:w="7016" w:type="dxa"/>
            <w:shd w:val="clear" w:color="auto" w:fill="auto"/>
          </w:tcPr>
          <w:p w14:paraId="1ECA131B" w14:textId="27B7916D" w:rsidR="00A87F5E" w:rsidRPr="005B146B" w:rsidRDefault="00AC0BAB" w:rsidP="006D0F19">
            <w:pPr>
              <w:spacing w:after="120"/>
              <w:ind w:left="23"/>
              <w:rPr>
                <w:rFonts w:cs="Arial"/>
                <w:szCs w:val="22"/>
              </w:rPr>
            </w:pPr>
            <w:r w:rsidRPr="00AC0BAB">
              <w:rPr>
                <w:rFonts w:cs="Arial"/>
                <w:szCs w:val="22"/>
              </w:rPr>
              <w:t xml:space="preserve">Can I check something please on page 6? The table shows the Phonics Check roles as separate from the KS1 Reading roles. </w:t>
            </w:r>
            <w:r w:rsidR="006D0F19">
              <w:rPr>
                <w:rFonts w:cs="Arial"/>
                <w:szCs w:val="22"/>
              </w:rPr>
              <w:t>L</w:t>
            </w:r>
            <w:r w:rsidRPr="00AC0BAB">
              <w:rPr>
                <w:rFonts w:cs="Arial"/>
                <w:szCs w:val="22"/>
              </w:rPr>
              <w:t>ast year the two were merged in the end under the reading roles. Is this likely to be the case again?</w:t>
            </w:r>
          </w:p>
        </w:tc>
        <w:tc>
          <w:tcPr>
            <w:tcW w:w="7017" w:type="dxa"/>
            <w:shd w:val="clear" w:color="auto" w:fill="auto"/>
          </w:tcPr>
          <w:p w14:paraId="494BBAAA" w14:textId="5A4C5110" w:rsidR="00592544" w:rsidRPr="004B7B82" w:rsidRDefault="006D0F19" w:rsidP="00592544">
            <w:pPr>
              <w:spacing w:after="120"/>
              <w:rPr>
                <w:rFonts w:cs="Arial"/>
                <w:szCs w:val="22"/>
              </w:rPr>
            </w:pPr>
            <w:r>
              <w:rPr>
                <w:rFonts w:cs="Arial"/>
                <w:szCs w:val="22"/>
              </w:rPr>
              <w:t>We intend to keep the Phonics roles separate from the Key Stage 1 Reading roles this time around.</w:t>
            </w:r>
          </w:p>
        </w:tc>
      </w:tr>
      <w:tr w:rsidR="00A87F5E" w:rsidRPr="005B146B" w14:paraId="300E0308" w14:textId="77777777" w:rsidTr="00571716">
        <w:trPr>
          <w:trHeight w:val="391"/>
        </w:trPr>
        <w:tc>
          <w:tcPr>
            <w:tcW w:w="534" w:type="dxa"/>
            <w:shd w:val="clear" w:color="auto" w:fill="auto"/>
          </w:tcPr>
          <w:p w14:paraId="64458373" w14:textId="6F19029E" w:rsidR="00A87F5E" w:rsidRPr="005B146B" w:rsidRDefault="006D0F19" w:rsidP="007F5BD2">
            <w:pPr>
              <w:rPr>
                <w:rFonts w:cs="Arial"/>
                <w:szCs w:val="22"/>
              </w:rPr>
            </w:pPr>
            <w:r>
              <w:rPr>
                <w:rFonts w:cs="Arial"/>
                <w:szCs w:val="22"/>
              </w:rPr>
              <w:t>7</w:t>
            </w:r>
          </w:p>
        </w:tc>
        <w:tc>
          <w:tcPr>
            <w:tcW w:w="7016" w:type="dxa"/>
            <w:shd w:val="clear" w:color="auto" w:fill="auto"/>
          </w:tcPr>
          <w:p w14:paraId="59D0BA41" w14:textId="0A7CFF54" w:rsidR="00A87F5E" w:rsidRPr="005B146B" w:rsidRDefault="006D0F19" w:rsidP="006D0F19">
            <w:pPr>
              <w:spacing w:after="120"/>
              <w:ind w:left="23"/>
              <w:rPr>
                <w:rFonts w:cs="Arial"/>
                <w:szCs w:val="22"/>
              </w:rPr>
            </w:pPr>
            <w:r>
              <w:rPr>
                <w:rFonts w:cs="Arial"/>
                <w:szCs w:val="22"/>
              </w:rPr>
              <w:t>T</w:t>
            </w:r>
            <w:r w:rsidRPr="006D0F19">
              <w:rPr>
                <w:rFonts w:cs="Arial"/>
                <w:szCs w:val="22"/>
              </w:rPr>
              <w:t xml:space="preserve">he </w:t>
            </w:r>
            <w:r>
              <w:rPr>
                <w:rFonts w:cs="Arial"/>
                <w:szCs w:val="22"/>
              </w:rPr>
              <w:t>submission date in section 3.6 is stated as 2 June but in section 3.9 it is stated as 15 May.  Can you clarify?</w:t>
            </w:r>
          </w:p>
        </w:tc>
        <w:tc>
          <w:tcPr>
            <w:tcW w:w="7017" w:type="dxa"/>
            <w:shd w:val="clear" w:color="auto" w:fill="auto"/>
          </w:tcPr>
          <w:p w14:paraId="37862389" w14:textId="08DA04D6" w:rsidR="00592544" w:rsidRPr="004B7B82" w:rsidRDefault="006D0F19" w:rsidP="00421037">
            <w:pPr>
              <w:spacing w:after="120"/>
              <w:rPr>
                <w:rFonts w:cs="Arial"/>
                <w:szCs w:val="22"/>
              </w:rPr>
            </w:pPr>
            <w:r>
              <w:rPr>
                <w:rFonts w:cs="Arial"/>
                <w:szCs w:val="22"/>
              </w:rPr>
              <w:t>Apologies.  The closing date for applications is 2 June as stated in section 3.6 of the ITT document.</w:t>
            </w:r>
          </w:p>
        </w:tc>
      </w:tr>
      <w:tr w:rsidR="006D0F19" w:rsidRPr="005B146B" w14:paraId="6226B047" w14:textId="77777777" w:rsidTr="00571716">
        <w:trPr>
          <w:trHeight w:val="391"/>
        </w:trPr>
        <w:tc>
          <w:tcPr>
            <w:tcW w:w="534" w:type="dxa"/>
            <w:shd w:val="clear" w:color="auto" w:fill="auto"/>
          </w:tcPr>
          <w:p w14:paraId="41D33258" w14:textId="2D8650D3" w:rsidR="006D0F19" w:rsidRPr="005B146B" w:rsidRDefault="006D0F19" w:rsidP="007F5BD2">
            <w:pPr>
              <w:rPr>
                <w:rFonts w:cs="Arial"/>
                <w:szCs w:val="22"/>
              </w:rPr>
            </w:pPr>
            <w:r>
              <w:rPr>
                <w:rFonts w:cs="Arial"/>
                <w:szCs w:val="22"/>
              </w:rPr>
              <w:t>8</w:t>
            </w:r>
          </w:p>
        </w:tc>
        <w:tc>
          <w:tcPr>
            <w:tcW w:w="7016" w:type="dxa"/>
            <w:shd w:val="clear" w:color="auto" w:fill="auto"/>
          </w:tcPr>
          <w:p w14:paraId="31802478" w14:textId="77777777" w:rsidR="006D0F19" w:rsidRDefault="006D0F19" w:rsidP="00153865">
            <w:pPr>
              <w:spacing w:after="120"/>
              <w:rPr>
                <w:rFonts w:cs="Arial"/>
                <w:szCs w:val="22"/>
              </w:rPr>
            </w:pPr>
            <w:r w:rsidRPr="006D0F19">
              <w:rPr>
                <w:rFonts w:cs="Arial"/>
                <w:szCs w:val="22"/>
              </w:rPr>
              <w:t xml:space="preserve">I am interested in applying for the </w:t>
            </w:r>
            <w:r w:rsidR="00E23F9B">
              <w:rPr>
                <w:rFonts w:cs="Arial"/>
                <w:szCs w:val="22"/>
              </w:rPr>
              <w:t>quality assurance proof-reading roles</w:t>
            </w:r>
            <w:r w:rsidRPr="006D0F19">
              <w:rPr>
                <w:rFonts w:cs="Arial"/>
                <w:szCs w:val="22"/>
              </w:rPr>
              <w:t>. Can you tell me the dates that I would need to be available please</w:t>
            </w:r>
            <w:r w:rsidR="00153865">
              <w:rPr>
                <w:rFonts w:cs="Arial"/>
                <w:szCs w:val="22"/>
              </w:rPr>
              <w:t>?</w:t>
            </w:r>
          </w:p>
          <w:p w14:paraId="5E3F3CCC" w14:textId="41B40066" w:rsidR="00CC25BD" w:rsidRPr="005B146B" w:rsidRDefault="00CC25BD" w:rsidP="00153865">
            <w:pPr>
              <w:spacing w:after="120"/>
              <w:rPr>
                <w:rFonts w:cs="Arial"/>
                <w:szCs w:val="22"/>
              </w:rPr>
            </w:pPr>
          </w:p>
        </w:tc>
        <w:tc>
          <w:tcPr>
            <w:tcW w:w="7017" w:type="dxa"/>
            <w:shd w:val="clear" w:color="auto" w:fill="auto"/>
          </w:tcPr>
          <w:p w14:paraId="3B0C4E5A" w14:textId="3580B19B" w:rsidR="00153865" w:rsidRPr="004B7B82" w:rsidRDefault="00E23F9B" w:rsidP="00CC25BD">
            <w:pPr>
              <w:spacing w:after="120"/>
              <w:rPr>
                <w:rFonts w:cs="Arial"/>
                <w:szCs w:val="22"/>
              </w:rPr>
            </w:pPr>
            <w:r>
              <w:rPr>
                <w:rFonts w:cs="Arial"/>
                <w:szCs w:val="22"/>
              </w:rPr>
              <w:t xml:space="preserve">As stated at the end of section 2.4, details of specific times when the proofing takes place will be outlined closer to the to the times proofing work is required.  </w:t>
            </w:r>
            <w:r w:rsidRPr="00E23F9B">
              <w:rPr>
                <w:rFonts w:cs="Arial"/>
                <w:szCs w:val="22"/>
              </w:rPr>
              <w:t>The periods when most proofing is likely to take place is between October and May of each year</w:t>
            </w:r>
            <w:r>
              <w:rPr>
                <w:rFonts w:cs="Arial"/>
                <w:szCs w:val="22"/>
              </w:rPr>
              <w:t>.</w:t>
            </w:r>
          </w:p>
        </w:tc>
      </w:tr>
      <w:tr w:rsidR="00DE6A96" w:rsidRPr="005B146B" w14:paraId="54318C6B" w14:textId="77777777" w:rsidTr="00487C74">
        <w:trPr>
          <w:trHeight w:val="391"/>
        </w:trPr>
        <w:tc>
          <w:tcPr>
            <w:tcW w:w="534" w:type="dxa"/>
            <w:shd w:val="clear" w:color="auto" w:fill="auto"/>
          </w:tcPr>
          <w:p w14:paraId="03426597" w14:textId="63B93BC6" w:rsidR="00DE6A96" w:rsidRPr="005B146B" w:rsidRDefault="00DE6A96" w:rsidP="00487C74">
            <w:pPr>
              <w:rPr>
                <w:rFonts w:cs="Arial"/>
                <w:szCs w:val="22"/>
              </w:rPr>
            </w:pPr>
            <w:r>
              <w:rPr>
                <w:rFonts w:cs="Arial"/>
                <w:szCs w:val="22"/>
              </w:rPr>
              <w:t>9</w:t>
            </w:r>
          </w:p>
        </w:tc>
        <w:tc>
          <w:tcPr>
            <w:tcW w:w="7016" w:type="dxa"/>
            <w:shd w:val="clear" w:color="auto" w:fill="auto"/>
          </w:tcPr>
          <w:p w14:paraId="25400196" w14:textId="77777777" w:rsidR="00DE6A96" w:rsidRPr="005B146B" w:rsidRDefault="00DE6A96" w:rsidP="00487C74">
            <w:pPr>
              <w:spacing w:after="120"/>
              <w:rPr>
                <w:rFonts w:cs="Arial"/>
                <w:szCs w:val="22"/>
              </w:rPr>
            </w:pPr>
            <w:r w:rsidRPr="005B146B">
              <w:rPr>
                <w:rFonts w:cs="Arial"/>
                <w:szCs w:val="22"/>
              </w:rPr>
              <w:t>Would successful applicants be provided with advance notice of dates?</w:t>
            </w:r>
          </w:p>
        </w:tc>
        <w:tc>
          <w:tcPr>
            <w:tcW w:w="7017" w:type="dxa"/>
            <w:shd w:val="clear" w:color="auto" w:fill="auto"/>
          </w:tcPr>
          <w:p w14:paraId="2389A605" w14:textId="77777777" w:rsidR="00DE6A96" w:rsidRPr="004B7B82" w:rsidRDefault="00DE6A96" w:rsidP="00487C74">
            <w:pPr>
              <w:spacing w:after="120"/>
              <w:rPr>
                <w:rFonts w:cs="Arial"/>
                <w:szCs w:val="22"/>
              </w:rPr>
            </w:pPr>
            <w:r w:rsidRPr="004B7B82">
              <w:rPr>
                <w:rFonts w:cs="Arial"/>
                <w:szCs w:val="22"/>
              </w:rPr>
              <w:t>In most situations, we would give approximately two to four weeks’ notice.</w:t>
            </w:r>
          </w:p>
          <w:p w14:paraId="72B2E614" w14:textId="77777777" w:rsidR="00DE6A96" w:rsidRPr="004B7B82" w:rsidRDefault="00DE6A96" w:rsidP="00487C74">
            <w:pPr>
              <w:spacing w:after="120"/>
              <w:rPr>
                <w:rFonts w:cs="Arial"/>
                <w:szCs w:val="22"/>
              </w:rPr>
            </w:pPr>
            <w:r w:rsidRPr="004B7B82">
              <w:rPr>
                <w:rFonts w:cs="Arial"/>
                <w:szCs w:val="22"/>
              </w:rPr>
              <w:t xml:space="preserve">However, it is possible that you may be called upon at short notice, if there are more proofing rounds required than anticipated. </w:t>
            </w:r>
          </w:p>
        </w:tc>
      </w:tr>
      <w:tr w:rsidR="00CC25BD" w:rsidRPr="005B146B" w14:paraId="201E1881" w14:textId="77777777" w:rsidTr="00571716">
        <w:trPr>
          <w:trHeight w:val="391"/>
        </w:trPr>
        <w:tc>
          <w:tcPr>
            <w:tcW w:w="534" w:type="dxa"/>
            <w:shd w:val="clear" w:color="auto" w:fill="auto"/>
          </w:tcPr>
          <w:p w14:paraId="733556F9" w14:textId="34AB0FA8" w:rsidR="00CC25BD" w:rsidRDefault="00DE6A96" w:rsidP="007F5BD2">
            <w:pPr>
              <w:rPr>
                <w:rFonts w:cs="Arial"/>
                <w:szCs w:val="22"/>
              </w:rPr>
            </w:pPr>
            <w:r>
              <w:rPr>
                <w:rFonts w:cs="Arial"/>
                <w:szCs w:val="22"/>
              </w:rPr>
              <w:t>10</w:t>
            </w:r>
          </w:p>
        </w:tc>
        <w:tc>
          <w:tcPr>
            <w:tcW w:w="7016" w:type="dxa"/>
            <w:shd w:val="clear" w:color="auto" w:fill="auto"/>
          </w:tcPr>
          <w:p w14:paraId="3E6C4E10" w14:textId="77777777" w:rsidR="00CC25BD" w:rsidRDefault="00CC25BD" w:rsidP="004832EC">
            <w:pPr>
              <w:spacing w:after="120"/>
              <w:rPr>
                <w:rFonts w:cs="Arial"/>
                <w:szCs w:val="22"/>
              </w:rPr>
            </w:pPr>
            <w:r>
              <w:rPr>
                <w:rFonts w:cs="Arial"/>
                <w:szCs w:val="22"/>
              </w:rPr>
              <w:t>Can I apply for the proof-reading roles given that I am a teacher?</w:t>
            </w:r>
          </w:p>
          <w:p w14:paraId="6056915B" w14:textId="15858299" w:rsidR="00CC25BD" w:rsidRPr="00CC25BD" w:rsidRDefault="00CC25BD" w:rsidP="004832EC">
            <w:pPr>
              <w:spacing w:after="120"/>
              <w:rPr>
                <w:rFonts w:cs="Arial"/>
                <w:szCs w:val="22"/>
              </w:rPr>
            </w:pPr>
          </w:p>
        </w:tc>
        <w:tc>
          <w:tcPr>
            <w:tcW w:w="7017" w:type="dxa"/>
            <w:shd w:val="clear" w:color="auto" w:fill="auto"/>
          </w:tcPr>
          <w:p w14:paraId="3BA184B1" w14:textId="77777777" w:rsidR="00CC25BD" w:rsidRDefault="00CC25BD" w:rsidP="00CC25BD">
            <w:pPr>
              <w:spacing w:after="120"/>
              <w:rPr>
                <w:rFonts w:cs="Arial"/>
                <w:szCs w:val="22"/>
              </w:rPr>
            </w:pPr>
            <w:r>
              <w:rPr>
                <w:rFonts w:cs="Arial"/>
                <w:szCs w:val="22"/>
              </w:rPr>
              <w:t>Yes.</w:t>
            </w:r>
          </w:p>
          <w:p w14:paraId="7413367C" w14:textId="0AAA2030" w:rsidR="00CC25BD" w:rsidRDefault="00CC25BD" w:rsidP="00CC25BD">
            <w:pPr>
              <w:spacing w:after="120"/>
              <w:rPr>
                <w:rFonts w:cs="Arial"/>
                <w:szCs w:val="22"/>
              </w:rPr>
            </w:pPr>
          </w:p>
        </w:tc>
      </w:tr>
      <w:tr w:rsidR="00153865" w:rsidRPr="005B146B" w14:paraId="7D29B3D9" w14:textId="77777777" w:rsidTr="00571716">
        <w:trPr>
          <w:trHeight w:val="391"/>
        </w:trPr>
        <w:tc>
          <w:tcPr>
            <w:tcW w:w="534" w:type="dxa"/>
            <w:shd w:val="clear" w:color="auto" w:fill="auto"/>
          </w:tcPr>
          <w:p w14:paraId="0A9A4C95" w14:textId="375F16AA" w:rsidR="00153865" w:rsidRPr="005B146B" w:rsidRDefault="00DE6A96" w:rsidP="007F5BD2">
            <w:pPr>
              <w:rPr>
                <w:rFonts w:cs="Arial"/>
                <w:szCs w:val="22"/>
              </w:rPr>
            </w:pPr>
            <w:r>
              <w:rPr>
                <w:rFonts w:cs="Arial"/>
                <w:szCs w:val="22"/>
              </w:rPr>
              <w:t>11</w:t>
            </w:r>
          </w:p>
        </w:tc>
        <w:tc>
          <w:tcPr>
            <w:tcW w:w="7016" w:type="dxa"/>
            <w:shd w:val="clear" w:color="auto" w:fill="auto"/>
          </w:tcPr>
          <w:p w14:paraId="5C78B0B8" w14:textId="094DC834" w:rsidR="00153865" w:rsidRPr="005B146B" w:rsidRDefault="00CC25BD" w:rsidP="004832EC">
            <w:pPr>
              <w:spacing w:after="120"/>
              <w:rPr>
                <w:rFonts w:cs="Arial"/>
                <w:szCs w:val="22"/>
              </w:rPr>
            </w:pPr>
            <w:r w:rsidRPr="00CC25BD">
              <w:rPr>
                <w:rFonts w:cs="Arial"/>
                <w:szCs w:val="22"/>
              </w:rPr>
              <w:t>Would schools be reimbursed for supply cover?</w:t>
            </w:r>
          </w:p>
        </w:tc>
        <w:tc>
          <w:tcPr>
            <w:tcW w:w="7017" w:type="dxa"/>
            <w:shd w:val="clear" w:color="auto" w:fill="auto"/>
          </w:tcPr>
          <w:p w14:paraId="252A63A0" w14:textId="5AAA6C44" w:rsidR="00CC25BD" w:rsidRDefault="00CC25BD" w:rsidP="00CC25BD">
            <w:pPr>
              <w:spacing w:after="120"/>
              <w:rPr>
                <w:rFonts w:cs="Arial"/>
                <w:szCs w:val="22"/>
              </w:rPr>
            </w:pPr>
            <w:r>
              <w:rPr>
                <w:rFonts w:cs="Arial"/>
                <w:szCs w:val="22"/>
              </w:rPr>
              <w:t>In terms of payment for the QA proofing work carried out by successful applicants from a school or organisation, the school or organisation will be paid rather than the individual.  Therefore, it is important that you state the name and address of your school or organisation in the space provided at the beginning of the ITT document.</w:t>
            </w:r>
          </w:p>
          <w:p w14:paraId="34C9AE25" w14:textId="77777777" w:rsidR="00153865" w:rsidRDefault="00153865" w:rsidP="00DB5416">
            <w:pPr>
              <w:spacing w:after="120"/>
              <w:rPr>
                <w:rFonts w:cs="Arial"/>
                <w:szCs w:val="22"/>
              </w:rPr>
            </w:pPr>
          </w:p>
          <w:p w14:paraId="24AB11B1" w14:textId="25FC8E37" w:rsidR="00CC25BD" w:rsidRDefault="00DE6A96" w:rsidP="00DB5416">
            <w:pPr>
              <w:spacing w:after="120"/>
              <w:rPr>
                <w:rFonts w:cs="Arial"/>
                <w:szCs w:val="22"/>
              </w:rPr>
            </w:pPr>
            <w:r>
              <w:rPr>
                <w:rFonts w:cs="Arial"/>
                <w:szCs w:val="22"/>
              </w:rPr>
              <w:t>T</w:t>
            </w:r>
            <w:r w:rsidR="00CC25BD" w:rsidRPr="00CC25BD">
              <w:rPr>
                <w:rFonts w:cs="Arial"/>
                <w:szCs w:val="22"/>
              </w:rPr>
              <w:t>he contract would need to be with the school</w:t>
            </w:r>
            <w:r w:rsidR="00CC25BD">
              <w:rPr>
                <w:rFonts w:cs="Arial"/>
                <w:szCs w:val="22"/>
              </w:rPr>
              <w:t xml:space="preserve"> or organisation</w:t>
            </w:r>
            <w:r>
              <w:rPr>
                <w:rFonts w:cs="Arial"/>
                <w:szCs w:val="22"/>
              </w:rPr>
              <w:t xml:space="preserve"> rather than the individual i</w:t>
            </w:r>
            <w:r w:rsidRPr="00CC25BD">
              <w:rPr>
                <w:rFonts w:cs="Arial"/>
                <w:szCs w:val="22"/>
              </w:rPr>
              <w:t xml:space="preserve">n order to pay the school </w:t>
            </w:r>
            <w:r>
              <w:rPr>
                <w:rFonts w:cs="Arial"/>
                <w:szCs w:val="22"/>
              </w:rPr>
              <w:t xml:space="preserve">or organisation </w:t>
            </w:r>
            <w:r w:rsidRPr="00CC25BD">
              <w:rPr>
                <w:rFonts w:cs="Arial"/>
                <w:szCs w:val="22"/>
              </w:rPr>
              <w:t>directly</w:t>
            </w:r>
            <w:r>
              <w:rPr>
                <w:rFonts w:cs="Arial"/>
                <w:szCs w:val="22"/>
              </w:rPr>
              <w:t>.</w:t>
            </w:r>
          </w:p>
          <w:p w14:paraId="1D205A02" w14:textId="3A09CA85" w:rsidR="00CC25BD" w:rsidRPr="004B7B82" w:rsidRDefault="00CC25BD" w:rsidP="00DB5416">
            <w:pPr>
              <w:spacing w:after="120"/>
              <w:rPr>
                <w:rFonts w:cs="Arial"/>
                <w:szCs w:val="22"/>
              </w:rPr>
            </w:pPr>
          </w:p>
        </w:tc>
      </w:tr>
      <w:tr w:rsidR="00153865" w:rsidRPr="005B146B" w14:paraId="79FE3D17" w14:textId="77777777" w:rsidTr="00571716">
        <w:trPr>
          <w:trHeight w:val="391"/>
        </w:trPr>
        <w:tc>
          <w:tcPr>
            <w:tcW w:w="534" w:type="dxa"/>
            <w:shd w:val="clear" w:color="auto" w:fill="auto"/>
          </w:tcPr>
          <w:p w14:paraId="358123DF" w14:textId="79E54F79" w:rsidR="00153865" w:rsidRPr="005B146B" w:rsidRDefault="00DE6A96" w:rsidP="007F5BD2">
            <w:pPr>
              <w:rPr>
                <w:rFonts w:cs="Arial"/>
                <w:szCs w:val="22"/>
              </w:rPr>
            </w:pPr>
            <w:r>
              <w:rPr>
                <w:rFonts w:cs="Arial"/>
                <w:szCs w:val="22"/>
              </w:rPr>
              <w:t>12</w:t>
            </w:r>
          </w:p>
        </w:tc>
        <w:tc>
          <w:tcPr>
            <w:tcW w:w="7016" w:type="dxa"/>
            <w:shd w:val="clear" w:color="auto" w:fill="auto"/>
          </w:tcPr>
          <w:p w14:paraId="3649EB5E" w14:textId="37B5CDDC" w:rsidR="00153865" w:rsidRPr="005B146B" w:rsidRDefault="00153865" w:rsidP="004832EC">
            <w:pPr>
              <w:spacing w:after="120"/>
              <w:rPr>
                <w:rFonts w:cs="Arial"/>
                <w:szCs w:val="22"/>
              </w:rPr>
            </w:pPr>
            <w:r w:rsidRPr="00153865">
              <w:rPr>
                <w:rFonts w:cs="Arial"/>
                <w:szCs w:val="22"/>
              </w:rPr>
              <w:t>Do the various roles replace the Teacher Panel and Review Groups?</w:t>
            </w:r>
          </w:p>
        </w:tc>
        <w:tc>
          <w:tcPr>
            <w:tcW w:w="7017" w:type="dxa"/>
            <w:shd w:val="clear" w:color="auto" w:fill="auto"/>
          </w:tcPr>
          <w:p w14:paraId="4CD74852" w14:textId="008EE1AB" w:rsidR="00153865" w:rsidRPr="004B7B82" w:rsidRDefault="00CC25BD" w:rsidP="00DB5416">
            <w:pPr>
              <w:spacing w:after="120"/>
              <w:rPr>
                <w:rFonts w:cs="Arial"/>
                <w:szCs w:val="22"/>
              </w:rPr>
            </w:pPr>
            <w:r>
              <w:rPr>
                <w:rFonts w:cs="Arial"/>
                <w:szCs w:val="22"/>
              </w:rPr>
              <w:t>No.  teacher panels are separate.</w:t>
            </w:r>
          </w:p>
        </w:tc>
      </w:tr>
      <w:tr w:rsidR="00487C74" w:rsidRPr="005B146B" w14:paraId="2E9E4F25" w14:textId="77777777" w:rsidTr="00487C74">
        <w:trPr>
          <w:trHeight w:val="391"/>
        </w:trPr>
        <w:tc>
          <w:tcPr>
            <w:tcW w:w="534" w:type="dxa"/>
            <w:shd w:val="clear" w:color="auto" w:fill="auto"/>
          </w:tcPr>
          <w:p w14:paraId="4A949077" w14:textId="77777777" w:rsidR="00487C74" w:rsidRPr="005B146B" w:rsidRDefault="00487C74" w:rsidP="00487C74">
            <w:pPr>
              <w:rPr>
                <w:rFonts w:cs="Arial"/>
                <w:szCs w:val="22"/>
              </w:rPr>
            </w:pPr>
            <w:r>
              <w:rPr>
                <w:rFonts w:cs="Arial"/>
                <w:szCs w:val="22"/>
              </w:rPr>
              <w:t>13</w:t>
            </w:r>
          </w:p>
        </w:tc>
        <w:tc>
          <w:tcPr>
            <w:tcW w:w="7016" w:type="dxa"/>
            <w:shd w:val="clear" w:color="auto" w:fill="auto"/>
          </w:tcPr>
          <w:p w14:paraId="07EA47C6" w14:textId="6B56A8B9" w:rsidR="00D06943" w:rsidRDefault="00D06943" w:rsidP="00D06943">
            <w:pPr>
              <w:rPr>
                <w:rFonts w:cs="Arial"/>
                <w:szCs w:val="22"/>
              </w:rPr>
            </w:pPr>
            <w:r>
              <w:rPr>
                <w:rFonts w:cs="Arial"/>
                <w:szCs w:val="22"/>
              </w:rPr>
              <w:t>Do organisations need to submit separate applications for each individual they wish to put forward for the QA proofing work or can we apply for the specific proofing</w:t>
            </w:r>
            <w:r w:rsidR="00487C74" w:rsidRPr="005B146B">
              <w:rPr>
                <w:rFonts w:cs="Arial"/>
                <w:szCs w:val="22"/>
              </w:rPr>
              <w:t xml:space="preserve"> roles</w:t>
            </w:r>
            <w:r>
              <w:rPr>
                <w:rFonts w:cs="Arial"/>
                <w:szCs w:val="22"/>
              </w:rPr>
              <w:t xml:space="preserve"> by submitting a single application?</w:t>
            </w:r>
          </w:p>
          <w:p w14:paraId="407712DA" w14:textId="41D01B32" w:rsidR="00D06943" w:rsidRPr="005B146B" w:rsidRDefault="00D06943" w:rsidP="00D06943">
            <w:pPr>
              <w:rPr>
                <w:rFonts w:cs="Arial"/>
                <w:szCs w:val="22"/>
              </w:rPr>
            </w:pPr>
          </w:p>
        </w:tc>
        <w:tc>
          <w:tcPr>
            <w:tcW w:w="7017" w:type="dxa"/>
            <w:shd w:val="clear" w:color="auto" w:fill="auto"/>
          </w:tcPr>
          <w:p w14:paraId="331B0512" w14:textId="34304AF9" w:rsidR="00487C74" w:rsidRPr="004B7B82" w:rsidRDefault="00D06943" w:rsidP="00487C74">
            <w:pPr>
              <w:rPr>
                <w:rFonts w:cs="Arial"/>
                <w:szCs w:val="22"/>
              </w:rPr>
            </w:pPr>
            <w:r>
              <w:rPr>
                <w:rFonts w:cs="Arial"/>
                <w:szCs w:val="22"/>
              </w:rPr>
              <w:t>Organisations are not required to submit multiple applications.  However, o</w:t>
            </w:r>
            <w:r w:rsidR="00487C74" w:rsidRPr="004B7B82">
              <w:rPr>
                <w:rFonts w:cs="Arial"/>
                <w:szCs w:val="22"/>
              </w:rPr>
              <w:t>rganisations should include details of the experience of individuals they plan to assign to the specific QA roles.</w:t>
            </w:r>
          </w:p>
        </w:tc>
      </w:tr>
      <w:tr w:rsidR="00B12CCE" w:rsidRPr="005B146B" w14:paraId="424E4A01" w14:textId="77777777" w:rsidTr="00571716">
        <w:trPr>
          <w:trHeight w:val="391"/>
        </w:trPr>
        <w:tc>
          <w:tcPr>
            <w:tcW w:w="534" w:type="dxa"/>
            <w:shd w:val="clear" w:color="auto" w:fill="auto"/>
          </w:tcPr>
          <w:p w14:paraId="224F0583" w14:textId="7070B9C7" w:rsidR="00B12CCE" w:rsidRPr="005B146B" w:rsidRDefault="00487C74" w:rsidP="007F5BD2">
            <w:pPr>
              <w:rPr>
                <w:rFonts w:cs="Arial"/>
                <w:szCs w:val="22"/>
              </w:rPr>
            </w:pPr>
            <w:r>
              <w:rPr>
                <w:rFonts w:cs="Arial"/>
                <w:szCs w:val="22"/>
              </w:rPr>
              <w:t>1</w:t>
            </w:r>
            <w:r w:rsidR="00B12CCE" w:rsidRPr="005B146B">
              <w:rPr>
                <w:rFonts w:cs="Arial"/>
                <w:szCs w:val="22"/>
              </w:rPr>
              <w:t>4</w:t>
            </w:r>
          </w:p>
        </w:tc>
        <w:tc>
          <w:tcPr>
            <w:tcW w:w="7016" w:type="dxa"/>
            <w:shd w:val="clear" w:color="auto" w:fill="auto"/>
          </w:tcPr>
          <w:p w14:paraId="2FC2BCCA" w14:textId="2E3BDF10" w:rsidR="00B12CCE" w:rsidRDefault="00487C74" w:rsidP="00214C91">
            <w:pPr>
              <w:rPr>
                <w:rFonts w:cs="Arial"/>
                <w:szCs w:val="22"/>
              </w:rPr>
            </w:pPr>
            <w:r>
              <w:rPr>
                <w:rFonts w:cs="Arial"/>
                <w:szCs w:val="22"/>
              </w:rPr>
              <w:t>Are proof-readers able to carry out the proofing work from home or their workplace rather than a specific venue</w:t>
            </w:r>
            <w:r w:rsidR="00D06943">
              <w:rPr>
                <w:rFonts w:cs="Arial"/>
                <w:szCs w:val="22"/>
              </w:rPr>
              <w:t xml:space="preserve"> specified by the STA</w:t>
            </w:r>
            <w:r>
              <w:rPr>
                <w:rFonts w:cs="Arial"/>
                <w:szCs w:val="22"/>
              </w:rPr>
              <w:t>?</w:t>
            </w:r>
          </w:p>
          <w:p w14:paraId="4C932B03" w14:textId="4FB361FB" w:rsidR="00487C74" w:rsidRPr="005B146B" w:rsidRDefault="00487C74" w:rsidP="00214C91">
            <w:pPr>
              <w:rPr>
                <w:rFonts w:cs="Arial"/>
                <w:szCs w:val="22"/>
              </w:rPr>
            </w:pPr>
          </w:p>
        </w:tc>
        <w:tc>
          <w:tcPr>
            <w:tcW w:w="7017" w:type="dxa"/>
            <w:shd w:val="clear" w:color="auto" w:fill="auto"/>
          </w:tcPr>
          <w:p w14:paraId="5E644C8C" w14:textId="477F8FC6" w:rsidR="00B12CCE" w:rsidRDefault="00487C74" w:rsidP="00487C74">
            <w:pPr>
              <w:rPr>
                <w:rFonts w:cs="Arial"/>
                <w:szCs w:val="22"/>
              </w:rPr>
            </w:pPr>
            <w:r>
              <w:rPr>
                <w:rFonts w:cs="Arial"/>
                <w:szCs w:val="22"/>
              </w:rPr>
              <w:t>D</w:t>
            </w:r>
            <w:r w:rsidR="00116BA3" w:rsidRPr="004B7B82">
              <w:rPr>
                <w:rFonts w:cs="Arial"/>
                <w:szCs w:val="22"/>
              </w:rPr>
              <w:t>ue to STA security protocols, it will not be permissible to fulfil the quality assurance roles from home.</w:t>
            </w:r>
            <w:r>
              <w:rPr>
                <w:rFonts w:cs="Arial"/>
                <w:szCs w:val="22"/>
              </w:rPr>
              <w:t xml:space="preserve">  Majority of the proofing activity will take place at STA offices in London or Coventry as stated in the ITT document.  </w:t>
            </w:r>
            <w:r w:rsidRPr="00487C74">
              <w:rPr>
                <w:rFonts w:cs="Arial"/>
                <w:szCs w:val="22"/>
              </w:rPr>
              <w:t>For on-screen assessments, some activity will occur at any of our contractors’ workplaces.</w:t>
            </w:r>
          </w:p>
          <w:p w14:paraId="44E5E350" w14:textId="0DCF2252" w:rsidR="00487C74" w:rsidRPr="004B7B82" w:rsidRDefault="00487C74" w:rsidP="00487C74">
            <w:pPr>
              <w:rPr>
                <w:rFonts w:cs="Arial"/>
                <w:szCs w:val="22"/>
              </w:rPr>
            </w:pPr>
          </w:p>
        </w:tc>
      </w:tr>
      <w:tr w:rsidR="00CD6172" w:rsidRPr="005B146B" w14:paraId="5E1E7710" w14:textId="77777777" w:rsidTr="00571716">
        <w:trPr>
          <w:trHeight w:val="391"/>
        </w:trPr>
        <w:tc>
          <w:tcPr>
            <w:tcW w:w="534" w:type="dxa"/>
            <w:shd w:val="clear" w:color="auto" w:fill="auto"/>
          </w:tcPr>
          <w:p w14:paraId="07233379" w14:textId="6F5139FC" w:rsidR="00CD6172" w:rsidRDefault="00827501" w:rsidP="007F5BD2">
            <w:pPr>
              <w:rPr>
                <w:rFonts w:cs="Arial"/>
                <w:szCs w:val="22"/>
              </w:rPr>
            </w:pPr>
            <w:r>
              <w:rPr>
                <w:rFonts w:cs="Arial"/>
                <w:szCs w:val="22"/>
              </w:rPr>
              <w:t>15</w:t>
            </w:r>
          </w:p>
        </w:tc>
        <w:tc>
          <w:tcPr>
            <w:tcW w:w="7016" w:type="dxa"/>
            <w:shd w:val="clear" w:color="auto" w:fill="auto"/>
          </w:tcPr>
          <w:p w14:paraId="436D122B" w14:textId="77777777" w:rsidR="00CD6172" w:rsidRDefault="00827501" w:rsidP="00214C91">
            <w:pPr>
              <w:rPr>
                <w:rFonts w:ascii="Calibri" w:hAnsi="Calibri" w:cs="Calibri"/>
                <w:color w:val="000000"/>
              </w:rPr>
            </w:pPr>
            <w:r>
              <w:rPr>
                <w:rFonts w:ascii="Calibri" w:hAnsi="Calibri" w:cs="Calibri"/>
                <w:color w:val="000000"/>
              </w:rPr>
              <w:t>I am interested in taking part and becoming one of your proof readers. After reading the document attached and looking at the questions that have to be completed, I don't have any experience of proof reading or editorial experience and therefore I am struggling to fill in the form. Can I still apply or do I need experience?</w:t>
            </w:r>
          </w:p>
          <w:p w14:paraId="6C7A675F" w14:textId="65E2A8A8" w:rsidR="003B09BA" w:rsidRDefault="003B09BA" w:rsidP="00214C91">
            <w:pPr>
              <w:rPr>
                <w:rFonts w:cs="Arial"/>
                <w:szCs w:val="22"/>
              </w:rPr>
            </w:pPr>
          </w:p>
        </w:tc>
        <w:tc>
          <w:tcPr>
            <w:tcW w:w="7017" w:type="dxa"/>
            <w:shd w:val="clear" w:color="auto" w:fill="auto"/>
          </w:tcPr>
          <w:p w14:paraId="77E831DF" w14:textId="77777777" w:rsidR="00CD6172" w:rsidRDefault="00B754F3" w:rsidP="00B754F3">
            <w:pPr>
              <w:rPr>
                <w:rFonts w:cs="Arial"/>
                <w:szCs w:val="22"/>
              </w:rPr>
            </w:pPr>
            <w:r>
              <w:rPr>
                <w:rFonts w:cs="Arial"/>
                <w:szCs w:val="22"/>
              </w:rPr>
              <w:t>Please see</w:t>
            </w:r>
            <w:r w:rsidR="00996817">
              <w:rPr>
                <w:rFonts w:cs="Arial"/>
                <w:szCs w:val="22"/>
              </w:rPr>
              <w:t xml:space="preserve"> Section 2 (Specification of Requirements) of the ITT</w:t>
            </w:r>
            <w:r>
              <w:rPr>
                <w:rFonts w:cs="Arial"/>
                <w:szCs w:val="22"/>
              </w:rPr>
              <w:t xml:space="preserve"> document which sets out requirements for the quality assurance proofing roles.</w:t>
            </w:r>
          </w:p>
          <w:p w14:paraId="2EDC8D1E" w14:textId="668ADA5E" w:rsidR="003B09BA" w:rsidRDefault="003B09BA" w:rsidP="00B754F3">
            <w:pPr>
              <w:rPr>
                <w:rFonts w:cs="Arial"/>
                <w:szCs w:val="22"/>
              </w:rPr>
            </w:pPr>
          </w:p>
        </w:tc>
      </w:tr>
      <w:tr w:rsidR="00B754F3" w:rsidRPr="005B146B" w14:paraId="20312D6D" w14:textId="77777777" w:rsidTr="00571716">
        <w:trPr>
          <w:trHeight w:val="391"/>
        </w:trPr>
        <w:tc>
          <w:tcPr>
            <w:tcW w:w="534" w:type="dxa"/>
            <w:shd w:val="clear" w:color="auto" w:fill="auto"/>
          </w:tcPr>
          <w:p w14:paraId="114C6CA9" w14:textId="31DBD86B" w:rsidR="00B754F3" w:rsidRDefault="003B09BA" w:rsidP="007F5BD2">
            <w:pPr>
              <w:rPr>
                <w:rFonts w:cs="Arial"/>
                <w:szCs w:val="22"/>
              </w:rPr>
            </w:pPr>
            <w:r>
              <w:rPr>
                <w:rFonts w:cs="Arial"/>
                <w:szCs w:val="22"/>
              </w:rPr>
              <w:t>16</w:t>
            </w:r>
          </w:p>
        </w:tc>
        <w:tc>
          <w:tcPr>
            <w:tcW w:w="7016" w:type="dxa"/>
            <w:shd w:val="clear" w:color="auto" w:fill="auto"/>
          </w:tcPr>
          <w:p w14:paraId="1086A031" w14:textId="1853DA87" w:rsidR="003B09BA" w:rsidRPr="003B09BA" w:rsidRDefault="003B09BA" w:rsidP="003B09BA">
            <w:pPr>
              <w:rPr>
                <w:rFonts w:ascii="Calibri" w:hAnsi="Calibri" w:cs="Calibri"/>
                <w:color w:val="000000"/>
              </w:rPr>
            </w:pPr>
            <w:r>
              <w:rPr>
                <w:rFonts w:ascii="Calibri" w:hAnsi="Calibri" w:cs="Calibri"/>
                <w:color w:val="000000"/>
              </w:rPr>
              <w:t>Section 3.2 of the ITT states that “</w:t>
            </w:r>
            <w:r w:rsidRPr="003B09BA">
              <w:rPr>
                <w:rFonts w:ascii="Calibri" w:hAnsi="Calibri" w:cs="Calibri"/>
                <w:color w:val="000000"/>
              </w:rPr>
              <w:t xml:space="preserve">This contract will be let under the terms and conditions of Framework Ref: STA-0156.  The following special terms will be </w:t>
            </w:r>
            <w:proofErr w:type="gramStart"/>
            <w:r w:rsidRPr="003B09BA">
              <w:rPr>
                <w:rFonts w:ascii="Calibri" w:hAnsi="Calibri" w:cs="Calibri"/>
                <w:color w:val="000000"/>
              </w:rPr>
              <w:t>applied:</w:t>
            </w:r>
            <w:r>
              <w:rPr>
                <w:rFonts w:ascii="Calibri" w:hAnsi="Calibri" w:cs="Calibri"/>
                <w:color w:val="000000"/>
              </w:rPr>
              <w:t>…</w:t>
            </w:r>
            <w:proofErr w:type="gramEnd"/>
            <w:r>
              <w:rPr>
                <w:rFonts w:ascii="Calibri" w:hAnsi="Calibri" w:cs="Calibri"/>
                <w:color w:val="000000"/>
              </w:rPr>
              <w:t>”</w:t>
            </w:r>
          </w:p>
          <w:p w14:paraId="17BC3F49" w14:textId="77777777" w:rsidR="003B09BA" w:rsidRPr="003B09BA" w:rsidRDefault="003B09BA" w:rsidP="003B09BA">
            <w:pPr>
              <w:rPr>
                <w:rFonts w:ascii="Calibri" w:hAnsi="Calibri" w:cs="Calibri"/>
                <w:color w:val="000000"/>
              </w:rPr>
            </w:pPr>
          </w:p>
          <w:p w14:paraId="15EDB7F3" w14:textId="77777777" w:rsidR="00B754F3" w:rsidRDefault="003B09BA" w:rsidP="003B09BA">
            <w:pPr>
              <w:rPr>
                <w:rFonts w:ascii="Calibri" w:hAnsi="Calibri" w:cs="Calibri"/>
                <w:color w:val="000000"/>
              </w:rPr>
            </w:pPr>
            <w:r>
              <w:rPr>
                <w:rFonts w:ascii="Calibri" w:hAnsi="Calibri" w:cs="Calibri"/>
                <w:color w:val="000000"/>
              </w:rPr>
              <w:t>Doe</w:t>
            </w:r>
            <w:r w:rsidRPr="003B09BA">
              <w:rPr>
                <w:rFonts w:ascii="Calibri" w:hAnsi="Calibri" w:cs="Calibri"/>
                <w:color w:val="000000"/>
              </w:rPr>
              <w:t>s that mean STA -0156 was</w:t>
            </w:r>
            <w:r>
              <w:rPr>
                <w:rFonts w:ascii="Calibri" w:hAnsi="Calibri" w:cs="Calibri"/>
                <w:color w:val="000000"/>
              </w:rPr>
              <w:t xml:space="preserve"> a previous framework? </w:t>
            </w:r>
            <w:r w:rsidRPr="003B09BA">
              <w:rPr>
                <w:rFonts w:ascii="Calibri" w:hAnsi="Calibri" w:cs="Calibri"/>
                <w:color w:val="000000"/>
              </w:rPr>
              <w:t xml:space="preserve"> If that’s the case can </w:t>
            </w:r>
            <w:proofErr w:type="gramStart"/>
            <w:r w:rsidRPr="003B09BA">
              <w:rPr>
                <w:rFonts w:ascii="Calibri" w:hAnsi="Calibri" w:cs="Calibri"/>
                <w:color w:val="000000"/>
              </w:rPr>
              <w:t>you</w:t>
            </w:r>
            <w:proofErr w:type="gramEnd"/>
            <w:r w:rsidRPr="003B09BA">
              <w:rPr>
                <w:rFonts w:ascii="Calibri" w:hAnsi="Calibri" w:cs="Calibri"/>
                <w:color w:val="000000"/>
              </w:rPr>
              <w:t xml:space="preserve"> please forward term</w:t>
            </w:r>
            <w:r>
              <w:rPr>
                <w:rFonts w:ascii="Calibri" w:hAnsi="Calibri" w:cs="Calibri"/>
                <w:color w:val="000000"/>
              </w:rPr>
              <w:t>s and conditions?</w:t>
            </w:r>
          </w:p>
          <w:p w14:paraId="3BF151A2" w14:textId="745FAFF1" w:rsidR="003B09BA" w:rsidRDefault="003B09BA" w:rsidP="003B09BA">
            <w:pPr>
              <w:rPr>
                <w:rFonts w:ascii="Calibri" w:hAnsi="Calibri" w:cs="Calibri"/>
                <w:color w:val="000000"/>
              </w:rPr>
            </w:pPr>
          </w:p>
        </w:tc>
        <w:tc>
          <w:tcPr>
            <w:tcW w:w="7017" w:type="dxa"/>
            <w:shd w:val="clear" w:color="auto" w:fill="auto"/>
          </w:tcPr>
          <w:p w14:paraId="2C5AD2E6" w14:textId="7D8E78E6" w:rsidR="00B754F3" w:rsidRDefault="003B09BA" w:rsidP="00B754F3">
            <w:pPr>
              <w:rPr>
                <w:rFonts w:cs="Arial"/>
                <w:szCs w:val="22"/>
              </w:rPr>
            </w:pPr>
            <w:r>
              <w:rPr>
                <w:rFonts w:cs="Arial"/>
                <w:szCs w:val="22"/>
              </w:rPr>
              <w:t xml:space="preserve">No.  The </w:t>
            </w:r>
            <w:r w:rsidR="00354D5B">
              <w:rPr>
                <w:rFonts w:cs="Arial"/>
                <w:szCs w:val="22"/>
              </w:rPr>
              <w:t>Q</w:t>
            </w:r>
            <w:r>
              <w:rPr>
                <w:rFonts w:cs="Arial"/>
                <w:szCs w:val="22"/>
              </w:rPr>
              <w:t>uality Assurance Framework 2017-2019 is a new framework. “STA-0156” is the reference number for this framework.</w:t>
            </w:r>
          </w:p>
          <w:p w14:paraId="33D57D35" w14:textId="2E91D9BC" w:rsidR="003B09BA" w:rsidRDefault="003B09BA" w:rsidP="00B754F3">
            <w:pPr>
              <w:rPr>
                <w:rFonts w:cs="Arial"/>
                <w:szCs w:val="22"/>
              </w:rPr>
            </w:pPr>
          </w:p>
        </w:tc>
      </w:tr>
      <w:tr w:rsidR="00354D5B" w:rsidRPr="005B146B" w14:paraId="6A3B7913" w14:textId="77777777" w:rsidTr="00571716">
        <w:trPr>
          <w:trHeight w:val="391"/>
        </w:trPr>
        <w:tc>
          <w:tcPr>
            <w:tcW w:w="534" w:type="dxa"/>
            <w:shd w:val="clear" w:color="auto" w:fill="auto"/>
          </w:tcPr>
          <w:p w14:paraId="01FE98C3" w14:textId="0E994185" w:rsidR="00354D5B" w:rsidRDefault="00354D5B" w:rsidP="007F5BD2">
            <w:pPr>
              <w:rPr>
                <w:rFonts w:cs="Arial"/>
                <w:szCs w:val="22"/>
              </w:rPr>
            </w:pPr>
            <w:r>
              <w:rPr>
                <w:rFonts w:cs="Arial"/>
                <w:szCs w:val="22"/>
              </w:rPr>
              <w:t>17</w:t>
            </w:r>
          </w:p>
        </w:tc>
        <w:tc>
          <w:tcPr>
            <w:tcW w:w="7016" w:type="dxa"/>
            <w:shd w:val="clear" w:color="auto" w:fill="auto"/>
          </w:tcPr>
          <w:p w14:paraId="0B78C5C4" w14:textId="77777777" w:rsidR="00354D5B" w:rsidRDefault="00354D5B" w:rsidP="003B09BA">
            <w:pPr>
              <w:rPr>
                <w:rFonts w:ascii="Calibri" w:hAnsi="Calibri" w:cs="Calibri"/>
                <w:color w:val="000000"/>
              </w:rPr>
            </w:pPr>
            <w:r>
              <w:rPr>
                <w:rFonts w:ascii="Calibri" w:hAnsi="Calibri" w:cs="Calibri"/>
                <w:color w:val="000000"/>
              </w:rPr>
              <w:t>I am unable to access the QA proofing exercise embedded within the ITT document.  Are you able to send this through separately from the document?</w:t>
            </w:r>
          </w:p>
          <w:p w14:paraId="1F37345A" w14:textId="1BD9BEC8" w:rsidR="00354D5B" w:rsidRDefault="00354D5B" w:rsidP="003B09BA">
            <w:pPr>
              <w:rPr>
                <w:rFonts w:ascii="Calibri" w:hAnsi="Calibri" w:cs="Calibri"/>
                <w:color w:val="000000"/>
              </w:rPr>
            </w:pPr>
          </w:p>
        </w:tc>
        <w:tc>
          <w:tcPr>
            <w:tcW w:w="7017" w:type="dxa"/>
            <w:shd w:val="clear" w:color="auto" w:fill="auto"/>
          </w:tcPr>
          <w:p w14:paraId="3E61334C" w14:textId="77777777" w:rsidR="00354D5B" w:rsidRDefault="00354D5B" w:rsidP="00B754F3">
            <w:pPr>
              <w:rPr>
                <w:rFonts w:cs="Arial"/>
                <w:szCs w:val="22"/>
              </w:rPr>
            </w:pPr>
            <w:r>
              <w:rPr>
                <w:rFonts w:cs="Arial"/>
                <w:szCs w:val="22"/>
              </w:rPr>
              <w:t>This is now provided separately for those unable to access the version embedded within the ITT document.</w:t>
            </w:r>
          </w:p>
          <w:p w14:paraId="23E02D6D" w14:textId="2E84F96A" w:rsidR="00354D5B" w:rsidRDefault="00354D5B" w:rsidP="00B754F3">
            <w:pPr>
              <w:rPr>
                <w:rFonts w:cs="Arial"/>
                <w:szCs w:val="22"/>
              </w:rPr>
            </w:pPr>
          </w:p>
        </w:tc>
      </w:tr>
      <w:tr w:rsidR="00354D5B" w:rsidRPr="005B146B" w14:paraId="66090CB2" w14:textId="77777777" w:rsidTr="00571716">
        <w:trPr>
          <w:trHeight w:val="391"/>
        </w:trPr>
        <w:tc>
          <w:tcPr>
            <w:tcW w:w="534" w:type="dxa"/>
            <w:shd w:val="clear" w:color="auto" w:fill="auto"/>
          </w:tcPr>
          <w:p w14:paraId="402B2067" w14:textId="6D5AF153" w:rsidR="00354D5B" w:rsidRDefault="00DA410B" w:rsidP="007F5BD2">
            <w:pPr>
              <w:rPr>
                <w:rFonts w:cs="Arial"/>
                <w:szCs w:val="22"/>
              </w:rPr>
            </w:pPr>
            <w:r>
              <w:rPr>
                <w:rFonts w:cs="Arial"/>
                <w:szCs w:val="22"/>
              </w:rPr>
              <w:t>18</w:t>
            </w:r>
          </w:p>
        </w:tc>
        <w:tc>
          <w:tcPr>
            <w:tcW w:w="7016" w:type="dxa"/>
            <w:shd w:val="clear" w:color="auto" w:fill="auto"/>
          </w:tcPr>
          <w:p w14:paraId="59936A9B" w14:textId="77777777" w:rsidR="001D4E5A" w:rsidRDefault="001D4E5A" w:rsidP="009264BF">
            <w:pPr>
              <w:rPr>
                <w:rFonts w:cs="Arial"/>
                <w:szCs w:val="22"/>
              </w:rPr>
            </w:pPr>
            <w:r w:rsidRPr="00442F01">
              <w:rPr>
                <w:rFonts w:cs="Arial"/>
                <w:szCs w:val="22"/>
              </w:rPr>
              <w:t>In relation to the proofing exercise‎, could you please confirm the whereabouts on the website of any style guide for test layouts which is currently in force?</w:t>
            </w:r>
          </w:p>
          <w:p w14:paraId="5186EFA1" w14:textId="75806444" w:rsidR="009264BF" w:rsidRDefault="009264BF" w:rsidP="009264BF">
            <w:pPr>
              <w:rPr>
                <w:rFonts w:ascii="Calibri" w:hAnsi="Calibri" w:cs="Calibri"/>
                <w:color w:val="000000"/>
              </w:rPr>
            </w:pPr>
          </w:p>
        </w:tc>
        <w:tc>
          <w:tcPr>
            <w:tcW w:w="7017" w:type="dxa"/>
            <w:shd w:val="clear" w:color="auto" w:fill="auto"/>
          </w:tcPr>
          <w:p w14:paraId="40A3C6A9" w14:textId="39128136" w:rsidR="009633A4" w:rsidRDefault="00A37C7F" w:rsidP="001D4E5A">
            <w:pPr>
              <w:rPr>
                <w:rFonts w:cs="Arial"/>
                <w:szCs w:val="22"/>
              </w:rPr>
            </w:pPr>
            <w:r>
              <w:rPr>
                <w:rFonts w:cs="Arial"/>
                <w:szCs w:val="22"/>
              </w:rPr>
              <w:t>Style guides are not publicly available.  These are made available to appointed proofers when they undertake work for us.</w:t>
            </w:r>
          </w:p>
        </w:tc>
      </w:tr>
      <w:tr w:rsidR="00DA410B" w:rsidRPr="005B146B" w14:paraId="07C72A2A" w14:textId="77777777" w:rsidTr="00571716">
        <w:trPr>
          <w:trHeight w:val="391"/>
        </w:trPr>
        <w:tc>
          <w:tcPr>
            <w:tcW w:w="534" w:type="dxa"/>
            <w:shd w:val="clear" w:color="auto" w:fill="auto"/>
          </w:tcPr>
          <w:p w14:paraId="74760B1C" w14:textId="015D405E" w:rsidR="00DA410B" w:rsidRDefault="00DA410B" w:rsidP="007F5BD2">
            <w:pPr>
              <w:rPr>
                <w:rFonts w:cs="Arial"/>
                <w:szCs w:val="22"/>
              </w:rPr>
            </w:pPr>
            <w:r>
              <w:rPr>
                <w:rFonts w:cs="Arial"/>
                <w:szCs w:val="22"/>
              </w:rPr>
              <w:t>19</w:t>
            </w:r>
          </w:p>
        </w:tc>
        <w:tc>
          <w:tcPr>
            <w:tcW w:w="7016" w:type="dxa"/>
            <w:shd w:val="clear" w:color="auto" w:fill="auto"/>
          </w:tcPr>
          <w:p w14:paraId="5B39287A" w14:textId="77777777" w:rsidR="00DA410B" w:rsidRDefault="001D4E5A" w:rsidP="003B09BA">
            <w:pPr>
              <w:rPr>
                <w:rFonts w:cs="Arial"/>
                <w:szCs w:val="22"/>
              </w:rPr>
            </w:pPr>
            <w:r w:rsidRPr="00442F01">
              <w:rPr>
                <w:rFonts w:cs="Arial"/>
                <w:szCs w:val="22"/>
              </w:rPr>
              <w:t xml:space="preserve">I am a full time teacher and have done some work for the STA in the past.  I teach Y6 (18 </w:t>
            </w:r>
            <w:proofErr w:type="spellStart"/>
            <w:proofErr w:type="gramStart"/>
            <w:r w:rsidRPr="00442F01">
              <w:rPr>
                <w:rFonts w:cs="Arial"/>
                <w:szCs w:val="22"/>
              </w:rPr>
              <w:t>years</w:t>
            </w:r>
            <w:proofErr w:type="gramEnd"/>
            <w:r w:rsidRPr="00442F01">
              <w:rPr>
                <w:rFonts w:cs="Arial"/>
                <w:szCs w:val="22"/>
              </w:rPr>
              <w:t xml:space="preserve"> experience</w:t>
            </w:r>
            <w:proofErr w:type="spellEnd"/>
            <w:r w:rsidRPr="00442F01">
              <w:rPr>
                <w:rFonts w:cs="Arial"/>
                <w:szCs w:val="22"/>
              </w:rPr>
              <w:t xml:space="preserve">), have been a </w:t>
            </w:r>
            <w:proofErr w:type="spellStart"/>
            <w:r w:rsidRPr="00442F01">
              <w:rPr>
                <w:rFonts w:cs="Arial"/>
                <w:szCs w:val="22"/>
              </w:rPr>
              <w:t>Headteacher</w:t>
            </w:r>
            <w:proofErr w:type="spellEnd"/>
            <w:r w:rsidRPr="00442F01">
              <w:rPr>
                <w:rFonts w:cs="Arial"/>
                <w:szCs w:val="22"/>
              </w:rPr>
              <w:t xml:space="preserve"> and have been a NCT marker.  I would be very interested in doing a small amount of proof reading for this tender - would this be possible?</w:t>
            </w:r>
          </w:p>
          <w:p w14:paraId="6F951952" w14:textId="52CE9BBB" w:rsidR="001D4E5A" w:rsidRPr="00996817" w:rsidRDefault="001D4E5A" w:rsidP="003B09BA">
            <w:pPr>
              <w:rPr>
                <w:rFonts w:cs="Arial"/>
                <w:szCs w:val="22"/>
              </w:rPr>
            </w:pPr>
          </w:p>
        </w:tc>
        <w:tc>
          <w:tcPr>
            <w:tcW w:w="7017" w:type="dxa"/>
            <w:shd w:val="clear" w:color="auto" w:fill="auto"/>
          </w:tcPr>
          <w:p w14:paraId="2903291B" w14:textId="77777777" w:rsidR="001D4E5A" w:rsidRDefault="001D4E5A" w:rsidP="001D4E5A">
            <w:pPr>
              <w:rPr>
                <w:rFonts w:cs="Arial"/>
                <w:szCs w:val="22"/>
              </w:rPr>
            </w:pPr>
            <w:r>
              <w:rPr>
                <w:rFonts w:cs="Arial"/>
                <w:szCs w:val="22"/>
              </w:rPr>
              <w:t>Yes.  Please complete and return the application as per the guidance provided in the ITT document.  Successful proofers will be notified of QA proofing work opportunities for each of the subjects as and when these arise.  Proofers can then decide on whether the dates work for them and express an interest accordingly.</w:t>
            </w:r>
          </w:p>
          <w:p w14:paraId="45F94B36" w14:textId="77777777" w:rsidR="00DA410B" w:rsidRDefault="00DA410B" w:rsidP="00B754F3">
            <w:pPr>
              <w:rPr>
                <w:rFonts w:cs="Arial"/>
                <w:szCs w:val="22"/>
              </w:rPr>
            </w:pPr>
          </w:p>
        </w:tc>
      </w:tr>
      <w:tr w:rsidR="00442F01" w:rsidRPr="005B146B" w14:paraId="40155D7F" w14:textId="77777777" w:rsidTr="00571716">
        <w:trPr>
          <w:trHeight w:val="391"/>
        </w:trPr>
        <w:tc>
          <w:tcPr>
            <w:tcW w:w="534" w:type="dxa"/>
            <w:shd w:val="clear" w:color="auto" w:fill="auto"/>
          </w:tcPr>
          <w:p w14:paraId="05C3F326" w14:textId="10662CD0" w:rsidR="00442F01" w:rsidRDefault="00442F01" w:rsidP="007F5BD2">
            <w:pPr>
              <w:rPr>
                <w:rFonts w:cs="Arial"/>
                <w:szCs w:val="22"/>
              </w:rPr>
            </w:pPr>
            <w:r>
              <w:rPr>
                <w:rFonts w:cs="Arial"/>
                <w:szCs w:val="22"/>
              </w:rPr>
              <w:t>20</w:t>
            </w:r>
          </w:p>
        </w:tc>
        <w:tc>
          <w:tcPr>
            <w:tcW w:w="7016" w:type="dxa"/>
            <w:shd w:val="clear" w:color="auto" w:fill="auto"/>
          </w:tcPr>
          <w:p w14:paraId="7941EAA2" w14:textId="77777777" w:rsidR="00442F01" w:rsidRDefault="00AE4272" w:rsidP="00AE4272">
            <w:pPr>
              <w:rPr>
                <w:rFonts w:cs="Arial"/>
                <w:szCs w:val="22"/>
              </w:rPr>
            </w:pPr>
            <w:r>
              <w:rPr>
                <w:rFonts w:cs="Arial"/>
                <w:szCs w:val="22"/>
              </w:rPr>
              <w:t xml:space="preserve">Would someone moving to another part of the UK or Ireland be eligible to apply for the QA proofing roles? I am due to be moving outside of England but </w:t>
            </w:r>
            <w:r w:rsidR="001D4E5A" w:rsidRPr="00862A46">
              <w:rPr>
                <w:rFonts w:cs="Arial"/>
                <w:szCs w:val="22"/>
              </w:rPr>
              <w:t>would be prepared to travel over for proofing work if the work could be clustered into two or more consecutive days at a time (to make the cost of travel worthwhile). I appreciate that this may not be practical. Can you let me know if flights would be covered under travel expenses, and if so what the limit is?</w:t>
            </w:r>
          </w:p>
          <w:p w14:paraId="4953A6BC" w14:textId="1D3AF125" w:rsidR="00AE4272" w:rsidRPr="00442F01" w:rsidRDefault="00AE4272" w:rsidP="00AE4272">
            <w:pPr>
              <w:rPr>
                <w:rFonts w:cs="Arial"/>
                <w:szCs w:val="22"/>
              </w:rPr>
            </w:pPr>
          </w:p>
        </w:tc>
        <w:tc>
          <w:tcPr>
            <w:tcW w:w="7017" w:type="dxa"/>
            <w:shd w:val="clear" w:color="auto" w:fill="auto"/>
          </w:tcPr>
          <w:p w14:paraId="006626FE" w14:textId="77777777" w:rsidR="00442F01" w:rsidRDefault="00A37C7F" w:rsidP="001D4E5A">
            <w:pPr>
              <w:rPr>
                <w:rFonts w:cs="Arial"/>
                <w:szCs w:val="22"/>
              </w:rPr>
            </w:pPr>
            <w:r>
              <w:rPr>
                <w:rFonts w:cs="Arial"/>
                <w:szCs w:val="22"/>
              </w:rPr>
              <w:t>Please complete and return the application as per the guidance provided in the ITT document.  Successful proofers will be notified of QA proofing work opportunities for each of the subjects as and when these arise.  Proofers can then decide on whether the dates work for them and express an interest accordingly.</w:t>
            </w:r>
          </w:p>
          <w:p w14:paraId="29306166" w14:textId="604D18A6" w:rsidR="00A37C7F" w:rsidRDefault="00A37C7F" w:rsidP="001D4E5A">
            <w:pPr>
              <w:rPr>
                <w:rFonts w:cs="Arial"/>
                <w:szCs w:val="22"/>
              </w:rPr>
            </w:pPr>
            <w:r>
              <w:rPr>
                <w:rFonts w:cs="Arial"/>
                <w:szCs w:val="22"/>
              </w:rPr>
              <w:t>There is not a specific limit within the travel policy, you would need to advise us of costs for days you were approached for so we could determine what is possible on a case by case basis.</w:t>
            </w:r>
          </w:p>
        </w:tc>
      </w:tr>
      <w:tr w:rsidR="00862A46" w:rsidRPr="005B146B" w14:paraId="423B371E" w14:textId="77777777" w:rsidTr="00571716">
        <w:trPr>
          <w:trHeight w:val="391"/>
        </w:trPr>
        <w:tc>
          <w:tcPr>
            <w:tcW w:w="534" w:type="dxa"/>
            <w:shd w:val="clear" w:color="auto" w:fill="auto"/>
          </w:tcPr>
          <w:p w14:paraId="73B449AE" w14:textId="7E26ADF8" w:rsidR="00862A46" w:rsidRDefault="00862A46" w:rsidP="007F5BD2">
            <w:pPr>
              <w:rPr>
                <w:rFonts w:cs="Arial"/>
                <w:szCs w:val="22"/>
              </w:rPr>
            </w:pPr>
            <w:r>
              <w:rPr>
                <w:rFonts w:cs="Arial"/>
                <w:szCs w:val="22"/>
              </w:rPr>
              <w:t>21</w:t>
            </w:r>
          </w:p>
        </w:tc>
        <w:tc>
          <w:tcPr>
            <w:tcW w:w="7016" w:type="dxa"/>
            <w:shd w:val="clear" w:color="auto" w:fill="auto"/>
          </w:tcPr>
          <w:p w14:paraId="4A89F34E" w14:textId="77777777" w:rsidR="00862A46" w:rsidRDefault="001D4E5A" w:rsidP="003B09BA">
            <w:pPr>
              <w:rPr>
                <w:rFonts w:cs="Arial"/>
                <w:szCs w:val="22"/>
              </w:rPr>
            </w:pPr>
            <w:r w:rsidRPr="001D0747">
              <w:rPr>
                <w:rFonts w:cs="Arial"/>
                <w:szCs w:val="22"/>
              </w:rPr>
              <w:t xml:space="preserve">Under the heading "Requirements (no. of proofers and no. of days for </w:t>
            </w:r>
            <w:proofErr w:type="gramStart"/>
            <w:r w:rsidRPr="001D0747">
              <w:rPr>
                <w:rFonts w:cs="Arial"/>
                <w:szCs w:val="22"/>
              </w:rPr>
              <w:t>2 year</w:t>
            </w:r>
            <w:proofErr w:type="gramEnd"/>
            <w:r w:rsidRPr="001D0747">
              <w:rPr>
                <w:rFonts w:cs="Arial"/>
                <w:szCs w:val="22"/>
              </w:rPr>
              <w:t xml:space="preserve"> contract)" where it says "1 Subject specialist for 2 to 6 days", does that mean you would need the person to work 2-6 days at a stretch on a regular basis over the two years or just 2-6 days over the whole two-year contract?</w:t>
            </w:r>
          </w:p>
          <w:p w14:paraId="667B872D" w14:textId="720F284C" w:rsidR="001D4E5A" w:rsidRPr="00442F01" w:rsidRDefault="001D4E5A" w:rsidP="003B09BA">
            <w:pPr>
              <w:rPr>
                <w:rFonts w:cs="Arial"/>
                <w:szCs w:val="22"/>
              </w:rPr>
            </w:pPr>
          </w:p>
        </w:tc>
        <w:tc>
          <w:tcPr>
            <w:tcW w:w="7017" w:type="dxa"/>
            <w:shd w:val="clear" w:color="auto" w:fill="auto"/>
          </w:tcPr>
          <w:p w14:paraId="1401EF14" w14:textId="17177F5E" w:rsidR="00862A46" w:rsidRDefault="00A37C7F" w:rsidP="00B754F3">
            <w:pPr>
              <w:rPr>
                <w:rFonts w:cs="Arial"/>
                <w:szCs w:val="22"/>
              </w:rPr>
            </w:pPr>
            <w:r>
              <w:rPr>
                <w:rFonts w:cs="Arial"/>
                <w:szCs w:val="22"/>
              </w:rPr>
              <w:t xml:space="preserve">The requirement is 2-6 days over the whole two-year contract. If the role applies to more than one </w:t>
            </w:r>
            <w:proofErr w:type="gramStart"/>
            <w:r>
              <w:rPr>
                <w:rFonts w:cs="Arial"/>
                <w:szCs w:val="22"/>
              </w:rPr>
              <w:t>project</w:t>
            </w:r>
            <w:proofErr w:type="gramEnd"/>
            <w:r>
              <w:rPr>
                <w:rFonts w:cs="Arial"/>
                <w:szCs w:val="22"/>
              </w:rPr>
              <w:t xml:space="preserve"> then it would be 2-6 days per project or amount quoted for that project.</w:t>
            </w:r>
          </w:p>
          <w:p w14:paraId="2BFDCA00" w14:textId="494FC33E" w:rsidR="001D4E5A" w:rsidRDefault="001D4E5A" w:rsidP="00B754F3">
            <w:pPr>
              <w:rPr>
                <w:rFonts w:cs="Arial"/>
                <w:szCs w:val="22"/>
              </w:rPr>
            </w:pPr>
          </w:p>
        </w:tc>
      </w:tr>
      <w:tr w:rsidR="001D0747" w:rsidRPr="005B146B" w14:paraId="68AA202A" w14:textId="77777777" w:rsidTr="00571716">
        <w:trPr>
          <w:trHeight w:val="391"/>
        </w:trPr>
        <w:tc>
          <w:tcPr>
            <w:tcW w:w="534" w:type="dxa"/>
            <w:shd w:val="clear" w:color="auto" w:fill="auto"/>
          </w:tcPr>
          <w:p w14:paraId="525119DD" w14:textId="2215B612" w:rsidR="001D0747" w:rsidRDefault="001D0747" w:rsidP="007F5BD2">
            <w:pPr>
              <w:rPr>
                <w:rFonts w:cs="Arial"/>
                <w:szCs w:val="22"/>
              </w:rPr>
            </w:pPr>
            <w:r>
              <w:rPr>
                <w:rFonts w:cs="Arial"/>
                <w:szCs w:val="22"/>
              </w:rPr>
              <w:t>22</w:t>
            </w:r>
          </w:p>
        </w:tc>
        <w:tc>
          <w:tcPr>
            <w:tcW w:w="7016" w:type="dxa"/>
            <w:shd w:val="clear" w:color="auto" w:fill="auto"/>
          </w:tcPr>
          <w:p w14:paraId="42FC1892" w14:textId="7D093863" w:rsidR="001D0747" w:rsidRDefault="00263EF4" w:rsidP="003B09BA">
            <w:pPr>
              <w:rPr>
                <w:rFonts w:cs="Arial"/>
                <w:szCs w:val="22"/>
              </w:rPr>
            </w:pPr>
            <w:r>
              <w:rPr>
                <w:rFonts w:cs="Arial"/>
                <w:szCs w:val="22"/>
              </w:rPr>
              <w:t>What evidence is required for the mandatory section of the Bidders Response (Part A)</w:t>
            </w:r>
            <w:r w:rsidR="00690432">
              <w:rPr>
                <w:rFonts w:cs="Arial"/>
                <w:szCs w:val="22"/>
              </w:rPr>
              <w:t>?  What experience d</w:t>
            </w:r>
            <w:r>
              <w:rPr>
                <w:rFonts w:cs="Arial"/>
                <w:szCs w:val="22"/>
              </w:rPr>
              <w:t>o I need to apply for the proofing roles?</w:t>
            </w:r>
          </w:p>
          <w:p w14:paraId="0C5A2242" w14:textId="5CC9C0F3" w:rsidR="00263EF4" w:rsidRPr="00862A46" w:rsidRDefault="00263EF4" w:rsidP="003B09BA">
            <w:pPr>
              <w:rPr>
                <w:rFonts w:cs="Arial"/>
                <w:szCs w:val="22"/>
              </w:rPr>
            </w:pPr>
          </w:p>
        </w:tc>
        <w:tc>
          <w:tcPr>
            <w:tcW w:w="7017" w:type="dxa"/>
            <w:shd w:val="clear" w:color="auto" w:fill="auto"/>
          </w:tcPr>
          <w:p w14:paraId="79AA27CF" w14:textId="5EDA1FBB" w:rsidR="001D0747" w:rsidRDefault="00263EF4" w:rsidP="001A768B">
            <w:pPr>
              <w:rPr>
                <w:rFonts w:cs="Arial"/>
                <w:szCs w:val="22"/>
              </w:rPr>
            </w:pPr>
            <w:r w:rsidRPr="00263EF4">
              <w:rPr>
                <w:rFonts w:cs="Arial"/>
                <w:szCs w:val="22"/>
              </w:rPr>
              <w:t>We are looking for evidence of quality assuring print-based materials. Experience of quality assuring test materials is useful, but other print-based QA experience could also f</w:t>
            </w:r>
            <w:r>
              <w:rPr>
                <w:rFonts w:cs="Arial"/>
                <w:szCs w:val="22"/>
              </w:rPr>
              <w:t>orm part</w:t>
            </w:r>
            <w:r w:rsidR="00690432">
              <w:rPr>
                <w:rFonts w:cs="Arial"/>
                <w:szCs w:val="22"/>
              </w:rPr>
              <w:t xml:space="preserve"> of the evidence in the Part A</w:t>
            </w:r>
            <w:r w:rsidRPr="00263EF4">
              <w:rPr>
                <w:rFonts w:cs="Arial"/>
                <w:szCs w:val="22"/>
              </w:rPr>
              <w:t xml:space="preserve"> section.  Evidence relating to teaching and learning is relevant to those sections in which bidders are asked to discuss their subject knowledge and experience.</w:t>
            </w:r>
          </w:p>
          <w:p w14:paraId="78E0F1D3" w14:textId="1FF4493B" w:rsidR="00263EF4" w:rsidRDefault="00263EF4" w:rsidP="001A768B">
            <w:pPr>
              <w:rPr>
                <w:rFonts w:cs="Arial"/>
                <w:szCs w:val="22"/>
              </w:rPr>
            </w:pPr>
          </w:p>
        </w:tc>
      </w:tr>
      <w:tr w:rsidR="00DD0134" w:rsidRPr="005B146B" w14:paraId="5DBD2EEA" w14:textId="77777777" w:rsidTr="00571716">
        <w:trPr>
          <w:trHeight w:val="391"/>
        </w:trPr>
        <w:tc>
          <w:tcPr>
            <w:tcW w:w="534" w:type="dxa"/>
            <w:shd w:val="clear" w:color="auto" w:fill="auto"/>
          </w:tcPr>
          <w:p w14:paraId="2DAE66E0" w14:textId="6D121CA3" w:rsidR="00DD0134" w:rsidRDefault="0009551E" w:rsidP="007F5BD2">
            <w:pPr>
              <w:rPr>
                <w:rFonts w:cs="Arial"/>
                <w:szCs w:val="22"/>
              </w:rPr>
            </w:pPr>
            <w:r>
              <w:rPr>
                <w:rFonts w:cs="Arial"/>
                <w:szCs w:val="22"/>
              </w:rPr>
              <w:t>23</w:t>
            </w:r>
          </w:p>
        </w:tc>
        <w:tc>
          <w:tcPr>
            <w:tcW w:w="7016" w:type="dxa"/>
            <w:shd w:val="clear" w:color="auto" w:fill="auto"/>
          </w:tcPr>
          <w:p w14:paraId="4B6903DB" w14:textId="77777777" w:rsidR="00DD0134" w:rsidRDefault="0009551E" w:rsidP="003B09BA">
            <w:pPr>
              <w:rPr>
                <w:rFonts w:cs="Arial"/>
                <w:szCs w:val="22"/>
              </w:rPr>
            </w:pPr>
            <w:r>
              <w:rPr>
                <w:rFonts w:cs="Arial"/>
                <w:szCs w:val="22"/>
              </w:rPr>
              <w:t>Please could you confirm the expectations for the proofing exercise?</w:t>
            </w:r>
          </w:p>
          <w:p w14:paraId="16AD5BD8" w14:textId="146D97E6" w:rsidR="0009551E" w:rsidRPr="001D0747" w:rsidRDefault="0009551E" w:rsidP="003B09BA">
            <w:pPr>
              <w:rPr>
                <w:rFonts w:cs="Arial"/>
                <w:szCs w:val="22"/>
              </w:rPr>
            </w:pPr>
          </w:p>
        </w:tc>
        <w:tc>
          <w:tcPr>
            <w:tcW w:w="7017" w:type="dxa"/>
            <w:shd w:val="clear" w:color="auto" w:fill="auto"/>
          </w:tcPr>
          <w:p w14:paraId="41328830" w14:textId="77777777" w:rsidR="009375B6" w:rsidRPr="009375B6" w:rsidRDefault="009375B6" w:rsidP="009375B6">
            <w:pPr>
              <w:rPr>
                <w:rFonts w:cs="Arial"/>
                <w:szCs w:val="22"/>
              </w:rPr>
            </w:pPr>
            <w:r w:rsidRPr="009375B6">
              <w:rPr>
                <w:rFonts w:cs="Arial"/>
                <w:szCs w:val="22"/>
              </w:rPr>
              <w:t>The QA proofing exercise is designed to allow applicants to demonstrate their proofing ability.  The completion of this proofing exercise is mandatory and all applicants are required to complete it in order to be considered for the proofing roles. You may complete your mark-up either using BSI proof-reading symbols or written annotations.</w:t>
            </w:r>
          </w:p>
          <w:p w14:paraId="63DFFB8E" w14:textId="77777777" w:rsidR="009375B6" w:rsidRDefault="009375B6" w:rsidP="009375B6">
            <w:pPr>
              <w:rPr>
                <w:rFonts w:cs="Arial"/>
                <w:szCs w:val="22"/>
              </w:rPr>
            </w:pPr>
          </w:p>
          <w:p w14:paraId="13A9375A" w14:textId="126C680A" w:rsidR="002E1644" w:rsidRDefault="009375B6" w:rsidP="009375B6">
            <w:pPr>
              <w:rPr>
                <w:rFonts w:cs="Arial"/>
                <w:szCs w:val="22"/>
              </w:rPr>
            </w:pPr>
            <w:r w:rsidRPr="009375B6">
              <w:rPr>
                <w:rFonts w:cs="Arial"/>
                <w:szCs w:val="22"/>
              </w:rPr>
              <w:t>Please see Q3 within the ITT document for more information.</w:t>
            </w:r>
          </w:p>
        </w:tc>
      </w:tr>
      <w:tr w:rsidR="002D6E19" w:rsidRPr="005B146B" w14:paraId="79E8C544" w14:textId="77777777" w:rsidTr="00571716">
        <w:trPr>
          <w:trHeight w:val="391"/>
        </w:trPr>
        <w:tc>
          <w:tcPr>
            <w:tcW w:w="534" w:type="dxa"/>
            <w:shd w:val="clear" w:color="auto" w:fill="auto"/>
          </w:tcPr>
          <w:p w14:paraId="0E3FE613" w14:textId="77777777" w:rsidR="002D6E19" w:rsidRDefault="002D6E19" w:rsidP="007F5BD2">
            <w:pPr>
              <w:rPr>
                <w:rFonts w:cs="Arial"/>
                <w:szCs w:val="22"/>
              </w:rPr>
            </w:pPr>
          </w:p>
        </w:tc>
        <w:tc>
          <w:tcPr>
            <w:tcW w:w="7016" w:type="dxa"/>
            <w:shd w:val="clear" w:color="auto" w:fill="auto"/>
          </w:tcPr>
          <w:p w14:paraId="446A1AE7" w14:textId="77777777" w:rsidR="002D6E19" w:rsidRDefault="002D6E19" w:rsidP="003B09BA">
            <w:pPr>
              <w:rPr>
                <w:rFonts w:cs="Arial"/>
                <w:szCs w:val="22"/>
              </w:rPr>
            </w:pPr>
          </w:p>
        </w:tc>
        <w:tc>
          <w:tcPr>
            <w:tcW w:w="7017" w:type="dxa"/>
            <w:shd w:val="clear" w:color="auto" w:fill="auto"/>
          </w:tcPr>
          <w:p w14:paraId="3596EC01" w14:textId="77777777" w:rsidR="002D6E19" w:rsidRDefault="002D6E19" w:rsidP="001A768B">
            <w:pPr>
              <w:rPr>
                <w:rFonts w:cs="Arial"/>
                <w:szCs w:val="22"/>
              </w:rPr>
            </w:pPr>
          </w:p>
        </w:tc>
      </w:tr>
    </w:tbl>
    <w:p w14:paraId="11159463" w14:textId="77777777" w:rsidR="00FC6D34" w:rsidRPr="005B146B" w:rsidRDefault="00FC6D34">
      <w:pPr>
        <w:rPr>
          <w:rFonts w:cs="Arial"/>
          <w:b/>
          <w:szCs w:val="22"/>
        </w:rPr>
      </w:pPr>
    </w:p>
    <w:sectPr w:rsidR="00FC6D34" w:rsidRPr="005B146B" w:rsidSect="005E77FD">
      <w:footerReference w:type="even" r:id="rId16"/>
      <w:footerReference w:type="default" r:id="rId17"/>
      <w:headerReference w:type="first" r:id="rId18"/>
      <w:footerReference w:type="first" r:id="rId19"/>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728F1" w14:textId="77777777" w:rsidR="00BA2202" w:rsidRDefault="00BA2202">
      <w:r>
        <w:separator/>
      </w:r>
    </w:p>
  </w:endnote>
  <w:endnote w:type="continuationSeparator" w:id="0">
    <w:p w14:paraId="15AA77AC" w14:textId="77777777" w:rsidR="00BA2202" w:rsidRDefault="00BA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5071A" w14:textId="77777777" w:rsidR="00487C74" w:rsidRDefault="00487C74" w:rsidP="00775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AE5CB7" w14:textId="77777777" w:rsidR="00487C74" w:rsidRDefault="00487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5864B" w14:textId="114C9179" w:rsidR="00487C74" w:rsidRDefault="00487C74" w:rsidP="00101FFA">
    <w:pPr>
      <w:pStyle w:val="Footer"/>
      <w:jc w:val="center"/>
    </w:pPr>
    <w:r w:rsidRPr="00101FFA">
      <w:rPr>
        <w:rStyle w:val="PageNumber"/>
      </w:rPr>
      <w:t xml:space="preserve">Page </w:t>
    </w:r>
    <w:r w:rsidRPr="00101FFA">
      <w:rPr>
        <w:rStyle w:val="PageNumber"/>
      </w:rPr>
      <w:fldChar w:fldCharType="begin"/>
    </w:r>
    <w:r w:rsidRPr="00101FFA">
      <w:rPr>
        <w:rStyle w:val="PageNumber"/>
      </w:rPr>
      <w:instrText xml:space="preserve"> PAGE </w:instrText>
    </w:r>
    <w:r w:rsidRPr="00101FFA">
      <w:rPr>
        <w:rStyle w:val="PageNumber"/>
      </w:rPr>
      <w:fldChar w:fldCharType="separate"/>
    </w:r>
    <w:r w:rsidR="00CC0E59">
      <w:rPr>
        <w:rStyle w:val="PageNumber"/>
        <w:noProof/>
      </w:rPr>
      <w:t>5</w:t>
    </w:r>
    <w:r w:rsidRPr="00101FFA">
      <w:rPr>
        <w:rStyle w:val="PageNumber"/>
      </w:rPr>
      <w:fldChar w:fldCharType="end"/>
    </w:r>
    <w:r w:rsidRPr="00101FFA">
      <w:rPr>
        <w:rStyle w:val="PageNumber"/>
      </w:rPr>
      <w:t xml:space="preserve"> of </w:t>
    </w:r>
    <w:r w:rsidRPr="00101FFA">
      <w:rPr>
        <w:rStyle w:val="PageNumber"/>
      </w:rPr>
      <w:fldChar w:fldCharType="begin"/>
    </w:r>
    <w:r w:rsidRPr="00101FFA">
      <w:rPr>
        <w:rStyle w:val="PageNumber"/>
      </w:rPr>
      <w:instrText xml:space="preserve"> NUMPAGES </w:instrText>
    </w:r>
    <w:r w:rsidRPr="00101FFA">
      <w:rPr>
        <w:rStyle w:val="PageNumber"/>
      </w:rPr>
      <w:fldChar w:fldCharType="separate"/>
    </w:r>
    <w:r w:rsidR="00CC0E59">
      <w:rPr>
        <w:rStyle w:val="PageNumber"/>
        <w:noProof/>
      </w:rPr>
      <w:t>5</w:t>
    </w:r>
    <w:r w:rsidRPr="00101FF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13F60" w14:textId="77777777" w:rsidR="00487C74" w:rsidRDefault="00487C74" w:rsidP="00101FFA">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5C4EB" w14:textId="77777777" w:rsidR="00BA2202" w:rsidRDefault="00BA2202">
      <w:r>
        <w:separator/>
      </w:r>
    </w:p>
  </w:footnote>
  <w:footnote w:type="continuationSeparator" w:id="0">
    <w:p w14:paraId="63D5DD86" w14:textId="77777777" w:rsidR="00BA2202" w:rsidRDefault="00BA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14812" w14:textId="77777777" w:rsidR="00487C74" w:rsidRDefault="00487C74" w:rsidP="00101FF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2054"/>
    <w:multiLevelType w:val="multilevel"/>
    <w:tmpl w:val="E2067CE6"/>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175A0C6C"/>
    <w:multiLevelType w:val="hybridMultilevel"/>
    <w:tmpl w:val="86168E34"/>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0F345E5"/>
    <w:multiLevelType w:val="hybridMultilevel"/>
    <w:tmpl w:val="28A48780"/>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4" w15:restartNumberingAfterBreak="0">
    <w:nsid w:val="24FA3301"/>
    <w:multiLevelType w:val="hybridMultilevel"/>
    <w:tmpl w:val="F78A2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394852"/>
    <w:multiLevelType w:val="hybridMultilevel"/>
    <w:tmpl w:val="81A03F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D6CFB"/>
    <w:multiLevelType w:val="hybridMultilevel"/>
    <w:tmpl w:val="72BE5B0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073983"/>
    <w:multiLevelType w:val="hybridMultilevel"/>
    <w:tmpl w:val="504616CA"/>
    <w:lvl w:ilvl="0" w:tplc="38161468">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9" w15:restartNumberingAfterBreak="0">
    <w:nsid w:val="489E23BF"/>
    <w:multiLevelType w:val="hybridMultilevel"/>
    <w:tmpl w:val="AA668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49D"/>
    <w:multiLevelType w:val="hybridMultilevel"/>
    <w:tmpl w:val="6890CED6"/>
    <w:lvl w:ilvl="0" w:tplc="74C2B44A">
      <w:start w:val="1"/>
      <w:numFmt w:val="bullet"/>
      <w:lvlText w:val=""/>
      <w:lvlJc w:val="left"/>
      <w:pPr>
        <w:tabs>
          <w:tab w:val="num" w:pos="720"/>
        </w:tabs>
        <w:ind w:left="720" w:hanging="360"/>
      </w:pPr>
      <w:rPr>
        <w:rFonts w:ascii="Wingdings" w:hAnsi="Wingdings" w:hint="default"/>
      </w:rPr>
    </w:lvl>
    <w:lvl w:ilvl="1" w:tplc="2806E93E" w:tentative="1">
      <w:start w:val="1"/>
      <w:numFmt w:val="bullet"/>
      <w:lvlText w:val=""/>
      <w:lvlJc w:val="left"/>
      <w:pPr>
        <w:tabs>
          <w:tab w:val="num" w:pos="1440"/>
        </w:tabs>
        <w:ind w:left="1440" w:hanging="360"/>
      </w:pPr>
      <w:rPr>
        <w:rFonts w:ascii="Wingdings" w:hAnsi="Wingdings" w:hint="default"/>
      </w:rPr>
    </w:lvl>
    <w:lvl w:ilvl="2" w:tplc="77C66BFC" w:tentative="1">
      <w:start w:val="1"/>
      <w:numFmt w:val="bullet"/>
      <w:lvlText w:val=""/>
      <w:lvlJc w:val="left"/>
      <w:pPr>
        <w:tabs>
          <w:tab w:val="num" w:pos="2160"/>
        </w:tabs>
        <w:ind w:left="2160" w:hanging="360"/>
      </w:pPr>
      <w:rPr>
        <w:rFonts w:ascii="Wingdings" w:hAnsi="Wingdings" w:hint="default"/>
      </w:rPr>
    </w:lvl>
    <w:lvl w:ilvl="3" w:tplc="11E60DC6" w:tentative="1">
      <w:start w:val="1"/>
      <w:numFmt w:val="bullet"/>
      <w:lvlText w:val=""/>
      <w:lvlJc w:val="left"/>
      <w:pPr>
        <w:tabs>
          <w:tab w:val="num" w:pos="2880"/>
        </w:tabs>
        <w:ind w:left="2880" w:hanging="360"/>
      </w:pPr>
      <w:rPr>
        <w:rFonts w:ascii="Wingdings" w:hAnsi="Wingdings" w:hint="default"/>
      </w:rPr>
    </w:lvl>
    <w:lvl w:ilvl="4" w:tplc="ADC4BB52" w:tentative="1">
      <w:start w:val="1"/>
      <w:numFmt w:val="bullet"/>
      <w:lvlText w:val=""/>
      <w:lvlJc w:val="left"/>
      <w:pPr>
        <w:tabs>
          <w:tab w:val="num" w:pos="3600"/>
        </w:tabs>
        <w:ind w:left="3600" w:hanging="360"/>
      </w:pPr>
      <w:rPr>
        <w:rFonts w:ascii="Wingdings" w:hAnsi="Wingdings" w:hint="default"/>
      </w:rPr>
    </w:lvl>
    <w:lvl w:ilvl="5" w:tplc="E736C25E" w:tentative="1">
      <w:start w:val="1"/>
      <w:numFmt w:val="bullet"/>
      <w:lvlText w:val=""/>
      <w:lvlJc w:val="left"/>
      <w:pPr>
        <w:tabs>
          <w:tab w:val="num" w:pos="4320"/>
        </w:tabs>
        <w:ind w:left="4320" w:hanging="360"/>
      </w:pPr>
      <w:rPr>
        <w:rFonts w:ascii="Wingdings" w:hAnsi="Wingdings" w:hint="default"/>
      </w:rPr>
    </w:lvl>
    <w:lvl w:ilvl="6" w:tplc="0680ADEE" w:tentative="1">
      <w:start w:val="1"/>
      <w:numFmt w:val="bullet"/>
      <w:lvlText w:val=""/>
      <w:lvlJc w:val="left"/>
      <w:pPr>
        <w:tabs>
          <w:tab w:val="num" w:pos="5040"/>
        </w:tabs>
        <w:ind w:left="5040" w:hanging="360"/>
      </w:pPr>
      <w:rPr>
        <w:rFonts w:ascii="Wingdings" w:hAnsi="Wingdings" w:hint="default"/>
      </w:rPr>
    </w:lvl>
    <w:lvl w:ilvl="7" w:tplc="25EE6628" w:tentative="1">
      <w:start w:val="1"/>
      <w:numFmt w:val="bullet"/>
      <w:lvlText w:val=""/>
      <w:lvlJc w:val="left"/>
      <w:pPr>
        <w:tabs>
          <w:tab w:val="num" w:pos="5760"/>
        </w:tabs>
        <w:ind w:left="5760" w:hanging="360"/>
      </w:pPr>
      <w:rPr>
        <w:rFonts w:ascii="Wingdings" w:hAnsi="Wingdings" w:hint="default"/>
      </w:rPr>
    </w:lvl>
    <w:lvl w:ilvl="8" w:tplc="78FA781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A62025E"/>
    <w:multiLevelType w:val="hybridMultilevel"/>
    <w:tmpl w:val="BE705B44"/>
    <w:lvl w:ilvl="0" w:tplc="25E413E0">
      <w:start w:val="7"/>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28670F"/>
    <w:multiLevelType w:val="hybridMultilevel"/>
    <w:tmpl w:val="D6668FAC"/>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3" w15:restartNumberingAfterBreak="0">
    <w:nsid w:val="755D4423"/>
    <w:multiLevelType w:val="hybridMultilevel"/>
    <w:tmpl w:val="EB1C2C84"/>
    <w:lvl w:ilvl="0" w:tplc="08090005">
      <w:start w:val="1"/>
      <w:numFmt w:val="bullet"/>
      <w:lvlText w:val=""/>
      <w:lvlJc w:val="left"/>
      <w:pPr>
        <w:tabs>
          <w:tab w:val="num" w:pos="720"/>
        </w:tabs>
        <w:ind w:left="720" w:hanging="360"/>
      </w:pPr>
      <w:rPr>
        <w:rFonts w:ascii="Wingdings" w:hAnsi="Wingdings" w:hint="default"/>
      </w:rPr>
    </w:lvl>
    <w:lvl w:ilvl="1" w:tplc="3D868748" w:tentative="1">
      <w:start w:val="1"/>
      <w:numFmt w:val="bullet"/>
      <w:lvlText w:val=""/>
      <w:lvlJc w:val="left"/>
      <w:pPr>
        <w:tabs>
          <w:tab w:val="num" w:pos="1440"/>
        </w:tabs>
        <w:ind w:left="1440" w:hanging="360"/>
      </w:pPr>
      <w:rPr>
        <w:rFonts w:ascii="Wingdings" w:hAnsi="Wingdings" w:hint="default"/>
      </w:rPr>
    </w:lvl>
    <w:lvl w:ilvl="2" w:tplc="7136931A" w:tentative="1">
      <w:start w:val="1"/>
      <w:numFmt w:val="bullet"/>
      <w:lvlText w:val=""/>
      <w:lvlJc w:val="left"/>
      <w:pPr>
        <w:tabs>
          <w:tab w:val="num" w:pos="2160"/>
        </w:tabs>
        <w:ind w:left="2160" w:hanging="360"/>
      </w:pPr>
      <w:rPr>
        <w:rFonts w:ascii="Wingdings" w:hAnsi="Wingdings" w:hint="default"/>
      </w:rPr>
    </w:lvl>
    <w:lvl w:ilvl="3" w:tplc="E0F23874" w:tentative="1">
      <w:start w:val="1"/>
      <w:numFmt w:val="bullet"/>
      <w:lvlText w:val=""/>
      <w:lvlJc w:val="left"/>
      <w:pPr>
        <w:tabs>
          <w:tab w:val="num" w:pos="2880"/>
        </w:tabs>
        <w:ind w:left="2880" w:hanging="360"/>
      </w:pPr>
      <w:rPr>
        <w:rFonts w:ascii="Wingdings" w:hAnsi="Wingdings" w:hint="default"/>
      </w:rPr>
    </w:lvl>
    <w:lvl w:ilvl="4" w:tplc="4962A644" w:tentative="1">
      <w:start w:val="1"/>
      <w:numFmt w:val="bullet"/>
      <w:lvlText w:val=""/>
      <w:lvlJc w:val="left"/>
      <w:pPr>
        <w:tabs>
          <w:tab w:val="num" w:pos="3600"/>
        </w:tabs>
        <w:ind w:left="3600" w:hanging="360"/>
      </w:pPr>
      <w:rPr>
        <w:rFonts w:ascii="Wingdings" w:hAnsi="Wingdings" w:hint="default"/>
      </w:rPr>
    </w:lvl>
    <w:lvl w:ilvl="5" w:tplc="0E484EC6" w:tentative="1">
      <w:start w:val="1"/>
      <w:numFmt w:val="bullet"/>
      <w:lvlText w:val=""/>
      <w:lvlJc w:val="left"/>
      <w:pPr>
        <w:tabs>
          <w:tab w:val="num" w:pos="4320"/>
        </w:tabs>
        <w:ind w:left="4320" w:hanging="360"/>
      </w:pPr>
      <w:rPr>
        <w:rFonts w:ascii="Wingdings" w:hAnsi="Wingdings" w:hint="default"/>
      </w:rPr>
    </w:lvl>
    <w:lvl w:ilvl="6" w:tplc="72E09646" w:tentative="1">
      <w:start w:val="1"/>
      <w:numFmt w:val="bullet"/>
      <w:lvlText w:val=""/>
      <w:lvlJc w:val="left"/>
      <w:pPr>
        <w:tabs>
          <w:tab w:val="num" w:pos="5040"/>
        </w:tabs>
        <w:ind w:left="5040" w:hanging="360"/>
      </w:pPr>
      <w:rPr>
        <w:rFonts w:ascii="Wingdings" w:hAnsi="Wingdings" w:hint="default"/>
      </w:rPr>
    </w:lvl>
    <w:lvl w:ilvl="7" w:tplc="89A4FF00" w:tentative="1">
      <w:start w:val="1"/>
      <w:numFmt w:val="bullet"/>
      <w:lvlText w:val=""/>
      <w:lvlJc w:val="left"/>
      <w:pPr>
        <w:tabs>
          <w:tab w:val="num" w:pos="5760"/>
        </w:tabs>
        <w:ind w:left="5760" w:hanging="360"/>
      </w:pPr>
      <w:rPr>
        <w:rFonts w:ascii="Wingdings" w:hAnsi="Wingdings" w:hint="default"/>
      </w:rPr>
    </w:lvl>
    <w:lvl w:ilvl="8" w:tplc="2A7E81F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1"/>
  </w:num>
  <w:num w:numId="5">
    <w:abstractNumId w:val="7"/>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4"/>
  </w:num>
  <w:num w:numId="10">
    <w:abstractNumId w:val="6"/>
  </w:num>
  <w:num w:numId="11">
    <w:abstractNumId w:val="5"/>
  </w:num>
  <w:num w:numId="12">
    <w:abstractNumId w:val="12"/>
  </w:num>
  <w:num w:numId="13">
    <w:abstractNumId w:val="13"/>
  </w:num>
  <w:num w:numId="1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B"/>
    <w:rsid w:val="0000359A"/>
    <w:rsid w:val="00006E51"/>
    <w:rsid w:val="00013396"/>
    <w:rsid w:val="00013D41"/>
    <w:rsid w:val="000150D9"/>
    <w:rsid w:val="00016A76"/>
    <w:rsid w:val="0002747F"/>
    <w:rsid w:val="0003096C"/>
    <w:rsid w:val="00031145"/>
    <w:rsid w:val="000329F9"/>
    <w:rsid w:val="0003527B"/>
    <w:rsid w:val="000359A9"/>
    <w:rsid w:val="00037247"/>
    <w:rsid w:val="000407B4"/>
    <w:rsid w:val="00045556"/>
    <w:rsid w:val="00052828"/>
    <w:rsid w:val="0005555C"/>
    <w:rsid w:val="00056897"/>
    <w:rsid w:val="000573F6"/>
    <w:rsid w:val="0006089F"/>
    <w:rsid w:val="00060D8B"/>
    <w:rsid w:val="000659CF"/>
    <w:rsid w:val="00066537"/>
    <w:rsid w:val="000731D4"/>
    <w:rsid w:val="0008353E"/>
    <w:rsid w:val="00094BB8"/>
    <w:rsid w:val="00095301"/>
    <w:rsid w:val="0009551E"/>
    <w:rsid w:val="00095ADF"/>
    <w:rsid w:val="000A0514"/>
    <w:rsid w:val="000A1B90"/>
    <w:rsid w:val="000A46A4"/>
    <w:rsid w:val="000A5E4D"/>
    <w:rsid w:val="000A7352"/>
    <w:rsid w:val="000C055D"/>
    <w:rsid w:val="000C0963"/>
    <w:rsid w:val="000C5DB8"/>
    <w:rsid w:val="000D03F8"/>
    <w:rsid w:val="000D0A61"/>
    <w:rsid w:val="000D1AEE"/>
    <w:rsid w:val="000D24A6"/>
    <w:rsid w:val="000D6A2B"/>
    <w:rsid w:val="000E72B1"/>
    <w:rsid w:val="000F6083"/>
    <w:rsid w:val="000F6097"/>
    <w:rsid w:val="00101FFA"/>
    <w:rsid w:val="00102A09"/>
    <w:rsid w:val="001033B3"/>
    <w:rsid w:val="00105933"/>
    <w:rsid w:val="00106383"/>
    <w:rsid w:val="00110525"/>
    <w:rsid w:val="0011512C"/>
    <w:rsid w:val="00116BA3"/>
    <w:rsid w:val="00122D5F"/>
    <w:rsid w:val="001261E1"/>
    <w:rsid w:val="00127622"/>
    <w:rsid w:val="00127B85"/>
    <w:rsid w:val="00140075"/>
    <w:rsid w:val="001400F9"/>
    <w:rsid w:val="00140483"/>
    <w:rsid w:val="00151CFD"/>
    <w:rsid w:val="00152644"/>
    <w:rsid w:val="00153865"/>
    <w:rsid w:val="00154E16"/>
    <w:rsid w:val="00156055"/>
    <w:rsid w:val="00165FA9"/>
    <w:rsid w:val="001718A7"/>
    <w:rsid w:val="00171FB3"/>
    <w:rsid w:val="0018538A"/>
    <w:rsid w:val="00192989"/>
    <w:rsid w:val="001934DC"/>
    <w:rsid w:val="001A768B"/>
    <w:rsid w:val="001B4D04"/>
    <w:rsid w:val="001B659C"/>
    <w:rsid w:val="001B7BA0"/>
    <w:rsid w:val="001D0747"/>
    <w:rsid w:val="001D1FBF"/>
    <w:rsid w:val="001D3474"/>
    <w:rsid w:val="001D3512"/>
    <w:rsid w:val="001D39AA"/>
    <w:rsid w:val="001D3DEC"/>
    <w:rsid w:val="001D424F"/>
    <w:rsid w:val="001D4E5A"/>
    <w:rsid w:val="001D6132"/>
    <w:rsid w:val="001D76DD"/>
    <w:rsid w:val="001F5B28"/>
    <w:rsid w:val="00201383"/>
    <w:rsid w:val="002075D6"/>
    <w:rsid w:val="00214C91"/>
    <w:rsid w:val="00215811"/>
    <w:rsid w:val="0022225D"/>
    <w:rsid w:val="00223A32"/>
    <w:rsid w:val="0022653D"/>
    <w:rsid w:val="00230C84"/>
    <w:rsid w:val="00231CAD"/>
    <w:rsid w:val="00245E3A"/>
    <w:rsid w:val="0024764B"/>
    <w:rsid w:val="002507A9"/>
    <w:rsid w:val="00254123"/>
    <w:rsid w:val="002555E9"/>
    <w:rsid w:val="0025709B"/>
    <w:rsid w:val="00263EF4"/>
    <w:rsid w:val="002669FA"/>
    <w:rsid w:val="00274E8A"/>
    <w:rsid w:val="00275F48"/>
    <w:rsid w:val="002761FA"/>
    <w:rsid w:val="00281FCE"/>
    <w:rsid w:val="0028311E"/>
    <w:rsid w:val="00291370"/>
    <w:rsid w:val="00291EF3"/>
    <w:rsid w:val="002929B1"/>
    <w:rsid w:val="002930CC"/>
    <w:rsid w:val="00297D70"/>
    <w:rsid w:val="002A02D3"/>
    <w:rsid w:val="002A48BB"/>
    <w:rsid w:val="002B17A4"/>
    <w:rsid w:val="002B28F0"/>
    <w:rsid w:val="002B5474"/>
    <w:rsid w:val="002C352B"/>
    <w:rsid w:val="002C52C3"/>
    <w:rsid w:val="002C7BD8"/>
    <w:rsid w:val="002D04CC"/>
    <w:rsid w:val="002D56B7"/>
    <w:rsid w:val="002D6E19"/>
    <w:rsid w:val="002E1644"/>
    <w:rsid w:val="002E16D5"/>
    <w:rsid w:val="002E26B1"/>
    <w:rsid w:val="002E4573"/>
    <w:rsid w:val="002F2759"/>
    <w:rsid w:val="002F7A88"/>
    <w:rsid w:val="003017F3"/>
    <w:rsid w:val="00305FDC"/>
    <w:rsid w:val="003062A2"/>
    <w:rsid w:val="0031183F"/>
    <w:rsid w:val="003130C1"/>
    <w:rsid w:val="00316E96"/>
    <w:rsid w:val="00323A87"/>
    <w:rsid w:val="00325305"/>
    <w:rsid w:val="00331F2E"/>
    <w:rsid w:val="00332A5F"/>
    <w:rsid w:val="00337633"/>
    <w:rsid w:val="00340716"/>
    <w:rsid w:val="003407FF"/>
    <w:rsid w:val="00341B05"/>
    <w:rsid w:val="0034278B"/>
    <w:rsid w:val="00346F97"/>
    <w:rsid w:val="00352678"/>
    <w:rsid w:val="00354D5B"/>
    <w:rsid w:val="00357A68"/>
    <w:rsid w:val="00364FF8"/>
    <w:rsid w:val="003901FD"/>
    <w:rsid w:val="00390922"/>
    <w:rsid w:val="00390FD2"/>
    <w:rsid w:val="003911D3"/>
    <w:rsid w:val="003928DA"/>
    <w:rsid w:val="00394867"/>
    <w:rsid w:val="00396382"/>
    <w:rsid w:val="003A3FFF"/>
    <w:rsid w:val="003A746E"/>
    <w:rsid w:val="003B09BA"/>
    <w:rsid w:val="003C2353"/>
    <w:rsid w:val="003C6B07"/>
    <w:rsid w:val="003D33C2"/>
    <w:rsid w:val="003D37AE"/>
    <w:rsid w:val="003D59F0"/>
    <w:rsid w:val="003D7EFE"/>
    <w:rsid w:val="003E10D6"/>
    <w:rsid w:val="003E73DE"/>
    <w:rsid w:val="003F0B26"/>
    <w:rsid w:val="003F16F6"/>
    <w:rsid w:val="003F4C0F"/>
    <w:rsid w:val="003F6EB0"/>
    <w:rsid w:val="00402FD7"/>
    <w:rsid w:val="0041414E"/>
    <w:rsid w:val="00415FD6"/>
    <w:rsid w:val="00421037"/>
    <w:rsid w:val="0042133A"/>
    <w:rsid w:val="004235D4"/>
    <w:rsid w:val="00425B18"/>
    <w:rsid w:val="004278C6"/>
    <w:rsid w:val="0043219A"/>
    <w:rsid w:val="00434874"/>
    <w:rsid w:val="00442F01"/>
    <w:rsid w:val="0046183F"/>
    <w:rsid w:val="00464FA8"/>
    <w:rsid w:val="00467CF3"/>
    <w:rsid w:val="004771B4"/>
    <w:rsid w:val="004832EC"/>
    <w:rsid w:val="00487C74"/>
    <w:rsid w:val="00497270"/>
    <w:rsid w:val="004A5DBD"/>
    <w:rsid w:val="004A68AF"/>
    <w:rsid w:val="004B759B"/>
    <w:rsid w:val="004B7B82"/>
    <w:rsid w:val="004B7FF8"/>
    <w:rsid w:val="004C173F"/>
    <w:rsid w:val="004C507B"/>
    <w:rsid w:val="004C6A15"/>
    <w:rsid w:val="004D0058"/>
    <w:rsid w:val="004E104C"/>
    <w:rsid w:val="004E2005"/>
    <w:rsid w:val="004E4DF7"/>
    <w:rsid w:val="004F775F"/>
    <w:rsid w:val="004F7A6E"/>
    <w:rsid w:val="004F7DF6"/>
    <w:rsid w:val="004F7E61"/>
    <w:rsid w:val="00501897"/>
    <w:rsid w:val="00502753"/>
    <w:rsid w:val="00511928"/>
    <w:rsid w:val="00512CC1"/>
    <w:rsid w:val="00514305"/>
    <w:rsid w:val="00514F50"/>
    <w:rsid w:val="00543AE2"/>
    <w:rsid w:val="005458AC"/>
    <w:rsid w:val="00547F83"/>
    <w:rsid w:val="00551854"/>
    <w:rsid w:val="00552A3E"/>
    <w:rsid w:val="0055758D"/>
    <w:rsid w:val="00567EF9"/>
    <w:rsid w:val="0057081A"/>
    <w:rsid w:val="005708D9"/>
    <w:rsid w:val="00571716"/>
    <w:rsid w:val="00572CD5"/>
    <w:rsid w:val="005736B3"/>
    <w:rsid w:val="005739FB"/>
    <w:rsid w:val="00577CB7"/>
    <w:rsid w:val="00581BC8"/>
    <w:rsid w:val="0058234F"/>
    <w:rsid w:val="00582C13"/>
    <w:rsid w:val="00590FD5"/>
    <w:rsid w:val="00592544"/>
    <w:rsid w:val="00595E34"/>
    <w:rsid w:val="005969F2"/>
    <w:rsid w:val="005A1B73"/>
    <w:rsid w:val="005A2066"/>
    <w:rsid w:val="005B0D23"/>
    <w:rsid w:val="005B146B"/>
    <w:rsid w:val="005C0BEA"/>
    <w:rsid w:val="005C730E"/>
    <w:rsid w:val="005C7880"/>
    <w:rsid w:val="005D0611"/>
    <w:rsid w:val="005D5856"/>
    <w:rsid w:val="005E0BC0"/>
    <w:rsid w:val="005E1152"/>
    <w:rsid w:val="005E1D57"/>
    <w:rsid w:val="005E5CB3"/>
    <w:rsid w:val="005E77FD"/>
    <w:rsid w:val="005F34D7"/>
    <w:rsid w:val="006001A9"/>
    <w:rsid w:val="00600F21"/>
    <w:rsid w:val="00601BE8"/>
    <w:rsid w:val="00617359"/>
    <w:rsid w:val="006234EE"/>
    <w:rsid w:val="006337D1"/>
    <w:rsid w:val="00634073"/>
    <w:rsid w:val="006455EB"/>
    <w:rsid w:val="006465EE"/>
    <w:rsid w:val="006502C2"/>
    <w:rsid w:val="00650A0A"/>
    <w:rsid w:val="006551C8"/>
    <w:rsid w:val="00656956"/>
    <w:rsid w:val="0066190E"/>
    <w:rsid w:val="00662531"/>
    <w:rsid w:val="0066347B"/>
    <w:rsid w:val="0066520A"/>
    <w:rsid w:val="00670C92"/>
    <w:rsid w:val="006734E4"/>
    <w:rsid w:val="00674ADD"/>
    <w:rsid w:val="006759B9"/>
    <w:rsid w:val="00676363"/>
    <w:rsid w:val="006778C2"/>
    <w:rsid w:val="00683988"/>
    <w:rsid w:val="00685800"/>
    <w:rsid w:val="006876C9"/>
    <w:rsid w:val="00690432"/>
    <w:rsid w:val="00691BB6"/>
    <w:rsid w:val="00694CF2"/>
    <w:rsid w:val="00695A0A"/>
    <w:rsid w:val="006A0E94"/>
    <w:rsid w:val="006A1197"/>
    <w:rsid w:val="006B39F4"/>
    <w:rsid w:val="006C0D39"/>
    <w:rsid w:val="006C503A"/>
    <w:rsid w:val="006D0F19"/>
    <w:rsid w:val="006D554F"/>
    <w:rsid w:val="006D7400"/>
    <w:rsid w:val="006E17EA"/>
    <w:rsid w:val="006E3575"/>
    <w:rsid w:val="006F1B1A"/>
    <w:rsid w:val="006F4502"/>
    <w:rsid w:val="006F7174"/>
    <w:rsid w:val="00701DC2"/>
    <w:rsid w:val="0070224D"/>
    <w:rsid w:val="00704377"/>
    <w:rsid w:val="007049F9"/>
    <w:rsid w:val="00710F5B"/>
    <w:rsid w:val="00711171"/>
    <w:rsid w:val="0071158B"/>
    <w:rsid w:val="00717D18"/>
    <w:rsid w:val="00723141"/>
    <w:rsid w:val="00725572"/>
    <w:rsid w:val="00726BF7"/>
    <w:rsid w:val="00727E20"/>
    <w:rsid w:val="007307CC"/>
    <w:rsid w:val="007322D9"/>
    <w:rsid w:val="00735815"/>
    <w:rsid w:val="0073648B"/>
    <w:rsid w:val="007413FF"/>
    <w:rsid w:val="007435CE"/>
    <w:rsid w:val="00744390"/>
    <w:rsid w:val="0074605F"/>
    <w:rsid w:val="007508B2"/>
    <w:rsid w:val="00751E10"/>
    <w:rsid w:val="00770BE1"/>
    <w:rsid w:val="00775FD8"/>
    <w:rsid w:val="0078575E"/>
    <w:rsid w:val="007902F8"/>
    <w:rsid w:val="00790503"/>
    <w:rsid w:val="007918FA"/>
    <w:rsid w:val="007924BF"/>
    <w:rsid w:val="007935FC"/>
    <w:rsid w:val="007937ED"/>
    <w:rsid w:val="00796377"/>
    <w:rsid w:val="007A3CE1"/>
    <w:rsid w:val="007B291E"/>
    <w:rsid w:val="007B5192"/>
    <w:rsid w:val="007C4B47"/>
    <w:rsid w:val="007C7633"/>
    <w:rsid w:val="007D17F4"/>
    <w:rsid w:val="007D428A"/>
    <w:rsid w:val="007F0451"/>
    <w:rsid w:val="007F2501"/>
    <w:rsid w:val="007F40C5"/>
    <w:rsid w:val="007F5BD2"/>
    <w:rsid w:val="00804AEB"/>
    <w:rsid w:val="008122AD"/>
    <w:rsid w:val="00814F65"/>
    <w:rsid w:val="0081773C"/>
    <w:rsid w:val="00823E87"/>
    <w:rsid w:val="00825519"/>
    <w:rsid w:val="00826C59"/>
    <w:rsid w:val="00827501"/>
    <w:rsid w:val="008277AF"/>
    <w:rsid w:val="00834685"/>
    <w:rsid w:val="00841994"/>
    <w:rsid w:val="00853D6C"/>
    <w:rsid w:val="0086086C"/>
    <w:rsid w:val="00862A46"/>
    <w:rsid w:val="0086516B"/>
    <w:rsid w:val="008651AC"/>
    <w:rsid w:val="00870A51"/>
    <w:rsid w:val="0087184B"/>
    <w:rsid w:val="008763FC"/>
    <w:rsid w:val="00881F24"/>
    <w:rsid w:val="0088203C"/>
    <w:rsid w:val="008825A1"/>
    <w:rsid w:val="00890195"/>
    <w:rsid w:val="008A5D32"/>
    <w:rsid w:val="008C0F42"/>
    <w:rsid w:val="008C1906"/>
    <w:rsid w:val="008C425C"/>
    <w:rsid w:val="008D3722"/>
    <w:rsid w:val="008D3842"/>
    <w:rsid w:val="008E3E3C"/>
    <w:rsid w:val="008E4DD7"/>
    <w:rsid w:val="008F3BA3"/>
    <w:rsid w:val="008F5A26"/>
    <w:rsid w:val="0090441B"/>
    <w:rsid w:val="009044F3"/>
    <w:rsid w:val="00906071"/>
    <w:rsid w:val="0091628E"/>
    <w:rsid w:val="009204A4"/>
    <w:rsid w:val="00921370"/>
    <w:rsid w:val="009264BF"/>
    <w:rsid w:val="009375B6"/>
    <w:rsid w:val="00942A2C"/>
    <w:rsid w:val="009443B0"/>
    <w:rsid w:val="00946538"/>
    <w:rsid w:val="00953331"/>
    <w:rsid w:val="00960E00"/>
    <w:rsid w:val="009633A4"/>
    <w:rsid w:val="00963627"/>
    <w:rsid w:val="00971556"/>
    <w:rsid w:val="00972967"/>
    <w:rsid w:val="009731AF"/>
    <w:rsid w:val="00973D80"/>
    <w:rsid w:val="00973ED0"/>
    <w:rsid w:val="00983808"/>
    <w:rsid w:val="00985D19"/>
    <w:rsid w:val="00987B10"/>
    <w:rsid w:val="00994843"/>
    <w:rsid w:val="00996817"/>
    <w:rsid w:val="009A15F9"/>
    <w:rsid w:val="009A2706"/>
    <w:rsid w:val="009B090E"/>
    <w:rsid w:val="009B16EA"/>
    <w:rsid w:val="009C058D"/>
    <w:rsid w:val="009C122D"/>
    <w:rsid w:val="009C2B37"/>
    <w:rsid w:val="009C5312"/>
    <w:rsid w:val="009D3ED7"/>
    <w:rsid w:val="009D4446"/>
    <w:rsid w:val="009D6ECD"/>
    <w:rsid w:val="009E073D"/>
    <w:rsid w:val="009E2110"/>
    <w:rsid w:val="009E44D1"/>
    <w:rsid w:val="009E751D"/>
    <w:rsid w:val="009E775A"/>
    <w:rsid w:val="009F08C5"/>
    <w:rsid w:val="009F1AC1"/>
    <w:rsid w:val="009F23B0"/>
    <w:rsid w:val="009F5761"/>
    <w:rsid w:val="00A074DB"/>
    <w:rsid w:val="00A24A4D"/>
    <w:rsid w:val="00A268B0"/>
    <w:rsid w:val="00A32780"/>
    <w:rsid w:val="00A3709F"/>
    <w:rsid w:val="00A37238"/>
    <w:rsid w:val="00A37C7F"/>
    <w:rsid w:val="00A40B62"/>
    <w:rsid w:val="00A43440"/>
    <w:rsid w:val="00A55E63"/>
    <w:rsid w:val="00A661B0"/>
    <w:rsid w:val="00A67C9B"/>
    <w:rsid w:val="00A70F8E"/>
    <w:rsid w:val="00A77B6B"/>
    <w:rsid w:val="00A87F5E"/>
    <w:rsid w:val="00A906D4"/>
    <w:rsid w:val="00A913EE"/>
    <w:rsid w:val="00AA0F31"/>
    <w:rsid w:val="00AA3989"/>
    <w:rsid w:val="00AA7269"/>
    <w:rsid w:val="00AB611F"/>
    <w:rsid w:val="00AB6EF6"/>
    <w:rsid w:val="00AC0BAB"/>
    <w:rsid w:val="00AC198D"/>
    <w:rsid w:val="00AC2175"/>
    <w:rsid w:val="00AD764E"/>
    <w:rsid w:val="00AE139C"/>
    <w:rsid w:val="00AE1560"/>
    <w:rsid w:val="00AE1FA6"/>
    <w:rsid w:val="00AE4272"/>
    <w:rsid w:val="00AE6B45"/>
    <w:rsid w:val="00AF60CB"/>
    <w:rsid w:val="00B02E38"/>
    <w:rsid w:val="00B03A6C"/>
    <w:rsid w:val="00B03AE7"/>
    <w:rsid w:val="00B040A1"/>
    <w:rsid w:val="00B06578"/>
    <w:rsid w:val="00B111A0"/>
    <w:rsid w:val="00B120F3"/>
    <w:rsid w:val="00B12923"/>
    <w:rsid w:val="00B12CCE"/>
    <w:rsid w:val="00B13030"/>
    <w:rsid w:val="00B17308"/>
    <w:rsid w:val="00B3026C"/>
    <w:rsid w:val="00B30345"/>
    <w:rsid w:val="00B33023"/>
    <w:rsid w:val="00B44093"/>
    <w:rsid w:val="00B45993"/>
    <w:rsid w:val="00B45A23"/>
    <w:rsid w:val="00B46EB0"/>
    <w:rsid w:val="00B47EE3"/>
    <w:rsid w:val="00B51019"/>
    <w:rsid w:val="00B535B2"/>
    <w:rsid w:val="00B54A4A"/>
    <w:rsid w:val="00B5536A"/>
    <w:rsid w:val="00B6379A"/>
    <w:rsid w:val="00B665D6"/>
    <w:rsid w:val="00B7028E"/>
    <w:rsid w:val="00B707EC"/>
    <w:rsid w:val="00B70921"/>
    <w:rsid w:val="00B717CE"/>
    <w:rsid w:val="00B73AFD"/>
    <w:rsid w:val="00B754F3"/>
    <w:rsid w:val="00B76358"/>
    <w:rsid w:val="00B84186"/>
    <w:rsid w:val="00B84559"/>
    <w:rsid w:val="00B873F7"/>
    <w:rsid w:val="00B96BB8"/>
    <w:rsid w:val="00BA12CB"/>
    <w:rsid w:val="00BA2202"/>
    <w:rsid w:val="00BA5FB5"/>
    <w:rsid w:val="00BB1803"/>
    <w:rsid w:val="00BB2B79"/>
    <w:rsid w:val="00BB643C"/>
    <w:rsid w:val="00BC3D8A"/>
    <w:rsid w:val="00BC4026"/>
    <w:rsid w:val="00BD110D"/>
    <w:rsid w:val="00BD41AC"/>
    <w:rsid w:val="00BD46C0"/>
    <w:rsid w:val="00BD5FB0"/>
    <w:rsid w:val="00BD69B2"/>
    <w:rsid w:val="00BE6E28"/>
    <w:rsid w:val="00BF0FF7"/>
    <w:rsid w:val="00BF3200"/>
    <w:rsid w:val="00BF6791"/>
    <w:rsid w:val="00C06989"/>
    <w:rsid w:val="00C15D46"/>
    <w:rsid w:val="00C21671"/>
    <w:rsid w:val="00C26254"/>
    <w:rsid w:val="00C26479"/>
    <w:rsid w:val="00C30706"/>
    <w:rsid w:val="00C56BC4"/>
    <w:rsid w:val="00C611AF"/>
    <w:rsid w:val="00C615FB"/>
    <w:rsid w:val="00C61905"/>
    <w:rsid w:val="00C67CA2"/>
    <w:rsid w:val="00C76B68"/>
    <w:rsid w:val="00C80F0A"/>
    <w:rsid w:val="00C83AEA"/>
    <w:rsid w:val="00C87316"/>
    <w:rsid w:val="00C87616"/>
    <w:rsid w:val="00C91D19"/>
    <w:rsid w:val="00C9212A"/>
    <w:rsid w:val="00CA04A6"/>
    <w:rsid w:val="00CA0B56"/>
    <w:rsid w:val="00CA7210"/>
    <w:rsid w:val="00CB62E3"/>
    <w:rsid w:val="00CB7DC0"/>
    <w:rsid w:val="00CC0E59"/>
    <w:rsid w:val="00CC0FD2"/>
    <w:rsid w:val="00CC25BD"/>
    <w:rsid w:val="00CD2DD6"/>
    <w:rsid w:val="00CD6172"/>
    <w:rsid w:val="00CE1466"/>
    <w:rsid w:val="00CE2A6F"/>
    <w:rsid w:val="00CE5E68"/>
    <w:rsid w:val="00CE79B7"/>
    <w:rsid w:val="00CF393A"/>
    <w:rsid w:val="00D002EC"/>
    <w:rsid w:val="00D016E6"/>
    <w:rsid w:val="00D023C9"/>
    <w:rsid w:val="00D03725"/>
    <w:rsid w:val="00D04A57"/>
    <w:rsid w:val="00D05455"/>
    <w:rsid w:val="00D06943"/>
    <w:rsid w:val="00D13D90"/>
    <w:rsid w:val="00D13FCE"/>
    <w:rsid w:val="00D15123"/>
    <w:rsid w:val="00D15D4A"/>
    <w:rsid w:val="00D3438A"/>
    <w:rsid w:val="00D37D51"/>
    <w:rsid w:val="00D458B4"/>
    <w:rsid w:val="00D45ABC"/>
    <w:rsid w:val="00D56917"/>
    <w:rsid w:val="00D574EB"/>
    <w:rsid w:val="00D5791C"/>
    <w:rsid w:val="00D63C29"/>
    <w:rsid w:val="00D64736"/>
    <w:rsid w:val="00D64BF8"/>
    <w:rsid w:val="00D64CD6"/>
    <w:rsid w:val="00D7070A"/>
    <w:rsid w:val="00D71EAB"/>
    <w:rsid w:val="00D729AB"/>
    <w:rsid w:val="00D73070"/>
    <w:rsid w:val="00D75216"/>
    <w:rsid w:val="00D76BF5"/>
    <w:rsid w:val="00D8049A"/>
    <w:rsid w:val="00DA07BF"/>
    <w:rsid w:val="00DA410B"/>
    <w:rsid w:val="00DA79DC"/>
    <w:rsid w:val="00DB04F9"/>
    <w:rsid w:val="00DB5416"/>
    <w:rsid w:val="00DC03B8"/>
    <w:rsid w:val="00DC0884"/>
    <w:rsid w:val="00DC48BA"/>
    <w:rsid w:val="00DC5638"/>
    <w:rsid w:val="00DD0134"/>
    <w:rsid w:val="00DD145B"/>
    <w:rsid w:val="00DD624B"/>
    <w:rsid w:val="00DE1294"/>
    <w:rsid w:val="00DE4ED6"/>
    <w:rsid w:val="00DE6A96"/>
    <w:rsid w:val="00DF0636"/>
    <w:rsid w:val="00DF2FEA"/>
    <w:rsid w:val="00DF58DE"/>
    <w:rsid w:val="00DF7AF4"/>
    <w:rsid w:val="00E01056"/>
    <w:rsid w:val="00E14A5D"/>
    <w:rsid w:val="00E14D23"/>
    <w:rsid w:val="00E16CFF"/>
    <w:rsid w:val="00E17F69"/>
    <w:rsid w:val="00E23F9B"/>
    <w:rsid w:val="00E27575"/>
    <w:rsid w:val="00E35BFB"/>
    <w:rsid w:val="00E4167E"/>
    <w:rsid w:val="00E608F2"/>
    <w:rsid w:val="00E6190D"/>
    <w:rsid w:val="00E63359"/>
    <w:rsid w:val="00E7100B"/>
    <w:rsid w:val="00E80B74"/>
    <w:rsid w:val="00E820A4"/>
    <w:rsid w:val="00E8763F"/>
    <w:rsid w:val="00E9203F"/>
    <w:rsid w:val="00E96370"/>
    <w:rsid w:val="00E96C36"/>
    <w:rsid w:val="00EB4FD4"/>
    <w:rsid w:val="00EB62FA"/>
    <w:rsid w:val="00EB6E7C"/>
    <w:rsid w:val="00EC6010"/>
    <w:rsid w:val="00ED36C9"/>
    <w:rsid w:val="00ED5D37"/>
    <w:rsid w:val="00ED7B0E"/>
    <w:rsid w:val="00EE2993"/>
    <w:rsid w:val="00EE2E1C"/>
    <w:rsid w:val="00EE5898"/>
    <w:rsid w:val="00EE7521"/>
    <w:rsid w:val="00EF00E1"/>
    <w:rsid w:val="00EF364F"/>
    <w:rsid w:val="00F1244B"/>
    <w:rsid w:val="00F17CBA"/>
    <w:rsid w:val="00F20B60"/>
    <w:rsid w:val="00F240F6"/>
    <w:rsid w:val="00F24854"/>
    <w:rsid w:val="00F3217C"/>
    <w:rsid w:val="00F368E0"/>
    <w:rsid w:val="00F42354"/>
    <w:rsid w:val="00F44941"/>
    <w:rsid w:val="00F47EC2"/>
    <w:rsid w:val="00F51775"/>
    <w:rsid w:val="00F51D2D"/>
    <w:rsid w:val="00F539EC"/>
    <w:rsid w:val="00F63808"/>
    <w:rsid w:val="00F67555"/>
    <w:rsid w:val="00F70081"/>
    <w:rsid w:val="00F735EC"/>
    <w:rsid w:val="00F81D6F"/>
    <w:rsid w:val="00F82181"/>
    <w:rsid w:val="00F83504"/>
    <w:rsid w:val="00F97C3A"/>
    <w:rsid w:val="00FB6CFB"/>
    <w:rsid w:val="00FC6D34"/>
    <w:rsid w:val="00FD17E1"/>
    <w:rsid w:val="00FD4766"/>
    <w:rsid w:val="00FD6706"/>
    <w:rsid w:val="00FD77F9"/>
    <w:rsid w:val="00FE30E9"/>
    <w:rsid w:val="00FE35D3"/>
    <w:rsid w:val="00FF0950"/>
    <w:rsid w:val="00FF69E3"/>
    <w:rsid w:val="00FF7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B529549"/>
  <w15:docId w15:val="{51CE35A4-CFD1-4E16-AF46-BB6ED5BB6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07B"/>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507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C507B"/>
    <w:pPr>
      <w:spacing w:before="100" w:beforeAutospacing="1" w:after="100" w:afterAutospacing="1"/>
    </w:pPr>
    <w:rPr>
      <w:rFonts w:ascii="Times New Roman" w:hAnsi="Times New Roman"/>
      <w:sz w:val="24"/>
      <w:lang w:val="en-US"/>
    </w:rPr>
  </w:style>
  <w:style w:type="paragraph" w:styleId="BalloonText">
    <w:name w:val="Balloon Text"/>
    <w:basedOn w:val="Normal"/>
    <w:semiHidden/>
    <w:rsid w:val="004C507B"/>
    <w:rPr>
      <w:rFonts w:ascii="Tahoma" w:hAnsi="Tahoma" w:cs="Tahoma"/>
      <w:sz w:val="16"/>
      <w:szCs w:val="16"/>
    </w:rPr>
  </w:style>
  <w:style w:type="paragraph" w:styleId="Footer">
    <w:name w:val="footer"/>
    <w:basedOn w:val="Normal"/>
    <w:rsid w:val="00D8049A"/>
    <w:pPr>
      <w:tabs>
        <w:tab w:val="center" w:pos="4153"/>
        <w:tab w:val="right" w:pos="8306"/>
      </w:tabs>
    </w:pPr>
  </w:style>
  <w:style w:type="character" w:styleId="PageNumber">
    <w:name w:val="page number"/>
    <w:basedOn w:val="DefaultParagraphFont"/>
    <w:rsid w:val="00D8049A"/>
  </w:style>
  <w:style w:type="paragraph" w:styleId="FootnoteText">
    <w:name w:val="footnote text"/>
    <w:basedOn w:val="Normal"/>
    <w:semiHidden/>
    <w:rsid w:val="006876C9"/>
    <w:rPr>
      <w:sz w:val="20"/>
      <w:szCs w:val="20"/>
    </w:rPr>
  </w:style>
  <w:style w:type="character" w:styleId="FootnoteReference">
    <w:name w:val="footnote reference"/>
    <w:semiHidden/>
    <w:rsid w:val="006876C9"/>
    <w:rPr>
      <w:vertAlign w:val="superscript"/>
    </w:rPr>
  </w:style>
  <w:style w:type="paragraph" w:styleId="Header">
    <w:name w:val="header"/>
    <w:basedOn w:val="Normal"/>
    <w:rsid w:val="00101FFA"/>
    <w:pPr>
      <w:tabs>
        <w:tab w:val="center" w:pos="4153"/>
        <w:tab w:val="right" w:pos="8306"/>
      </w:tabs>
    </w:pPr>
  </w:style>
  <w:style w:type="paragraph" w:customStyle="1" w:styleId="msolistparagraph0">
    <w:name w:val="msolistparagraph"/>
    <w:basedOn w:val="Normal"/>
    <w:rsid w:val="00685800"/>
    <w:pPr>
      <w:ind w:left="720"/>
    </w:pPr>
    <w:rPr>
      <w:rFonts w:ascii="Calibri" w:hAnsi="Calibri"/>
      <w:szCs w:val="22"/>
      <w:lang w:eastAsia="en-GB"/>
    </w:rPr>
  </w:style>
  <w:style w:type="paragraph" w:customStyle="1" w:styleId="DfESOutNumbered">
    <w:name w:val="DfESOutNumbered"/>
    <w:basedOn w:val="Normal"/>
    <w:link w:val="DfESOutNumberedChar"/>
    <w:rsid w:val="007508B2"/>
    <w:pPr>
      <w:widowControl w:val="0"/>
      <w:numPr>
        <w:numId w:val="1"/>
      </w:numPr>
      <w:overflowPunct w:val="0"/>
      <w:autoSpaceDE w:val="0"/>
      <w:autoSpaceDN w:val="0"/>
      <w:adjustRightInd w:val="0"/>
      <w:spacing w:after="240"/>
      <w:textAlignment w:val="baseline"/>
    </w:pPr>
    <w:rPr>
      <w:rFonts w:cs="Arial"/>
      <w:szCs w:val="20"/>
    </w:rPr>
  </w:style>
  <w:style w:type="character" w:customStyle="1" w:styleId="DfESOutNumberedChar">
    <w:name w:val="DfESOutNumbered Char"/>
    <w:link w:val="DfESOutNumbered"/>
    <w:rsid w:val="007508B2"/>
    <w:rPr>
      <w:rFonts w:ascii="Arial" w:hAnsi="Arial" w:cs="Arial"/>
      <w:sz w:val="22"/>
      <w:lang w:eastAsia="en-US"/>
    </w:rPr>
  </w:style>
  <w:style w:type="paragraph" w:customStyle="1" w:styleId="DeptBullets">
    <w:name w:val="DeptBullets"/>
    <w:basedOn w:val="Normal"/>
    <w:link w:val="DeptBulletsChar"/>
    <w:rsid w:val="007508B2"/>
    <w:pPr>
      <w:widowControl w:val="0"/>
      <w:numPr>
        <w:numId w:val="2"/>
      </w:numPr>
      <w:overflowPunct w:val="0"/>
      <w:autoSpaceDE w:val="0"/>
      <w:autoSpaceDN w:val="0"/>
      <w:adjustRightInd w:val="0"/>
      <w:spacing w:after="240"/>
      <w:textAlignment w:val="baseline"/>
    </w:pPr>
    <w:rPr>
      <w:sz w:val="24"/>
      <w:szCs w:val="20"/>
    </w:rPr>
  </w:style>
  <w:style w:type="character" w:customStyle="1" w:styleId="DeptBulletsChar">
    <w:name w:val="DeptBullets Char"/>
    <w:link w:val="DeptBullets"/>
    <w:rsid w:val="007508B2"/>
    <w:rPr>
      <w:rFonts w:ascii="Arial" w:hAnsi="Arial"/>
      <w:sz w:val="24"/>
      <w:lang w:eastAsia="en-US"/>
    </w:rPr>
  </w:style>
  <w:style w:type="character" w:customStyle="1" w:styleId="apple-style-span">
    <w:name w:val="apple-style-span"/>
    <w:rsid w:val="004E104C"/>
  </w:style>
  <w:style w:type="paragraph" w:styleId="ListParagraph">
    <w:name w:val="List Paragraph"/>
    <w:basedOn w:val="Normal"/>
    <w:uiPriority w:val="34"/>
    <w:qFormat/>
    <w:rsid w:val="004E104C"/>
    <w:pPr>
      <w:ind w:left="720"/>
    </w:pPr>
    <w:rPr>
      <w:rFonts w:ascii="Calibri" w:eastAsia="Calibri" w:hAnsi="Calibri" w:cs="Calibri"/>
      <w:szCs w:val="22"/>
      <w:lang w:eastAsia="en-GB"/>
    </w:rPr>
  </w:style>
  <w:style w:type="character" w:customStyle="1" w:styleId="apple-tab-span">
    <w:name w:val="apple-tab-span"/>
    <w:rsid w:val="00DA79DC"/>
  </w:style>
  <w:style w:type="character" w:styleId="CommentReference">
    <w:name w:val="annotation reference"/>
    <w:basedOn w:val="DefaultParagraphFont"/>
    <w:uiPriority w:val="99"/>
    <w:rsid w:val="00464FA8"/>
    <w:rPr>
      <w:sz w:val="16"/>
      <w:szCs w:val="16"/>
    </w:rPr>
  </w:style>
  <w:style w:type="paragraph" w:styleId="CommentText">
    <w:name w:val="annotation text"/>
    <w:basedOn w:val="Normal"/>
    <w:link w:val="CommentTextChar"/>
    <w:uiPriority w:val="99"/>
    <w:rsid w:val="00464FA8"/>
    <w:rPr>
      <w:sz w:val="20"/>
      <w:szCs w:val="20"/>
    </w:rPr>
  </w:style>
  <w:style w:type="character" w:customStyle="1" w:styleId="CommentTextChar">
    <w:name w:val="Comment Text Char"/>
    <w:basedOn w:val="DefaultParagraphFont"/>
    <w:link w:val="CommentText"/>
    <w:uiPriority w:val="99"/>
    <w:rsid w:val="00464FA8"/>
    <w:rPr>
      <w:rFonts w:ascii="Arial" w:hAnsi="Arial"/>
      <w:lang w:eastAsia="en-US"/>
    </w:rPr>
  </w:style>
  <w:style w:type="paragraph" w:styleId="CommentSubject">
    <w:name w:val="annotation subject"/>
    <w:basedOn w:val="CommentText"/>
    <w:next w:val="CommentText"/>
    <w:link w:val="CommentSubjectChar"/>
    <w:rsid w:val="00464FA8"/>
    <w:rPr>
      <w:b/>
      <w:bCs/>
    </w:rPr>
  </w:style>
  <w:style w:type="character" w:customStyle="1" w:styleId="CommentSubjectChar">
    <w:name w:val="Comment Subject Char"/>
    <w:basedOn w:val="CommentTextChar"/>
    <w:link w:val="CommentSubject"/>
    <w:rsid w:val="00464FA8"/>
    <w:rPr>
      <w:rFonts w:ascii="Arial" w:hAnsi="Arial"/>
      <w:b/>
      <w:bCs/>
      <w:lang w:eastAsia="en-US"/>
    </w:rPr>
  </w:style>
  <w:style w:type="character" w:styleId="Hyperlink">
    <w:name w:val="Hyperlink"/>
    <w:basedOn w:val="DefaultParagraphFont"/>
    <w:rsid w:val="006502C2"/>
    <w:rPr>
      <w:color w:val="0000FF" w:themeColor="hyperlink"/>
      <w:u w:val="single"/>
    </w:rPr>
  </w:style>
  <w:style w:type="paragraph" w:customStyle="1" w:styleId="Default">
    <w:name w:val="Default"/>
    <w:basedOn w:val="Normal"/>
    <w:rsid w:val="002E16D5"/>
    <w:pPr>
      <w:autoSpaceDE w:val="0"/>
      <w:autoSpaceDN w:val="0"/>
    </w:pPr>
    <w:rPr>
      <w:rFonts w:eastAsiaTheme="minorHAnsi" w:cs="Arial"/>
      <w:color w:val="000000"/>
      <w:sz w:val="24"/>
    </w:rPr>
  </w:style>
  <w:style w:type="table" w:styleId="MediumShading1-Accent1">
    <w:name w:val="Medium Shading 1 Accent 1"/>
    <w:basedOn w:val="TableNormal"/>
    <w:uiPriority w:val="63"/>
    <w:rsid w:val="00825519"/>
    <w:rPr>
      <w:rFonts w:asciiTheme="minorHAnsi" w:eastAsiaTheme="minorHAnsi" w:hAnsiTheme="minorHAnsi" w:cstheme="minorBidi"/>
      <w:sz w:val="22"/>
      <w:szCs w:val="22"/>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11805">
      <w:bodyDiv w:val="1"/>
      <w:marLeft w:val="0"/>
      <w:marRight w:val="0"/>
      <w:marTop w:val="0"/>
      <w:marBottom w:val="0"/>
      <w:divBdr>
        <w:top w:val="none" w:sz="0" w:space="0" w:color="auto"/>
        <w:left w:val="none" w:sz="0" w:space="0" w:color="auto"/>
        <w:bottom w:val="none" w:sz="0" w:space="0" w:color="auto"/>
        <w:right w:val="none" w:sz="0" w:space="0" w:color="auto"/>
      </w:divBdr>
    </w:div>
    <w:div w:id="43061967">
      <w:bodyDiv w:val="1"/>
      <w:marLeft w:val="0"/>
      <w:marRight w:val="0"/>
      <w:marTop w:val="0"/>
      <w:marBottom w:val="0"/>
      <w:divBdr>
        <w:top w:val="none" w:sz="0" w:space="0" w:color="auto"/>
        <w:left w:val="none" w:sz="0" w:space="0" w:color="auto"/>
        <w:bottom w:val="none" w:sz="0" w:space="0" w:color="auto"/>
        <w:right w:val="none" w:sz="0" w:space="0" w:color="auto"/>
      </w:divBdr>
    </w:div>
    <w:div w:id="65341896">
      <w:bodyDiv w:val="1"/>
      <w:marLeft w:val="0"/>
      <w:marRight w:val="0"/>
      <w:marTop w:val="0"/>
      <w:marBottom w:val="0"/>
      <w:divBdr>
        <w:top w:val="none" w:sz="0" w:space="0" w:color="auto"/>
        <w:left w:val="none" w:sz="0" w:space="0" w:color="auto"/>
        <w:bottom w:val="none" w:sz="0" w:space="0" w:color="auto"/>
        <w:right w:val="none" w:sz="0" w:space="0" w:color="auto"/>
      </w:divBdr>
    </w:div>
    <w:div w:id="71898551">
      <w:bodyDiv w:val="1"/>
      <w:marLeft w:val="0"/>
      <w:marRight w:val="0"/>
      <w:marTop w:val="0"/>
      <w:marBottom w:val="0"/>
      <w:divBdr>
        <w:top w:val="none" w:sz="0" w:space="0" w:color="auto"/>
        <w:left w:val="none" w:sz="0" w:space="0" w:color="auto"/>
        <w:bottom w:val="none" w:sz="0" w:space="0" w:color="auto"/>
        <w:right w:val="none" w:sz="0" w:space="0" w:color="auto"/>
      </w:divBdr>
    </w:div>
    <w:div w:id="109515223">
      <w:bodyDiv w:val="1"/>
      <w:marLeft w:val="0"/>
      <w:marRight w:val="0"/>
      <w:marTop w:val="0"/>
      <w:marBottom w:val="0"/>
      <w:divBdr>
        <w:top w:val="none" w:sz="0" w:space="0" w:color="auto"/>
        <w:left w:val="none" w:sz="0" w:space="0" w:color="auto"/>
        <w:bottom w:val="none" w:sz="0" w:space="0" w:color="auto"/>
        <w:right w:val="none" w:sz="0" w:space="0" w:color="auto"/>
      </w:divBdr>
    </w:div>
    <w:div w:id="128210625">
      <w:bodyDiv w:val="1"/>
      <w:marLeft w:val="0"/>
      <w:marRight w:val="0"/>
      <w:marTop w:val="0"/>
      <w:marBottom w:val="0"/>
      <w:divBdr>
        <w:top w:val="none" w:sz="0" w:space="0" w:color="auto"/>
        <w:left w:val="none" w:sz="0" w:space="0" w:color="auto"/>
        <w:bottom w:val="none" w:sz="0" w:space="0" w:color="auto"/>
        <w:right w:val="none" w:sz="0" w:space="0" w:color="auto"/>
      </w:divBdr>
    </w:div>
    <w:div w:id="151609374">
      <w:bodyDiv w:val="1"/>
      <w:marLeft w:val="0"/>
      <w:marRight w:val="0"/>
      <w:marTop w:val="0"/>
      <w:marBottom w:val="0"/>
      <w:divBdr>
        <w:top w:val="none" w:sz="0" w:space="0" w:color="auto"/>
        <w:left w:val="none" w:sz="0" w:space="0" w:color="auto"/>
        <w:bottom w:val="none" w:sz="0" w:space="0" w:color="auto"/>
        <w:right w:val="none" w:sz="0" w:space="0" w:color="auto"/>
      </w:divBdr>
    </w:div>
    <w:div w:id="153885052">
      <w:bodyDiv w:val="1"/>
      <w:marLeft w:val="0"/>
      <w:marRight w:val="0"/>
      <w:marTop w:val="0"/>
      <w:marBottom w:val="0"/>
      <w:divBdr>
        <w:top w:val="none" w:sz="0" w:space="0" w:color="auto"/>
        <w:left w:val="none" w:sz="0" w:space="0" w:color="auto"/>
        <w:bottom w:val="none" w:sz="0" w:space="0" w:color="auto"/>
        <w:right w:val="none" w:sz="0" w:space="0" w:color="auto"/>
      </w:divBdr>
    </w:div>
    <w:div w:id="160202620">
      <w:bodyDiv w:val="1"/>
      <w:marLeft w:val="0"/>
      <w:marRight w:val="0"/>
      <w:marTop w:val="0"/>
      <w:marBottom w:val="0"/>
      <w:divBdr>
        <w:top w:val="none" w:sz="0" w:space="0" w:color="auto"/>
        <w:left w:val="none" w:sz="0" w:space="0" w:color="auto"/>
        <w:bottom w:val="none" w:sz="0" w:space="0" w:color="auto"/>
        <w:right w:val="none" w:sz="0" w:space="0" w:color="auto"/>
      </w:divBdr>
    </w:div>
    <w:div w:id="194538051">
      <w:bodyDiv w:val="1"/>
      <w:marLeft w:val="0"/>
      <w:marRight w:val="0"/>
      <w:marTop w:val="0"/>
      <w:marBottom w:val="0"/>
      <w:divBdr>
        <w:top w:val="none" w:sz="0" w:space="0" w:color="auto"/>
        <w:left w:val="none" w:sz="0" w:space="0" w:color="auto"/>
        <w:bottom w:val="none" w:sz="0" w:space="0" w:color="auto"/>
        <w:right w:val="none" w:sz="0" w:space="0" w:color="auto"/>
      </w:divBdr>
    </w:div>
    <w:div w:id="224951174">
      <w:bodyDiv w:val="1"/>
      <w:marLeft w:val="0"/>
      <w:marRight w:val="0"/>
      <w:marTop w:val="0"/>
      <w:marBottom w:val="0"/>
      <w:divBdr>
        <w:top w:val="none" w:sz="0" w:space="0" w:color="auto"/>
        <w:left w:val="none" w:sz="0" w:space="0" w:color="auto"/>
        <w:bottom w:val="none" w:sz="0" w:space="0" w:color="auto"/>
        <w:right w:val="none" w:sz="0" w:space="0" w:color="auto"/>
      </w:divBdr>
      <w:divsChild>
        <w:div w:id="960723344">
          <w:marLeft w:val="576"/>
          <w:marRight w:val="0"/>
          <w:marTop w:val="96"/>
          <w:marBottom w:val="0"/>
          <w:divBdr>
            <w:top w:val="none" w:sz="0" w:space="0" w:color="auto"/>
            <w:left w:val="none" w:sz="0" w:space="0" w:color="auto"/>
            <w:bottom w:val="none" w:sz="0" w:space="0" w:color="auto"/>
            <w:right w:val="none" w:sz="0" w:space="0" w:color="auto"/>
          </w:divBdr>
        </w:div>
        <w:div w:id="1611160976">
          <w:marLeft w:val="576"/>
          <w:marRight w:val="0"/>
          <w:marTop w:val="96"/>
          <w:marBottom w:val="0"/>
          <w:divBdr>
            <w:top w:val="none" w:sz="0" w:space="0" w:color="auto"/>
            <w:left w:val="none" w:sz="0" w:space="0" w:color="auto"/>
            <w:bottom w:val="none" w:sz="0" w:space="0" w:color="auto"/>
            <w:right w:val="none" w:sz="0" w:space="0" w:color="auto"/>
          </w:divBdr>
        </w:div>
        <w:div w:id="2087996206">
          <w:marLeft w:val="576"/>
          <w:marRight w:val="0"/>
          <w:marTop w:val="96"/>
          <w:marBottom w:val="0"/>
          <w:divBdr>
            <w:top w:val="none" w:sz="0" w:space="0" w:color="auto"/>
            <w:left w:val="none" w:sz="0" w:space="0" w:color="auto"/>
            <w:bottom w:val="none" w:sz="0" w:space="0" w:color="auto"/>
            <w:right w:val="none" w:sz="0" w:space="0" w:color="auto"/>
          </w:divBdr>
        </w:div>
      </w:divsChild>
    </w:div>
    <w:div w:id="243223476">
      <w:bodyDiv w:val="1"/>
      <w:marLeft w:val="0"/>
      <w:marRight w:val="0"/>
      <w:marTop w:val="0"/>
      <w:marBottom w:val="0"/>
      <w:divBdr>
        <w:top w:val="none" w:sz="0" w:space="0" w:color="auto"/>
        <w:left w:val="none" w:sz="0" w:space="0" w:color="auto"/>
        <w:bottom w:val="none" w:sz="0" w:space="0" w:color="auto"/>
        <w:right w:val="none" w:sz="0" w:space="0" w:color="auto"/>
      </w:divBdr>
    </w:div>
    <w:div w:id="264269933">
      <w:bodyDiv w:val="1"/>
      <w:marLeft w:val="0"/>
      <w:marRight w:val="0"/>
      <w:marTop w:val="0"/>
      <w:marBottom w:val="0"/>
      <w:divBdr>
        <w:top w:val="none" w:sz="0" w:space="0" w:color="auto"/>
        <w:left w:val="none" w:sz="0" w:space="0" w:color="auto"/>
        <w:bottom w:val="none" w:sz="0" w:space="0" w:color="auto"/>
        <w:right w:val="none" w:sz="0" w:space="0" w:color="auto"/>
      </w:divBdr>
    </w:div>
    <w:div w:id="271279797">
      <w:bodyDiv w:val="1"/>
      <w:marLeft w:val="0"/>
      <w:marRight w:val="0"/>
      <w:marTop w:val="0"/>
      <w:marBottom w:val="0"/>
      <w:divBdr>
        <w:top w:val="none" w:sz="0" w:space="0" w:color="auto"/>
        <w:left w:val="none" w:sz="0" w:space="0" w:color="auto"/>
        <w:bottom w:val="none" w:sz="0" w:space="0" w:color="auto"/>
        <w:right w:val="none" w:sz="0" w:space="0" w:color="auto"/>
      </w:divBdr>
    </w:div>
    <w:div w:id="281811998">
      <w:bodyDiv w:val="1"/>
      <w:marLeft w:val="0"/>
      <w:marRight w:val="0"/>
      <w:marTop w:val="0"/>
      <w:marBottom w:val="0"/>
      <w:divBdr>
        <w:top w:val="none" w:sz="0" w:space="0" w:color="auto"/>
        <w:left w:val="none" w:sz="0" w:space="0" w:color="auto"/>
        <w:bottom w:val="none" w:sz="0" w:space="0" w:color="auto"/>
        <w:right w:val="none" w:sz="0" w:space="0" w:color="auto"/>
      </w:divBdr>
    </w:div>
    <w:div w:id="303431950">
      <w:bodyDiv w:val="1"/>
      <w:marLeft w:val="0"/>
      <w:marRight w:val="0"/>
      <w:marTop w:val="0"/>
      <w:marBottom w:val="0"/>
      <w:divBdr>
        <w:top w:val="none" w:sz="0" w:space="0" w:color="auto"/>
        <w:left w:val="none" w:sz="0" w:space="0" w:color="auto"/>
        <w:bottom w:val="none" w:sz="0" w:space="0" w:color="auto"/>
        <w:right w:val="none" w:sz="0" w:space="0" w:color="auto"/>
      </w:divBdr>
    </w:div>
    <w:div w:id="351030348">
      <w:bodyDiv w:val="1"/>
      <w:marLeft w:val="0"/>
      <w:marRight w:val="0"/>
      <w:marTop w:val="0"/>
      <w:marBottom w:val="0"/>
      <w:divBdr>
        <w:top w:val="none" w:sz="0" w:space="0" w:color="auto"/>
        <w:left w:val="none" w:sz="0" w:space="0" w:color="auto"/>
        <w:bottom w:val="none" w:sz="0" w:space="0" w:color="auto"/>
        <w:right w:val="none" w:sz="0" w:space="0" w:color="auto"/>
      </w:divBdr>
    </w:div>
    <w:div w:id="351076787">
      <w:bodyDiv w:val="1"/>
      <w:marLeft w:val="0"/>
      <w:marRight w:val="0"/>
      <w:marTop w:val="0"/>
      <w:marBottom w:val="0"/>
      <w:divBdr>
        <w:top w:val="none" w:sz="0" w:space="0" w:color="auto"/>
        <w:left w:val="none" w:sz="0" w:space="0" w:color="auto"/>
        <w:bottom w:val="none" w:sz="0" w:space="0" w:color="auto"/>
        <w:right w:val="none" w:sz="0" w:space="0" w:color="auto"/>
      </w:divBdr>
    </w:div>
    <w:div w:id="369380091">
      <w:bodyDiv w:val="1"/>
      <w:marLeft w:val="0"/>
      <w:marRight w:val="0"/>
      <w:marTop w:val="0"/>
      <w:marBottom w:val="0"/>
      <w:divBdr>
        <w:top w:val="none" w:sz="0" w:space="0" w:color="auto"/>
        <w:left w:val="none" w:sz="0" w:space="0" w:color="auto"/>
        <w:bottom w:val="none" w:sz="0" w:space="0" w:color="auto"/>
        <w:right w:val="none" w:sz="0" w:space="0" w:color="auto"/>
      </w:divBdr>
    </w:div>
    <w:div w:id="386926701">
      <w:bodyDiv w:val="1"/>
      <w:marLeft w:val="0"/>
      <w:marRight w:val="0"/>
      <w:marTop w:val="0"/>
      <w:marBottom w:val="0"/>
      <w:divBdr>
        <w:top w:val="none" w:sz="0" w:space="0" w:color="auto"/>
        <w:left w:val="none" w:sz="0" w:space="0" w:color="auto"/>
        <w:bottom w:val="none" w:sz="0" w:space="0" w:color="auto"/>
        <w:right w:val="none" w:sz="0" w:space="0" w:color="auto"/>
      </w:divBdr>
    </w:div>
    <w:div w:id="406610590">
      <w:bodyDiv w:val="1"/>
      <w:marLeft w:val="0"/>
      <w:marRight w:val="0"/>
      <w:marTop w:val="0"/>
      <w:marBottom w:val="0"/>
      <w:divBdr>
        <w:top w:val="none" w:sz="0" w:space="0" w:color="auto"/>
        <w:left w:val="none" w:sz="0" w:space="0" w:color="auto"/>
        <w:bottom w:val="none" w:sz="0" w:space="0" w:color="auto"/>
        <w:right w:val="none" w:sz="0" w:space="0" w:color="auto"/>
      </w:divBdr>
    </w:div>
    <w:div w:id="410077651">
      <w:bodyDiv w:val="1"/>
      <w:marLeft w:val="0"/>
      <w:marRight w:val="0"/>
      <w:marTop w:val="0"/>
      <w:marBottom w:val="0"/>
      <w:divBdr>
        <w:top w:val="none" w:sz="0" w:space="0" w:color="auto"/>
        <w:left w:val="none" w:sz="0" w:space="0" w:color="auto"/>
        <w:bottom w:val="none" w:sz="0" w:space="0" w:color="auto"/>
        <w:right w:val="none" w:sz="0" w:space="0" w:color="auto"/>
      </w:divBdr>
    </w:div>
    <w:div w:id="418596580">
      <w:bodyDiv w:val="1"/>
      <w:marLeft w:val="0"/>
      <w:marRight w:val="0"/>
      <w:marTop w:val="0"/>
      <w:marBottom w:val="0"/>
      <w:divBdr>
        <w:top w:val="none" w:sz="0" w:space="0" w:color="auto"/>
        <w:left w:val="none" w:sz="0" w:space="0" w:color="auto"/>
        <w:bottom w:val="none" w:sz="0" w:space="0" w:color="auto"/>
        <w:right w:val="none" w:sz="0" w:space="0" w:color="auto"/>
      </w:divBdr>
    </w:div>
    <w:div w:id="424422090">
      <w:bodyDiv w:val="1"/>
      <w:marLeft w:val="0"/>
      <w:marRight w:val="0"/>
      <w:marTop w:val="0"/>
      <w:marBottom w:val="0"/>
      <w:divBdr>
        <w:top w:val="none" w:sz="0" w:space="0" w:color="auto"/>
        <w:left w:val="none" w:sz="0" w:space="0" w:color="auto"/>
        <w:bottom w:val="none" w:sz="0" w:space="0" w:color="auto"/>
        <w:right w:val="none" w:sz="0" w:space="0" w:color="auto"/>
      </w:divBdr>
    </w:div>
    <w:div w:id="446777477">
      <w:bodyDiv w:val="1"/>
      <w:marLeft w:val="0"/>
      <w:marRight w:val="0"/>
      <w:marTop w:val="0"/>
      <w:marBottom w:val="0"/>
      <w:divBdr>
        <w:top w:val="none" w:sz="0" w:space="0" w:color="auto"/>
        <w:left w:val="none" w:sz="0" w:space="0" w:color="auto"/>
        <w:bottom w:val="none" w:sz="0" w:space="0" w:color="auto"/>
        <w:right w:val="none" w:sz="0" w:space="0" w:color="auto"/>
      </w:divBdr>
    </w:div>
    <w:div w:id="456292880">
      <w:bodyDiv w:val="1"/>
      <w:marLeft w:val="0"/>
      <w:marRight w:val="0"/>
      <w:marTop w:val="0"/>
      <w:marBottom w:val="0"/>
      <w:divBdr>
        <w:top w:val="none" w:sz="0" w:space="0" w:color="auto"/>
        <w:left w:val="none" w:sz="0" w:space="0" w:color="auto"/>
        <w:bottom w:val="none" w:sz="0" w:space="0" w:color="auto"/>
        <w:right w:val="none" w:sz="0" w:space="0" w:color="auto"/>
      </w:divBdr>
    </w:div>
    <w:div w:id="462967529">
      <w:bodyDiv w:val="1"/>
      <w:marLeft w:val="0"/>
      <w:marRight w:val="0"/>
      <w:marTop w:val="0"/>
      <w:marBottom w:val="0"/>
      <w:divBdr>
        <w:top w:val="none" w:sz="0" w:space="0" w:color="auto"/>
        <w:left w:val="none" w:sz="0" w:space="0" w:color="auto"/>
        <w:bottom w:val="none" w:sz="0" w:space="0" w:color="auto"/>
        <w:right w:val="none" w:sz="0" w:space="0" w:color="auto"/>
      </w:divBdr>
    </w:div>
    <w:div w:id="474689312">
      <w:bodyDiv w:val="1"/>
      <w:marLeft w:val="0"/>
      <w:marRight w:val="0"/>
      <w:marTop w:val="0"/>
      <w:marBottom w:val="0"/>
      <w:divBdr>
        <w:top w:val="none" w:sz="0" w:space="0" w:color="auto"/>
        <w:left w:val="none" w:sz="0" w:space="0" w:color="auto"/>
        <w:bottom w:val="none" w:sz="0" w:space="0" w:color="auto"/>
        <w:right w:val="none" w:sz="0" w:space="0" w:color="auto"/>
      </w:divBdr>
      <w:divsChild>
        <w:div w:id="1911429773">
          <w:marLeft w:val="0"/>
          <w:marRight w:val="0"/>
          <w:marTop w:val="0"/>
          <w:marBottom w:val="0"/>
          <w:divBdr>
            <w:top w:val="none" w:sz="0" w:space="0" w:color="auto"/>
            <w:left w:val="none" w:sz="0" w:space="0" w:color="auto"/>
            <w:bottom w:val="none" w:sz="0" w:space="0" w:color="auto"/>
            <w:right w:val="none" w:sz="0" w:space="0" w:color="auto"/>
          </w:divBdr>
        </w:div>
      </w:divsChild>
    </w:div>
    <w:div w:id="488987589">
      <w:bodyDiv w:val="1"/>
      <w:marLeft w:val="0"/>
      <w:marRight w:val="0"/>
      <w:marTop w:val="0"/>
      <w:marBottom w:val="0"/>
      <w:divBdr>
        <w:top w:val="none" w:sz="0" w:space="0" w:color="auto"/>
        <w:left w:val="none" w:sz="0" w:space="0" w:color="auto"/>
        <w:bottom w:val="none" w:sz="0" w:space="0" w:color="auto"/>
        <w:right w:val="none" w:sz="0" w:space="0" w:color="auto"/>
      </w:divBdr>
    </w:div>
    <w:div w:id="511379466">
      <w:bodyDiv w:val="1"/>
      <w:marLeft w:val="0"/>
      <w:marRight w:val="0"/>
      <w:marTop w:val="0"/>
      <w:marBottom w:val="0"/>
      <w:divBdr>
        <w:top w:val="none" w:sz="0" w:space="0" w:color="auto"/>
        <w:left w:val="none" w:sz="0" w:space="0" w:color="auto"/>
        <w:bottom w:val="none" w:sz="0" w:space="0" w:color="auto"/>
        <w:right w:val="none" w:sz="0" w:space="0" w:color="auto"/>
      </w:divBdr>
    </w:div>
    <w:div w:id="535697556">
      <w:bodyDiv w:val="1"/>
      <w:marLeft w:val="0"/>
      <w:marRight w:val="0"/>
      <w:marTop w:val="0"/>
      <w:marBottom w:val="0"/>
      <w:divBdr>
        <w:top w:val="none" w:sz="0" w:space="0" w:color="auto"/>
        <w:left w:val="none" w:sz="0" w:space="0" w:color="auto"/>
        <w:bottom w:val="none" w:sz="0" w:space="0" w:color="auto"/>
        <w:right w:val="none" w:sz="0" w:space="0" w:color="auto"/>
      </w:divBdr>
    </w:div>
    <w:div w:id="567227278">
      <w:bodyDiv w:val="1"/>
      <w:marLeft w:val="0"/>
      <w:marRight w:val="0"/>
      <w:marTop w:val="0"/>
      <w:marBottom w:val="0"/>
      <w:divBdr>
        <w:top w:val="none" w:sz="0" w:space="0" w:color="auto"/>
        <w:left w:val="none" w:sz="0" w:space="0" w:color="auto"/>
        <w:bottom w:val="none" w:sz="0" w:space="0" w:color="auto"/>
        <w:right w:val="none" w:sz="0" w:space="0" w:color="auto"/>
      </w:divBdr>
    </w:div>
    <w:div w:id="581262878">
      <w:bodyDiv w:val="1"/>
      <w:marLeft w:val="0"/>
      <w:marRight w:val="0"/>
      <w:marTop w:val="0"/>
      <w:marBottom w:val="0"/>
      <w:divBdr>
        <w:top w:val="none" w:sz="0" w:space="0" w:color="auto"/>
        <w:left w:val="none" w:sz="0" w:space="0" w:color="auto"/>
        <w:bottom w:val="none" w:sz="0" w:space="0" w:color="auto"/>
        <w:right w:val="none" w:sz="0" w:space="0" w:color="auto"/>
      </w:divBdr>
    </w:div>
    <w:div w:id="581641992">
      <w:bodyDiv w:val="1"/>
      <w:marLeft w:val="0"/>
      <w:marRight w:val="0"/>
      <w:marTop w:val="0"/>
      <w:marBottom w:val="0"/>
      <w:divBdr>
        <w:top w:val="none" w:sz="0" w:space="0" w:color="auto"/>
        <w:left w:val="none" w:sz="0" w:space="0" w:color="auto"/>
        <w:bottom w:val="none" w:sz="0" w:space="0" w:color="auto"/>
        <w:right w:val="none" w:sz="0" w:space="0" w:color="auto"/>
      </w:divBdr>
    </w:div>
    <w:div w:id="592250632">
      <w:bodyDiv w:val="1"/>
      <w:marLeft w:val="0"/>
      <w:marRight w:val="0"/>
      <w:marTop w:val="0"/>
      <w:marBottom w:val="0"/>
      <w:divBdr>
        <w:top w:val="none" w:sz="0" w:space="0" w:color="auto"/>
        <w:left w:val="none" w:sz="0" w:space="0" w:color="auto"/>
        <w:bottom w:val="none" w:sz="0" w:space="0" w:color="auto"/>
        <w:right w:val="none" w:sz="0" w:space="0" w:color="auto"/>
      </w:divBdr>
    </w:div>
    <w:div w:id="604964204">
      <w:bodyDiv w:val="1"/>
      <w:marLeft w:val="0"/>
      <w:marRight w:val="0"/>
      <w:marTop w:val="0"/>
      <w:marBottom w:val="0"/>
      <w:divBdr>
        <w:top w:val="none" w:sz="0" w:space="0" w:color="auto"/>
        <w:left w:val="none" w:sz="0" w:space="0" w:color="auto"/>
        <w:bottom w:val="none" w:sz="0" w:space="0" w:color="auto"/>
        <w:right w:val="none" w:sz="0" w:space="0" w:color="auto"/>
      </w:divBdr>
    </w:div>
    <w:div w:id="680208001">
      <w:bodyDiv w:val="1"/>
      <w:marLeft w:val="0"/>
      <w:marRight w:val="0"/>
      <w:marTop w:val="0"/>
      <w:marBottom w:val="0"/>
      <w:divBdr>
        <w:top w:val="none" w:sz="0" w:space="0" w:color="auto"/>
        <w:left w:val="none" w:sz="0" w:space="0" w:color="auto"/>
        <w:bottom w:val="none" w:sz="0" w:space="0" w:color="auto"/>
        <w:right w:val="none" w:sz="0" w:space="0" w:color="auto"/>
      </w:divBdr>
    </w:div>
    <w:div w:id="704793263">
      <w:bodyDiv w:val="1"/>
      <w:marLeft w:val="0"/>
      <w:marRight w:val="0"/>
      <w:marTop w:val="0"/>
      <w:marBottom w:val="0"/>
      <w:divBdr>
        <w:top w:val="none" w:sz="0" w:space="0" w:color="auto"/>
        <w:left w:val="none" w:sz="0" w:space="0" w:color="auto"/>
        <w:bottom w:val="none" w:sz="0" w:space="0" w:color="auto"/>
        <w:right w:val="none" w:sz="0" w:space="0" w:color="auto"/>
      </w:divBdr>
    </w:div>
    <w:div w:id="740568033">
      <w:bodyDiv w:val="1"/>
      <w:marLeft w:val="0"/>
      <w:marRight w:val="0"/>
      <w:marTop w:val="0"/>
      <w:marBottom w:val="0"/>
      <w:divBdr>
        <w:top w:val="none" w:sz="0" w:space="0" w:color="auto"/>
        <w:left w:val="none" w:sz="0" w:space="0" w:color="auto"/>
        <w:bottom w:val="none" w:sz="0" w:space="0" w:color="auto"/>
        <w:right w:val="none" w:sz="0" w:space="0" w:color="auto"/>
      </w:divBdr>
    </w:div>
    <w:div w:id="752704404">
      <w:bodyDiv w:val="1"/>
      <w:marLeft w:val="0"/>
      <w:marRight w:val="0"/>
      <w:marTop w:val="0"/>
      <w:marBottom w:val="0"/>
      <w:divBdr>
        <w:top w:val="none" w:sz="0" w:space="0" w:color="auto"/>
        <w:left w:val="none" w:sz="0" w:space="0" w:color="auto"/>
        <w:bottom w:val="none" w:sz="0" w:space="0" w:color="auto"/>
        <w:right w:val="none" w:sz="0" w:space="0" w:color="auto"/>
      </w:divBdr>
    </w:div>
    <w:div w:id="753547694">
      <w:bodyDiv w:val="1"/>
      <w:marLeft w:val="0"/>
      <w:marRight w:val="0"/>
      <w:marTop w:val="0"/>
      <w:marBottom w:val="0"/>
      <w:divBdr>
        <w:top w:val="none" w:sz="0" w:space="0" w:color="auto"/>
        <w:left w:val="none" w:sz="0" w:space="0" w:color="auto"/>
        <w:bottom w:val="none" w:sz="0" w:space="0" w:color="auto"/>
        <w:right w:val="none" w:sz="0" w:space="0" w:color="auto"/>
      </w:divBdr>
    </w:div>
    <w:div w:id="770585036">
      <w:bodyDiv w:val="1"/>
      <w:marLeft w:val="0"/>
      <w:marRight w:val="0"/>
      <w:marTop w:val="0"/>
      <w:marBottom w:val="0"/>
      <w:divBdr>
        <w:top w:val="none" w:sz="0" w:space="0" w:color="auto"/>
        <w:left w:val="none" w:sz="0" w:space="0" w:color="auto"/>
        <w:bottom w:val="none" w:sz="0" w:space="0" w:color="auto"/>
        <w:right w:val="none" w:sz="0" w:space="0" w:color="auto"/>
      </w:divBdr>
    </w:div>
    <w:div w:id="786436137">
      <w:bodyDiv w:val="1"/>
      <w:marLeft w:val="0"/>
      <w:marRight w:val="0"/>
      <w:marTop w:val="0"/>
      <w:marBottom w:val="0"/>
      <w:divBdr>
        <w:top w:val="none" w:sz="0" w:space="0" w:color="auto"/>
        <w:left w:val="none" w:sz="0" w:space="0" w:color="auto"/>
        <w:bottom w:val="none" w:sz="0" w:space="0" w:color="auto"/>
        <w:right w:val="none" w:sz="0" w:space="0" w:color="auto"/>
      </w:divBdr>
    </w:div>
    <w:div w:id="792096550">
      <w:bodyDiv w:val="1"/>
      <w:marLeft w:val="0"/>
      <w:marRight w:val="0"/>
      <w:marTop w:val="0"/>
      <w:marBottom w:val="0"/>
      <w:divBdr>
        <w:top w:val="none" w:sz="0" w:space="0" w:color="auto"/>
        <w:left w:val="none" w:sz="0" w:space="0" w:color="auto"/>
        <w:bottom w:val="none" w:sz="0" w:space="0" w:color="auto"/>
        <w:right w:val="none" w:sz="0" w:space="0" w:color="auto"/>
      </w:divBdr>
    </w:div>
    <w:div w:id="795098210">
      <w:bodyDiv w:val="1"/>
      <w:marLeft w:val="0"/>
      <w:marRight w:val="0"/>
      <w:marTop w:val="0"/>
      <w:marBottom w:val="0"/>
      <w:divBdr>
        <w:top w:val="none" w:sz="0" w:space="0" w:color="auto"/>
        <w:left w:val="none" w:sz="0" w:space="0" w:color="auto"/>
        <w:bottom w:val="none" w:sz="0" w:space="0" w:color="auto"/>
        <w:right w:val="none" w:sz="0" w:space="0" w:color="auto"/>
      </w:divBdr>
    </w:div>
    <w:div w:id="808983569">
      <w:bodyDiv w:val="1"/>
      <w:marLeft w:val="0"/>
      <w:marRight w:val="0"/>
      <w:marTop w:val="0"/>
      <w:marBottom w:val="0"/>
      <w:divBdr>
        <w:top w:val="none" w:sz="0" w:space="0" w:color="auto"/>
        <w:left w:val="none" w:sz="0" w:space="0" w:color="auto"/>
        <w:bottom w:val="none" w:sz="0" w:space="0" w:color="auto"/>
        <w:right w:val="none" w:sz="0" w:space="0" w:color="auto"/>
      </w:divBdr>
    </w:div>
    <w:div w:id="817579276">
      <w:bodyDiv w:val="1"/>
      <w:marLeft w:val="0"/>
      <w:marRight w:val="0"/>
      <w:marTop w:val="0"/>
      <w:marBottom w:val="0"/>
      <w:divBdr>
        <w:top w:val="none" w:sz="0" w:space="0" w:color="auto"/>
        <w:left w:val="none" w:sz="0" w:space="0" w:color="auto"/>
        <w:bottom w:val="none" w:sz="0" w:space="0" w:color="auto"/>
        <w:right w:val="none" w:sz="0" w:space="0" w:color="auto"/>
      </w:divBdr>
    </w:div>
    <w:div w:id="825629655">
      <w:bodyDiv w:val="1"/>
      <w:marLeft w:val="0"/>
      <w:marRight w:val="0"/>
      <w:marTop w:val="0"/>
      <w:marBottom w:val="0"/>
      <w:divBdr>
        <w:top w:val="none" w:sz="0" w:space="0" w:color="auto"/>
        <w:left w:val="none" w:sz="0" w:space="0" w:color="auto"/>
        <w:bottom w:val="none" w:sz="0" w:space="0" w:color="auto"/>
        <w:right w:val="none" w:sz="0" w:space="0" w:color="auto"/>
      </w:divBdr>
    </w:div>
    <w:div w:id="831414860">
      <w:bodyDiv w:val="1"/>
      <w:marLeft w:val="0"/>
      <w:marRight w:val="0"/>
      <w:marTop w:val="0"/>
      <w:marBottom w:val="0"/>
      <w:divBdr>
        <w:top w:val="none" w:sz="0" w:space="0" w:color="auto"/>
        <w:left w:val="none" w:sz="0" w:space="0" w:color="auto"/>
        <w:bottom w:val="none" w:sz="0" w:space="0" w:color="auto"/>
        <w:right w:val="none" w:sz="0" w:space="0" w:color="auto"/>
      </w:divBdr>
    </w:div>
    <w:div w:id="833689226">
      <w:bodyDiv w:val="1"/>
      <w:marLeft w:val="0"/>
      <w:marRight w:val="0"/>
      <w:marTop w:val="0"/>
      <w:marBottom w:val="0"/>
      <w:divBdr>
        <w:top w:val="none" w:sz="0" w:space="0" w:color="auto"/>
        <w:left w:val="none" w:sz="0" w:space="0" w:color="auto"/>
        <w:bottom w:val="none" w:sz="0" w:space="0" w:color="auto"/>
        <w:right w:val="none" w:sz="0" w:space="0" w:color="auto"/>
      </w:divBdr>
    </w:div>
    <w:div w:id="838428647">
      <w:bodyDiv w:val="1"/>
      <w:marLeft w:val="0"/>
      <w:marRight w:val="0"/>
      <w:marTop w:val="0"/>
      <w:marBottom w:val="0"/>
      <w:divBdr>
        <w:top w:val="none" w:sz="0" w:space="0" w:color="auto"/>
        <w:left w:val="none" w:sz="0" w:space="0" w:color="auto"/>
        <w:bottom w:val="none" w:sz="0" w:space="0" w:color="auto"/>
        <w:right w:val="none" w:sz="0" w:space="0" w:color="auto"/>
      </w:divBdr>
    </w:div>
    <w:div w:id="852034642">
      <w:bodyDiv w:val="1"/>
      <w:marLeft w:val="0"/>
      <w:marRight w:val="0"/>
      <w:marTop w:val="0"/>
      <w:marBottom w:val="0"/>
      <w:divBdr>
        <w:top w:val="none" w:sz="0" w:space="0" w:color="auto"/>
        <w:left w:val="none" w:sz="0" w:space="0" w:color="auto"/>
        <w:bottom w:val="none" w:sz="0" w:space="0" w:color="auto"/>
        <w:right w:val="none" w:sz="0" w:space="0" w:color="auto"/>
      </w:divBdr>
      <w:divsChild>
        <w:div w:id="379280065">
          <w:marLeft w:val="0"/>
          <w:marRight w:val="0"/>
          <w:marTop w:val="0"/>
          <w:marBottom w:val="0"/>
          <w:divBdr>
            <w:top w:val="none" w:sz="0" w:space="0" w:color="auto"/>
            <w:left w:val="none" w:sz="0" w:space="0" w:color="auto"/>
            <w:bottom w:val="none" w:sz="0" w:space="0" w:color="auto"/>
            <w:right w:val="none" w:sz="0" w:space="0" w:color="auto"/>
          </w:divBdr>
        </w:div>
      </w:divsChild>
    </w:div>
    <w:div w:id="858541740">
      <w:bodyDiv w:val="1"/>
      <w:marLeft w:val="0"/>
      <w:marRight w:val="0"/>
      <w:marTop w:val="0"/>
      <w:marBottom w:val="0"/>
      <w:divBdr>
        <w:top w:val="none" w:sz="0" w:space="0" w:color="auto"/>
        <w:left w:val="none" w:sz="0" w:space="0" w:color="auto"/>
        <w:bottom w:val="none" w:sz="0" w:space="0" w:color="auto"/>
        <w:right w:val="none" w:sz="0" w:space="0" w:color="auto"/>
      </w:divBdr>
      <w:divsChild>
        <w:div w:id="1539973831">
          <w:marLeft w:val="0"/>
          <w:marRight w:val="0"/>
          <w:marTop w:val="0"/>
          <w:marBottom w:val="0"/>
          <w:divBdr>
            <w:top w:val="none" w:sz="0" w:space="0" w:color="auto"/>
            <w:left w:val="none" w:sz="0" w:space="0" w:color="auto"/>
            <w:bottom w:val="none" w:sz="0" w:space="0" w:color="auto"/>
            <w:right w:val="none" w:sz="0" w:space="0" w:color="auto"/>
          </w:divBdr>
        </w:div>
      </w:divsChild>
    </w:div>
    <w:div w:id="865289827">
      <w:bodyDiv w:val="1"/>
      <w:marLeft w:val="0"/>
      <w:marRight w:val="0"/>
      <w:marTop w:val="0"/>
      <w:marBottom w:val="0"/>
      <w:divBdr>
        <w:top w:val="none" w:sz="0" w:space="0" w:color="auto"/>
        <w:left w:val="none" w:sz="0" w:space="0" w:color="auto"/>
        <w:bottom w:val="none" w:sz="0" w:space="0" w:color="auto"/>
        <w:right w:val="none" w:sz="0" w:space="0" w:color="auto"/>
      </w:divBdr>
    </w:div>
    <w:div w:id="874347743">
      <w:bodyDiv w:val="1"/>
      <w:marLeft w:val="0"/>
      <w:marRight w:val="0"/>
      <w:marTop w:val="0"/>
      <w:marBottom w:val="0"/>
      <w:divBdr>
        <w:top w:val="none" w:sz="0" w:space="0" w:color="auto"/>
        <w:left w:val="none" w:sz="0" w:space="0" w:color="auto"/>
        <w:bottom w:val="none" w:sz="0" w:space="0" w:color="auto"/>
        <w:right w:val="none" w:sz="0" w:space="0" w:color="auto"/>
      </w:divBdr>
    </w:div>
    <w:div w:id="927151569">
      <w:bodyDiv w:val="1"/>
      <w:marLeft w:val="0"/>
      <w:marRight w:val="0"/>
      <w:marTop w:val="0"/>
      <w:marBottom w:val="0"/>
      <w:divBdr>
        <w:top w:val="none" w:sz="0" w:space="0" w:color="auto"/>
        <w:left w:val="none" w:sz="0" w:space="0" w:color="auto"/>
        <w:bottom w:val="none" w:sz="0" w:space="0" w:color="auto"/>
        <w:right w:val="none" w:sz="0" w:space="0" w:color="auto"/>
      </w:divBdr>
    </w:div>
    <w:div w:id="975570325">
      <w:bodyDiv w:val="1"/>
      <w:marLeft w:val="0"/>
      <w:marRight w:val="0"/>
      <w:marTop w:val="0"/>
      <w:marBottom w:val="0"/>
      <w:divBdr>
        <w:top w:val="none" w:sz="0" w:space="0" w:color="auto"/>
        <w:left w:val="none" w:sz="0" w:space="0" w:color="auto"/>
        <w:bottom w:val="none" w:sz="0" w:space="0" w:color="auto"/>
        <w:right w:val="none" w:sz="0" w:space="0" w:color="auto"/>
      </w:divBdr>
    </w:div>
    <w:div w:id="1005473107">
      <w:bodyDiv w:val="1"/>
      <w:marLeft w:val="0"/>
      <w:marRight w:val="0"/>
      <w:marTop w:val="0"/>
      <w:marBottom w:val="0"/>
      <w:divBdr>
        <w:top w:val="none" w:sz="0" w:space="0" w:color="auto"/>
        <w:left w:val="none" w:sz="0" w:space="0" w:color="auto"/>
        <w:bottom w:val="none" w:sz="0" w:space="0" w:color="auto"/>
        <w:right w:val="none" w:sz="0" w:space="0" w:color="auto"/>
      </w:divBdr>
    </w:div>
    <w:div w:id="1022050601">
      <w:bodyDiv w:val="1"/>
      <w:marLeft w:val="0"/>
      <w:marRight w:val="0"/>
      <w:marTop w:val="0"/>
      <w:marBottom w:val="0"/>
      <w:divBdr>
        <w:top w:val="none" w:sz="0" w:space="0" w:color="auto"/>
        <w:left w:val="none" w:sz="0" w:space="0" w:color="auto"/>
        <w:bottom w:val="none" w:sz="0" w:space="0" w:color="auto"/>
        <w:right w:val="none" w:sz="0" w:space="0" w:color="auto"/>
      </w:divBdr>
    </w:div>
    <w:div w:id="1073356371">
      <w:bodyDiv w:val="1"/>
      <w:marLeft w:val="0"/>
      <w:marRight w:val="0"/>
      <w:marTop w:val="0"/>
      <w:marBottom w:val="0"/>
      <w:divBdr>
        <w:top w:val="none" w:sz="0" w:space="0" w:color="auto"/>
        <w:left w:val="none" w:sz="0" w:space="0" w:color="auto"/>
        <w:bottom w:val="none" w:sz="0" w:space="0" w:color="auto"/>
        <w:right w:val="none" w:sz="0" w:space="0" w:color="auto"/>
      </w:divBdr>
    </w:div>
    <w:div w:id="1095396552">
      <w:bodyDiv w:val="1"/>
      <w:marLeft w:val="0"/>
      <w:marRight w:val="0"/>
      <w:marTop w:val="0"/>
      <w:marBottom w:val="0"/>
      <w:divBdr>
        <w:top w:val="none" w:sz="0" w:space="0" w:color="auto"/>
        <w:left w:val="none" w:sz="0" w:space="0" w:color="auto"/>
        <w:bottom w:val="none" w:sz="0" w:space="0" w:color="auto"/>
        <w:right w:val="none" w:sz="0" w:space="0" w:color="auto"/>
      </w:divBdr>
    </w:div>
    <w:div w:id="1100570067">
      <w:bodyDiv w:val="1"/>
      <w:marLeft w:val="0"/>
      <w:marRight w:val="0"/>
      <w:marTop w:val="0"/>
      <w:marBottom w:val="0"/>
      <w:divBdr>
        <w:top w:val="none" w:sz="0" w:space="0" w:color="auto"/>
        <w:left w:val="none" w:sz="0" w:space="0" w:color="auto"/>
        <w:bottom w:val="none" w:sz="0" w:space="0" w:color="auto"/>
        <w:right w:val="none" w:sz="0" w:space="0" w:color="auto"/>
      </w:divBdr>
    </w:div>
    <w:div w:id="1100875271">
      <w:bodyDiv w:val="1"/>
      <w:marLeft w:val="0"/>
      <w:marRight w:val="0"/>
      <w:marTop w:val="0"/>
      <w:marBottom w:val="0"/>
      <w:divBdr>
        <w:top w:val="none" w:sz="0" w:space="0" w:color="auto"/>
        <w:left w:val="none" w:sz="0" w:space="0" w:color="auto"/>
        <w:bottom w:val="none" w:sz="0" w:space="0" w:color="auto"/>
        <w:right w:val="none" w:sz="0" w:space="0" w:color="auto"/>
      </w:divBdr>
    </w:div>
    <w:div w:id="1101071222">
      <w:bodyDiv w:val="1"/>
      <w:marLeft w:val="0"/>
      <w:marRight w:val="0"/>
      <w:marTop w:val="0"/>
      <w:marBottom w:val="0"/>
      <w:divBdr>
        <w:top w:val="none" w:sz="0" w:space="0" w:color="auto"/>
        <w:left w:val="none" w:sz="0" w:space="0" w:color="auto"/>
        <w:bottom w:val="none" w:sz="0" w:space="0" w:color="auto"/>
        <w:right w:val="none" w:sz="0" w:space="0" w:color="auto"/>
      </w:divBdr>
    </w:div>
    <w:div w:id="1126774208">
      <w:bodyDiv w:val="1"/>
      <w:marLeft w:val="0"/>
      <w:marRight w:val="0"/>
      <w:marTop w:val="0"/>
      <w:marBottom w:val="0"/>
      <w:divBdr>
        <w:top w:val="none" w:sz="0" w:space="0" w:color="auto"/>
        <w:left w:val="none" w:sz="0" w:space="0" w:color="auto"/>
        <w:bottom w:val="none" w:sz="0" w:space="0" w:color="auto"/>
        <w:right w:val="none" w:sz="0" w:space="0" w:color="auto"/>
      </w:divBdr>
    </w:div>
    <w:div w:id="1131439408">
      <w:bodyDiv w:val="1"/>
      <w:marLeft w:val="0"/>
      <w:marRight w:val="0"/>
      <w:marTop w:val="0"/>
      <w:marBottom w:val="0"/>
      <w:divBdr>
        <w:top w:val="none" w:sz="0" w:space="0" w:color="auto"/>
        <w:left w:val="none" w:sz="0" w:space="0" w:color="auto"/>
        <w:bottom w:val="none" w:sz="0" w:space="0" w:color="auto"/>
        <w:right w:val="none" w:sz="0" w:space="0" w:color="auto"/>
      </w:divBdr>
    </w:div>
    <w:div w:id="1139686490">
      <w:bodyDiv w:val="1"/>
      <w:marLeft w:val="0"/>
      <w:marRight w:val="0"/>
      <w:marTop w:val="0"/>
      <w:marBottom w:val="0"/>
      <w:divBdr>
        <w:top w:val="none" w:sz="0" w:space="0" w:color="auto"/>
        <w:left w:val="none" w:sz="0" w:space="0" w:color="auto"/>
        <w:bottom w:val="none" w:sz="0" w:space="0" w:color="auto"/>
        <w:right w:val="none" w:sz="0" w:space="0" w:color="auto"/>
      </w:divBdr>
    </w:div>
    <w:div w:id="1155879749">
      <w:bodyDiv w:val="1"/>
      <w:marLeft w:val="0"/>
      <w:marRight w:val="0"/>
      <w:marTop w:val="0"/>
      <w:marBottom w:val="0"/>
      <w:divBdr>
        <w:top w:val="none" w:sz="0" w:space="0" w:color="auto"/>
        <w:left w:val="none" w:sz="0" w:space="0" w:color="auto"/>
        <w:bottom w:val="none" w:sz="0" w:space="0" w:color="auto"/>
        <w:right w:val="none" w:sz="0" w:space="0" w:color="auto"/>
      </w:divBdr>
    </w:div>
    <w:div w:id="1158306387">
      <w:bodyDiv w:val="1"/>
      <w:marLeft w:val="0"/>
      <w:marRight w:val="0"/>
      <w:marTop w:val="0"/>
      <w:marBottom w:val="0"/>
      <w:divBdr>
        <w:top w:val="none" w:sz="0" w:space="0" w:color="auto"/>
        <w:left w:val="none" w:sz="0" w:space="0" w:color="auto"/>
        <w:bottom w:val="none" w:sz="0" w:space="0" w:color="auto"/>
        <w:right w:val="none" w:sz="0" w:space="0" w:color="auto"/>
      </w:divBdr>
    </w:div>
    <w:div w:id="1165585477">
      <w:bodyDiv w:val="1"/>
      <w:marLeft w:val="0"/>
      <w:marRight w:val="0"/>
      <w:marTop w:val="0"/>
      <w:marBottom w:val="0"/>
      <w:divBdr>
        <w:top w:val="none" w:sz="0" w:space="0" w:color="auto"/>
        <w:left w:val="none" w:sz="0" w:space="0" w:color="auto"/>
        <w:bottom w:val="none" w:sz="0" w:space="0" w:color="auto"/>
        <w:right w:val="none" w:sz="0" w:space="0" w:color="auto"/>
      </w:divBdr>
    </w:div>
    <w:div w:id="1217619497">
      <w:bodyDiv w:val="1"/>
      <w:marLeft w:val="0"/>
      <w:marRight w:val="0"/>
      <w:marTop w:val="0"/>
      <w:marBottom w:val="0"/>
      <w:divBdr>
        <w:top w:val="none" w:sz="0" w:space="0" w:color="auto"/>
        <w:left w:val="none" w:sz="0" w:space="0" w:color="auto"/>
        <w:bottom w:val="none" w:sz="0" w:space="0" w:color="auto"/>
        <w:right w:val="none" w:sz="0" w:space="0" w:color="auto"/>
      </w:divBdr>
    </w:div>
    <w:div w:id="1239246059">
      <w:bodyDiv w:val="1"/>
      <w:marLeft w:val="0"/>
      <w:marRight w:val="0"/>
      <w:marTop w:val="0"/>
      <w:marBottom w:val="0"/>
      <w:divBdr>
        <w:top w:val="none" w:sz="0" w:space="0" w:color="auto"/>
        <w:left w:val="none" w:sz="0" w:space="0" w:color="auto"/>
        <w:bottom w:val="none" w:sz="0" w:space="0" w:color="auto"/>
        <w:right w:val="none" w:sz="0" w:space="0" w:color="auto"/>
      </w:divBdr>
    </w:div>
    <w:div w:id="1248341404">
      <w:bodyDiv w:val="1"/>
      <w:marLeft w:val="0"/>
      <w:marRight w:val="0"/>
      <w:marTop w:val="0"/>
      <w:marBottom w:val="0"/>
      <w:divBdr>
        <w:top w:val="none" w:sz="0" w:space="0" w:color="auto"/>
        <w:left w:val="none" w:sz="0" w:space="0" w:color="auto"/>
        <w:bottom w:val="none" w:sz="0" w:space="0" w:color="auto"/>
        <w:right w:val="none" w:sz="0" w:space="0" w:color="auto"/>
      </w:divBdr>
    </w:div>
    <w:div w:id="1249344243">
      <w:bodyDiv w:val="1"/>
      <w:marLeft w:val="0"/>
      <w:marRight w:val="0"/>
      <w:marTop w:val="0"/>
      <w:marBottom w:val="0"/>
      <w:divBdr>
        <w:top w:val="none" w:sz="0" w:space="0" w:color="auto"/>
        <w:left w:val="none" w:sz="0" w:space="0" w:color="auto"/>
        <w:bottom w:val="none" w:sz="0" w:space="0" w:color="auto"/>
        <w:right w:val="none" w:sz="0" w:space="0" w:color="auto"/>
      </w:divBdr>
    </w:div>
    <w:div w:id="1251351448">
      <w:bodyDiv w:val="1"/>
      <w:marLeft w:val="0"/>
      <w:marRight w:val="0"/>
      <w:marTop w:val="0"/>
      <w:marBottom w:val="0"/>
      <w:divBdr>
        <w:top w:val="none" w:sz="0" w:space="0" w:color="auto"/>
        <w:left w:val="none" w:sz="0" w:space="0" w:color="auto"/>
        <w:bottom w:val="none" w:sz="0" w:space="0" w:color="auto"/>
        <w:right w:val="none" w:sz="0" w:space="0" w:color="auto"/>
      </w:divBdr>
    </w:div>
    <w:div w:id="1282372135">
      <w:bodyDiv w:val="1"/>
      <w:marLeft w:val="0"/>
      <w:marRight w:val="0"/>
      <w:marTop w:val="0"/>
      <w:marBottom w:val="0"/>
      <w:divBdr>
        <w:top w:val="none" w:sz="0" w:space="0" w:color="auto"/>
        <w:left w:val="none" w:sz="0" w:space="0" w:color="auto"/>
        <w:bottom w:val="none" w:sz="0" w:space="0" w:color="auto"/>
        <w:right w:val="none" w:sz="0" w:space="0" w:color="auto"/>
      </w:divBdr>
    </w:div>
    <w:div w:id="1309440579">
      <w:bodyDiv w:val="1"/>
      <w:marLeft w:val="0"/>
      <w:marRight w:val="0"/>
      <w:marTop w:val="0"/>
      <w:marBottom w:val="0"/>
      <w:divBdr>
        <w:top w:val="none" w:sz="0" w:space="0" w:color="auto"/>
        <w:left w:val="none" w:sz="0" w:space="0" w:color="auto"/>
        <w:bottom w:val="none" w:sz="0" w:space="0" w:color="auto"/>
        <w:right w:val="none" w:sz="0" w:space="0" w:color="auto"/>
      </w:divBdr>
    </w:div>
    <w:div w:id="1309751546">
      <w:bodyDiv w:val="1"/>
      <w:marLeft w:val="0"/>
      <w:marRight w:val="0"/>
      <w:marTop w:val="0"/>
      <w:marBottom w:val="0"/>
      <w:divBdr>
        <w:top w:val="none" w:sz="0" w:space="0" w:color="auto"/>
        <w:left w:val="none" w:sz="0" w:space="0" w:color="auto"/>
        <w:bottom w:val="none" w:sz="0" w:space="0" w:color="auto"/>
        <w:right w:val="none" w:sz="0" w:space="0" w:color="auto"/>
      </w:divBdr>
    </w:div>
    <w:div w:id="1325010233">
      <w:bodyDiv w:val="1"/>
      <w:marLeft w:val="0"/>
      <w:marRight w:val="0"/>
      <w:marTop w:val="0"/>
      <w:marBottom w:val="0"/>
      <w:divBdr>
        <w:top w:val="none" w:sz="0" w:space="0" w:color="auto"/>
        <w:left w:val="none" w:sz="0" w:space="0" w:color="auto"/>
        <w:bottom w:val="none" w:sz="0" w:space="0" w:color="auto"/>
        <w:right w:val="none" w:sz="0" w:space="0" w:color="auto"/>
      </w:divBdr>
    </w:div>
    <w:div w:id="1338575530">
      <w:bodyDiv w:val="1"/>
      <w:marLeft w:val="0"/>
      <w:marRight w:val="0"/>
      <w:marTop w:val="0"/>
      <w:marBottom w:val="0"/>
      <w:divBdr>
        <w:top w:val="none" w:sz="0" w:space="0" w:color="auto"/>
        <w:left w:val="none" w:sz="0" w:space="0" w:color="auto"/>
        <w:bottom w:val="none" w:sz="0" w:space="0" w:color="auto"/>
        <w:right w:val="none" w:sz="0" w:space="0" w:color="auto"/>
      </w:divBdr>
    </w:div>
    <w:div w:id="1344866768">
      <w:bodyDiv w:val="1"/>
      <w:marLeft w:val="0"/>
      <w:marRight w:val="0"/>
      <w:marTop w:val="0"/>
      <w:marBottom w:val="0"/>
      <w:divBdr>
        <w:top w:val="none" w:sz="0" w:space="0" w:color="auto"/>
        <w:left w:val="none" w:sz="0" w:space="0" w:color="auto"/>
        <w:bottom w:val="none" w:sz="0" w:space="0" w:color="auto"/>
        <w:right w:val="none" w:sz="0" w:space="0" w:color="auto"/>
      </w:divBdr>
    </w:div>
    <w:div w:id="1386754501">
      <w:bodyDiv w:val="1"/>
      <w:marLeft w:val="0"/>
      <w:marRight w:val="0"/>
      <w:marTop w:val="0"/>
      <w:marBottom w:val="0"/>
      <w:divBdr>
        <w:top w:val="none" w:sz="0" w:space="0" w:color="auto"/>
        <w:left w:val="none" w:sz="0" w:space="0" w:color="auto"/>
        <w:bottom w:val="none" w:sz="0" w:space="0" w:color="auto"/>
        <w:right w:val="none" w:sz="0" w:space="0" w:color="auto"/>
      </w:divBdr>
    </w:div>
    <w:div w:id="1391222723">
      <w:bodyDiv w:val="1"/>
      <w:marLeft w:val="0"/>
      <w:marRight w:val="0"/>
      <w:marTop w:val="0"/>
      <w:marBottom w:val="0"/>
      <w:divBdr>
        <w:top w:val="none" w:sz="0" w:space="0" w:color="auto"/>
        <w:left w:val="none" w:sz="0" w:space="0" w:color="auto"/>
        <w:bottom w:val="none" w:sz="0" w:space="0" w:color="auto"/>
        <w:right w:val="none" w:sz="0" w:space="0" w:color="auto"/>
      </w:divBdr>
    </w:div>
    <w:div w:id="1393121766">
      <w:bodyDiv w:val="1"/>
      <w:marLeft w:val="0"/>
      <w:marRight w:val="0"/>
      <w:marTop w:val="0"/>
      <w:marBottom w:val="0"/>
      <w:divBdr>
        <w:top w:val="none" w:sz="0" w:space="0" w:color="auto"/>
        <w:left w:val="none" w:sz="0" w:space="0" w:color="auto"/>
        <w:bottom w:val="none" w:sz="0" w:space="0" w:color="auto"/>
        <w:right w:val="none" w:sz="0" w:space="0" w:color="auto"/>
      </w:divBdr>
    </w:div>
    <w:div w:id="1399741441">
      <w:bodyDiv w:val="1"/>
      <w:marLeft w:val="0"/>
      <w:marRight w:val="0"/>
      <w:marTop w:val="0"/>
      <w:marBottom w:val="0"/>
      <w:divBdr>
        <w:top w:val="none" w:sz="0" w:space="0" w:color="auto"/>
        <w:left w:val="none" w:sz="0" w:space="0" w:color="auto"/>
        <w:bottom w:val="none" w:sz="0" w:space="0" w:color="auto"/>
        <w:right w:val="none" w:sz="0" w:space="0" w:color="auto"/>
      </w:divBdr>
    </w:div>
    <w:div w:id="1425493208">
      <w:bodyDiv w:val="1"/>
      <w:marLeft w:val="0"/>
      <w:marRight w:val="0"/>
      <w:marTop w:val="0"/>
      <w:marBottom w:val="0"/>
      <w:divBdr>
        <w:top w:val="none" w:sz="0" w:space="0" w:color="auto"/>
        <w:left w:val="none" w:sz="0" w:space="0" w:color="auto"/>
        <w:bottom w:val="none" w:sz="0" w:space="0" w:color="auto"/>
        <w:right w:val="none" w:sz="0" w:space="0" w:color="auto"/>
      </w:divBdr>
    </w:div>
    <w:div w:id="1442607215">
      <w:bodyDiv w:val="1"/>
      <w:marLeft w:val="0"/>
      <w:marRight w:val="0"/>
      <w:marTop w:val="0"/>
      <w:marBottom w:val="0"/>
      <w:divBdr>
        <w:top w:val="none" w:sz="0" w:space="0" w:color="auto"/>
        <w:left w:val="none" w:sz="0" w:space="0" w:color="auto"/>
        <w:bottom w:val="none" w:sz="0" w:space="0" w:color="auto"/>
        <w:right w:val="none" w:sz="0" w:space="0" w:color="auto"/>
      </w:divBdr>
    </w:div>
    <w:div w:id="1453788915">
      <w:bodyDiv w:val="1"/>
      <w:marLeft w:val="0"/>
      <w:marRight w:val="0"/>
      <w:marTop w:val="0"/>
      <w:marBottom w:val="0"/>
      <w:divBdr>
        <w:top w:val="none" w:sz="0" w:space="0" w:color="auto"/>
        <w:left w:val="none" w:sz="0" w:space="0" w:color="auto"/>
        <w:bottom w:val="none" w:sz="0" w:space="0" w:color="auto"/>
        <w:right w:val="none" w:sz="0" w:space="0" w:color="auto"/>
      </w:divBdr>
    </w:div>
    <w:div w:id="1491865613">
      <w:bodyDiv w:val="1"/>
      <w:marLeft w:val="0"/>
      <w:marRight w:val="0"/>
      <w:marTop w:val="0"/>
      <w:marBottom w:val="0"/>
      <w:divBdr>
        <w:top w:val="none" w:sz="0" w:space="0" w:color="auto"/>
        <w:left w:val="none" w:sz="0" w:space="0" w:color="auto"/>
        <w:bottom w:val="none" w:sz="0" w:space="0" w:color="auto"/>
        <w:right w:val="none" w:sz="0" w:space="0" w:color="auto"/>
      </w:divBdr>
    </w:div>
    <w:div w:id="1512452910">
      <w:bodyDiv w:val="1"/>
      <w:marLeft w:val="0"/>
      <w:marRight w:val="0"/>
      <w:marTop w:val="0"/>
      <w:marBottom w:val="0"/>
      <w:divBdr>
        <w:top w:val="none" w:sz="0" w:space="0" w:color="auto"/>
        <w:left w:val="none" w:sz="0" w:space="0" w:color="auto"/>
        <w:bottom w:val="none" w:sz="0" w:space="0" w:color="auto"/>
        <w:right w:val="none" w:sz="0" w:space="0" w:color="auto"/>
      </w:divBdr>
      <w:divsChild>
        <w:div w:id="630283026">
          <w:marLeft w:val="576"/>
          <w:marRight w:val="0"/>
          <w:marTop w:val="96"/>
          <w:marBottom w:val="0"/>
          <w:divBdr>
            <w:top w:val="none" w:sz="0" w:space="0" w:color="auto"/>
            <w:left w:val="none" w:sz="0" w:space="0" w:color="auto"/>
            <w:bottom w:val="none" w:sz="0" w:space="0" w:color="auto"/>
            <w:right w:val="none" w:sz="0" w:space="0" w:color="auto"/>
          </w:divBdr>
        </w:div>
        <w:div w:id="721056237">
          <w:marLeft w:val="576"/>
          <w:marRight w:val="0"/>
          <w:marTop w:val="96"/>
          <w:marBottom w:val="0"/>
          <w:divBdr>
            <w:top w:val="none" w:sz="0" w:space="0" w:color="auto"/>
            <w:left w:val="none" w:sz="0" w:space="0" w:color="auto"/>
            <w:bottom w:val="none" w:sz="0" w:space="0" w:color="auto"/>
            <w:right w:val="none" w:sz="0" w:space="0" w:color="auto"/>
          </w:divBdr>
        </w:div>
        <w:div w:id="1184437675">
          <w:marLeft w:val="576"/>
          <w:marRight w:val="0"/>
          <w:marTop w:val="96"/>
          <w:marBottom w:val="0"/>
          <w:divBdr>
            <w:top w:val="none" w:sz="0" w:space="0" w:color="auto"/>
            <w:left w:val="none" w:sz="0" w:space="0" w:color="auto"/>
            <w:bottom w:val="none" w:sz="0" w:space="0" w:color="auto"/>
            <w:right w:val="none" w:sz="0" w:space="0" w:color="auto"/>
          </w:divBdr>
        </w:div>
        <w:div w:id="1393776809">
          <w:marLeft w:val="576"/>
          <w:marRight w:val="0"/>
          <w:marTop w:val="96"/>
          <w:marBottom w:val="0"/>
          <w:divBdr>
            <w:top w:val="none" w:sz="0" w:space="0" w:color="auto"/>
            <w:left w:val="none" w:sz="0" w:space="0" w:color="auto"/>
            <w:bottom w:val="none" w:sz="0" w:space="0" w:color="auto"/>
            <w:right w:val="none" w:sz="0" w:space="0" w:color="auto"/>
          </w:divBdr>
        </w:div>
        <w:div w:id="1989480905">
          <w:marLeft w:val="576"/>
          <w:marRight w:val="0"/>
          <w:marTop w:val="96"/>
          <w:marBottom w:val="0"/>
          <w:divBdr>
            <w:top w:val="none" w:sz="0" w:space="0" w:color="auto"/>
            <w:left w:val="none" w:sz="0" w:space="0" w:color="auto"/>
            <w:bottom w:val="none" w:sz="0" w:space="0" w:color="auto"/>
            <w:right w:val="none" w:sz="0" w:space="0" w:color="auto"/>
          </w:divBdr>
        </w:div>
      </w:divsChild>
    </w:div>
    <w:div w:id="1518233863">
      <w:bodyDiv w:val="1"/>
      <w:marLeft w:val="0"/>
      <w:marRight w:val="0"/>
      <w:marTop w:val="0"/>
      <w:marBottom w:val="0"/>
      <w:divBdr>
        <w:top w:val="none" w:sz="0" w:space="0" w:color="auto"/>
        <w:left w:val="none" w:sz="0" w:space="0" w:color="auto"/>
        <w:bottom w:val="none" w:sz="0" w:space="0" w:color="auto"/>
        <w:right w:val="none" w:sz="0" w:space="0" w:color="auto"/>
      </w:divBdr>
    </w:div>
    <w:div w:id="1528905729">
      <w:bodyDiv w:val="1"/>
      <w:marLeft w:val="0"/>
      <w:marRight w:val="0"/>
      <w:marTop w:val="0"/>
      <w:marBottom w:val="0"/>
      <w:divBdr>
        <w:top w:val="none" w:sz="0" w:space="0" w:color="auto"/>
        <w:left w:val="none" w:sz="0" w:space="0" w:color="auto"/>
        <w:bottom w:val="none" w:sz="0" w:space="0" w:color="auto"/>
        <w:right w:val="none" w:sz="0" w:space="0" w:color="auto"/>
      </w:divBdr>
    </w:div>
    <w:div w:id="1530794355">
      <w:bodyDiv w:val="1"/>
      <w:marLeft w:val="0"/>
      <w:marRight w:val="0"/>
      <w:marTop w:val="0"/>
      <w:marBottom w:val="0"/>
      <w:divBdr>
        <w:top w:val="none" w:sz="0" w:space="0" w:color="auto"/>
        <w:left w:val="none" w:sz="0" w:space="0" w:color="auto"/>
        <w:bottom w:val="none" w:sz="0" w:space="0" w:color="auto"/>
        <w:right w:val="none" w:sz="0" w:space="0" w:color="auto"/>
      </w:divBdr>
    </w:div>
    <w:div w:id="1575552099">
      <w:bodyDiv w:val="1"/>
      <w:marLeft w:val="0"/>
      <w:marRight w:val="0"/>
      <w:marTop w:val="0"/>
      <w:marBottom w:val="0"/>
      <w:divBdr>
        <w:top w:val="none" w:sz="0" w:space="0" w:color="auto"/>
        <w:left w:val="none" w:sz="0" w:space="0" w:color="auto"/>
        <w:bottom w:val="none" w:sz="0" w:space="0" w:color="auto"/>
        <w:right w:val="none" w:sz="0" w:space="0" w:color="auto"/>
      </w:divBdr>
    </w:div>
    <w:div w:id="1593858365">
      <w:bodyDiv w:val="1"/>
      <w:marLeft w:val="0"/>
      <w:marRight w:val="0"/>
      <w:marTop w:val="0"/>
      <w:marBottom w:val="0"/>
      <w:divBdr>
        <w:top w:val="none" w:sz="0" w:space="0" w:color="auto"/>
        <w:left w:val="none" w:sz="0" w:space="0" w:color="auto"/>
        <w:bottom w:val="none" w:sz="0" w:space="0" w:color="auto"/>
        <w:right w:val="none" w:sz="0" w:space="0" w:color="auto"/>
      </w:divBdr>
    </w:div>
    <w:div w:id="1620184355">
      <w:bodyDiv w:val="1"/>
      <w:marLeft w:val="0"/>
      <w:marRight w:val="0"/>
      <w:marTop w:val="0"/>
      <w:marBottom w:val="0"/>
      <w:divBdr>
        <w:top w:val="none" w:sz="0" w:space="0" w:color="auto"/>
        <w:left w:val="none" w:sz="0" w:space="0" w:color="auto"/>
        <w:bottom w:val="none" w:sz="0" w:space="0" w:color="auto"/>
        <w:right w:val="none" w:sz="0" w:space="0" w:color="auto"/>
      </w:divBdr>
    </w:div>
    <w:div w:id="1651666688">
      <w:bodyDiv w:val="1"/>
      <w:marLeft w:val="0"/>
      <w:marRight w:val="0"/>
      <w:marTop w:val="0"/>
      <w:marBottom w:val="0"/>
      <w:divBdr>
        <w:top w:val="none" w:sz="0" w:space="0" w:color="auto"/>
        <w:left w:val="none" w:sz="0" w:space="0" w:color="auto"/>
        <w:bottom w:val="none" w:sz="0" w:space="0" w:color="auto"/>
        <w:right w:val="none" w:sz="0" w:space="0" w:color="auto"/>
      </w:divBdr>
      <w:divsChild>
        <w:div w:id="1813325172">
          <w:marLeft w:val="0"/>
          <w:marRight w:val="0"/>
          <w:marTop w:val="0"/>
          <w:marBottom w:val="0"/>
          <w:divBdr>
            <w:top w:val="none" w:sz="0" w:space="0" w:color="auto"/>
            <w:left w:val="none" w:sz="0" w:space="0" w:color="auto"/>
            <w:bottom w:val="none" w:sz="0" w:space="0" w:color="auto"/>
            <w:right w:val="none" w:sz="0" w:space="0" w:color="auto"/>
          </w:divBdr>
        </w:div>
      </w:divsChild>
    </w:div>
    <w:div w:id="1694990111">
      <w:bodyDiv w:val="1"/>
      <w:marLeft w:val="0"/>
      <w:marRight w:val="0"/>
      <w:marTop w:val="0"/>
      <w:marBottom w:val="0"/>
      <w:divBdr>
        <w:top w:val="none" w:sz="0" w:space="0" w:color="auto"/>
        <w:left w:val="none" w:sz="0" w:space="0" w:color="auto"/>
        <w:bottom w:val="none" w:sz="0" w:space="0" w:color="auto"/>
        <w:right w:val="none" w:sz="0" w:space="0" w:color="auto"/>
      </w:divBdr>
    </w:div>
    <w:div w:id="1721127285">
      <w:bodyDiv w:val="1"/>
      <w:marLeft w:val="0"/>
      <w:marRight w:val="0"/>
      <w:marTop w:val="0"/>
      <w:marBottom w:val="0"/>
      <w:divBdr>
        <w:top w:val="none" w:sz="0" w:space="0" w:color="auto"/>
        <w:left w:val="none" w:sz="0" w:space="0" w:color="auto"/>
        <w:bottom w:val="none" w:sz="0" w:space="0" w:color="auto"/>
        <w:right w:val="none" w:sz="0" w:space="0" w:color="auto"/>
      </w:divBdr>
    </w:div>
    <w:div w:id="1734311204">
      <w:bodyDiv w:val="1"/>
      <w:marLeft w:val="0"/>
      <w:marRight w:val="0"/>
      <w:marTop w:val="0"/>
      <w:marBottom w:val="0"/>
      <w:divBdr>
        <w:top w:val="none" w:sz="0" w:space="0" w:color="auto"/>
        <w:left w:val="none" w:sz="0" w:space="0" w:color="auto"/>
        <w:bottom w:val="none" w:sz="0" w:space="0" w:color="auto"/>
        <w:right w:val="none" w:sz="0" w:space="0" w:color="auto"/>
      </w:divBdr>
    </w:div>
    <w:div w:id="1755545480">
      <w:bodyDiv w:val="1"/>
      <w:marLeft w:val="0"/>
      <w:marRight w:val="0"/>
      <w:marTop w:val="0"/>
      <w:marBottom w:val="0"/>
      <w:divBdr>
        <w:top w:val="none" w:sz="0" w:space="0" w:color="auto"/>
        <w:left w:val="none" w:sz="0" w:space="0" w:color="auto"/>
        <w:bottom w:val="none" w:sz="0" w:space="0" w:color="auto"/>
        <w:right w:val="none" w:sz="0" w:space="0" w:color="auto"/>
      </w:divBdr>
    </w:div>
    <w:div w:id="1762141845">
      <w:bodyDiv w:val="1"/>
      <w:marLeft w:val="0"/>
      <w:marRight w:val="0"/>
      <w:marTop w:val="0"/>
      <w:marBottom w:val="0"/>
      <w:divBdr>
        <w:top w:val="none" w:sz="0" w:space="0" w:color="auto"/>
        <w:left w:val="none" w:sz="0" w:space="0" w:color="auto"/>
        <w:bottom w:val="none" w:sz="0" w:space="0" w:color="auto"/>
        <w:right w:val="none" w:sz="0" w:space="0" w:color="auto"/>
      </w:divBdr>
    </w:div>
    <w:div w:id="1778403810">
      <w:bodyDiv w:val="1"/>
      <w:marLeft w:val="0"/>
      <w:marRight w:val="0"/>
      <w:marTop w:val="0"/>
      <w:marBottom w:val="0"/>
      <w:divBdr>
        <w:top w:val="none" w:sz="0" w:space="0" w:color="auto"/>
        <w:left w:val="none" w:sz="0" w:space="0" w:color="auto"/>
        <w:bottom w:val="none" w:sz="0" w:space="0" w:color="auto"/>
        <w:right w:val="none" w:sz="0" w:space="0" w:color="auto"/>
      </w:divBdr>
    </w:div>
    <w:div w:id="1789662900">
      <w:bodyDiv w:val="1"/>
      <w:marLeft w:val="0"/>
      <w:marRight w:val="0"/>
      <w:marTop w:val="0"/>
      <w:marBottom w:val="0"/>
      <w:divBdr>
        <w:top w:val="none" w:sz="0" w:space="0" w:color="auto"/>
        <w:left w:val="none" w:sz="0" w:space="0" w:color="auto"/>
        <w:bottom w:val="none" w:sz="0" w:space="0" w:color="auto"/>
        <w:right w:val="none" w:sz="0" w:space="0" w:color="auto"/>
      </w:divBdr>
    </w:div>
    <w:div w:id="1789935644">
      <w:bodyDiv w:val="1"/>
      <w:marLeft w:val="0"/>
      <w:marRight w:val="0"/>
      <w:marTop w:val="0"/>
      <w:marBottom w:val="0"/>
      <w:divBdr>
        <w:top w:val="none" w:sz="0" w:space="0" w:color="auto"/>
        <w:left w:val="none" w:sz="0" w:space="0" w:color="auto"/>
        <w:bottom w:val="none" w:sz="0" w:space="0" w:color="auto"/>
        <w:right w:val="none" w:sz="0" w:space="0" w:color="auto"/>
      </w:divBdr>
    </w:div>
    <w:div w:id="1802648161">
      <w:bodyDiv w:val="1"/>
      <w:marLeft w:val="0"/>
      <w:marRight w:val="0"/>
      <w:marTop w:val="0"/>
      <w:marBottom w:val="0"/>
      <w:divBdr>
        <w:top w:val="none" w:sz="0" w:space="0" w:color="auto"/>
        <w:left w:val="none" w:sz="0" w:space="0" w:color="auto"/>
        <w:bottom w:val="none" w:sz="0" w:space="0" w:color="auto"/>
        <w:right w:val="none" w:sz="0" w:space="0" w:color="auto"/>
      </w:divBdr>
    </w:div>
    <w:div w:id="1806925166">
      <w:bodyDiv w:val="1"/>
      <w:marLeft w:val="0"/>
      <w:marRight w:val="0"/>
      <w:marTop w:val="0"/>
      <w:marBottom w:val="0"/>
      <w:divBdr>
        <w:top w:val="none" w:sz="0" w:space="0" w:color="auto"/>
        <w:left w:val="none" w:sz="0" w:space="0" w:color="auto"/>
        <w:bottom w:val="none" w:sz="0" w:space="0" w:color="auto"/>
        <w:right w:val="none" w:sz="0" w:space="0" w:color="auto"/>
      </w:divBdr>
    </w:div>
    <w:div w:id="1819220608">
      <w:bodyDiv w:val="1"/>
      <w:marLeft w:val="0"/>
      <w:marRight w:val="0"/>
      <w:marTop w:val="0"/>
      <w:marBottom w:val="0"/>
      <w:divBdr>
        <w:top w:val="none" w:sz="0" w:space="0" w:color="auto"/>
        <w:left w:val="none" w:sz="0" w:space="0" w:color="auto"/>
        <w:bottom w:val="none" w:sz="0" w:space="0" w:color="auto"/>
        <w:right w:val="none" w:sz="0" w:space="0" w:color="auto"/>
      </w:divBdr>
    </w:div>
    <w:div w:id="1824347218">
      <w:bodyDiv w:val="1"/>
      <w:marLeft w:val="0"/>
      <w:marRight w:val="0"/>
      <w:marTop w:val="0"/>
      <w:marBottom w:val="0"/>
      <w:divBdr>
        <w:top w:val="none" w:sz="0" w:space="0" w:color="auto"/>
        <w:left w:val="none" w:sz="0" w:space="0" w:color="auto"/>
        <w:bottom w:val="none" w:sz="0" w:space="0" w:color="auto"/>
        <w:right w:val="none" w:sz="0" w:space="0" w:color="auto"/>
      </w:divBdr>
    </w:div>
    <w:div w:id="1826579570">
      <w:bodyDiv w:val="1"/>
      <w:marLeft w:val="0"/>
      <w:marRight w:val="0"/>
      <w:marTop w:val="0"/>
      <w:marBottom w:val="0"/>
      <w:divBdr>
        <w:top w:val="none" w:sz="0" w:space="0" w:color="auto"/>
        <w:left w:val="none" w:sz="0" w:space="0" w:color="auto"/>
        <w:bottom w:val="none" w:sz="0" w:space="0" w:color="auto"/>
        <w:right w:val="none" w:sz="0" w:space="0" w:color="auto"/>
      </w:divBdr>
    </w:div>
    <w:div w:id="1830753432">
      <w:bodyDiv w:val="1"/>
      <w:marLeft w:val="0"/>
      <w:marRight w:val="0"/>
      <w:marTop w:val="0"/>
      <w:marBottom w:val="0"/>
      <w:divBdr>
        <w:top w:val="none" w:sz="0" w:space="0" w:color="auto"/>
        <w:left w:val="none" w:sz="0" w:space="0" w:color="auto"/>
        <w:bottom w:val="none" w:sz="0" w:space="0" w:color="auto"/>
        <w:right w:val="none" w:sz="0" w:space="0" w:color="auto"/>
      </w:divBdr>
    </w:div>
    <w:div w:id="1839617243">
      <w:bodyDiv w:val="1"/>
      <w:marLeft w:val="0"/>
      <w:marRight w:val="0"/>
      <w:marTop w:val="0"/>
      <w:marBottom w:val="0"/>
      <w:divBdr>
        <w:top w:val="none" w:sz="0" w:space="0" w:color="auto"/>
        <w:left w:val="none" w:sz="0" w:space="0" w:color="auto"/>
        <w:bottom w:val="none" w:sz="0" w:space="0" w:color="auto"/>
        <w:right w:val="none" w:sz="0" w:space="0" w:color="auto"/>
      </w:divBdr>
    </w:div>
    <w:div w:id="1843811402">
      <w:bodyDiv w:val="1"/>
      <w:marLeft w:val="0"/>
      <w:marRight w:val="0"/>
      <w:marTop w:val="0"/>
      <w:marBottom w:val="0"/>
      <w:divBdr>
        <w:top w:val="none" w:sz="0" w:space="0" w:color="auto"/>
        <w:left w:val="none" w:sz="0" w:space="0" w:color="auto"/>
        <w:bottom w:val="none" w:sz="0" w:space="0" w:color="auto"/>
        <w:right w:val="none" w:sz="0" w:space="0" w:color="auto"/>
      </w:divBdr>
    </w:div>
    <w:div w:id="1845239965">
      <w:bodyDiv w:val="1"/>
      <w:marLeft w:val="0"/>
      <w:marRight w:val="0"/>
      <w:marTop w:val="0"/>
      <w:marBottom w:val="0"/>
      <w:divBdr>
        <w:top w:val="none" w:sz="0" w:space="0" w:color="auto"/>
        <w:left w:val="none" w:sz="0" w:space="0" w:color="auto"/>
        <w:bottom w:val="none" w:sz="0" w:space="0" w:color="auto"/>
        <w:right w:val="none" w:sz="0" w:space="0" w:color="auto"/>
      </w:divBdr>
    </w:div>
    <w:div w:id="1854800326">
      <w:bodyDiv w:val="1"/>
      <w:marLeft w:val="0"/>
      <w:marRight w:val="0"/>
      <w:marTop w:val="0"/>
      <w:marBottom w:val="0"/>
      <w:divBdr>
        <w:top w:val="none" w:sz="0" w:space="0" w:color="auto"/>
        <w:left w:val="none" w:sz="0" w:space="0" w:color="auto"/>
        <w:bottom w:val="none" w:sz="0" w:space="0" w:color="auto"/>
        <w:right w:val="none" w:sz="0" w:space="0" w:color="auto"/>
      </w:divBdr>
    </w:div>
    <w:div w:id="1862013490">
      <w:bodyDiv w:val="1"/>
      <w:marLeft w:val="0"/>
      <w:marRight w:val="0"/>
      <w:marTop w:val="0"/>
      <w:marBottom w:val="0"/>
      <w:divBdr>
        <w:top w:val="none" w:sz="0" w:space="0" w:color="auto"/>
        <w:left w:val="none" w:sz="0" w:space="0" w:color="auto"/>
        <w:bottom w:val="none" w:sz="0" w:space="0" w:color="auto"/>
        <w:right w:val="none" w:sz="0" w:space="0" w:color="auto"/>
      </w:divBdr>
    </w:div>
    <w:div w:id="1877695558">
      <w:bodyDiv w:val="1"/>
      <w:marLeft w:val="0"/>
      <w:marRight w:val="0"/>
      <w:marTop w:val="0"/>
      <w:marBottom w:val="0"/>
      <w:divBdr>
        <w:top w:val="none" w:sz="0" w:space="0" w:color="auto"/>
        <w:left w:val="none" w:sz="0" w:space="0" w:color="auto"/>
        <w:bottom w:val="none" w:sz="0" w:space="0" w:color="auto"/>
        <w:right w:val="none" w:sz="0" w:space="0" w:color="auto"/>
      </w:divBdr>
    </w:div>
    <w:div w:id="1938713912">
      <w:bodyDiv w:val="1"/>
      <w:marLeft w:val="0"/>
      <w:marRight w:val="0"/>
      <w:marTop w:val="0"/>
      <w:marBottom w:val="0"/>
      <w:divBdr>
        <w:top w:val="none" w:sz="0" w:space="0" w:color="auto"/>
        <w:left w:val="none" w:sz="0" w:space="0" w:color="auto"/>
        <w:bottom w:val="none" w:sz="0" w:space="0" w:color="auto"/>
        <w:right w:val="none" w:sz="0" w:space="0" w:color="auto"/>
      </w:divBdr>
    </w:div>
    <w:div w:id="1940137730">
      <w:bodyDiv w:val="1"/>
      <w:marLeft w:val="0"/>
      <w:marRight w:val="0"/>
      <w:marTop w:val="0"/>
      <w:marBottom w:val="0"/>
      <w:divBdr>
        <w:top w:val="none" w:sz="0" w:space="0" w:color="auto"/>
        <w:left w:val="none" w:sz="0" w:space="0" w:color="auto"/>
        <w:bottom w:val="none" w:sz="0" w:space="0" w:color="auto"/>
        <w:right w:val="none" w:sz="0" w:space="0" w:color="auto"/>
      </w:divBdr>
    </w:div>
    <w:div w:id="1956327722">
      <w:bodyDiv w:val="1"/>
      <w:marLeft w:val="0"/>
      <w:marRight w:val="0"/>
      <w:marTop w:val="0"/>
      <w:marBottom w:val="0"/>
      <w:divBdr>
        <w:top w:val="none" w:sz="0" w:space="0" w:color="auto"/>
        <w:left w:val="none" w:sz="0" w:space="0" w:color="auto"/>
        <w:bottom w:val="none" w:sz="0" w:space="0" w:color="auto"/>
        <w:right w:val="none" w:sz="0" w:space="0" w:color="auto"/>
      </w:divBdr>
    </w:div>
    <w:div w:id="1963723708">
      <w:bodyDiv w:val="1"/>
      <w:marLeft w:val="0"/>
      <w:marRight w:val="0"/>
      <w:marTop w:val="0"/>
      <w:marBottom w:val="0"/>
      <w:divBdr>
        <w:top w:val="none" w:sz="0" w:space="0" w:color="auto"/>
        <w:left w:val="none" w:sz="0" w:space="0" w:color="auto"/>
        <w:bottom w:val="none" w:sz="0" w:space="0" w:color="auto"/>
        <w:right w:val="none" w:sz="0" w:space="0" w:color="auto"/>
      </w:divBdr>
    </w:div>
    <w:div w:id="1971478335">
      <w:bodyDiv w:val="1"/>
      <w:marLeft w:val="0"/>
      <w:marRight w:val="0"/>
      <w:marTop w:val="0"/>
      <w:marBottom w:val="0"/>
      <w:divBdr>
        <w:top w:val="none" w:sz="0" w:space="0" w:color="auto"/>
        <w:left w:val="none" w:sz="0" w:space="0" w:color="auto"/>
        <w:bottom w:val="none" w:sz="0" w:space="0" w:color="auto"/>
        <w:right w:val="none" w:sz="0" w:space="0" w:color="auto"/>
      </w:divBdr>
    </w:div>
    <w:div w:id="1992169271">
      <w:bodyDiv w:val="1"/>
      <w:marLeft w:val="0"/>
      <w:marRight w:val="0"/>
      <w:marTop w:val="0"/>
      <w:marBottom w:val="0"/>
      <w:divBdr>
        <w:top w:val="none" w:sz="0" w:space="0" w:color="auto"/>
        <w:left w:val="none" w:sz="0" w:space="0" w:color="auto"/>
        <w:bottom w:val="none" w:sz="0" w:space="0" w:color="auto"/>
        <w:right w:val="none" w:sz="0" w:space="0" w:color="auto"/>
      </w:divBdr>
    </w:div>
    <w:div w:id="1997882635">
      <w:bodyDiv w:val="1"/>
      <w:marLeft w:val="0"/>
      <w:marRight w:val="0"/>
      <w:marTop w:val="0"/>
      <w:marBottom w:val="0"/>
      <w:divBdr>
        <w:top w:val="none" w:sz="0" w:space="0" w:color="auto"/>
        <w:left w:val="none" w:sz="0" w:space="0" w:color="auto"/>
        <w:bottom w:val="none" w:sz="0" w:space="0" w:color="auto"/>
        <w:right w:val="none" w:sz="0" w:space="0" w:color="auto"/>
      </w:divBdr>
    </w:div>
    <w:div w:id="2005282098">
      <w:bodyDiv w:val="1"/>
      <w:marLeft w:val="0"/>
      <w:marRight w:val="0"/>
      <w:marTop w:val="0"/>
      <w:marBottom w:val="0"/>
      <w:divBdr>
        <w:top w:val="none" w:sz="0" w:space="0" w:color="auto"/>
        <w:left w:val="none" w:sz="0" w:space="0" w:color="auto"/>
        <w:bottom w:val="none" w:sz="0" w:space="0" w:color="auto"/>
        <w:right w:val="none" w:sz="0" w:space="0" w:color="auto"/>
      </w:divBdr>
    </w:div>
    <w:div w:id="2022780263">
      <w:bodyDiv w:val="1"/>
      <w:marLeft w:val="0"/>
      <w:marRight w:val="0"/>
      <w:marTop w:val="0"/>
      <w:marBottom w:val="0"/>
      <w:divBdr>
        <w:top w:val="none" w:sz="0" w:space="0" w:color="auto"/>
        <w:left w:val="none" w:sz="0" w:space="0" w:color="auto"/>
        <w:bottom w:val="none" w:sz="0" w:space="0" w:color="auto"/>
        <w:right w:val="none" w:sz="0" w:space="0" w:color="auto"/>
      </w:divBdr>
    </w:div>
    <w:div w:id="2042052202">
      <w:bodyDiv w:val="1"/>
      <w:marLeft w:val="0"/>
      <w:marRight w:val="0"/>
      <w:marTop w:val="0"/>
      <w:marBottom w:val="0"/>
      <w:divBdr>
        <w:top w:val="none" w:sz="0" w:space="0" w:color="auto"/>
        <w:left w:val="none" w:sz="0" w:space="0" w:color="auto"/>
        <w:bottom w:val="none" w:sz="0" w:space="0" w:color="auto"/>
        <w:right w:val="none" w:sz="0" w:space="0" w:color="auto"/>
      </w:divBdr>
    </w:div>
    <w:div w:id="2044404376">
      <w:bodyDiv w:val="1"/>
      <w:marLeft w:val="0"/>
      <w:marRight w:val="0"/>
      <w:marTop w:val="0"/>
      <w:marBottom w:val="0"/>
      <w:divBdr>
        <w:top w:val="none" w:sz="0" w:space="0" w:color="auto"/>
        <w:left w:val="none" w:sz="0" w:space="0" w:color="auto"/>
        <w:bottom w:val="none" w:sz="0" w:space="0" w:color="auto"/>
        <w:right w:val="none" w:sz="0" w:space="0" w:color="auto"/>
      </w:divBdr>
    </w:div>
    <w:div w:id="2050177928">
      <w:bodyDiv w:val="1"/>
      <w:marLeft w:val="0"/>
      <w:marRight w:val="0"/>
      <w:marTop w:val="0"/>
      <w:marBottom w:val="0"/>
      <w:divBdr>
        <w:top w:val="none" w:sz="0" w:space="0" w:color="auto"/>
        <w:left w:val="none" w:sz="0" w:space="0" w:color="auto"/>
        <w:bottom w:val="none" w:sz="0" w:space="0" w:color="auto"/>
        <w:right w:val="none" w:sz="0" w:space="0" w:color="auto"/>
      </w:divBdr>
    </w:div>
    <w:div w:id="2052610769">
      <w:bodyDiv w:val="1"/>
      <w:marLeft w:val="0"/>
      <w:marRight w:val="0"/>
      <w:marTop w:val="0"/>
      <w:marBottom w:val="0"/>
      <w:divBdr>
        <w:top w:val="none" w:sz="0" w:space="0" w:color="auto"/>
        <w:left w:val="none" w:sz="0" w:space="0" w:color="auto"/>
        <w:bottom w:val="none" w:sz="0" w:space="0" w:color="auto"/>
        <w:right w:val="none" w:sz="0" w:space="0" w:color="auto"/>
      </w:divBdr>
    </w:div>
    <w:div w:id="2058048081">
      <w:bodyDiv w:val="1"/>
      <w:marLeft w:val="0"/>
      <w:marRight w:val="0"/>
      <w:marTop w:val="0"/>
      <w:marBottom w:val="0"/>
      <w:divBdr>
        <w:top w:val="none" w:sz="0" w:space="0" w:color="auto"/>
        <w:left w:val="none" w:sz="0" w:space="0" w:color="auto"/>
        <w:bottom w:val="none" w:sz="0" w:space="0" w:color="auto"/>
        <w:right w:val="none" w:sz="0" w:space="0" w:color="auto"/>
      </w:divBdr>
    </w:div>
    <w:div w:id="2066440947">
      <w:bodyDiv w:val="1"/>
      <w:marLeft w:val="0"/>
      <w:marRight w:val="0"/>
      <w:marTop w:val="0"/>
      <w:marBottom w:val="0"/>
      <w:divBdr>
        <w:top w:val="none" w:sz="0" w:space="0" w:color="auto"/>
        <w:left w:val="none" w:sz="0" w:space="0" w:color="auto"/>
        <w:bottom w:val="none" w:sz="0" w:space="0" w:color="auto"/>
        <w:right w:val="none" w:sz="0" w:space="0" w:color="auto"/>
      </w:divBdr>
    </w:div>
    <w:div w:id="2066643207">
      <w:bodyDiv w:val="1"/>
      <w:marLeft w:val="0"/>
      <w:marRight w:val="0"/>
      <w:marTop w:val="0"/>
      <w:marBottom w:val="0"/>
      <w:divBdr>
        <w:top w:val="none" w:sz="0" w:space="0" w:color="auto"/>
        <w:left w:val="none" w:sz="0" w:space="0" w:color="auto"/>
        <w:bottom w:val="none" w:sz="0" w:space="0" w:color="auto"/>
        <w:right w:val="none" w:sz="0" w:space="0" w:color="auto"/>
      </w:divBdr>
    </w:div>
    <w:div w:id="2070641020">
      <w:bodyDiv w:val="1"/>
      <w:marLeft w:val="0"/>
      <w:marRight w:val="0"/>
      <w:marTop w:val="0"/>
      <w:marBottom w:val="0"/>
      <w:divBdr>
        <w:top w:val="none" w:sz="0" w:space="0" w:color="auto"/>
        <w:left w:val="none" w:sz="0" w:space="0" w:color="auto"/>
        <w:bottom w:val="none" w:sz="0" w:space="0" w:color="auto"/>
        <w:right w:val="none" w:sz="0" w:space="0" w:color="auto"/>
      </w:divBdr>
    </w:div>
    <w:div w:id="2073195479">
      <w:bodyDiv w:val="1"/>
      <w:marLeft w:val="0"/>
      <w:marRight w:val="0"/>
      <w:marTop w:val="0"/>
      <w:marBottom w:val="0"/>
      <w:divBdr>
        <w:top w:val="none" w:sz="0" w:space="0" w:color="auto"/>
        <w:left w:val="none" w:sz="0" w:space="0" w:color="auto"/>
        <w:bottom w:val="none" w:sz="0" w:space="0" w:color="auto"/>
        <w:right w:val="none" w:sz="0" w:space="0" w:color="auto"/>
      </w:divBdr>
    </w:div>
    <w:div w:id="2085297897">
      <w:bodyDiv w:val="1"/>
      <w:marLeft w:val="0"/>
      <w:marRight w:val="0"/>
      <w:marTop w:val="0"/>
      <w:marBottom w:val="0"/>
      <w:divBdr>
        <w:top w:val="none" w:sz="0" w:space="0" w:color="auto"/>
        <w:left w:val="none" w:sz="0" w:space="0" w:color="auto"/>
        <w:bottom w:val="none" w:sz="0" w:space="0" w:color="auto"/>
        <w:right w:val="none" w:sz="0" w:space="0" w:color="auto"/>
      </w:divBdr>
    </w:div>
    <w:div w:id="2090080458">
      <w:bodyDiv w:val="1"/>
      <w:marLeft w:val="0"/>
      <w:marRight w:val="0"/>
      <w:marTop w:val="0"/>
      <w:marBottom w:val="0"/>
      <w:divBdr>
        <w:top w:val="none" w:sz="0" w:space="0" w:color="auto"/>
        <w:left w:val="none" w:sz="0" w:space="0" w:color="auto"/>
        <w:bottom w:val="none" w:sz="0" w:space="0" w:color="auto"/>
        <w:right w:val="none" w:sz="0" w:space="0" w:color="auto"/>
      </w:divBdr>
    </w:div>
    <w:div w:id="2091924794">
      <w:bodyDiv w:val="1"/>
      <w:marLeft w:val="0"/>
      <w:marRight w:val="0"/>
      <w:marTop w:val="0"/>
      <w:marBottom w:val="0"/>
      <w:divBdr>
        <w:top w:val="none" w:sz="0" w:space="0" w:color="auto"/>
        <w:left w:val="none" w:sz="0" w:space="0" w:color="auto"/>
        <w:bottom w:val="none" w:sz="0" w:space="0" w:color="auto"/>
        <w:right w:val="none" w:sz="0" w:space="0" w:color="auto"/>
      </w:divBdr>
    </w:div>
    <w:div w:id="2115051952">
      <w:bodyDiv w:val="1"/>
      <w:marLeft w:val="0"/>
      <w:marRight w:val="0"/>
      <w:marTop w:val="0"/>
      <w:marBottom w:val="0"/>
      <w:divBdr>
        <w:top w:val="none" w:sz="0" w:space="0" w:color="auto"/>
        <w:left w:val="none" w:sz="0" w:space="0" w:color="auto"/>
        <w:bottom w:val="none" w:sz="0" w:space="0" w:color="auto"/>
        <w:right w:val="none" w:sz="0" w:space="0" w:color="auto"/>
      </w:divBdr>
    </w:div>
    <w:div w:id="2132479714">
      <w:bodyDiv w:val="1"/>
      <w:marLeft w:val="0"/>
      <w:marRight w:val="0"/>
      <w:marTop w:val="0"/>
      <w:marBottom w:val="0"/>
      <w:divBdr>
        <w:top w:val="none" w:sz="0" w:space="0" w:color="auto"/>
        <w:left w:val="none" w:sz="0" w:space="0" w:color="auto"/>
        <w:bottom w:val="none" w:sz="0" w:space="0" w:color="auto"/>
        <w:right w:val="none" w:sz="0" w:space="0" w:color="auto"/>
      </w:divBdr>
    </w:div>
    <w:div w:id="2134588561">
      <w:bodyDiv w:val="1"/>
      <w:marLeft w:val="0"/>
      <w:marRight w:val="0"/>
      <w:marTop w:val="0"/>
      <w:marBottom w:val="0"/>
      <w:divBdr>
        <w:top w:val="none" w:sz="0" w:space="0" w:color="auto"/>
        <w:left w:val="none" w:sz="0" w:space="0" w:color="auto"/>
        <w:bottom w:val="none" w:sz="0" w:space="0" w:color="auto"/>
        <w:right w:val="none" w:sz="0" w:space="0" w:color="auto"/>
      </w:divBdr>
    </w:div>
    <w:div w:id="214488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cid:image001.jpg@01CD0DB9.47B92800" TargetMode="Externa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8cb3cbd-ce5c-4a72-9da4-9013f91c5903">
      <Value>5</Value>
      <Value>14</Value>
      <Value>2</Value>
    </TaxCatchAll>
    <Comments xmlns="http://schemas.microsoft.com/sharepoint/v3" xsi:nil="true"/>
    <_dlc_DocId xmlns="b8cb3cbd-ce5c-4a72-9da4-9013f91c5903">R7V2QUUQPMTK-6-63466</_dlc_DocId>
    <_dlc_DocIdUrl xmlns="b8cb3cbd-ce5c-4a72-9da4-9013f91c5903">
      <Url>http://workplaces/sites/stacom/_layouts/DocIdRedir.aspx?ID=R7V2QUUQPMTK-6-63466</Url>
      <Description>R7V2QUUQPMTK-6-63466</Description>
    </_dlc_DocIdUrl>
    <IWPOrganisationalUnitTaxHTField0 xmlns="906b00a0-3f23-4820-8da1-8de25fc78cbd">
      <Terms xmlns="http://schemas.microsoft.com/office/infopath/2007/PartnerControls">
        <TermInfo xmlns="http://schemas.microsoft.com/office/infopath/2007/PartnerControls">
          <TermName xmlns="http://schemas.microsoft.com/office/infopath/2007/PartnerControls">Test Development</TermName>
          <TermId xmlns="http://schemas.microsoft.com/office/infopath/2007/PartnerControls">56920b1a-0b28-4e18-ae08-00b974099a11</TermId>
        </TermInfo>
      </Terms>
    </IWPOrganisationalUnitTaxHTField0>
    <IWPSiteTypeTaxHTField0 xmlns="906b00a0-3f23-4820-8da1-8de25fc78cbd">
      <Terms xmlns="http://schemas.microsoft.com/office/infopath/2007/PartnerControls"/>
    </IWPSiteTypeTaxHTField0>
    <IWPRightsProtectiveMarkingTaxHTField0 xmlns="906b00a0-3f23-4820-8da1-8de25fc78cbd">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FunctionTaxHTField0 xmlns="906b00a0-3f23-4820-8da1-8de25fc78cbd">
      <Terms xmlns="http://schemas.microsoft.com/office/infopath/2007/PartnerControls"/>
    </IWPFunctionTaxHTField0>
    <IWPSubjectTaxHTField0 xmlns="906b00a0-3f23-4820-8da1-8de25fc78cbd">
      <Terms xmlns="http://schemas.microsoft.com/office/infopath/2007/PartnerControls"/>
    </IWPSubjectTaxHTField0>
    <IWPOwnerTaxHTField0 xmlns="906b00a0-3f23-4820-8da1-8de25fc78cbd">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Contributor xmlns="906b00a0-3f23-4820-8da1-8de25fc78cbd">
      <UserInfo>
        <DisplayName/>
        <AccountId xsi:nil="true"/>
        <AccountType/>
      </UserInfo>
    </IWPContributo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ual" ma:contentTypeID="0x0101007F645D6FBA204A029FECB8BFC6578C39005279853530254253B886E13194843F8A003AA4A7828D8545A79A935680178123520063DCC33B41546E4AA94AB0BAF159C700" ma:contentTypeVersion="9" ma:contentTypeDescription="Relates to a contract with an external organisation, and Records retained for 10 years." ma:contentTypeScope="" ma:versionID="cd62c3f993a2fd3ed0b7353db4c2da88">
  <xsd:schema xmlns:xsd="http://www.w3.org/2001/XMLSchema" xmlns:xs="http://www.w3.org/2001/XMLSchema" xmlns:p="http://schemas.microsoft.com/office/2006/metadata/properties" xmlns:ns1="http://schemas.microsoft.com/sharepoint/v3" xmlns:ns2="b8cb3cbd-ce5c-4a72-9da4-9013f91c5903" xmlns:ns3="906b00a0-3f23-4820-8da1-8de25fc78cbd" targetNamespace="http://schemas.microsoft.com/office/2006/metadata/properties" ma:root="true" ma:fieldsID="2549a2383056869a36b05b79198230b2" ns1:_="" ns2:_="" ns3:_="">
    <xsd:import namespace="http://schemas.microsoft.com/sharepoint/v3"/>
    <xsd:import namespace="b8cb3cbd-ce5c-4a72-9da4-9013f91c5903"/>
    <xsd:import namespace="906b00a0-3f23-4820-8da1-8de25fc78cbd"/>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1e45216b-3e47-4ac3-91b1-2687e4f24169}" ma:internalName="TaxCatchAll" ma:showField="CatchAllData" ma:web="906b00a0-3f23-4820-8da1-8de25fc78cbd">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1e45216b-3e47-4ac3-91b1-2687e4f24169}" ma:internalName="TaxCatchAllLabel" ma:readOnly="true" ma:showField="CatchAllDataLabel" ma:web="906b00a0-3f23-4820-8da1-8de25fc78c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6b00a0-3f23-4820-8da1-8de25fc78cbd"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readOnly="false"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1;#STA|c8765260-e14a-4cab-860c-a8f6854ef79c"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3;#STA|66576609-c685-49b2-8de0-b806a5dc4789"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fcff89b5-5d6d-4e65-a829-6f4a98dd03af" ContentTypeId="0x0101007F645D6FBA204A029FECB8BFC6578C39005279853530254253B886E13194843F8A003AA4A7828D8545A79A93568017812352" PreviousValue="false"/>
</file>

<file path=customXml/item6.xml><?xml version="1.0" encoding="utf-8"?>
<LongProperties xmlns="http://schemas.microsoft.com/office/2006/metadata/long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81EE-0E00-48F6-8AD5-8E68811F7BCB}">
  <ds:schemaRefs>
    <ds:schemaRef ds:uri="http://schemas.microsoft.com/office/2006/metadata/properties"/>
    <ds:schemaRef ds:uri="http://schemas.microsoft.com/office/infopath/2007/PartnerControls"/>
    <ds:schemaRef ds:uri="b8cb3cbd-ce5c-4a72-9da4-9013f91c5903"/>
    <ds:schemaRef ds:uri="http://schemas.microsoft.com/sharepoint/v3"/>
    <ds:schemaRef ds:uri="906b00a0-3f23-4820-8da1-8de25fc78cbd"/>
  </ds:schemaRefs>
</ds:datastoreItem>
</file>

<file path=customXml/itemProps2.xml><?xml version="1.0" encoding="utf-8"?>
<ds:datastoreItem xmlns:ds="http://schemas.openxmlformats.org/officeDocument/2006/customXml" ds:itemID="{34FAD976-674E-4708-870B-038880B96727}">
  <ds:schemaRefs>
    <ds:schemaRef ds:uri="http://schemas.microsoft.com/sharepoint/v3/contenttype/forms"/>
  </ds:schemaRefs>
</ds:datastoreItem>
</file>

<file path=customXml/itemProps3.xml><?xml version="1.0" encoding="utf-8"?>
<ds:datastoreItem xmlns:ds="http://schemas.openxmlformats.org/officeDocument/2006/customXml" ds:itemID="{E6306D8D-6610-4F0E-B193-4DF964BCD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906b00a0-3f23-4820-8da1-8de25fc78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325D9F-FAA4-43FD-8DAD-F446093C9FD2}">
  <ds:schemaRefs>
    <ds:schemaRef ds:uri="http://schemas.microsoft.com/sharepoint/events"/>
  </ds:schemaRefs>
</ds:datastoreItem>
</file>

<file path=customXml/itemProps5.xml><?xml version="1.0" encoding="utf-8"?>
<ds:datastoreItem xmlns:ds="http://schemas.openxmlformats.org/officeDocument/2006/customXml" ds:itemID="{AE572AAA-08C3-4F81-963A-C5345CA96A0E}">
  <ds:schemaRefs>
    <ds:schemaRef ds:uri="Microsoft.SharePoint.Taxonomy.ContentTypeSync"/>
  </ds:schemaRefs>
</ds:datastoreItem>
</file>

<file path=customXml/itemProps6.xml><?xml version="1.0" encoding="utf-8"?>
<ds:datastoreItem xmlns:ds="http://schemas.openxmlformats.org/officeDocument/2006/customXml" ds:itemID="{3CED1BE8-CA43-456E-B7F5-B900125C76C4}">
  <ds:schemaRefs>
    <ds:schemaRef ds:uri="http://schemas.microsoft.com/office/2006/metadata/longProperties"/>
  </ds:schemaRefs>
</ds:datastoreItem>
</file>

<file path=customXml/itemProps7.xml><?xml version="1.0" encoding="utf-8"?>
<ds:datastoreItem xmlns:ds="http://schemas.openxmlformats.org/officeDocument/2006/customXml" ds:itemID="{0229E6BD-E7B3-44B1-8D60-899A76AA5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1574</Words>
  <Characters>7625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STA-0070_Call-off_03_Clarifications</vt:lpstr>
    </vt:vector>
  </TitlesOfParts>
  <Company>QCA</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STA-0070_Call-off_03_Clarifications</dc:title>
  <dc:subject/>
  <dc:creator>bayleya</dc:creator>
  <cp:keywords/>
  <dc:description/>
  <cp:lastModifiedBy>AKBAR, Rashida</cp:lastModifiedBy>
  <cp:revision>5</cp:revision>
  <cp:lastPrinted>2016-03-15T11:14:00Z</cp:lastPrinted>
  <dcterms:created xsi:type="dcterms:W3CDTF">2017-05-25T11:41:00Z</dcterms:created>
  <dcterms:modified xsi:type="dcterms:W3CDTF">2017-05-25T14:29:00Z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Programme and Project Management</vt:lpwstr>
  </property>
  <property fmtid="{D5CDD505-2E9C-101B-9397-08002B2CF9AE}" pid="3" name="IsLink">
    <vt:lpwstr/>
  </property>
  <property fmtid="{D5CDD505-2E9C-101B-9397-08002B2CF9AE}" pid="4" name="ContentTypeId">
    <vt:lpwstr>0x0101007F645D6FBA204A029FECB8BFC6578C39005279853530254253B886E13194843F8A003AA4A7828D8545A79A935680178123520063DCC33B41546E4AA94AB0BAF159C700</vt:lpwstr>
  </property>
  <property fmtid="{D5CDD505-2E9C-101B-9397-08002B2CF9AE}" pid="5" name="IWPOrganisationalUnit">
    <vt:lpwstr>14;#Test Development|56920b1a-0b28-4e18-ae08-00b974099a11</vt:lpwstr>
  </property>
  <property fmtid="{D5CDD505-2E9C-101B-9397-08002B2CF9AE}" pid="6" name="_dlc_policyId">
    <vt:lpwstr>0x0101007F645D6FBA204A029FECB8BFC6578C39005279853530254253B886E13194843F8A003AA4A7828D8545A79A93568021812356|-1092243152</vt:lpwstr>
  </property>
  <property fmtid="{D5CDD505-2E9C-101B-9397-08002B2CF9AE}" pid="7" name="IWPOwner">
    <vt:lpwstr>5;#DfE|a484111e-5b24-4ad9-9778-c536c8c88985</vt:lpwstr>
  </property>
  <property fmtid="{D5CDD505-2E9C-101B-9397-08002B2CF9AE}" pid="8" name="IWPFunction">
    <vt:lpwstr/>
  </property>
  <property fmtid="{D5CDD505-2E9C-101B-9397-08002B2CF9AE}" pid="9" name="ItemRetentionFormula">
    <vt:lpwstr/>
  </property>
  <property fmtid="{D5CDD505-2E9C-101B-9397-08002B2CF9AE}" pid="10" name="IWPRightsProtectiveMarking">
    <vt:lpwstr>2;#Official|0884c477-2e62-47ea-b19c-5af6e91124c5</vt:lpwstr>
  </property>
  <property fmtid="{D5CDD505-2E9C-101B-9397-08002B2CF9AE}" pid="11" name="_dlc_DocIdItemGuid">
    <vt:lpwstr>53d20c15-c41e-40de-8a0b-40e43e4a9e94</vt:lpwstr>
  </property>
  <property fmtid="{D5CDD505-2E9C-101B-9397-08002B2CF9AE}" pid="12" name="IWPSubject">
    <vt:lpwstr/>
  </property>
  <property fmtid="{D5CDD505-2E9C-101B-9397-08002B2CF9AE}" pid="13" name="IWPSiteType">
    <vt:lpwstr/>
  </property>
</Properties>
</file>