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E1014" w14:textId="77777777" w:rsidR="00F33A88" w:rsidRPr="003976DE" w:rsidRDefault="00F33A88" w:rsidP="003976DE">
      <w:pPr>
        <w:spacing w:before="120" w:after="120" w:line="240" w:lineRule="auto"/>
        <w:rPr>
          <w:rFonts w:ascii="Arial" w:hAnsi="Arial" w:cs="Arial"/>
          <w:b/>
          <w:sz w:val="48"/>
          <w:szCs w:val="48"/>
        </w:rPr>
      </w:pPr>
      <w:bookmarkStart w:id="0" w:name="_GoBack"/>
      <w:bookmarkEnd w:id="0"/>
    </w:p>
    <w:p w14:paraId="0BCBA284" w14:textId="77777777" w:rsidR="00F33A88" w:rsidRPr="003976DE" w:rsidRDefault="00F33A88" w:rsidP="003976DE">
      <w:pPr>
        <w:spacing w:before="120" w:after="120" w:line="240" w:lineRule="auto"/>
        <w:rPr>
          <w:rFonts w:ascii="Arial" w:hAnsi="Arial" w:cs="Arial"/>
          <w:b/>
          <w:sz w:val="48"/>
          <w:szCs w:val="48"/>
        </w:rPr>
      </w:pPr>
    </w:p>
    <w:p w14:paraId="1E264DDD" w14:textId="77777777" w:rsidR="00F33A88" w:rsidRPr="003976DE" w:rsidRDefault="00F33A88" w:rsidP="003976DE">
      <w:pPr>
        <w:spacing w:before="120" w:after="120" w:line="240" w:lineRule="auto"/>
        <w:rPr>
          <w:rFonts w:ascii="Arial" w:hAnsi="Arial" w:cs="Arial"/>
          <w:b/>
          <w:sz w:val="48"/>
          <w:szCs w:val="48"/>
        </w:rPr>
      </w:pPr>
    </w:p>
    <w:p w14:paraId="3E85DBB2" w14:textId="77777777" w:rsidR="00F33A88" w:rsidRPr="003976DE" w:rsidRDefault="00F33A88" w:rsidP="003976DE">
      <w:pPr>
        <w:spacing w:before="120" w:after="120" w:line="240" w:lineRule="auto"/>
        <w:rPr>
          <w:rFonts w:ascii="Arial" w:hAnsi="Arial" w:cs="Arial"/>
          <w:b/>
          <w:sz w:val="48"/>
          <w:szCs w:val="48"/>
        </w:rPr>
      </w:pPr>
    </w:p>
    <w:p w14:paraId="304A0F49" w14:textId="77777777" w:rsidR="00F33A88" w:rsidRPr="003976DE" w:rsidRDefault="00F33A88" w:rsidP="003976DE">
      <w:pPr>
        <w:spacing w:before="120" w:after="120" w:line="240" w:lineRule="auto"/>
        <w:rPr>
          <w:rFonts w:ascii="Arial" w:hAnsi="Arial" w:cs="Arial"/>
          <w:b/>
          <w:sz w:val="48"/>
          <w:szCs w:val="48"/>
        </w:rPr>
      </w:pPr>
    </w:p>
    <w:p w14:paraId="24393245" w14:textId="77777777" w:rsidR="00F33A88" w:rsidRPr="003976DE" w:rsidRDefault="00F33A88" w:rsidP="003976DE">
      <w:pPr>
        <w:spacing w:before="120" w:after="120" w:line="240" w:lineRule="auto"/>
        <w:rPr>
          <w:rFonts w:ascii="Arial" w:hAnsi="Arial" w:cs="Arial"/>
          <w:b/>
          <w:sz w:val="48"/>
          <w:szCs w:val="48"/>
        </w:rPr>
      </w:pPr>
    </w:p>
    <w:p w14:paraId="414A573C" w14:textId="77777777" w:rsidR="00F33A88" w:rsidRPr="003976DE" w:rsidRDefault="00F33A88" w:rsidP="003976DE">
      <w:pPr>
        <w:spacing w:before="120" w:after="120" w:line="240" w:lineRule="auto"/>
        <w:rPr>
          <w:rFonts w:ascii="Arial" w:hAnsi="Arial" w:cs="Arial"/>
          <w:b/>
          <w:sz w:val="48"/>
          <w:szCs w:val="48"/>
        </w:rPr>
      </w:pPr>
    </w:p>
    <w:p w14:paraId="5C016E4A" w14:textId="77777777" w:rsidR="00EF63E8" w:rsidRPr="003976DE" w:rsidRDefault="003451DF" w:rsidP="003976DE">
      <w:pPr>
        <w:spacing w:before="120" w:after="120" w:line="240" w:lineRule="auto"/>
        <w:rPr>
          <w:rFonts w:ascii="Arial" w:hAnsi="Arial" w:cs="Arial"/>
          <w:b/>
          <w:sz w:val="48"/>
          <w:szCs w:val="48"/>
        </w:rPr>
      </w:pPr>
      <w:bookmarkStart w:id="1" w:name="_Hlk37075753"/>
      <w:r>
        <w:rPr>
          <w:rFonts w:ascii="Arial" w:hAnsi="Arial" w:cs="Arial"/>
          <w:b/>
          <w:sz w:val="48"/>
          <w:szCs w:val="48"/>
        </w:rPr>
        <w:t>National Traffic Information Service (NTIS) 2021+</w:t>
      </w:r>
    </w:p>
    <w:bookmarkEnd w:id="1"/>
    <w:p w14:paraId="3DF0F063" w14:textId="77777777" w:rsidR="00EF63E8" w:rsidRPr="003976DE" w:rsidRDefault="00EF63E8" w:rsidP="003976DE">
      <w:pPr>
        <w:spacing w:before="120" w:after="120" w:line="240" w:lineRule="auto"/>
        <w:rPr>
          <w:rFonts w:ascii="Arial" w:hAnsi="Arial" w:cs="Arial"/>
          <w:b/>
          <w:sz w:val="48"/>
          <w:szCs w:val="48"/>
        </w:rPr>
      </w:pPr>
    </w:p>
    <w:p w14:paraId="5F42E832" w14:textId="7138EBA5" w:rsidR="00EF63E8" w:rsidRPr="003976DE" w:rsidRDefault="00B76C12" w:rsidP="003976DE">
      <w:pPr>
        <w:spacing w:before="120" w:after="120" w:line="240" w:lineRule="auto"/>
        <w:rPr>
          <w:rFonts w:ascii="Arial" w:hAnsi="Arial" w:cs="Arial"/>
          <w:b/>
          <w:sz w:val="48"/>
          <w:szCs w:val="48"/>
        </w:rPr>
      </w:pPr>
      <w:r w:rsidRPr="003976DE">
        <w:rPr>
          <w:rFonts w:ascii="Arial" w:hAnsi="Arial" w:cs="Arial"/>
          <w:b/>
          <w:sz w:val="48"/>
          <w:szCs w:val="48"/>
        </w:rPr>
        <w:t xml:space="preserve">Invitation to </w:t>
      </w:r>
      <w:r w:rsidR="00751371" w:rsidRPr="003976DE">
        <w:rPr>
          <w:rFonts w:ascii="Arial" w:hAnsi="Arial" w:cs="Arial"/>
          <w:b/>
          <w:sz w:val="48"/>
          <w:szCs w:val="48"/>
        </w:rPr>
        <w:t>Submit Final Tenders</w:t>
      </w:r>
      <w:r w:rsidR="00EF63E8" w:rsidRPr="003976DE">
        <w:rPr>
          <w:rFonts w:ascii="Arial" w:hAnsi="Arial" w:cs="Arial"/>
          <w:b/>
          <w:sz w:val="48"/>
          <w:szCs w:val="48"/>
        </w:rPr>
        <w:br w:type="page"/>
      </w:r>
    </w:p>
    <w:sdt>
      <w:sdtPr>
        <w:rPr>
          <w:rFonts w:ascii="Arial" w:eastAsiaTheme="minorHAnsi" w:hAnsi="Arial" w:cs="Arial"/>
          <w:color w:val="auto"/>
          <w:sz w:val="22"/>
          <w:szCs w:val="22"/>
          <w:lang w:val="en-GB"/>
        </w:rPr>
        <w:id w:val="-1053224427"/>
        <w:docPartObj>
          <w:docPartGallery w:val="Table of Contents"/>
          <w:docPartUnique/>
        </w:docPartObj>
      </w:sdtPr>
      <w:sdtEndPr>
        <w:rPr>
          <w:b/>
          <w:bCs/>
          <w:noProof/>
        </w:rPr>
      </w:sdtEndPr>
      <w:sdtContent>
        <w:p w14:paraId="24D2A506" w14:textId="77777777" w:rsidR="00EF63E8" w:rsidRPr="003976DE" w:rsidRDefault="00EF63E8" w:rsidP="003976DE">
          <w:pPr>
            <w:pStyle w:val="TOCHeading"/>
            <w:numPr>
              <w:ilvl w:val="0"/>
              <w:numId w:val="0"/>
            </w:numPr>
            <w:spacing w:before="120" w:after="120" w:line="240" w:lineRule="auto"/>
            <w:ind w:left="432" w:hanging="432"/>
            <w:rPr>
              <w:rFonts w:ascii="Arial" w:hAnsi="Arial" w:cs="Arial"/>
              <w:b/>
              <w:sz w:val="22"/>
              <w:szCs w:val="22"/>
            </w:rPr>
          </w:pPr>
          <w:r w:rsidRPr="003976DE">
            <w:rPr>
              <w:rFonts w:ascii="Arial" w:hAnsi="Arial" w:cs="Arial"/>
              <w:b/>
              <w:sz w:val="22"/>
              <w:szCs w:val="22"/>
            </w:rPr>
            <w:t>Contents</w:t>
          </w:r>
        </w:p>
        <w:p w14:paraId="48CA4B62" w14:textId="1EF0C4E8" w:rsidR="005E71BC" w:rsidRDefault="00EF63E8">
          <w:pPr>
            <w:pStyle w:val="TOC1"/>
            <w:tabs>
              <w:tab w:val="left" w:pos="440"/>
              <w:tab w:val="right" w:leader="dot" w:pos="9016"/>
            </w:tabs>
            <w:rPr>
              <w:rFonts w:eastAsiaTheme="minorEastAsia"/>
              <w:noProof/>
              <w:lang w:eastAsia="en-GB"/>
            </w:rPr>
          </w:pPr>
          <w:r w:rsidRPr="003976DE">
            <w:rPr>
              <w:rFonts w:ascii="Arial" w:hAnsi="Arial" w:cs="Arial"/>
            </w:rPr>
            <w:fldChar w:fldCharType="begin"/>
          </w:r>
          <w:r w:rsidRPr="003976DE">
            <w:rPr>
              <w:rFonts w:ascii="Arial" w:hAnsi="Arial" w:cs="Arial"/>
            </w:rPr>
            <w:instrText xml:space="preserve"> TOC \o "1-3" \h \z \u </w:instrText>
          </w:r>
          <w:r w:rsidRPr="003976DE">
            <w:rPr>
              <w:rFonts w:ascii="Arial" w:hAnsi="Arial" w:cs="Arial"/>
            </w:rPr>
            <w:fldChar w:fldCharType="separate"/>
          </w:r>
          <w:hyperlink w:anchor="_Toc41033686" w:history="1">
            <w:r w:rsidR="005E71BC" w:rsidRPr="00D6431F">
              <w:rPr>
                <w:rStyle w:val="Hyperlink"/>
                <w:rFonts w:ascii="Arial" w:hAnsi="Arial" w:cs="Arial"/>
                <w:b/>
                <w:noProof/>
              </w:rPr>
              <w:t>1.</w:t>
            </w:r>
            <w:r w:rsidR="005E71BC">
              <w:rPr>
                <w:rFonts w:eastAsiaTheme="minorEastAsia"/>
                <w:noProof/>
                <w:lang w:eastAsia="en-GB"/>
              </w:rPr>
              <w:tab/>
            </w:r>
            <w:r w:rsidR="005E71BC" w:rsidRPr="00D6431F">
              <w:rPr>
                <w:rStyle w:val="Hyperlink"/>
                <w:rFonts w:ascii="Arial" w:hAnsi="Arial" w:cs="Arial"/>
                <w:b/>
                <w:noProof/>
              </w:rPr>
              <w:t>Introduction</w:t>
            </w:r>
            <w:r w:rsidR="005E71BC">
              <w:rPr>
                <w:noProof/>
                <w:webHidden/>
              </w:rPr>
              <w:tab/>
            </w:r>
            <w:r w:rsidR="005E71BC">
              <w:rPr>
                <w:noProof/>
                <w:webHidden/>
              </w:rPr>
              <w:fldChar w:fldCharType="begin"/>
            </w:r>
            <w:r w:rsidR="005E71BC">
              <w:rPr>
                <w:noProof/>
                <w:webHidden/>
              </w:rPr>
              <w:instrText xml:space="preserve"> PAGEREF _Toc41033686 \h </w:instrText>
            </w:r>
            <w:r w:rsidR="005E71BC">
              <w:rPr>
                <w:noProof/>
                <w:webHidden/>
              </w:rPr>
            </w:r>
            <w:r w:rsidR="005E71BC">
              <w:rPr>
                <w:noProof/>
                <w:webHidden/>
              </w:rPr>
              <w:fldChar w:fldCharType="separate"/>
            </w:r>
            <w:r w:rsidR="004A4A73">
              <w:rPr>
                <w:noProof/>
                <w:webHidden/>
              </w:rPr>
              <w:t>4</w:t>
            </w:r>
            <w:r w:rsidR="005E71BC">
              <w:rPr>
                <w:noProof/>
                <w:webHidden/>
              </w:rPr>
              <w:fldChar w:fldCharType="end"/>
            </w:r>
          </w:hyperlink>
        </w:p>
        <w:p w14:paraId="13BACFDD" w14:textId="77769465" w:rsidR="005E71BC" w:rsidRDefault="00712FFC">
          <w:pPr>
            <w:pStyle w:val="TOC1"/>
            <w:tabs>
              <w:tab w:val="left" w:pos="660"/>
              <w:tab w:val="right" w:leader="dot" w:pos="9016"/>
            </w:tabs>
            <w:rPr>
              <w:rFonts w:eastAsiaTheme="minorEastAsia"/>
              <w:noProof/>
              <w:lang w:eastAsia="en-GB"/>
            </w:rPr>
          </w:pPr>
          <w:hyperlink w:anchor="_Toc41033687" w:history="1">
            <w:r w:rsidR="005E71BC" w:rsidRPr="00D6431F">
              <w:rPr>
                <w:rStyle w:val="Hyperlink"/>
                <w:rFonts w:ascii="Arial" w:hAnsi="Arial" w:cs="Times New Roman"/>
                <w:noProof/>
              </w:rPr>
              <w:t>1.1.</w:t>
            </w:r>
            <w:r w:rsidR="005E71BC">
              <w:rPr>
                <w:rFonts w:eastAsiaTheme="minorEastAsia"/>
                <w:noProof/>
                <w:lang w:eastAsia="en-GB"/>
              </w:rPr>
              <w:tab/>
            </w:r>
            <w:r w:rsidR="005E71BC" w:rsidRPr="00D6431F">
              <w:rPr>
                <w:rStyle w:val="Hyperlink"/>
                <w:rFonts w:ascii="Arial" w:hAnsi="Arial" w:cs="Arial"/>
                <w:noProof/>
              </w:rPr>
              <w:t>General</w:t>
            </w:r>
            <w:r w:rsidR="005E71BC">
              <w:rPr>
                <w:noProof/>
                <w:webHidden/>
              </w:rPr>
              <w:tab/>
            </w:r>
            <w:r w:rsidR="005E71BC">
              <w:rPr>
                <w:noProof/>
                <w:webHidden/>
              </w:rPr>
              <w:fldChar w:fldCharType="begin"/>
            </w:r>
            <w:r w:rsidR="005E71BC">
              <w:rPr>
                <w:noProof/>
                <w:webHidden/>
              </w:rPr>
              <w:instrText xml:space="preserve"> PAGEREF _Toc41033687 \h </w:instrText>
            </w:r>
            <w:r w:rsidR="005E71BC">
              <w:rPr>
                <w:noProof/>
                <w:webHidden/>
              </w:rPr>
            </w:r>
            <w:r w:rsidR="005E71BC">
              <w:rPr>
                <w:noProof/>
                <w:webHidden/>
              </w:rPr>
              <w:fldChar w:fldCharType="separate"/>
            </w:r>
            <w:r w:rsidR="004A4A73">
              <w:rPr>
                <w:noProof/>
                <w:webHidden/>
              </w:rPr>
              <w:t>4</w:t>
            </w:r>
            <w:r w:rsidR="005E71BC">
              <w:rPr>
                <w:noProof/>
                <w:webHidden/>
              </w:rPr>
              <w:fldChar w:fldCharType="end"/>
            </w:r>
          </w:hyperlink>
        </w:p>
        <w:p w14:paraId="00C4FBEC" w14:textId="65478B8F" w:rsidR="005E71BC" w:rsidRDefault="00712FFC">
          <w:pPr>
            <w:pStyle w:val="TOC1"/>
            <w:tabs>
              <w:tab w:val="left" w:pos="660"/>
              <w:tab w:val="right" w:leader="dot" w:pos="9016"/>
            </w:tabs>
            <w:rPr>
              <w:rFonts w:eastAsiaTheme="minorEastAsia"/>
              <w:noProof/>
              <w:lang w:eastAsia="en-GB"/>
            </w:rPr>
          </w:pPr>
          <w:hyperlink w:anchor="_Toc41033688" w:history="1">
            <w:r w:rsidR="005E71BC" w:rsidRPr="00D6431F">
              <w:rPr>
                <w:rStyle w:val="Hyperlink"/>
                <w:rFonts w:ascii="Arial" w:hAnsi="Arial" w:cs="Times New Roman"/>
                <w:noProof/>
              </w:rPr>
              <w:t>1.2.</w:t>
            </w:r>
            <w:r w:rsidR="005E71BC">
              <w:rPr>
                <w:rFonts w:eastAsiaTheme="minorEastAsia"/>
                <w:noProof/>
                <w:lang w:eastAsia="en-GB"/>
              </w:rPr>
              <w:tab/>
            </w:r>
            <w:r w:rsidR="005E71BC" w:rsidRPr="00D6431F">
              <w:rPr>
                <w:rStyle w:val="Hyperlink"/>
                <w:rFonts w:ascii="Arial" w:hAnsi="Arial" w:cs="Arial"/>
                <w:noProof/>
              </w:rPr>
              <w:t>Programme</w:t>
            </w:r>
            <w:r w:rsidR="005E71BC">
              <w:rPr>
                <w:noProof/>
                <w:webHidden/>
              </w:rPr>
              <w:tab/>
            </w:r>
            <w:r w:rsidR="005E71BC">
              <w:rPr>
                <w:noProof/>
                <w:webHidden/>
              </w:rPr>
              <w:fldChar w:fldCharType="begin"/>
            </w:r>
            <w:r w:rsidR="005E71BC">
              <w:rPr>
                <w:noProof/>
                <w:webHidden/>
              </w:rPr>
              <w:instrText xml:space="preserve"> PAGEREF _Toc41033688 \h </w:instrText>
            </w:r>
            <w:r w:rsidR="005E71BC">
              <w:rPr>
                <w:noProof/>
                <w:webHidden/>
              </w:rPr>
            </w:r>
            <w:r w:rsidR="005E71BC">
              <w:rPr>
                <w:noProof/>
                <w:webHidden/>
              </w:rPr>
              <w:fldChar w:fldCharType="separate"/>
            </w:r>
            <w:r w:rsidR="004A4A73">
              <w:rPr>
                <w:noProof/>
                <w:webHidden/>
              </w:rPr>
              <w:t>5</w:t>
            </w:r>
            <w:r w:rsidR="005E71BC">
              <w:rPr>
                <w:noProof/>
                <w:webHidden/>
              </w:rPr>
              <w:fldChar w:fldCharType="end"/>
            </w:r>
          </w:hyperlink>
        </w:p>
        <w:p w14:paraId="20014DC6" w14:textId="1C4F7E64" w:rsidR="005E71BC" w:rsidRDefault="00712FFC">
          <w:pPr>
            <w:pStyle w:val="TOC1"/>
            <w:tabs>
              <w:tab w:val="left" w:pos="440"/>
              <w:tab w:val="right" w:leader="dot" w:pos="9016"/>
            </w:tabs>
            <w:rPr>
              <w:rFonts w:eastAsiaTheme="minorEastAsia"/>
              <w:noProof/>
              <w:lang w:eastAsia="en-GB"/>
            </w:rPr>
          </w:pPr>
          <w:hyperlink w:anchor="_Toc41033689" w:history="1">
            <w:r w:rsidR="005E71BC" w:rsidRPr="00D6431F">
              <w:rPr>
                <w:rStyle w:val="Hyperlink"/>
                <w:rFonts w:ascii="Arial" w:hAnsi="Arial" w:cs="Arial"/>
                <w:b/>
                <w:noProof/>
              </w:rPr>
              <w:t>2.</w:t>
            </w:r>
            <w:r w:rsidR="005E71BC">
              <w:rPr>
                <w:rFonts w:eastAsiaTheme="minorEastAsia"/>
                <w:noProof/>
                <w:lang w:eastAsia="en-GB"/>
              </w:rPr>
              <w:tab/>
            </w:r>
            <w:r w:rsidR="005E71BC" w:rsidRPr="00D6431F">
              <w:rPr>
                <w:rStyle w:val="Hyperlink"/>
                <w:rFonts w:ascii="Arial" w:hAnsi="Arial" w:cs="Arial"/>
                <w:b/>
                <w:noProof/>
              </w:rPr>
              <w:t>Conditions for submitting a Final Tender</w:t>
            </w:r>
            <w:r w:rsidR="005E71BC">
              <w:rPr>
                <w:noProof/>
                <w:webHidden/>
              </w:rPr>
              <w:tab/>
            </w:r>
            <w:r w:rsidR="005E71BC">
              <w:rPr>
                <w:noProof/>
                <w:webHidden/>
              </w:rPr>
              <w:fldChar w:fldCharType="begin"/>
            </w:r>
            <w:r w:rsidR="005E71BC">
              <w:rPr>
                <w:noProof/>
                <w:webHidden/>
              </w:rPr>
              <w:instrText xml:space="preserve"> PAGEREF _Toc41033689 \h </w:instrText>
            </w:r>
            <w:r w:rsidR="005E71BC">
              <w:rPr>
                <w:noProof/>
                <w:webHidden/>
              </w:rPr>
            </w:r>
            <w:r w:rsidR="005E71BC">
              <w:rPr>
                <w:noProof/>
                <w:webHidden/>
              </w:rPr>
              <w:fldChar w:fldCharType="separate"/>
            </w:r>
            <w:r w:rsidR="004A4A73">
              <w:rPr>
                <w:noProof/>
                <w:webHidden/>
              </w:rPr>
              <w:t>6</w:t>
            </w:r>
            <w:r w:rsidR="005E71BC">
              <w:rPr>
                <w:noProof/>
                <w:webHidden/>
              </w:rPr>
              <w:fldChar w:fldCharType="end"/>
            </w:r>
          </w:hyperlink>
        </w:p>
        <w:p w14:paraId="6D1171E1" w14:textId="7BE39A2B" w:rsidR="005E71BC" w:rsidRDefault="00712FFC">
          <w:pPr>
            <w:pStyle w:val="TOC1"/>
            <w:tabs>
              <w:tab w:val="left" w:pos="660"/>
              <w:tab w:val="right" w:leader="dot" w:pos="9016"/>
            </w:tabs>
            <w:rPr>
              <w:rFonts w:eastAsiaTheme="minorEastAsia"/>
              <w:noProof/>
              <w:lang w:eastAsia="en-GB"/>
            </w:rPr>
          </w:pPr>
          <w:hyperlink w:anchor="_Toc41033690" w:history="1">
            <w:r w:rsidR="005E71BC" w:rsidRPr="00D6431F">
              <w:rPr>
                <w:rStyle w:val="Hyperlink"/>
                <w:rFonts w:ascii="Arial" w:hAnsi="Arial" w:cs="Times New Roman"/>
                <w:noProof/>
              </w:rPr>
              <w:t>2.1.</w:t>
            </w:r>
            <w:r w:rsidR="005E71BC">
              <w:rPr>
                <w:rFonts w:eastAsiaTheme="minorEastAsia"/>
                <w:noProof/>
                <w:lang w:eastAsia="en-GB"/>
              </w:rPr>
              <w:tab/>
            </w:r>
            <w:r w:rsidR="005E71BC" w:rsidRPr="00D6431F">
              <w:rPr>
                <w:rStyle w:val="Hyperlink"/>
                <w:rFonts w:ascii="Arial" w:hAnsi="Arial" w:cs="Arial"/>
                <w:noProof/>
              </w:rPr>
              <w:t>General</w:t>
            </w:r>
            <w:r w:rsidR="005E71BC">
              <w:rPr>
                <w:noProof/>
                <w:webHidden/>
              </w:rPr>
              <w:tab/>
            </w:r>
            <w:r w:rsidR="005E71BC">
              <w:rPr>
                <w:noProof/>
                <w:webHidden/>
              </w:rPr>
              <w:fldChar w:fldCharType="begin"/>
            </w:r>
            <w:r w:rsidR="005E71BC">
              <w:rPr>
                <w:noProof/>
                <w:webHidden/>
              </w:rPr>
              <w:instrText xml:space="preserve"> PAGEREF _Toc41033690 \h </w:instrText>
            </w:r>
            <w:r w:rsidR="005E71BC">
              <w:rPr>
                <w:noProof/>
                <w:webHidden/>
              </w:rPr>
            </w:r>
            <w:r w:rsidR="005E71BC">
              <w:rPr>
                <w:noProof/>
                <w:webHidden/>
              </w:rPr>
              <w:fldChar w:fldCharType="separate"/>
            </w:r>
            <w:r w:rsidR="004A4A73">
              <w:rPr>
                <w:noProof/>
                <w:webHidden/>
              </w:rPr>
              <w:t>6</w:t>
            </w:r>
            <w:r w:rsidR="005E71BC">
              <w:rPr>
                <w:noProof/>
                <w:webHidden/>
              </w:rPr>
              <w:fldChar w:fldCharType="end"/>
            </w:r>
          </w:hyperlink>
        </w:p>
        <w:p w14:paraId="514ABEFC" w14:textId="09797B31" w:rsidR="005E71BC" w:rsidRDefault="00712FFC">
          <w:pPr>
            <w:pStyle w:val="TOC1"/>
            <w:tabs>
              <w:tab w:val="left" w:pos="660"/>
              <w:tab w:val="right" w:leader="dot" w:pos="9016"/>
            </w:tabs>
            <w:rPr>
              <w:rFonts w:eastAsiaTheme="minorEastAsia"/>
              <w:noProof/>
              <w:lang w:eastAsia="en-GB"/>
            </w:rPr>
          </w:pPr>
          <w:hyperlink w:anchor="_Toc41033691" w:history="1">
            <w:r w:rsidR="005E71BC" w:rsidRPr="00D6431F">
              <w:rPr>
                <w:rStyle w:val="Hyperlink"/>
                <w:rFonts w:ascii="Arial" w:hAnsi="Arial" w:cs="Times New Roman"/>
                <w:noProof/>
              </w:rPr>
              <w:t>2.2.</w:t>
            </w:r>
            <w:r w:rsidR="005E71BC">
              <w:rPr>
                <w:rFonts w:eastAsiaTheme="minorEastAsia"/>
                <w:noProof/>
                <w:lang w:eastAsia="en-GB"/>
              </w:rPr>
              <w:tab/>
            </w:r>
            <w:r w:rsidR="005E71BC" w:rsidRPr="00D6431F">
              <w:rPr>
                <w:rStyle w:val="Hyperlink"/>
                <w:rFonts w:ascii="Arial" w:hAnsi="Arial" w:cs="Arial"/>
                <w:noProof/>
              </w:rPr>
              <w:t>Information management</w:t>
            </w:r>
            <w:r w:rsidR="005E71BC">
              <w:rPr>
                <w:noProof/>
                <w:webHidden/>
              </w:rPr>
              <w:tab/>
            </w:r>
            <w:r w:rsidR="005E71BC">
              <w:rPr>
                <w:noProof/>
                <w:webHidden/>
              </w:rPr>
              <w:fldChar w:fldCharType="begin"/>
            </w:r>
            <w:r w:rsidR="005E71BC">
              <w:rPr>
                <w:noProof/>
                <w:webHidden/>
              </w:rPr>
              <w:instrText xml:space="preserve"> PAGEREF _Toc41033691 \h </w:instrText>
            </w:r>
            <w:r w:rsidR="005E71BC">
              <w:rPr>
                <w:noProof/>
                <w:webHidden/>
              </w:rPr>
            </w:r>
            <w:r w:rsidR="005E71BC">
              <w:rPr>
                <w:noProof/>
                <w:webHidden/>
              </w:rPr>
              <w:fldChar w:fldCharType="separate"/>
            </w:r>
            <w:r w:rsidR="004A4A73">
              <w:rPr>
                <w:noProof/>
                <w:webHidden/>
              </w:rPr>
              <w:t>6</w:t>
            </w:r>
            <w:r w:rsidR="005E71BC">
              <w:rPr>
                <w:noProof/>
                <w:webHidden/>
              </w:rPr>
              <w:fldChar w:fldCharType="end"/>
            </w:r>
          </w:hyperlink>
        </w:p>
        <w:p w14:paraId="3B8D9D8B" w14:textId="51099DC4" w:rsidR="005E71BC" w:rsidRDefault="00712FFC">
          <w:pPr>
            <w:pStyle w:val="TOC1"/>
            <w:tabs>
              <w:tab w:val="left" w:pos="660"/>
              <w:tab w:val="right" w:leader="dot" w:pos="9016"/>
            </w:tabs>
            <w:rPr>
              <w:rFonts w:eastAsiaTheme="minorEastAsia"/>
              <w:noProof/>
              <w:lang w:eastAsia="en-GB"/>
            </w:rPr>
          </w:pPr>
          <w:hyperlink w:anchor="_Toc41033692" w:history="1">
            <w:r w:rsidR="005E71BC" w:rsidRPr="00D6431F">
              <w:rPr>
                <w:rStyle w:val="Hyperlink"/>
                <w:rFonts w:ascii="Arial" w:hAnsi="Arial" w:cs="Times New Roman"/>
                <w:noProof/>
              </w:rPr>
              <w:t>2.3.</w:t>
            </w:r>
            <w:r w:rsidR="005E71BC">
              <w:rPr>
                <w:rFonts w:eastAsiaTheme="minorEastAsia"/>
                <w:noProof/>
                <w:lang w:eastAsia="en-GB"/>
              </w:rPr>
              <w:tab/>
            </w:r>
            <w:r w:rsidR="005E71BC" w:rsidRPr="00D6431F">
              <w:rPr>
                <w:rStyle w:val="Hyperlink"/>
                <w:rFonts w:ascii="Arial" w:hAnsi="Arial" w:cs="Arial"/>
                <w:noProof/>
              </w:rPr>
              <w:t>Non-collusion</w:t>
            </w:r>
            <w:r w:rsidR="005E71BC">
              <w:rPr>
                <w:noProof/>
                <w:webHidden/>
              </w:rPr>
              <w:tab/>
            </w:r>
            <w:r w:rsidR="005E71BC">
              <w:rPr>
                <w:noProof/>
                <w:webHidden/>
              </w:rPr>
              <w:fldChar w:fldCharType="begin"/>
            </w:r>
            <w:r w:rsidR="005E71BC">
              <w:rPr>
                <w:noProof/>
                <w:webHidden/>
              </w:rPr>
              <w:instrText xml:space="preserve"> PAGEREF _Toc41033692 \h </w:instrText>
            </w:r>
            <w:r w:rsidR="005E71BC">
              <w:rPr>
                <w:noProof/>
                <w:webHidden/>
              </w:rPr>
            </w:r>
            <w:r w:rsidR="005E71BC">
              <w:rPr>
                <w:noProof/>
                <w:webHidden/>
              </w:rPr>
              <w:fldChar w:fldCharType="separate"/>
            </w:r>
            <w:r w:rsidR="004A4A73">
              <w:rPr>
                <w:noProof/>
                <w:webHidden/>
              </w:rPr>
              <w:t>7</w:t>
            </w:r>
            <w:r w:rsidR="005E71BC">
              <w:rPr>
                <w:noProof/>
                <w:webHidden/>
              </w:rPr>
              <w:fldChar w:fldCharType="end"/>
            </w:r>
          </w:hyperlink>
        </w:p>
        <w:p w14:paraId="42E1A8B9" w14:textId="19EBD632" w:rsidR="005E71BC" w:rsidRDefault="00712FFC">
          <w:pPr>
            <w:pStyle w:val="TOC1"/>
            <w:tabs>
              <w:tab w:val="left" w:pos="660"/>
              <w:tab w:val="right" w:leader="dot" w:pos="9016"/>
            </w:tabs>
            <w:rPr>
              <w:rFonts w:eastAsiaTheme="minorEastAsia"/>
              <w:noProof/>
              <w:lang w:eastAsia="en-GB"/>
            </w:rPr>
          </w:pPr>
          <w:hyperlink w:anchor="_Toc41033693" w:history="1">
            <w:r w:rsidR="005E71BC" w:rsidRPr="00D6431F">
              <w:rPr>
                <w:rStyle w:val="Hyperlink"/>
                <w:rFonts w:ascii="Arial" w:hAnsi="Arial" w:cs="Times New Roman"/>
                <w:noProof/>
              </w:rPr>
              <w:t>2.4.</w:t>
            </w:r>
            <w:r w:rsidR="005E71BC">
              <w:rPr>
                <w:rFonts w:eastAsiaTheme="minorEastAsia"/>
                <w:noProof/>
                <w:lang w:eastAsia="en-GB"/>
              </w:rPr>
              <w:tab/>
            </w:r>
            <w:r w:rsidR="005E71BC" w:rsidRPr="00D6431F">
              <w:rPr>
                <w:rStyle w:val="Hyperlink"/>
                <w:rFonts w:ascii="Arial" w:hAnsi="Arial" w:cs="Arial"/>
                <w:noProof/>
              </w:rPr>
              <w:t>Change of status</w:t>
            </w:r>
            <w:r w:rsidR="005E71BC">
              <w:rPr>
                <w:noProof/>
                <w:webHidden/>
              </w:rPr>
              <w:tab/>
            </w:r>
            <w:r w:rsidR="005E71BC">
              <w:rPr>
                <w:noProof/>
                <w:webHidden/>
              </w:rPr>
              <w:fldChar w:fldCharType="begin"/>
            </w:r>
            <w:r w:rsidR="005E71BC">
              <w:rPr>
                <w:noProof/>
                <w:webHidden/>
              </w:rPr>
              <w:instrText xml:space="preserve"> PAGEREF _Toc41033693 \h </w:instrText>
            </w:r>
            <w:r w:rsidR="005E71BC">
              <w:rPr>
                <w:noProof/>
                <w:webHidden/>
              </w:rPr>
            </w:r>
            <w:r w:rsidR="005E71BC">
              <w:rPr>
                <w:noProof/>
                <w:webHidden/>
              </w:rPr>
              <w:fldChar w:fldCharType="separate"/>
            </w:r>
            <w:r w:rsidR="004A4A73">
              <w:rPr>
                <w:noProof/>
                <w:webHidden/>
              </w:rPr>
              <w:t>7</w:t>
            </w:r>
            <w:r w:rsidR="005E71BC">
              <w:rPr>
                <w:noProof/>
                <w:webHidden/>
              </w:rPr>
              <w:fldChar w:fldCharType="end"/>
            </w:r>
          </w:hyperlink>
        </w:p>
        <w:p w14:paraId="6612A921" w14:textId="163A0697" w:rsidR="005E71BC" w:rsidRDefault="00712FFC">
          <w:pPr>
            <w:pStyle w:val="TOC1"/>
            <w:tabs>
              <w:tab w:val="left" w:pos="660"/>
              <w:tab w:val="right" w:leader="dot" w:pos="9016"/>
            </w:tabs>
            <w:rPr>
              <w:rFonts w:eastAsiaTheme="minorEastAsia"/>
              <w:noProof/>
              <w:lang w:eastAsia="en-GB"/>
            </w:rPr>
          </w:pPr>
          <w:hyperlink w:anchor="_Toc41033694" w:history="1">
            <w:r w:rsidR="005E71BC" w:rsidRPr="00D6431F">
              <w:rPr>
                <w:rStyle w:val="Hyperlink"/>
                <w:rFonts w:ascii="Arial" w:hAnsi="Arial" w:cs="Times New Roman"/>
                <w:noProof/>
              </w:rPr>
              <w:t>2.5.</w:t>
            </w:r>
            <w:r w:rsidR="005E71BC">
              <w:rPr>
                <w:rFonts w:eastAsiaTheme="minorEastAsia"/>
                <w:noProof/>
                <w:lang w:eastAsia="en-GB"/>
              </w:rPr>
              <w:tab/>
            </w:r>
            <w:r w:rsidR="005E71BC" w:rsidRPr="00D6431F">
              <w:rPr>
                <w:rStyle w:val="Hyperlink"/>
                <w:rFonts w:ascii="Arial" w:hAnsi="Arial" w:cs="Arial"/>
                <w:noProof/>
              </w:rPr>
              <w:t>Change of participation model</w:t>
            </w:r>
            <w:r w:rsidR="005E71BC">
              <w:rPr>
                <w:noProof/>
                <w:webHidden/>
              </w:rPr>
              <w:tab/>
            </w:r>
            <w:r w:rsidR="005E71BC">
              <w:rPr>
                <w:noProof/>
                <w:webHidden/>
              </w:rPr>
              <w:fldChar w:fldCharType="begin"/>
            </w:r>
            <w:r w:rsidR="005E71BC">
              <w:rPr>
                <w:noProof/>
                <w:webHidden/>
              </w:rPr>
              <w:instrText xml:space="preserve"> PAGEREF _Toc41033694 \h </w:instrText>
            </w:r>
            <w:r w:rsidR="005E71BC">
              <w:rPr>
                <w:noProof/>
                <w:webHidden/>
              </w:rPr>
            </w:r>
            <w:r w:rsidR="005E71BC">
              <w:rPr>
                <w:noProof/>
                <w:webHidden/>
              </w:rPr>
              <w:fldChar w:fldCharType="separate"/>
            </w:r>
            <w:r w:rsidR="004A4A73">
              <w:rPr>
                <w:noProof/>
                <w:webHidden/>
              </w:rPr>
              <w:t>8</w:t>
            </w:r>
            <w:r w:rsidR="005E71BC">
              <w:rPr>
                <w:noProof/>
                <w:webHidden/>
              </w:rPr>
              <w:fldChar w:fldCharType="end"/>
            </w:r>
          </w:hyperlink>
        </w:p>
        <w:p w14:paraId="74EF54B7" w14:textId="7DA257AA" w:rsidR="005E71BC" w:rsidRDefault="00712FFC">
          <w:pPr>
            <w:pStyle w:val="TOC1"/>
            <w:tabs>
              <w:tab w:val="left" w:pos="660"/>
              <w:tab w:val="right" w:leader="dot" w:pos="9016"/>
            </w:tabs>
            <w:rPr>
              <w:rFonts w:eastAsiaTheme="minorEastAsia"/>
              <w:noProof/>
              <w:lang w:eastAsia="en-GB"/>
            </w:rPr>
          </w:pPr>
          <w:hyperlink w:anchor="_Toc41033695" w:history="1">
            <w:r w:rsidR="005E71BC" w:rsidRPr="00D6431F">
              <w:rPr>
                <w:rStyle w:val="Hyperlink"/>
                <w:rFonts w:ascii="Arial" w:hAnsi="Arial" w:cs="Times New Roman"/>
                <w:noProof/>
              </w:rPr>
              <w:t>2.6.</w:t>
            </w:r>
            <w:r w:rsidR="005E71BC">
              <w:rPr>
                <w:rFonts w:eastAsiaTheme="minorEastAsia"/>
                <w:noProof/>
                <w:lang w:eastAsia="en-GB"/>
              </w:rPr>
              <w:tab/>
            </w:r>
            <w:r w:rsidR="005E71BC" w:rsidRPr="00D6431F">
              <w:rPr>
                <w:rStyle w:val="Hyperlink"/>
                <w:rFonts w:ascii="Arial" w:hAnsi="Arial" w:cs="Arial"/>
                <w:noProof/>
              </w:rPr>
              <w:t>Tender warranties and basis of tendering</w:t>
            </w:r>
            <w:r w:rsidR="005E71BC">
              <w:rPr>
                <w:noProof/>
                <w:webHidden/>
              </w:rPr>
              <w:tab/>
            </w:r>
            <w:r w:rsidR="005E71BC">
              <w:rPr>
                <w:noProof/>
                <w:webHidden/>
              </w:rPr>
              <w:fldChar w:fldCharType="begin"/>
            </w:r>
            <w:r w:rsidR="005E71BC">
              <w:rPr>
                <w:noProof/>
                <w:webHidden/>
              </w:rPr>
              <w:instrText xml:space="preserve"> PAGEREF _Toc41033695 \h </w:instrText>
            </w:r>
            <w:r w:rsidR="005E71BC">
              <w:rPr>
                <w:noProof/>
                <w:webHidden/>
              </w:rPr>
            </w:r>
            <w:r w:rsidR="005E71BC">
              <w:rPr>
                <w:noProof/>
                <w:webHidden/>
              </w:rPr>
              <w:fldChar w:fldCharType="separate"/>
            </w:r>
            <w:r w:rsidR="004A4A73">
              <w:rPr>
                <w:noProof/>
                <w:webHidden/>
              </w:rPr>
              <w:t>8</w:t>
            </w:r>
            <w:r w:rsidR="005E71BC">
              <w:rPr>
                <w:noProof/>
                <w:webHidden/>
              </w:rPr>
              <w:fldChar w:fldCharType="end"/>
            </w:r>
          </w:hyperlink>
        </w:p>
        <w:p w14:paraId="1C91E8BE" w14:textId="12469BFC" w:rsidR="005E71BC" w:rsidRDefault="00712FFC">
          <w:pPr>
            <w:pStyle w:val="TOC1"/>
            <w:tabs>
              <w:tab w:val="left" w:pos="660"/>
              <w:tab w:val="right" w:leader="dot" w:pos="9016"/>
            </w:tabs>
            <w:rPr>
              <w:rFonts w:eastAsiaTheme="minorEastAsia"/>
              <w:noProof/>
              <w:lang w:eastAsia="en-GB"/>
            </w:rPr>
          </w:pPr>
          <w:hyperlink w:anchor="_Toc41033696" w:history="1">
            <w:r w:rsidR="005E71BC" w:rsidRPr="00D6431F">
              <w:rPr>
                <w:rStyle w:val="Hyperlink"/>
                <w:rFonts w:ascii="Arial" w:hAnsi="Arial" w:cs="Times New Roman"/>
                <w:noProof/>
              </w:rPr>
              <w:t>2.7.</w:t>
            </w:r>
            <w:r w:rsidR="005E71BC">
              <w:rPr>
                <w:rFonts w:eastAsiaTheme="minorEastAsia"/>
                <w:noProof/>
                <w:lang w:eastAsia="en-GB"/>
              </w:rPr>
              <w:tab/>
            </w:r>
            <w:r w:rsidR="005E71BC" w:rsidRPr="00D6431F">
              <w:rPr>
                <w:rStyle w:val="Hyperlink"/>
                <w:rFonts w:ascii="Arial" w:hAnsi="Arial" w:cs="Arial"/>
                <w:noProof/>
              </w:rPr>
              <w:t>TUPE</w:t>
            </w:r>
            <w:r w:rsidR="005E71BC">
              <w:rPr>
                <w:noProof/>
                <w:webHidden/>
              </w:rPr>
              <w:tab/>
            </w:r>
            <w:r w:rsidR="005E71BC">
              <w:rPr>
                <w:noProof/>
                <w:webHidden/>
              </w:rPr>
              <w:fldChar w:fldCharType="begin"/>
            </w:r>
            <w:r w:rsidR="005E71BC">
              <w:rPr>
                <w:noProof/>
                <w:webHidden/>
              </w:rPr>
              <w:instrText xml:space="preserve"> PAGEREF _Toc41033696 \h </w:instrText>
            </w:r>
            <w:r w:rsidR="005E71BC">
              <w:rPr>
                <w:noProof/>
                <w:webHidden/>
              </w:rPr>
            </w:r>
            <w:r w:rsidR="005E71BC">
              <w:rPr>
                <w:noProof/>
                <w:webHidden/>
              </w:rPr>
              <w:fldChar w:fldCharType="separate"/>
            </w:r>
            <w:r w:rsidR="004A4A73">
              <w:rPr>
                <w:noProof/>
                <w:webHidden/>
              </w:rPr>
              <w:t>9</w:t>
            </w:r>
            <w:r w:rsidR="005E71BC">
              <w:rPr>
                <w:noProof/>
                <w:webHidden/>
              </w:rPr>
              <w:fldChar w:fldCharType="end"/>
            </w:r>
          </w:hyperlink>
        </w:p>
        <w:p w14:paraId="249A8908" w14:textId="19953E39" w:rsidR="005E71BC" w:rsidRDefault="00712FFC">
          <w:pPr>
            <w:pStyle w:val="TOC1"/>
            <w:tabs>
              <w:tab w:val="left" w:pos="660"/>
              <w:tab w:val="right" w:leader="dot" w:pos="9016"/>
            </w:tabs>
            <w:rPr>
              <w:rFonts w:eastAsiaTheme="minorEastAsia"/>
              <w:noProof/>
              <w:lang w:eastAsia="en-GB"/>
            </w:rPr>
          </w:pPr>
          <w:hyperlink w:anchor="_Toc41033697" w:history="1">
            <w:r w:rsidR="005E71BC" w:rsidRPr="00D6431F">
              <w:rPr>
                <w:rStyle w:val="Hyperlink"/>
                <w:rFonts w:ascii="Arial" w:hAnsi="Arial" w:cs="Times New Roman"/>
                <w:noProof/>
              </w:rPr>
              <w:t>2.8.</w:t>
            </w:r>
            <w:r w:rsidR="005E71BC">
              <w:rPr>
                <w:rFonts w:eastAsiaTheme="minorEastAsia"/>
                <w:noProof/>
                <w:lang w:eastAsia="en-GB"/>
              </w:rPr>
              <w:tab/>
            </w:r>
            <w:r w:rsidR="005E71BC" w:rsidRPr="00D6431F">
              <w:rPr>
                <w:rStyle w:val="Hyperlink"/>
                <w:rFonts w:ascii="Arial" w:hAnsi="Arial" w:cs="Arial"/>
                <w:noProof/>
              </w:rPr>
              <w:t>Procurement Documents</w:t>
            </w:r>
            <w:r w:rsidR="005E71BC">
              <w:rPr>
                <w:noProof/>
                <w:webHidden/>
              </w:rPr>
              <w:tab/>
            </w:r>
            <w:r w:rsidR="005E71BC">
              <w:rPr>
                <w:noProof/>
                <w:webHidden/>
              </w:rPr>
              <w:fldChar w:fldCharType="begin"/>
            </w:r>
            <w:r w:rsidR="005E71BC">
              <w:rPr>
                <w:noProof/>
                <w:webHidden/>
              </w:rPr>
              <w:instrText xml:space="preserve"> PAGEREF _Toc41033697 \h </w:instrText>
            </w:r>
            <w:r w:rsidR="005E71BC">
              <w:rPr>
                <w:noProof/>
                <w:webHidden/>
              </w:rPr>
            </w:r>
            <w:r w:rsidR="005E71BC">
              <w:rPr>
                <w:noProof/>
                <w:webHidden/>
              </w:rPr>
              <w:fldChar w:fldCharType="separate"/>
            </w:r>
            <w:r w:rsidR="004A4A73">
              <w:rPr>
                <w:noProof/>
                <w:webHidden/>
              </w:rPr>
              <w:t>10</w:t>
            </w:r>
            <w:r w:rsidR="005E71BC">
              <w:rPr>
                <w:noProof/>
                <w:webHidden/>
              </w:rPr>
              <w:fldChar w:fldCharType="end"/>
            </w:r>
          </w:hyperlink>
        </w:p>
        <w:p w14:paraId="5787C0BC" w14:textId="23B045AF" w:rsidR="005E71BC" w:rsidRDefault="00712FFC">
          <w:pPr>
            <w:pStyle w:val="TOC1"/>
            <w:tabs>
              <w:tab w:val="left" w:pos="660"/>
              <w:tab w:val="right" w:leader="dot" w:pos="9016"/>
            </w:tabs>
            <w:rPr>
              <w:rFonts w:eastAsiaTheme="minorEastAsia"/>
              <w:noProof/>
              <w:lang w:eastAsia="en-GB"/>
            </w:rPr>
          </w:pPr>
          <w:hyperlink w:anchor="_Toc41033698" w:history="1">
            <w:r w:rsidR="005E71BC" w:rsidRPr="00D6431F">
              <w:rPr>
                <w:rStyle w:val="Hyperlink"/>
                <w:rFonts w:ascii="Arial" w:hAnsi="Arial" w:cs="Times New Roman"/>
                <w:noProof/>
              </w:rPr>
              <w:t>2.9.</w:t>
            </w:r>
            <w:r w:rsidR="005E71BC">
              <w:rPr>
                <w:rFonts w:eastAsiaTheme="minorEastAsia"/>
                <w:noProof/>
                <w:lang w:eastAsia="en-GB"/>
              </w:rPr>
              <w:tab/>
            </w:r>
            <w:r w:rsidR="005E71BC" w:rsidRPr="00D6431F">
              <w:rPr>
                <w:rStyle w:val="Hyperlink"/>
                <w:rFonts w:ascii="Arial" w:hAnsi="Arial" w:cs="Arial"/>
                <w:noProof/>
              </w:rPr>
              <w:t>Communications</w:t>
            </w:r>
            <w:r w:rsidR="005E71BC">
              <w:rPr>
                <w:noProof/>
                <w:webHidden/>
              </w:rPr>
              <w:tab/>
            </w:r>
            <w:r w:rsidR="005E71BC">
              <w:rPr>
                <w:noProof/>
                <w:webHidden/>
              </w:rPr>
              <w:fldChar w:fldCharType="begin"/>
            </w:r>
            <w:r w:rsidR="005E71BC">
              <w:rPr>
                <w:noProof/>
                <w:webHidden/>
              </w:rPr>
              <w:instrText xml:space="preserve"> PAGEREF _Toc41033698 \h </w:instrText>
            </w:r>
            <w:r w:rsidR="005E71BC">
              <w:rPr>
                <w:noProof/>
                <w:webHidden/>
              </w:rPr>
            </w:r>
            <w:r w:rsidR="005E71BC">
              <w:rPr>
                <w:noProof/>
                <w:webHidden/>
              </w:rPr>
              <w:fldChar w:fldCharType="separate"/>
            </w:r>
            <w:r w:rsidR="004A4A73">
              <w:rPr>
                <w:noProof/>
                <w:webHidden/>
              </w:rPr>
              <w:t>10</w:t>
            </w:r>
            <w:r w:rsidR="005E71BC">
              <w:rPr>
                <w:noProof/>
                <w:webHidden/>
              </w:rPr>
              <w:fldChar w:fldCharType="end"/>
            </w:r>
          </w:hyperlink>
        </w:p>
        <w:p w14:paraId="0DF9DB6B" w14:textId="63F71C0A" w:rsidR="005E71BC" w:rsidRDefault="00712FFC">
          <w:pPr>
            <w:pStyle w:val="TOC1"/>
            <w:tabs>
              <w:tab w:val="left" w:pos="880"/>
              <w:tab w:val="right" w:leader="dot" w:pos="9016"/>
            </w:tabs>
            <w:rPr>
              <w:rFonts w:eastAsiaTheme="minorEastAsia"/>
              <w:noProof/>
              <w:lang w:eastAsia="en-GB"/>
            </w:rPr>
          </w:pPr>
          <w:hyperlink w:anchor="_Toc41033699" w:history="1">
            <w:r w:rsidR="005E71BC" w:rsidRPr="00D6431F">
              <w:rPr>
                <w:rStyle w:val="Hyperlink"/>
                <w:rFonts w:ascii="Arial" w:hAnsi="Arial" w:cs="Times New Roman"/>
                <w:noProof/>
              </w:rPr>
              <w:t>2.10.</w:t>
            </w:r>
            <w:r w:rsidR="005E71BC">
              <w:rPr>
                <w:rFonts w:eastAsiaTheme="minorEastAsia"/>
                <w:noProof/>
                <w:lang w:eastAsia="en-GB"/>
              </w:rPr>
              <w:tab/>
            </w:r>
            <w:r w:rsidR="005E71BC" w:rsidRPr="00D6431F">
              <w:rPr>
                <w:rStyle w:val="Hyperlink"/>
                <w:rFonts w:ascii="Arial" w:hAnsi="Arial" w:cs="Arial"/>
                <w:noProof/>
              </w:rPr>
              <w:t>Managing conflicts of interest</w:t>
            </w:r>
            <w:r w:rsidR="005E71BC">
              <w:rPr>
                <w:noProof/>
                <w:webHidden/>
              </w:rPr>
              <w:tab/>
            </w:r>
            <w:r w:rsidR="005E71BC">
              <w:rPr>
                <w:noProof/>
                <w:webHidden/>
              </w:rPr>
              <w:fldChar w:fldCharType="begin"/>
            </w:r>
            <w:r w:rsidR="005E71BC">
              <w:rPr>
                <w:noProof/>
                <w:webHidden/>
              </w:rPr>
              <w:instrText xml:space="preserve"> PAGEREF _Toc41033699 \h </w:instrText>
            </w:r>
            <w:r w:rsidR="005E71BC">
              <w:rPr>
                <w:noProof/>
                <w:webHidden/>
              </w:rPr>
            </w:r>
            <w:r w:rsidR="005E71BC">
              <w:rPr>
                <w:noProof/>
                <w:webHidden/>
              </w:rPr>
              <w:fldChar w:fldCharType="separate"/>
            </w:r>
            <w:r w:rsidR="004A4A73">
              <w:rPr>
                <w:noProof/>
                <w:webHidden/>
              </w:rPr>
              <w:t>11</w:t>
            </w:r>
            <w:r w:rsidR="005E71BC">
              <w:rPr>
                <w:noProof/>
                <w:webHidden/>
              </w:rPr>
              <w:fldChar w:fldCharType="end"/>
            </w:r>
          </w:hyperlink>
        </w:p>
        <w:p w14:paraId="456359A8" w14:textId="619B205C" w:rsidR="005E71BC" w:rsidRDefault="00712FFC">
          <w:pPr>
            <w:pStyle w:val="TOC1"/>
            <w:tabs>
              <w:tab w:val="left" w:pos="880"/>
              <w:tab w:val="right" w:leader="dot" w:pos="9016"/>
            </w:tabs>
            <w:rPr>
              <w:rFonts w:eastAsiaTheme="minorEastAsia"/>
              <w:noProof/>
              <w:lang w:eastAsia="en-GB"/>
            </w:rPr>
          </w:pPr>
          <w:hyperlink w:anchor="_Toc41033700" w:history="1">
            <w:r w:rsidR="005E71BC" w:rsidRPr="00D6431F">
              <w:rPr>
                <w:rStyle w:val="Hyperlink"/>
                <w:rFonts w:ascii="Arial" w:hAnsi="Arial" w:cs="Times New Roman"/>
                <w:noProof/>
              </w:rPr>
              <w:t>2.11.</w:t>
            </w:r>
            <w:r w:rsidR="005E71BC">
              <w:rPr>
                <w:rFonts w:eastAsiaTheme="minorEastAsia"/>
                <w:noProof/>
                <w:lang w:eastAsia="en-GB"/>
              </w:rPr>
              <w:tab/>
            </w:r>
            <w:r w:rsidR="005E71BC" w:rsidRPr="00D6431F">
              <w:rPr>
                <w:rStyle w:val="Hyperlink"/>
                <w:rFonts w:ascii="Arial" w:hAnsi="Arial" w:cs="Arial"/>
                <w:noProof/>
              </w:rPr>
              <w:t>Programme</w:t>
            </w:r>
            <w:r w:rsidR="005E71BC">
              <w:rPr>
                <w:noProof/>
                <w:webHidden/>
              </w:rPr>
              <w:tab/>
            </w:r>
            <w:r w:rsidR="005E71BC">
              <w:rPr>
                <w:noProof/>
                <w:webHidden/>
              </w:rPr>
              <w:fldChar w:fldCharType="begin"/>
            </w:r>
            <w:r w:rsidR="005E71BC">
              <w:rPr>
                <w:noProof/>
                <w:webHidden/>
              </w:rPr>
              <w:instrText xml:space="preserve"> PAGEREF _Toc41033700 \h </w:instrText>
            </w:r>
            <w:r w:rsidR="005E71BC">
              <w:rPr>
                <w:noProof/>
                <w:webHidden/>
              </w:rPr>
            </w:r>
            <w:r w:rsidR="005E71BC">
              <w:rPr>
                <w:noProof/>
                <w:webHidden/>
              </w:rPr>
              <w:fldChar w:fldCharType="separate"/>
            </w:r>
            <w:r w:rsidR="004A4A73">
              <w:rPr>
                <w:noProof/>
                <w:webHidden/>
              </w:rPr>
              <w:t>12</w:t>
            </w:r>
            <w:r w:rsidR="005E71BC">
              <w:rPr>
                <w:noProof/>
                <w:webHidden/>
              </w:rPr>
              <w:fldChar w:fldCharType="end"/>
            </w:r>
          </w:hyperlink>
        </w:p>
        <w:p w14:paraId="0F736E4E" w14:textId="73EEB5A7" w:rsidR="005E71BC" w:rsidRDefault="00712FFC">
          <w:pPr>
            <w:pStyle w:val="TOC1"/>
            <w:tabs>
              <w:tab w:val="left" w:pos="880"/>
              <w:tab w:val="right" w:leader="dot" w:pos="9016"/>
            </w:tabs>
            <w:rPr>
              <w:rFonts w:eastAsiaTheme="minorEastAsia"/>
              <w:noProof/>
              <w:lang w:eastAsia="en-GB"/>
            </w:rPr>
          </w:pPr>
          <w:hyperlink w:anchor="_Toc41033701" w:history="1">
            <w:r w:rsidR="005E71BC" w:rsidRPr="00D6431F">
              <w:rPr>
                <w:rStyle w:val="Hyperlink"/>
                <w:rFonts w:ascii="Arial" w:hAnsi="Arial" w:cs="Times New Roman"/>
                <w:noProof/>
              </w:rPr>
              <w:t>2.12.</w:t>
            </w:r>
            <w:r w:rsidR="005E71BC">
              <w:rPr>
                <w:rFonts w:eastAsiaTheme="minorEastAsia"/>
                <w:noProof/>
                <w:lang w:eastAsia="en-GB"/>
              </w:rPr>
              <w:tab/>
            </w:r>
            <w:r w:rsidR="005E71BC" w:rsidRPr="00D6431F">
              <w:rPr>
                <w:rStyle w:val="Hyperlink"/>
                <w:rFonts w:ascii="Arial" w:hAnsi="Arial" w:cs="Arial"/>
                <w:noProof/>
              </w:rPr>
              <w:t>Communications with third parties</w:t>
            </w:r>
            <w:r w:rsidR="005E71BC">
              <w:rPr>
                <w:noProof/>
                <w:webHidden/>
              </w:rPr>
              <w:tab/>
            </w:r>
            <w:r w:rsidR="005E71BC">
              <w:rPr>
                <w:noProof/>
                <w:webHidden/>
              </w:rPr>
              <w:fldChar w:fldCharType="begin"/>
            </w:r>
            <w:r w:rsidR="005E71BC">
              <w:rPr>
                <w:noProof/>
                <w:webHidden/>
              </w:rPr>
              <w:instrText xml:space="preserve"> PAGEREF _Toc41033701 \h </w:instrText>
            </w:r>
            <w:r w:rsidR="005E71BC">
              <w:rPr>
                <w:noProof/>
                <w:webHidden/>
              </w:rPr>
            </w:r>
            <w:r w:rsidR="005E71BC">
              <w:rPr>
                <w:noProof/>
                <w:webHidden/>
              </w:rPr>
              <w:fldChar w:fldCharType="separate"/>
            </w:r>
            <w:r w:rsidR="004A4A73">
              <w:rPr>
                <w:noProof/>
                <w:webHidden/>
              </w:rPr>
              <w:t>12</w:t>
            </w:r>
            <w:r w:rsidR="005E71BC">
              <w:rPr>
                <w:noProof/>
                <w:webHidden/>
              </w:rPr>
              <w:fldChar w:fldCharType="end"/>
            </w:r>
          </w:hyperlink>
        </w:p>
        <w:p w14:paraId="5A5B6BDE" w14:textId="67A801EF" w:rsidR="005E71BC" w:rsidRDefault="00712FFC">
          <w:pPr>
            <w:pStyle w:val="TOC1"/>
            <w:tabs>
              <w:tab w:val="left" w:pos="880"/>
              <w:tab w:val="right" w:leader="dot" w:pos="9016"/>
            </w:tabs>
            <w:rPr>
              <w:rFonts w:eastAsiaTheme="minorEastAsia"/>
              <w:noProof/>
              <w:lang w:eastAsia="en-GB"/>
            </w:rPr>
          </w:pPr>
          <w:hyperlink w:anchor="_Toc41033702" w:history="1">
            <w:r w:rsidR="005E71BC" w:rsidRPr="00D6431F">
              <w:rPr>
                <w:rStyle w:val="Hyperlink"/>
                <w:rFonts w:ascii="Arial" w:hAnsi="Arial" w:cs="Times New Roman"/>
                <w:noProof/>
              </w:rPr>
              <w:t>2.13.</w:t>
            </w:r>
            <w:r w:rsidR="005E71BC">
              <w:rPr>
                <w:rFonts w:eastAsiaTheme="minorEastAsia"/>
                <w:noProof/>
                <w:lang w:eastAsia="en-GB"/>
              </w:rPr>
              <w:tab/>
            </w:r>
            <w:r w:rsidR="005E71BC" w:rsidRPr="00D6431F">
              <w:rPr>
                <w:rStyle w:val="Hyperlink"/>
                <w:rFonts w:ascii="Arial" w:hAnsi="Arial" w:cs="Arial"/>
                <w:noProof/>
              </w:rPr>
              <w:t>Publicity</w:t>
            </w:r>
            <w:r w:rsidR="005E71BC">
              <w:rPr>
                <w:noProof/>
                <w:webHidden/>
              </w:rPr>
              <w:tab/>
            </w:r>
            <w:r w:rsidR="005E71BC">
              <w:rPr>
                <w:noProof/>
                <w:webHidden/>
              </w:rPr>
              <w:fldChar w:fldCharType="begin"/>
            </w:r>
            <w:r w:rsidR="005E71BC">
              <w:rPr>
                <w:noProof/>
                <w:webHidden/>
              </w:rPr>
              <w:instrText xml:space="preserve"> PAGEREF _Toc41033702 \h </w:instrText>
            </w:r>
            <w:r w:rsidR="005E71BC">
              <w:rPr>
                <w:noProof/>
                <w:webHidden/>
              </w:rPr>
            </w:r>
            <w:r w:rsidR="005E71BC">
              <w:rPr>
                <w:noProof/>
                <w:webHidden/>
              </w:rPr>
              <w:fldChar w:fldCharType="separate"/>
            </w:r>
            <w:r w:rsidR="004A4A73">
              <w:rPr>
                <w:noProof/>
                <w:webHidden/>
              </w:rPr>
              <w:t>12</w:t>
            </w:r>
            <w:r w:rsidR="005E71BC">
              <w:rPr>
                <w:noProof/>
                <w:webHidden/>
              </w:rPr>
              <w:fldChar w:fldCharType="end"/>
            </w:r>
          </w:hyperlink>
        </w:p>
        <w:p w14:paraId="00461312" w14:textId="6447C1CB" w:rsidR="005E71BC" w:rsidRDefault="00712FFC">
          <w:pPr>
            <w:pStyle w:val="TOC1"/>
            <w:tabs>
              <w:tab w:val="left" w:pos="880"/>
              <w:tab w:val="right" w:leader="dot" w:pos="9016"/>
            </w:tabs>
            <w:rPr>
              <w:rFonts w:eastAsiaTheme="minorEastAsia"/>
              <w:noProof/>
              <w:lang w:eastAsia="en-GB"/>
            </w:rPr>
          </w:pPr>
          <w:hyperlink w:anchor="_Toc41033703" w:history="1">
            <w:r w:rsidR="005E71BC" w:rsidRPr="00D6431F">
              <w:rPr>
                <w:rStyle w:val="Hyperlink"/>
                <w:rFonts w:ascii="Arial" w:hAnsi="Arial" w:cs="Times New Roman"/>
                <w:noProof/>
              </w:rPr>
              <w:t>2.14.</w:t>
            </w:r>
            <w:r w:rsidR="005E71BC">
              <w:rPr>
                <w:rFonts w:eastAsiaTheme="minorEastAsia"/>
                <w:noProof/>
                <w:lang w:eastAsia="en-GB"/>
              </w:rPr>
              <w:tab/>
            </w:r>
            <w:r w:rsidR="005E71BC" w:rsidRPr="00D6431F">
              <w:rPr>
                <w:rStyle w:val="Hyperlink"/>
                <w:rFonts w:ascii="Arial" w:hAnsi="Arial" w:cs="Arial"/>
                <w:noProof/>
              </w:rPr>
              <w:t>Data room access</w:t>
            </w:r>
            <w:r w:rsidR="005E71BC">
              <w:rPr>
                <w:noProof/>
                <w:webHidden/>
              </w:rPr>
              <w:tab/>
            </w:r>
            <w:r w:rsidR="005E71BC">
              <w:rPr>
                <w:noProof/>
                <w:webHidden/>
              </w:rPr>
              <w:fldChar w:fldCharType="begin"/>
            </w:r>
            <w:r w:rsidR="005E71BC">
              <w:rPr>
                <w:noProof/>
                <w:webHidden/>
              </w:rPr>
              <w:instrText xml:space="preserve"> PAGEREF _Toc41033703 \h </w:instrText>
            </w:r>
            <w:r w:rsidR="005E71BC">
              <w:rPr>
                <w:noProof/>
                <w:webHidden/>
              </w:rPr>
            </w:r>
            <w:r w:rsidR="005E71BC">
              <w:rPr>
                <w:noProof/>
                <w:webHidden/>
              </w:rPr>
              <w:fldChar w:fldCharType="separate"/>
            </w:r>
            <w:r w:rsidR="004A4A73">
              <w:rPr>
                <w:noProof/>
                <w:webHidden/>
              </w:rPr>
              <w:t>12</w:t>
            </w:r>
            <w:r w:rsidR="005E71BC">
              <w:rPr>
                <w:noProof/>
                <w:webHidden/>
              </w:rPr>
              <w:fldChar w:fldCharType="end"/>
            </w:r>
          </w:hyperlink>
        </w:p>
        <w:p w14:paraId="1B5650D7" w14:textId="1C76B473" w:rsidR="005E71BC" w:rsidRDefault="00712FFC">
          <w:pPr>
            <w:pStyle w:val="TOC1"/>
            <w:tabs>
              <w:tab w:val="left" w:pos="880"/>
              <w:tab w:val="right" w:leader="dot" w:pos="9016"/>
            </w:tabs>
            <w:rPr>
              <w:rFonts w:eastAsiaTheme="minorEastAsia"/>
              <w:noProof/>
              <w:lang w:eastAsia="en-GB"/>
            </w:rPr>
          </w:pPr>
          <w:hyperlink w:anchor="_Toc41033704" w:history="1">
            <w:r w:rsidR="005E71BC" w:rsidRPr="00D6431F">
              <w:rPr>
                <w:rStyle w:val="Hyperlink"/>
                <w:rFonts w:ascii="Arial" w:hAnsi="Arial" w:cs="Times New Roman"/>
                <w:noProof/>
              </w:rPr>
              <w:t>2.15.</w:t>
            </w:r>
            <w:r w:rsidR="005E71BC">
              <w:rPr>
                <w:rFonts w:eastAsiaTheme="minorEastAsia"/>
                <w:noProof/>
                <w:lang w:eastAsia="en-GB"/>
              </w:rPr>
              <w:tab/>
            </w:r>
            <w:r w:rsidR="005E71BC" w:rsidRPr="00D6431F">
              <w:rPr>
                <w:rStyle w:val="Hyperlink"/>
                <w:rFonts w:ascii="Arial" w:hAnsi="Arial" w:cs="Arial"/>
                <w:noProof/>
              </w:rPr>
              <w:t>Variants</w:t>
            </w:r>
            <w:r w:rsidR="005E71BC">
              <w:rPr>
                <w:noProof/>
                <w:webHidden/>
              </w:rPr>
              <w:tab/>
            </w:r>
            <w:r w:rsidR="005E71BC">
              <w:rPr>
                <w:noProof/>
                <w:webHidden/>
              </w:rPr>
              <w:fldChar w:fldCharType="begin"/>
            </w:r>
            <w:r w:rsidR="005E71BC">
              <w:rPr>
                <w:noProof/>
                <w:webHidden/>
              </w:rPr>
              <w:instrText xml:space="preserve"> PAGEREF _Toc41033704 \h </w:instrText>
            </w:r>
            <w:r w:rsidR="005E71BC">
              <w:rPr>
                <w:noProof/>
                <w:webHidden/>
              </w:rPr>
            </w:r>
            <w:r w:rsidR="005E71BC">
              <w:rPr>
                <w:noProof/>
                <w:webHidden/>
              </w:rPr>
              <w:fldChar w:fldCharType="separate"/>
            </w:r>
            <w:r w:rsidR="004A4A73">
              <w:rPr>
                <w:noProof/>
                <w:webHidden/>
              </w:rPr>
              <w:t>13</w:t>
            </w:r>
            <w:r w:rsidR="005E71BC">
              <w:rPr>
                <w:noProof/>
                <w:webHidden/>
              </w:rPr>
              <w:fldChar w:fldCharType="end"/>
            </w:r>
          </w:hyperlink>
        </w:p>
        <w:p w14:paraId="5967FD88" w14:textId="3017444F" w:rsidR="005E71BC" w:rsidRDefault="00712FFC">
          <w:pPr>
            <w:pStyle w:val="TOC1"/>
            <w:tabs>
              <w:tab w:val="left" w:pos="880"/>
              <w:tab w:val="right" w:leader="dot" w:pos="9016"/>
            </w:tabs>
            <w:rPr>
              <w:rFonts w:eastAsiaTheme="minorEastAsia"/>
              <w:noProof/>
              <w:lang w:eastAsia="en-GB"/>
            </w:rPr>
          </w:pPr>
          <w:hyperlink w:anchor="_Toc41033705" w:history="1">
            <w:r w:rsidR="005E71BC" w:rsidRPr="00D6431F">
              <w:rPr>
                <w:rStyle w:val="Hyperlink"/>
                <w:rFonts w:ascii="Arial" w:hAnsi="Arial" w:cs="Times New Roman"/>
                <w:noProof/>
              </w:rPr>
              <w:t>2.16.</w:t>
            </w:r>
            <w:r w:rsidR="005E71BC">
              <w:rPr>
                <w:rFonts w:eastAsiaTheme="minorEastAsia"/>
                <w:noProof/>
                <w:lang w:eastAsia="en-GB"/>
              </w:rPr>
              <w:tab/>
            </w:r>
            <w:r w:rsidR="005E71BC" w:rsidRPr="00D6431F">
              <w:rPr>
                <w:rStyle w:val="Hyperlink"/>
                <w:rFonts w:ascii="Arial" w:hAnsi="Arial" w:cs="Arial"/>
                <w:noProof/>
              </w:rPr>
              <w:t>Submission procedure</w:t>
            </w:r>
            <w:r w:rsidR="005E71BC">
              <w:rPr>
                <w:noProof/>
                <w:webHidden/>
              </w:rPr>
              <w:tab/>
            </w:r>
            <w:r w:rsidR="005E71BC">
              <w:rPr>
                <w:noProof/>
                <w:webHidden/>
              </w:rPr>
              <w:fldChar w:fldCharType="begin"/>
            </w:r>
            <w:r w:rsidR="005E71BC">
              <w:rPr>
                <w:noProof/>
                <w:webHidden/>
              </w:rPr>
              <w:instrText xml:space="preserve"> PAGEREF _Toc41033705 \h </w:instrText>
            </w:r>
            <w:r w:rsidR="005E71BC">
              <w:rPr>
                <w:noProof/>
                <w:webHidden/>
              </w:rPr>
            </w:r>
            <w:r w:rsidR="005E71BC">
              <w:rPr>
                <w:noProof/>
                <w:webHidden/>
              </w:rPr>
              <w:fldChar w:fldCharType="separate"/>
            </w:r>
            <w:r w:rsidR="004A4A73">
              <w:rPr>
                <w:noProof/>
                <w:webHidden/>
              </w:rPr>
              <w:t>13</w:t>
            </w:r>
            <w:r w:rsidR="005E71BC">
              <w:rPr>
                <w:noProof/>
                <w:webHidden/>
              </w:rPr>
              <w:fldChar w:fldCharType="end"/>
            </w:r>
          </w:hyperlink>
        </w:p>
        <w:p w14:paraId="05761FD4" w14:textId="4905300E" w:rsidR="005E71BC" w:rsidRDefault="00712FFC">
          <w:pPr>
            <w:pStyle w:val="TOC1"/>
            <w:tabs>
              <w:tab w:val="left" w:pos="440"/>
              <w:tab w:val="right" w:leader="dot" w:pos="9016"/>
            </w:tabs>
            <w:rPr>
              <w:rFonts w:eastAsiaTheme="minorEastAsia"/>
              <w:noProof/>
              <w:lang w:eastAsia="en-GB"/>
            </w:rPr>
          </w:pPr>
          <w:hyperlink w:anchor="_Toc41033706" w:history="1">
            <w:r w:rsidR="005E71BC" w:rsidRPr="00D6431F">
              <w:rPr>
                <w:rStyle w:val="Hyperlink"/>
                <w:rFonts w:ascii="Arial" w:hAnsi="Arial" w:cs="Arial"/>
                <w:b/>
                <w:noProof/>
              </w:rPr>
              <w:t>3.</w:t>
            </w:r>
            <w:r w:rsidR="005E71BC">
              <w:rPr>
                <w:rFonts w:eastAsiaTheme="minorEastAsia"/>
                <w:noProof/>
                <w:lang w:eastAsia="en-GB"/>
              </w:rPr>
              <w:tab/>
            </w:r>
            <w:r w:rsidR="005E71BC" w:rsidRPr="00D6431F">
              <w:rPr>
                <w:rStyle w:val="Hyperlink"/>
                <w:rFonts w:ascii="Arial" w:hAnsi="Arial" w:cs="Arial"/>
                <w:b/>
                <w:noProof/>
              </w:rPr>
              <w:t>Instructions for submitting a Final Tender</w:t>
            </w:r>
            <w:r w:rsidR="005E71BC">
              <w:rPr>
                <w:noProof/>
                <w:webHidden/>
              </w:rPr>
              <w:tab/>
            </w:r>
            <w:r w:rsidR="005E71BC">
              <w:rPr>
                <w:noProof/>
                <w:webHidden/>
              </w:rPr>
              <w:fldChar w:fldCharType="begin"/>
            </w:r>
            <w:r w:rsidR="005E71BC">
              <w:rPr>
                <w:noProof/>
                <w:webHidden/>
              </w:rPr>
              <w:instrText xml:space="preserve"> PAGEREF _Toc41033706 \h </w:instrText>
            </w:r>
            <w:r w:rsidR="005E71BC">
              <w:rPr>
                <w:noProof/>
                <w:webHidden/>
              </w:rPr>
            </w:r>
            <w:r w:rsidR="005E71BC">
              <w:rPr>
                <w:noProof/>
                <w:webHidden/>
              </w:rPr>
              <w:fldChar w:fldCharType="separate"/>
            </w:r>
            <w:r w:rsidR="004A4A73">
              <w:rPr>
                <w:noProof/>
                <w:webHidden/>
              </w:rPr>
              <w:t>14</w:t>
            </w:r>
            <w:r w:rsidR="005E71BC">
              <w:rPr>
                <w:noProof/>
                <w:webHidden/>
              </w:rPr>
              <w:fldChar w:fldCharType="end"/>
            </w:r>
          </w:hyperlink>
        </w:p>
        <w:p w14:paraId="1FAFBE31" w14:textId="2052182E" w:rsidR="005E71BC" w:rsidRDefault="00712FFC">
          <w:pPr>
            <w:pStyle w:val="TOC1"/>
            <w:tabs>
              <w:tab w:val="left" w:pos="660"/>
              <w:tab w:val="right" w:leader="dot" w:pos="9016"/>
            </w:tabs>
            <w:rPr>
              <w:rFonts w:eastAsiaTheme="minorEastAsia"/>
              <w:noProof/>
              <w:lang w:eastAsia="en-GB"/>
            </w:rPr>
          </w:pPr>
          <w:hyperlink w:anchor="_Toc41033707" w:history="1">
            <w:r w:rsidR="005E71BC" w:rsidRPr="00D6431F">
              <w:rPr>
                <w:rStyle w:val="Hyperlink"/>
                <w:rFonts w:ascii="Arial" w:hAnsi="Arial" w:cs="Times New Roman"/>
                <w:noProof/>
              </w:rPr>
              <w:t>3.1.</w:t>
            </w:r>
            <w:r w:rsidR="005E71BC">
              <w:rPr>
                <w:rFonts w:eastAsiaTheme="minorEastAsia"/>
                <w:noProof/>
                <w:lang w:eastAsia="en-GB"/>
              </w:rPr>
              <w:tab/>
            </w:r>
            <w:r w:rsidR="005E71BC" w:rsidRPr="00D6431F">
              <w:rPr>
                <w:rStyle w:val="Hyperlink"/>
                <w:rFonts w:ascii="Arial" w:hAnsi="Arial" w:cs="Arial"/>
                <w:noProof/>
              </w:rPr>
              <w:t>General</w:t>
            </w:r>
            <w:r w:rsidR="005E71BC">
              <w:rPr>
                <w:noProof/>
                <w:webHidden/>
              </w:rPr>
              <w:tab/>
            </w:r>
            <w:r w:rsidR="005E71BC">
              <w:rPr>
                <w:noProof/>
                <w:webHidden/>
              </w:rPr>
              <w:fldChar w:fldCharType="begin"/>
            </w:r>
            <w:r w:rsidR="005E71BC">
              <w:rPr>
                <w:noProof/>
                <w:webHidden/>
              </w:rPr>
              <w:instrText xml:space="preserve"> PAGEREF _Toc41033707 \h </w:instrText>
            </w:r>
            <w:r w:rsidR="005E71BC">
              <w:rPr>
                <w:noProof/>
                <w:webHidden/>
              </w:rPr>
            </w:r>
            <w:r w:rsidR="005E71BC">
              <w:rPr>
                <w:noProof/>
                <w:webHidden/>
              </w:rPr>
              <w:fldChar w:fldCharType="separate"/>
            </w:r>
            <w:r w:rsidR="004A4A73">
              <w:rPr>
                <w:noProof/>
                <w:webHidden/>
              </w:rPr>
              <w:t>14</w:t>
            </w:r>
            <w:r w:rsidR="005E71BC">
              <w:rPr>
                <w:noProof/>
                <w:webHidden/>
              </w:rPr>
              <w:fldChar w:fldCharType="end"/>
            </w:r>
          </w:hyperlink>
        </w:p>
        <w:p w14:paraId="34201DCA" w14:textId="3DC3F50D" w:rsidR="005E71BC" w:rsidRDefault="00712FFC">
          <w:pPr>
            <w:pStyle w:val="TOC1"/>
            <w:tabs>
              <w:tab w:val="left" w:pos="660"/>
              <w:tab w:val="right" w:leader="dot" w:pos="9016"/>
            </w:tabs>
            <w:rPr>
              <w:rFonts w:eastAsiaTheme="minorEastAsia"/>
              <w:noProof/>
              <w:lang w:eastAsia="en-GB"/>
            </w:rPr>
          </w:pPr>
          <w:hyperlink w:anchor="_Toc41033708" w:history="1">
            <w:r w:rsidR="005E71BC" w:rsidRPr="00D6431F">
              <w:rPr>
                <w:rStyle w:val="Hyperlink"/>
                <w:rFonts w:ascii="Arial" w:hAnsi="Arial" w:cs="Times New Roman"/>
                <w:noProof/>
              </w:rPr>
              <w:t>3.2.</w:t>
            </w:r>
            <w:r w:rsidR="005E71BC">
              <w:rPr>
                <w:rFonts w:eastAsiaTheme="minorEastAsia"/>
                <w:noProof/>
                <w:lang w:eastAsia="en-GB"/>
              </w:rPr>
              <w:tab/>
            </w:r>
            <w:r w:rsidR="005E71BC" w:rsidRPr="00D6431F">
              <w:rPr>
                <w:rStyle w:val="Hyperlink"/>
                <w:rFonts w:ascii="Arial" w:hAnsi="Arial" w:cs="Arial"/>
                <w:noProof/>
              </w:rPr>
              <w:t>Declaration to be completed electronically on the e-Sourcing Portal</w:t>
            </w:r>
            <w:r w:rsidR="005E71BC">
              <w:rPr>
                <w:noProof/>
                <w:webHidden/>
              </w:rPr>
              <w:tab/>
            </w:r>
            <w:r w:rsidR="005E71BC">
              <w:rPr>
                <w:noProof/>
                <w:webHidden/>
              </w:rPr>
              <w:fldChar w:fldCharType="begin"/>
            </w:r>
            <w:r w:rsidR="005E71BC">
              <w:rPr>
                <w:noProof/>
                <w:webHidden/>
              </w:rPr>
              <w:instrText xml:space="preserve"> PAGEREF _Toc41033708 \h </w:instrText>
            </w:r>
            <w:r w:rsidR="005E71BC">
              <w:rPr>
                <w:noProof/>
                <w:webHidden/>
              </w:rPr>
            </w:r>
            <w:r w:rsidR="005E71BC">
              <w:rPr>
                <w:noProof/>
                <w:webHidden/>
              </w:rPr>
              <w:fldChar w:fldCharType="separate"/>
            </w:r>
            <w:r w:rsidR="004A4A73">
              <w:rPr>
                <w:noProof/>
                <w:webHidden/>
              </w:rPr>
              <w:t>15</w:t>
            </w:r>
            <w:r w:rsidR="005E71BC">
              <w:rPr>
                <w:noProof/>
                <w:webHidden/>
              </w:rPr>
              <w:fldChar w:fldCharType="end"/>
            </w:r>
          </w:hyperlink>
        </w:p>
        <w:p w14:paraId="4F23ACDE" w14:textId="15399980" w:rsidR="005E71BC" w:rsidRDefault="00712FFC">
          <w:pPr>
            <w:pStyle w:val="TOC1"/>
            <w:tabs>
              <w:tab w:val="left" w:pos="660"/>
              <w:tab w:val="right" w:leader="dot" w:pos="9016"/>
            </w:tabs>
            <w:rPr>
              <w:rFonts w:eastAsiaTheme="minorEastAsia"/>
              <w:noProof/>
              <w:lang w:eastAsia="en-GB"/>
            </w:rPr>
          </w:pPr>
          <w:hyperlink w:anchor="_Toc41033709" w:history="1">
            <w:r w:rsidR="005E71BC" w:rsidRPr="00D6431F">
              <w:rPr>
                <w:rStyle w:val="Hyperlink"/>
                <w:rFonts w:ascii="Arial" w:hAnsi="Arial" w:cs="Times New Roman"/>
                <w:noProof/>
              </w:rPr>
              <w:t>3.3.</w:t>
            </w:r>
            <w:r w:rsidR="005E71BC">
              <w:rPr>
                <w:rFonts w:eastAsiaTheme="minorEastAsia"/>
                <w:noProof/>
                <w:lang w:eastAsia="en-GB"/>
              </w:rPr>
              <w:tab/>
            </w:r>
            <w:r w:rsidR="005E71BC" w:rsidRPr="00D6431F">
              <w:rPr>
                <w:rStyle w:val="Hyperlink"/>
                <w:rFonts w:ascii="Arial" w:hAnsi="Arial" w:cs="Arial"/>
                <w:noProof/>
              </w:rPr>
              <w:t xml:space="preserve">Schedules to be completed for qualitative assessment (the </w:t>
            </w:r>
            <w:r w:rsidR="005E71BC" w:rsidRPr="00D6431F">
              <w:rPr>
                <w:rStyle w:val="Hyperlink"/>
                <w:rFonts w:ascii="Arial" w:hAnsi="Arial" w:cs="Arial"/>
                <w:b/>
                <w:noProof/>
              </w:rPr>
              <w:t>“Quality Submission”</w:t>
            </w:r>
            <w:r w:rsidR="005E71BC" w:rsidRPr="00D6431F">
              <w:rPr>
                <w:rStyle w:val="Hyperlink"/>
                <w:rFonts w:ascii="Arial" w:hAnsi="Arial" w:cs="Arial"/>
                <w:noProof/>
              </w:rPr>
              <w:t>)</w:t>
            </w:r>
            <w:r w:rsidR="005E71BC">
              <w:rPr>
                <w:noProof/>
                <w:webHidden/>
              </w:rPr>
              <w:tab/>
            </w:r>
            <w:r w:rsidR="005E71BC">
              <w:rPr>
                <w:noProof/>
                <w:webHidden/>
              </w:rPr>
              <w:fldChar w:fldCharType="begin"/>
            </w:r>
            <w:r w:rsidR="005E71BC">
              <w:rPr>
                <w:noProof/>
                <w:webHidden/>
              </w:rPr>
              <w:instrText xml:space="preserve"> PAGEREF _Toc41033709 \h </w:instrText>
            </w:r>
            <w:r w:rsidR="005E71BC">
              <w:rPr>
                <w:noProof/>
                <w:webHidden/>
              </w:rPr>
            </w:r>
            <w:r w:rsidR="005E71BC">
              <w:rPr>
                <w:noProof/>
                <w:webHidden/>
              </w:rPr>
              <w:fldChar w:fldCharType="separate"/>
            </w:r>
            <w:r w:rsidR="004A4A73">
              <w:rPr>
                <w:noProof/>
                <w:webHidden/>
              </w:rPr>
              <w:t>15</w:t>
            </w:r>
            <w:r w:rsidR="005E71BC">
              <w:rPr>
                <w:noProof/>
                <w:webHidden/>
              </w:rPr>
              <w:fldChar w:fldCharType="end"/>
            </w:r>
          </w:hyperlink>
        </w:p>
        <w:p w14:paraId="26AB9C5D" w14:textId="086985D9" w:rsidR="005E71BC" w:rsidRDefault="00712FFC">
          <w:pPr>
            <w:pStyle w:val="TOC1"/>
            <w:tabs>
              <w:tab w:val="left" w:pos="660"/>
              <w:tab w:val="right" w:leader="dot" w:pos="9016"/>
            </w:tabs>
            <w:rPr>
              <w:rFonts w:eastAsiaTheme="minorEastAsia"/>
              <w:noProof/>
              <w:lang w:eastAsia="en-GB"/>
            </w:rPr>
          </w:pPr>
          <w:hyperlink w:anchor="_Toc41033710" w:history="1">
            <w:r w:rsidR="005E71BC" w:rsidRPr="00D6431F">
              <w:rPr>
                <w:rStyle w:val="Hyperlink"/>
                <w:rFonts w:ascii="Arial" w:hAnsi="Arial" w:cs="Times New Roman"/>
                <w:noProof/>
              </w:rPr>
              <w:t>3.4.</w:t>
            </w:r>
            <w:r w:rsidR="005E71BC">
              <w:rPr>
                <w:rFonts w:eastAsiaTheme="minorEastAsia"/>
                <w:noProof/>
                <w:lang w:eastAsia="en-GB"/>
              </w:rPr>
              <w:tab/>
            </w:r>
            <w:r w:rsidR="005E71BC" w:rsidRPr="00D6431F">
              <w:rPr>
                <w:rStyle w:val="Hyperlink"/>
                <w:rFonts w:ascii="Arial" w:hAnsi="Arial" w:cs="Arial"/>
                <w:noProof/>
              </w:rPr>
              <w:t xml:space="preserve">A completed Financial Model template (the </w:t>
            </w:r>
            <w:r w:rsidR="005E71BC" w:rsidRPr="00D6431F">
              <w:rPr>
                <w:rStyle w:val="Hyperlink"/>
                <w:rFonts w:ascii="Arial" w:hAnsi="Arial" w:cs="Arial"/>
                <w:b/>
                <w:noProof/>
              </w:rPr>
              <w:t>“Commercial Submission"</w:t>
            </w:r>
            <w:r w:rsidR="005E71BC" w:rsidRPr="00D6431F">
              <w:rPr>
                <w:rStyle w:val="Hyperlink"/>
                <w:rFonts w:ascii="Arial" w:hAnsi="Arial" w:cs="Arial"/>
                <w:noProof/>
              </w:rPr>
              <w:t>)</w:t>
            </w:r>
            <w:r w:rsidR="005E71BC">
              <w:rPr>
                <w:noProof/>
                <w:webHidden/>
              </w:rPr>
              <w:tab/>
            </w:r>
            <w:r w:rsidR="005E71BC">
              <w:rPr>
                <w:noProof/>
                <w:webHidden/>
              </w:rPr>
              <w:fldChar w:fldCharType="begin"/>
            </w:r>
            <w:r w:rsidR="005E71BC">
              <w:rPr>
                <w:noProof/>
                <w:webHidden/>
              </w:rPr>
              <w:instrText xml:space="preserve"> PAGEREF _Toc41033710 \h </w:instrText>
            </w:r>
            <w:r w:rsidR="005E71BC">
              <w:rPr>
                <w:noProof/>
                <w:webHidden/>
              </w:rPr>
            </w:r>
            <w:r w:rsidR="005E71BC">
              <w:rPr>
                <w:noProof/>
                <w:webHidden/>
              </w:rPr>
              <w:fldChar w:fldCharType="separate"/>
            </w:r>
            <w:r w:rsidR="004A4A73">
              <w:rPr>
                <w:noProof/>
                <w:webHidden/>
              </w:rPr>
              <w:t>25</w:t>
            </w:r>
            <w:r w:rsidR="005E71BC">
              <w:rPr>
                <w:noProof/>
                <w:webHidden/>
              </w:rPr>
              <w:fldChar w:fldCharType="end"/>
            </w:r>
          </w:hyperlink>
        </w:p>
        <w:p w14:paraId="209A5BDA" w14:textId="70786F7F" w:rsidR="005E71BC" w:rsidRDefault="00712FFC">
          <w:pPr>
            <w:pStyle w:val="TOC1"/>
            <w:tabs>
              <w:tab w:val="left" w:pos="660"/>
              <w:tab w:val="right" w:leader="dot" w:pos="9016"/>
            </w:tabs>
            <w:rPr>
              <w:rFonts w:eastAsiaTheme="minorEastAsia"/>
              <w:noProof/>
              <w:lang w:eastAsia="en-GB"/>
            </w:rPr>
          </w:pPr>
          <w:hyperlink w:anchor="_Toc41033711" w:history="1">
            <w:r w:rsidR="005E71BC" w:rsidRPr="00D6431F">
              <w:rPr>
                <w:rStyle w:val="Hyperlink"/>
                <w:rFonts w:ascii="Arial" w:hAnsi="Arial" w:cs="Times New Roman"/>
                <w:noProof/>
              </w:rPr>
              <w:t>3.5.</w:t>
            </w:r>
            <w:r w:rsidR="005E71BC">
              <w:rPr>
                <w:rFonts w:eastAsiaTheme="minorEastAsia"/>
                <w:noProof/>
                <w:lang w:eastAsia="en-GB"/>
              </w:rPr>
              <w:tab/>
            </w:r>
            <w:r w:rsidR="005E71BC" w:rsidRPr="00D6431F">
              <w:rPr>
                <w:rStyle w:val="Hyperlink"/>
                <w:rFonts w:ascii="Arial" w:hAnsi="Arial" w:cs="Arial"/>
                <w:noProof/>
              </w:rPr>
              <w:t xml:space="preserve">Insurance response template </w:t>
            </w:r>
            <w:r w:rsidR="005E71BC">
              <w:rPr>
                <w:noProof/>
                <w:webHidden/>
              </w:rPr>
              <w:tab/>
            </w:r>
            <w:r w:rsidR="005E71BC">
              <w:rPr>
                <w:noProof/>
                <w:webHidden/>
              </w:rPr>
              <w:fldChar w:fldCharType="begin"/>
            </w:r>
            <w:r w:rsidR="005E71BC">
              <w:rPr>
                <w:noProof/>
                <w:webHidden/>
              </w:rPr>
              <w:instrText xml:space="preserve"> PAGEREF _Toc41033711 \h </w:instrText>
            </w:r>
            <w:r w:rsidR="005E71BC">
              <w:rPr>
                <w:noProof/>
                <w:webHidden/>
              </w:rPr>
            </w:r>
            <w:r w:rsidR="005E71BC">
              <w:rPr>
                <w:noProof/>
                <w:webHidden/>
              </w:rPr>
              <w:fldChar w:fldCharType="separate"/>
            </w:r>
            <w:r w:rsidR="004A4A73">
              <w:rPr>
                <w:noProof/>
                <w:webHidden/>
              </w:rPr>
              <w:t>25</w:t>
            </w:r>
            <w:r w:rsidR="005E71BC">
              <w:rPr>
                <w:noProof/>
                <w:webHidden/>
              </w:rPr>
              <w:fldChar w:fldCharType="end"/>
            </w:r>
          </w:hyperlink>
        </w:p>
        <w:p w14:paraId="5CC27949" w14:textId="3BAF00FC" w:rsidR="005E71BC" w:rsidRDefault="00712FFC">
          <w:pPr>
            <w:pStyle w:val="TOC1"/>
            <w:tabs>
              <w:tab w:val="left" w:pos="660"/>
              <w:tab w:val="right" w:leader="dot" w:pos="9016"/>
            </w:tabs>
            <w:rPr>
              <w:rFonts w:eastAsiaTheme="minorEastAsia"/>
              <w:noProof/>
              <w:lang w:eastAsia="en-GB"/>
            </w:rPr>
          </w:pPr>
          <w:hyperlink w:anchor="_Toc41033712" w:history="1">
            <w:r w:rsidR="005E71BC" w:rsidRPr="00D6431F">
              <w:rPr>
                <w:rStyle w:val="Hyperlink"/>
                <w:rFonts w:ascii="Arial" w:hAnsi="Arial" w:cs="Times New Roman"/>
                <w:noProof/>
              </w:rPr>
              <w:t>3.6.</w:t>
            </w:r>
            <w:r w:rsidR="005E71BC">
              <w:rPr>
                <w:rFonts w:eastAsiaTheme="minorEastAsia"/>
                <w:noProof/>
                <w:lang w:eastAsia="en-GB"/>
              </w:rPr>
              <w:tab/>
            </w:r>
            <w:r w:rsidR="005E71BC" w:rsidRPr="00D6431F">
              <w:rPr>
                <w:rStyle w:val="Hyperlink"/>
                <w:rFonts w:ascii="Arial" w:hAnsi="Arial" w:cs="Arial"/>
                <w:noProof/>
              </w:rPr>
              <w:t>Guarantee statement</w:t>
            </w:r>
            <w:r w:rsidR="005E71BC">
              <w:rPr>
                <w:noProof/>
                <w:webHidden/>
              </w:rPr>
              <w:tab/>
            </w:r>
            <w:r w:rsidR="005E71BC">
              <w:rPr>
                <w:noProof/>
                <w:webHidden/>
              </w:rPr>
              <w:fldChar w:fldCharType="begin"/>
            </w:r>
            <w:r w:rsidR="005E71BC">
              <w:rPr>
                <w:noProof/>
                <w:webHidden/>
              </w:rPr>
              <w:instrText xml:space="preserve"> PAGEREF _Toc41033712 \h </w:instrText>
            </w:r>
            <w:r w:rsidR="005E71BC">
              <w:rPr>
                <w:noProof/>
                <w:webHidden/>
              </w:rPr>
            </w:r>
            <w:r w:rsidR="005E71BC">
              <w:rPr>
                <w:noProof/>
                <w:webHidden/>
              </w:rPr>
              <w:fldChar w:fldCharType="separate"/>
            </w:r>
            <w:r w:rsidR="004A4A73">
              <w:rPr>
                <w:noProof/>
                <w:webHidden/>
              </w:rPr>
              <w:t>26</w:t>
            </w:r>
            <w:r w:rsidR="005E71BC">
              <w:rPr>
                <w:noProof/>
                <w:webHidden/>
              </w:rPr>
              <w:fldChar w:fldCharType="end"/>
            </w:r>
          </w:hyperlink>
        </w:p>
        <w:p w14:paraId="2BB3BD1D" w14:textId="0BE97688" w:rsidR="005E71BC" w:rsidRDefault="00712FFC">
          <w:pPr>
            <w:pStyle w:val="TOC1"/>
            <w:tabs>
              <w:tab w:val="left" w:pos="660"/>
              <w:tab w:val="right" w:leader="dot" w:pos="9016"/>
            </w:tabs>
            <w:rPr>
              <w:rFonts w:eastAsiaTheme="minorEastAsia"/>
              <w:noProof/>
              <w:lang w:eastAsia="en-GB"/>
            </w:rPr>
          </w:pPr>
          <w:hyperlink w:anchor="_Toc41033713" w:history="1">
            <w:r w:rsidR="005E71BC" w:rsidRPr="00D6431F">
              <w:rPr>
                <w:rStyle w:val="Hyperlink"/>
                <w:rFonts w:ascii="Arial" w:hAnsi="Arial" w:cs="Times New Roman"/>
                <w:noProof/>
              </w:rPr>
              <w:t>3.7.</w:t>
            </w:r>
            <w:r w:rsidR="005E71BC">
              <w:rPr>
                <w:rFonts w:eastAsiaTheme="minorEastAsia"/>
                <w:noProof/>
                <w:lang w:eastAsia="en-GB"/>
              </w:rPr>
              <w:tab/>
            </w:r>
            <w:r w:rsidR="005E71BC" w:rsidRPr="00D6431F">
              <w:rPr>
                <w:rStyle w:val="Hyperlink"/>
                <w:rFonts w:ascii="Arial" w:hAnsi="Arial" w:cs="Arial"/>
                <w:noProof/>
              </w:rPr>
              <w:t>Legal opinion for non-UK registered companies</w:t>
            </w:r>
            <w:r w:rsidR="005E71BC">
              <w:rPr>
                <w:noProof/>
                <w:webHidden/>
              </w:rPr>
              <w:tab/>
            </w:r>
            <w:r w:rsidR="005E71BC">
              <w:rPr>
                <w:noProof/>
                <w:webHidden/>
              </w:rPr>
              <w:fldChar w:fldCharType="begin"/>
            </w:r>
            <w:r w:rsidR="005E71BC">
              <w:rPr>
                <w:noProof/>
                <w:webHidden/>
              </w:rPr>
              <w:instrText xml:space="preserve"> PAGEREF _Toc41033713 \h </w:instrText>
            </w:r>
            <w:r w:rsidR="005E71BC">
              <w:rPr>
                <w:noProof/>
                <w:webHidden/>
              </w:rPr>
            </w:r>
            <w:r w:rsidR="005E71BC">
              <w:rPr>
                <w:noProof/>
                <w:webHidden/>
              </w:rPr>
              <w:fldChar w:fldCharType="separate"/>
            </w:r>
            <w:r w:rsidR="004A4A73">
              <w:rPr>
                <w:noProof/>
                <w:webHidden/>
              </w:rPr>
              <w:t>26</w:t>
            </w:r>
            <w:r w:rsidR="005E71BC">
              <w:rPr>
                <w:noProof/>
                <w:webHidden/>
              </w:rPr>
              <w:fldChar w:fldCharType="end"/>
            </w:r>
          </w:hyperlink>
        </w:p>
        <w:p w14:paraId="296AC1FA" w14:textId="223FDB20" w:rsidR="005E71BC" w:rsidRDefault="00712FFC">
          <w:pPr>
            <w:pStyle w:val="TOC1"/>
            <w:tabs>
              <w:tab w:val="left" w:pos="660"/>
              <w:tab w:val="right" w:leader="dot" w:pos="9016"/>
            </w:tabs>
            <w:rPr>
              <w:rFonts w:eastAsiaTheme="minorEastAsia"/>
              <w:noProof/>
              <w:lang w:eastAsia="en-GB"/>
            </w:rPr>
          </w:pPr>
          <w:hyperlink w:anchor="_Toc41033714" w:history="1">
            <w:r w:rsidR="005E71BC" w:rsidRPr="00D6431F">
              <w:rPr>
                <w:rStyle w:val="Hyperlink"/>
                <w:rFonts w:ascii="Arial" w:hAnsi="Arial" w:cs="Times New Roman"/>
                <w:noProof/>
              </w:rPr>
              <w:t>3.8.</w:t>
            </w:r>
            <w:r w:rsidR="005E71BC">
              <w:rPr>
                <w:rFonts w:eastAsiaTheme="minorEastAsia"/>
                <w:noProof/>
                <w:lang w:eastAsia="en-GB"/>
              </w:rPr>
              <w:tab/>
            </w:r>
            <w:r w:rsidR="005E71BC" w:rsidRPr="00D6431F">
              <w:rPr>
                <w:rStyle w:val="Hyperlink"/>
                <w:rFonts w:ascii="Arial" w:hAnsi="Arial" w:cs="Arial"/>
                <w:noProof/>
              </w:rPr>
              <w:t>Joint Venture statement</w:t>
            </w:r>
            <w:r w:rsidR="005E71BC">
              <w:rPr>
                <w:noProof/>
                <w:webHidden/>
              </w:rPr>
              <w:tab/>
            </w:r>
            <w:r w:rsidR="005E71BC">
              <w:rPr>
                <w:noProof/>
                <w:webHidden/>
              </w:rPr>
              <w:fldChar w:fldCharType="begin"/>
            </w:r>
            <w:r w:rsidR="005E71BC">
              <w:rPr>
                <w:noProof/>
                <w:webHidden/>
              </w:rPr>
              <w:instrText xml:space="preserve"> PAGEREF _Toc41033714 \h </w:instrText>
            </w:r>
            <w:r w:rsidR="005E71BC">
              <w:rPr>
                <w:noProof/>
                <w:webHidden/>
              </w:rPr>
            </w:r>
            <w:r w:rsidR="005E71BC">
              <w:rPr>
                <w:noProof/>
                <w:webHidden/>
              </w:rPr>
              <w:fldChar w:fldCharType="separate"/>
            </w:r>
            <w:r w:rsidR="004A4A73">
              <w:rPr>
                <w:noProof/>
                <w:webHidden/>
              </w:rPr>
              <w:t>28</w:t>
            </w:r>
            <w:r w:rsidR="005E71BC">
              <w:rPr>
                <w:noProof/>
                <w:webHidden/>
              </w:rPr>
              <w:fldChar w:fldCharType="end"/>
            </w:r>
          </w:hyperlink>
        </w:p>
        <w:p w14:paraId="7FA04F62" w14:textId="7A22CA11" w:rsidR="005E71BC" w:rsidRDefault="00712FFC">
          <w:pPr>
            <w:pStyle w:val="TOC1"/>
            <w:tabs>
              <w:tab w:val="left" w:pos="660"/>
              <w:tab w:val="right" w:leader="dot" w:pos="9016"/>
            </w:tabs>
            <w:rPr>
              <w:rFonts w:eastAsiaTheme="minorEastAsia"/>
              <w:noProof/>
              <w:lang w:eastAsia="en-GB"/>
            </w:rPr>
          </w:pPr>
          <w:hyperlink w:anchor="_Toc41033715" w:history="1">
            <w:r w:rsidR="005E71BC" w:rsidRPr="00D6431F">
              <w:rPr>
                <w:rStyle w:val="Hyperlink"/>
                <w:rFonts w:ascii="Arial" w:hAnsi="Arial" w:cs="Times New Roman"/>
                <w:noProof/>
              </w:rPr>
              <w:t>3.9.</w:t>
            </w:r>
            <w:r w:rsidR="005E71BC">
              <w:rPr>
                <w:rFonts w:eastAsiaTheme="minorEastAsia"/>
                <w:noProof/>
                <w:lang w:eastAsia="en-GB"/>
              </w:rPr>
              <w:tab/>
            </w:r>
            <w:r w:rsidR="005E71BC" w:rsidRPr="00D6431F">
              <w:rPr>
                <w:rStyle w:val="Hyperlink"/>
                <w:rFonts w:ascii="Arial" w:hAnsi="Arial" w:cs="Arial"/>
                <w:noProof/>
              </w:rPr>
              <w:t>Statement regarding the management of conflicts of interest</w:t>
            </w:r>
            <w:r w:rsidR="005E71BC">
              <w:rPr>
                <w:noProof/>
                <w:webHidden/>
              </w:rPr>
              <w:tab/>
            </w:r>
            <w:r w:rsidR="005E71BC">
              <w:rPr>
                <w:noProof/>
                <w:webHidden/>
              </w:rPr>
              <w:fldChar w:fldCharType="begin"/>
            </w:r>
            <w:r w:rsidR="005E71BC">
              <w:rPr>
                <w:noProof/>
                <w:webHidden/>
              </w:rPr>
              <w:instrText xml:space="preserve"> PAGEREF _Toc41033715 \h </w:instrText>
            </w:r>
            <w:r w:rsidR="005E71BC">
              <w:rPr>
                <w:noProof/>
                <w:webHidden/>
              </w:rPr>
            </w:r>
            <w:r w:rsidR="005E71BC">
              <w:rPr>
                <w:noProof/>
                <w:webHidden/>
              </w:rPr>
              <w:fldChar w:fldCharType="separate"/>
            </w:r>
            <w:r w:rsidR="004A4A73">
              <w:rPr>
                <w:noProof/>
                <w:webHidden/>
              </w:rPr>
              <w:t>28</w:t>
            </w:r>
            <w:r w:rsidR="005E71BC">
              <w:rPr>
                <w:noProof/>
                <w:webHidden/>
              </w:rPr>
              <w:fldChar w:fldCharType="end"/>
            </w:r>
          </w:hyperlink>
        </w:p>
        <w:p w14:paraId="44127250" w14:textId="0846B910" w:rsidR="005E71BC" w:rsidRDefault="00712FFC">
          <w:pPr>
            <w:pStyle w:val="TOC1"/>
            <w:tabs>
              <w:tab w:val="left" w:pos="880"/>
              <w:tab w:val="right" w:leader="dot" w:pos="9016"/>
            </w:tabs>
            <w:rPr>
              <w:rFonts w:eastAsiaTheme="minorEastAsia"/>
              <w:noProof/>
              <w:lang w:eastAsia="en-GB"/>
            </w:rPr>
          </w:pPr>
          <w:hyperlink w:anchor="_Toc41033716" w:history="1">
            <w:r w:rsidR="005E71BC" w:rsidRPr="00D6431F">
              <w:rPr>
                <w:rStyle w:val="Hyperlink"/>
                <w:rFonts w:ascii="Arial" w:hAnsi="Arial" w:cs="Times New Roman"/>
                <w:noProof/>
              </w:rPr>
              <w:t>3.10.</w:t>
            </w:r>
            <w:r w:rsidR="005E71BC">
              <w:rPr>
                <w:rFonts w:eastAsiaTheme="minorEastAsia"/>
                <w:noProof/>
                <w:lang w:eastAsia="en-GB"/>
              </w:rPr>
              <w:tab/>
            </w:r>
            <w:r w:rsidR="005E71BC" w:rsidRPr="00D6431F">
              <w:rPr>
                <w:rStyle w:val="Hyperlink"/>
                <w:rFonts w:ascii="Arial" w:hAnsi="Arial" w:cs="Arial"/>
                <w:noProof/>
              </w:rPr>
              <w:t>Schedules to be completed</w:t>
            </w:r>
            <w:r w:rsidR="005E71BC">
              <w:rPr>
                <w:noProof/>
                <w:webHidden/>
              </w:rPr>
              <w:tab/>
            </w:r>
            <w:r w:rsidR="005E71BC">
              <w:rPr>
                <w:noProof/>
                <w:webHidden/>
              </w:rPr>
              <w:fldChar w:fldCharType="begin"/>
            </w:r>
            <w:r w:rsidR="005E71BC">
              <w:rPr>
                <w:noProof/>
                <w:webHidden/>
              </w:rPr>
              <w:instrText xml:space="preserve"> PAGEREF _Toc41033716 \h </w:instrText>
            </w:r>
            <w:r w:rsidR="005E71BC">
              <w:rPr>
                <w:noProof/>
                <w:webHidden/>
              </w:rPr>
            </w:r>
            <w:r w:rsidR="005E71BC">
              <w:rPr>
                <w:noProof/>
                <w:webHidden/>
              </w:rPr>
              <w:fldChar w:fldCharType="separate"/>
            </w:r>
            <w:r w:rsidR="004A4A73">
              <w:rPr>
                <w:noProof/>
                <w:webHidden/>
              </w:rPr>
              <w:t>28</w:t>
            </w:r>
            <w:r w:rsidR="005E71BC">
              <w:rPr>
                <w:noProof/>
                <w:webHidden/>
              </w:rPr>
              <w:fldChar w:fldCharType="end"/>
            </w:r>
          </w:hyperlink>
        </w:p>
        <w:p w14:paraId="12B84FE4" w14:textId="68FEEEB8" w:rsidR="005E71BC" w:rsidRDefault="00712FFC">
          <w:pPr>
            <w:pStyle w:val="TOC1"/>
            <w:tabs>
              <w:tab w:val="left" w:pos="440"/>
              <w:tab w:val="right" w:leader="dot" w:pos="9016"/>
            </w:tabs>
            <w:rPr>
              <w:rFonts w:eastAsiaTheme="minorEastAsia"/>
              <w:noProof/>
              <w:lang w:eastAsia="en-GB"/>
            </w:rPr>
          </w:pPr>
          <w:hyperlink w:anchor="_Toc41033717" w:history="1">
            <w:r w:rsidR="005E71BC" w:rsidRPr="00D6431F">
              <w:rPr>
                <w:rStyle w:val="Hyperlink"/>
                <w:rFonts w:ascii="Arial" w:hAnsi="Arial" w:cs="Arial"/>
                <w:b/>
                <w:noProof/>
              </w:rPr>
              <w:t>4.</w:t>
            </w:r>
            <w:r w:rsidR="005E71BC">
              <w:rPr>
                <w:rFonts w:eastAsiaTheme="minorEastAsia"/>
                <w:noProof/>
                <w:lang w:eastAsia="en-GB"/>
              </w:rPr>
              <w:tab/>
            </w:r>
            <w:r w:rsidR="005E71BC" w:rsidRPr="00D6431F">
              <w:rPr>
                <w:rStyle w:val="Hyperlink"/>
                <w:rFonts w:ascii="Arial" w:hAnsi="Arial" w:cs="Arial"/>
                <w:b/>
                <w:noProof/>
              </w:rPr>
              <w:t>Assessment and award</w:t>
            </w:r>
            <w:r w:rsidR="005E71BC">
              <w:rPr>
                <w:noProof/>
                <w:webHidden/>
              </w:rPr>
              <w:tab/>
            </w:r>
            <w:r w:rsidR="005E71BC">
              <w:rPr>
                <w:noProof/>
                <w:webHidden/>
              </w:rPr>
              <w:fldChar w:fldCharType="begin"/>
            </w:r>
            <w:r w:rsidR="005E71BC">
              <w:rPr>
                <w:noProof/>
                <w:webHidden/>
              </w:rPr>
              <w:instrText xml:space="preserve"> PAGEREF _Toc41033717 \h </w:instrText>
            </w:r>
            <w:r w:rsidR="005E71BC">
              <w:rPr>
                <w:noProof/>
                <w:webHidden/>
              </w:rPr>
            </w:r>
            <w:r w:rsidR="005E71BC">
              <w:rPr>
                <w:noProof/>
                <w:webHidden/>
              </w:rPr>
              <w:fldChar w:fldCharType="separate"/>
            </w:r>
            <w:r w:rsidR="004A4A73">
              <w:rPr>
                <w:noProof/>
                <w:webHidden/>
              </w:rPr>
              <w:t>29</w:t>
            </w:r>
            <w:r w:rsidR="005E71BC">
              <w:rPr>
                <w:noProof/>
                <w:webHidden/>
              </w:rPr>
              <w:fldChar w:fldCharType="end"/>
            </w:r>
          </w:hyperlink>
        </w:p>
        <w:p w14:paraId="43DD95BA" w14:textId="332169B3" w:rsidR="005E71BC" w:rsidRDefault="00712FFC">
          <w:pPr>
            <w:pStyle w:val="TOC1"/>
            <w:tabs>
              <w:tab w:val="left" w:pos="660"/>
              <w:tab w:val="right" w:leader="dot" w:pos="9016"/>
            </w:tabs>
            <w:rPr>
              <w:rFonts w:eastAsiaTheme="minorEastAsia"/>
              <w:noProof/>
              <w:lang w:eastAsia="en-GB"/>
            </w:rPr>
          </w:pPr>
          <w:hyperlink w:anchor="_Toc41033718" w:history="1">
            <w:r w:rsidR="005E71BC" w:rsidRPr="00D6431F">
              <w:rPr>
                <w:rStyle w:val="Hyperlink"/>
                <w:rFonts w:ascii="Arial" w:hAnsi="Arial" w:cs="Times New Roman"/>
                <w:noProof/>
              </w:rPr>
              <w:t>4.1.</w:t>
            </w:r>
            <w:r w:rsidR="005E71BC">
              <w:rPr>
                <w:rFonts w:eastAsiaTheme="minorEastAsia"/>
                <w:noProof/>
                <w:lang w:eastAsia="en-GB"/>
              </w:rPr>
              <w:tab/>
            </w:r>
            <w:r w:rsidR="005E71BC" w:rsidRPr="00D6431F">
              <w:rPr>
                <w:rStyle w:val="Hyperlink"/>
                <w:rFonts w:ascii="Arial" w:hAnsi="Arial" w:cs="Arial"/>
                <w:noProof/>
              </w:rPr>
              <w:t>Assessment of Final Tenders</w:t>
            </w:r>
            <w:r w:rsidR="005E71BC">
              <w:rPr>
                <w:noProof/>
                <w:webHidden/>
              </w:rPr>
              <w:tab/>
            </w:r>
            <w:r w:rsidR="005E71BC">
              <w:rPr>
                <w:noProof/>
                <w:webHidden/>
              </w:rPr>
              <w:fldChar w:fldCharType="begin"/>
            </w:r>
            <w:r w:rsidR="005E71BC">
              <w:rPr>
                <w:noProof/>
                <w:webHidden/>
              </w:rPr>
              <w:instrText xml:space="preserve"> PAGEREF _Toc41033718 \h </w:instrText>
            </w:r>
            <w:r w:rsidR="005E71BC">
              <w:rPr>
                <w:noProof/>
                <w:webHidden/>
              </w:rPr>
            </w:r>
            <w:r w:rsidR="005E71BC">
              <w:rPr>
                <w:noProof/>
                <w:webHidden/>
              </w:rPr>
              <w:fldChar w:fldCharType="separate"/>
            </w:r>
            <w:r w:rsidR="004A4A73">
              <w:rPr>
                <w:noProof/>
                <w:webHidden/>
              </w:rPr>
              <w:t>29</w:t>
            </w:r>
            <w:r w:rsidR="005E71BC">
              <w:rPr>
                <w:noProof/>
                <w:webHidden/>
              </w:rPr>
              <w:fldChar w:fldCharType="end"/>
            </w:r>
          </w:hyperlink>
        </w:p>
        <w:p w14:paraId="26C5C761" w14:textId="037E1C36" w:rsidR="005E71BC" w:rsidRDefault="00712FFC">
          <w:pPr>
            <w:pStyle w:val="TOC1"/>
            <w:tabs>
              <w:tab w:val="left" w:pos="660"/>
              <w:tab w:val="right" w:leader="dot" w:pos="9016"/>
            </w:tabs>
            <w:rPr>
              <w:rFonts w:eastAsiaTheme="minorEastAsia"/>
              <w:noProof/>
              <w:lang w:eastAsia="en-GB"/>
            </w:rPr>
          </w:pPr>
          <w:hyperlink w:anchor="_Toc41033719" w:history="1">
            <w:r w:rsidR="005E71BC" w:rsidRPr="00D6431F">
              <w:rPr>
                <w:rStyle w:val="Hyperlink"/>
                <w:rFonts w:ascii="Arial" w:hAnsi="Arial" w:cs="Times New Roman"/>
                <w:noProof/>
              </w:rPr>
              <w:t>4.2.</w:t>
            </w:r>
            <w:r w:rsidR="005E71BC">
              <w:rPr>
                <w:rFonts w:eastAsiaTheme="minorEastAsia"/>
                <w:noProof/>
                <w:lang w:eastAsia="en-GB"/>
              </w:rPr>
              <w:tab/>
            </w:r>
            <w:r w:rsidR="005E71BC" w:rsidRPr="00D6431F">
              <w:rPr>
                <w:rStyle w:val="Hyperlink"/>
                <w:rFonts w:ascii="Arial" w:hAnsi="Arial" w:cs="Arial"/>
                <w:noProof/>
              </w:rPr>
              <w:t>Award</w:t>
            </w:r>
            <w:r w:rsidR="005E71BC">
              <w:rPr>
                <w:noProof/>
                <w:webHidden/>
              </w:rPr>
              <w:tab/>
            </w:r>
            <w:r w:rsidR="005E71BC">
              <w:rPr>
                <w:noProof/>
                <w:webHidden/>
              </w:rPr>
              <w:fldChar w:fldCharType="begin"/>
            </w:r>
            <w:r w:rsidR="005E71BC">
              <w:rPr>
                <w:noProof/>
                <w:webHidden/>
              </w:rPr>
              <w:instrText xml:space="preserve"> PAGEREF _Toc41033719 \h </w:instrText>
            </w:r>
            <w:r w:rsidR="005E71BC">
              <w:rPr>
                <w:noProof/>
                <w:webHidden/>
              </w:rPr>
            </w:r>
            <w:r w:rsidR="005E71BC">
              <w:rPr>
                <w:noProof/>
                <w:webHidden/>
              </w:rPr>
              <w:fldChar w:fldCharType="separate"/>
            </w:r>
            <w:r w:rsidR="004A4A73">
              <w:rPr>
                <w:noProof/>
                <w:webHidden/>
              </w:rPr>
              <w:t>29</w:t>
            </w:r>
            <w:r w:rsidR="005E71BC">
              <w:rPr>
                <w:noProof/>
                <w:webHidden/>
              </w:rPr>
              <w:fldChar w:fldCharType="end"/>
            </w:r>
          </w:hyperlink>
        </w:p>
        <w:p w14:paraId="0C7EA0AB" w14:textId="44E60017" w:rsidR="005E71BC" w:rsidRDefault="00712FFC">
          <w:pPr>
            <w:pStyle w:val="TOC1"/>
            <w:tabs>
              <w:tab w:val="right" w:leader="dot" w:pos="9016"/>
            </w:tabs>
            <w:rPr>
              <w:rFonts w:eastAsiaTheme="minorEastAsia"/>
              <w:noProof/>
              <w:lang w:eastAsia="en-GB"/>
            </w:rPr>
          </w:pPr>
          <w:hyperlink w:anchor="_Toc41033720" w:history="1">
            <w:r w:rsidR="005E71BC" w:rsidRPr="00D6431F">
              <w:rPr>
                <w:rStyle w:val="Hyperlink"/>
                <w:rFonts w:ascii="Arial" w:hAnsi="Arial" w:cs="Arial"/>
                <w:b/>
                <w:noProof/>
              </w:rPr>
              <w:t>Annex 1: List of Procurement Documents</w:t>
            </w:r>
            <w:r w:rsidR="005E71BC">
              <w:rPr>
                <w:noProof/>
                <w:webHidden/>
              </w:rPr>
              <w:tab/>
            </w:r>
            <w:r w:rsidR="005E71BC">
              <w:rPr>
                <w:noProof/>
                <w:webHidden/>
              </w:rPr>
              <w:fldChar w:fldCharType="begin"/>
            </w:r>
            <w:r w:rsidR="005E71BC">
              <w:rPr>
                <w:noProof/>
                <w:webHidden/>
              </w:rPr>
              <w:instrText xml:space="preserve"> PAGEREF _Toc41033720 \h </w:instrText>
            </w:r>
            <w:r w:rsidR="005E71BC">
              <w:rPr>
                <w:noProof/>
                <w:webHidden/>
              </w:rPr>
            </w:r>
            <w:r w:rsidR="005E71BC">
              <w:rPr>
                <w:noProof/>
                <w:webHidden/>
              </w:rPr>
              <w:fldChar w:fldCharType="separate"/>
            </w:r>
            <w:r w:rsidR="004A4A73">
              <w:rPr>
                <w:noProof/>
                <w:webHidden/>
              </w:rPr>
              <w:t>30</w:t>
            </w:r>
            <w:r w:rsidR="005E71BC">
              <w:rPr>
                <w:noProof/>
                <w:webHidden/>
              </w:rPr>
              <w:fldChar w:fldCharType="end"/>
            </w:r>
          </w:hyperlink>
        </w:p>
        <w:p w14:paraId="70E67E16" w14:textId="3F79A762" w:rsidR="005E71BC" w:rsidRDefault="00712FFC">
          <w:pPr>
            <w:pStyle w:val="TOC1"/>
            <w:tabs>
              <w:tab w:val="right" w:leader="dot" w:pos="9016"/>
            </w:tabs>
            <w:rPr>
              <w:rFonts w:eastAsiaTheme="minorEastAsia"/>
              <w:noProof/>
              <w:lang w:eastAsia="en-GB"/>
            </w:rPr>
          </w:pPr>
          <w:hyperlink w:anchor="_Toc41033721" w:history="1">
            <w:r w:rsidR="005E71BC" w:rsidRPr="00D6431F">
              <w:rPr>
                <w:rStyle w:val="Hyperlink"/>
                <w:rFonts w:ascii="Arial" w:hAnsi="Arial" w:cs="Arial"/>
                <w:b/>
                <w:noProof/>
              </w:rPr>
              <w:t>Annex 2: List of documents to be returned with the Final Tender</w:t>
            </w:r>
            <w:r w:rsidR="005E71BC">
              <w:rPr>
                <w:noProof/>
                <w:webHidden/>
              </w:rPr>
              <w:tab/>
            </w:r>
            <w:r w:rsidR="005E71BC">
              <w:rPr>
                <w:noProof/>
                <w:webHidden/>
              </w:rPr>
              <w:fldChar w:fldCharType="begin"/>
            </w:r>
            <w:r w:rsidR="005E71BC">
              <w:rPr>
                <w:noProof/>
                <w:webHidden/>
              </w:rPr>
              <w:instrText xml:space="preserve"> PAGEREF _Toc41033721 \h </w:instrText>
            </w:r>
            <w:r w:rsidR="005E71BC">
              <w:rPr>
                <w:noProof/>
                <w:webHidden/>
              </w:rPr>
            </w:r>
            <w:r w:rsidR="005E71BC">
              <w:rPr>
                <w:noProof/>
                <w:webHidden/>
              </w:rPr>
              <w:fldChar w:fldCharType="separate"/>
            </w:r>
            <w:r w:rsidR="004A4A73">
              <w:rPr>
                <w:noProof/>
                <w:webHidden/>
              </w:rPr>
              <w:t>32</w:t>
            </w:r>
            <w:r w:rsidR="005E71BC">
              <w:rPr>
                <w:noProof/>
                <w:webHidden/>
              </w:rPr>
              <w:fldChar w:fldCharType="end"/>
            </w:r>
          </w:hyperlink>
        </w:p>
        <w:p w14:paraId="557FF426" w14:textId="49830D63" w:rsidR="005E71BC" w:rsidRDefault="00712FFC">
          <w:pPr>
            <w:pStyle w:val="TOC1"/>
            <w:tabs>
              <w:tab w:val="right" w:leader="dot" w:pos="9016"/>
            </w:tabs>
            <w:rPr>
              <w:rFonts w:eastAsiaTheme="minorEastAsia"/>
              <w:noProof/>
              <w:lang w:eastAsia="en-GB"/>
            </w:rPr>
          </w:pPr>
          <w:hyperlink w:anchor="_Toc41033722" w:history="1">
            <w:r w:rsidR="005E71BC" w:rsidRPr="00D6431F">
              <w:rPr>
                <w:rStyle w:val="Hyperlink"/>
                <w:rFonts w:ascii="Arial" w:hAnsi="Arial" w:cs="Arial"/>
                <w:b/>
                <w:noProof/>
              </w:rPr>
              <w:t>Annex 3: Online forms</w:t>
            </w:r>
            <w:r w:rsidR="005E71BC">
              <w:rPr>
                <w:noProof/>
                <w:webHidden/>
              </w:rPr>
              <w:tab/>
            </w:r>
            <w:r w:rsidR="005E71BC">
              <w:rPr>
                <w:noProof/>
                <w:webHidden/>
              </w:rPr>
              <w:fldChar w:fldCharType="begin"/>
            </w:r>
            <w:r w:rsidR="005E71BC">
              <w:rPr>
                <w:noProof/>
                <w:webHidden/>
              </w:rPr>
              <w:instrText xml:space="preserve"> PAGEREF _Toc41033722 \h </w:instrText>
            </w:r>
            <w:r w:rsidR="005E71BC">
              <w:rPr>
                <w:noProof/>
                <w:webHidden/>
              </w:rPr>
            </w:r>
            <w:r w:rsidR="005E71BC">
              <w:rPr>
                <w:noProof/>
                <w:webHidden/>
              </w:rPr>
              <w:fldChar w:fldCharType="separate"/>
            </w:r>
            <w:r w:rsidR="004A4A73">
              <w:rPr>
                <w:noProof/>
                <w:webHidden/>
              </w:rPr>
              <w:t>33</w:t>
            </w:r>
            <w:r w:rsidR="005E71BC">
              <w:rPr>
                <w:noProof/>
                <w:webHidden/>
              </w:rPr>
              <w:fldChar w:fldCharType="end"/>
            </w:r>
          </w:hyperlink>
        </w:p>
        <w:p w14:paraId="08327128" w14:textId="3F916B33" w:rsidR="00EF63E8" w:rsidRPr="003976DE" w:rsidRDefault="00EF63E8" w:rsidP="003976DE">
          <w:pPr>
            <w:spacing w:before="120" w:after="120" w:line="240" w:lineRule="auto"/>
            <w:rPr>
              <w:rFonts w:ascii="Arial" w:hAnsi="Arial" w:cs="Arial"/>
            </w:rPr>
          </w:pPr>
          <w:r w:rsidRPr="003976DE">
            <w:rPr>
              <w:rFonts w:ascii="Arial" w:hAnsi="Arial" w:cs="Arial"/>
              <w:b/>
              <w:bCs/>
              <w:noProof/>
            </w:rPr>
            <w:fldChar w:fldCharType="end"/>
          </w:r>
        </w:p>
      </w:sdtContent>
    </w:sdt>
    <w:p w14:paraId="122BB558" w14:textId="77777777" w:rsidR="00EF63E8" w:rsidRPr="003976DE" w:rsidRDefault="00EF63E8" w:rsidP="003976DE">
      <w:pPr>
        <w:pStyle w:val="ListParagraph"/>
        <w:numPr>
          <w:ilvl w:val="0"/>
          <w:numId w:val="2"/>
        </w:numPr>
        <w:tabs>
          <w:tab w:val="clear" w:pos="720"/>
        </w:tabs>
        <w:spacing w:before="120" w:after="120" w:line="240" w:lineRule="auto"/>
        <w:ind w:left="709" w:hanging="709"/>
        <w:contextualSpacing w:val="0"/>
        <w:outlineLvl w:val="0"/>
        <w:rPr>
          <w:rFonts w:ascii="Arial" w:hAnsi="Arial" w:cs="Arial"/>
          <w:b/>
        </w:rPr>
      </w:pPr>
      <w:r w:rsidRPr="003976DE">
        <w:rPr>
          <w:rFonts w:ascii="Arial" w:hAnsi="Arial" w:cs="Arial"/>
          <w:b/>
        </w:rPr>
        <w:br w:type="page"/>
      </w:r>
      <w:bookmarkStart w:id="2" w:name="_Toc41033686"/>
      <w:r w:rsidRPr="003976DE">
        <w:rPr>
          <w:rFonts w:ascii="Arial" w:hAnsi="Arial" w:cs="Arial"/>
          <w:b/>
          <w:color w:val="2F5496" w:themeColor="accent1" w:themeShade="BF"/>
        </w:rPr>
        <w:lastRenderedPageBreak/>
        <w:t>Introduction</w:t>
      </w:r>
      <w:bookmarkEnd w:id="2"/>
    </w:p>
    <w:p w14:paraId="31D8B215" w14:textId="77777777" w:rsidR="0005277E" w:rsidRPr="003976DE" w:rsidRDefault="0005277E" w:rsidP="003976DE">
      <w:pPr>
        <w:pStyle w:val="ListParagraph"/>
        <w:numPr>
          <w:ilvl w:val="1"/>
          <w:numId w:val="2"/>
        </w:numPr>
        <w:spacing w:before="120" w:after="120" w:line="240" w:lineRule="auto"/>
        <w:ind w:left="709" w:hanging="709"/>
        <w:contextualSpacing w:val="0"/>
        <w:outlineLvl w:val="0"/>
        <w:rPr>
          <w:rFonts w:ascii="Arial" w:hAnsi="Arial" w:cs="Arial"/>
          <w:color w:val="4472C4" w:themeColor="accent1"/>
        </w:rPr>
      </w:pPr>
      <w:bookmarkStart w:id="3" w:name="_Toc18428344"/>
      <w:bookmarkStart w:id="4" w:name="_Toc19284716"/>
      <w:bookmarkStart w:id="5" w:name="_Toc41033687"/>
      <w:bookmarkStart w:id="6" w:name="_Ref5615548"/>
      <w:bookmarkStart w:id="7" w:name="_Ref5807020"/>
      <w:bookmarkEnd w:id="3"/>
      <w:r w:rsidRPr="003976DE">
        <w:rPr>
          <w:rFonts w:ascii="Arial" w:hAnsi="Arial" w:cs="Arial"/>
          <w:color w:val="4472C4" w:themeColor="accent1"/>
        </w:rPr>
        <w:t>General</w:t>
      </w:r>
      <w:bookmarkEnd w:id="4"/>
      <w:bookmarkEnd w:id="5"/>
    </w:p>
    <w:p w14:paraId="6134A38C" w14:textId="7586C363" w:rsidR="0005277E" w:rsidRPr="003451DF" w:rsidRDefault="00D90706" w:rsidP="003451DF">
      <w:pPr>
        <w:pStyle w:val="ListParagraph"/>
        <w:numPr>
          <w:ilvl w:val="2"/>
          <w:numId w:val="2"/>
        </w:numPr>
        <w:ind w:left="709" w:hanging="709"/>
        <w:rPr>
          <w:rFonts w:ascii="Arial" w:hAnsi="Arial" w:cs="Arial"/>
          <w:b/>
        </w:rPr>
      </w:pPr>
      <w:r w:rsidRPr="00F90E72">
        <w:rPr>
          <w:rFonts w:ascii="Arial" w:hAnsi="Arial" w:cs="Arial"/>
        </w:rPr>
        <w:t>Highways England is now satisfied that it can identify solutions(s) which are capable of meeting its needs and so declares that dialogue is now concluded.</w:t>
      </w:r>
      <w:r>
        <w:rPr>
          <w:rFonts w:ascii="Arial" w:hAnsi="Arial" w:cs="Arial"/>
        </w:rPr>
        <w:t xml:space="preserve">  </w:t>
      </w:r>
      <w:r w:rsidR="0005277E" w:rsidRPr="003976DE">
        <w:rPr>
          <w:rFonts w:ascii="Arial" w:hAnsi="Arial" w:cs="Arial"/>
        </w:rPr>
        <w:t xml:space="preserve">The purpose of this Invitation to Submit Final Tenders is to invite </w:t>
      </w:r>
      <w:r w:rsidR="00A71BE6">
        <w:rPr>
          <w:rFonts w:ascii="Arial" w:hAnsi="Arial" w:cs="Arial"/>
        </w:rPr>
        <w:t>f</w:t>
      </w:r>
      <w:r w:rsidR="0005277E" w:rsidRPr="003976DE">
        <w:rPr>
          <w:rFonts w:ascii="Arial" w:hAnsi="Arial" w:cs="Arial"/>
        </w:rPr>
        <w:t xml:space="preserve">inal </w:t>
      </w:r>
      <w:r w:rsidR="00A71BE6">
        <w:rPr>
          <w:rFonts w:ascii="Arial" w:hAnsi="Arial" w:cs="Arial"/>
        </w:rPr>
        <w:t>t</w:t>
      </w:r>
      <w:r w:rsidR="0005277E" w:rsidRPr="003976DE">
        <w:rPr>
          <w:rFonts w:ascii="Arial" w:hAnsi="Arial" w:cs="Arial"/>
        </w:rPr>
        <w:t xml:space="preserve">enders from Tenderers for the </w:t>
      </w:r>
      <w:r w:rsidR="003451DF" w:rsidRPr="003451DF">
        <w:rPr>
          <w:rFonts w:ascii="Arial" w:hAnsi="Arial" w:cs="Arial"/>
        </w:rPr>
        <w:t>National Traffic Information Service (NTIS) 2021+</w:t>
      </w:r>
      <w:r w:rsidR="003451DF">
        <w:rPr>
          <w:rFonts w:ascii="Arial" w:hAnsi="Arial" w:cs="Arial"/>
          <w:b/>
        </w:rPr>
        <w:t xml:space="preserve"> </w:t>
      </w:r>
      <w:r w:rsidR="0005277E" w:rsidRPr="003451DF">
        <w:rPr>
          <w:rFonts w:ascii="Arial" w:hAnsi="Arial" w:cs="Arial"/>
        </w:rPr>
        <w:t>procurement exercise</w:t>
      </w:r>
      <w:r w:rsidR="005C3CB3" w:rsidRPr="003451DF">
        <w:rPr>
          <w:rFonts w:ascii="Arial" w:hAnsi="Arial" w:cs="Arial"/>
        </w:rPr>
        <w:t xml:space="preserve"> </w:t>
      </w:r>
      <w:r w:rsidR="00A71BE6">
        <w:rPr>
          <w:rFonts w:ascii="Arial" w:hAnsi="Arial" w:cs="Arial"/>
        </w:rPr>
        <w:t xml:space="preserve">(“Final Tenders”) </w:t>
      </w:r>
      <w:r w:rsidR="005C3CB3" w:rsidRPr="003451DF">
        <w:rPr>
          <w:rFonts w:ascii="Arial" w:hAnsi="Arial" w:cs="Arial"/>
        </w:rPr>
        <w:t xml:space="preserve">and determine the most economically advantageous </w:t>
      </w:r>
      <w:r w:rsidR="00531D96" w:rsidRPr="003451DF">
        <w:rPr>
          <w:rFonts w:ascii="Arial" w:hAnsi="Arial" w:cs="Arial"/>
        </w:rPr>
        <w:t>Final T</w:t>
      </w:r>
      <w:r w:rsidR="005C3CB3" w:rsidRPr="003451DF">
        <w:rPr>
          <w:rFonts w:ascii="Arial" w:hAnsi="Arial" w:cs="Arial"/>
        </w:rPr>
        <w:t xml:space="preserve">ender to Highways England. </w:t>
      </w:r>
    </w:p>
    <w:p w14:paraId="3B731C7C" w14:textId="77777777" w:rsidR="0005277E" w:rsidRPr="003976DE" w:rsidRDefault="0005277E"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This document, in conjunction with the notice published in the Official Journal of the European Union (OJEU) calling for competition (the </w:t>
      </w:r>
      <w:r w:rsidRPr="003976DE">
        <w:rPr>
          <w:rFonts w:ascii="Arial" w:hAnsi="Arial" w:cs="Arial"/>
          <w:b/>
        </w:rPr>
        <w:t>“Contract Notice</w:t>
      </w:r>
      <w:r w:rsidR="00DD26A4">
        <w:rPr>
          <w:rFonts w:ascii="Arial" w:hAnsi="Arial" w:cs="Arial"/>
          <w:b/>
        </w:rPr>
        <w:t>”</w:t>
      </w:r>
      <w:r w:rsidRPr="003976DE">
        <w:rPr>
          <w:rFonts w:ascii="Arial" w:hAnsi="Arial" w:cs="Arial"/>
        </w:rPr>
        <w:t xml:space="preserve">) and the suite of terms, conditions and schedules (the </w:t>
      </w:r>
      <w:r w:rsidRPr="003976DE">
        <w:rPr>
          <w:rFonts w:ascii="Arial" w:hAnsi="Arial" w:cs="Arial"/>
          <w:b/>
        </w:rPr>
        <w:t>“Contract”</w:t>
      </w:r>
      <w:r w:rsidRPr="003976DE">
        <w:rPr>
          <w:rFonts w:ascii="Arial" w:hAnsi="Arial" w:cs="Arial"/>
        </w:rPr>
        <w:t>), sets out Highway England’s requirements for the procurement exercise, in accordance with the Public Contracts Regulations 2015</w:t>
      </w:r>
      <w:r w:rsidRPr="003976DE">
        <w:rPr>
          <w:rStyle w:val="FootnoteReference"/>
          <w:rFonts w:ascii="Arial" w:hAnsi="Arial" w:cs="Arial"/>
        </w:rPr>
        <w:footnoteReference w:id="2"/>
      </w:r>
      <w:r w:rsidRPr="003976DE">
        <w:rPr>
          <w:rFonts w:ascii="Arial" w:hAnsi="Arial" w:cs="Arial"/>
        </w:rPr>
        <w:t>.</w:t>
      </w:r>
    </w:p>
    <w:p w14:paraId="4A1886BB" w14:textId="77777777" w:rsidR="0005277E" w:rsidRPr="003976DE" w:rsidRDefault="0005277E"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All references to </w:t>
      </w:r>
      <w:r w:rsidRPr="003976DE">
        <w:rPr>
          <w:rFonts w:ascii="Arial" w:hAnsi="Arial" w:cs="Arial"/>
          <w:b/>
        </w:rPr>
        <w:t>“Highways England”</w:t>
      </w:r>
      <w:r w:rsidRPr="003976DE">
        <w:rPr>
          <w:rFonts w:ascii="Arial" w:hAnsi="Arial" w:cs="Arial"/>
        </w:rPr>
        <w:t xml:space="preserve"> in this document refer to Highways England Company Limited </w:t>
      </w:r>
      <w:r w:rsidRPr="003976DE">
        <w:rPr>
          <w:rFonts w:ascii="Arial" w:hAnsi="Arial" w:cs="Arial"/>
          <w:shd w:val="clear" w:color="auto" w:fill="FFFFFF"/>
        </w:rPr>
        <w:t>as described in the Highways England framework document annex C paragraph 2</w:t>
      </w:r>
      <w:r w:rsidRPr="003976DE">
        <w:rPr>
          <w:rStyle w:val="FootnoteReference"/>
          <w:rFonts w:ascii="Arial" w:hAnsi="Arial" w:cs="Arial"/>
          <w:shd w:val="clear" w:color="auto" w:fill="FFFFFF"/>
        </w:rPr>
        <w:footnoteReference w:id="3"/>
      </w:r>
      <w:r w:rsidRPr="003976DE">
        <w:rPr>
          <w:rFonts w:ascii="Arial" w:hAnsi="Arial" w:cs="Arial"/>
          <w:shd w:val="clear" w:color="auto" w:fill="FFFFFF"/>
        </w:rPr>
        <w:t xml:space="preserve">. </w:t>
      </w:r>
    </w:p>
    <w:p w14:paraId="29F58AED" w14:textId="0C34B79E" w:rsidR="0005277E" w:rsidRPr="003976DE" w:rsidRDefault="0005277E"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All references to </w:t>
      </w:r>
      <w:r w:rsidRPr="003976DE">
        <w:rPr>
          <w:rFonts w:ascii="Arial" w:hAnsi="Arial" w:cs="Arial"/>
          <w:b/>
        </w:rPr>
        <w:t>“Procurement Documents”</w:t>
      </w:r>
      <w:r w:rsidRPr="003976DE">
        <w:rPr>
          <w:rFonts w:ascii="Arial" w:hAnsi="Arial" w:cs="Arial"/>
        </w:rPr>
        <w:t xml:space="preserve"> in this document refer to any instructions, </w:t>
      </w:r>
      <w:r w:rsidR="00533B05">
        <w:rPr>
          <w:rFonts w:ascii="Arial" w:hAnsi="Arial" w:cs="Arial"/>
        </w:rPr>
        <w:t>descriptive document,</w:t>
      </w:r>
      <w:r w:rsidR="00533B05" w:rsidRPr="003976DE">
        <w:rPr>
          <w:rFonts w:ascii="Arial" w:hAnsi="Arial" w:cs="Arial"/>
        </w:rPr>
        <w:t xml:space="preserve"> </w:t>
      </w:r>
      <w:r w:rsidRPr="003976DE">
        <w:rPr>
          <w:rFonts w:ascii="Arial" w:hAnsi="Arial" w:cs="Arial"/>
        </w:rPr>
        <w:t>invitations, Contract or associated documentation published during this phase of the procurement exercise to Tenderers.</w:t>
      </w:r>
    </w:p>
    <w:p w14:paraId="4BDF7B84" w14:textId="77777777" w:rsidR="0005277E" w:rsidRDefault="0005277E"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All references to </w:t>
      </w:r>
      <w:r w:rsidRPr="003976DE">
        <w:rPr>
          <w:rFonts w:ascii="Arial" w:hAnsi="Arial" w:cs="Arial"/>
          <w:b/>
        </w:rPr>
        <w:t>“Tenderer”</w:t>
      </w:r>
      <w:r w:rsidRPr="003976DE">
        <w:rPr>
          <w:rFonts w:ascii="Arial" w:hAnsi="Arial" w:cs="Arial"/>
        </w:rPr>
        <w:t xml:space="preserve"> in this document refers to Tenderers who are now invited to submit a Final Tender.</w:t>
      </w:r>
    </w:p>
    <w:p w14:paraId="5792537D" w14:textId="77777777" w:rsidR="00E97B02" w:rsidRPr="004A637D" w:rsidRDefault="00E97B02" w:rsidP="00E97B02">
      <w:pPr>
        <w:pStyle w:val="ListParagraph"/>
        <w:numPr>
          <w:ilvl w:val="2"/>
          <w:numId w:val="2"/>
        </w:numPr>
        <w:spacing w:before="120" w:after="120" w:line="240" w:lineRule="auto"/>
        <w:ind w:left="709" w:hanging="709"/>
        <w:contextualSpacing w:val="0"/>
        <w:rPr>
          <w:rFonts w:ascii="Arial" w:hAnsi="Arial" w:cs="Arial"/>
        </w:rPr>
      </w:pPr>
      <w:r w:rsidRPr="0E56D0C5">
        <w:rPr>
          <w:rFonts w:ascii="Arial" w:hAnsi="Arial" w:cs="Arial"/>
        </w:rPr>
        <w:t xml:space="preserve">Tenderers are reminded that the conditions for participation included in the </w:t>
      </w:r>
      <w:r w:rsidR="00FE14D7">
        <w:rPr>
          <w:rFonts w:ascii="Arial" w:hAnsi="Arial" w:cs="Arial"/>
        </w:rPr>
        <w:t xml:space="preserve">Descriptive Document, </w:t>
      </w:r>
      <w:r w:rsidRPr="0E56D0C5">
        <w:rPr>
          <w:rFonts w:ascii="Arial" w:hAnsi="Arial" w:cs="Arial"/>
        </w:rPr>
        <w:t xml:space="preserve">Invitation to Submit a Request to Participate (ISRP) </w:t>
      </w:r>
      <w:r w:rsidR="005B39B9">
        <w:rPr>
          <w:rFonts w:ascii="Arial" w:hAnsi="Arial" w:cs="Arial"/>
        </w:rPr>
        <w:t xml:space="preserve">and Invitation to Participate in Dialogue (ITPD) </w:t>
      </w:r>
      <w:r w:rsidRPr="0E56D0C5">
        <w:rPr>
          <w:rFonts w:ascii="Arial" w:hAnsi="Arial" w:cs="Arial"/>
        </w:rPr>
        <w:t>apply throughout the procurement process.</w:t>
      </w:r>
    </w:p>
    <w:p w14:paraId="2399C8C4" w14:textId="77777777" w:rsidR="004C44F9" w:rsidRPr="003976DE" w:rsidRDefault="0005277E" w:rsidP="003976DE">
      <w:pPr>
        <w:pStyle w:val="ListParagraph"/>
        <w:numPr>
          <w:ilvl w:val="2"/>
          <w:numId w:val="2"/>
        </w:numPr>
        <w:spacing w:before="120" w:after="120" w:line="240" w:lineRule="auto"/>
        <w:ind w:left="709" w:hanging="709"/>
        <w:contextualSpacing w:val="0"/>
        <w:rPr>
          <w:rFonts w:ascii="Arial" w:hAnsi="Arial" w:cs="Arial"/>
        </w:rPr>
      </w:pPr>
      <w:r w:rsidRPr="003976DE">
        <w:rPr>
          <w:rFonts w:ascii="Arial" w:hAnsi="Arial" w:cs="Arial"/>
        </w:rPr>
        <w:t xml:space="preserve">This procurement exercise </w:t>
      </w:r>
      <w:r w:rsidR="000664B5" w:rsidRPr="003976DE">
        <w:rPr>
          <w:rFonts w:ascii="Arial" w:hAnsi="Arial" w:cs="Arial"/>
        </w:rPr>
        <w:t>is being</w:t>
      </w:r>
      <w:r w:rsidRPr="003976DE">
        <w:rPr>
          <w:rFonts w:ascii="Arial" w:hAnsi="Arial" w:cs="Arial"/>
        </w:rPr>
        <w:t xml:space="preserve"> conducted in accordance with the </w:t>
      </w:r>
      <w:r w:rsidR="00C44FC5">
        <w:rPr>
          <w:rFonts w:ascii="Arial" w:hAnsi="Arial" w:cs="Arial"/>
        </w:rPr>
        <w:t xml:space="preserve">competitive </w:t>
      </w:r>
      <w:r w:rsidR="00C76AB9">
        <w:rPr>
          <w:rFonts w:ascii="Arial" w:hAnsi="Arial" w:cs="Arial"/>
        </w:rPr>
        <w:t>dialogue procedure</w:t>
      </w:r>
      <w:r w:rsidRPr="003976DE">
        <w:rPr>
          <w:rFonts w:ascii="Arial" w:hAnsi="Arial" w:cs="Arial"/>
        </w:rPr>
        <w:t xml:space="preserve"> as detailed under regulation </w:t>
      </w:r>
      <w:r w:rsidR="003451DF">
        <w:rPr>
          <w:rFonts w:ascii="Arial" w:hAnsi="Arial" w:cs="Arial"/>
        </w:rPr>
        <w:t>30</w:t>
      </w:r>
      <w:r w:rsidRPr="003976DE">
        <w:rPr>
          <w:rFonts w:ascii="Arial" w:hAnsi="Arial" w:cs="Arial"/>
        </w:rPr>
        <w:t xml:space="preserve"> of the Public Contracts Regulations 2015</w:t>
      </w:r>
      <w:r w:rsidRPr="003976DE">
        <w:rPr>
          <w:rStyle w:val="FootnoteReference"/>
          <w:rFonts w:ascii="Arial" w:hAnsi="Arial" w:cs="Arial"/>
        </w:rPr>
        <w:footnoteReference w:id="4"/>
      </w:r>
      <w:r w:rsidRPr="003976DE">
        <w:rPr>
          <w:rFonts w:ascii="Arial" w:hAnsi="Arial" w:cs="Arial"/>
        </w:rPr>
        <w:t>.</w:t>
      </w:r>
    </w:p>
    <w:p w14:paraId="5DB7BF53" w14:textId="6568A398" w:rsidR="0005277E" w:rsidRPr="003976DE" w:rsidRDefault="003451DF"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Pr>
          <w:rFonts w:ascii="Arial" w:hAnsi="Arial" w:cs="Arial"/>
          <w:noProof/>
          <w:lang w:eastAsia="zh-CN"/>
        </w:rPr>
        <w:drawing>
          <wp:anchor distT="0" distB="0" distL="114300" distR="114300" simplePos="0" relativeHeight="251658240" behindDoc="0" locked="0" layoutInCell="1" allowOverlap="1" wp14:anchorId="2DFFFA5B" wp14:editId="50343426">
            <wp:simplePos x="0" y="0"/>
            <wp:positionH relativeFrom="margin">
              <wp:posOffset>228600</wp:posOffset>
            </wp:positionH>
            <wp:positionV relativeFrom="paragraph">
              <wp:posOffset>389255</wp:posOffset>
            </wp:positionV>
            <wp:extent cx="5314950" cy="2182495"/>
            <wp:effectExtent l="0" t="0" r="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0" cy="2182495"/>
                    </a:xfrm>
                    <a:prstGeom prst="rect">
                      <a:avLst/>
                    </a:prstGeom>
                    <a:noFill/>
                  </pic:spPr>
                </pic:pic>
              </a:graphicData>
            </a:graphic>
            <wp14:sizeRelH relativeFrom="page">
              <wp14:pctWidth>0</wp14:pctWidth>
            </wp14:sizeRelH>
            <wp14:sizeRelV relativeFrom="page">
              <wp14:pctHeight>0</wp14:pctHeight>
            </wp14:sizeRelV>
          </wp:anchor>
        </w:drawing>
      </w:r>
      <w:r w:rsidR="0005277E" w:rsidRPr="003976DE">
        <w:rPr>
          <w:rFonts w:ascii="Arial" w:hAnsi="Arial" w:cs="Arial"/>
        </w:rPr>
        <w:t xml:space="preserve">This </w:t>
      </w:r>
      <w:r w:rsidR="00EF6A76" w:rsidRPr="003976DE">
        <w:rPr>
          <w:rFonts w:ascii="Arial" w:hAnsi="Arial" w:cs="Arial"/>
        </w:rPr>
        <w:t>Invitation to Submit Final Tenders</w:t>
      </w:r>
      <w:r w:rsidR="0005277E" w:rsidRPr="003976DE">
        <w:rPr>
          <w:rFonts w:ascii="Arial" w:hAnsi="Arial" w:cs="Arial"/>
        </w:rPr>
        <w:t xml:space="preserve"> covers the </w:t>
      </w:r>
      <w:r w:rsidR="00EF6A76" w:rsidRPr="003976DE">
        <w:rPr>
          <w:rFonts w:ascii="Arial" w:hAnsi="Arial" w:cs="Arial"/>
        </w:rPr>
        <w:t>Final Tender</w:t>
      </w:r>
      <w:r w:rsidR="0005277E" w:rsidRPr="003976DE">
        <w:rPr>
          <w:rFonts w:ascii="Arial" w:hAnsi="Arial" w:cs="Arial"/>
        </w:rPr>
        <w:t xml:space="preserve"> phase highlighted in </w:t>
      </w:r>
      <w:r w:rsidR="0005277E" w:rsidRPr="003976DE">
        <w:rPr>
          <w:rFonts w:ascii="Arial" w:hAnsi="Arial" w:cs="Arial"/>
        </w:rPr>
        <w:fldChar w:fldCharType="begin"/>
      </w:r>
      <w:r w:rsidR="0005277E" w:rsidRPr="003976DE">
        <w:rPr>
          <w:rFonts w:ascii="Arial" w:hAnsi="Arial" w:cs="Arial"/>
        </w:rPr>
        <w:instrText xml:space="preserve"> REF _Ref18485917 \h  \* MERGEFORMAT </w:instrText>
      </w:r>
      <w:r w:rsidR="0005277E" w:rsidRPr="003976DE">
        <w:rPr>
          <w:rFonts w:ascii="Arial" w:hAnsi="Arial" w:cs="Arial"/>
        </w:rPr>
      </w:r>
      <w:r w:rsidR="0005277E" w:rsidRPr="003976DE">
        <w:rPr>
          <w:rFonts w:ascii="Arial" w:hAnsi="Arial" w:cs="Arial"/>
        </w:rPr>
        <w:fldChar w:fldCharType="separate"/>
      </w:r>
      <w:r w:rsidR="004A4A73" w:rsidRPr="003976DE">
        <w:rPr>
          <w:rFonts w:ascii="Arial" w:hAnsi="Arial" w:cs="Arial"/>
        </w:rPr>
        <w:t xml:space="preserve">Figure </w:t>
      </w:r>
      <w:r w:rsidR="004A4A73">
        <w:rPr>
          <w:rFonts w:ascii="Arial" w:hAnsi="Arial" w:cs="Arial"/>
          <w:noProof/>
        </w:rPr>
        <w:t>1</w:t>
      </w:r>
      <w:r w:rsidR="0005277E" w:rsidRPr="003976DE">
        <w:rPr>
          <w:rFonts w:ascii="Arial" w:hAnsi="Arial" w:cs="Arial"/>
        </w:rPr>
        <w:fldChar w:fldCharType="end"/>
      </w:r>
      <w:r w:rsidR="0005277E" w:rsidRPr="003976DE">
        <w:rPr>
          <w:rFonts w:ascii="Arial" w:hAnsi="Arial" w:cs="Arial"/>
        </w:rPr>
        <w:t xml:space="preserve">. </w:t>
      </w:r>
    </w:p>
    <w:p w14:paraId="6D33AEDD" w14:textId="20C93AC1" w:rsidR="0005277E" w:rsidRPr="003976DE" w:rsidRDefault="0005277E" w:rsidP="003976DE">
      <w:pPr>
        <w:pStyle w:val="Caption"/>
        <w:spacing w:before="120" w:after="120"/>
        <w:ind w:left="709" w:hanging="709"/>
        <w:rPr>
          <w:rFonts w:ascii="Arial" w:hAnsi="Arial" w:cs="Arial"/>
          <w:sz w:val="22"/>
          <w:szCs w:val="22"/>
        </w:rPr>
      </w:pPr>
      <w:bookmarkStart w:id="8" w:name="_Ref18485917"/>
      <w:r w:rsidRPr="003976DE">
        <w:rPr>
          <w:rFonts w:ascii="Arial" w:hAnsi="Arial" w:cs="Arial"/>
          <w:sz w:val="22"/>
          <w:szCs w:val="22"/>
        </w:rPr>
        <w:t xml:space="preserve">Figure </w:t>
      </w:r>
      <w:r w:rsidRPr="003976DE">
        <w:rPr>
          <w:rFonts w:ascii="Arial" w:hAnsi="Arial" w:cs="Arial"/>
          <w:sz w:val="22"/>
          <w:szCs w:val="22"/>
        </w:rPr>
        <w:fldChar w:fldCharType="begin"/>
      </w:r>
      <w:r w:rsidRPr="003976DE">
        <w:rPr>
          <w:rFonts w:ascii="Arial" w:hAnsi="Arial" w:cs="Arial"/>
          <w:sz w:val="22"/>
          <w:szCs w:val="22"/>
        </w:rPr>
        <w:instrText xml:space="preserve"> SEQ Figure \* ARABIC </w:instrText>
      </w:r>
      <w:r w:rsidRPr="003976DE">
        <w:rPr>
          <w:rFonts w:ascii="Arial" w:hAnsi="Arial" w:cs="Arial"/>
          <w:sz w:val="22"/>
          <w:szCs w:val="22"/>
        </w:rPr>
        <w:fldChar w:fldCharType="separate"/>
      </w:r>
      <w:r w:rsidR="004A4A73">
        <w:rPr>
          <w:rFonts w:ascii="Arial" w:hAnsi="Arial" w:cs="Arial"/>
          <w:noProof/>
          <w:sz w:val="22"/>
          <w:szCs w:val="22"/>
        </w:rPr>
        <w:t>1</w:t>
      </w:r>
      <w:r w:rsidRPr="003976DE">
        <w:rPr>
          <w:rFonts w:ascii="Arial" w:hAnsi="Arial" w:cs="Arial"/>
          <w:sz w:val="22"/>
          <w:szCs w:val="22"/>
        </w:rPr>
        <w:fldChar w:fldCharType="end"/>
      </w:r>
      <w:bookmarkEnd w:id="8"/>
      <w:r w:rsidRPr="003976DE">
        <w:rPr>
          <w:rFonts w:ascii="Arial" w:hAnsi="Arial" w:cs="Arial"/>
          <w:sz w:val="22"/>
          <w:szCs w:val="22"/>
        </w:rPr>
        <w:t>: Procurement overview</w:t>
      </w:r>
    </w:p>
    <w:p w14:paraId="2726C194" w14:textId="77777777" w:rsidR="00611ACD" w:rsidRPr="00C744E7" w:rsidRDefault="00611ACD" w:rsidP="00C744E7">
      <w:pPr>
        <w:spacing w:before="120" w:after="120" w:line="240" w:lineRule="auto"/>
        <w:outlineLvl w:val="0"/>
        <w:rPr>
          <w:rFonts w:ascii="Arial" w:hAnsi="Arial" w:cs="Arial"/>
          <w:color w:val="2F5496" w:themeColor="accent1" w:themeShade="BF"/>
        </w:rPr>
      </w:pPr>
      <w:bookmarkStart w:id="9" w:name="_Toc18488731"/>
      <w:bookmarkStart w:id="10" w:name="_Toc18489779"/>
      <w:bookmarkStart w:id="11" w:name="_Toc18488732"/>
      <w:bookmarkStart w:id="12" w:name="_Toc18489780"/>
      <w:bookmarkStart w:id="13" w:name="_Toc18488733"/>
      <w:bookmarkStart w:id="14" w:name="_Toc18489781"/>
      <w:bookmarkStart w:id="15" w:name="_Toc18488736"/>
      <w:bookmarkStart w:id="16" w:name="_Toc18489784"/>
      <w:bookmarkStart w:id="17" w:name="_Toc18488737"/>
      <w:bookmarkStart w:id="18" w:name="_Toc18489785"/>
      <w:bookmarkStart w:id="19" w:name="_Toc18488738"/>
      <w:bookmarkStart w:id="20" w:name="_Toc18489786"/>
      <w:bookmarkStart w:id="21" w:name="_Toc18488739"/>
      <w:bookmarkStart w:id="22" w:name="_Toc18489787"/>
      <w:bookmarkStart w:id="23" w:name="_Toc18488740"/>
      <w:bookmarkStart w:id="24" w:name="_Toc18489788"/>
      <w:bookmarkStart w:id="25" w:name="_Toc18488741"/>
      <w:bookmarkStart w:id="26" w:name="_Toc18489789"/>
      <w:bookmarkStart w:id="27" w:name="_Toc18488742"/>
      <w:bookmarkStart w:id="28" w:name="_Toc18489790"/>
      <w:bookmarkStart w:id="29" w:name="_Toc18488743"/>
      <w:bookmarkStart w:id="30" w:name="_Toc18489791"/>
      <w:bookmarkStart w:id="31" w:name="_Toc18488744"/>
      <w:bookmarkStart w:id="32" w:name="_Toc18489792"/>
      <w:bookmarkStart w:id="33" w:name="_Toc18488745"/>
      <w:bookmarkStart w:id="34" w:name="_Toc18489793"/>
      <w:bookmarkStart w:id="35" w:name="_Toc18488746"/>
      <w:bookmarkStart w:id="36" w:name="_Toc18489794"/>
      <w:bookmarkStart w:id="37" w:name="_Toc18488747"/>
      <w:bookmarkStart w:id="38" w:name="_Toc18489795"/>
      <w:bookmarkStart w:id="39" w:name="_Toc18488748"/>
      <w:bookmarkStart w:id="40" w:name="_Toc18489796"/>
      <w:bookmarkStart w:id="41" w:name="_Toc18488749"/>
      <w:bookmarkStart w:id="42" w:name="_Toc18489797"/>
      <w:bookmarkStart w:id="43" w:name="_Toc17201466"/>
      <w:bookmarkStart w:id="44" w:name="_Toc17877311"/>
      <w:bookmarkStart w:id="45" w:name="_Toc17963441"/>
      <w:bookmarkStart w:id="46" w:name="_Toc17965052"/>
      <w:bookmarkStart w:id="47" w:name="_Toc17201467"/>
      <w:bookmarkStart w:id="48" w:name="_Toc17877312"/>
      <w:bookmarkStart w:id="49" w:name="_Toc17963442"/>
      <w:bookmarkStart w:id="50" w:name="_Toc17965053"/>
      <w:bookmarkStart w:id="51" w:name="_Ref5612314"/>
      <w:bookmarkStart w:id="52" w:name="_Toc19284717"/>
      <w:bookmarkStart w:id="53" w:name="_Hlk13818099"/>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14DD0E0E" w14:textId="77777777" w:rsidR="0005277E" w:rsidRPr="003976DE" w:rsidRDefault="0005277E" w:rsidP="003976DE">
      <w:pPr>
        <w:pStyle w:val="ListParagraph"/>
        <w:numPr>
          <w:ilvl w:val="1"/>
          <w:numId w:val="2"/>
        </w:numPr>
        <w:spacing w:before="120" w:after="120" w:line="240" w:lineRule="auto"/>
        <w:contextualSpacing w:val="0"/>
        <w:outlineLvl w:val="0"/>
        <w:rPr>
          <w:rFonts w:ascii="Arial" w:hAnsi="Arial" w:cs="Arial"/>
          <w:color w:val="2F5496" w:themeColor="accent1" w:themeShade="BF"/>
        </w:rPr>
      </w:pPr>
      <w:bookmarkStart w:id="54" w:name="_Toc41033688"/>
      <w:r w:rsidRPr="003976DE">
        <w:rPr>
          <w:rFonts w:ascii="Arial" w:hAnsi="Arial" w:cs="Arial"/>
          <w:color w:val="2F5496" w:themeColor="accent1" w:themeShade="BF"/>
        </w:rPr>
        <w:lastRenderedPageBreak/>
        <w:t>Programme</w:t>
      </w:r>
      <w:bookmarkEnd w:id="51"/>
      <w:bookmarkEnd w:id="52"/>
      <w:bookmarkEnd w:id="54"/>
    </w:p>
    <w:p w14:paraId="7F70E6E7" w14:textId="77777777" w:rsidR="0005277E" w:rsidRDefault="0005277E"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The timetable for this </w:t>
      </w:r>
      <w:r w:rsidR="00FE14D7">
        <w:rPr>
          <w:rFonts w:ascii="Arial" w:hAnsi="Arial" w:cs="Arial"/>
        </w:rPr>
        <w:t xml:space="preserve">final tender stage of the </w:t>
      </w:r>
      <w:r w:rsidRPr="003976DE">
        <w:rPr>
          <w:rFonts w:ascii="Arial" w:hAnsi="Arial" w:cs="Arial"/>
        </w:rPr>
        <w:t>procurement is provided below. Please note that the dates marked with an asterisk are indicative only and Highways England will update the timetable should such dates be subject to change.</w:t>
      </w:r>
    </w:p>
    <w:tbl>
      <w:tblPr>
        <w:tblStyle w:val="TableGrid0"/>
        <w:tblW w:w="0" w:type="auto"/>
        <w:tblLook w:val="04A0" w:firstRow="1" w:lastRow="0" w:firstColumn="1" w:lastColumn="0" w:noHBand="0" w:noVBand="1"/>
      </w:tblPr>
      <w:tblGrid>
        <w:gridCol w:w="1129"/>
        <w:gridCol w:w="4536"/>
        <w:gridCol w:w="3351"/>
      </w:tblGrid>
      <w:tr w:rsidR="005F4E3B" w14:paraId="311601AA" w14:textId="77777777" w:rsidTr="00C744E7">
        <w:trPr>
          <w:tblHeader/>
        </w:trPr>
        <w:tc>
          <w:tcPr>
            <w:tcW w:w="11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957387C" w14:textId="77777777" w:rsidR="005F4E3B" w:rsidRDefault="005F4E3B">
            <w:pPr>
              <w:jc w:val="center"/>
              <w:rPr>
                <w:rFonts w:ascii="Arial" w:hAnsi="Arial" w:cs="Arial"/>
                <w:b/>
              </w:rPr>
            </w:pPr>
            <w:bookmarkStart w:id="55" w:name="_Ref7706480"/>
            <w:r>
              <w:rPr>
                <w:rFonts w:ascii="Arial" w:hAnsi="Arial" w:cs="Arial"/>
                <w:b/>
              </w:rPr>
              <w:t>Phase</w:t>
            </w:r>
          </w:p>
        </w:tc>
        <w:tc>
          <w:tcPr>
            <w:tcW w:w="45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21EBD99" w14:textId="77777777" w:rsidR="005F4E3B" w:rsidRDefault="005F4E3B">
            <w:pPr>
              <w:spacing w:before="120" w:after="120"/>
              <w:jc w:val="center"/>
              <w:rPr>
                <w:rFonts w:ascii="Arial" w:hAnsi="Arial" w:cs="Arial"/>
                <w:b/>
              </w:rPr>
            </w:pPr>
            <w:r>
              <w:rPr>
                <w:rFonts w:ascii="Arial" w:hAnsi="Arial" w:cs="Arial"/>
                <w:b/>
              </w:rPr>
              <w:t>Activity</w:t>
            </w:r>
          </w:p>
        </w:tc>
        <w:tc>
          <w:tcPr>
            <w:tcW w:w="33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05C542C" w14:textId="77777777" w:rsidR="005F4E3B" w:rsidRDefault="005F4E3B">
            <w:pPr>
              <w:spacing w:before="120" w:after="120"/>
              <w:jc w:val="center"/>
              <w:rPr>
                <w:rFonts w:ascii="Arial" w:hAnsi="Arial" w:cs="Arial"/>
                <w:b/>
              </w:rPr>
            </w:pPr>
            <w:r>
              <w:rPr>
                <w:rFonts w:ascii="Arial" w:hAnsi="Arial" w:cs="Arial"/>
                <w:b/>
              </w:rPr>
              <w:t>Dates</w:t>
            </w:r>
          </w:p>
        </w:tc>
      </w:tr>
      <w:tr w:rsidR="00574CBF" w14:paraId="21E81E01" w14:textId="77777777" w:rsidTr="00C744E7">
        <w:tc>
          <w:tcPr>
            <w:tcW w:w="1129" w:type="dxa"/>
            <w:vMerge w:val="restart"/>
            <w:tcBorders>
              <w:top w:val="single" w:sz="4" w:space="0" w:color="auto"/>
              <w:left w:val="single" w:sz="4" w:space="0" w:color="auto"/>
              <w:right w:val="single" w:sz="4" w:space="0" w:color="auto"/>
            </w:tcBorders>
            <w:vAlign w:val="center"/>
            <w:hideMark/>
          </w:tcPr>
          <w:p w14:paraId="344A9CE4" w14:textId="77777777" w:rsidR="00574CBF" w:rsidRDefault="00574CBF">
            <w:pPr>
              <w:jc w:val="center"/>
              <w:rPr>
                <w:rFonts w:ascii="Arial" w:hAnsi="Arial" w:cs="Arial"/>
              </w:rPr>
            </w:pPr>
            <w:r>
              <w:rPr>
                <w:rFonts w:ascii="Arial" w:hAnsi="Arial" w:cs="Arial"/>
              </w:rPr>
              <w:t xml:space="preserve">Final </w:t>
            </w:r>
          </w:p>
          <w:p w14:paraId="2D71B145" w14:textId="77777777" w:rsidR="00574CBF" w:rsidRDefault="00574CBF">
            <w:pPr>
              <w:jc w:val="center"/>
              <w:rPr>
                <w:rFonts w:ascii="Arial" w:hAnsi="Arial" w:cs="Arial"/>
              </w:rPr>
            </w:pPr>
            <w:r>
              <w:rPr>
                <w:rFonts w:ascii="Arial" w:hAnsi="Arial" w:cs="Arial"/>
              </w:rPr>
              <w:t>Tender</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4418A62" w14:textId="5ACBEDF4" w:rsidR="00574CBF" w:rsidRDefault="00574CBF" w:rsidP="00C744E7">
            <w:pPr>
              <w:spacing w:before="120" w:after="120"/>
              <w:jc w:val="center"/>
              <w:rPr>
                <w:rFonts w:ascii="Arial" w:hAnsi="Arial" w:cs="Arial"/>
              </w:rPr>
            </w:pPr>
            <w:r>
              <w:rPr>
                <w:rFonts w:ascii="Arial" w:hAnsi="Arial" w:cs="Arial"/>
              </w:rPr>
              <w:t>Issue ISFT</w:t>
            </w:r>
          </w:p>
        </w:tc>
        <w:tc>
          <w:tcPr>
            <w:tcW w:w="3351" w:type="dxa"/>
            <w:tcBorders>
              <w:top w:val="single" w:sz="4" w:space="0" w:color="auto"/>
              <w:left w:val="single" w:sz="4" w:space="0" w:color="auto"/>
              <w:bottom w:val="single" w:sz="4" w:space="0" w:color="auto"/>
              <w:right w:val="single" w:sz="4" w:space="0" w:color="auto"/>
            </w:tcBorders>
            <w:vAlign w:val="center"/>
            <w:hideMark/>
          </w:tcPr>
          <w:p w14:paraId="2B16B9F1" w14:textId="5DB47AB8" w:rsidR="00574CBF" w:rsidRDefault="00451132" w:rsidP="00C744E7">
            <w:pPr>
              <w:spacing w:before="120" w:after="120"/>
              <w:jc w:val="center"/>
              <w:rPr>
                <w:rFonts w:ascii="Arial" w:hAnsi="Arial" w:cs="Arial"/>
              </w:rPr>
            </w:pPr>
            <w:r>
              <w:rPr>
                <w:rFonts w:ascii="Arial" w:hAnsi="Arial" w:cs="Arial"/>
              </w:rPr>
              <w:t xml:space="preserve">23rd </w:t>
            </w:r>
            <w:r w:rsidR="00C744E7">
              <w:rPr>
                <w:rFonts w:ascii="Arial" w:hAnsi="Arial" w:cs="Arial"/>
              </w:rPr>
              <w:t>October 2020</w:t>
            </w:r>
            <w:r w:rsidR="00D16CD7">
              <w:rPr>
                <w:rFonts w:ascii="Arial" w:hAnsi="Arial" w:cs="Arial"/>
              </w:rPr>
              <w:t>*</w:t>
            </w:r>
          </w:p>
        </w:tc>
      </w:tr>
      <w:tr w:rsidR="00574CBF" w14:paraId="5E9B417D" w14:textId="77777777" w:rsidTr="00C744E7">
        <w:tc>
          <w:tcPr>
            <w:tcW w:w="1129" w:type="dxa"/>
            <w:vMerge/>
            <w:tcBorders>
              <w:left w:val="single" w:sz="4" w:space="0" w:color="auto"/>
              <w:right w:val="single" w:sz="4" w:space="0" w:color="auto"/>
            </w:tcBorders>
            <w:vAlign w:val="center"/>
          </w:tcPr>
          <w:p w14:paraId="60D3E2D4" w14:textId="77777777" w:rsidR="00574CBF" w:rsidRDefault="00574CBF">
            <w:pPr>
              <w:jc w:val="center"/>
              <w:rPr>
                <w:rFonts w:ascii="Arial" w:hAnsi="Arial" w:cs="Arial"/>
              </w:rPr>
            </w:pPr>
          </w:p>
        </w:tc>
        <w:tc>
          <w:tcPr>
            <w:tcW w:w="4536" w:type="dxa"/>
            <w:tcBorders>
              <w:top w:val="single" w:sz="4" w:space="0" w:color="auto"/>
              <w:left w:val="single" w:sz="4" w:space="0" w:color="auto"/>
              <w:bottom w:val="single" w:sz="4" w:space="0" w:color="auto"/>
              <w:right w:val="single" w:sz="4" w:space="0" w:color="auto"/>
            </w:tcBorders>
            <w:vAlign w:val="center"/>
          </w:tcPr>
          <w:p w14:paraId="3BB1D062" w14:textId="3F4836B6" w:rsidR="00574CBF" w:rsidRDefault="00574CBF" w:rsidP="00574CBF">
            <w:pPr>
              <w:spacing w:before="120" w:after="120"/>
              <w:jc w:val="center"/>
              <w:rPr>
                <w:rFonts w:ascii="Arial" w:hAnsi="Arial" w:cs="Arial"/>
              </w:rPr>
            </w:pPr>
            <w:r>
              <w:rPr>
                <w:rFonts w:ascii="Arial" w:hAnsi="Arial" w:cs="Arial"/>
              </w:rPr>
              <w:t xml:space="preserve">Deadline for </w:t>
            </w:r>
            <w:r w:rsidR="00533B05">
              <w:rPr>
                <w:rFonts w:ascii="Arial" w:hAnsi="Arial" w:cs="Arial"/>
              </w:rPr>
              <w:t>raising Clarification Queries</w:t>
            </w:r>
          </w:p>
        </w:tc>
        <w:tc>
          <w:tcPr>
            <w:tcW w:w="3351" w:type="dxa"/>
            <w:tcBorders>
              <w:top w:val="single" w:sz="4" w:space="0" w:color="auto"/>
              <w:left w:val="single" w:sz="4" w:space="0" w:color="auto"/>
              <w:bottom w:val="single" w:sz="4" w:space="0" w:color="auto"/>
              <w:right w:val="single" w:sz="4" w:space="0" w:color="auto"/>
            </w:tcBorders>
            <w:vAlign w:val="center"/>
          </w:tcPr>
          <w:p w14:paraId="2F9412A0" w14:textId="05A3A267" w:rsidR="00574CBF" w:rsidRDefault="006A4F1B" w:rsidP="00574CBF">
            <w:pPr>
              <w:spacing w:before="120" w:after="120"/>
              <w:jc w:val="center"/>
              <w:rPr>
                <w:rFonts w:ascii="Arial" w:hAnsi="Arial" w:cs="Arial"/>
              </w:rPr>
            </w:pPr>
            <w:r>
              <w:rPr>
                <w:rFonts w:ascii="Arial" w:hAnsi="Arial" w:cs="Arial"/>
              </w:rPr>
              <w:t xml:space="preserve">12 noon </w:t>
            </w:r>
            <w:r w:rsidR="004B6D4A">
              <w:rPr>
                <w:rFonts w:ascii="Arial" w:hAnsi="Arial" w:cs="Arial"/>
              </w:rPr>
              <w:t>6th November</w:t>
            </w:r>
            <w:r w:rsidR="00C744E7">
              <w:rPr>
                <w:rFonts w:ascii="Arial" w:hAnsi="Arial" w:cs="Arial"/>
              </w:rPr>
              <w:t xml:space="preserve"> 2020*</w:t>
            </w:r>
          </w:p>
        </w:tc>
      </w:tr>
      <w:tr w:rsidR="00574CBF" w14:paraId="6B9AB621" w14:textId="77777777" w:rsidTr="00C744E7">
        <w:tc>
          <w:tcPr>
            <w:tcW w:w="1129" w:type="dxa"/>
            <w:vMerge/>
            <w:tcBorders>
              <w:left w:val="single" w:sz="4" w:space="0" w:color="auto"/>
              <w:right w:val="single" w:sz="4" w:space="0" w:color="auto"/>
            </w:tcBorders>
            <w:vAlign w:val="center"/>
          </w:tcPr>
          <w:p w14:paraId="052C4F8D" w14:textId="77777777" w:rsidR="00574CBF" w:rsidRDefault="00574CBF">
            <w:pPr>
              <w:jc w:val="center"/>
              <w:rPr>
                <w:rFonts w:ascii="Arial" w:hAnsi="Arial" w:cs="Arial"/>
              </w:rPr>
            </w:pPr>
          </w:p>
        </w:tc>
        <w:tc>
          <w:tcPr>
            <w:tcW w:w="4536" w:type="dxa"/>
            <w:tcBorders>
              <w:top w:val="single" w:sz="4" w:space="0" w:color="auto"/>
              <w:left w:val="single" w:sz="4" w:space="0" w:color="auto"/>
              <w:bottom w:val="single" w:sz="4" w:space="0" w:color="auto"/>
              <w:right w:val="single" w:sz="4" w:space="0" w:color="auto"/>
            </w:tcBorders>
            <w:vAlign w:val="center"/>
          </w:tcPr>
          <w:p w14:paraId="0FF4805C" w14:textId="6AE88F42" w:rsidR="00574CBF" w:rsidRDefault="006A4F1B">
            <w:pPr>
              <w:spacing w:before="120" w:after="120"/>
              <w:jc w:val="center"/>
              <w:rPr>
                <w:rFonts w:ascii="Arial" w:hAnsi="Arial" w:cs="Arial"/>
              </w:rPr>
            </w:pPr>
            <w:r>
              <w:rPr>
                <w:rFonts w:ascii="Arial" w:hAnsi="Arial" w:cs="Arial"/>
              </w:rPr>
              <w:t>Submission of Final Tender</w:t>
            </w:r>
          </w:p>
        </w:tc>
        <w:tc>
          <w:tcPr>
            <w:tcW w:w="3351" w:type="dxa"/>
            <w:tcBorders>
              <w:top w:val="single" w:sz="4" w:space="0" w:color="auto"/>
              <w:left w:val="single" w:sz="4" w:space="0" w:color="auto"/>
              <w:bottom w:val="single" w:sz="4" w:space="0" w:color="auto"/>
              <w:right w:val="single" w:sz="4" w:space="0" w:color="auto"/>
            </w:tcBorders>
            <w:vAlign w:val="center"/>
          </w:tcPr>
          <w:p w14:paraId="31ECFC60" w14:textId="51605FC4" w:rsidR="00574CBF" w:rsidRDefault="006A4F1B" w:rsidP="00B9407F">
            <w:pPr>
              <w:spacing w:before="120" w:after="120"/>
              <w:jc w:val="center"/>
              <w:rPr>
                <w:rFonts w:ascii="Arial" w:hAnsi="Arial" w:cs="Arial"/>
              </w:rPr>
            </w:pPr>
            <w:r>
              <w:rPr>
                <w:rFonts w:ascii="Arial" w:hAnsi="Arial" w:cs="Arial"/>
              </w:rPr>
              <w:t>12 noon</w:t>
            </w:r>
            <w:r w:rsidR="00C744E7">
              <w:rPr>
                <w:rFonts w:ascii="Arial" w:hAnsi="Arial" w:cs="Arial"/>
              </w:rPr>
              <w:t>,</w:t>
            </w:r>
            <w:r w:rsidR="00ED6F7D">
              <w:rPr>
                <w:rFonts w:ascii="Arial" w:hAnsi="Arial" w:cs="Arial"/>
              </w:rPr>
              <w:t xml:space="preserve"> </w:t>
            </w:r>
            <w:r w:rsidR="004B6D4A">
              <w:rPr>
                <w:rFonts w:ascii="Arial" w:hAnsi="Arial" w:cs="Arial"/>
              </w:rPr>
              <w:t>13th November</w:t>
            </w:r>
            <w:r w:rsidR="00C744E7">
              <w:rPr>
                <w:rFonts w:ascii="Arial" w:hAnsi="Arial" w:cs="Arial"/>
              </w:rPr>
              <w:t xml:space="preserve"> 2020*</w:t>
            </w:r>
          </w:p>
        </w:tc>
      </w:tr>
      <w:tr w:rsidR="00533B05" w14:paraId="07CC8F02" w14:textId="77777777" w:rsidTr="00C744E7">
        <w:tc>
          <w:tcPr>
            <w:tcW w:w="1129" w:type="dxa"/>
            <w:vMerge/>
            <w:tcBorders>
              <w:left w:val="single" w:sz="4" w:space="0" w:color="auto"/>
              <w:right w:val="single" w:sz="4" w:space="0" w:color="auto"/>
            </w:tcBorders>
          </w:tcPr>
          <w:p w14:paraId="1C440836" w14:textId="77777777" w:rsidR="00533B05" w:rsidRDefault="00533B05" w:rsidP="00533B05">
            <w:pPr>
              <w:jc w:val="center"/>
              <w:rPr>
                <w:rFonts w:ascii="Arial" w:hAnsi="Arial" w:cs="Arial"/>
              </w:rPr>
            </w:pPr>
          </w:p>
        </w:tc>
        <w:tc>
          <w:tcPr>
            <w:tcW w:w="4536" w:type="dxa"/>
            <w:tcBorders>
              <w:top w:val="single" w:sz="4" w:space="0" w:color="auto"/>
              <w:left w:val="single" w:sz="4" w:space="0" w:color="auto"/>
              <w:bottom w:val="single" w:sz="4" w:space="0" w:color="auto"/>
              <w:right w:val="single" w:sz="4" w:space="0" w:color="auto"/>
            </w:tcBorders>
          </w:tcPr>
          <w:p w14:paraId="78FBCBAB" w14:textId="53A6E64A" w:rsidR="00533B05" w:rsidRDefault="00533B05" w:rsidP="00533B05">
            <w:pPr>
              <w:spacing w:before="120" w:after="120"/>
              <w:jc w:val="center"/>
              <w:rPr>
                <w:rFonts w:ascii="Arial" w:hAnsi="Arial" w:cs="Arial"/>
              </w:rPr>
            </w:pPr>
            <w:r w:rsidRPr="009521E6">
              <w:rPr>
                <w:rFonts w:ascii="Arial" w:hAnsi="Arial" w:cs="Arial"/>
              </w:rPr>
              <w:t>Evaluation, Verification and Approvals Period</w:t>
            </w:r>
          </w:p>
        </w:tc>
        <w:tc>
          <w:tcPr>
            <w:tcW w:w="3351" w:type="dxa"/>
            <w:tcBorders>
              <w:top w:val="single" w:sz="4" w:space="0" w:color="auto"/>
              <w:left w:val="single" w:sz="4" w:space="0" w:color="auto"/>
              <w:bottom w:val="single" w:sz="4" w:space="0" w:color="auto"/>
              <w:right w:val="single" w:sz="4" w:space="0" w:color="auto"/>
            </w:tcBorders>
          </w:tcPr>
          <w:p w14:paraId="6EC146F8" w14:textId="5FDE4D1F" w:rsidR="00533B05" w:rsidRDefault="005704EF" w:rsidP="00533B05">
            <w:pPr>
              <w:spacing w:before="120" w:after="120"/>
              <w:jc w:val="center"/>
              <w:rPr>
                <w:rFonts w:ascii="Arial" w:hAnsi="Arial" w:cs="Arial"/>
              </w:rPr>
            </w:pPr>
            <w:r>
              <w:rPr>
                <w:rFonts w:ascii="Arial" w:hAnsi="Arial" w:cs="Arial"/>
              </w:rPr>
              <w:t>1</w:t>
            </w:r>
            <w:r w:rsidR="004A3AB1">
              <w:rPr>
                <w:rFonts w:ascii="Arial" w:hAnsi="Arial" w:cs="Arial"/>
              </w:rPr>
              <w:t>3</w:t>
            </w:r>
            <w:r>
              <w:rPr>
                <w:rFonts w:ascii="Arial" w:hAnsi="Arial" w:cs="Arial"/>
              </w:rPr>
              <w:t>th November</w:t>
            </w:r>
            <w:r w:rsidR="00C744E7">
              <w:rPr>
                <w:rFonts w:ascii="Arial" w:hAnsi="Arial" w:cs="Arial"/>
              </w:rPr>
              <w:t xml:space="preserve"> 2020 – </w:t>
            </w:r>
            <w:r w:rsidR="004C33A7">
              <w:rPr>
                <w:rFonts w:ascii="Arial" w:hAnsi="Arial" w:cs="Arial"/>
              </w:rPr>
              <w:t>18</w:t>
            </w:r>
            <w:r w:rsidR="004C33A7" w:rsidRPr="004C33A7">
              <w:rPr>
                <w:rFonts w:ascii="Arial" w:hAnsi="Arial" w:cs="Arial"/>
                <w:vertAlign w:val="superscript"/>
              </w:rPr>
              <w:t>th</w:t>
            </w:r>
            <w:r w:rsidR="004C33A7">
              <w:rPr>
                <w:rFonts w:ascii="Arial" w:hAnsi="Arial" w:cs="Arial"/>
              </w:rPr>
              <w:t xml:space="preserve"> </w:t>
            </w:r>
            <w:r w:rsidR="00C744E7">
              <w:rPr>
                <w:rFonts w:ascii="Arial" w:hAnsi="Arial" w:cs="Arial"/>
              </w:rPr>
              <w:t>December 2020</w:t>
            </w:r>
          </w:p>
        </w:tc>
      </w:tr>
      <w:tr w:rsidR="00ED6F7D" w14:paraId="4B8FFD5F" w14:textId="77777777" w:rsidTr="00C744E7">
        <w:tc>
          <w:tcPr>
            <w:tcW w:w="1129" w:type="dxa"/>
            <w:vMerge/>
            <w:tcBorders>
              <w:left w:val="single" w:sz="4" w:space="0" w:color="auto"/>
              <w:right w:val="single" w:sz="4" w:space="0" w:color="auto"/>
            </w:tcBorders>
            <w:vAlign w:val="center"/>
          </w:tcPr>
          <w:p w14:paraId="294A063A" w14:textId="77777777" w:rsidR="00ED6F7D" w:rsidRDefault="00ED6F7D" w:rsidP="00ED6F7D">
            <w:pPr>
              <w:jc w:val="center"/>
              <w:rPr>
                <w:rFonts w:ascii="Arial" w:hAnsi="Arial" w:cs="Arial"/>
              </w:rPr>
            </w:pPr>
          </w:p>
        </w:tc>
        <w:tc>
          <w:tcPr>
            <w:tcW w:w="4536" w:type="dxa"/>
            <w:tcBorders>
              <w:top w:val="single" w:sz="4" w:space="0" w:color="auto"/>
              <w:left w:val="single" w:sz="4" w:space="0" w:color="auto"/>
              <w:bottom w:val="single" w:sz="4" w:space="0" w:color="auto"/>
              <w:right w:val="single" w:sz="4" w:space="0" w:color="auto"/>
            </w:tcBorders>
            <w:vAlign w:val="center"/>
          </w:tcPr>
          <w:p w14:paraId="17DDAAD3" w14:textId="22CBED24" w:rsidR="00ED6F7D" w:rsidRDefault="00ED6F7D" w:rsidP="00ED6F7D">
            <w:pPr>
              <w:spacing w:before="120" w:after="120"/>
              <w:jc w:val="center"/>
              <w:rPr>
                <w:rFonts w:ascii="Arial" w:hAnsi="Arial" w:cs="Arial"/>
              </w:rPr>
            </w:pPr>
            <w:r>
              <w:rPr>
                <w:rFonts w:ascii="Arial" w:hAnsi="Arial" w:cs="Arial"/>
              </w:rPr>
              <w:t xml:space="preserve">Contract Finalisation </w:t>
            </w:r>
          </w:p>
        </w:tc>
        <w:tc>
          <w:tcPr>
            <w:tcW w:w="3351" w:type="dxa"/>
            <w:tcBorders>
              <w:top w:val="single" w:sz="4" w:space="0" w:color="auto"/>
              <w:left w:val="single" w:sz="4" w:space="0" w:color="auto"/>
              <w:bottom w:val="single" w:sz="4" w:space="0" w:color="auto"/>
              <w:right w:val="single" w:sz="4" w:space="0" w:color="auto"/>
            </w:tcBorders>
            <w:vAlign w:val="center"/>
          </w:tcPr>
          <w:p w14:paraId="2DEF2CA2" w14:textId="45C2C8FA" w:rsidR="00ED6F7D" w:rsidRDefault="004C33A7" w:rsidP="00ED6F7D">
            <w:pPr>
              <w:spacing w:before="120" w:after="120"/>
              <w:jc w:val="center"/>
              <w:rPr>
                <w:rFonts w:ascii="Arial" w:hAnsi="Arial" w:cs="Arial"/>
              </w:rPr>
            </w:pPr>
            <w:r>
              <w:rPr>
                <w:rFonts w:ascii="Arial" w:hAnsi="Arial" w:cs="Arial"/>
              </w:rPr>
              <w:t>18</w:t>
            </w:r>
            <w:r w:rsidRPr="004C33A7">
              <w:rPr>
                <w:rFonts w:ascii="Arial" w:hAnsi="Arial" w:cs="Arial"/>
                <w:vertAlign w:val="superscript"/>
              </w:rPr>
              <w:t>th</w:t>
            </w:r>
            <w:r>
              <w:rPr>
                <w:rFonts w:ascii="Arial" w:hAnsi="Arial" w:cs="Arial"/>
              </w:rPr>
              <w:t xml:space="preserve"> </w:t>
            </w:r>
            <w:r w:rsidR="00ED6F7D">
              <w:rPr>
                <w:rFonts w:ascii="Arial" w:hAnsi="Arial" w:cs="Arial"/>
              </w:rPr>
              <w:t>December 2020 – 1</w:t>
            </w:r>
            <w:r>
              <w:rPr>
                <w:rFonts w:ascii="Arial" w:hAnsi="Arial" w:cs="Arial"/>
              </w:rPr>
              <w:t>4</w:t>
            </w:r>
            <w:r w:rsidR="00ED6F7D" w:rsidRPr="00ED6F7D">
              <w:rPr>
                <w:rFonts w:ascii="Arial" w:hAnsi="Arial" w:cs="Arial"/>
                <w:vertAlign w:val="superscript"/>
              </w:rPr>
              <w:t>th</w:t>
            </w:r>
            <w:r w:rsidR="00ED6F7D">
              <w:rPr>
                <w:rFonts w:ascii="Arial" w:hAnsi="Arial" w:cs="Arial"/>
              </w:rPr>
              <w:t xml:space="preserve"> January 2020*</w:t>
            </w:r>
          </w:p>
        </w:tc>
      </w:tr>
      <w:tr w:rsidR="00ED6F7D" w14:paraId="68CAB222" w14:textId="77777777" w:rsidTr="00C744E7">
        <w:tc>
          <w:tcPr>
            <w:tcW w:w="1129" w:type="dxa"/>
            <w:vMerge/>
            <w:tcBorders>
              <w:left w:val="single" w:sz="4" w:space="0" w:color="auto"/>
              <w:right w:val="single" w:sz="4" w:space="0" w:color="auto"/>
            </w:tcBorders>
            <w:vAlign w:val="center"/>
          </w:tcPr>
          <w:p w14:paraId="447016DA" w14:textId="77777777" w:rsidR="00ED6F7D" w:rsidRDefault="00ED6F7D" w:rsidP="00ED6F7D">
            <w:pPr>
              <w:jc w:val="center"/>
              <w:rPr>
                <w:rFonts w:ascii="Arial" w:hAnsi="Arial" w:cs="Arial"/>
              </w:rPr>
            </w:pPr>
          </w:p>
        </w:tc>
        <w:tc>
          <w:tcPr>
            <w:tcW w:w="4536" w:type="dxa"/>
            <w:tcBorders>
              <w:top w:val="single" w:sz="4" w:space="0" w:color="auto"/>
              <w:left w:val="single" w:sz="4" w:space="0" w:color="auto"/>
              <w:bottom w:val="single" w:sz="4" w:space="0" w:color="auto"/>
              <w:right w:val="single" w:sz="4" w:space="0" w:color="auto"/>
            </w:tcBorders>
            <w:vAlign w:val="center"/>
          </w:tcPr>
          <w:p w14:paraId="1B2994B8" w14:textId="221086CD" w:rsidR="00ED6F7D" w:rsidRPr="00F90E72" w:rsidRDefault="00ED6F7D" w:rsidP="00ED6F7D">
            <w:pPr>
              <w:spacing w:before="120" w:after="120"/>
              <w:jc w:val="center"/>
              <w:rPr>
                <w:rFonts w:ascii="Arial" w:hAnsi="Arial" w:cs="Arial"/>
              </w:rPr>
            </w:pPr>
            <w:r>
              <w:rPr>
                <w:rFonts w:ascii="Arial" w:hAnsi="Arial" w:cs="Arial"/>
              </w:rPr>
              <w:t>Standstill Period Starts</w:t>
            </w:r>
          </w:p>
        </w:tc>
        <w:tc>
          <w:tcPr>
            <w:tcW w:w="3351" w:type="dxa"/>
            <w:tcBorders>
              <w:top w:val="single" w:sz="4" w:space="0" w:color="auto"/>
              <w:left w:val="single" w:sz="4" w:space="0" w:color="auto"/>
              <w:bottom w:val="single" w:sz="4" w:space="0" w:color="auto"/>
              <w:right w:val="single" w:sz="4" w:space="0" w:color="auto"/>
            </w:tcBorders>
            <w:vAlign w:val="center"/>
          </w:tcPr>
          <w:p w14:paraId="253B236C" w14:textId="522C8A0E" w:rsidR="00ED6F7D" w:rsidRDefault="00ED6F7D" w:rsidP="00ED6F7D">
            <w:pPr>
              <w:spacing w:before="120" w:after="120"/>
              <w:jc w:val="center"/>
              <w:rPr>
                <w:rFonts w:ascii="Arial" w:hAnsi="Arial" w:cs="Arial"/>
              </w:rPr>
            </w:pPr>
            <w:r>
              <w:rPr>
                <w:rFonts w:ascii="Arial" w:hAnsi="Arial" w:cs="Arial"/>
              </w:rPr>
              <w:t>15</w:t>
            </w:r>
            <w:r w:rsidRPr="00ED6F7D">
              <w:rPr>
                <w:rFonts w:ascii="Arial" w:hAnsi="Arial" w:cs="Arial"/>
                <w:vertAlign w:val="superscript"/>
              </w:rPr>
              <w:t>th</w:t>
            </w:r>
            <w:r>
              <w:rPr>
                <w:rFonts w:ascii="Arial" w:hAnsi="Arial" w:cs="Arial"/>
              </w:rPr>
              <w:t xml:space="preserve"> January 2021*</w:t>
            </w:r>
          </w:p>
        </w:tc>
      </w:tr>
      <w:tr w:rsidR="00ED6F7D" w14:paraId="008A29D6" w14:textId="77777777" w:rsidTr="00C744E7">
        <w:tc>
          <w:tcPr>
            <w:tcW w:w="1129" w:type="dxa"/>
            <w:vMerge/>
            <w:tcBorders>
              <w:left w:val="single" w:sz="4" w:space="0" w:color="auto"/>
              <w:right w:val="single" w:sz="4" w:space="0" w:color="auto"/>
            </w:tcBorders>
            <w:vAlign w:val="center"/>
          </w:tcPr>
          <w:p w14:paraId="6DF7FA07" w14:textId="77777777" w:rsidR="00ED6F7D" w:rsidRDefault="00ED6F7D" w:rsidP="00ED6F7D">
            <w:pPr>
              <w:jc w:val="center"/>
              <w:rPr>
                <w:rFonts w:ascii="Arial" w:hAnsi="Arial" w:cs="Arial"/>
              </w:rPr>
            </w:pPr>
          </w:p>
        </w:tc>
        <w:tc>
          <w:tcPr>
            <w:tcW w:w="4536" w:type="dxa"/>
            <w:tcBorders>
              <w:top w:val="single" w:sz="4" w:space="0" w:color="auto"/>
              <w:left w:val="single" w:sz="4" w:space="0" w:color="auto"/>
              <w:bottom w:val="single" w:sz="4" w:space="0" w:color="auto"/>
              <w:right w:val="single" w:sz="4" w:space="0" w:color="auto"/>
            </w:tcBorders>
            <w:vAlign w:val="center"/>
          </w:tcPr>
          <w:p w14:paraId="5D3FDA8C" w14:textId="77777777" w:rsidR="00ED6F7D" w:rsidRDefault="00ED6F7D" w:rsidP="00ED6F7D">
            <w:pPr>
              <w:spacing w:before="120" w:after="120"/>
              <w:jc w:val="center"/>
              <w:rPr>
                <w:rFonts w:ascii="Arial" w:hAnsi="Arial" w:cs="Arial"/>
              </w:rPr>
            </w:pPr>
            <w:r>
              <w:rPr>
                <w:rFonts w:ascii="Arial" w:hAnsi="Arial" w:cs="Arial"/>
              </w:rPr>
              <w:t>Standstill Period Ends</w:t>
            </w:r>
          </w:p>
        </w:tc>
        <w:tc>
          <w:tcPr>
            <w:tcW w:w="3351" w:type="dxa"/>
            <w:tcBorders>
              <w:top w:val="single" w:sz="4" w:space="0" w:color="auto"/>
              <w:left w:val="single" w:sz="4" w:space="0" w:color="auto"/>
              <w:bottom w:val="single" w:sz="4" w:space="0" w:color="auto"/>
              <w:right w:val="single" w:sz="4" w:space="0" w:color="auto"/>
            </w:tcBorders>
            <w:vAlign w:val="center"/>
          </w:tcPr>
          <w:p w14:paraId="75B01E5F" w14:textId="25148177" w:rsidR="00ED6F7D" w:rsidRDefault="00ED6F7D" w:rsidP="00ED6F7D">
            <w:pPr>
              <w:spacing w:before="120" w:after="120"/>
              <w:jc w:val="center"/>
              <w:rPr>
                <w:rFonts w:ascii="Arial" w:hAnsi="Arial" w:cs="Arial"/>
              </w:rPr>
            </w:pPr>
            <w:r>
              <w:rPr>
                <w:rFonts w:ascii="Arial" w:hAnsi="Arial" w:cs="Arial"/>
              </w:rPr>
              <w:t>25</w:t>
            </w:r>
            <w:r w:rsidRPr="00ED6F7D">
              <w:rPr>
                <w:rFonts w:ascii="Arial" w:hAnsi="Arial" w:cs="Arial"/>
                <w:vertAlign w:val="superscript"/>
              </w:rPr>
              <w:t>th</w:t>
            </w:r>
            <w:r>
              <w:rPr>
                <w:rFonts w:ascii="Arial" w:hAnsi="Arial" w:cs="Arial"/>
              </w:rPr>
              <w:t xml:space="preserve"> January 2021*</w:t>
            </w:r>
          </w:p>
        </w:tc>
      </w:tr>
      <w:tr w:rsidR="00ED6F7D" w14:paraId="7D729FC5" w14:textId="77777777" w:rsidTr="00C744E7">
        <w:tc>
          <w:tcPr>
            <w:tcW w:w="1129" w:type="dxa"/>
            <w:vMerge/>
            <w:tcBorders>
              <w:left w:val="single" w:sz="4" w:space="0" w:color="auto"/>
              <w:bottom w:val="single" w:sz="4" w:space="0" w:color="auto"/>
              <w:right w:val="single" w:sz="4" w:space="0" w:color="auto"/>
            </w:tcBorders>
            <w:vAlign w:val="center"/>
          </w:tcPr>
          <w:p w14:paraId="4F73AC04" w14:textId="77777777" w:rsidR="00ED6F7D" w:rsidRDefault="00ED6F7D" w:rsidP="00ED6F7D">
            <w:pPr>
              <w:jc w:val="center"/>
              <w:rPr>
                <w:rFonts w:ascii="Arial" w:hAnsi="Arial" w:cs="Arial"/>
              </w:rPr>
            </w:pPr>
          </w:p>
        </w:tc>
        <w:tc>
          <w:tcPr>
            <w:tcW w:w="4536" w:type="dxa"/>
            <w:tcBorders>
              <w:top w:val="single" w:sz="4" w:space="0" w:color="auto"/>
              <w:left w:val="single" w:sz="4" w:space="0" w:color="auto"/>
              <w:bottom w:val="single" w:sz="4" w:space="0" w:color="auto"/>
              <w:right w:val="single" w:sz="4" w:space="0" w:color="auto"/>
            </w:tcBorders>
            <w:vAlign w:val="center"/>
          </w:tcPr>
          <w:p w14:paraId="239AF4EA" w14:textId="77777777" w:rsidR="00ED6F7D" w:rsidRDefault="00ED6F7D" w:rsidP="00ED6F7D">
            <w:pPr>
              <w:spacing w:before="120" w:after="120"/>
              <w:jc w:val="center"/>
              <w:rPr>
                <w:rFonts w:ascii="Arial" w:hAnsi="Arial" w:cs="Arial"/>
              </w:rPr>
            </w:pPr>
            <w:r>
              <w:rPr>
                <w:rFonts w:ascii="Arial" w:hAnsi="Arial" w:cs="Arial"/>
              </w:rPr>
              <w:t>Contract Award</w:t>
            </w:r>
          </w:p>
        </w:tc>
        <w:tc>
          <w:tcPr>
            <w:tcW w:w="3351" w:type="dxa"/>
            <w:tcBorders>
              <w:top w:val="single" w:sz="4" w:space="0" w:color="auto"/>
              <w:left w:val="single" w:sz="4" w:space="0" w:color="auto"/>
              <w:bottom w:val="single" w:sz="4" w:space="0" w:color="auto"/>
              <w:right w:val="single" w:sz="4" w:space="0" w:color="auto"/>
            </w:tcBorders>
            <w:vAlign w:val="center"/>
          </w:tcPr>
          <w:p w14:paraId="0AB283B0" w14:textId="1B53183C" w:rsidR="00ED6F7D" w:rsidRDefault="00ED6F7D" w:rsidP="00ED6F7D">
            <w:pPr>
              <w:spacing w:before="120" w:after="120"/>
              <w:jc w:val="center"/>
              <w:rPr>
                <w:rFonts w:ascii="Arial" w:hAnsi="Arial" w:cs="Arial"/>
              </w:rPr>
            </w:pPr>
            <w:r>
              <w:rPr>
                <w:rFonts w:ascii="Arial" w:hAnsi="Arial" w:cs="Arial"/>
              </w:rPr>
              <w:t>27</w:t>
            </w:r>
            <w:r w:rsidRPr="00ED6F7D">
              <w:rPr>
                <w:rFonts w:ascii="Arial" w:hAnsi="Arial" w:cs="Arial"/>
                <w:vertAlign w:val="superscript"/>
              </w:rPr>
              <w:t>th</w:t>
            </w:r>
            <w:r>
              <w:rPr>
                <w:rFonts w:ascii="Arial" w:hAnsi="Arial" w:cs="Arial"/>
              </w:rPr>
              <w:t xml:space="preserve"> January 2021*</w:t>
            </w:r>
          </w:p>
        </w:tc>
      </w:tr>
    </w:tbl>
    <w:p w14:paraId="3168488C" w14:textId="77777777" w:rsidR="00D16CD7" w:rsidRPr="00F90E72" w:rsidRDefault="00D16CD7" w:rsidP="00F90E72">
      <w:pPr>
        <w:rPr>
          <w:vertAlign w:val="superscript"/>
        </w:rPr>
      </w:pPr>
      <w:r>
        <w:rPr>
          <w:vertAlign w:val="superscript"/>
        </w:rPr>
        <w:t>*These dates are indicative in the Draft Invitation to Submit Final Tender document</w:t>
      </w:r>
    </w:p>
    <w:p w14:paraId="08B3DFA1" w14:textId="6E615BF7" w:rsidR="0005277E" w:rsidRPr="003976DE" w:rsidRDefault="0005277E" w:rsidP="003976DE">
      <w:pPr>
        <w:pStyle w:val="Caption"/>
        <w:spacing w:before="120" w:after="120"/>
        <w:rPr>
          <w:rFonts w:ascii="Arial" w:hAnsi="Arial" w:cs="Arial"/>
          <w:sz w:val="22"/>
          <w:szCs w:val="22"/>
        </w:rPr>
      </w:pPr>
      <w:r w:rsidRPr="003976DE">
        <w:rPr>
          <w:rFonts w:ascii="Arial" w:hAnsi="Arial" w:cs="Arial"/>
          <w:sz w:val="22"/>
          <w:szCs w:val="22"/>
        </w:rPr>
        <w:t xml:space="preserve">Table </w:t>
      </w:r>
      <w:r w:rsidRPr="003976DE">
        <w:rPr>
          <w:rFonts w:ascii="Arial" w:hAnsi="Arial" w:cs="Arial"/>
          <w:sz w:val="22"/>
          <w:szCs w:val="22"/>
        </w:rPr>
        <w:fldChar w:fldCharType="begin"/>
      </w:r>
      <w:r w:rsidRPr="003976DE">
        <w:rPr>
          <w:rFonts w:ascii="Arial" w:hAnsi="Arial" w:cs="Arial"/>
          <w:sz w:val="22"/>
          <w:szCs w:val="22"/>
        </w:rPr>
        <w:instrText xml:space="preserve"> SEQ Table \* ARABIC </w:instrText>
      </w:r>
      <w:r w:rsidRPr="003976DE">
        <w:rPr>
          <w:rFonts w:ascii="Arial" w:hAnsi="Arial" w:cs="Arial"/>
          <w:sz w:val="22"/>
          <w:szCs w:val="22"/>
        </w:rPr>
        <w:fldChar w:fldCharType="separate"/>
      </w:r>
      <w:r w:rsidR="004A4A73">
        <w:rPr>
          <w:rFonts w:ascii="Arial" w:hAnsi="Arial" w:cs="Arial"/>
          <w:noProof/>
          <w:sz w:val="22"/>
          <w:szCs w:val="22"/>
        </w:rPr>
        <w:t>1</w:t>
      </w:r>
      <w:r w:rsidRPr="003976DE">
        <w:rPr>
          <w:rFonts w:ascii="Arial" w:hAnsi="Arial" w:cs="Arial"/>
          <w:sz w:val="22"/>
          <w:szCs w:val="22"/>
        </w:rPr>
        <w:fldChar w:fldCharType="end"/>
      </w:r>
      <w:bookmarkEnd w:id="55"/>
      <w:r w:rsidRPr="003976DE">
        <w:rPr>
          <w:rFonts w:ascii="Arial" w:hAnsi="Arial" w:cs="Arial"/>
          <w:sz w:val="22"/>
          <w:szCs w:val="22"/>
        </w:rPr>
        <w:t>: Programme</w:t>
      </w:r>
      <w:r w:rsidR="00F31200">
        <w:rPr>
          <w:rFonts w:ascii="Arial" w:hAnsi="Arial" w:cs="Arial"/>
          <w:sz w:val="22"/>
          <w:szCs w:val="22"/>
        </w:rPr>
        <w:t xml:space="preserve"> for the final tender stage</w:t>
      </w:r>
    </w:p>
    <w:p w14:paraId="77C9E9B3" w14:textId="4723AE8B" w:rsidR="00B7764A" w:rsidRPr="003976DE" w:rsidRDefault="00B7764A" w:rsidP="003976DE">
      <w:pPr>
        <w:spacing w:before="120" w:after="120" w:line="240" w:lineRule="auto"/>
        <w:rPr>
          <w:rFonts w:ascii="Arial" w:hAnsi="Arial" w:cs="Arial"/>
          <w:b/>
          <w:color w:val="FF0000"/>
        </w:rPr>
      </w:pPr>
      <w:bookmarkStart w:id="56" w:name="_Toc15382154"/>
      <w:bookmarkEnd w:id="53"/>
      <w:bookmarkEnd w:id="56"/>
      <w:r w:rsidRPr="003976DE">
        <w:rPr>
          <w:rFonts w:ascii="Arial" w:hAnsi="Arial" w:cs="Arial"/>
          <w:b/>
          <w:color w:val="FF0000"/>
        </w:rPr>
        <w:br w:type="page"/>
      </w:r>
    </w:p>
    <w:p w14:paraId="181775D6" w14:textId="77777777" w:rsidR="00C35DAD" w:rsidRPr="003976DE" w:rsidRDefault="007F31E2" w:rsidP="003976DE">
      <w:pPr>
        <w:pStyle w:val="ListParagraph"/>
        <w:numPr>
          <w:ilvl w:val="0"/>
          <w:numId w:val="2"/>
        </w:numPr>
        <w:spacing w:before="120" w:after="120" w:line="240" w:lineRule="auto"/>
        <w:ind w:left="1440" w:hanging="1440"/>
        <w:contextualSpacing w:val="0"/>
        <w:outlineLvl w:val="0"/>
        <w:rPr>
          <w:rFonts w:ascii="Arial" w:hAnsi="Arial" w:cs="Arial"/>
          <w:b/>
          <w:color w:val="2F5496" w:themeColor="accent1" w:themeShade="BF"/>
        </w:rPr>
      </w:pPr>
      <w:bookmarkStart w:id="57" w:name="_Toc41033689"/>
      <w:r w:rsidRPr="003976DE">
        <w:rPr>
          <w:rFonts w:ascii="Arial" w:hAnsi="Arial" w:cs="Arial"/>
          <w:b/>
          <w:color w:val="2F5496" w:themeColor="accent1" w:themeShade="BF"/>
        </w:rPr>
        <w:lastRenderedPageBreak/>
        <w:t xml:space="preserve">Conditions for submitting </w:t>
      </w:r>
      <w:bookmarkEnd w:id="6"/>
      <w:bookmarkEnd w:id="7"/>
      <w:r w:rsidR="0058308E" w:rsidRPr="003976DE">
        <w:rPr>
          <w:rFonts w:ascii="Arial" w:hAnsi="Arial" w:cs="Arial"/>
          <w:b/>
          <w:color w:val="2F5496" w:themeColor="accent1" w:themeShade="BF"/>
        </w:rPr>
        <w:t>a Final Tender</w:t>
      </w:r>
      <w:bookmarkEnd w:id="57"/>
    </w:p>
    <w:p w14:paraId="57104551" w14:textId="77777777" w:rsidR="00104D73" w:rsidRPr="003976DE" w:rsidRDefault="00104D73" w:rsidP="003976DE">
      <w:pPr>
        <w:pStyle w:val="ListParagraph"/>
        <w:numPr>
          <w:ilvl w:val="1"/>
          <w:numId w:val="2"/>
        </w:numPr>
        <w:spacing w:before="120" w:after="120" w:line="240" w:lineRule="auto"/>
        <w:contextualSpacing w:val="0"/>
        <w:outlineLvl w:val="0"/>
        <w:rPr>
          <w:rFonts w:ascii="Arial" w:hAnsi="Arial" w:cs="Arial"/>
          <w:color w:val="2F5496" w:themeColor="accent1" w:themeShade="BF"/>
        </w:rPr>
      </w:pPr>
      <w:bookmarkStart w:id="58" w:name="_Toc19284721"/>
      <w:bookmarkStart w:id="59" w:name="_Toc41033690"/>
      <w:r w:rsidRPr="003976DE">
        <w:rPr>
          <w:rFonts w:ascii="Arial" w:hAnsi="Arial" w:cs="Arial"/>
          <w:color w:val="2F5496" w:themeColor="accent1" w:themeShade="BF"/>
        </w:rPr>
        <w:t>General</w:t>
      </w:r>
      <w:bookmarkEnd w:id="58"/>
      <w:bookmarkEnd w:id="59"/>
    </w:p>
    <w:p w14:paraId="26402592" w14:textId="77777777" w:rsidR="00104D7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Final Tenders must be submitted in accordance with this Invitation to Submit Final Tenders</w:t>
      </w:r>
      <w:r w:rsidR="0084093D">
        <w:rPr>
          <w:rFonts w:ascii="Arial" w:hAnsi="Arial" w:cs="Arial"/>
        </w:rPr>
        <w:t xml:space="preserve"> on the basis of the solution(s) presented and specified by each Tenderer during dialogue</w:t>
      </w:r>
      <w:r w:rsidRPr="003976DE">
        <w:rPr>
          <w:rFonts w:ascii="Arial" w:hAnsi="Arial" w:cs="Arial"/>
        </w:rPr>
        <w:t>.</w:t>
      </w:r>
      <w:r w:rsidR="0084093D">
        <w:rPr>
          <w:rFonts w:ascii="Arial" w:hAnsi="Arial" w:cs="Arial"/>
        </w:rPr>
        <w:t xml:space="preserve"> </w:t>
      </w:r>
      <w:r w:rsidRPr="003976DE">
        <w:rPr>
          <w:rFonts w:ascii="Arial" w:hAnsi="Arial" w:cs="Arial"/>
        </w:rPr>
        <w:t xml:space="preserve"> Final Tenders not complying with this document may be rejected by Highways England whose decision in the matter will be final. </w:t>
      </w:r>
    </w:p>
    <w:p w14:paraId="05EE1029" w14:textId="77777777" w:rsidR="00104D7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Highways England reserves the right to update this Invitation to Submit Final Tenders and other Procurement Documents as reasonably necessary and will </w:t>
      </w:r>
      <w:r w:rsidR="00AA4C30" w:rsidRPr="003976DE">
        <w:rPr>
          <w:rFonts w:ascii="Arial" w:hAnsi="Arial" w:cs="Arial"/>
        </w:rPr>
        <w:t xml:space="preserve">publish </w:t>
      </w:r>
      <w:r w:rsidRPr="003976DE">
        <w:rPr>
          <w:rFonts w:ascii="Arial" w:hAnsi="Arial" w:cs="Arial"/>
        </w:rPr>
        <w:t>updated copies</w:t>
      </w:r>
      <w:r w:rsidR="00AA4C30" w:rsidRPr="003976DE">
        <w:rPr>
          <w:rFonts w:ascii="Arial" w:hAnsi="Arial" w:cs="Arial"/>
        </w:rPr>
        <w:t xml:space="preserve"> on</w:t>
      </w:r>
      <w:r w:rsidRPr="003976DE">
        <w:rPr>
          <w:rFonts w:ascii="Arial" w:hAnsi="Arial" w:cs="Arial"/>
        </w:rPr>
        <w:t xml:space="preserve"> the e-Sourcing Portal in the event of so doing.</w:t>
      </w:r>
    </w:p>
    <w:p w14:paraId="18EE9843" w14:textId="77777777" w:rsidR="00104D7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Tenderers are required to conduct themselves in good faith in all dealings in relation to this procurement exercise. Highways England reserves the right to exclude any Tenderer from this procurement exercise that submits false, misleading or incomplete information.</w:t>
      </w:r>
    </w:p>
    <w:p w14:paraId="145411FE" w14:textId="77777777" w:rsidR="00104D7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Tenderers are deemed to fully understand the processes that a central government body is required to follow under relevant European and UK legislation particularly in relation to the Public Contracts Regulations 2015. Tenderers must take their own advice and satisfy themselves as to the nature, extent and character of the services required and their suitability to provide the same.</w:t>
      </w:r>
    </w:p>
    <w:p w14:paraId="3B9661DD" w14:textId="77777777" w:rsidR="00104D73" w:rsidRPr="003976DE" w:rsidRDefault="00104D73" w:rsidP="003976DE">
      <w:pPr>
        <w:pStyle w:val="ListParagraph"/>
        <w:numPr>
          <w:ilvl w:val="1"/>
          <w:numId w:val="2"/>
        </w:numPr>
        <w:spacing w:before="120" w:after="120" w:line="240" w:lineRule="auto"/>
        <w:contextualSpacing w:val="0"/>
        <w:outlineLvl w:val="0"/>
        <w:rPr>
          <w:rFonts w:ascii="Arial" w:hAnsi="Arial" w:cs="Arial"/>
          <w:color w:val="2F5496" w:themeColor="accent1" w:themeShade="BF"/>
        </w:rPr>
      </w:pPr>
      <w:bookmarkStart w:id="60" w:name="_Toc39837229"/>
      <w:bookmarkStart w:id="61" w:name="_Ref5612732"/>
      <w:bookmarkStart w:id="62" w:name="_Ref5612741"/>
      <w:bookmarkStart w:id="63" w:name="_Toc19284723"/>
      <w:bookmarkStart w:id="64" w:name="_Toc41033691"/>
      <w:bookmarkEnd w:id="60"/>
      <w:r w:rsidRPr="003976DE">
        <w:rPr>
          <w:rFonts w:ascii="Arial" w:hAnsi="Arial" w:cs="Arial"/>
          <w:color w:val="2F5496" w:themeColor="accent1" w:themeShade="BF"/>
        </w:rPr>
        <w:t>Information management</w:t>
      </w:r>
      <w:bookmarkEnd w:id="61"/>
      <w:bookmarkEnd w:id="62"/>
      <w:bookmarkEnd w:id="63"/>
      <w:bookmarkEnd w:id="64"/>
      <w:r w:rsidRPr="003976DE">
        <w:rPr>
          <w:rFonts w:ascii="Arial" w:hAnsi="Arial" w:cs="Arial"/>
          <w:color w:val="2F5496" w:themeColor="accent1" w:themeShade="BF"/>
        </w:rPr>
        <w:t xml:space="preserve"> </w:t>
      </w:r>
    </w:p>
    <w:p w14:paraId="13351D00" w14:textId="77777777" w:rsidR="00104D7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Under the Freedom of Information Act 2000 (</w:t>
      </w:r>
      <w:r w:rsidRPr="003976DE">
        <w:rPr>
          <w:rFonts w:ascii="Arial" w:hAnsi="Arial" w:cs="Arial"/>
          <w:b/>
        </w:rPr>
        <w:t>“FOIA”</w:t>
      </w:r>
      <w:r w:rsidRPr="003976DE">
        <w:rPr>
          <w:rFonts w:ascii="Arial" w:hAnsi="Arial" w:cs="Arial"/>
        </w:rPr>
        <w:t>), the Environmental Information Regulations 2004 (</w:t>
      </w:r>
      <w:r w:rsidRPr="003976DE">
        <w:rPr>
          <w:rFonts w:ascii="Arial" w:hAnsi="Arial" w:cs="Arial"/>
          <w:b/>
        </w:rPr>
        <w:t>“EIR”</w:t>
      </w:r>
      <w:r w:rsidRPr="003976DE">
        <w:rPr>
          <w:rFonts w:ascii="Arial" w:hAnsi="Arial" w:cs="Arial"/>
        </w:rPr>
        <w:t>), and the Public Contracts Regulations 2015, Highways England may be obliged (subject to the application of any relevant exemptions and, where applicable, the public interest test) to disclose information relating to the procurement exercise, including any Final Tenders received.</w:t>
      </w:r>
    </w:p>
    <w:p w14:paraId="77A647F0" w14:textId="77777777" w:rsidR="00104D7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bookmarkStart w:id="65" w:name="_Ref5615975"/>
      <w:r w:rsidRPr="003976DE">
        <w:rPr>
          <w:rFonts w:ascii="Arial" w:hAnsi="Arial" w:cs="Arial"/>
        </w:rPr>
        <w:t xml:space="preserve">Tenderers must be aware that Highways England could receive requests for any information relating to this procurement exercise. Highways England is under a legal obligation to disclose such information if validly requested, unless an exemption applies. Highways England may also be obliged to make disclosures under other legislation or applicable codes of practice or otherwise as required by law, including by order of a court of competent jurisdiction. Without prejudice to Highways England’s obligation to disclose information in accordance with the FOIA and EIR, Highways England will, acting reasonably but at its sole discretion, consider the application of any exceptions set out in Section 43 of the FOIA to any information identified as genuinely commercially sensitive or any other relevant exemption. </w:t>
      </w:r>
    </w:p>
    <w:p w14:paraId="4122B235" w14:textId="118C2053" w:rsidR="00104D7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bookmarkStart w:id="66" w:name="_Ref17907968"/>
      <w:r w:rsidRPr="003976DE">
        <w:rPr>
          <w:rFonts w:ascii="Arial" w:hAnsi="Arial" w:cs="Arial"/>
        </w:rPr>
        <w:t xml:space="preserve">Tenderers are therefore invited to state which information should not be disclosed or published if to do so would prejudice their legitimate commercial interests or is otherwise exempt from disclosure under the </w:t>
      </w:r>
      <w:r w:rsidR="006C3622">
        <w:rPr>
          <w:rFonts w:ascii="Arial" w:hAnsi="Arial" w:cs="Arial"/>
        </w:rPr>
        <w:t>FOIA</w:t>
      </w:r>
      <w:r w:rsidRPr="003976DE">
        <w:rPr>
          <w:rFonts w:ascii="Arial" w:hAnsi="Arial" w:cs="Arial"/>
        </w:rPr>
        <w:t xml:space="preserve"> using </w:t>
      </w:r>
      <w:r w:rsidR="00586AE4" w:rsidRPr="003976DE">
        <w:rPr>
          <w:rFonts w:ascii="Arial" w:hAnsi="Arial" w:cs="Arial"/>
        </w:rPr>
        <w:t>Schedule 4.2</w:t>
      </w:r>
      <w:r w:rsidRPr="003976DE">
        <w:rPr>
          <w:rFonts w:ascii="Arial" w:hAnsi="Arial" w:cs="Arial"/>
        </w:rPr>
        <w:t xml:space="preserve">. Requests for non-disclosure under the </w:t>
      </w:r>
      <w:r w:rsidR="006C3622">
        <w:rPr>
          <w:rFonts w:ascii="Arial" w:hAnsi="Arial" w:cs="Arial"/>
        </w:rPr>
        <w:t>FOIA</w:t>
      </w:r>
      <w:r w:rsidRPr="003976DE">
        <w:rPr>
          <w:rFonts w:ascii="Arial" w:hAnsi="Arial" w:cs="Arial"/>
        </w:rPr>
        <w:t xml:space="preserve"> must accompany the Final Tender and include:</w:t>
      </w:r>
      <w:bookmarkEnd w:id="65"/>
      <w:bookmarkEnd w:id="66"/>
    </w:p>
    <w:p w14:paraId="6B1B6402" w14:textId="77777777" w:rsidR="00104D73" w:rsidRPr="003976DE" w:rsidRDefault="00104D73" w:rsidP="00116C6A">
      <w:pPr>
        <w:pStyle w:val="ListParagraph"/>
        <w:numPr>
          <w:ilvl w:val="0"/>
          <w:numId w:val="9"/>
        </w:numPr>
        <w:tabs>
          <w:tab w:val="num" w:pos="709"/>
        </w:tabs>
        <w:spacing w:before="120" w:after="120" w:line="240" w:lineRule="auto"/>
        <w:contextualSpacing w:val="0"/>
        <w:rPr>
          <w:rFonts w:ascii="Arial" w:hAnsi="Arial" w:cs="Arial"/>
        </w:rPr>
      </w:pPr>
      <w:r w:rsidRPr="003976DE">
        <w:rPr>
          <w:rFonts w:ascii="Arial" w:hAnsi="Arial" w:cs="Arial"/>
        </w:rPr>
        <w:t>Clear and substantive justification; and</w:t>
      </w:r>
    </w:p>
    <w:p w14:paraId="14D888E1" w14:textId="77777777" w:rsidR="00104D73" w:rsidRPr="003976DE" w:rsidRDefault="00104D73" w:rsidP="00116C6A">
      <w:pPr>
        <w:pStyle w:val="ListParagraph"/>
        <w:numPr>
          <w:ilvl w:val="0"/>
          <w:numId w:val="9"/>
        </w:numPr>
        <w:tabs>
          <w:tab w:val="num" w:pos="709"/>
        </w:tabs>
        <w:spacing w:before="120" w:after="120" w:line="240" w:lineRule="auto"/>
        <w:contextualSpacing w:val="0"/>
        <w:rPr>
          <w:rFonts w:ascii="Arial" w:hAnsi="Arial" w:cs="Arial"/>
        </w:rPr>
      </w:pPr>
      <w:r w:rsidRPr="003976DE">
        <w:rPr>
          <w:rFonts w:ascii="Arial" w:hAnsi="Arial" w:cs="Arial"/>
        </w:rPr>
        <w:t>A time limit when any confidential information could be disclosed.</w:t>
      </w:r>
    </w:p>
    <w:p w14:paraId="5207E5CC" w14:textId="77777777" w:rsidR="00104D7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Highways England will endeavour to consult with the Tenderer and have regard to comments or any objections raised by the Tenderer before it releases any information in response to a request made under FOIA and/or EIR. However, Highways England will be entitled to determine in its absolute discretion, including where it considers that it would not be appropriate to consult with the Tenderer, whether any information is exempt from release under either FOIA and/or EIR, or is to be disclosed in response to a request for information.</w:t>
      </w:r>
    </w:p>
    <w:p w14:paraId="14079695" w14:textId="75DADC86" w:rsidR="00104D7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The terms of any confidentiality agreement (referred to in paragraph </w:t>
      </w:r>
      <w:r w:rsidRPr="003976DE">
        <w:rPr>
          <w:rFonts w:ascii="Arial" w:hAnsi="Arial" w:cs="Arial"/>
        </w:rPr>
        <w:fldChar w:fldCharType="begin"/>
      </w:r>
      <w:r w:rsidRPr="003976DE">
        <w:rPr>
          <w:rFonts w:ascii="Arial" w:hAnsi="Arial" w:cs="Arial"/>
        </w:rPr>
        <w:instrText xml:space="preserve"> REF _Ref18394557 \r \h  \* MERGEFORMAT </w:instrText>
      </w:r>
      <w:r w:rsidRPr="003976DE">
        <w:rPr>
          <w:rFonts w:ascii="Arial" w:hAnsi="Arial" w:cs="Arial"/>
        </w:rPr>
      </w:r>
      <w:r w:rsidRPr="003976DE">
        <w:rPr>
          <w:rFonts w:ascii="Arial" w:hAnsi="Arial" w:cs="Arial"/>
        </w:rPr>
        <w:fldChar w:fldCharType="separate"/>
      </w:r>
      <w:r w:rsidR="004A4A73">
        <w:rPr>
          <w:rFonts w:ascii="Arial" w:hAnsi="Arial" w:cs="Arial"/>
        </w:rPr>
        <w:t>2.14</w:t>
      </w:r>
      <w:r w:rsidRPr="003976DE">
        <w:rPr>
          <w:rFonts w:ascii="Arial" w:hAnsi="Arial" w:cs="Arial"/>
        </w:rPr>
        <w:fldChar w:fldCharType="end"/>
      </w:r>
      <w:r w:rsidRPr="003976DE">
        <w:rPr>
          <w:rFonts w:ascii="Arial" w:hAnsi="Arial" w:cs="Arial"/>
        </w:rPr>
        <w:t xml:space="preserve">) would, if requested, be available for disclosure. Any request by the Tenderer in accordance </w:t>
      </w:r>
      <w:r w:rsidRPr="003976DE">
        <w:rPr>
          <w:rFonts w:ascii="Arial" w:hAnsi="Arial" w:cs="Arial"/>
        </w:rPr>
        <w:lastRenderedPageBreak/>
        <w:t xml:space="preserve">with paragraph </w:t>
      </w:r>
      <w:r w:rsidRPr="003976DE">
        <w:rPr>
          <w:rFonts w:ascii="Arial" w:hAnsi="Arial" w:cs="Arial"/>
        </w:rPr>
        <w:fldChar w:fldCharType="begin"/>
      </w:r>
      <w:r w:rsidRPr="003976DE">
        <w:rPr>
          <w:rFonts w:ascii="Arial" w:hAnsi="Arial" w:cs="Arial"/>
        </w:rPr>
        <w:instrText xml:space="preserve"> REF _Ref17907968 \r \h  \* MERGEFORMAT </w:instrText>
      </w:r>
      <w:r w:rsidRPr="003976DE">
        <w:rPr>
          <w:rFonts w:ascii="Arial" w:hAnsi="Arial" w:cs="Arial"/>
        </w:rPr>
      </w:r>
      <w:r w:rsidRPr="003976DE">
        <w:rPr>
          <w:rFonts w:ascii="Arial" w:hAnsi="Arial" w:cs="Arial"/>
        </w:rPr>
        <w:fldChar w:fldCharType="separate"/>
      </w:r>
      <w:r w:rsidR="004A4A73">
        <w:rPr>
          <w:rFonts w:ascii="Arial" w:hAnsi="Arial" w:cs="Arial"/>
        </w:rPr>
        <w:t>2.2.3</w:t>
      </w:r>
      <w:r w:rsidRPr="003976DE">
        <w:rPr>
          <w:rFonts w:ascii="Arial" w:hAnsi="Arial" w:cs="Arial"/>
        </w:rPr>
        <w:fldChar w:fldCharType="end"/>
      </w:r>
      <w:r w:rsidRPr="003976DE">
        <w:rPr>
          <w:rFonts w:ascii="Arial" w:hAnsi="Arial" w:cs="Arial"/>
        </w:rPr>
        <w:t xml:space="preserve"> is for information only and will not be taken into account in the </w:t>
      </w:r>
      <w:r w:rsidR="00D24EB8" w:rsidRPr="003976DE">
        <w:rPr>
          <w:rFonts w:ascii="Arial" w:hAnsi="Arial" w:cs="Arial"/>
        </w:rPr>
        <w:t>assessment</w:t>
      </w:r>
      <w:r w:rsidRPr="003976DE">
        <w:rPr>
          <w:rFonts w:ascii="Arial" w:hAnsi="Arial" w:cs="Arial"/>
        </w:rPr>
        <w:t xml:space="preserve"> of Final Tenders.</w:t>
      </w:r>
    </w:p>
    <w:p w14:paraId="022892F2" w14:textId="6DB9C851" w:rsidR="00104D7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All central government departments, their executive agencies and non-departmental public bodies </w:t>
      </w:r>
      <w:r w:rsidR="006C3622">
        <w:rPr>
          <w:rFonts w:ascii="Arial" w:hAnsi="Arial" w:cs="Arial"/>
        </w:rPr>
        <w:t xml:space="preserve">(including Highways England) </w:t>
      </w:r>
      <w:r w:rsidRPr="003976DE">
        <w:rPr>
          <w:rFonts w:ascii="Arial" w:hAnsi="Arial" w:cs="Arial"/>
        </w:rPr>
        <w:t>are subject to control and reporting within Government. In particular, they report to the Cabinet Office and HM Treasury for all expenditure. Further, the Cabinet Office has a cross-government role delivering overall government policy on public procurement</w:t>
      </w:r>
      <w:r w:rsidRPr="003976DE">
        <w:rPr>
          <w:rStyle w:val="FootnoteReference"/>
          <w:rFonts w:ascii="Arial" w:hAnsi="Arial" w:cs="Arial"/>
        </w:rPr>
        <w:footnoteReference w:id="5"/>
      </w:r>
      <w:r w:rsidRPr="003976DE">
        <w:rPr>
          <w:rFonts w:ascii="Arial" w:hAnsi="Arial" w:cs="Arial"/>
        </w:rPr>
        <w:t>, including ensuring value for money and related aspects of good procurement practice.</w:t>
      </w:r>
    </w:p>
    <w:p w14:paraId="699A05F5" w14:textId="77777777" w:rsidR="00104D7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For these purposes, Highways England may disclose within government any of the Tenderers’ documents and information (including any that the Tenderer considers to be confidential and/or commercially sensitive, such as specific information within the Final Tender) submitted by the Tenderer to Highways England during this procurement exercise to the extent that they are so required. The information will not be disclosed outside government. Tenderers submitting </w:t>
      </w:r>
      <w:r w:rsidR="000F3EB7" w:rsidRPr="003976DE">
        <w:rPr>
          <w:rFonts w:ascii="Arial" w:hAnsi="Arial" w:cs="Arial"/>
        </w:rPr>
        <w:t>a Final Tender</w:t>
      </w:r>
      <w:r w:rsidRPr="003976DE">
        <w:rPr>
          <w:rFonts w:ascii="Arial" w:hAnsi="Arial" w:cs="Arial"/>
        </w:rPr>
        <w:t xml:space="preserve"> in response to the Invitation to Submit Final Tenders consent to these terms as part of the procurement exercise.</w:t>
      </w:r>
    </w:p>
    <w:p w14:paraId="54E3831D" w14:textId="77777777" w:rsidR="00104D7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Highways England confirms that it will keep confidential and will not disclose to any third parties any information obtained from a named customer contact, other than to the Cabinet Office and/or contracting authorities defined by the Public Contracts Regulations 2015, or pursuant to an order of the court or demand made by any competent authority or body where Highways England is under a legal or regulatory obligation to make such a disclosure.</w:t>
      </w:r>
    </w:p>
    <w:p w14:paraId="3729CAB9" w14:textId="77777777" w:rsidR="00104D7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Tenderers must note that Highways England may be required to publish the names of the Tenderers.</w:t>
      </w:r>
    </w:p>
    <w:p w14:paraId="5952F738" w14:textId="77777777" w:rsidR="00104D73" w:rsidRPr="003976DE" w:rsidRDefault="00104D73" w:rsidP="003976DE">
      <w:pPr>
        <w:pStyle w:val="ListParagraph"/>
        <w:numPr>
          <w:ilvl w:val="1"/>
          <w:numId w:val="2"/>
        </w:numPr>
        <w:spacing w:before="120" w:after="120" w:line="240" w:lineRule="auto"/>
        <w:contextualSpacing w:val="0"/>
        <w:outlineLvl w:val="0"/>
        <w:rPr>
          <w:rFonts w:ascii="Arial" w:hAnsi="Arial" w:cs="Arial"/>
          <w:color w:val="2F5496" w:themeColor="accent1" w:themeShade="BF"/>
        </w:rPr>
      </w:pPr>
      <w:bookmarkStart w:id="67" w:name="_Toc19284724"/>
      <w:bookmarkStart w:id="68" w:name="_Toc41033692"/>
      <w:r w:rsidRPr="003976DE">
        <w:rPr>
          <w:rFonts w:ascii="Arial" w:hAnsi="Arial" w:cs="Arial"/>
          <w:color w:val="2F5496" w:themeColor="accent1" w:themeShade="BF"/>
        </w:rPr>
        <w:t>Non-collusion</w:t>
      </w:r>
      <w:bookmarkEnd w:id="67"/>
      <w:bookmarkEnd w:id="68"/>
    </w:p>
    <w:p w14:paraId="5EE2FB47" w14:textId="77777777" w:rsidR="00104D7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Highways England reserves the right to disqualify (without prejudice to any other civil remedies available to Highways England and without prejudice to any criminal liability which such conduct by a Tenderer may attract) any Tenderer who, in connection with this procurement exercise are found to have:</w:t>
      </w:r>
    </w:p>
    <w:p w14:paraId="44CECE20" w14:textId="77777777" w:rsidR="00104D73" w:rsidRPr="003976DE" w:rsidRDefault="00104D73" w:rsidP="00116C6A">
      <w:pPr>
        <w:pStyle w:val="ListParagraph"/>
        <w:numPr>
          <w:ilvl w:val="0"/>
          <w:numId w:val="11"/>
        </w:numPr>
        <w:spacing w:before="120" w:after="120" w:line="240" w:lineRule="auto"/>
        <w:contextualSpacing w:val="0"/>
        <w:rPr>
          <w:rFonts w:ascii="Arial" w:hAnsi="Arial" w:cs="Arial"/>
        </w:rPr>
      </w:pPr>
      <w:r w:rsidRPr="003976DE">
        <w:rPr>
          <w:rFonts w:ascii="Arial" w:hAnsi="Arial" w:cs="Arial"/>
        </w:rPr>
        <w:t xml:space="preserve">entered into any agreement or arrangement with any other Tenderer or member of that Tenderer’s consortium or that Tenderer’s supply chain to the effect that they will refrain from compiling </w:t>
      </w:r>
      <w:r w:rsidR="000F3EB7" w:rsidRPr="003976DE">
        <w:rPr>
          <w:rFonts w:ascii="Arial" w:hAnsi="Arial" w:cs="Arial"/>
        </w:rPr>
        <w:t>a Final Tende</w:t>
      </w:r>
      <w:r w:rsidR="00D24EB8" w:rsidRPr="003976DE">
        <w:rPr>
          <w:rFonts w:ascii="Arial" w:hAnsi="Arial" w:cs="Arial"/>
        </w:rPr>
        <w:t>r</w:t>
      </w:r>
      <w:r w:rsidRPr="003976DE">
        <w:rPr>
          <w:rFonts w:ascii="Arial" w:hAnsi="Arial" w:cs="Arial"/>
        </w:rPr>
        <w:t>;</w:t>
      </w:r>
    </w:p>
    <w:p w14:paraId="4CC67AB7" w14:textId="77777777" w:rsidR="00104D73" w:rsidRPr="003976DE" w:rsidRDefault="00104D73" w:rsidP="00116C6A">
      <w:pPr>
        <w:pStyle w:val="ListParagraph"/>
        <w:numPr>
          <w:ilvl w:val="0"/>
          <w:numId w:val="11"/>
        </w:numPr>
        <w:spacing w:before="120" w:after="120" w:line="240" w:lineRule="auto"/>
        <w:contextualSpacing w:val="0"/>
        <w:rPr>
          <w:rFonts w:ascii="Arial" w:hAnsi="Arial" w:cs="Arial"/>
        </w:rPr>
      </w:pPr>
      <w:r w:rsidRPr="003976DE">
        <w:rPr>
          <w:rFonts w:ascii="Arial" w:hAnsi="Arial" w:cs="Arial"/>
        </w:rPr>
        <w:t xml:space="preserve">causes or induces any person to enter such agreement as is mentioned in the preceding paragraph; </w:t>
      </w:r>
    </w:p>
    <w:p w14:paraId="755E9731" w14:textId="77777777" w:rsidR="00104D73" w:rsidRPr="003976DE" w:rsidRDefault="00104D73" w:rsidP="00116C6A">
      <w:pPr>
        <w:pStyle w:val="ListParagraph"/>
        <w:numPr>
          <w:ilvl w:val="0"/>
          <w:numId w:val="11"/>
        </w:numPr>
        <w:spacing w:before="120" w:after="120" w:line="240" w:lineRule="auto"/>
        <w:contextualSpacing w:val="0"/>
        <w:rPr>
          <w:rFonts w:ascii="Arial" w:hAnsi="Arial" w:cs="Arial"/>
        </w:rPr>
      </w:pPr>
      <w:r w:rsidRPr="003976DE">
        <w:rPr>
          <w:rFonts w:ascii="Arial" w:hAnsi="Arial" w:cs="Arial"/>
        </w:rPr>
        <w:t>offers or agrees to pay or give or does pay or give any sum of money, inducement or valuable consideration directly or indirectly to any person for doing or having done or causing or having caused to be done any act or omission in relation to any other Final Tender; and/or</w:t>
      </w:r>
    </w:p>
    <w:p w14:paraId="48DB3567" w14:textId="77777777" w:rsidR="00104D73" w:rsidRPr="003976DE" w:rsidRDefault="00104D73" w:rsidP="00116C6A">
      <w:pPr>
        <w:pStyle w:val="ListParagraph"/>
        <w:numPr>
          <w:ilvl w:val="0"/>
          <w:numId w:val="11"/>
        </w:numPr>
        <w:spacing w:before="120" w:after="120" w:line="240" w:lineRule="auto"/>
        <w:contextualSpacing w:val="0"/>
        <w:rPr>
          <w:rFonts w:ascii="Arial" w:hAnsi="Arial" w:cs="Arial"/>
        </w:rPr>
      </w:pPr>
      <w:r w:rsidRPr="003976DE">
        <w:rPr>
          <w:rFonts w:ascii="Arial" w:hAnsi="Arial" w:cs="Arial"/>
        </w:rPr>
        <w:t>communicated to any person other than Highways England the amount or approximate amount of its proposed Final Tender (except where such disclosure is made in confidence in order to obtain insurance quotations necessary for the preparation of the Final Tender).</w:t>
      </w:r>
    </w:p>
    <w:p w14:paraId="1C9C7AF9" w14:textId="77777777" w:rsidR="00104D73" w:rsidRPr="003976DE" w:rsidRDefault="00104D73" w:rsidP="003976DE">
      <w:pPr>
        <w:pStyle w:val="ListParagraph"/>
        <w:numPr>
          <w:ilvl w:val="1"/>
          <w:numId w:val="2"/>
        </w:numPr>
        <w:spacing w:before="120" w:after="120" w:line="240" w:lineRule="auto"/>
        <w:contextualSpacing w:val="0"/>
        <w:outlineLvl w:val="0"/>
        <w:rPr>
          <w:rFonts w:ascii="Arial" w:hAnsi="Arial" w:cs="Arial"/>
          <w:color w:val="2F5496" w:themeColor="accent1" w:themeShade="BF"/>
        </w:rPr>
      </w:pPr>
      <w:bookmarkStart w:id="69" w:name="_Toc19284725"/>
      <w:bookmarkStart w:id="70" w:name="_Toc41033693"/>
      <w:r w:rsidRPr="003976DE">
        <w:rPr>
          <w:rFonts w:ascii="Arial" w:hAnsi="Arial" w:cs="Arial"/>
          <w:color w:val="2F5496" w:themeColor="accent1" w:themeShade="BF"/>
        </w:rPr>
        <w:t>Change of status</w:t>
      </w:r>
      <w:bookmarkEnd w:id="69"/>
      <w:bookmarkEnd w:id="70"/>
    </w:p>
    <w:p w14:paraId="3A267208" w14:textId="77777777" w:rsidR="00104D7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bookmarkStart w:id="71" w:name="_Ref5611619"/>
      <w:r w:rsidRPr="003976DE">
        <w:rPr>
          <w:rFonts w:ascii="Arial" w:hAnsi="Arial" w:cs="Arial"/>
        </w:rPr>
        <w:t>Tenderers must immediately advise Highways England if:</w:t>
      </w:r>
      <w:bookmarkEnd w:id="71"/>
    </w:p>
    <w:p w14:paraId="6FF172FF" w14:textId="77777777" w:rsidR="00104D73" w:rsidRPr="003976DE" w:rsidRDefault="00104D73" w:rsidP="00116C6A">
      <w:pPr>
        <w:pStyle w:val="ListParagraph"/>
        <w:numPr>
          <w:ilvl w:val="0"/>
          <w:numId w:val="10"/>
        </w:numPr>
        <w:tabs>
          <w:tab w:val="num" w:pos="709"/>
        </w:tabs>
        <w:spacing w:before="120" w:after="120" w:line="240" w:lineRule="auto"/>
        <w:contextualSpacing w:val="0"/>
        <w:rPr>
          <w:rFonts w:ascii="Arial" w:hAnsi="Arial" w:cs="Arial"/>
        </w:rPr>
      </w:pPr>
      <w:r w:rsidRPr="003976DE">
        <w:rPr>
          <w:rFonts w:ascii="Arial" w:hAnsi="Arial" w:cs="Arial"/>
        </w:rPr>
        <w:t xml:space="preserve">the ownership of any entity within the Tenderer (or their parent company) changes; or </w:t>
      </w:r>
    </w:p>
    <w:p w14:paraId="1CD59587" w14:textId="77777777" w:rsidR="00104D73" w:rsidRPr="003976DE" w:rsidRDefault="00104D73" w:rsidP="00116C6A">
      <w:pPr>
        <w:pStyle w:val="ListParagraph"/>
        <w:numPr>
          <w:ilvl w:val="0"/>
          <w:numId w:val="10"/>
        </w:numPr>
        <w:tabs>
          <w:tab w:val="num" w:pos="709"/>
        </w:tabs>
        <w:spacing w:before="120" w:after="120" w:line="240" w:lineRule="auto"/>
        <w:contextualSpacing w:val="0"/>
        <w:rPr>
          <w:rFonts w:ascii="Arial" w:hAnsi="Arial" w:cs="Arial"/>
        </w:rPr>
      </w:pPr>
      <w:r w:rsidRPr="003976DE">
        <w:rPr>
          <w:rFonts w:ascii="Arial" w:hAnsi="Arial" w:cs="Arial"/>
        </w:rPr>
        <w:lastRenderedPageBreak/>
        <w:t xml:space="preserve">any entity involved in the preparation of the Final </w:t>
      </w:r>
      <w:r w:rsidR="00D24EB8" w:rsidRPr="003976DE">
        <w:rPr>
          <w:rFonts w:ascii="Arial" w:hAnsi="Arial" w:cs="Arial"/>
        </w:rPr>
        <w:t xml:space="preserve">Tender </w:t>
      </w:r>
      <w:r w:rsidRPr="003976DE">
        <w:rPr>
          <w:rFonts w:ascii="Arial" w:hAnsi="Arial" w:cs="Arial"/>
        </w:rPr>
        <w:t>is acquired by the Tenderer (or an associated company); or</w:t>
      </w:r>
    </w:p>
    <w:p w14:paraId="48D61D4E" w14:textId="77777777" w:rsidR="00104D73" w:rsidRPr="003976DE" w:rsidRDefault="00104D73" w:rsidP="00116C6A">
      <w:pPr>
        <w:pStyle w:val="ListParagraph"/>
        <w:numPr>
          <w:ilvl w:val="0"/>
          <w:numId w:val="10"/>
        </w:numPr>
        <w:tabs>
          <w:tab w:val="num" w:pos="709"/>
        </w:tabs>
        <w:spacing w:before="120" w:after="120" w:line="240" w:lineRule="auto"/>
        <w:contextualSpacing w:val="0"/>
        <w:rPr>
          <w:rFonts w:ascii="Arial" w:hAnsi="Arial" w:cs="Arial"/>
        </w:rPr>
      </w:pPr>
      <w:bookmarkStart w:id="72" w:name="_Ref5611438"/>
      <w:r w:rsidRPr="003976DE">
        <w:rPr>
          <w:rFonts w:ascii="Arial" w:hAnsi="Arial" w:cs="Arial"/>
        </w:rPr>
        <w:t xml:space="preserve">the Tenderer (or an associated company) completes the takeover of, or merges with, another Tenderer (or an associated company) that is submitting </w:t>
      </w:r>
      <w:r w:rsidR="000F3EB7" w:rsidRPr="003976DE">
        <w:rPr>
          <w:rFonts w:ascii="Arial" w:hAnsi="Arial" w:cs="Arial"/>
        </w:rPr>
        <w:t>a Final Tender</w:t>
      </w:r>
      <w:r w:rsidRPr="003976DE">
        <w:rPr>
          <w:rFonts w:ascii="Arial" w:hAnsi="Arial" w:cs="Arial"/>
        </w:rPr>
        <w:t>.</w:t>
      </w:r>
      <w:bookmarkEnd w:id="72"/>
    </w:p>
    <w:p w14:paraId="592F1B31" w14:textId="1D06B6F6" w:rsidR="00104D7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If it is considered that a change in ownership has created a potential conflict, the Tenderer will provide Highways England with measures it has taken to remedy or prevent a conflict or risk of conflict</w:t>
      </w:r>
      <w:r w:rsidR="00DA27BC" w:rsidRPr="003976DE">
        <w:rPr>
          <w:rFonts w:ascii="Arial" w:hAnsi="Arial" w:cs="Arial"/>
        </w:rPr>
        <w:t xml:space="preserve"> in accordance with paragraph </w:t>
      </w:r>
      <w:r w:rsidR="00DA27BC" w:rsidRPr="003976DE">
        <w:rPr>
          <w:rFonts w:ascii="Arial" w:hAnsi="Arial" w:cs="Arial"/>
        </w:rPr>
        <w:fldChar w:fldCharType="begin"/>
      </w:r>
      <w:r w:rsidR="00DA27BC" w:rsidRPr="003976DE">
        <w:rPr>
          <w:rFonts w:ascii="Arial" w:hAnsi="Arial" w:cs="Arial"/>
        </w:rPr>
        <w:instrText xml:space="preserve"> REF _Ref17187337 \r \h </w:instrText>
      </w:r>
      <w:r w:rsidR="004D53A7" w:rsidRPr="003976DE">
        <w:rPr>
          <w:rFonts w:ascii="Arial" w:hAnsi="Arial" w:cs="Arial"/>
        </w:rPr>
        <w:instrText xml:space="preserve"> \* MERGEFORMAT </w:instrText>
      </w:r>
      <w:r w:rsidR="00DA27BC" w:rsidRPr="003976DE">
        <w:rPr>
          <w:rFonts w:ascii="Arial" w:hAnsi="Arial" w:cs="Arial"/>
        </w:rPr>
      </w:r>
      <w:r w:rsidR="00DA27BC" w:rsidRPr="003976DE">
        <w:rPr>
          <w:rFonts w:ascii="Arial" w:hAnsi="Arial" w:cs="Arial"/>
        </w:rPr>
        <w:fldChar w:fldCharType="separate"/>
      </w:r>
      <w:r w:rsidR="004A4A73">
        <w:rPr>
          <w:rFonts w:ascii="Arial" w:hAnsi="Arial" w:cs="Arial"/>
        </w:rPr>
        <w:t>2.10</w:t>
      </w:r>
      <w:r w:rsidR="00DA27BC" w:rsidRPr="003976DE">
        <w:rPr>
          <w:rFonts w:ascii="Arial" w:hAnsi="Arial" w:cs="Arial"/>
        </w:rPr>
        <w:fldChar w:fldCharType="end"/>
      </w:r>
      <w:r w:rsidRPr="003976DE">
        <w:rPr>
          <w:rFonts w:ascii="Arial" w:hAnsi="Arial" w:cs="Arial"/>
        </w:rPr>
        <w:t>. A “conflict” or “potential conflict” is any circumstance which Highways England believes has or could impact on the fair, transparent and non-discriminatory nature of this procurement exercise.</w:t>
      </w:r>
    </w:p>
    <w:p w14:paraId="7F33092E" w14:textId="77777777" w:rsidR="00104D7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If the conflict is not resolved to the satisfaction of Highways England, affected Tenderers may be excluded from further participation in this procurement exercise.</w:t>
      </w:r>
    </w:p>
    <w:p w14:paraId="63F41681" w14:textId="77777777" w:rsidR="00104D7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Highways England reserves the right to disqualify any Tenderer from the procurement exercise where there is any change in their economic and financial standing which means that the Tenderer would no longer meet the minimum financial requirements set out in the Selection Questionnaire and Invitation to Submit Requests to Participate. </w:t>
      </w:r>
    </w:p>
    <w:p w14:paraId="2610492D" w14:textId="6347E293" w:rsidR="00104D7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Highways England also reserves the right to disqualify any Tenderer that fails to inform or advise Highways England in accordance with paragraph </w:t>
      </w:r>
      <w:r w:rsidRPr="003976DE">
        <w:rPr>
          <w:rFonts w:ascii="Arial" w:hAnsi="Arial" w:cs="Arial"/>
        </w:rPr>
        <w:fldChar w:fldCharType="begin"/>
      </w:r>
      <w:r w:rsidRPr="003976DE">
        <w:rPr>
          <w:rFonts w:ascii="Arial" w:hAnsi="Arial" w:cs="Arial"/>
        </w:rPr>
        <w:instrText xml:space="preserve"> REF _Ref5611619 \r \h  \* MERGEFORMAT </w:instrText>
      </w:r>
      <w:r w:rsidRPr="003976DE">
        <w:rPr>
          <w:rFonts w:ascii="Arial" w:hAnsi="Arial" w:cs="Arial"/>
        </w:rPr>
      </w:r>
      <w:r w:rsidRPr="003976DE">
        <w:rPr>
          <w:rFonts w:ascii="Arial" w:hAnsi="Arial" w:cs="Arial"/>
        </w:rPr>
        <w:fldChar w:fldCharType="separate"/>
      </w:r>
      <w:r w:rsidR="004A4A73">
        <w:rPr>
          <w:rFonts w:ascii="Arial" w:hAnsi="Arial" w:cs="Arial"/>
        </w:rPr>
        <w:t>2.4.1</w:t>
      </w:r>
      <w:r w:rsidRPr="003976DE">
        <w:rPr>
          <w:rFonts w:ascii="Arial" w:hAnsi="Arial" w:cs="Arial"/>
        </w:rPr>
        <w:fldChar w:fldCharType="end"/>
      </w:r>
      <w:r w:rsidRPr="003976DE">
        <w:rPr>
          <w:rFonts w:ascii="Arial" w:hAnsi="Arial" w:cs="Arial"/>
        </w:rPr>
        <w:t>.</w:t>
      </w:r>
    </w:p>
    <w:p w14:paraId="59D415EB" w14:textId="77777777" w:rsidR="00104D73" w:rsidRPr="003976DE" w:rsidRDefault="00104D73" w:rsidP="003976DE">
      <w:pPr>
        <w:pStyle w:val="ListParagraph"/>
        <w:numPr>
          <w:ilvl w:val="1"/>
          <w:numId w:val="2"/>
        </w:numPr>
        <w:spacing w:before="120" w:after="120" w:line="240" w:lineRule="auto"/>
        <w:contextualSpacing w:val="0"/>
        <w:outlineLvl w:val="0"/>
        <w:rPr>
          <w:rFonts w:ascii="Arial" w:hAnsi="Arial" w:cs="Arial"/>
          <w:color w:val="2F5496" w:themeColor="accent1" w:themeShade="BF"/>
        </w:rPr>
      </w:pPr>
      <w:bookmarkStart w:id="73" w:name="_Ref15387174"/>
      <w:bookmarkStart w:id="74" w:name="_Toc19284726"/>
      <w:bookmarkStart w:id="75" w:name="_Toc41033694"/>
      <w:r w:rsidRPr="003976DE">
        <w:rPr>
          <w:rFonts w:ascii="Arial" w:hAnsi="Arial" w:cs="Arial"/>
          <w:color w:val="2F5496" w:themeColor="accent1" w:themeShade="BF"/>
        </w:rPr>
        <w:t>Change of participation model</w:t>
      </w:r>
      <w:bookmarkEnd w:id="73"/>
      <w:bookmarkEnd w:id="74"/>
      <w:bookmarkEnd w:id="75"/>
    </w:p>
    <w:p w14:paraId="3859B8A8" w14:textId="77777777" w:rsidR="00104D7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Tenderers must be aware that where Requests to Participate indicated that sub-contractors are to play a significant role in delivering key aspects of the Contract, any changes to those sub-contracting arrangements may affect the ability of the Tenderer to proceed within the procurement exercise or to provide the services required. Tenderers must therefore notify Highways England immediately of any change in the proposed sub-contracting arrangements. Highways England reserves the right to exclude any Tenderer prior to award of the Contract, based on an assessment of the updated information against the Selection Questionnaire criteria. </w:t>
      </w:r>
    </w:p>
    <w:p w14:paraId="650DC82A" w14:textId="77777777" w:rsidR="00104D7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Tenderers must be aware that Highways England must be immediately notified of any proposed consortia changes. Highways England reserves the right to exclude any Tenderer prior to award of the Contract, based on an assessment of the updated information against the Selection Questionnaire criteria.</w:t>
      </w:r>
    </w:p>
    <w:p w14:paraId="5CC4E9DE" w14:textId="77777777" w:rsidR="00104D73" w:rsidRPr="003976DE" w:rsidRDefault="00104D73" w:rsidP="003976DE">
      <w:pPr>
        <w:pStyle w:val="ListParagraph"/>
        <w:numPr>
          <w:ilvl w:val="1"/>
          <w:numId w:val="2"/>
        </w:numPr>
        <w:spacing w:before="120" w:after="120" w:line="240" w:lineRule="auto"/>
        <w:contextualSpacing w:val="0"/>
        <w:outlineLvl w:val="0"/>
        <w:rPr>
          <w:rFonts w:ascii="Arial" w:hAnsi="Arial" w:cs="Arial"/>
          <w:color w:val="2F5496" w:themeColor="accent1" w:themeShade="BF"/>
        </w:rPr>
      </w:pPr>
      <w:bookmarkStart w:id="76" w:name="_Toc19284727"/>
      <w:bookmarkStart w:id="77" w:name="_Toc41033695"/>
      <w:r w:rsidRPr="003976DE">
        <w:rPr>
          <w:rFonts w:ascii="Arial" w:hAnsi="Arial" w:cs="Arial"/>
          <w:color w:val="2F5496" w:themeColor="accent1" w:themeShade="BF"/>
        </w:rPr>
        <w:t>Tender warranties and basis of tendering</w:t>
      </w:r>
      <w:bookmarkEnd w:id="76"/>
      <w:bookmarkEnd w:id="77"/>
    </w:p>
    <w:p w14:paraId="094CD819" w14:textId="77777777" w:rsidR="00104D7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This Invitation to Submit Final Tenders is made in good faith. No warranty is given as to the accuracy or completeness of the information contained in it. Any liability for inaccuracy or incompleteness is expressly disclaimed by Highways England and its advisors. Tenderers are advised to satisfy themselves that they understand all the requirements of the Contract and procurement exercise before submitting their Final Tender.</w:t>
      </w:r>
    </w:p>
    <w:p w14:paraId="640AE084" w14:textId="77777777" w:rsidR="00104D7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Nothing in this Invitation to Submit Final Tenders will be taken as constituting an offer (whether implied or otherwise), or any agreement, whether express or implied between Highways England and any other party. </w:t>
      </w:r>
    </w:p>
    <w:p w14:paraId="105412F4" w14:textId="77777777" w:rsidR="00104D7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Highways England reserves the right to cancel, amend or vary the procurement exercise at any point prior to the award of the Contract (whole or in part) and with no liability on its part. </w:t>
      </w:r>
    </w:p>
    <w:p w14:paraId="0467DCCE" w14:textId="77777777" w:rsidR="005C3CB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Highways England and/or its advisors are not liable for any costs resulting from any amendment or cancellation of this procurement exercise nor any other costs, charges, fees, expenses, claims or disbursements (howsoever arising and including </w:t>
      </w:r>
      <w:r w:rsidRPr="003976DE">
        <w:rPr>
          <w:rFonts w:ascii="Arial" w:hAnsi="Arial" w:cs="Arial"/>
        </w:rPr>
        <w:lastRenderedPageBreak/>
        <w:t xml:space="preserve">third party costs) incurred by those Tenderers submitting </w:t>
      </w:r>
      <w:r w:rsidR="000F3EB7" w:rsidRPr="003976DE">
        <w:rPr>
          <w:rFonts w:ascii="Arial" w:hAnsi="Arial" w:cs="Arial"/>
        </w:rPr>
        <w:t xml:space="preserve">a Final </w:t>
      </w:r>
      <w:r w:rsidR="00D24EB8" w:rsidRPr="003976DE">
        <w:rPr>
          <w:rFonts w:ascii="Arial" w:hAnsi="Arial" w:cs="Arial"/>
        </w:rPr>
        <w:t>Tender</w:t>
      </w:r>
      <w:r w:rsidRPr="003976DE">
        <w:rPr>
          <w:rFonts w:ascii="Arial" w:hAnsi="Arial" w:cs="Arial"/>
        </w:rPr>
        <w:t xml:space="preserve"> for this Contract. Tenderers submit </w:t>
      </w:r>
      <w:r w:rsidR="000F3EB7" w:rsidRPr="003976DE">
        <w:rPr>
          <w:rFonts w:ascii="Arial" w:hAnsi="Arial" w:cs="Arial"/>
        </w:rPr>
        <w:t>a Final Tender</w:t>
      </w:r>
      <w:r w:rsidRPr="003976DE">
        <w:rPr>
          <w:rFonts w:ascii="Arial" w:hAnsi="Arial" w:cs="Arial"/>
        </w:rPr>
        <w:t xml:space="preserve"> at their own risk and expense.</w:t>
      </w:r>
    </w:p>
    <w:p w14:paraId="1F8E8D3A" w14:textId="77777777" w:rsidR="00795674" w:rsidRPr="003976DE" w:rsidRDefault="000E1001"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This Invitation to Submit Final Tenders </w:t>
      </w:r>
      <w:r w:rsidR="00795674" w:rsidRPr="003976DE">
        <w:rPr>
          <w:rFonts w:ascii="Arial" w:hAnsi="Arial" w:cs="Arial"/>
        </w:rPr>
        <w:t xml:space="preserve">is issued on the basis that nothing contained in it shall constitute an inducement or incentive nor shall have in any other way persuaded a Tenderer to submit a </w:t>
      </w:r>
      <w:r w:rsidRPr="003976DE">
        <w:rPr>
          <w:rFonts w:ascii="Arial" w:hAnsi="Arial" w:cs="Arial"/>
        </w:rPr>
        <w:t>Final T</w:t>
      </w:r>
      <w:r w:rsidR="00795674" w:rsidRPr="003976DE">
        <w:rPr>
          <w:rFonts w:ascii="Arial" w:hAnsi="Arial" w:cs="Arial"/>
        </w:rPr>
        <w:t xml:space="preserve">ender or enter into the </w:t>
      </w:r>
      <w:r w:rsidRPr="003976DE">
        <w:rPr>
          <w:rFonts w:ascii="Arial" w:hAnsi="Arial" w:cs="Arial"/>
        </w:rPr>
        <w:t>Contrac</w:t>
      </w:r>
      <w:r w:rsidR="00795674" w:rsidRPr="003976DE">
        <w:rPr>
          <w:rFonts w:ascii="Arial" w:hAnsi="Arial" w:cs="Arial"/>
        </w:rPr>
        <w:t>t or any other contractual agreement.</w:t>
      </w:r>
    </w:p>
    <w:p w14:paraId="3ACC9B00" w14:textId="77777777" w:rsidR="005D0F93" w:rsidRPr="003976DE" w:rsidRDefault="00795674"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No Final Tender is </w:t>
      </w:r>
      <w:r w:rsidR="000664B5" w:rsidRPr="003976DE">
        <w:rPr>
          <w:rFonts w:ascii="Arial" w:hAnsi="Arial" w:cs="Arial"/>
        </w:rPr>
        <w:t xml:space="preserve">accepted nor </w:t>
      </w:r>
      <w:r w:rsidRPr="003976DE">
        <w:rPr>
          <w:rFonts w:ascii="Arial" w:hAnsi="Arial" w:cs="Arial"/>
        </w:rPr>
        <w:t xml:space="preserve">deemed accepted until the Contract has been duly sealed on behalf of </w:t>
      </w:r>
      <w:r w:rsidR="00C403C8">
        <w:rPr>
          <w:rFonts w:ascii="Arial" w:hAnsi="Arial" w:cs="Arial"/>
        </w:rPr>
        <w:t>Highways England</w:t>
      </w:r>
      <w:r w:rsidRPr="003976DE">
        <w:rPr>
          <w:rFonts w:ascii="Arial" w:hAnsi="Arial" w:cs="Arial"/>
        </w:rPr>
        <w:t>. No communication with Highways England shall imply acceptance of any offer or constitute an indication that the Contract</w:t>
      </w:r>
      <w:r w:rsidR="000664B5" w:rsidRPr="003976DE">
        <w:rPr>
          <w:rFonts w:ascii="Arial" w:hAnsi="Arial" w:cs="Arial"/>
        </w:rPr>
        <w:t xml:space="preserve"> will be entered into</w:t>
      </w:r>
      <w:r w:rsidRPr="003976DE">
        <w:rPr>
          <w:rFonts w:ascii="Arial" w:hAnsi="Arial" w:cs="Arial"/>
        </w:rPr>
        <w:t xml:space="preserve">. Only the express terms of any written contract which is finally sealed for and on behalf of the relevant parties and which is duly declared unconditional shall have any contractual effect. </w:t>
      </w:r>
      <w:r w:rsidR="00E96446" w:rsidRPr="003976DE">
        <w:rPr>
          <w:rFonts w:ascii="Arial" w:hAnsi="Arial" w:cs="Arial"/>
        </w:rPr>
        <w:t>The Contract issued with this Invitation to Submit Final Tenders (including any Tenderer specific schedules) is final and non-negotiable</w:t>
      </w:r>
      <w:r w:rsidR="005D0F93" w:rsidRPr="003976DE">
        <w:rPr>
          <w:rFonts w:ascii="Arial" w:hAnsi="Arial" w:cs="Arial"/>
        </w:rPr>
        <w:t>.</w:t>
      </w:r>
    </w:p>
    <w:p w14:paraId="566319ED" w14:textId="77777777" w:rsidR="005D0F93" w:rsidRPr="003976DE" w:rsidRDefault="00F63ECA"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Each Tenderer that submits a Final Tender acknowledges that any documents submitted as part of their Final Tender represents the Tenderers proposals for meeting Highways England’s </w:t>
      </w:r>
      <w:r w:rsidR="005C3CB3" w:rsidRPr="003976DE">
        <w:rPr>
          <w:rFonts w:ascii="Arial" w:hAnsi="Arial" w:cs="Arial"/>
        </w:rPr>
        <w:t>Contract</w:t>
      </w:r>
      <w:r w:rsidRPr="003976DE">
        <w:rPr>
          <w:rFonts w:ascii="Arial" w:hAnsi="Arial" w:cs="Arial"/>
        </w:rPr>
        <w:t xml:space="preserve">, but do not in any way </w:t>
      </w:r>
      <w:r w:rsidR="005D0F93" w:rsidRPr="003976DE">
        <w:rPr>
          <w:rFonts w:ascii="Arial" w:hAnsi="Arial" w:cs="Arial"/>
        </w:rPr>
        <w:t>take precedence over the other Contract terms</w:t>
      </w:r>
      <w:r w:rsidRPr="003976DE">
        <w:rPr>
          <w:rFonts w:ascii="Arial" w:hAnsi="Arial" w:cs="Arial"/>
        </w:rPr>
        <w:t xml:space="preserve">. </w:t>
      </w:r>
    </w:p>
    <w:p w14:paraId="32E68B84" w14:textId="77777777" w:rsidR="00F63ECA" w:rsidRPr="003976DE" w:rsidRDefault="00687EB2"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Final Tenders must remain open for acceptance for a period of 6 months following the deadline for </w:t>
      </w:r>
      <w:r w:rsidR="000664B5" w:rsidRPr="003976DE">
        <w:rPr>
          <w:rFonts w:ascii="Arial" w:hAnsi="Arial" w:cs="Arial"/>
        </w:rPr>
        <w:t xml:space="preserve">submission of </w:t>
      </w:r>
      <w:r w:rsidRPr="003976DE">
        <w:rPr>
          <w:rFonts w:ascii="Arial" w:hAnsi="Arial" w:cs="Arial"/>
        </w:rPr>
        <w:t>Final Tenders.</w:t>
      </w:r>
    </w:p>
    <w:p w14:paraId="51830871" w14:textId="77777777" w:rsidR="000A61CB" w:rsidRPr="003976DE" w:rsidRDefault="000A61CB" w:rsidP="003976DE">
      <w:pPr>
        <w:pStyle w:val="ListParagraph"/>
        <w:numPr>
          <w:ilvl w:val="1"/>
          <w:numId w:val="2"/>
        </w:numPr>
        <w:spacing w:before="120" w:after="120" w:line="240" w:lineRule="auto"/>
        <w:contextualSpacing w:val="0"/>
        <w:outlineLvl w:val="0"/>
        <w:rPr>
          <w:rFonts w:ascii="Arial" w:hAnsi="Arial" w:cs="Arial"/>
          <w:color w:val="2F5496" w:themeColor="accent1" w:themeShade="BF"/>
        </w:rPr>
      </w:pPr>
      <w:bookmarkStart w:id="78" w:name="_Toc18488761"/>
      <w:bookmarkStart w:id="79" w:name="_Toc18489809"/>
      <w:bookmarkStart w:id="80" w:name="_Toc41033696"/>
      <w:bookmarkStart w:id="81" w:name="_Toc19284728"/>
      <w:bookmarkEnd w:id="78"/>
      <w:bookmarkEnd w:id="79"/>
      <w:r w:rsidRPr="003976DE">
        <w:rPr>
          <w:rFonts w:ascii="Arial" w:hAnsi="Arial" w:cs="Arial"/>
          <w:color w:val="2F5496" w:themeColor="accent1" w:themeShade="BF"/>
        </w:rPr>
        <w:t>TUPE</w:t>
      </w:r>
      <w:r w:rsidRPr="003976DE">
        <w:rPr>
          <w:rStyle w:val="FootnoteReference"/>
          <w:rFonts w:ascii="Arial" w:hAnsi="Arial" w:cs="Arial"/>
          <w:color w:val="2F5496" w:themeColor="accent1" w:themeShade="BF"/>
        </w:rPr>
        <w:footnoteReference w:id="6"/>
      </w:r>
      <w:bookmarkEnd w:id="80"/>
    </w:p>
    <w:p w14:paraId="2AE7A773" w14:textId="77777777" w:rsidR="000A61CB" w:rsidRPr="003976DE" w:rsidRDefault="000A61CB"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Where there is a relevant transfer of undertakings from the Outgoing Service Provider to a successful Tenderer or its subcontractors, the Transfer of Undertakings (Protection of Employment) Regulations 2006 (S.I. 2006/246) (</w:t>
      </w:r>
      <w:r w:rsidRPr="003976DE">
        <w:rPr>
          <w:rFonts w:ascii="Arial" w:hAnsi="Arial" w:cs="Arial"/>
          <w:b/>
        </w:rPr>
        <w:t>“TUPE”</w:t>
      </w:r>
      <w:r w:rsidRPr="003976DE">
        <w:rPr>
          <w:rFonts w:ascii="Arial" w:hAnsi="Arial" w:cs="Arial"/>
        </w:rPr>
        <w:t>) will apply in respect of relevant transfers of employment.</w:t>
      </w:r>
    </w:p>
    <w:p w14:paraId="140FBCCC" w14:textId="77777777" w:rsidR="000A61CB" w:rsidRPr="003976DE" w:rsidRDefault="000A61CB"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Highways England’s assumption, based on information provided by the Outgoing Service Provider, is that the award of the Contract will be a relevant transfer for the purposes of TUPE.</w:t>
      </w:r>
    </w:p>
    <w:p w14:paraId="3ACAA5AB" w14:textId="77777777" w:rsidR="000A61CB" w:rsidRPr="003976DE" w:rsidRDefault="000A61CB"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Nevertheless, Highways England makes no representations or warranties as to the applicability of TUPE. It is the responsibility of each Tenderer to consider whether or not TUPE will apply in the context of their Final Tender and to take their own independent legal advice in this regard. Highways England will facilitate this assessment, and the staff transfer process if TUPE applies, by sharing any TUPE employee liability information and any related staff information obtained from the Outgoing Service Provider (to the extent permitted by the existing contract) concerning those staff (potential Transferring Former Service Provider Employees) which the Outgoing Service Provider believes could be in scope to transfer under TUPE.</w:t>
      </w:r>
    </w:p>
    <w:p w14:paraId="0B425682" w14:textId="77777777" w:rsidR="000A61CB" w:rsidRPr="003976DE" w:rsidRDefault="000A61CB"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Tenderers should refer to the anonymised employee data concerning the Outgoing Service Provider staff (potential Transferring Former Service Provider Employees) available in Volume 2 on the e-Sourcing portal. Highways England accepts no responsibility or liability in respect of this data or any information that may be provided under this paragraph and makes no representations or warranties as to the completeness or accuracy of this data or any such information.</w:t>
      </w:r>
    </w:p>
    <w:p w14:paraId="0AFD7459" w14:textId="77777777" w:rsidR="000A61CB" w:rsidRPr="003976DE" w:rsidRDefault="000A61CB"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Tenderers should take full account of the implications of TUPE in their Final Tender and Tenderers should note the provisions relating to staff transfers in the draft Contract at Schedule 9.1 (Staff Transfer). </w:t>
      </w:r>
    </w:p>
    <w:p w14:paraId="386539DF" w14:textId="77777777" w:rsidR="00104D73" w:rsidRPr="003976DE" w:rsidRDefault="00104D73" w:rsidP="003976DE">
      <w:pPr>
        <w:pStyle w:val="ListParagraph"/>
        <w:numPr>
          <w:ilvl w:val="1"/>
          <w:numId w:val="2"/>
        </w:numPr>
        <w:spacing w:before="120" w:after="120" w:line="240" w:lineRule="auto"/>
        <w:contextualSpacing w:val="0"/>
        <w:outlineLvl w:val="0"/>
        <w:rPr>
          <w:rFonts w:ascii="Arial" w:hAnsi="Arial" w:cs="Arial"/>
          <w:color w:val="2F5496" w:themeColor="accent1" w:themeShade="BF"/>
        </w:rPr>
      </w:pPr>
      <w:bookmarkStart w:id="82" w:name="_Toc41033697"/>
      <w:r w:rsidRPr="003976DE">
        <w:rPr>
          <w:rFonts w:ascii="Arial" w:hAnsi="Arial" w:cs="Arial"/>
          <w:color w:val="2F5496" w:themeColor="accent1" w:themeShade="BF"/>
        </w:rPr>
        <w:lastRenderedPageBreak/>
        <w:t>Procurement Documents</w:t>
      </w:r>
      <w:bookmarkEnd w:id="81"/>
      <w:bookmarkEnd w:id="82"/>
    </w:p>
    <w:p w14:paraId="1E69FB0D" w14:textId="66F7A61E" w:rsidR="00104D7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The documents provided to Tenderers are listed in </w:t>
      </w:r>
      <w:r w:rsidRPr="003976DE">
        <w:rPr>
          <w:rFonts w:ascii="Arial" w:hAnsi="Arial" w:cs="Arial"/>
        </w:rPr>
        <w:fldChar w:fldCharType="begin"/>
      </w:r>
      <w:r w:rsidRPr="003976DE">
        <w:rPr>
          <w:rFonts w:ascii="Arial" w:hAnsi="Arial" w:cs="Arial"/>
        </w:rPr>
        <w:instrText xml:space="preserve"> REF _Ref18323244 \h  \* MERGEFORMAT </w:instrText>
      </w:r>
      <w:r w:rsidRPr="003976DE">
        <w:rPr>
          <w:rFonts w:ascii="Arial" w:hAnsi="Arial" w:cs="Arial"/>
        </w:rPr>
      </w:r>
      <w:r w:rsidRPr="003976DE">
        <w:rPr>
          <w:rFonts w:ascii="Arial" w:hAnsi="Arial" w:cs="Arial"/>
        </w:rPr>
        <w:fldChar w:fldCharType="separate"/>
      </w:r>
      <w:r w:rsidR="004A4A73" w:rsidRPr="004A4A73">
        <w:rPr>
          <w:rFonts w:ascii="Arial" w:hAnsi="Arial" w:cs="Arial"/>
        </w:rPr>
        <w:t xml:space="preserve">Annex </w:t>
      </w:r>
      <w:r w:rsidR="004A4A73" w:rsidRPr="004A4A73">
        <w:rPr>
          <w:rFonts w:ascii="Arial" w:hAnsi="Arial" w:cs="Arial"/>
          <w:noProof/>
        </w:rPr>
        <w:t>1</w:t>
      </w:r>
      <w:r w:rsidRPr="003976DE">
        <w:rPr>
          <w:rFonts w:ascii="Arial" w:hAnsi="Arial" w:cs="Arial"/>
        </w:rPr>
        <w:fldChar w:fldCharType="end"/>
      </w:r>
      <w:r w:rsidRPr="003976DE">
        <w:rPr>
          <w:rFonts w:ascii="Arial" w:hAnsi="Arial" w:cs="Arial"/>
        </w:rPr>
        <w:t>.</w:t>
      </w:r>
    </w:p>
    <w:p w14:paraId="62D0EFCC" w14:textId="452928E7" w:rsidR="00104D7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If Tenderers experience any difficulty in locating or opening the Procurement Documents listed in </w:t>
      </w:r>
      <w:r w:rsidRPr="003976DE">
        <w:rPr>
          <w:rFonts w:ascii="Arial" w:hAnsi="Arial" w:cs="Arial"/>
        </w:rPr>
        <w:fldChar w:fldCharType="begin"/>
      </w:r>
      <w:r w:rsidRPr="003976DE">
        <w:rPr>
          <w:rFonts w:ascii="Arial" w:hAnsi="Arial" w:cs="Arial"/>
        </w:rPr>
        <w:instrText xml:space="preserve"> REF _Ref18323244 \h  \* MERGEFORMAT </w:instrText>
      </w:r>
      <w:r w:rsidRPr="003976DE">
        <w:rPr>
          <w:rFonts w:ascii="Arial" w:hAnsi="Arial" w:cs="Arial"/>
        </w:rPr>
      </w:r>
      <w:r w:rsidRPr="003976DE">
        <w:rPr>
          <w:rFonts w:ascii="Arial" w:hAnsi="Arial" w:cs="Arial"/>
        </w:rPr>
        <w:fldChar w:fldCharType="separate"/>
      </w:r>
      <w:r w:rsidR="004A4A73" w:rsidRPr="004A4A73">
        <w:rPr>
          <w:rFonts w:ascii="Arial" w:hAnsi="Arial" w:cs="Arial"/>
        </w:rPr>
        <w:t xml:space="preserve">Annex </w:t>
      </w:r>
      <w:r w:rsidR="004A4A73" w:rsidRPr="004A4A73">
        <w:rPr>
          <w:rFonts w:ascii="Arial" w:hAnsi="Arial" w:cs="Arial"/>
          <w:noProof/>
        </w:rPr>
        <w:t>1</w:t>
      </w:r>
      <w:r w:rsidRPr="003976DE">
        <w:rPr>
          <w:rFonts w:ascii="Arial" w:hAnsi="Arial" w:cs="Arial"/>
        </w:rPr>
        <w:fldChar w:fldCharType="end"/>
      </w:r>
      <w:r w:rsidRPr="003976DE">
        <w:rPr>
          <w:rFonts w:ascii="Arial" w:hAnsi="Arial" w:cs="Arial"/>
        </w:rPr>
        <w:t xml:space="preserve"> or within any of the referenced documents, then a clarification query must be raised via the e-Sourcing Portal.</w:t>
      </w:r>
    </w:p>
    <w:p w14:paraId="048C494B" w14:textId="77777777" w:rsidR="000E1001"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Any documents, drawings, prints, specifications, data, calculations and analyses issued to Tenderers in connection with this procurement exercise remain the property of Highways England and must be treated as private and confidential at all times. All such information issued to Tenderers must only be used for the purpose of compiling and submitting </w:t>
      </w:r>
      <w:r w:rsidR="000F3EB7" w:rsidRPr="003976DE">
        <w:rPr>
          <w:rFonts w:ascii="Arial" w:hAnsi="Arial" w:cs="Arial"/>
        </w:rPr>
        <w:t>a Final Tender</w:t>
      </w:r>
      <w:r w:rsidRPr="003976DE">
        <w:rPr>
          <w:rFonts w:ascii="Arial" w:hAnsi="Arial" w:cs="Arial"/>
        </w:rPr>
        <w:t>. Such information must not be disclosed to persons unconnected with the Final Tender and must be returned to Highways England, or destroyed, on completion of the procurement exercise. These provisions apply equally to drawings and other information supplied for the purpose of the procurement exercise, the property rights of which vest in a third party.</w:t>
      </w:r>
    </w:p>
    <w:p w14:paraId="14E4701B" w14:textId="77777777" w:rsidR="000E1001" w:rsidRPr="003976DE" w:rsidRDefault="000E1001"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Tenderers should note that any Contract between Highways England and the successful Tenderer resulting from this procurement exercise will be based on the Contract issued alongside the Invitation to Submit Final Tenders.</w:t>
      </w:r>
    </w:p>
    <w:p w14:paraId="1AAD7595" w14:textId="77777777" w:rsidR="00104D73" w:rsidRPr="003976DE" w:rsidRDefault="00104D73" w:rsidP="003976DE">
      <w:pPr>
        <w:pStyle w:val="ListParagraph"/>
        <w:numPr>
          <w:ilvl w:val="1"/>
          <w:numId w:val="2"/>
        </w:numPr>
        <w:spacing w:before="120" w:after="120" w:line="240" w:lineRule="auto"/>
        <w:contextualSpacing w:val="0"/>
        <w:outlineLvl w:val="0"/>
        <w:rPr>
          <w:rFonts w:ascii="Arial" w:hAnsi="Arial" w:cs="Arial"/>
          <w:color w:val="2F5496" w:themeColor="accent1" w:themeShade="BF"/>
        </w:rPr>
      </w:pPr>
      <w:bookmarkStart w:id="83" w:name="_Ref5612569"/>
      <w:bookmarkStart w:id="84" w:name="_Toc19284729"/>
      <w:bookmarkStart w:id="85" w:name="_Toc41033698"/>
      <w:r w:rsidRPr="003976DE">
        <w:rPr>
          <w:rFonts w:ascii="Arial" w:hAnsi="Arial" w:cs="Arial"/>
          <w:color w:val="2F5496" w:themeColor="accent1" w:themeShade="BF"/>
        </w:rPr>
        <w:t>Communications</w:t>
      </w:r>
      <w:bookmarkEnd w:id="83"/>
      <w:bookmarkEnd w:id="84"/>
      <w:bookmarkEnd w:id="85"/>
    </w:p>
    <w:p w14:paraId="0B848A55" w14:textId="77777777" w:rsidR="00104D7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bookmarkStart w:id="86" w:name="_Ref11410480"/>
      <w:r w:rsidRPr="003976DE">
        <w:rPr>
          <w:rFonts w:ascii="Arial" w:hAnsi="Arial" w:cs="Arial"/>
        </w:rPr>
        <w:t xml:space="preserve">The individual with responsibility (or the individual(s) whom the individual delegates their responsibilities to) for the operation of this procurement exercise (the </w:t>
      </w:r>
      <w:r w:rsidRPr="003976DE">
        <w:rPr>
          <w:rFonts w:ascii="Arial" w:hAnsi="Arial" w:cs="Arial"/>
          <w:b/>
        </w:rPr>
        <w:t>“Procurement Officer”</w:t>
      </w:r>
      <w:r w:rsidRPr="003976DE">
        <w:rPr>
          <w:rFonts w:ascii="Arial" w:hAnsi="Arial" w:cs="Arial"/>
        </w:rPr>
        <w:t xml:space="preserve">) is </w:t>
      </w:r>
      <w:r w:rsidR="003C6E84">
        <w:rPr>
          <w:rFonts w:ascii="Arial" w:hAnsi="Arial" w:cs="Arial"/>
        </w:rPr>
        <w:t xml:space="preserve">Lee Bryant </w:t>
      </w:r>
      <w:r w:rsidRPr="003976DE">
        <w:rPr>
          <w:rFonts w:ascii="Arial" w:hAnsi="Arial" w:cs="Arial"/>
        </w:rPr>
        <w:t>at Highways England. Contact with the Procurement Officer must be made via the e-Sourcing Portal only. Tenderers must not contact any person in relation to this procurement exercise other than the Procurement Officer or, if nominated, their designated deputy. The name of any designated deputy will be confirmed in writing.</w:t>
      </w:r>
      <w:bookmarkEnd w:id="86"/>
    </w:p>
    <w:p w14:paraId="76BB9101" w14:textId="77777777" w:rsidR="00104D7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Tenderers are not permitted to directly contact any employee, advisors or contractors of Highways England. This includes direct or indirect canvassing of any other person within, or associated with, Highways England, any public sector employee or advisor by any Tenderer concerning this requirement, or any attempt to procure information from any other person within, or associated with, Highways England, any public sector employee or advisor concerning this procurement exercise. Failure to comply with this provision may lead to </w:t>
      </w:r>
      <w:r w:rsidR="000F3EB7" w:rsidRPr="003976DE">
        <w:rPr>
          <w:rFonts w:ascii="Arial" w:hAnsi="Arial" w:cs="Arial"/>
        </w:rPr>
        <w:t>a Final Tender</w:t>
      </w:r>
      <w:r w:rsidRPr="003976DE">
        <w:rPr>
          <w:rFonts w:ascii="Arial" w:hAnsi="Arial" w:cs="Arial"/>
        </w:rPr>
        <w:t xml:space="preserve"> being rejected or exclusion of the Tenderer in question from this procurement exercise.</w:t>
      </w:r>
    </w:p>
    <w:p w14:paraId="14B6C110" w14:textId="77777777" w:rsidR="00104D7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Tenderers must immediately inform the Procurement Officer if they have been contacted by anyone other than the Procurement Officer regarding this procurement exercise. For the avoidance of doubt, this paragraph will apply where any Tenderers have contact with any person at Highways England (including any executive directors, non-executive directors and senior managers) in relation to this procurement exercise, other than the Procurement Officer. Failure to comply with this provision may lead to </w:t>
      </w:r>
      <w:r w:rsidR="000F3EB7" w:rsidRPr="003976DE">
        <w:rPr>
          <w:rFonts w:ascii="Arial" w:hAnsi="Arial" w:cs="Arial"/>
        </w:rPr>
        <w:t>a Final Tender</w:t>
      </w:r>
      <w:r w:rsidRPr="003976DE">
        <w:rPr>
          <w:rFonts w:ascii="Arial" w:hAnsi="Arial" w:cs="Arial"/>
        </w:rPr>
        <w:t xml:space="preserve"> being rejected or exclusion of the Tenderer in question from this procurement exercise. </w:t>
      </w:r>
    </w:p>
    <w:p w14:paraId="4219334B" w14:textId="77777777" w:rsidR="00104D7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Any clarification queries from Tenderers regarding the Procurement Documents must be made via the e-Sourcing Portal via the “Messages” function, using the template provided in Appendix B. All details are to be included on this form, and no further attachments are to be sent, unless specifically requested by the Procurement Officer. One question must be asked for each row and additional rows must be inserted as required. </w:t>
      </w:r>
      <w:bookmarkStart w:id="87" w:name="_Hlk18323956"/>
      <w:r w:rsidRPr="003976DE">
        <w:rPr>
          <w:rFonts w:ascii="Arial" w:hAnsi="Arial" w:cs="Arial"/>
        </w:rPr>
        <w:t>The identity of Tenderers that submit clarification requests will not be disclosed to other Tenderers.</w:t>
      </w:r>
      <w:bookmarkEnd w:id="87"/>
    </w:p>
    <w:p w14:paraId="5BD18BBA" w14:textId="46866575" w:rsidR="00104D73" w:rsidRPr="003976DE" w:rsidRDefault="00104D73" w:rsidP="006A0246">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The deadline for clarification queries relating to the Procurement Documents in the Final Tender Phase is </w:t>
      </w:r>
      <w:r w:rsidR="00E054E8">
        <w:rPr>
          <w:rFonts w:ascii="Arial" w:hAnsi="Arial" w:cs="Arial"/>
        </w:rPr>
        <w:t>set out in the timetable at paragraph 1.2.1 above</w:t>
      </w:r>
      <w:r w:rsidR="006A0246">
        <w:rPr>
          <w:rFonts w:ascii="Arial" w:hAnsi="Arial" w:cs="Arial"/>
        </w:rPr>
        <w:t xml:space="preserve"> and </w:t>
      </w:r>
      <w:r w:rsidR="006A0246">
        <w:rPr>
          <w:rFonts w:ascii="Arial" w:hAnsi="Arial" w:cs="Arial"/>
        </w:rPr>
        <w:lastRenderedPageBreak/>
        <w:t>Highways England will endeavour to respond all</w:t>
      </w:r>
      <w:r w:rsidR="00F90E72">
        <w:rPr>
          <w:rFonts w:ascii="Arial" w:hAnsi="Arial" w:cs="Arial"/>
        </w:rPr>
        <w:t xml:space="preserve"> clarification queries </w:t>
      </w:r>
      <w:r w:rsidR="006A0246">
        <w:rPr>
          <w:rFonts w:ascii="Arial" w:hAnsi="Arial" w:cs="Arial"/>
        </w:rPr>
        <w:t>by the date set out in paragraph 1.2.1, provided the request is raised within good time and is reasonably possible for Highways England to respond to</w:t>
      </w:r>
      <w:r w:rsidRPr="003976DE">
        <w:rPr>
          <w:rFonts w:ascii="Arial" w:hAnsi="Arial" w:cs="Arial"/>
        </w:rPr>
        <w:t>.</w:t>
      </w:r>
    </w:p>
    <w:p w14:paraId="10EA435A" w14:textId="61608798" w:rsidR="00104D7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bookmarkStart w:id="88" w:name="_Hlk18323962"/>
      <w:r w:rsidRPr="003976DE">
        <w:rPr>
          <w:rFonts w:ascii="Arial" w:hAnsi="Arial" w:cs="Arial"/>
        </w:rPr>
        <w:t xml:space="preserve">All clarification queries made in accordance with this Invitation to Submit Final Tenders will be answered by Highways England via the e-Sourcing Portal. Clarification queries regarding the Procurement Documents and the responses to the clarification queries will be issued regularly to all Tenderers via the e-Sourcing portal on a non-attributable basis. If any answer requires a change to the Procurement </w:t>
      </w:r>
      <w:r w:rsidR="0017237D" w:rsidRPr="003976DE">
        <w:rPr>
          <w:rFonts w:ascii="Arial" w:hAnsi="Arial" w:cs="Arial"/>
        </w:rPr>
        <w:t>Documents,</w:t>
      </w:r>
      <w:r w:rsidRPr="003976DE">
        <w:rPr>
          <w:rFonts w:ascii="Arial" w:hAnsi="Arial" w:cs="Arial"/>
        </w:rPr>
        <w:t xml:space="preserve"> then an amendment will be issued by Highways England and issued to all Tenderers.</w:t>
      </w:r>
    </w:p>
    <w:bookmarkEnd w:id="88"/>
    <w:p w14:paraId="062692F0" w14:textId="77777777" w:rsidR="00104D7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Only in exceptional circumstances will amendments to the instructions for submitting Final Tenders be issued after Final Tenders have been submitted. In such circumstances, Highways England will notify all Tenderers of the required action.</w:t>
      </w:r>
    </w:p>
    <w:p w14:paraId="10DFC05B" w14:textId="77777777" w:rsidR="00104D7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Highways England </w:t>
      </w:r>
      <w:r w:rsidR="00B75EAA" w:rsidRPr="003976DE">
        <w:rPr>
          <w:rFonts w:ascii="Arial" w:hAnsi="Arial" w:cs="Arial"/>
        </w:rPr>
        <w:t xml:space="preserve">staff </w:t>
      </w:r>
      <w:r w:rsidRPr="003976DE">
        <w:rPr>
          <w:rFonts w:ascii="Arial" w:hAnsi="Arial" w:cs="Arial"/>
        </w:rPr>
        <w:t>and their advisers do not have the authority to make any change to the Procurement Documents except through a communication issued by Highways England via the e-Sourcing Portal. If a statement is made at any meeting that a Tenderer considers is not in accordance with the Procurement Documents, then the Tenderer must refer the matter to the Procurement Officer as a clarification query.</w:t>
      </w:r>
    </w:p>
    <w:p w14:paraId="72E31B41" w14:textId="77777777" w:rsidR="00104D7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bookmarkStart w:id="89" w:name="_Hlk18323965"/>
      <w:r w:rsidRPr="003976DE">
        <w:rPr>
          <w:rFonts w:ascii="Arial" w:hAnsi="Arial" w:cs="Arial"/>
        </w:rPr>
        <w:t>Where a Tenderer believes that their clarification query (and subsequent answer) is confidential, Tenderers can ask that the clarification query and answer is treated as confidential. For each clarification query marked as confidential, the Procurement Officer will need to be satisfied that there is a genuine ground for confidentiality before restricting wider disclosure to the other Tenderers. If Highways England does not consider that the question must be treated as confidential then Highways England will advise the Tenderer and ask the Tenderer if they wish to have it considered that it should be resubmitted without the confidential marking. Highways England reserves the right at its own discretion to circulate the question and answer to all other Tenderers if it deems that the question and the answer is not confidential and would be of benefit to all Tenderers.</w:t>
      </w:r>
    </w:p>
    <w:bookmarkEnd w:id="89"/>
    <w:p w14:paraId="0D996F4C" w14:textId="77777777" w:rsidR="00104D7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If Tenderers require any further assistance with the e-Sourcing Portal, Tenderers must contact the e-Sourcing helpdesk on +44 8000698630 or help@bravosolution.co.uk.</w:t>
      </w:r>
    </w:p>
    <w:p w14:paraId="524F72A0" w14:textId="77777777" w:rsidR="00104D73" w:rsidRPr="003976DE" w:rsidRDefault="00104D73" w:rsidP="003976DE">
      <w:pPr>
        <w:pStyle w:val="ListParagraph"/>
        <w:numPr>
          <w:ilvl w:val="1"/>
          <w:numId w:val="2"/>
        </w:numPr>
        <w:spacing w:before="120" w:after="120" w:line="240" w:lineRule="auto"/>
        <w:contextualSpacing w:val="0"/>
        <w:outlineLvl w:val="0"/>
        <w:rPr>
          <w:rFonts w:ascii="Arial" w:hAnsi="Arial" w:cs="Arial"/>
          <w:color w:val="2F5496" w:themeColor="accent1" w:themeShade="BF"/>
        </w:rPr>
      </w:pPr>
      <w:bookmarkStart w:id="90" w:name="_Ref17187337"/>
      <w:bookmarkStart w:id="91" w:name="_Toc19284730"/>
      <w:bookmarkStart w:id="92" w:name="_Toc41033699"/>
      <w:r w:rsidRPr="003976DE">
        <w:rPr>
          <w:rFonts w:ascii="Arial" w:hAnsi="Arial" w:cs="Arial"/>
          <w:color w:val="2F5496" w:themeColor="accent1" w:themeShade="BF"/>
        </w:rPr>
        <w:t>Managing conflicts of interest</w:t>
      </w:r>
      <w:bookmarkEnd w:id="90"/>
      <w:bookmarkEnd w:id="91"/>
      <w:bookmarkEnd w:id="92"/>
    </w:p>
    <w:p w14:paraId="4CED50EC" w14:textId="77777777" w:rsidR="00104D7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bookmarkStart w:id="93" w:name="_Ref17186816"/>
      <w:r w:rsidRPr="003976DE">
        <w:rPr>
          <w:rFonts w:ascii="Arial" w:hAnsi="Arial" w:cs="Arial"/>
        </w:rPr>
        <w:t xml:space="preserve">Where there is any indication that a conflict of interest or potential conflict of interest between a Tenderer, its advisers, Highways England, or Highways England’s advisers or any combination thereof arises or may arise it will be the responsibility of the Tenderer to inform Highways England immediately via the e-Sourcing Portal setting out the conflict or potential conflict in detail together with </w:t>
      </w:r>
      <w:bookmarkStart w:id="94" w:name="_Hlk17211107"/>
      <w:r w:rsidRPr="003976DE">
        <w:rPr>
          <w:rFonts w:ascii="Arial" w:hAnsi="Arial" w:cs="Arial"/>
        </w:rPr>
        <w:t>the measures taken and/or to be put in place to prevent, identify and/or remedy any conflict or potential conflict of interest</w:t>
      </w:r>
      <w:bookmarkEnd w:id="94"/>
      <w:r w:rsidRPr="003976DE">
        <w:rPr>
          <w:rFonts w:ascii="Arial" w:hAnsi="Arial" w:cs="Arial"/>
        </w:rPr>
        <w:t xml:space="preserve"> using Appendix </w:t>
      </w:r>
      <w:r w:rsidR="00A03F69" w:rsidRPr="003976DE">
        <w:rPr>
          <w:rFonts w:ascii="Arial" w:hAnsi="Arial" w:cs="Arial"/>
        </w:rPr>
        <w:t>C</w:t>
      </w:r>
      <w:r w:rsidRPr="003976DE">
        <w:rPr>
          <w:rFonts w:ascii="Arial" w:hAnsi="Arial" w:cs="Arial"/>
        </w:rPr>
        <w:t>. In such circumstances, Highways England will, be the final arbiter on issues of conflict or potential conflicts of interest and, in cases where the actual or potential conflict of interest cannot (in Highways England’s opinion) be effectively remedied, Highways England will be entitled to disqualify the relevant Tenderer from the procurement exercise. If Highways England becomes aware of any conflict of interest that the Tenderer has not declared to Highways England, the Tenderer may be disqualified from the procurement exercise.</w:t>
      </w:r>
      <w:bookmarkEnd w:id="93"/>
    </w:p>
    <w:p w14:paraId="47463DAF" w14:textId="0D650660" w:rsidR="00104D7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Tenders by groups of entities or affiliated companies must be submitted autonomously and independently with appropriate evidence provided of measures which ensure this is in accordance with paragraph </w:t>
      </w:r>
      <w:r w:rsidRPr="003976DE">
        <w:rPr>
          <w:rFonts w:ascii="Arial" w:hAnsi="Arial" w:cs="Arial"/>
        </w:rPr>
        <w:fldChar w:fldCharType="begin"/>
      </w:r>
      <w:r w:rsidRPr="003976DE">
        <w:rPr>
          <w:rFonts w:ascii="Arial" w:hAnsi="Arial" w:cs="Arial"/>
        </w:rPr>
        <w:instrText xml:space="preserve"> REF _Ref17186816 \r \h  \* MERGEFORMAT </w:instrText>
      </w:r>
      <w:r w:rsidRPr="003976DE">
        <w:rPr>
          <w:rFonts w:ascii="Arial" w:hAnsi="Arial" w:cs="Arial"/>
        </w:rPr>
      </w:r>
      <w:r w:rsidRPr="003976DE">
        <w:rPr>
          <w:rFonts w:ascii="Arial" w:hAnsi="Arial" w:cs="Arial"/>
        </w:rPr>
        <w:fldChar w:fldCharType="separate"/>
      </w:r>
      <w:r w:rsidR="004A4A73">
        <w:rPr>
          <w:rFonts w:ascii="Arial" w:hAnsi="Arial" w:cs="Arial"/>
        </w:rPr>
        <w:t>2.10.1</w:t>
      </w:r>
      <w:r w:rsidRPr="003976DE">
        <w:rPr>
          <w:rFonts w:ascii="Arial" w:hAnsi="Arial" w:cs="Arial"/>
        </w:rPr>
        <w:fldChar w:fldCharType="end"/>
      </w:r>
      <w:r w:rsidRPr="003976DE">
        <w:rPr>
          <w:rFonts w:ascii="Arial" w:hAnsi="Arial" w:cs="Arial"/>
        </w:rPr>
        <w:t xml:space="preserve">. Should Highways England suspect that relationships between groups of entities or affiliate companies means </w:t>
      </w:r>
      <w:r w:rsidRPr="003976DE">
        <w:rPr>
          <w:rFonts w:ascii="Arial" w:hAnsi="Arial" w:cs="Arial"/>
        </w:rPr>
        <w:lastRenderedPageBreak/>
        <w:t xml:space="preserve">that they are not independent and evidence to demonstrate otherwise is not provided, that Tenderer may be disqualified from the procurement exercise in accordance with paragraph </w:t>
      </w:r>
      <w:r w:rsidRPr="003976DE">
        <w:rPr>
          <w:rFonts w:ascii="Arial" w:hAnsi="Arial" w:cs="Arial"/>
        </w:rPr>
        <w:fldChar w:fldCharType="begin"/>
      </w:r>
      <w:r w:rsidRPr="003976DE">
        <w:rPr>
          <w:rFonts w:ascii="Arial" w:hAnsi="Arial" w:cs="Arial"/>
        </w:rPr>
        <w:instrText xml:space="preserve"> REF _Ref17186816 \r \h  \* MERGEFORMAT </w:instrText>
      </w:r>
      <w:r w:rsidRPr="003976DE">
        <w:rPr>
          <w:rFonts w:ascii="Arial" w:hAnsi="Arial" w:cs="Arial"/>
        </w:rPr>
      </w:r>
      <w:r w:rsidRPr="003976DE">
        <w:rPr>
          <w:rFonts w:ascii="Arial" w:hAnsi="Arial" w:cs="Arial"/>
        </w:rPr>
        <w:fldChar w:fldCharType="separate"/>
      </w:r>
      <w:r w:rsidR="004A4A73">
        <w:rPr>
          <w:rFonts w:ascii="Arial" w:hAnsi="Arial" w:cs="Arial"/>
        </w:rPr>
        <w:t>2.10.1</w:t>
      </w:r>
      <w:r w:rsidRPr="003976DE">
        <w:rPr>
          <w:rFonts w:ascii="Arial" w:hAnsi="Arial" w:cs="Arial"/>
        </w:rPr>
        <w:fldChar w:fldCharType="end"/>
      </w:r>
      <w:r w:rsidRPr="003976DE">
        <w:rPr>
          <w:rFonts w:ascii="Arial" w:hAnsi="Arial" w:cs="Arial"/>
        </w:rPr>
        <w:t>.</w:t>
      </w:r>
    </w:p>
    <w:p w14:paraId="6CB93525" w14:textId="0CC144B3" w:rsidR="00104D7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Highways England considers that a potential conflict of interest could arise where the same entity is bidding in different capacities, for example, bidding in its own right and as a sub-contractor to another Tenderer or as a consortium partner in another </w:t>
      </w:r>
      <w:r w:rsidR="00C67001" w:rsidRPr="003976DE">
        <w:rPr>
          <w:rFonts w:ascii="Arial" w:hAnsi="Arial" w:cs="Arial"/>
        </w:rPr>
        <w:t>Final Tender</w:t>
      </w:r>
      <w:r w:rsidRPr="003976DE">
        <w:rPr>
          <w:rFonts w:ascii="Arial" w:hAnsi="Arial" w:cs="Arial"/>
        </w:rPr>
        <w:t xml:space="preserve">. In such circumstances the Tenderer should address the potential conflict in the manner set out in paragraph </w:t>
      </w:r>
      <w:r w:rsidRPr="003976DE">
        <w:rPr>
          <w:rFonts w:ascii="Arial" w:hAnsi="Arial" w:cs="Arial"/>
        </w:rPr>
        <w:fldChar w:fldCharType="begin"/>
      </w:r>
      <w:r w:rsidRPr="003976DE">
        <w:rPr>
          <w:rFonts w:ascii="Arial" w:hAnsi="Arial" w:cs="Arial"/>
        </w:rPr>
        <w:instrText xml:space="preserve"> REF _Ref17186816 \r \h  \* MERGEFORMAT </w:instrText>
      </w:r>
      <w:r w:rsidRPr="003976DE">
        <w:rPr>
          <w:rFonts w:ascii="Arial" w:hAnsi="Arial" w:cs="Arial"/>
        </w:rPr>
      </w:r>
      <w:r w:rsidRPr="003976DE">
        <w:rPr>
          <w:rFonts w:ascii="Arial" w:hAnsi="Arial" w:cs="Arial"/>
        </w:rPr>
        <w:fldChar w:fldCharType="separate"/>
      </w:r>
      <w:r w:rsidR="004A4A73">
        <w:rPr>
          <w:rFonts w:ascii="Arial" w:hAnsi="Arial" w:cs="Arial"/>
        </w:rPr>
        <w:t>2.10.1</w:t>
      </w:r>
      <w:r w:rsidRPr="003976DE">
        <w:rPr>
          <w:rFonts w:ascii="Arial" w:hAnsi="Arial" w:cs="Arial"/>
        </w:rPr>
        <w:fldChar w:fldCharType="end"/>
      </w:r>
      <w:r w:rsidRPr="003976DE">
        <w:rPr>
          <w:rFonts w:ascii="Arial" w:hAnsi="Arial" w:cs="Arial"/>
        </w:rPr>
        <w:t>.</w:t>
      </w:r>
    </w:p>
    <w:p w14:paraId="1838ACBA" w14:textId="77777777" w:rsidR="00104D73" w:rsidRPr="003976DE" w:rsidRDefault="00104D73" w:rsidP="003976DE">
      <w:pPr>
        <w:pStyle w:val="ListParagraph"/>
        <w:numPr>
          <w:ilvl w:val="1"/>
          <w:numId w:val="2"/>
        </w:numPr>
        <w:spacing w:before="120" w:after="120" w:line="240" w:lineRule="auto"/>
        <w:contextualSpacing w:val="0"/>
        <w:outlineLvl w:val="0"/>
        <w:rPr>
          <w:rFonts w:ascii="Arial" w:hAnsi="Arial" w:cs="Arial"/>
          <w:color w:val="2F5496" w:themeColor="accent1" w:themeShade="BF"/>
        </w:rPr>
      </w:pPr>
      <w:bookmarkStart w:id="95" w:name="_Toc19284731"/>
      <w:bookmarkStart w:id="96" w:name="_Toc41033700"/>
      <w:r w:rsidRPr="003976DE">
        <w:rPr>
          <w:rFonts w:ascii="Arial" w:hAnsi="Arial" w:cs="Arial"/>
          <w:color w:val="2F5496" w:themeColor="accent1" w:themeShade="BF"/>
        </w:rPr>
        <w:t>Programme</w:t>
      </w:r>
      <w:bookmarkEnd w:id="95"/>
      <w:bookmarkEnd w:id="96"/>
    </w:p>
    <w:p w14:paraId="51471EC8" w14:textId="0B46ACFC" w:rsidR="00104D73" w:rsidRPr="003976DE" w:rsidRDefault="00104D73" w:rsidP="00E054E8">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Highways England’s indicative programme is outlined in paragraph</w:t>
      </w:r>
      <w:r w:rsidR="006C3622">
        <w:rPr>
          <w:rFonts w:ascii="Arial" w:hAnsi="Arial" w:cs="Arial"/>
        </w:rPr>
        <w:t xml:space="preserve"> </w:t>
      </w:r>
      <w:r w:rsidR="00E054E8">
        <w:rPr>
          <w:rFonts w:ascii="Arial" w:hAnsi="Arial" w:cs="Arial"/>
        </w:rPr>
        <w:t>1.2.1 above</w:t>
      </w:r>
      <w:r w:rsidRPr="003976DE">
        <w:rPr>
          <w:rFonts w:ascii="Arial" w:hAnsi="Arial" w:cs="Arial"/>
        </w:rPr>
        <w:t>.</w:t>
      </w:r>
    </w:p>
    <w:p w14:paraId="3074B5E0" w14:textId="050D18A0" w:rsidR="00104D73" w:rsidRPr="003976DE" w:rsidRDefault="00104D73" w:rsidP="00E054E8">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Final Tenders not received by Highways England by the deadline set out in paragraph</w:t>
      </w:r>
      <w:r w:rsidR="00E054E8">
        <w:rPr>
          <w:rFonts w:ascii="Arial" w:hAnsi="Arial" w:cs="Arial"/>
        </w:rPr>
        <w:t xml:space="preserve"> 1.2.1</w:t>
      </w:r>
      <w:r w:rsidRPr="003976DE">
        <w:rPr>
          <w:rFonts w:ascii="Arial" w:hAnsi="Arial" w:cs="Arial"/>
        </w:rPr>
        <w:t xml:space="preserve"> will be excluded from further consideration. </w:t>
      </w:r>
    </w:p>
    <w:p w14:paraId="08721657" w14:textId="183C0E23" w:rsidR="00104D73" w:rsidRPr="003976DE" w:rsidRDefault="00104D73" w:rsidP="00E054E8">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It is the sole responsibility of Tenderers to ensure that their Final Tender is complete and uploaded by the deadline specified in paragraph</w:t>
      </w:r>
      <w:r w:rsidR="00E054E8">
        <w:rPr>
          <w:rFonts w:ascii="Arial" w:hAnsi="Arial" w:cs="Arial"/>
        </w:rPr>
        <w:t xml:space="preserve"> 1.2.1</w:t>
      </w:r>
      <w:r w:rsidRPr="003976DE">
        <w:rPr>
          <w:rFonts w:ascii="Arial" w:hAnsi="Arial" w:cs="Arial"/>
        </w:rPr>
        <w:t>. Highways England advises Tenderers to allow sufficient time to ensure that their Final Tender is uploaded by the deadline specified in paragraph</w:t>
      </w:r>
      <w:r w:rsidR="00E054E8">
        <w:rPr>
          <w:rFonts w:ascii="Arial" w:hAnsi="Arial" w:cs="Arial"/>
        </w:rPr>
        <w:t xml:space="preserve"> 1.2.1</w:t>
      </w:r>
      <w:r w:rsidRPr="003976DE">
        <w:rPr>
          <w:rFonts w:ascii="Arial" w:hAnsi="Arial" w:cs="Arial"/>
        </w:rPr>
        <w:t xml:space="preserve">. </w:t>
      </w:r>
    </w:p>
    <w:p w14:paraId="1BCFB16B" w14:textId="77777777" w:rsidR="00104D73" w:rsidRPr="003976DE" w:rsidRDefault="00104D73" w:rsidP="003976DE">
      <w:pPr>
        <w:pStyle w:val="ListParagraph"/>
        <w:numPr>
          <w:ilvl w:val="1"/>
          <w:numId w:val="2"/>
        </w:numPr>
        <w:spacing w:before="120" w:after="120" w:line="240" w:lineRule="auto"/>
        <w:contextualSpacing w:val="0"/>
        <w:outlineLvl w:val="0"/>
        <w:rPr>
          <w:rFonts w:ascii="Arial" w:hAnsi="Arial" w:cs="Arial"/>
          <w:color w:val="2F5496" w:themeColor="accent1" w:themeShade="BF"/>
        </w:rPr>
      </w:pPr>
      <w:bookmarkStart w:id="97" w:name="_Toc17201502"/>
      <w:bookmarkStart w:id="98" w:name="_Toc17877347"/>
      <w:bookmarkStart w:id="99" w:name="_Toc17963477"/>
      <w:bookmarkStart w:id="100" w:name="_Toc17965088"/>
      <w:bookmarkStart w:id="101" w:name="_Toc17201504"/>
      <w:bookmarkStart w:id="102" w:name="_Toc17877349"/>
      <w:bookmarkStart w:id="103" w:name="_Toc17963479"/>
      <w:bookmarkStart w:id="104" w:name="_Toc17965090"/>
      <w:bookmarkStart w:id="105" w:name="_Toc17201505"/>
      <w:bookmarkStart w:id="106" w:name="_Toc17877350"/>
      <w:bookmarkStart w:id="107" w:name="_Toc17963480"/>
      <w:bookmarkStart w:id="108" w:name="_Toc17965091"/>
      <w:bookmarkStart w:id="109" w:name="_Toc14700318"/>
      <w:bookmarkStart w:id="110" w:name="_Toc19284732"/>
      <w:bookmarkStart w:id="111" w:name="_Toc41033701"/>
      <w:bookmarkEnd w:id="97"/>
      <w:bookmarkEnd w:id="98"/>
      <w:bookmarkEnd w:id="99"/>
      <w:bookmarkEnd w:id="100"/>
      <w:bookmarkEnd w:id="101"/>
      <w:bookmarkEnd w:id="102"/>
      <w:bookmarkEnd w:id="103"/>
      <w:bookmarkEnd w:id="104"/>
      <w:bookmarkEnd w:id="105"/>
      <w:bookmarkEnd w:id="106"/>
      <w:bookmarkEnd w:id="107"/>
      <w:bookmarkEnd w:id="108"/>
      <w:bookmarkEnd w:id="109"/>
      <w:r w:rsidRPr="003976DE">
        <w:rPr>
          <w:rFonts w:ascii="Arial" w:hAnsi="Arial" w:cs="Arial"/>
          <w:color w:val="2F5496" w:themeColor="accent1" w:themeShade="BF"/>
        </w:rPr>
        <w:t>Communications with third parties</w:t>
      </w:r>
      <w:bookmarkEnd w:id="110"/>
      <w:bookmarkEnd w:id="111"/>
    </w:p>
    <w:p w14:paraId="09D616FD" w14:textId="77777777" w:rsidR="00104D7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Tenderers are required to reduce the risk of collusion and release of confidential information by minimising access to their Final Tender.</w:t>
      </w:r>
    </w:p>
    <w:p w14:paraId="753C9577" w14:textId="77777777" w:rsidR="00104D7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Where multiple entities are required to contribute to a Tenderer’s Final</w:t>
      </w:r>
      <w:r w:rsidR="00D24EB8" w:rsidRPr="003976DE">
        <w:rPr>
          <w:rFonts w:ascii="Arial" w:hAnsi="Arial" w:cs="Arial"/>
        </w:rPr>
        <w:t xml:space="preserve"> Tender</w:t>
      </w:r>
      <w:r w:rsidRPr="003976DE">
        <w:rPr>
          <w:rFonts w:ascii="Arial" w:hAnsi="Arial" w:cs="Arial"/>
        </w:rPr>
        <w:t>, their access must be minimised to specific areas and information.</w:t>
      </w:r>
    </w:p>
    <w:p w14:paraId="303EE0DB" w14:textId="77777777" w:rsidR="00104D7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Tenderers must not release details of the Invitation to Submit Final Tenders or the Procurement Documents, other than on an “in confidence” basis to those who have a legitimate need to know or whom Tenderers need to consult for the purpose of preparing </w:t>
      </w:r>
      <w:r w:rsidR="000F3EB7" w:rsidRPr="003976DE">
        <w:rPr>
          <w:rFonts w:ascii="Arial" w:hAnsi="Arial" w:cs="Arial"/>
        </w:rPr>
        <w:t>a Final Tender</w:t>
      </w:r>
      <w:r w:rsidRPr="003976DE">
        <w:rPr>
          <w:rFonts w:ascii="Arial" w:hAnsi="Arial" w:cs="Arial"/>
        </w:rPr>
        <w:t>. If Tenderers are unable or unwilling to comply with this requirement, Tenderers are required to destroy the Procurement Documents immediately and not to retain any electronic or paper copies.</w:t>
      </w:r>
    </w:p>
    <w:p w14:paraId="7744F750" w14:textId="77777777" w:rsidR="00104D73" w:rsidRPr="003976DE" w:rsidRDefault="00104D73" w:rsidP="003976DE">
      <w:pPr>
        <w:pStyle w:val="ListParagraph"/>
        <w:numPr>
          <w:ilvl w:val="1"/>
          <w:numId w:val="2"/>
        </w:numPr>
        <w:spacing w:before="120" w:after="120" w:line="240" w:lineRule="auto"/>
        <w:contextualSpacing w:val="0"/>
        <w:outlineLvl w:val="0"/>
        <w:rPr>
          <w:rFonts w:ascii="Arial" w:hAnsi="Arial" w:cs="Arial"/>
          <w:color w:val="2F5496" w:themeColor="accent1" w:themeShade="BF"/>
        </w:rPr>
      </w:pPr>
      <w:bookmarkStart w:id="112" w:name="_Toc19284733"/>
      <w:bookmarkStart w:id="113" w:name="_Toc41033702"/>
      <w:r w:rsidRPr="003976DE">
        <w:rPr>
          <w:rFonts w:ascii="Arial" w:hAnsi="Arial" w:cs="Arial"/>
          <w:color w:val="2F5496" w:themeColor="accent1" w:themeShade="BF"/>
        </w:rPr>
        <w:t>Publicity</w:t>
      </w:r>
      <w:bookmarkEnd w:id="112"/>
      <w:bookmarkEnd w:id="113"/>
    </w:p>
    <w:p w14:paraId="2BD0BC63" w14:textId="77777777" w:rsidR="00104D7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Tenderers must not release information concerning this Invitation to Submit Final Tenders or the Procurement Documents for publication in the press or on radio, television, screen or any other medium.</w:t>
      </w:r>
    </w:p>
    <w:p w14:paraId="01D7F36B" w14:textId="77777777" w:rsidR="00104D73" w:rsidRPr="003976DE" w:rsidRDefault="00104D73" w:rsidP="003976DE">
      <w:pPr>
        <w:pStyle w:val="ListParagraph"/>
        <w:numPr>
          <w:ilvl w:val="1"/>
          <w:numId w:val="2"/>
        </w:numPr>
        <w:spacing w:before="120" w:after="120" w:line="240" w:lineRule="auto"/>
        <w:contextualSpacing w:val="0"/>
        <w:outlineLvl w:val="0"/>
        <w:rPr>
          <w:rFonts w:ascii="Arial" w:hAnsi="Arial" w:cs="Arial"/>
          <w:color w:val="2F5496" w:themeColor="accent1" w:themeShade="BF"/>
        </w:rPr>
      </w:pPr>
      <w:bookmarkStart w:id="114" w:name="_Ref18394557"/>
      <w:bookmarkStart w:id="115" w:name="_Toc19284734"/>
      <w:bookmarkStart w:id="116" w:name="_Toc41033703"/>
      <w:r w:rsidRPr="003976DE">
        <w:rPr>
          <w:rFonts w:ascii="Arial" w:hAnsi="Arial" w:cs="Arial"/>
          <w:color w:val="2F5496" w:themeColor="accent1" w:themeShade="BF"/>
        </w:rPr>
        <w:t>Data room access</w:t>
      </w:r>
      <w:bookmarkEnd w:id="114"/>
      <w:bookmarkEnd w:id="115"/>
      <w:bookmarkEnd w:id="116"/>
    </w:p>
    <w:p w14:paraId="54A1EDFE" w14:textId="77777777" w:rsidR="00104D7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Highways England has identified certain operational, technical, and commercial information that Tenderers may wish to access as part of this procurement exercise. To enable this, Highways England have established an electronic repository for these documents (the </w:t>
      </w:r>
      <w:r w:rsidRPr="003976DE">
        <w:rPr>
          <w:rFonts w:ascii="Arial" w:hAnsi="Arial" w:cs="Arial"/>
          <w:b/>
        </w:rPr>
        <w:t>“Data Room”</w:t>
      </w:r>
      <w:r w:rsidRPr="003976DE">
        <w:rPr>
          <w:rFonts w:ascii="Arial" w:hAnsi="Arial" w:cs="Arial"/>
        </w:rPr>
        <w:t xml:space="preserve">), which can be accessed </w:t>
      </w:r>
      <w:r w:rsidR="00E04AB1" w:rsidRPr="003976DE">
        <w:rPr>
          <w:rFonts w:ascii="Arial" w:hAnsi="Arial" w:cs="Arial"/>
        </w:rPr>
        <w:t xml:space="preserve">on </w:t>
      </w:r>
      <w:r w:rsidRPr="003976DE">
        <w:rPr>
          <w:rFonts w:ascii="Arial" w:hAnsi="Arial" w:cs="Arial"/>
        </w:rPr>
        <w:t>the e-Sourcing Portal. Highways England may add to the Data Room additional information which Tenderers may find helpful during this procurement exercise and shall notify Tenderers of any such additions.</w:t>
      </w:r>
    </w:p>
    <w:p w14:paraId="633403DD" w14:textId="0DEA9A27" w:rsidR="00104D7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Tenderers </w:t>
      </w:r>
      <w:r w:rsidR="00D24EB8" w:rsidRPr="003976DE">
        <w:rPr>
          <w:rFonts w:ascii="Arial" w:hAnsi="Arial" w:cs="Arial"/>
        </w:rPr>
        <w:t>we</w:t>
      </w:r>
      <w:r w:rsidRPr="003976DE">
        <w:rPr>
          <w:rFonts w:ascii="Arial" w:hAnsi="Arial" w:cs="Arial"/>
        </w:rPr>
        <w:t>re required to execute a confidentiality agreement in order to access the Data Room</w:t>
      </w:r>
      <w:r w:rsidR="00D24EB8" w:rsidRPr="003976DE">
        <w:rPr>
          <w:rFonts w:ascii="Arial" w:hAnsi="Arial" w:cs="Arial"/>
        </w:rPr>
        <w:t xml:space="preserve"> as instructed in the </w:t>
      </w:r>
      <w:r w:rsidR="00AF4A99" w:rsidRPr="003976DE">
        <w:rPr>
          <w:rFonts w:ascii="Arial" w:hAnsi="Arial" w:cs="Arial"/>
        </w:rPr>
        <w:t>I</w:t>
      </w:r>
      <w:r w:rsidR="00AF4A99">
        <w:rPr>
          <w:rFonts w:ascii="Arial" w:hAnsi="Arial" w:cs="Arial"/>
        </w:rPr>
        <w:t xml:space="preserve">nvitation To </w:t>
      </w:r>
      <w:r w:rsidR="005E71BC">
        <w:rPr>
          <w:rFonts w:ascii="Arial" w:hAnsi="Arial" w:cs="Arial"/>
        </w:rPr>
        <w:t>Submit a Request to Participate</w:t>
      </w:r>
      <w:r w:rsidRPr="003976DE">
        <w:rPr>
          <w:rFonts w:ascii="Arial" w:hAnsi="Arial" w:cs="Arial"/>
        </w:rPr>
        <w:t>. If Tenderers d</w:t>
      </w:r>
      <w:r w:rsidR="00D24EB8" w:rsidRPr="003976DE">
        <w:rPr>
          <w:rFonts w:ascii="Arial" w:hAnsi="Arial" w:cs="Arial"/>
        </w:rPr>
        <w:t>id</w:t>
      </w:r>
      <w:r w:rsidRPr="003976DE">
        <w:rPr>
          <w:rFonts w:ascii="Arial" w:hAnsi="Arial" w:cs="Arial"/>
        </w:rPr>
        <w:t xml:space="preserve"> not execute a confidentiality agreement, they </w:t>
      </w:r>
      <w:r w:rsidR="00D24EB8" w:rsidRPr="003976DE">
        <w:rPr>
          <w:rFonts w:ascii="Arial" w:hAnsi="Arial" w:cs="Arial"/>
        </w:rPr>
        <w:t>have</w:t>
      </w:r>
      <w:r w:rsidRPr="003976DE">
        <w:rPr>
          <w:rFonts w:ascii="Arial" w:hAnsi="Arial" w:cs="Arial"/>
        </w:rPr>
        <w:t xml:space="preserve"> not be</w:t>
      </w:r>
      <w:r w:rsidR="00D24EB8" w:rsidRPr="003976DE">
        <w:rPr>
          <w:rFonts w:ascii="Arial" w:hAnsi="Arial" w:cs="Arial"/>
        </w:rPr>
        <w:t>en</w:t>
      </w:r>
      <w:r w:rsidRPr="003976DE">
        <w:rPr>
          <w:rFonts w:ascii="Arial" w:hAnsi="Arial" w:cs="Arial"/>
        </w:rPr>
        <w:t xml:space="preserve"> permitted access to the Data Room and Highways England </w:t>
      </w:r>
      <w:r w:rsidR="00D24EB8" w:rsidRPr="003976DE">
        <w:rPr>
          <w:rFonts w:ascii="Arial" w:hAnsi="Arial" w:cs="Arial"/>
        </w:rPr>
        <w:t>is</w:t>
      </w:r>
      <w:r w:rsidRPr="003976DE">
        <w:rPr>
          <w:rFonts w:ascii="Arial" w:hAnsi="Arial" w:cs="Arial"/>
        </w:rPr>
        <w:t xml:space="preserve"> not</w:t>
      </w:r>
      <w:r w:rsidR="00D24EB8" w:rsidRPr="003976DE">
        <w:rPr>
          <w:rFonts w:ascii="Arial" w:hAnsi="Arial" w:cs="Arial"/>
        </w:rPr>
        <w:t xml:space="preserve"> o</w:t>
      </w:r>
      <w:r w:rsidRPr="003976DE">
        <w:rPr>
          <w:rFonts w:ascii="Arial" w:hAnsi="Arial" w:cs="Arial"/>
        </w:rPr>
        <w:t>bliged to provide any such information to th</w:t>
      </w:r>
      <w:r w:rsidR="00D24EB8" w:rsidRPr="003976DE">
        <w:rPr>
          <w:rFonts w:ascii="Arial" w:hAnsi="Arial" w:cs="Arial"/>
        </w:rPr>
        <w:t>at</w:t>
      </w:r>
      <w:r w:rsidRPr="003976DE">
        <w:rPr>
          <w:rFonts w:ascii="Arial" w:hAnsi="Arial" w:cs="Arial"/>
        </w:rPr>
        <w:t xml:space="preserve"> Tenderer. Tenderers should note that should they fail to address any such necessary information from the Data Room in their Final Tender, it may be deemed not complete or not compliant.</w:t>
      </w:r>
    </w:p>
    <w:p w14:paraId="5D8516EA" w14:textId="77777777" w:rsidR="00104D7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It will be the sole responsibility of Tenderers to continually check the Data Room to keep fully appraised of additional information uploaded on to it during the </w:t>
      </w:r>
      <w:r w:rsidRPr="003976DE">
        <w:rPr>
          <w:rFonts w:ascii="Arial" w:hAnsi="Arial" w:cs="Arial"/>
        </w:rPr>
        <w:lastRenderedPageBreak/>
        <w:t>procurement exercise and to ensure that their contact details for the e-Sourcing Portal are kept up to date.</w:t>
      </w:r>
    </w:p>
    <w:p w14:paraId="55CD02D9" w14:textId="77777777" w:rsidR="000E1001" w:rsidRPr="003976DE" w:rsidRDefault="000E1001" w:rsidP="003976DE">
      <w:pPr>
        <w:pStyle w:val="ListParagraph"/>
        <w:numPr>
          <w:ilvl w:val="1"/>
          <w:numId w:val="2"/>
        </w:numPr>
        <w:spacing w:before="120" w:after="120" w:line="240" w:lineRule="auto"/>
        <w:contextualSpacing w:val="0"/>
        <w:outlineLvl w:val="0"/>
        <w:rPr>
          <w:rFonts w:ascii="Arial" w:hAnsi="Arial" w:cs="Arial"/>
          <w:color w:val="2F5496" w:themeColor="accent1" w:themeShade="BF"/>
        </w:rPr>
      </w:pPr>
      <w:bookmarkStart w:id="117" w:name="_Toc18428363"/>
      <w:bookmarkStart w:id="118" w:name="_Toc18488769"/>
      <w:bookmarkStart w:id="119" w:name="_Toc18489817"/>
      <w:bookmarkStart w:id="120" w:name="_Toc41033704"/>
      <w:bookmarkStart w:id="121" w:name="_Toc19284735"/>
      <w:bookmarkEnd w:id="117"/>
      <w:bookmarkEnd w:id="118"/>
      <w:bookmarkEnd w:id="119"/>
      <w:r w:rsidRPr="003976DE">
        <w:rPr>
          <w:rFonts w:ascii="Arial" w:hAnsi="Arial" w:cs="Arial"/>
          <w:color w:val="2F5496" w:themeColor="accent1" w:themeShade="BF"/>
        </w:rPr>
        <w:t>Variants</w:t>
      </w:r>
      <w:bookmarkEnd w:id="120"/>
    </w:p>
    <w:p w14:paraId="34F311A1" w14:textId="77777777" w:rsidR="000E1001" w:rsidRPr="003976DE" w:rsidRDefault="000E1001"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Highways England is not accepting variant Final Tenders. If variants are submitted in response to this Invitation to Submit Final Tenders, then Highways England will not </w:t>
      </w:r>
      <w:r w:rsidR="00D00615" w:rsidRPr="003976DE">
        <w:rPr>
          <w:rFonts w:ascii="Arial" w:hAnsi="Arial" w:cs="Arial"/>
        </w:rPr>
        <w:t xml:space="preserve">consider or </w:t>
      </w:r>
      <w:r w:rsidRPr="003976DE">
        <w:rPr>
          <w:rFonts w:ascii="Arial" w:hAnsi="Arial" w:cs="Arial"/>
        </w:rPr>
        <w:t xml:space="preserve">evaluate them.  </w:t>
      </w:r>
    </w:p>
    <w:p w14:paraId="6BF81C4F" w14:textId="77777777" w:rsidR="00104D73" w:rsidRPr="003976DE" w:rsidRDefault="00104D73" w:rsidP="003976DE">
      <w:pPr>
        <w:pStyle w:val="ListParagraph"/>
        <w:numPr>
          <w:ilvl w:val="1"/>
          <w:numId w:val="2"/>
        </w:numPr>
        <w:spacing w:before="120" w:after="120" w:line="240" w:lineRule="auto"/>
        <w:contextualSpacing w:val="0"/>
        <w:outlineLvl w:val="0"/>
        <w:rPr>
          <w:rFonts w:ascii="Arial" w:hAnsi="Arial" w:cs="Arial"/>
          <w:color w:val="2F5496" w:themeColor="accent1" w:themeShade="BF"/>
        </w:rPr>
      </w:pPr>
      <w:bookmarkStart w:id="122" w:name="_Toc41033705"/>
      <w:r w:rsidRPr="003976DE">
        <w:rPr>
          <w:rFonts w:ascii="Arial" w:hAnsi="Arial" w:cs="Arial"/>
          <w:color w:val="2F5496" w:themeColor="accent1" w:themeShade="BF"/>
        </w:rPr>
        <w:t>Submission procedure</w:t>
      </w:r>
      <w:bookmarkEnd w:id="121"/>
      <w:bookmarkEnd w:id="122"/>
    </w:p>
    <w:p w14:paraId="28630633" w14:textId="44DF3DB5" w:rsidR="00104D73" w:rsidRPr="003976DE" w:rsidRDefault="00104D73"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Final Tenders must be submitted in accordance with section </w:t>
      </w:r>
      <w:r w:rsidRPr="003976DE">
        <w:rPr>
          <w:rFonts w:ascii="Arial" w:hAnsi="Arial" w:cs="Arial"/>
        </w:rPr>
        <w:fldChar w:fldCharType="begin"/>
      </w:r>
      <w:r w:rsidRPr="003976DE">
        <w:rPr>
          <w:rFonts w:ascii="Arial" w:hAnsi="Arial" w:cs="Arial"/>
        </w:rPr>
        <w:instrText xml:space="preserve"> REF _Ref5612412 \r \h  \* MERGEFORMAT </w:instrText>
      </w:r>
      <w:r w:rsidRPr="003976DE">
        <w:rPr>
          <w:rFonts w:ascii="Arial" w:hAnsi="Arial" w:cs="Arial"/>
        </w:rPr>
      </w:r>
      <w:r w:rsidRPr="003976DE">
        <w:rPr>
          <w:rFonts w:ascii="Arial" w:hAnsi="Arial" w:cs="Arial"/>
        </w:rPr>
        <w:fldChar w:fldCharType="separate"/>
      </w:r>
      <w:r w:rsidR="004A4A73">
        <w:rPr>
          <w:rFonts w:ascii="Arial" w:hAnsi="Arial" w:cs="Arial"/>
        </w:rPr>
        <w:t>3</w:t>
      </w:r>
      <w:r w:rsidRPr="003976DE">
        <w:rPr>
          <w:rFonts w:ascii="Arial" w:hAnsi="Arial" w:cs="Arial"/>
        </w:rPr>
        <w:fldChar w:fldCharType="end"/>
      </w:r>
      <w:r w:rsidRPr="003976DE">
        <w:rPr>
          <w:rFonts w:ascii="Arial" w:hAnsi="Arial" w:cs="Arial"/>
        </w:rPr>
        <w:t>.</w:t>
      </w:r>
    </w:p>
    <w:p w14:paraId="79F1A3F9" w14:textId="77777777" w:rsidR="00104D73" w:rsidRPr="003976DE" w:rsidRDefault="00104D73" w:rsidP="003976DE">
      <w:pPr>
        <w:spacing w:before="120" w:after="120" w:line="240" w:lineRule="auto"/>
        <w:rPr>
          <w:rFonts w:ascii="Arial" w:hAnsi="Arial" w:cs="Arial"/>
        </w:rPr>
      </w:pPr>
      <w:r w:rsidRPr="003976DE">
        <w:rPr>
          <w:rFonts w:ascii="Arial" w:hAnsi="Arial" w:cs="Arial"/>
        </w:rPr>
        <w:br w:type="page"/>
      </w:r>
    </w:p>
    <w:p w14:paraId="462C724E" w14:textId="77777777" w:rsidR="002A0033" w:rsidRPr="003976DE" w:rsidRDefault="002A0033" w:rsidP="003976DE">
      <w:pPr>
        <w:pStyle w:val="ListParagraph"/>
        <w:numPr>
          <w:ilvl w:val="0"/>
          <w:numId w:val="2"/>
        </w:numPr>
        <w:spacing w:before="120" w:after="120" w:line="240" w:lineRule="auto"/>
        <w:contextualSpacing w:val="0"/>
        <w:outlineLvl w:val="0"/>
        <w:rPr>
          <w:rFonts w:ascii="Arial" w:hAnsi="Arial" w:cs="Arial"/>
          <w:b/>
          <w:color w:val="2F5496" w:themeColor="accent1" w:themeShade="BF"/>
        </w:rPr>
      </w:pPr>
      <w:bookmarkStart w:id="123" w:name="_Ref5612412"/>
      <w:bookmarkStart w:id="124" w:name="_Ref5615594"/>
      <w:bookmarkStart w:id="125" w:name="_Ref5807024"/>
      <w:bookmarkStart w:id="126" w:name="_Ref24522585"/>
      <w:bookmarkStart w:id="127" w:name="_Toc41033706"/>
      <w:r w:rsidRPr="003976DE">
        <w:rPr>
          <w:rFonts w:ascii="Arial" w:hAnsi="Arial" w:cs="Arial"/>
          <w:b/>
          <w:color w:val="2F5496" w:themeColor="accent1" w:themeShade="BF"/>
        </w:rPr>
        <w:lastRenderedPageBreak/>
        <w:t xml:space="preserve">Instructions for submitting </w:t>
      </w:r>
      <w:bookmarkEnd w:id="123"/>
      <w:bookmarkEnd w:id="124"/>
      <w:bookmarkEnd w:id="125"/>
      <w:r w:rsidR="0058308E" w:rsidRPr="003976DE">
        <w:rPr>
          <w:rFonts w:ascii="Arial" w:hAnsi="Arial" w:cs="Arial"/>
          <w:b/>
          <w:color w:val="2F5496" w:themeColor="accent1" w:themeShade="BF"/>
        </w:rPr>
        <w:t>a Final Tender</w:t>
      </w:r>
      <w:bookmarkEnd w:id="126"/>
      <w:bookmarkEnd w:id="127"/>
    </w:p>
    <w:p w14:paraId="3229F513" w14:textId="77777777" w:rsidR="002A0033" w:rsidRPr="003976DE" w:rsidRDefault="002A0033" w:rsidP="003976DE">
      <w:pPr>
        <w:pStyle w:val="ListParagraph"/>
        <w:numPr>
          <w:ilvl w:val="1"/>
          <w:numId w:val="2"/>
        </w:numPr>
        <w:spacing w:before="120" w:after="120" w:line="240" w:lineRule="auto"/>
        <w:contextualSpacing w:val="0"/>
        <w:outlineLvl w:val="0"/>
        <w:rPr>
          <w:rFonts w:ascii="Arial" w:hAnsi="Arial" w:cs="Arial"/>
          <w:color w:val="2F5496" w:themeColor="accent1" w:themeShade="BF"/>
        </w:rPr>
      </w:pPr>
      <w:bookmarkStart w:id="128" w:name="_Toc41033707"/>
      <w:r w:rsidRPr="003976DE">
        <w:rPr>
          <w:rFonts w:ascii="Arial" w:hAnsi="Arial" w:cs="Arial"/>
          <w:color w:val="2F5496" w:themeColor="accent1" w:themeShade="BF"/>
        </w:rPr>
        <w:t>General</w:t>
      </w:r>
      <w:bookmarkEnd w:id="128"/>
    </w:p>
    <w:p w14:paraId="0EABB279" w14:textId="48DA8572" w:rsidR="00612FB7" w:rsidRPr="003976DE" w:rsidRDefault="00DC224B"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Tenderers </w:t>
      </w:r>
      <w:r w:rsidR="007851E2" w:rsidRPr="003976DE">
        <w:rPr>
          <w:rFonts w:ascii="Arial" w:hAnsi="Arial" w:cs="Arial"/>
        </w:rPr>
        <w:t>are invited to</w:t>
      </w:r>
      <w:r w:rsidRPr="003976DE">
        <w:rPr>
          <w:rFonts w:ascii="Arial" w:hAnsi="Arial" w:cs="Arial"/>
        </w:rPr>
        <w:t xml:space="preserve"> submit a</w:t>
      </w:r>
      <w:r w:rsidR="007851E2" w:rsidRPr="003976DE">
        <w:rPr>
          <w:rFonts w:ascii="Arial" w:hAnsi="Arial" w:cs="Arial"/>
        </w:rPr>
        <w:t xml:space="preserve"> Final Tender </w:t>
      </w:r>
      <w:r w:rsidRPr="003976DE">
        <w:rPr>
          <w:rFonts w:ascii="Arial" w:hAnsi="Arial" w:cs="Arial"/>
        </w:rPr>
        <w:t xml:space="preserve">containing the information as outlined in </w:t>
      </w:r>
      <w:r w:rsidRPr="003976DE">
        <w:rPr>
          <w:rFonts w:ascii="Arial" w:hAnsi="Arial" w:cs="Arial"/>
        </w:rPr>
        <w:fldChar w:fldCharType="begin"/>
      </w:r>
      <w:r w:rsidRPr="003976DE">
        <w:rPr>
          <w:rFonts w:ascii="Arial" w:hAnsi="Arial" w:cs="Arial"/>
        </w:rPr>
        <w:instrText xml:space="preserve"> REF _Ref5612602 \h  \* MERGEFORMAT </w:instrText>
      </w:r>
      <w:r w:rsidRPr="003976DE">
        <w:rPr>
          <w:rFonts w:ascii="Arial" w:hAnsi="Arial" w:cs="Arial"/>
        </w:rPr>
      </w:r>
      <w:r w:rsidRPr="003976DE">
        <w:rPr>
          <w:rFonts w:ascii="Arial" w:hAnsi="Arial" w:cs="Arial"/>
        </w:rPr>
        <w:fldChar w:fldCharType="separate"/>
      </w:r>
      <w:r w:rsidR="004A4A73" w:rsidRPr="004A4A73">
        <w:rPr>
          <w:rFonts w:ascii="Arial" w:hAnsi="Arial" w:cs="Arial"/>
        </w:rPr>
        <w:t xml:space="preserve">Annex </w:t>
      </w:r>
      <w:r w:rsidR="004A4A73" w:rsidRPr="004A4A73">
        <w:rPr>
          <w:rFonts w:ascii="Arial" w:hAnsi="Arial" w:cs="Arial"/>
          <w:noProof/>
        </w:rPr>
        <w:t>2</w:t>
      </w:r>
      <w:r w:rsidRPr="003976DE">
        <w:rPr>
          <w:rFonts w:ascii="Arial" w:hAnsi="Arial" w:cs="Arial"/>
        </w:rPr>
        <w:fldChar w:fldCharType="end"/>
      </w:r>
      <w:r w:rsidRPr="003976DE">
        <w:rPr>
          <w:rFonts w:ascii="Arial" w:hAnsi="Arial" w:cs="Arial"/>
        </w:rPr>
        <w:t>.</w:t>
      </w:r>
    </w:p>
    <w:p w14:paraId="6BEA73E4" w14:textId="77777777" w:rsidR="00DC224B" w:rsidRPr="003976DE" w:rsidRDefault="00687EB2" w:rsidP="00E054E8">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Final </w:t>
      </w:r>
      <w:r w:rsidR="00DC224B" w:rsidRPr="003976DE">
        <w:rPr>
          <w:rFonts w:ascii="Arial" w:hAnsi="Arial" w:cs="Arial"/>
        </w:rPr>
        <w:t xml:space="preserve">Tenders must be submitted </w:t>
      </w:r>
      <w:r w:rsidR="00E054E8">
        <w:rPr>
          <w:rFonts w:ascii="Arial" w:hAnsi="Arial" w:cs="Arial"/>
        </w:rPr>
        <w:t xml:space="preserve">on the basis of the solution presented and specified by the Tenderer during dialogue and </w:t>
      </w:r>
      <w:r w:rsidR="00DC224B" w:rsidRPr="003976DE">
        <w:rPr>
          <w:rFonts w:ascii="Arial" w:hAnsi="Arial" w:cs="Arial"/>
        </w:rPr>
        <w:t xml:space="preserve">in accordance with this Invitation to </w:t>
      </w:r>
      <w:r w:rsidRPr="003976DE">
        <w:rPr>
          <w:rFonts w:ascii="Arial" w:hAnsi="Arial" w:cs="Arial"/>
        </w:rPr>
        <w:t>Submit Final Tenders</w:t>
      </w:r>
      <w:r w:rsidR="00DC224B" w:rsidRPr="003976DE">
        <w:rPr>
          <w:rFonts w:ascii="Arial" w:hAnsi="Arial" w:cs="Arial"/>
        </w:rPr>
        <w:t xml:space="preserve"> </w:t>
      </w:r>
      <w:r w:rsidR="00D00615" w:rsidRPr="003976DE">
        <w:rPr>
          <w:rFonts w:ascii="Arial" w:hAnsi="Arial" w:cs="Arial"/>
        </w:rPr>
        <w:t>(</w:t>
      </w:r>
      <w:r w:rsidR="00DC224B" w:rsidRPr="003976DE">
        <w:rPr>
          <w:rFonts w:ascii="Arial" w:hAnsi="Arial" w:cs="Arial"/>
        </w:rPr>
        <w:t>including any amendments</w:t>
      </w:r>
      <w:r w:rsidR="00D00615" w:rsidRPr="003976DE">
        <w:rPr>
          <w:rFonts w:ascii="Arial" w:hAnsi="Arial" w:cs="Arial"/>
        </w:rPr>
        <w:t xml:space="preserve"> issued by Highways England)</w:t>
      </w:r>
      <w:r w:rsidR="00DC224B" w:rsidRPr="003976DE">
        <w:rPr>
          <w:rFonts w:ascii="Arial" w:hAnsi="Arial" w:cs="Arial"/>
        </w:rPr>
        <w:t xml:space="preserve">. </w:t>
      </w:r>
      <w:r w:rsidRPr="003976DE">
        <w:rPr>
          <w:rFonts w:ascii="Arial" w:hAnsi="Arial" w:cs="Arial"/>
        </w:rPr>
        <w:t>Final</w:t>
      </w:r>
      <w:r w:rsidR="00DC224B" w:rsidRPr="003976DE">
        <w:rPr>
          <w:rFonts w:ascii="Arial" w:hAnsi="Arial" w:cs="Arial"/>
        </w:rPr>
        <w:t xml:space="preserve"> Tenders must not be qualified or accompanied by statements or a covering letter that might be construed as rendering the </w:t>
      </w:r>
      <w:r w:rsidRPr="003976DE">
        <w:rPr>
          <w:rFonts w:ascii="Arial" w:hAnsi="Arial" w:cs="Arial"/>
        </w:rPr>
        <w:t>Fina</w:t>
      </w:r>
      <w:r w:rsidR="00DC224B" w:rsidRPr="003976DE">
        <w:rPr>
          <w:rFonts w:ascii="Arial" w:hAnsi="Arial" w:cs="Arial"/>
        </w:rPr>
        <w:t xml:space="preserve">l Tender equivocal. Unauthorised alterations or additions must not be made to any component of this Invitation to </w:t>
      </w:r>
      <w:r w:rsidRPr="003976DE">
        <w:rPr>
          <w:rFonts w:ascii="Arial" w:hAnsi="Arial" w:cs="Arial"/>
        </w:rPr>
        <w:t>Submit Final Tenders</w:t>
      </w:r>
      <w:r w:rsidR="00DC224B" w:rsidRPr="003976DE">
        <w:rPr>
          <w:rFonts w:ascii="Arial" w:hAnsi="Arial" w:cs="Arial"/>
        </w:rPr>
        <w:t xml:space="preserve"> or the Procurement Documents</w:t>
      </w:r>
      <w:r w:rsidR="00612FB7" w:rsidRPr="003976DE">
        <w:rPr>
          <w:rFonts w:ascii="Arial" w:hAnsi="Arial" w:cs="Arial"/>
        </w:rPr>
        <w:t xml:space="preserve"> </w:t>
      </w:r>
      <w:r w:rsidR="00DC224B" w:rsidRPr="003976DE">
        <w:rPr>
          <w:rFonts w:ascii="Arial" w:hAnsi="Arial" w:cs="Arial"/>
        </w:rPr>
        <w:t>other than in accordance with instructions contained within the response forms and templates provided.</w:t>
      </w:r>
      <w:r w:rsidR="00922DF6" w:rsidRPr="003976DE">
        <w:rPr>
          <w:rFonts w:ascii="Arial" w:hAnsi="Arial" w:cs="Arial"/>
        </w:rPr>
        <w:t xml:space="preserve"> For the avoidance of doubt, the Contract issued with this Invitation to Submit Final Tenders</w:t>
      </w:r>
      <w:r w:rsidR="00E96446" w:rsidRPr="003976DE">
        <w:rPr>
          <w:rFonts w:ascii="Arial" w:hAnsi="Arial" w:cs="Arial"/>
        </w:rPr>
        <w:t xml:space="preserve"> (including any Tenderer specific schedules)</w:t>
      </w:r>
      <w:r w:rsidR="00922DF6" w:rsidRPr="003976DE">
        <w:rPr>
          <w:rFonts w:ascii="Arial" w:hAnsi="Arial" w:cs="Arial"/>
        </w:rPr>
        <w:t xml:space="preserve"> is final </w:t>
      </w:r>
      <w:r w:rsidR="00E96446" w:rsidRPr="003976DE">
        <w:rPr>
          <w:rFonts w:ascii="Arial" w:hAnsi="Arial" w:cs="Arial"/>
        </w:rPr>
        <w:t>and non-negotiable. As such, Tenderers are not permitted to submit any amendments to the Contract as part of their Final Tender.</w:t>
      </w:r>
    </w:p>
    <w:p w14:paraId="1C6CEAEA" w14:textId="3962D163" w:rsidR="00DC224B" w:rsidRPr="003976DE" w:rsidRDefault="00DC224B" w:rsidP="006A0246">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Tenderers must be explicit in their </w:t>
      </w:r>
      <w:r w:rsidR="00687EB2" w:rsidRPr="003976DE">
        <w:rPr>
          <w:rFonts w:ascii="Arial" w:hAnsi="Arial" w:cs="Arial"/>
        </w:rPr>
        <w:t>Final</w:t>
      </w:r>
      <w:r w:rsidRPr="003976DE">
        <w:rPr>
          <w:rFonts w:ascii="Arial" w:hAnsi="Arial" w:cs="Arial"/>
        </w:rPr>
        <w:t xml:space="preserve"> Tenders as this will be </w:t>
      </w:r>
      <w:r w:rsidR="00F22AC6" w:rsidRPr="003976DE">
        <w:rPr>
          <w:rFonts w:ascii="Arial" w:hAnsi="Arial" w:cs="Arial"/>
        </w:rPr>
        <w:t>the</w:t>
      </w:r>
      <w:r w:rsidRPr="003976DE">
        <w:rPr>
          <w:rFonts w:ascii="Arial" w:hAnsi="Arial" w:cs="Arial"/>
        </w:rPr>
        <w:t xml:space="preserve"> source of information on which </w:t>
      </w:r>
      <w:r w:rsidR="000528B7" w:rsidRPr="003976DE">
        <w:rPr>
          <w:rFonts w:ascii="Arial" w:hAnsi="Arial" w:cs="Arial"/>
        </w:rPr>
        <w:t>Final Tenders will be assessed</w:t>
      </w:r>
      <w:r w:rsidRPr="003976DE">
        <w:rPr>
          <w:rFonts w:ascii="Arial" w:hAnsi="Arial" w:cs="Arial"/>
        </w:rPr>
        <w:t xml:space="preserve">. Tenderers are advised neither to make any assumptions </w:t>
      </w:r>
      <w:r w:rsidR="006A0246">
        <w:rPr>
          <w:rFonts w:ascii="Arial" w:hAnsi="Arial" w:cs="Arial"/>
        </w:rPr>
        <w:t xml:space="preserve">(or leave anything open to interpretation) </w:t>
      </w:r>
      <w:r w:rsidRPr="003976DE">
        <w:rPr>
          <w:rFonts w:ascii="Arial" w:hAnsi="Arial" w:cs="Arial"/>
        </w:rPr>
        <w:t>about their past or current supplier relationships with Highways England</w:t>
      </w:r>
      <w:r w:rsidR="006A0246">
        <w:rPr>
          <w:rFonts w:ascii="Arial" w:hAnsi="Arial" w:cs="Arial"/>
        </w:rPr>
        <w:t>.</w:t>
      </w:r>
      <w:r w:rsidRPr="003976DE">
        <w:rPr>
          <w:rFonts w:ascii="Arial" w:hAnsi="Arial" w:cs="Arial"/>
        </w:rPr>
        <w:t xml:space="preserve"> </w:t>
      </w:r>
      <w:r w:rsidR="006A0246">
        <w:rPr>
          <w:rFonts w:ascii="Arial" w:hAnsi="Arial" w:cs="Arial"/>
        </w:rPr>
        <w:t>P</w:t>
      </w:r>
      <w:r w:rsidRPr="003976DE">
        <w:rPr>
          <w:rFonts w:ascii="Arial" w:hAnsi="Arial" w:cs="Arial"/>
        </w:rPr>
        <w:t xml:space="preserve">rior business relationships will not be taken into account in the </w:t>
      </w:r>
      <w:r w:rsidR="006A0246">
        <w:rPr>
          <w:rFonts w:ascii="Arial" w:hAnsi="Arial" w:cs="Arial"/>
        </w:rPr>
        <w:t xml:space="preserve">assessment </w:t>
      </w:r>
      <w:r w:rsidRPr="003976DE">
        <w:rPr>
          <w:rFonts w:ascii="Arial" w:hAnsi="Arial" w:cs="Arial"/>
        </w:rPr>
        <w:t xml:space="preserve">of </w:t>
      </w:r>
      <w:r w:rsidR="000528B7" w:rsidRPr="003976DE">
        <w:rPr>
          <w:rFonts w:ascii="Arial" w:hAnsi="Arial" w:cs="Arial"/>
        </w:rPr>
        <w:t>Final Tender</w:t>
      </w:r>
      <w:r w:rsidRPr="003976DE">
        <w:rPr>
          <w:rFonts w:ascii="Arial" w:hAnsi="Arial" w:cs="Arial"/>
        </w:rPr>
        <w:t xml:space="preserve">s, other than as expressly referred to in the relevant </w:t>
      </w:r>
      <w:r w:rsidR="005B6B55" w:rsidRPr="003976DE">
        <w:rPr>
          <w:rFonts w:ascii="Arial" w:hAnsi="Arial" w:cs="Arial"/>
        </w:rPr>
        <w:t>response forms and templates provided</w:t>
      </w:r>
      <w:r w:rsidRPr="003976DE">
        <w:rPr>
          <w:rFonts w:ascii="Arial" w:hAnsi="Arial" w:cs="Arial"/>
        </w:rPr>
        <w:t xml:space="preserve">. </w:t>
      </w:r>
    </w:p>
    <w:p w14:paraId="197CDADE" w14:textId="0FC800CF" w:rsidR="00C67001" w:rsidRPr="003976DE" w:rsidRDefault="000528B7" w:rsidP="006A0246">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Final</w:t>
      </w:r>
      <w:r w:rsidR="00DC224B" w:rsidRPr="003976DE">
        <w:rPr>
          <w:rFonts w:ascii="Arial" w:hAnsi="Arial" w:cs="Arial"/>
        </w:rPr>
        <w:t xml:space="preserve"> Tenders must </w:t>
      </w:r>
      <w:r w:rsidR="0098115D">
        <w:rPr>
          <w:rFonts w:ascii="Arial" w:hAnsi="Arial" w:cs="Arial"/>
        </w:rPr>
        <w:t xml:space="preserve">be on the basis of the solution presented and specified by the Tenderer during dialogue, </w:t>
      </w:r>
      <w:r w:rsidR="00DC224B" w:rsidRPr="003976DE">
        <w:rPr>
          <w:rFonts w:ascii="Arial" w:hAnsi="Arial" w:cs="Arial"/>
        </w:rPr>
        <w:t>follow the structure set out in the relevant instructions or template, be written in English, and any references to currency must be expressed in pounds sterling to a full penny. Documents are to be in the format stated in brackets next to the document</w:t>
      </w:r>
      <w:r w:rsidR="00B75EAA" w:rsidRPr="003976DE">
        <w:rPr>
          <w:rFonts w:ascii="Arial" w:hAnsi="Arial" w:cs="Arial"/>
        </w:rPr>
        <w:t>s</w:t>
      </w:r>
      <w:r w:rsidR="00DC224B" w:rsidRPr="003976DE">
        <w:rPr>
          <w:rFonts w:ascii="Arial" w:hAnsi="Arial" w:cs="Arial"/>
        </w:rPr>
        <w:t xml:space="preserve"> </w:t>
      </w:r>
      <w:r w:rsidR="00B75EAA" w:rsidRPr="003976DE">
        <w:rPr>
          <w:rFonts w:ascii="Arial" w:hAnsi="Arial" w:cs="Arial"/>
        </w:rPr>
        <w:t xml:space="preserve">named </w:t>
      </w:r>
      <w:r w:rsidR="00DC224B" w:rsidRPr="003976DE">
        <w:rPr>
          <w:rFonts w:ascii="Arial" w:hAnsi="Arial" w:cs="Arial"/>
        </w:rPr>
        <w:t xml:space="preserve">in </w:t>
      </w:r>
      <w:r w:rsidR="00DC224B" w:rsidRPr="003976DE">
        <w:rPr>
          <w:rFonts w:ascii="Arial" w:hAnsi="Arial" w:cs="Arial"/>
        </w:rPr>
        <w:fldChar w:fldCharType="begin"/>
      </w:r>
      <w:r w:rsidR="00DC224B" w:rsidRPr="003976DE">
        <w:rPr>
          <w:rFonts w:ascii="Arial" w:hAnsi="Arial" w:cs="Arial"/>
        </w:rPr>
        <w:instrText xml:space="preserve"> REF _Ref5612602 \h  \* MERGEFORMAT </w:instrText>
      </w:r>
      <w:r w:rsidR="00DC224B" w:rsidRPr="003976DE">
        <w:rPr>
          <w:rFonts w:ascii="Arial" w:hAnsi="Arial" w:cs="Arial"/>
        </w:rPr>
      </w:r>
      <w:r w:rsidR="00DC224B" w:rsidRPr="003976DE">
        <w:rPr>
          <w:rFonts w:ascii="Arial" w:hAnsi="Arial" w:cs="Arial"/>
        </w:rPr>
        <w:fldChar w:fldCharType="separate"/>
      </w:r>
      <w:r w:rsidR="004A4A73" w:rsidRPr="004A4A73">
        <w:rPr>
          <w:rFonts w:ascii="Arial" w:hAnsi="Arial" w:cs="Arial"/>
        </w:rPr>
        <w:t xml:space="preserve">Annex </w:t>
      </w:r>
      <w:r w:rsidR="004A4A73" w:rsidRPr="004A4A73">
        <w:rPr>
          <w:rFonts w:ascii="Arial" w:hAnsi="Arial" w:cs="Arial"/>
          <w:noProof/>
        </w:rPr>
        <w:t>2</w:t>
      </w:r>
      <w:r w:rsidR="00DC224B" w:rsidRPr="003976DE">
        <w:rPr>
          <w:rFonts w:ascii="Arial" w:hAnsi="Arial" w:cs="Arial"/>
        </w:rPr>
        <w:fldChar w:fldCharType="end"/>
      </w:r>
      <w:r w:rsidR="009B042B">
        <w:rPr>
          <w:rFonts w:ascii="Arial" w:hAnsi="Arial" w:cs="Arial"/>
        </w:rPr>
        <w:t xml:space="preserve"> and Table 2 below</w:t>
      </w:r>
      <w:r w:rsidR="00DC224B" w:rsidRPr="003976DE">
        <w:rPr>
          <w:rFonts w:ascii="Arial" w:hAnsi="Arial" w:cs="Arial"/>
        </w:rPr>
        <w:t xml:space="preserve">. </w:t>
      </w:r>
    </w:p>
    <w:p w14:paraId="65E5318A" w14:textId="31670635" w:rsidR="00DC224B" w:rsidRPr="003976DE" w:rsidRDefault="00DC224B"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Where specified, Tenderers must comply with the digital page limit. </w:t>
      </w:r>
      <w:r w:rsidR="006A0246" w:rsidRPr="003976DE">
        <w:rPr>
          <w:rFonts w:ascii="Arial" w:hAnsi="Arial" w:cs="Arial"/>
        </w:rPr>
        <w:t xml:space="preserve"> </w:t>
      </w:r>
      <w:r w:rsidR="006A0246">
        <w:rPr>
          <w:rFonts w:ascii="Arial" w:hAnsi="Arial" w:cs="Arial"/>
        </w:rPr>
        <w:t xml:space="preserve">For the avoidance of doubt, 1 digital page is equal to 1 side of a physical piece of paper.  </w:t>
      </w:r>
      <w:r w:rsidRPr="003976DE">
        <w:rPr>
          <w:rFonts w:ascii="Arial" w:hAnsi="Arial" w:cs="Arial"/>
        </w:rPr>
        <w:t xml:space="preserve">There are no </w:t>
      </w:r>
      <w:r w:rsidR="00B75EAA" w:rsidRPr="003976DE">
        <w:rPr>
          <w:rFonts w:ascii="Arial" w:hAnsi="Arial" w:cs="Arial"/>
        </w:rPr>
        <w:t xml:space="preserve">individual document </w:t>
      </w:r>
      <w:r w:rsidRPr="003976DE">
        <w:rPr>
          <w:rFonts w:ascii="Arial" w:hAnsi="Arial" w:cs="Arial"/>
        </w:rPr>
        <w:t>digital page limits</w:t>
      </w:r>
      <w:r w:rsidR="00C67001" w:rsidRPr="003976DE">
        <w:rPr>
          <w:rFonts w:ascii="Arial" w:hAnsi="Arial" w:cs="Arial"/>
        </w:rPr>
        <w:t xml:space="preserve">, with the exception of </w:t>
      </w:r>
      <w:r w:rsidR="009C09C4" w:rsidRPr="003976DE">
        <w:rPr>
          <w:rFonts w:ascii="Arial" w:hAnsi="Arial" w:cs="Arial"/>
        </w:rPr>
        <w:t>the</w:t>
      </w:r>
      <w:r w:rsidR="00C67001" w:rsidRPr="003976DE">
        <w:rPr>
          <w:rFonts w:ascii="Arial" w:hAnsi="Arial" w:cs="Arial"/>
        </w:rPr>
        <w:t xml:space="preserve"> digital page limit</w:t>
      </w:r>
      <w:r w:rsidR="009C09C4" w:rsidRPr="003976DE">
        <w:rPr>
          <w:rFonts w:ascii="Arial" w:hAnsi="Arial" w:cs="Arial"/>
        </w:rPr>
        <w:t>s</w:t>
      </w:r>
      <w:r w:rsidR="00C67001" w:rsidRPr="003976DE">
        <w:rPr>
          <w:rFonts w:ascii="Arial" w:hAnsi="Arial" w:cs="Arial"/>
        </w:rPr>
        <w:t xml:space="preserve"> </w:t>
      </w:r>
      <w:r w:rsidR="009C09C4" w:rsidRPr="003976DE">
        <w:rPr>
          <w:rFonts w:ascii="Arial" w:hAnsi="Arial" w:cs="Arial"/>
        </w:rPr>
        <w:t xml:space="preserve">set out </w:t>
      </w:r>
      <w:r w:rsidR="007D4792">
        <w:rPr>
          <w:rFonts w:ascii="Arial" w:hAnsi="Arial" w:cs="Arial"/>
        </w:rPr>
        <w:t>in Table 3 below</w:t>
      </w:r>
      <w:r w:rsidR="00C67001" w:rsidRPr="003976DE">
        <w:rPr>
          <w:rFonts w:ascii="Arial" w:hAnsi="Arial" w:cs="Arial"/>
        </w:rPr>
        <w:t>.</w:t>
      </w:r>
    </w:p>
    <w:p w14:paraId="24AA727F" w14:textId="5639040A" w:rsidR="00DC224B" w:rsidRPr="003976DE" w:rsidRDefault="00DC224B"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If </w:t>
      </w:r>
      <w:r w:rsidR="00B75EAA" w:rsidRPr="003976DE">
        <w:rPr>
          <w:rFonts w:ascii="Arial" w:hAnsi="Arial" w:cs="Arial"/>
        </w:rPr>
        <w:t xml:space="preserve">the </w:t>
      </w:r>
      <w:r w:rsidRPr="003976DE">
        <w:rPr>
          <w:rFonts w:ascii="Arial" w:hAnsi="Arial" w:cs="Arial"/>
        </w:rPr>
        <w:t xml:space="preserve">digital page limit is exceeded, then the pages over the limit will not be taken into account by Highways England when reviewing the </w:t>
      </w:r>
      <w:r w:rsidR="000528B7" w:rsidRPr="003976DE">
        <w:rPr>
          <w:rFonts w:ascii="Arial" w:hAnsi="Arial" w:cs="Arial"/>
        </w:rPr>
        <w:t>Final Tender</w:t>
      </w:r>
      <w:r w:rsidRPr="003976DE">
        <w:rPr>
          <w:rFonts w:ascii="Arial" w:hAnsi="Arial" w:cs="Arial"/>
        </w:rPr>
        <w:t xml:space="preserve">. Tenderers may use A3 size in lieu of A4, but each A3 sized page will be counted as two A4 pages. Text must be no smaller than 11 point. The digital page limits apply to the entirety of the relevant sections including paper covers, title pages and annexes. Text no smaller than 8 point should be used for drawings, diagrams and flow charts. The pages of the documents within the </w:t>
      </w:r>
      <w:r w:rsidR="000528B7" w:rsidRPr="003976DE">
        <w:rPr>
          <w:rFonts w:ascii="Arial" w:hAnsi="Arial" w:cs="Arial"/>
        </w:rPr>
        <w:t>Final Tender</w:t>
      </w:r>
      <w:r w:rsidRPr="003976DE">
        <w:rPr>
          <w:rFonts w:ascii="Arial" w:hAnsi="Arial" w:cs="Arial"/>
        </w:rPr>
        <w:t xml:space="preserve"> must be numbered. Page numbers and other header or footer information may be included in the margin space.</w:t>
      </w:r>
      <w:r w:rsidR="006A0246">
        <w:rPr>
          <w:rFonts w:ascii="Arial" w:hAnsi="Arial" w:cs="Arial"/>
        </w:rPr>
        <w:t xml:space="preserve"> </w:t>
      </w:r>
      <w:r w:rsidR="006A0246" w:rsidRPr="002D1B56">
        <w:rPr>
          <w:rFonts w:ascii="Arial" w:hAnsi="Arial" w:cs="Arial"/>
          <w:color w:val="000000"/>
        </w:rPr>
        <w:t>Margins must be no smaller than 1.27cm. With the exception of the documents marked in Annex 2 and Table 3 with a green asterix (</w:t>
      </w:r>
      <w:r w:rsidR="006A0246" w:rsidRPr="002D1B56">
        <w:rPr>
          <w:rFonts w:ascii="Arial" w:hAnsi="Arial" w:cs="Arial"/>
          <w:b/>
          <w:bCs/>
          <w:color w:val="000000"/>
        </w:rPr>
        <w:t>*</w:t>
      </w:r>
      <w:r w:rsidR="006A0246" w:rsidRPr="002D1B56">
        <w:rPr>
          <w:rFonts w:ascii="Arial" w:hAnsi="Arial" w:cs="Arial"/>
          <w:color w:val="000000"/>
        </w:rPr>
        <w:t>) (where the native formatting of the document must be used), Tenderers must use a font from the following selection in their Final Tender: Arial, Calibri, Helvetica, Tahoma, Times New Roman, Verdana.</w:t>
      </w:r>
    </w:p>
    <w:p w14:paraId="39F7332D" w14:textId="77777777" w:rsidR="00DC224B" w:rsidRPr="003976DE" w:rsidRDefault="000528B7"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Final Tender</w:t>
      </w:r>
      <w:r w:rsidR="00DC224B" w:rsidRPr="003976DE">
        <w:rPr>
          <w:rFonts w:ascii="Arial" w:hAnsi="Arial" w:cs="Arial"/>
        </w:rPr>
        <w:t>s must not include generic promotional or corporate marketing material.</w:t>
      </w:r>
    </w:p>
    <w:p w14:paraId="5B73124C" w14:textId="39CB7B59" w:rsidR="00DC224B" w:rsidRPr="003976DE" w:rsidRDefault="00DC224B"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When uploading </w:t>
      </w:r>
      <w:r w:rsidR="000528B7" w:rsidRPr="003976DE">
        <w:rPr>
          <w:rFonts w:ascii="Arial" w:hAnsi="Arial" w:cs="Arial"/>
        </w:rPr>
        <w:t>Final Tender</w:t>
      </w:r>
      <w:r w:rsidRPr="003976DE">
        <w:rPr>
          <w:rFonts w:ascii="Arial" w:hAnsi="Arial" w:cs="Arial"/>
        </w:rPr>
        <w:t xml:space="preserve">s, Tenderers must upload each of the electronic files outlined in </w:t>
      </w:r>
      <w:r w:rsidRPr="003976DE">
        <w:rPr>
          <w:rFonts w:ascii="Arial" w:hAnsi="Arial" w:cs="Arial"/>
        </w:rPr>
        <w:fldChar w:fldCharType="begin"/>
      </w:r>
      <w:r w:rsidRPr="003976DE">
        <w:rPr>
          <w:rFonts w:ascii="Arial" w:hAnsi="Arial" w:cs="Arial"/>
        </w:rPr>
        <w:instrText xml:space="preserve"> REF _Ref5612602 \h  \* MERGEFORMAT </w:instrText>
      </w:r>
      <w:r w:rsidRPr="003976DE">
        <w:rPr>
          <w:rFonts w:ascii="Arial" w:hAnsi="Arial" w:cs="Arial"/>
        </w:rPr>
      </w:r>
      <w:r w:rsidRPr="003976DE">
        <w:rPr>
          <w:rFonts w:ascii="Arial" w:hAnsi="Arial" w:cs="Arial"/>
        </w:rPr>
        <w:fldChar w:fldCharType="separate"/>
      </w:r>
      <w:r w:rsidR="004A4A73" w:rsidRPr="004A4A73">
        <w:rPr>
          <w:rFonts w:ascii="Arial" w:hAnsi="Arial" w:cs="Arial"/>
        </w:rPr>
        <w:t xml:space="preserve">Annex </w:t>
      </w:r>
      <w:r w:rsidR="004A4A73" w:rsidRPr="004A4A73">
        <w:rPr>
          <w:rFonts w:ascii="Arial" w:hAnsi="Arial" w:cs="Arial"/>
          <w:noProof/>
        </w:rPr>
        <w:t>2</w:t>
      </w:r>
      <w:r w:rsidRPr="003976DE">
        <w:rPr>
          <w:rFonts w:ascii="Arial" w:hAnsi="Arial" w:cs="Arial"/>
        </w:rPr>
        <w:fldChar w:fldCharType="end"/>
      </w:r>
      <w:r w:rsidRPr="003976DE">
        <w:rPr>
          <w:rFonts w:ascii="Arial" w:hAnsi="Arial" w:cs="Arial"/>
        </w:rPr>
        <w:t xml:space="preserve"> separately. No file is to be larger than 20Mbytes and Tenderers must label each file using the naming convention:</w:t>
      </w:r>
    </w:p>
    <w:p w14:paraId="6891DC5A" w14:textId="4F1E0470" w:rsidR="00DC224B" w:rsidRPr="003976DE" w:rsidRDefault="00DC224B" w:rsidP="003976DE">
      <w:pPr>
        <w:tabs>
          <w:tab w:val="num" w:pos="709"/>
        </w:tabs>
        <w:spacing w:before="120" w:after="120" w:line="240" w:lineRule="auto"/>
        <w:ind w:left="1440"/>
        <w:rPr>
          <w:rFonts w:ascii="Arial" w:hAnsi="Arial" w:cs="Arial"/>
        </w:rPr>
      </w:pPr>
      <w:r w:rsidRPr="003976DE">
        <w:rPr>
          <w:rFonts w:ascii="Arial" w:hAnsi="Arial" w:cs="Arial"/>
        </w:rPr>
        <w:t xml:space="preserve">“Tenderer name_ Number of document given in </w:t>
      </w:r>
      <w:r w:rsidRPr="003976DE">
        <w:rPr>
          <w:rFonts w:ascii="Arial" w:hAnsi="Arial" w:cs="Arial"/>
        </w:rPr>
        <w:fldChar w:fldCharType="begin"/>
      </w:r>
      <w:r w:rsidRPr="003976DE">
        <w:rPr>
          <w:rFonts w:ascii="Arial" w:hAnsi="Arial" w:cs="Arial"/>
        </w:rPr>
        <w:instrText xml:space="preserve"> REF _Ref5612602 \h  \* MERGEFORMAT </w:instrText>
      </w:r>
      <w:r w:rsidRPr="003976DE">
        <w:rPr>
          <w:rFonts w:ascii="Arial" w:hAnsi="Arial" w:cs="Arial"/>
        </w:rPr>
      </w:r>
      <w:r w:rsidRPr="003976DE">
        <w:rPr>
          <w:rFonts w:ascii="Arial" w:hAnsi="Arial" w:cs="Arial"/>
        </w:rPr>
        <w:fldChar w:fldCharType="separate"/>
      </w:r>
      <w:r w:rsidR="004A4A73" w:rsidRPr="004A4A73">
        <w:rPr>
          <w:rFonts w:ascii="Arial" w:hAnsi="Arial" w:cs="Arial"/>
        </w:rPr>
        <w:t xml:space="preserve">Annex </w:t>
      </w:r>
      <w:r w:rsidR="004A4A73" w:rsidRPr="004A4A73">
        <w:rPr>
          <w:rFonts w:ascii="Arial" w:hAnsi="Arial" w:cs="Arial"/>
          <w:noProof/>
        </w:rPr>
        <w:t>2</w:t>
      </w:r>
      <w:r w:rsidRPr="003976DE">
        <w:rPr>
          <w:rFonts w:ascii="Arial" w:hAnsi="Arial" w:cs="Arial"/>
        </w:rPr>
        <w:fldChar w:fldCharType="end"/>
      </w:r>
      <w:r w:rsidRPr="003976DE">
        <w:rPr>
          <w:rFonts w:ascii="Arial" w:hAnsi="Arial" w:cs="Arial"/>
        </w:rPr>
        <w:t xml:space="preserve">_Name of document given in </w:t>
      </w:r>
      <w:r w:rsidRPr="003976DE">
        <w:rPr>
          <w:rFonts w:ascii="Arial" w:hAnsi="Arial" w:cs="Arial"/>
        </w:rPr>
        <w:fldChar w:fldCharType="begin"/>
      </w:r>
      <w:r w:rsidRPr="003976DE">
        <w:rPr>
          <w:rFonts w:ascii="Arial" w:hAnsi="Arial" w:cs="Arial"/>
        </w:rPr>
        <w:instrText xml:space="preserve"> REF _Ref5612602 \h  \* MERGEFORMAT </w:instrText>
      </w:r>
      <w:r w:rsidRPr="003976DE">
        <w:rPr>
          <w:rFonts w:ascii="Arial" w:hAnsi="Arial" w:cs="Arial"/>
        </w:rPr>
      </w:r>
      <w:r w:rsidRPr="003976DE">
        <w:rPr>
          <w:rFonts w:ascii="Arial" w:hAnsi="Arial" w:cs="Arial"/>
        </w:rPr>
        <w:fldChar w:fldCharType="separate"/>
      </w:r>
      <w:r w:rsidR="004A4A73" w:rsidRPr="004A4A73">
        <w:rPr>
          <w:rFonts w:ascii="Arial" w:hAnsi="Arial" w:cs="Arial"/>
        </w:rPr>
        <w:t xml:space="preserve">Annex </w:t>
      </w:r>
      <w:r w:rsidR="004A4A73" w:rsidRPr="004A4A73">
        <w:rPr>
          <w:rFonts w:ascii="Arial" w:hAnsi="Arial" w:cs="Arial"/>
          <w:noProof/>
        </w:rPr>
        <w:t>2</w:t>
      </w:r>
      <w:r w:rsidRPr="003976DE">
        <w:rPr>
          <w:rFonts w:ascii="Arial" w:hAnsi="Arial" w:cs="Arial"/>
        </w:rPr>
        <w:fldChar w:fldCharType="end"/>
      </w:r>
      <w:r w:rsidRPr="003976DE">
        <w:rPr>
          <w:rFonts w:ascii="Arial" w:hAnsi="Arial" w:cs="Arial"/>
        </w:rPr>
        <w:t>”.</w:t>
      </w:r>
    </w:p>
    <w:p w14:paraId="3EBF545E" w14:textId="77777777" w:rsidR="00DC224B" w:rsidRPr="003976DE" w:rsidRDefault="00DC224B" w:rsidP="003976DE">
      <w:pPr>
        <w:spacing w:before="120" w:after="120" w:line="240" w:lineRule="auto"/>
        <w:ind w:left="709"/>
        <w:rPr>
          <w:rFonts w:ascii="Arial" w:hAnsi="Arial" w:cs="Arial"/>
        </w:rPr>
      </w:pPr>
      <w:r w:rsidRPr="003976DE">
        <w:rPr>
          <w:rFonts w:ascii="Arial" w:hAnsi="Arial" w:cs="Arial"/>
        </w:rPr>
        <w:t>For example</w:t>
      </w:r>
    </w:p>
    <w:p w14:paraId="24CC616C" w14:textId="59D0CD29" w:rsidR="00E96446" w:rsidRPr="003976DE" w:rsidRDefault="00DC224B" w:rsidP="00E64019">
      <w:pPr>
        <w:tabs>
          <w:tab w:val="num" w:pos="709"/>
        </w:tabs>
        <w:spacing w:before="120" w:after="120" w:line="240" w:lineRule="auto"/>
        <w:ind w:left="1440"/>
        <w:rPr>
          <w:rFonts w:ascii="Arial" w:hAnsi="Arial" w:cs="Arial"/>
        </w:rPr>
      </w:pPr>
      <w:r w:rsidRPr="003976DE">
        <w:rPr>
          <w:rFonts w:ascii="Arial" w:hAnsi="Arial" w:cs="Arial"/>
        </w:rPr>
        <w:lastRenderedPageBreak/>
        <w:t>“</w:t>
      </w:r>
      <w:r w:rsidR="00FD69A1">
        <w:rPr>
          <w:rFonts w:ascii="Arial" w:hAnsi="Arial" w:cs="Arial"/>
        </w:rPr>
        <w:t>Joe Bloggs</w:t>
      </w:r>
      <w:r w:rsidRPr="003976DE">
        <w:rPr>
          <w:rFonts w:ascii="Arial" w:hAnsi="Arial" w:cs="Arial"/>
        </w:rPr>
        <w:t xml:space="preserve"> Ltd_1.</w:t>
      </w:r>
      <w:r w:rsidR="006D6D5F" w:rsidRPr="003976DE">
        <w:rPr>
          <w:rFonts w:ascii="Arial" w:hAnsi="Arial" w:cs="Arial"/>
        </w:rPr>
        <w:t>3</w:t>
      </w:r>
      <w:r w:rsidR="00E96446" w:rsidRPr="003976DE">
        <w:rPr>
          <w:rFonts w:ascii="Arial" w:hAnsi="Arial" w:cs="Arial"/>
        </w:rPr>
        <w:t>.a)</w:t>
      </w:r>
      <w:r w:rsidRPr="003976DE">
        <w:rPr>
          <w:rFonts w:ascii="Arial" w:hAnsi="Arial" w:cs="Arial"/>
        </w:rPr>
        <w:t>_</w:t>
      </w:r>
      <w:r w:rsidR="00D97665" w:rsidRPr="003976DE">
        <w:rPr>
          <w:rFonts w:ascii="Arial" w:hAnsi="Arial" w:cs="Arial"/>
        </w:rPr>
        <w:t>Quality Submission</w:t>
      </w:r>
      <w:r w:rsidR="00E96446" w:rsidRPr="003976DE">
        <w:rPr>
          <w:rFonts w:ascii="Arial" w:hAnsi="Arial" w:cs="Arial"/>
        </w:rPr>
        <w:t xml:space="preserve"> </w:t>
      </w:r>
    </w:p>
    <w:p w14:paraId="4FC22089" w14:textId="66574790" w:rsidR="00DC224B" w:rsidRPr="003976DE" w:rsidRDefault="00DC224B" w:rsidP="003976DE">
      <w:pPr>
        <w:tabs>
          <w:tab w:val="num" w:pos="709"/>
        </w:tabs>
        <w:spacing w:before="120" w:after="120" w:line="240" w:lineRule="auto"/>
        <w:ind w:left="1440"/>
        <w:rPr>
          <w:rFonts w:ascii="Arial" w:hAnsi="Arial" w:cs="Arial"/>
        </w:rPr>
      </w:pPr>
      <w:r w:rsidRPr="003976DE">
        <w:rPr>
          <w:rFonts w:ascii="Arial" w:hAnsi="Arial" w:cs="Arial"/>
        </w:rPr>
        <w:t>“</w:t>
      </w:r>
      <w:r w:rsidR="00FD69A1">
        <w:rPr>
          <w:rFonts w:ascii="Arial" w:hAnsi="Arial" w:cs="Arial"/>
        </w:rPr>
        <w:t>Joe Bloggs</w:t>
      </w:r>
      <w:r w:rsidRPr="003976DE">
        <w:rPr>
          <w:rFonts w:ascii="Arial" w:hAnsi="Arial" w:cs="Arial"/>
        </w:rPr>
        <w:t xml:space="preserve"> Ltd_</w:t>
      </w:r>
      <w:r w:rsidR="00C67001" w:rsidRPr="003976DE">
        <w:rPr>
          <w:rFonts w:ascii="Arial" w:hAnsi="Arial" w:cs="Arial"/>
        </w:rPr>
        <w:t>2.1</w:t>
      </w:r>
      <w:r w:rsidRPr="003976DE">
        <w:rPr>
          <w:rFonts w:ascii="Arial" w:hAnsi="Arial" w:cs="Arial"/>
        </w:rPr>
        <w:t>_</w:t>
      </w:r>
      <w:r w:rsidR="00D97665" w:rsidRPr="003976DE">
        <w:rPr>
          <w:rFonts w:ascii="Arial" w:hAnsi="Arial" w:cs="Arial"/>
        </w:rPr>
        <w:t xml:space="preserve"> </w:t>
      </w:r>
      <w:r w:rsidR="00E64019">
        <w:rPr>
          <w:rFonts w:ascii="Arial" w:hAnsi="Arial" w:cs="Arial"/>
        </w:rPr>
        <w:t>Commercial Submission</w:t>
      </w:r>
      <w:r w:rsidRPr="003976DE">
        <w:rPr>
          <w:rFonts w:ascii="Arial" w:hAnsi="Arial" w:cs="Arial"/>
        </w:rPr>
        <w:t>”</w:t>
      </w:r>
    </w:p>
    <w:p w14:paraId="3A795D92" w14:textId="77777777" w:rsidR="00DC224B" w:rsidRPr="003976DE" w:rsidRDefault="00DC224B"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To submit a </w:t>
      </w:r>
      <w:r w:rsidR="000528B7" w:rsidRPr="003976DE">
        <w:rPr>
          <w:rFonts w:ascii="Arial" w:hAnsi="Arial" w:cs="Arial"/>
        </w:rPr>
        <w:t>Final Tender</w:t>
      </w:r>
      <w:r w:rsidRPr="003976DE">
        <w:rPr>
          <w:rFonts w:ascii="Arial" w:hAnsi="Arial" w:cs="Arial"/>
        </w:rPr>
        <w:t>, Tenderers must click “My Response” under “ITT Details” and select “Create Response” on the e-Sourcing Portal.</w:t>
      </w:r>
    </w:p>
    <w:p w14:paraId="5D077C62" w14:textId="0C520E52" w:rsidR="00DC224B" w:rsidRPr="003976DE" w:rsidRDefault="00DC224B"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As set out in </w:t>
      </w:r>
      <w:r w:rsidRPr="003976DE">
        <w:rPr>
          <w:rFonts w:ascii="Arial" w:hAnsi="Arial" w:cs="Arial"/>
        </w:rPr>
        <w:fldChar w:fldCharType="begin"/>
      </w:r>
      <w:r w:rsidRPr="003976DE">
        <w:rPr>
          <w:rFonts w:ascii="Arial" w:hAnsi="Arial" w:cs="Arial"/>
        </w:rPr>
        <w:instrText xml:space="preserve"> REF _Ref5612602 \h  \* MERGEFORMAT </w:instrText>
      </w:r>
      <w:r w:rsidRPr="003976DE">
        <w:rPr>
          <w:rFonts w:ascii="Arial" w:hAnsi="Arial" w:cs="Arial"/>
        </w:rPr>
      </w:r>
      <w:r w:rsidRPr="003976DE">
        <w:rPr>
          <w:rFonts w:ascii="Arial" w:hAnsi="Arial" w:cs="Arial"/>
        </w:rPr>
        <w:fldChar w:fldCharType="separate"/>
      </w:r>
      <w:r w:rsidR="004A4A73" w:rsidRPr="004A4A73">
        <w:rPr>
          <w:rFonts w:ascii="Arial" w:hAnsi="Arial" w:cs="Arial"/>
        </w:rPr>
        <w:t xml:space="preserve">Annex </w:t>
      </w:r>
      <w:r w:rsidR="004A4A73" w:rsidRPr="004A4A73">
        <w:rPr>
          <w:rFonts w:ascii="Arial" w:hAnsi="Arial" w:cs="Arial"/>
          <w:noProof/>
        </w:rPr>
        <w:t>2</w:t>
      </w:r>
      <w:r w:rsidRPr="003976DE">
        <w:rPr>
          <w:rFonts w:ascii="Arial" w:hAnsi="Arial" w:cs="Arial"/>
        </w:rPr>
        <w:fldChar w:fldCharType="end"/>
      </w:r>
      <w:r w:rsidRPr="003976DE">
        <w:rPr>
          <w:rFonts w:ascii="Arial" w:hAnsi="Arial" w:cs="Arial"/>
        </w:rPr>
        <w:t>, the files listed below must be uploaded to the Technical Envelope on the e-Sourcing Portal and must contain the following documents:</w:t>
      </w:r>
    </w:p>
    <w:p w14:paraId="033BAD59" w14:textId="77777777" w:rsidR="00DC224B" w:rsidRPr="003976DE" w:rsidRDefault="00DC224B" w:rsidP="00116C6A">
      <w:pPr>
        <w:pStyle w:val="ListParagraph"/>
        <w:numPr>
          <w:ilvl w:val="0"/>
          <w:numId w:val="12"/>
        </w:numPr>
        <w:spacing w:before="120" w:after="120" w:line="240" w:lineRule="auto"/>
        <w:contextualSpacing w:val="0"/>
        <w:rPr>
          <w:rFonts w:ascii="Arial" w:hAnsi="Arial" w:cs="Arial"/>
        </w:rPr>
      </w:pPr>
      <w:bookmarkStart w:id="129" w:name="_Hlk17466666"/>
      <w:r w:rsidRPr="003976DE">
        <w:rPr>
          <w:rFonts w:ascii="Arial" w:hAnsi="Arial" w:cs="Arial"/>
        </w:rPr>
        <w:t>A declaration to be completed electronically on the e-Sourcing Portal;</w:t>
      </w:r>
    </w:p>
    <w:p w14:paraId="2375D878" w14:textId="5CCD6BD4" w:rsidR="00DC224B" w:rsidRPr="003976DE" w:rsidRDefault="00457E82" w:rsidP="00116C6A">
      <w:pPr>
        <w:pStyle w:val="ListParagraph"/>
        <w:numPr>
          <w:ilvl w:val="0"/>
          <w:numId w:val="12"/>
        </w:numPr>
        <w:spacing w:before="120" w:after="120" w:line="240" w:lineRule="auto"/>
        <w:contextualSpacing w:val="0"/>
        <w:rPr>
          <w:rFonts w:ascii="Arial" w:hAnsi="Arial" w:cs="Arial"/>
        </w:rPr>
      </w:pPr>
      <w:r w:rsidRPr="003976DE">
        <w:rPr>
          <w:rFonts w:ascii="Arial" w:hAnsi="Arial" w:cs="Arial"/>
        </w:rPr>
        <w:t>Quality Submission</w:t>
      </w:r>
      <w:r w:rsidR="00D46604" w:rsidRPr="003976DE">
        <w:rPr>
          <w:rFonts w:ascii="Arial" w:hAnsi="Arial" w:cs="Arial"/>
        </w:rPr>
        <w:t>.</w:t>
      </w:r>
    </w:p>
    <w:p w14:paraId="7AFE42B8" w14:textId="1D67516E" w:rsidR="00DC224B" w:rsidRPr="003976DE" w:rsidRDefault="00DC224B"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As set out in </w:t>
      </w:r>
      <w:r w:rsidRPr="003976DE">
        <w:rPr>
          <w:rFonts w:ascii="Arial" w:hAnsi="Arial" w:cs="Arial"/>
        </w:rPr>
        <w:fldChar w:fldCharType="begin"/>
      </w:r>
      <w:r w:rsidRPr="003976DE">
        <w:rPr>
          <w:rFonts w:ascii="Arial" w:hAnsi="Arial" w:cs="Arial"/>
        </w:rPr>
        <w:instrText xml:space="preserve"> REF _Ref5612602 \h  \* MERGEFORMAT </w:instrText>
      </w:r>
      <w:r w:rsidRPr="003976DE">
        <w:rPr>
          <w:rFonts w:ascii="Arial" w:hAnsi="Arial" w:cs="Arial"/>
        </w:rPr>
      </w:r>
      <w:r w:rsidRPr="003976DE">
        <w:rPr>
          <w:rFonts w:ascii="Arial" w:hAnsi="Arial" w:cs="Arial"/>
        </w:rPr>
        <w:fldChar w:fldCharType="separate"/>
      </w:r>
      <w:r w:rsidR="004A4A73" w:rsidRPr="004A4A73">
        <w:rPr>
          <w:rFonts w:ascii="Arial" w:hAnsi="Arial" w:cs="Arial"/>
        </w:rPr>
        <w:t xml:space="preserve">Annex </w:t>
      </w:r>
      <w:r w:rsidR="004A4A73" w:rsidRPr="004A4A73">
        <w:rPr>
          <w:rFonts w:ascii="Arial" w:hAnsi="Arial" w:cs="Arial"/>
          <w:noProof/>
        </w:rPr>
        <w:t>2</w:t>
      </w:r>
      <w:r w:rsidRPr="003976DE">
        <w:rPr>
          <w:rFonts w:ascii="Arial" w:hAnsi="Arial" w:cs="Arial"/>
        </w:rPr>
        <w:fldChar w:fldCharType="end"/>
      </w:r>
      <w:r w:rsidRPr="003976DE">
        <w:rPr>
          <w:rFonts w:ascii="Arial" w:hAnsi="Arial" w:cs="Arial"/>
        </w:rPr>
        <w:t>, the files listed below must be uploaded to the Commercial Envelope on the e-Sourcing Portal and must contain the following documents:</w:t>
      </w:r>
    </w:p>
    <w:bookmarkEnd w:id="129"/>
    <w:p w14:paraId="0752767F" w14:textId="294C1924" w:rsidR="00457E82" w:rsidRPr="003976DE" w:rsidRDefault="00457E82" w:rsidP="00D90706">
      <w:pPr>
        <w:pStyle w:val="ListParagraph"/>
        <w:numPr>
          <w:ilvl w:val="0"/>
          <w:numId w:val="26"/>
        </w:numPr>
        <w:spacing w:before="120" w:after="120" w:line="240" w:lineRule="auto"/>
        <w:contextualSpacing w:val="0"/>
        <w:rPr>
          <w:rFonts w:ascii="Arial" w:hAnsi="Arial" w:cs="Arial"/>
        </w:rPr>
      </w:pPr>
      <w:r w:rsidRPr="003976DE">
        <w:rPr>
          <w:rFonts w:ascii="Arial" w:hAnsi="Arial" w:cs="Arial"/>
        </w:rPr>
        <w:t xml:space="preserve">A completed </w:t>
      </w:r>
      <w:r w:rsidR="00E64019">
        <w:rPr>
          <w:rFonts w:ascii="Arial" w:hAnsi="Arial" w:cs="Arial"/>
        </w:rPr>
        <w:t>Commercial Submission</w:t>
      </w:r>
      <w:r w:rsidRPr="003976DE">
        <w:rPr>
          <w:rFonts w:ascii="Arial" w:hAnsi="Arial" w:cs="Arial"/>
        </w:rPr>
        <w:t>;</w:t>
      </w:r>
    </w:p>
    <w:p w14:paraId="01989E1D" w14:textId="77777777" w:rsidR="00457E82" w:rsidRPr="003976DE" w:rsidRDefault="000C0E1D" w:rsidP="00116C6A">
      <w:pPr>
        <w:pStyle w:val="ListParagraph"/>
        <w:numPr>
          <w:ilvl w:val="0"/>
          <w:numId w:val="26"/>
        </w:numPr>
        <w:spacing w:before="120" w:after="120" w:line="240" w:lineRule="auto"/>
        <w:contextualSpacing w:val="0"/>
        <w:rPr>
          <w:rFonts w:ascii="Arial" w:hAnsi="Arial" w:cs="Arial"/>
        </w:rPr>
      </w:pPr>
      <w:r w:rsidRPr="003976DE">
        <w:rPr>
          <w:rFonts w:ascii="Arial" w:hAnsi="Arial" w:cs="Arial"/>
        </w:rPr>
        <w:t>A completed i</w:t>
      </w:r>
      <w:r w:rsidR="00457E82" w:rsidRPr="003976DE">
        <w:rPr>
          <w:rFonts w:ascii="Arial" w:hAnsi="Arial" w:cs="Arial"/>
        </w:rPr>
        <w:t xml:space="preserve">nsurance response template (Appendix </w:t>
      </w:r>
      <w:r w:rsidR="00A03F69" w:rsidRPr="003976DE">
        <w:rPr>
          <w:rFonts w:ascii="Arial" w:hAnsi="Arial" w:cs="Arial"/>
        </w:rPr>
        <w:t>D</w:t>
      </w:r>
      <w:r w:rsidR="00457E82" w:rsidRPr="003976DE">
        <w:rPr>
          <w:rFonts w:ascii="Arial" w:hAnsi="Arial" w:cs="Arial"/>
        </w:rPr>
        <w:t>);</w:t>
      </w:r>
    </w:p>
    <w:p w14:paraId="56F665F2" w14:textId="77777777" w:rsidR="00457E82" w:rsidRPr="003976DE" w:rsidRDefault="00457E82" w:rsidP="00116C6A">
      <w:pPr>
        <w:pStyle w:val="ListParagraph"/>
        <w:numPr>
          <w:ilvl w:val="0"/>
          <w:numId w:val="26"/>
        </w:numPr>
        <w:spacing w:before="120" w:after="120" w:line="240" w:lineRule="auto"/>
        <w:contextualSpacing w:val="0"/>
        <w:rPr>
          <w:rFonts w:ascii="Arial" w:hAnsi="Arial" w:cs="Arial"/>
        </w:rPr>
      </w:pPr>
      <w:r w:rsidRPr="003976DE">
        <w:rPr>
          <w:rFonts w:ascii="Arial" w:hAnsi="Arial" w:cs="Arial"/>
        </w:rPr>
        <w:t>Guarantee statement;</w:t>
      </w:r>
    </w:p>
    <w:p w14:paraId="45B1E396" w14:textId="77777777" w:rsidR="00457E82" w:rsidRPr="003976DE" w:rsidRDefault="00457E82" w:rsidP="00116C6A">
      <w:pPr>
        <w:pStyle w:val="ListParagraph"/>
        <w:numPr>
          <w:ilvl w:val="0"/>
          <w:numId w:val="26"/>
        </w:numPr>
        <w:spacing w:before="120" w:after="120" w:line="240" w:lineRule="auto"/>
        <w:contextualSpacing w:val="0"/>
        <w:rPr>
          <w:rFonts w:ascii="Arial" w:hAnsi="Arial" w:cs="Arial"/>
        </w:rPr>
      </w:pPr>
      <w:r w:rsidRPr="003976DE">
        <w:rPr>
          <w:rFonts w:ascii="Arial" w:hAnsi="Arial" w:cs="Arial"/>
        </w:rPr>
        <w:t>Legal opinion for non-UK registered companies;</w:t>
      </w:r>
    </w:p>
    <w:p w14:paraId="5474BB4C" w14:textId="77777777" w:rsidR="00457E82" w:rsidRPr="003976DE" w:rsidRDefault="00457E82" w:rsidP="00116C6A">
      <w:pPr>
        <w:pStyle w:val="ListParagraph"/>
        <w:numPr>
          <w:ilvl w:val="0"/>
          <w:numId w:val="26"/>
        </w:numPr>
        <w:spacing w:before="120" w:after="120" w:line="240" w:lineRule="auto"/>
        <w:contextualSpacing w:val="0"/>
        <w:rPr>
          <w:rFonts w:ascii="Arial" w:hAnsi="Arial" w:cs="Arial"/>
        </w:rPr>
      </w:pPr>
      <w:r w:rsidRPr="003976DE">
        <w:rPr>
          <w:rFonts w:ascii="Arial" w:hAnsi="Arial" w:cs="Arial"/>
        </w:rPr>
        <w:t>Joint venture statement;</w:t>
      </w:r>
      <w:r w:rsidR="00137732" w:rsidRPr="003976DE">
        <w:rPr>
          <w:rFonts w:ascii="Arial" w:hAnsi="Arial" w:cs="Arial"/>
        </w:rPr>
        <w:tab/>
      </w:r>
    </w:p>
    <w:p w14:paraId="1D42293B" w14:textId="77777777" w:rsidR="00457E82" w:rsidRPr="003976DE" w:rsidRDefault="00457E82" w:rsidP="00116C6A">
      <w:pPr>
        <w:pStyle w:val="ListParagraph"/>
        <w:numPr>
          <w:ilvl w:val="0"/>
          <w:numId w:val="26"/>
        </w:numPr>
        <w:spacing w:before="120" w:after="120" w:line="240" w:lineRule="auto"/>
        <w:contextualSpacing w:val="0"/>
        <w:rPr>
          <w:rFonts w:ascii="Arial" w:hAnsi="Arial" w:cs="Arial"/>
        </w:rPr>
      </w:pPr>
      <w:r w:rsidRPr="003976DE">
        <w:rPr>
          <w:rFonts w:ascii="Arial" w:hAnsi="Arial" w:cs="Arial"/>
        </w:rPr>
        <w:t xml:space="preserve">A completed Conflict of Interest Declaration template (Appendix </w:t>
      </w:r>
      <w:r w:rsidR="00A03F69" w:rsidRPr="003976DE">
        <w:rPr>
          <w:rFonts w:ascii="Arial" w:hAnsi="Arial" w:cs="Arial"/>
        </w:rPr>
        <w:t>C</w:t>
      </w:r>
      <w:r w:rsidRPr="003976DE">
        <w:rPr>
          <w:rFonts w:ascii="Arial" w:hAnsi="Arial" w:cs="Arial"/>
        </w:rPr>
        <w:t>);</w:t>
      </w:r>
    </w:p>
    <w:p w14:paraId="0E346F03" w14:textId="77777777" w:rsidR="00457E82" w:rsidRPr="003976DE" w:rsidRDefault="00457E82" w:rsidP="00116C6A">
      <w:pPr>
        <w:pStyle w:val="ListParagraph"/>
        <w:numPr>
          <w:ilvl w:val="0"/>
          <w:numId w:val="26"/>
        </w:numPr>
        <w:spacing w:before="120" w:after="120" w:line="240" w:lineRule="auto"/>
        <w:contextualSpacing w:val="0"/>
        <w:rPr>
          <w:rFonts w:ascii="Arial" w:hAnsi="Arial" w:cs="Arial"/>
        </w:rPr>
      </w:pPr>
      <w:r w:rsidRPr="003976DE">
        <w:rPr>
          <w:rFonts w:ascii="Arial" w:hAnsi="Arial" w:cs="Arial"/>
        </w:rPr>
        <w:t>Schedules to be completed</w:t>
      </w:r>
      <w:r w:rsidR="004469C7" w:rsidRPr="003976DE">
        <w:rPr>
          <w:rFonts w:ascii="Arial" w:hAnsi="Arial" w:cs="Arial"/>
        </w:rPr>
        <w:t>.</w:t>
      </w:r>
    </w:p>
    <w:p w14:paraId="0C9390DF" w14:textId="77777777" w:rsidR="00DC224B" w:rsidRPr="003976DE" w:rsidRDefault="00DC224B"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The specific submission requirements for each sub-section are detailed below.</w:t>
      </w:r>
    </w:p>
    <w:p w14:paraId="14297921" w14:textId="77777777" w:rsidR="00904C9C" w:rsidRPr="003976DE" w:rsidRDefault="00904C9C" w:rsidP="003976DE">
      <w:pPr>
        <w:pStyle w:val="ListParagraph"/>
        <w:numPr>
          <w:ilvl w:val="1"/>
          <w:numId w:val="2"/>
        </w:numPr>
        <w:spacing w:before="120" w:after="120" w:line="240" w:lineRule="auto"/>
        <w:contextualSpacing w:val="0"/>
        <w:outlineLvl w:val="0"/>
        <w:rPr>
          <w:rFonts w:ascii="Arial" w:hAnsi="Arial" w:cs="Arial"/>
          <w:color w:val="4472C4" w:themeColor="accent1"/>
        </w:rPr>
      </w:pPr>
      <w:bookmarkStart w:id="130" w:name="_Toc19284738"/>
      <w:bookmarkStart w:id="131" w:name="_Toc41033708"/>
      <w:r w:rsidRPr="003976DE">
        <w:rPr>
          <w:rFonts w:ascii="Arial" w:hAnsi="Arial" w:cs="Arial"/>
          <w:color w:val="4472C4" w:themeColor="accent1"/>
        </w:rPr>
        <w:t>Declaration to be completed electronically on the e-Sourcing Portal</w:t>
      </w:r>
      <w:bookmarkEnd w:id="130"/>
      <w:bookmarkEnd w:id="131"/>
    </w:p>
    <w:p w14:paraId="1618B0B8" w14:textId="28E82FFC" w:rsidR="009478CC" w:rsidRPr="003976DE" w:rsidRDefault="00904C9C"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color w:val="4472C4" w:themeColor="accent1"/>
        </w:rPr>
      </w:pPr>
      <w:r w:rsidRPr="003976DE">
        <w:rPr>
          <w:rFonts w:ascii="Arial" w:hAnsi="Arial" w:cs="Arial"/>
        </w:rPr>
        <w:t>An online declaration must be completed electronically on the e-Sourcing Portal</w:t>
      </w:r>
      <w:r w:rsidR="009478CC" w:rsidRPr="003976DE">
        <w:rPr>
          <w:rFonts w:ascii="Arial" w:hAnsi="Arial" w:cs="Arial"/>
        </w:rPr>
        <w:t xml:space="preserve"> (which is replicated at </w:t>
      </w:r>
      <w:r w:rsidR="009478CC" w:rsidRPr="003976DE">
        <w:rPr>
          <w:rFonts w:ascii="Arial" w:hAnsi="Arial" w:cs="Arial"/>
        </w:rPr>
        <w:fldChar w:fldCharType="begin"/>
      </w:r>
      <w:r w:rsidR="009478CC" w:rsidRPr="003976DE">
        <w:rPr>
          <w:rFonts w:ascii="Arial" w:hAnsi="Arial" w:cs="Arial"/>
        </w:rPr>
        <w:instrText xml:space="preserve"> REF _Ref21949252 \h  \* MERGEFORMAT </w:instrText>
      </w:r>
      <w:r w:rsidR="009478CC" w:rsidRPr="003976DE">
        <w:rPr>
          <w:rFonts w:ascii="Arial" w:hAnsi="Arial" w:cs="Arial"/>
        </w:rPr>
      </w:r>
      <w:r w:rsidR="009478CC" w:rsidRPr="003976DE">
        <w:rPr>
          <w:rFonts w:ascii="Arial" w:hAnsi="Arial" w:cs="Arial"/>
        </w:rPr>
        <w:fldChar w:fldCharType="separate"/>
      </w:r>
      <w:r w:rsidR="004A4A73" w:rsidRPr="004A4A73">
        <w:rPr>
          <w:rFonts w:ascii="Arial" w:hAnsi="Arial" w:cs="Arial"/>
        </w:rPr>
        <w:t xml:space="preserve">Annex </w:t>
      </w:r>
      <w:r w:rsidR="004A4A73" w:rsidRPr="004A4A73">
        <w:rPr>
          <w:rFonts w:ascii="Arial" w:hAnsi="Arial" w:cs="Arial"/>
          <w:noProof/>
        </w:rPr>
        <w:t>3</w:t>
      </w:r>
      <w:r w:rsidR="009478CC" w:rsidRPr="003976DE">
        <w:rPr>
          <w:rFonts w:ascii="Arial" w:hAnsi="Arial" w:cs="Arial"/>
        </w:rPr>
        <w:fldChar w:fldCharType="end"/>
      </w:r>
      <w:r w:rsidR="009478CC" w:rsidRPr="003976DE">
        <w:rPr>
          <w:rFonts w:ascii="Arial" w:hAnsi="Arial" w:cs="Arial"/>
        </w:rPr>
        <w:t>)</w:t>
      </w:r>
      <w:r w:rsidRPr="003976DE">
        <w:rPr>
          <w:rFonts w:ascii="Arial" w:hAnsi="Arial" w:cs="Arial"/>
        </w:rPr>
        <w:t>. Tenderers must indicate their acceptance by completing the relevant fields on the e-</w:t>
      </w:r>
      <w:r w:rsidR="009478CC" w:rsidRPr="003976DE">
        <w:rPr>
          <w:rFonts w:ascii="Arial" w:hAnsi="Arial" w:cs="Arial"/>
        </w:rPr>
        <w:t>S</w:t>
      </w:r>
      <w:r w:rsidRPr="003976DE">
        <w:rPr>
          <w:rFonts w:ascii="Arial" w:hAnsi="Arial" w:cs="Arial"/>
        </w:rPr>
        <w:t xml:space="preserve">ourcing </w:t>
      </w:r>
      <w:r w:rsidR="009478CC" w:rsidRPr="003976DE">
        <w:rPr>
          <w:rFonts w:ascii="Arial" w:hAnsi="Arial" w:cs="Arial"/>
        </w:rPr>
        <w:t>P</w:t>
      </w:r>
      <w:r w:rsidRPr="003976DE">
        <w:rPr>
          <w:rFonts w:ascii="Arial" w:hAnsi="Arial" w:cs="Arial"/>
        </w:rPr>
        <w:t xml:space="preserve">ortal. </w:t>
      </w:r>
    </w:p>
    <w:p w14:paraId="4C40527E" w14:textId="77777777" w:rsidR="00956043" w:rsidRPr="003976DE" w:rsidRDefault="00956043" w:rsidP="003976DE">
      <w:pPr>
        <w:pStyle w:val="ListParagraph"/>
        <w:numPr>
          <w:ilvl w:val="1"/>
          <w:numId w:val="2"/>
        </w:numPr>
        <w:spacing w:before="120" w:after="120" w:line="240" w:lineRule="auto"/>
        <w:contextualSpacing w:val="0"/>
        <w:outlineLvl w:val="0"/>
        <w:rPr>
          <w:rFonts w:ascii="Arial" w:hAnsi="Arial" w:cs="Arial"/>
          <w:color w:val="4472C4" w:themeColor="accent1"/>
        </w:rPr>
      </w:pPr>
      <w:bookmarkStart w:id="132" w:name="_Toc22219175"/>
      <w:bookmarkStart w:id="133" w:name="_Toc22220337"/>
      <w:bookmarkStart w:id="134" w:name="_Toc22288696"/>
      <w:bookmarkStart w:id="135" w:name="_Toc41033709"/>
      <w:bookmarkEnd w:id="132"/>
      <w:bookmarkEnd w:id="133"/>
      <w:bookmarkEnd w:id="134"/>
      <w:r w:rsidRPr="003976DE">
        <w:rPr>
          <w:rFonts w:ascii="Arial" w:hAnsi="Arial" w:cs="Arial"/>
          <w:color w:val="4472C4" w:themeColor="accent1"/>
        </w:rPr>
        <w:t xml:space="preserve">Schedules to be completed </w:t>
      </w:r>
      <w:r w:rsidR="00F64F5A" w:rsidRPr="003976DE">
        <w:rPr>
          <w:rFonts w:ascii="Arial" w:hAnsi="Arial" w:cs="Arial"/>
          <w:color w:val="4472C4" w:themeColor="accent1"/>
        </w:rPr>
        <w:t xml:space="preserve">for qualitative assessment (the </w:t>
      </w:r>
      <w:r w:rsidR="00F64F5A" w:rsidRPr="003976DE">
        <w:rPr>
          <w:rFonts w:ascii="Arial" w:hAnsi="Arial" w:cs="Arial"/>
          <w:b/>
          <w:color w:val="4472C4" w:themeColor="accent1"/>
        </w:rPr>
        <w:t>“</w:t>
      </w:r>
      <w:r w:rsidRPr="003976DE">
        <w:rPr>
          <w:rFonts w:ascii="Arial" w:hAnsi="Arial" w:cs="Arial"/>
          <w:b/>
          <w:color w:val="4472C4" w:themeColor="accent1"/>
        </w:rPr>
        <w:t>Quality Submission</w:t>
      </w:r>
      <w:r w:rsidR="00F64F5A" w:rsidRPr="003976DE">
        <w:rPr>
          <w:rFonts w:ascii="Arial" w:hAnsi="Arial" w:cs="Arial"/>
          <w:b/>
          <w:color w:val="4472C4" w:themeColor="accent1"/>
        </w:rPr>
        <w:t>”</w:t>
      </w:r>
      <w:r w:rsidR="00F64F5A" w:rsidRPr="003976DE">
        <w:rPr>
          <w:rFonts w:ascii="Arial" w:hAnsi="Arial" w:cs="Arial"/>
          <w:color w:val="4472C4" w:themeColor="accent1"/>
        </w:rPr>
        <w:t>)</w:t>
      </w:r>
      <w:bookmarkEnd w:id="135"/>
    </w:p>
    <w:p w14:paraId="5AA988D5" w14:textId="3D2867BC" w:rsidR="00D3385A" w:rsidRDefault="00F64F5A" w:rsidP="00E64019">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Quality Submissions</w:t>
      </w:r>
      <w:r w:rsidR="00956043" w:rsidRPr="003976DE">
        <w:rPr>
          <w:rFonts w:ascii="Arial" w:hAnsi="Arial" w:cs="Arial"/>
        </w:rPr>
        <w:t xml:space="preserve"> </w:t>
      </w:r>
      <w:r w:rsidR="0056779F" w:rsidRPr="003976DE">
        <w:rPr>
          <w:rFonts w:ascii="Arial" w:hAnsi="Arial" w:cs="Arial"/>
        </w:rPr>
        <w:t>must include</w:t>
      </w:r>
      <w:r w:rsidR="00956043" w:rsidRPr="003976DE">
        <w:rPr>
          <w:rFonts w:ascii="Arial" w:hAnsi="Arial" w:cs="Arial"/>
        </w:rPr>
        <w:t xml:space="preserve"> the completed schedules </w:t>
      </w:r>
      <w:r w:rsidR="00E64019">
        <w:rPr>
          <w:rFonts w:ascii="Arial" w:hAnsi="Arial" w:cs="Arial"/>
        </w:rPr>
        <w:t xml:space="preserve">and documents </w:t>
      </w:r>
      <w:r w:rsidR="00956043" w:rsidRPr="003976DE">
        <w:rPr>
          <w:rFonts w:ascii="Arial" w:hAnsi="Arial" w:cs="Arial"/>
        </w:rPr>
        <w:t xml:space="preserve">as stated </w:t>
      </w:r>
      <w:r w:rsidR="00E64019" w:rsidRPr="00E64019">
        <w:rPr>
          <w:rFonts w:ascii="Arial" w:hAnsi="Arial" w:cs="Arial"/>
          <w:color w:val="000000"/>
        </w:rPr>
        <w:t xml:space="preserve">in Table </w:t>
      </w:r>
      <w:r w:rsidR="00B13697">
        <w:rPr>
          <w:rFonts w:ascii="Arial" w:hAnsi="Arial" w:cs="Arial"/>
          <w:color w:val="000000"/>
        </w:rPr>
        <w:t>2</w:t>
      </w:r>
      <w:r w:rsidR="00E64019" w:rsidRPr="00E64019">
        <w:rPr>
          <w:rFonts w:ascii="Arial" w:hAnsi="Arial" w:cs="Arial"/>
          <w:color w:val="000000"/>
        </w:rPr>
        <w:t xml:space="preserve"> and shall be used for the qualitative assessment as described in </w:t>
      </w:r>
      <w:r w:rsidR="00E64019">
        <w:rPr>
          <w:rFonts w:ascii="Arial" w:hAnsi="Arial" w:cs="Arial"/>
          <w:color w:val="000000"/>
        </w:rPr>
        <w:t xml:space="preserve">Annex 2 of </w:t>
      </w:r>
      <w:r w:rsidR="00E64019" w:rsidRPr="00E64019">
        <w:rPr>
          <w:rFonts w:ascii="Arial" w:hAnsi="Arial" w:cs="Arial"/>
          <w:color w:val="000000"/>
        </w:rPr>
        <w:t>Appendix A</w:t>
      </w:r>
      <w:r w:rsidR="00E64019">
        <w:rPr>
          <w:rFonts w:ascii="Arial" w:hAnsi="Arial" w:cs="Arial"/>
          <w:color w:val="000000"/>
        </w:rPr>
        <w:t xml:space="preserve"> to this ISFT</w:t>
      </w:r>
      <w:r w:rsidR="00E64019" w:rsidRPr="00E64019">
        <w:rPr>
          <w:rFonts w:ascii="Arial" w:hAnsi="Arial" w:cs="Arial"/>
          <w:color w:val="000000"/>
        </w:rPr>
        <w:t>. Quality Submissions must address each of the detailed assessment criteria (</w:t>
      </w:r>
      <w:r w:rsidR="00E64019" w:rsidRPr="00E64019">
        <w:rPr>
          <w:rFonts w:ascii="Arial" w:hAnsi="Arial" w:cs="Arial"/>
          <w:b/>
          <w:bCs/>
          <w:color w:val="000000"/>
        </w:rPr>
        <w:t>“Areas of Assessment”</w:t>
      </w:r>
      <w:r w:rsidR="00E64019" w:rsidRPr="00E64019">
        <w:rPr>
          <w:rFonts w:ascii="Arial" w:hAnsi="Arial" w:cs="Arial"/>
          <w:color w:val="000000"/>
        </w:rPr>
        <w:t>) listed in Appendix A</w:t>
      </w:r>
      <w:r w:rsidR="00E64019">
        <w:rPr>
          <w:rFonts w:ascii="Arial" w:hAnsi="Arial" w:cs="Arial"/>
          <w:color w:val="000000"/>
        </w:rPr>
        <w:t xml:space="preserve"> to this ISFT</w:t>
      </w:r>
      <w:r w:rsidR="00E64019" w:rsidRPr="00E64019">
        <w:rPr>
          <w:rFonts w:ascii="Arial" w:hAnsi="Arial" w:cs="Arial"/>
          <w:color w:val="000000"/>
        </w:rPr>
        <w:t>, which are replicated in Table 4</w:t>
      </w:r>
      <w:r w:rsidR="00956043" w:rsidRPr="00E64019">
        <w:rPr>
          <w:rFonts w:ascii="Arial" w:hAnsi="Arial" w:cs="Arial"/>
        </w:rPr>
        <w:t>.</w:t>
      </w:r>
    </w:p>
    <w:p w14:paraId="5001E90F" w14:textId="4A7E23FA" w:rsidR="00B13697" w:rsidRPr="00BD60AB" w:rsidRDefault="00B13697" w:rsidP="005F2C8F">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BD60AB">
        <w:rPr>
          <w:rFonts w:ascii="Arial" w:hAnsi="Arial" w:cs="Arial"/>
        </w:rPr>
        <w:t xml:space="preserve">Each document </w:t>
      </w:r>
      <w:r w:rsidR="0058086A" w:rsidRPr="00BD60AB">
        <w:rPr>
          <w:rFonts w:ascii="Arial" w:hAnsi="Arial" w:cs="Arial"/>
        </w:rPr>
        <w:t>must</w:t>
      </w:r>
      <w:r w:rsidR="00C15234" w:rsidRPr="00BD60AB">
        <w:rPr>
          <w:rFonts w:ascii="Arial" w:hAnsi="Arial" w:cs="Arial"/>
        </w:rPr>
        <w:t xml:space="preserve"> </w:t>
      </w:r>
      <w:r w:rsidR="0058086A" w:rsidRPr="00BD60AB">
        <w:rPr>
          <w:rFonts w:ascii="Arial" w:hAnsi="Arial" w:cs="Arial"/>
        </w:rPr>
        <w:t>be compiled in accordance with, and comprehensively provide the information requested by, the associated instructions in the Contract schedules</w:t>
      </w:r>
      <w:r w:rsidRPr="00BD60AB">
        <w:rPr>
          <w:rFonts w:ascii="Arial" w:hAnsi="Arial" w:cs="Arial"/>
        </w:rPr>
        <w:t xml:space="preserve"> </w:t>
      </w:r>
      <w:r w:rsidRPr="00BD60AB">
        <w:rPr>
          <w:rFonts w:ascii="Arial" w:hAnsi="Arial" w:cs="Arial"/>
          <w:color w:val="000000"/>
        </w:rPr>
        <w:t>other documents as outlined in Table 2. The page limits which apply to each document are set out in Table 2. Where a page limit is stated for any document, the page limit applies to the entire document, even if that document is required to address multiple Areas of Assessment (e.g. the page limit for the Services blueprints is the total page limit for both blueprints across all Areas of Assessment required to be addressed by those blueprints).</w:t>
      </w:r>
    </w:p>
    <w:p w14:paraId="738A2770" w14:textId="0CBC5EC4" w:rsidR="0058086A" w:rsidRPr="00B13697" w:rsidRDefault="0058086A" w:rsidP="00B13697">
      <w:pPr>
        <w:pStyle w:val="ListParagraph"/>
        <w:autoSpaceDE w:val="0"/>
        <w:autoSpaceDN w:val="0"/>
        <w:adjustRightInd w:val="0"/>
        <w:spacing w:after="0" w:line="240" w:lineRule="auto"/>
        <w:ind w:left="1069"/>
        <w:rPr>
          <w:rFonts w:ascii="Arial" w:hAnsi="Arial" w:cs="Arial"/>
          <w:color w:val="000000"/>
          <w:sz w:val="16"/>
          <w:szCs w:val="16"/>
        </w:rPr>
      </w:pPr>
    </w:p>
    <w:p w14:paraId="60D20319" w14:textId="77777777" w:rsidR="00F56A60" w:rsidRDefault="00F56A60">
      <w:pPr>
        <w:rPr>
          <w:rFonts w:ascii="Arial" w:hAnsi="Arial" w:cs="Arial"/>
        </w:rPr>
      </w:pPr>
      <w:r>
        <w:rPr>
          <w:rFonts w:ascii="Arial" w:hAnsi="Arial" w:cs="Arial"/>
        </w:rPr>
        <w:br w:type="page"/>
      </w:r>
    </w:p>
    <w:p w14:paraId="1617F863" w14:textId="6201EF35" w:rsidR="00A5318E" w:rsidRDefault="00A5318E" w:rsidP="005F2C8F">
      <w:pPr>
        <w:pStyle w:val="ListParagraph"/>
        <w:ind w:left="1069"/>
        <w:rPr>
          <w:rFonts w:ascii="Arial" w:hAnsi="Arial" w:cs="Arial"/>
        </w:rPr>
      </w:pPr>
    </w:p>
    <w:tbl>
      <w:tblPr>
        <w:tblStyle w:val="TableGrid0"/>
        <w:tblW w:w="5000" w:type="pct"/>
        <w:tblLook w:val="04A0" w:firstRow="1" w:lastRow="0" w:firstColumn="1" w:lastColumn="0" w:noHBand="0" w:noVBand="1"/>
      </w:tblPr>
      <w:tblGrid>
        <w:gridCol w:w="3558"/>
        <w:gridCol w:w="1542"/>
        <w:gridCol w:w="2773"/>
        <w:gridCol w:w="1143"/>
      </w:tblGrid>
      <w:tr w:rsidR="009B042B" w:rsidRPr="007F2974" w14:paraId="2C81F22F" w14:textId="77777777" w:rsidTr="17B76CA9">
        <w:trPr>
          <w:cantSplit/>
          <w:tblHeader/>
        </w:trPr>
        <w:tc>
          <w:tcPr>
            <w:tcW w:w="1973" w:type="pct"/>
            <w:tcBorders>
              <w:bottom w:val="single" w:sz="4" w:space="0" w:color="auto"/>
            </w:tcBorders>
            <w:shd w:val="clear" w:color="auto" w:fill="BFBFBF" w:themeFill="background1" w:themeFillShade="BF"/>
          </w:tcPr>
          <w:p w14:paraId="30A0BBD1" w14:textId="77777777" w:rsidR="009B042B" w:rsidRPr="007F2974" w:rsidRDefault="009B042B" w:rsidP="005F4E3B">
            <w:pPr>
              <w:spacing w:before="120" w:after="120"/>
              <w:rPr>
                <w:rFonts w:ascii="Arial" w:hAnsi="Arial" w:cs="Arial"/>
                <w:b/>
              </w:rPr>
            </w:pPr>
            <w:r w:rsidRPr="007F2974">
              <w:rPr>
                <w:rFonts w:ascii="Arial" w:hAnsi="Arial" w:cs="Arial"/>
                <w:b/>
              </w:rPr>
              <w:t>Document</w:t>
            </w:r>
          </w:p>
        </w:tc>
        <w:tc>
          <w:tcPr>
            <w:tcW w:w="855" w:type="pct"/>
            <w:tcBorders>
              <w:bottom w:val="single" w:sz="4" w:space="0" w:color="auto"/>
            </w:tcBorders>
            <w:shd w:val="clear" w:color="auto" w:fill="BFBFBF" w:themeFill="background1" w:themeFillShade="BF"/>
          </w:tcPr>
          <w:p w14:paraId="1A9EA5F8" w14:textId="7B2C40ED" w:rsidR="009B042B" w:rsidRPr="007F2974" w:rsidRDefault="009B042B" w:rsidP="005F4E3B">
            <w:pPr>
              <w:spacing w:before="120" w:after="120"/>
              <w:rPr>
                <w:rFonts w:ascii="Arial" w:hAnsi="Arial" w:cs="Arial"/>
                <w:b/>
              </w:rPr>
            </w:pPr>
            <w:r>
              <w:rPr>
                <w:rFonts w:ascii="Arial" w:hAnsi="Arial" w:cs="Arial"/>
                <w:b/>
              </w:rPr>
              <w:t>Document format</w:t>
            </w:r>
          </w:p>
        </w:tc>
        <w:tc>
          <w:tcPr>
            <w:tcW w:w="1538" w:type="pct"/>
            <w:tcBorders>
              <w:bottom w:val="single" w:sz="4" w:space="0" w:color="auto"/>
            </w:tcBorders>
            <w:shd w:val="clear" w:color="auto" w:fill="BFBFBF" w:themeFill="background1" w:themeFillShade="BF"/>
          </w:tcPr>
          <w:p w14:paraId="21521034" w14:textId="3190C9E8" w:rsidR="009B042B" w:rsidRPr="007F2974" w:rsidRDefault="009B042B" w:rsidP="005F4E3B">
            <w:pPr>
              <w:spacing w:before="120" w:after="120"/>
              <w:rPr>
                <w:rFonts w:ascii="Arial" w:hAnsi="Arial" w:cs="Arial"/>
                <w:b/>
              </w:rPr>
            </w:pPr>
            <w:r w:rsidRPr="007F2974">
              <w:rPr>
                <w:rFonts w:ascii="Arial" w:hAnsi="Arial" w:cs="Arial"/>
                <w:b/>
              </w:rPr>
              <w:t>Instructions</w:t>
            </w:r>
          </w:p>
        </w:tc>
        <w:tc>
          <w:tcPr>
            <w:tcW w:w="634" w:type="pct"/>
            <w:tcBorders>
              <w:bottom w:val="single" w:sz="4" w:space="0" w:color="auto"/>
            </w:tcBorders>
            <w:shd w:val="clear" w:color="auto" w:fill="BFBFBF" w:themeFill="background1" w:themeFillShade="BF"/>
          </w:tcPr>
          <w:p w14:paraId="6444551C" w14:textId="77777777" w:rsidR="009B042B" w:rsidRPr="007F2974" w:rsidRDefault="009B042B" w:rsidP="005F4E3B">
            <w:pPr>
              <w:spacing w:before="120" w:after="120"/>
              <w:rPr>
                <w:rFonts w:ascii="Arial" w:hAnsi="Arial" w:cs="Arial"/>
                <w:b/>
              </w:rPr>
            </w:pPr>
            <w:r w:rsidRPr="007F2974">
              <w:rPr>
                <w:rFonts w:ascii="Arial" w:hAnsi="Arial" w:cs="Arial"/>
                <w:b/>
              </w:rPr>
              <w:t>Page limit</w:t>
            </w:r>
          </w:p>
        </w:tc>
      </w:tr>
      <w:tr w:rsidR="009B042B" w:rsidRPr="007F2974" w14:paraId="6FFD0F9B" w14:textId="77777777" w:rsidTr="17B76CA9">
        <w:trPr>
          <w:cantSplit/>
        </w:trPr>
        <w:tc>
          <w:tcPr>
            <w:tcW w:w="1973" w:type="pct"/>
            <w:tcBorders>
              <w:bottom w:val="nil"/>
            </w:tcBorders>
          </w:tcPr>
          <w:p w14:paraId="1034B4D7" w14:textId="77777777" w:rsidR="009B042B" w:rsidRPr="007F2974" w:rsidRDefault="009B042B" w:rsidP="005F4E3B">
            <w:pPr>
              <w:spacing w:before="120" w:after="120"/>
              <w:rPr>
                <w:rFonts w:ascii="Arial" w:hAnsi="Arial" w:cs="Arial"/>
              </w:rPr>
            </w:pPr>
            <w:r w:rsidRPr="007F2974">
              <w:rPr>
                <w:rFonts w:ascii="Arial" w:hAnsi="Arial" w:cs="Arial"/>
              </w:rPr>
              <w:t>Schedule 4.1 Appendix 1 (The Service Provider Solution), comprising:</w:t>
            </w:r>
          </w:p>
        </w:tc>
        <w:tc>
          <w:tcPr>
            <w:tcW w:w="855" w:type="pct"/>
            <w:tcBorders>
              <w:bottom w:val="nil"/>
            </w:tcBorders>
          </w:tcPr>
          <w:p w14:paraId="08653B10" w14:textId="118070C4" w:rsidR="009B042B" w:rsidRPr="007F2974" w:rsidRDefault="009B042B" w:rsidP="005F4E3B">
            <w:pPr>
              <w:spacing w:before="120" w:after="120"/>
              <w:rPr>
                <w:rFonts w:ascii="Arial" w:hAnsi="Arial" w:cs="Arial"/>
              </w:rPr>
            </w:pPr>
          </w:p>
        </w:tc>
        <w:tc>
          <w:tcPr>
            <w:tcW w:w="1538" w:type="pct"/>
            <w:tcBorders>
              <w:bottom w:val="nil"/>
            </w:tcBorders>
          </w:tcPr>
          <w:p w14:paraId="510A65AF" w14:textId="5351E905" w:rsidR="009B042B" w:rsidRPr="007F2974" w:rsidRDefault="009B042B" w:rsidP="005F4E3B">
            <w:pPr>
              <w:spacing w:before="120" w:after="120"/>
              <w:rPr>
                <w:rFonts w:ascii="Arial" w:hAnsi="Arial" w:cs="Arial"/>
              </w:rPr>
            </w:pPr>
          </w:p>
        </w:tc>
        <w:tc>
          <w:tcPr>
            <w:tcW w:w="634" w:type="pct"/>
            <w:tcBorders>
              <w:bottom w:val="nil"/>
            </w:tcBorders>
          </w:tcPr>
          <w:p w14:paraId="16EBD2A7" w14:textId="77777777" w:rsidR="009B042B" w:rsidRPr="007F2974" w:rsidRDefault="009B042B" w:rsidP="005F4E3B">
            <w:pPr>
              <w:spacing w:before="120" w:after="120"/>
              <w:rPr>
                <w:rFonts w:ascii="Arial" w:hAnsi="Arial" w:cs="Arial"/>
              </w:rPr>
            </w:pPr>
          </w:p>
        </w:tc>
      </w:tr>
      <w:tr w:rsidR="009B042B" w:rsidRPr="007F2974" w14:paraId="4E16B540" w14:textId="77777777" w:rsidTr="17B76CA9">
        <w:trPr>
          <w:cantSplit/>
        </w:trPr>
        <w:tc>
          <w:tcPr>
            <w:tcW w:w="1973" w:type="pct"/>
            <w:tcBorders>
              <w:top w:val="nil"/>
              <w:bottom w:val="single" w:sz="4" w:space="0" w:color="auto"/>
            </w:tcBorders>
          </w:tcPr>
          <w:p w14:paraId="056F6688" w14:textId="77777777" w:rsidR="009B042B" w:rsidRDefault="009B042B" w:rsidP="00116C6A">
            <w:pPr>
              <w:pStyle w:val="ListParagraph"/>
              <w:numPr>
                <w:ilvl w:val="0"/>
                <w:numId w:val="33"/>
              </w:numPr>
              <w:spacing w:before="120" w:after="120"/>
              <w:contextualSpacing w:val="0"/>
              <w:rPr>
                <w:rFonts w:ascii="Arial" w:hAnsi="Arial" w:cs="Arial"/>
              </w:rPr>
            </w:pPr>
            <w:r>
              <w:rPr>
                <w:rFonts w:ascii="Arial" w:hAnsi="Arial" w:cs="Arial"/>
              </w:rPr>
              <w:t xml:space="preserve">Service Transition </w:t>
            </w:r>
            <w:r w:rsidRPr="007F2974">
              <w:rPr>
                <w:rFonts w:ascii="Arial" w:hAnsi="Arial" w:cs="Arial"/>
              </w:rPr>
              <w:t>SPOTI blueprint</w:t>
            </w:r>
          </w:p>
          <w:p w14:paraId="20913CAD" w14:textId="7F42C01B" w:rsidR="009B042B" w:rsidRDefault="009B042B" w:rsidP="00116C6A">
            <w:pPr>
              <w:pStyle w:val="ListParagraph"/>
              <w:numPr>
                <w:ilvl w:val="0"/>
                <w:numId w:val="33"/>
              </w:numPr>
              <w:spacing w:before="120" w:after="120"/>
              <w:contextualSpacing w:val="0"/>
              <w:rPr>
                <w:rFonts w:ascii="Arial" w:hAnsi="Arial" w:cs="Arial"/>
              </w:rPr>
            </w:pPr>
            <w:r>
              <w:rPr>
                <w:rFonts w:ascii="Arial" w:hAnsi="Arial" w:cs="Arial"/>
              </w:rPr>
              <w:t>Service Transformation SPOTI blueprint</w:t>
            </w:r>
          </w:p>
          <w:p w14:paraId="5A4C9D53" w14:textId="670033B7" w:rsidR="001672D9" w:rsidRPr="001672D9" w:rsidRDefault="001672D9" w:rsidP="001672D9">
            <w:pPr>
              <w:spacing w:before="120" w:after="120"/>
              <w:rPr>
                <w:rFonts w:ascii="Arial" w:hAnsi="Arial" w:cs="Arial"/>
              </w:rPr>
            </w:pPr>
            <w:r>
              <w:rPr>
                <w:rFonts w:ascii="Arial" w:hAnsi="Arial" w:cs="Arial"/>
              </w:rPr>
              <w:t>together the “SPOTI Blueprints”</w:t>
            </w:r>
          </w:p>
        </w:tc>
        <w:tc>
          <w:tcPr>
            <w:tcW w:w="855" w:type="pct"/>
            <w:tcBorders>
              <w:top w:val="nil"/>
              <w:bottom w:val="single" w:sz="4" w:space="0" w:color="auto"/>
            </w:tcBorders>
          </w:tcPr>
          <w:p w14:paraId="310AC0C3" w14:textId="77777777" w:rsidR="009B042B" w:rsidRDefault="009B042B" w:rsidP="005F4E3B">
            <w:pPr>
              <w:spacing w:before="120" w:after="120"/>
              <w:rPr>
                <w:rFonts w:ascii="Arial" w:hAnsi="Arial" w:cs="Arial"/>
              </w:rPr>
            </w:pPr>
            <w:r>
              <w:rPr>
                <w:rFonts w:ascii="Arial" w:hAnsi="Arial" w:cs="Arial"/>
              </w:rPr>
              <w:t>.pdf</w:t>
            </w:r>
          </w:p>
          <w:p w14:paraId="72666A2E" w14:textId="77777777" w:rsidR="009B042B" w:rsidRDefault="009B042B" w:rsidP="005F4E3B">
            <w:pPr>
              <w:spacing w:before="120" w:after="120"/>
              <w:rPr>
                <w:rFonts w:ascii="Arial" w:hAnsi="Arial" w:cs="Arial"/>
              </w:rPr>
            </w:pPr>
          </w:p>
          <w:p w14:paraId="06B8EC08" w14:textId="0D0679B4" w:rsidR="009B042B" w:rsidRPr="007F2974" w:rsidRDefault="009B042B" w:rsidP="005F4E3B">
            <w:pPr>
              <w:spacing w:before="120" w:after="120"/>
              <w:rPr>
                <w:rFonts w:ascii="Arial" w:hAnsi="Arial" w:cs="Arial"/>
              </w:rPr>
            </w:pPr>
            <w:r>
              <w:rPr>
                <w:rFonts w:ascii="Arial" w:hAnsi="Arial" w:cs="Arial"/>
              </w:rPr>
              <w:t>.pdf</w:t>
            </w:r>
          </w:p>
        </w:tc>
        <w:tc>
          <w:tcPr>
            <w:tcW w:w="1538" w:type="pct"/>
            <w:tcBorders>
              <w:top w:val="nil"/>
              <w:bottom w:val="single" w:sz="4" w:space="0" w:color="auto"/>
            </w:tcBorders>
          </w:tcPr>
          <w:p w14:paraId="483C6845" w14:textId="2E978AEA" w:rsidR="009B042B" w:rsidRPr="007F2974" w:rsidRDefault="009B042B" w:rsidP="005F4E3B">
            <w:pPr>
              <w:spacing w:before="120" w:after="120"/>
              <w:rPr>
                <w:rFonts w:ascii="Arial" w:hAnsi="Arial" w:cs="Arial"/>
              </w:rPr>
            </w:pPr>
            <w:r w:rsidRPr="007F2974">
              <w:rPr>
                <w:rFonts w:ascii="Arial" w:hAnsi="Arial" w:cs="Arial"/>
              </w:rPr>
              <w:t xml:space="preserve">Schedule 4.1 </w:t>
            </w:r>
            <w:r>
              <w:rPr>
                <w:rFonts w:ascii="Arial" w:hAnsi="Arial" w:cs="Arial"/>
              </w:rPr>
              <w:t>paragraphs 2.3.1 to 2.3.3 and 2.3.6 to 2.3.7</w:t>
            </w:r>
          </w:p>
        </w:tc>
        <w:tc>
          <w:tcPr>
            <w:tcW w:w="634" w:type="pct"/>
            <w:tcBorders>
              <w:top w:val="nil"/>
              <w:bottom w:val="single" w:sz="4" w:space="0" w:color="auto"/>
            </w:tcBorders>
          </w:tcPr>
          <w:p w14:paraId="50790737" w14:textId="6CA23014" w:rsidR="009B042B" w:rsidRPr="007F2974" w:rsidRDefault="00990272" w:rsidP="005F4E3B">
            <w:pPr>
              <w:spacing w:before="120" w:after="120"/>
              <w:rPr>
                <w:rFonts w:ascii="Arial" w:hAnsi="Arial" w:cs="Arial"/>
              </w:rPr>
            </w:pPr>
            <w:r>
              <w:rPr>
                <w:rFonts w:ascii="Arial" w:hAnsi="Arial" w:cs="Arial"/>
              </w:rPr>
              <w:t>100 pages</w:t>
            </w:r>
          </w:p>
        </w:tc>
      </w:tr>
      <w:tr w:rsidR="009B042B" w:rsidRPr="007F2974" w14:paraId="0E1BB90F" w14:textId="77777777" w:rsidTr="17B76CA9">
        <w:trPr>
          <w:cantSplit/>
          <w:trHeight w:val="413"/>
        </w:trPr>
        <w:tc>
          <w:tcPr>
            <w:tcW w:w="1973" w:type="pct"/>
            <w:tcBorders>
              <w:top w:val="single" w:sz="4" w:space="0" w:color="auto"/>
            </w:tcBorders>
          </w:tcPr>
          <w:p w14:paraId="5FBC0207" w14:textId="0B754D69" w:rsidR="009B042B" w:rsidRPr="00371B1E" w:rsidRDefault="009B042B" w:rsidP="00371B1E">
            <w:pPr>
              <w:spacing w:before="120" w:after="120"/>
              <w:rPr>
                <w:rFonts w:ascii="Arial" w:hAnsi="Arial" w:cs="Arial"/>
              </w:rPr>
            </w:pPr>
            <w:r w:rsidRPr="00371B1E">
              <w:rPr>
                <w:rFonts w:ascii="Arial" w:hAnsi="Arial" w:cs="Arial"/>
              </w:rPr>
              <w:t>Schedule 4.3 (Notified Key Sub-Contractors) (.docx);</w:t>
            </w:r>
          </w:p>
        </w:tc>
        <w:tc>
          <w:tcPr>
            <w:tcW w:w="855" w:type="pct"/>
            <w:tcBorders>
              <w:top w:val="single" w:sz="4" w:space="0" w:color="auto"/>
            </w:tcBorders>
          </w:tcPr>
          <w:p w14:paraId="34DE25FD" w14:textId="322D5D1A" w:rsidR="009B042B" w:rsidRDefault="009B042B" w:rsidP="005F4E3B">
            <w:pPr>
              <w:spacing w:before="120" w:after="120"/>
              <w:rPr>
                <w:rFonts w:ascii="Arial" w:hAnsi="Arial" w:cs="Arial"/>
              </w:rPr>
            </w:pPr>
            <w:r>
              <w:rPr>
                <w:rFonts w:ascii="Arial" w:hAnsi="Arial" w:cs="Arial"/>
              </w:rPr>
              <w:t>.docx</w:t>
            </w:r>
          </w:p>
        </w:tc>
        <w:tc>
          <w:tcPr>
            <w:tcW w:w="1538" w:type="pct"/>
            <w:tcBorders>
              <w:top w:val="single" w:sz="4" w:space="0" w:color="auto"/>
            </w:tcBorders>
          </w:tcPr>
          <w:p w14:paraId="4AA6A0E8" w14:textId="5FEA26C4" w:rsidR="009B042B" w:rsidRPr="007F2974" w:rsidRDefault="009B042B" w:rsidP="005F4E3B">
            <w:pPr>
              <w:spacing w:before="120" w:after="120"/>
              <w:rPr>
                <w:rFonts w:ascii="Arial" w:hAnsi="Arial" w:cs="Arial"/>
              </w:rPr>
            </w:pPr>
            <w:r>
              <w:rPr>
                <w:rFonts w:ascii="Arial" w:hAnsi="Arial" w:cs="Arial"/>
              </w:rPr>
              <w:t>Complete the table in paragraph 1.2</w:t>
            </w:r>
          </w:p>
        </w:tc>
        <w:tc>
          <w:tcPr>
            <w:tcW w:w="634" w:type="pct"/>
            <w:tcBorders>
              <w:top w:val="single" w:sz="4" w:space="0" w:color="auto"/>
            </w:tcBorders>
          </w:tcPr>
          <w:p w14:paraId="7577C05D" w14:textId="2FC783B5" w:rsidR="009B042B" w:rsidRPr="007F2974" w:rsidRDefault="009B042B" w:rsidP="005F4E3B">
            <w:pPr>
              <w:spacing w:before="120" w:after="120"/>
              <w:rPr>
                <w:rFonts w:ascii="Arial" w:hAnsi="Arial" w:cs="Arial"/>
              </w:rPr>
            </w:pPr>
            <w:r>
              <w:rPr>
                <w:rFonts w:ascii="Arial" w:hAnsi="Arial" w:cs="Arial"/>
              </w:rPr>
              <w:t>No limit</w:t>
            </w:r>
          </w:p>
        </w:tc>
      </w:tr>
      <w:tr w:rsidR="009B042B" w:rsidRPr="007F2974" w14:paraId="0B6D6BDC" w14:textId="77777777" w:rsidTr="17B76CA9">
        <w:trPr>
          <w:cantSplit/>
          <w:trHeight w:val="413"/>
        </w:trPr>
        <w:tc>
          <w:tcPr>
            <w:tcW w:w="1973" w:type="pct"/>
            <w:tcBorders>
              <w:top w:val="nil"/>
            </w:tcBorders>
          </w:tcPr>
          <w:p w14:paraId="20E392E6" w14:textId="5E998CB1" w:rsidR="009B042B" w:rsidRPr="00F90E72" w:rsidRDefault="009B042B" w:rsidP="00F90E72">
            <w:pPr>
              <w:spacing w:before="120" w:after="120"/>
              <w:rPr>
                <w:rFonts w:ascii="Arial" w:hAnsi="Arial" w:cs="Arial"/>
              </w:rPr>
            </w:pPr>
            <w:r w:rsidRPr="003976DE">
              <w:rPr>
                <w:rFonts w:ascii="Arial" w:hAnsi="Arial" w:cs="Arial"/>
              </w:rPr>
              <w:t>Schedule 4.4 (Third Party Contracts) (.docx);</w:t>
            </w:r>
          </w:p>
        </w:tc>
        <w:tc>
          <w:tcPr>
            <w:tcW w:w="855" w:type="pct"/>
            <w:tcBorders>
              <w:top w:val="nil"/>
            </w:tcBorders>
          </w:tcPr>
          <w:p w14:paraId="2329085B" w14:textId="0F1781D8" w:rsidR="009B042B" w:rsidRDefault="009B042B" w:rsidP="005F4E3B">
            <w:pPr>
              <w:spacing w:before="120" w:after="120"/>
              <w:rPr>
                <w:rFonts w:ascii="Arial" w:hAnsi="Arial" w:cs="Arial"/>
              </w:rPr>
            </w:pPr>
            <w:r>
              <w:rPr>
                <w:rFonts w:ascii="Arial" w:hAnsi="Arial" w:cs="Arial"/>
              </w:rPr>
              <w:t>.docx</w:t>
            </w:r>
          </w:p>
        </w:tc>
        <w:tc>
          <w:tcPr>
            <w:tcW w:w="1538" w:type="pct"/>
            <w:tcBorders>
              <w:top w:val="nil"/>
            </w:tcBorders>
          </w:tcPr>
          <w:p w14:paraId="55874DE8" w14:textId="49642D42" w:rsidR="009B042B" w:rsidRPr="007F2974" w:rsidRDefault="009B042B" w:rsidP="005F4E3B">
            <w:pPr>
              <w:spacing w:before="120" w:after="120"/>
              <w:rPr>
                <w:rFonts w:ascii="Arial" w:hAnsi="Arial" w:cs="Arial"/>
              </w:rPr>
            </w:pPr>
            <w:r>
              <w:rPr>
                <w:rFonts w:ascii="Arial" w:hAnsi="Arial" w:cs="Arial"/>
              </w:rPr>
              <w:t>Complete the table in paragraph 1.2</w:t>
            </w:r>
          </w:p>
        </w:tc>
        <w:tc>
          <w:tcPr>
            <w:tcW w:w="634" w:type="pct"/>
            <w:tcBorders>
              <w:top w:val="nil"/>
            </w:tcBorders>
          </w:tcPr>
          <w:p w14:paraId="42C49AA4" w14:textId="55A6D8C6" w:rsidR="009B042B" w:rsidRPr="007F2974" w:rsidRDefault="009B042B" w:rsidP="005F4E3B">
            <w:pPr>
              <w:spacing w:before="120" w:after="120"/>
              <w:rPr>
                <w:rFonts w:ascii="Arial" w:hAnsi="Arial" w:cs="Arial"/>
              </w:rPr>
            </w:pPr>
            <w:r>
              <w:rPr>
                <w:rFonts w:ascii="Arial" w:hAnsi="Arial" w:cs="Arial"/>
              </w:rPr>
              <w:t>No limit</w:t>
            </w:r>
          </w:p>
        </w:tc>
      </w:tr>
      <w:tr w:rsidR="009B042B" w:rsidRPr="007F2974" w14:paraId="15A8DEA9" w14:textId="77777777" w:rsidTr="17B76CA9">
        <w:trPr>
          <w:cantSplit/>
          <w:trHeight w:val="413"/>
        </w:trPr>
        <w:tc>
          <w:tcPr>
            <w:tcW w:w="1973" w:type="pct"/>
            <w:tcBorders>
              <w:top w:val="nil"/>
            </w:tcBorders>
          </w:tcPr>
          <w:p w14:paraId="01A5E378" w14:textId="77777777" w:rsidR="009B042B" w:rsidRPr="00371B1E" w:rsidRDefault="009B042B" w:rsidP="00371B1E">
            <w:pPr>
              <w:spacing w:before="120" w:after="120"/>
              <w:rPr>
                <w:rFonts w:ascii="Arial" w:hAnsi="Arial" w:cs="Arial"/>
              </w:rPr>
            </w:pPr>
            <w:r w:rsidRPr="00371B1E">
              <w:rPr>
                <w:rFonts w:ascii="Arial" w:hAnsi="Arial" w:cs="Arial"/>
              </w:rPr>
              <w:t>Schedule 5.1 clause 2 to 5 (Service Provider Software, Third Party Software, Specially Written Software, Open Source Software) (.docx) and copies of any Third Party Software license terms;</w:t>
            </w:r>
          </w:p>
          <w:p w14:paraId="6D31C92D" w14:textId="77777777" w:rsidR="009B042B" w:rsidRPr="00F90E72" w:rsidRDefault="009B042B" w:rsidP="00F90E72">
            <w:pPr>
              <w:spacing w:before="120" w:after="120"/>
              <w:rPr>
                <w:rFonts w:ascii="Arial" w:hAnsi="Arial" w:cs="Arial"/>
              </w:rPr>
            </w:pPr>
          </w:p>
        </w:tc>
        <w:tc>
          <w:tcPr>
            <w:tcW w:w="855" w:type="pct"/>
            <w:tcBorders>
              <w:top w:val="nil"/>
            </w:tcBorders>
          </w:tcPr>
          <w:p w14:paraId="3EC8EF13" w14:textId="6F991760" w:rsidR="009B042B" w:rsidRDefault="009B042B" w:rsidP="005F4E3B">
            <w:pPr>
              <w:spacing w:before="120" w:after="120"/>
              <w:rPr>
                <w:rFonts w:ascii="Arial" w:hAnsi="Arial" w:cs="Arial"/>
              </w:rPr>
            </w:pPr>
            <w:r>
              <w:rPr>
                <w:rFonts w:ascii="Arial" w:hAnsi="Arial" w:cs="Arial"/>
              </w:rPr>
              <w:t>.docx</w:t>
            </w:r>
          </w:p>
        </w:tc>
        <w:tc>
          <w:tcPr>
            <w:tcW w:w="1538" w:type="pct"/>
            <w:tcBorders>
              <w:top w:val="nil"/>
            </w:tcBorders>
          </w:tcPr>
          <w:p w14:paraId="29FFAB6D" w14:textId="78325A8E" w:rsidR="009B042B" w:rsidRPr="007F2974" w:rsidRDefault="009B042B" w:rsidP="005F4E3B">
            <w:pPr>
              <w:spacing w:before="120" w:after="120"/>
              <w:rPr>
                <w:rFonts w:ascii="Arial" w:hAnsi="Arial" w:cs="Arial"/>
              </w:rPr>
            </w:pPr>
            <w:r>
              <w:rPr>
                <w:rFonts w:ascii="Arial" w:hAnsi="Arial" w:cs="Arial"/>
              </w:rPr>
              <w:t>Complete the table in paragraph 2 to 5</w:t>
            </w:r>
          </w:p>
        </w:tc>
        <w:tc>
          <w:tcPr>
            <w:tcW w:w="634" w:type="pct"/>
            <w:tcBorders>
              <w:top w:val="nil"/>
            </w:tcBorders>
          </w:tcPr>
          <w:p w14:paraId="5060339D" w14:textId="72FDA96F" w:rsidR="009B042B" w:rsidRPr="007F2974" w:rsidRDefault="009B042B" w:rsidP="005F4E3B">
            <w:pPr>
              <w:spacing w:before="120" w:after="120"/>
              <w:rPr>
                <w:rFonts w:ascii="Arial" w:hAnsi="Arial" w:cs="Arial"/>
              </w:rPr>
            </w:pPr>
            <w:r>
              <w:rPr>
                <w:rFonts w:ascii="Arial" w:hAnsi="Arial" w:cs="Arial"/>
              </w:rPr>
              <w:t>No limit</w:t>
            </w:r>
          </w:p>
        </w:tc>
      </w:tr>
      <w:tr w:rsidR="009B042B" w:rsidRPr="007F2974" w14:paraId="46302323" w14:textId="77777777" w:rsidTr="17B76CA9">
        <w:trPr>
          <w:cantSplit/>
        </w:trPr>
        <w:tc>
          <w:tcPr>
            <w:tcW w:w="1973" w:type="pct"/>
            <w:tcBorders>
              <w:bottom w:val="nil"/>
            </w:tcBorders>
          </w:tcPr>
          <w:p w14:paraId="1395022B" w14:textId="47979808" w:rsidR="009B042B" w:rsidRPr="007F2974" w:rsidRDefault="009B042B" w:rsidP="005F4E3B">
            <w:pPr>
              <w:spacing w:before="120" w:after="120"/>
              <w:rPr>
                <w:rFonts w:ascii="Arial" w:hAnsi="Arial" w:cs="Arial"/>
              </w:rPr>
            </w:pPr>
            <w:r w:rsidRPr="007F2974">
              <w:rPr>
                <w:rFonts w:ascii="Arial" w:hAnsi="Arial" w:cs="Arial"/>
              </w:rPr>
              <w:t>Schedule 6.1A Appendix A (Transition Plan), comprising:</w:t>
            </w:r>
          </w:p>
        </w:tc>
        <w:tc>
          <w:tcPr>
            <w:tcW w:w="855" w:type="pct"/>
            <w:tcBorders>
              <w:bottom w:val="nil"/>
            </w:tcBorders>
          </w:tcPr>
          <w:p w14:paraId="386BA81D" w14:textId="77777777" w:rsidR="009B042B" w:rsidRPr="007F2974" w:rsidRDefault="009B042B" w:rsidP="005F4E3B">
            <w:pPr>
              <w:spacing w:before="120" w:after="120"/>
              <w:rPr>
                <w:rFonts w:ascii="Arial" w:hAnsi="Arial" w:cs="Arial"/>
              </w:rPr>
            </w:pPr>
          </w:p>
        </w:tc>
        <w:tc>
          <w:tcPr>
            <w:tcW w:w="1538" w:type="pct"/>
            <w:tcBorders>
              <w:bottom w:val="nil"/>
            </w:tcBorders>
          </w:tcPr>
          <w:p w14:paraId="5680F07B" w14:textId="3D887E8C" w:rsidR="009B042B" w:rsidRPr="007F2974" w:rsidRDefault="009B042B" w:rsidP="005F4E3B">
            <w:pPr>
              <w:spacing w:before="120" w:after="120"/>
              <w:rPr>
                <w:rFonts w:ascii="Arial" w:hAnsi="Arial" w:cs="Arial"/>
              </w:rPr>
            </w:pPr>
          </w:p>
        </w:tc>
        <w:tc>
          <w:tcPr>
            <w:tcW w:w="634" w:type="pct"/>
            <w:tcBorders>
              <w:bottom w:val="nil"/>
            </w:tcBorders>
          </w:tcPr>
          <w:p w14:paraId="2B9675C0" w14:textId="77777777" w:rsidR="009B042B" w:rsidRPr="007F2974" w:rsidRDefault="009B042B" w:rsidP="005F4E3B">
            <w:pPr>
              <w:spacing w:before="120" w:after="120"/>
              <w:rPr>
                <w:rFonts w:ascii="Arial" w:hAnsi="Arial" w:cs="Arial"/>
              </w:rPr>
            </w:pPr>
          </w:p>
        </w:tc>
      </w:tr>
      <w:tr w:rsidR="009B042B" w:rsidRPr="007F2974" w14:paraId="32784586" w14:textId="77777777" w:rsidTr="17B76CA9">
        <w:trPr>
          <w:cantSplit/>
        </w:trPr>
        <w:tc>
          <w:tcPr>
            <w:tcW w:w="1973" w:type="pct"/>
            <w:tcBorders>
              <w:top w:val="nil"/>
              <w:bottom w:val="nil"/>
            </w:tcBorders>
          </w:tcPr>
          <w:p w14:paraId="3FC0CE21" w14:textId="2390F9F8" w:rsidR="009B042B" w:rsidRPr="00F90E72" w:rsidRDefault="009B042B" w:rsidP="00116C6A">
            <w:pPr>
              <w:pStyle w:val="ListParagraph"/>
              <w:numPr>
                <w:ilvl w:val="0"/>
                <w:numId w:val="34"/>
              </w:numPr>
              <w:spacing w:before="120" w:after="120"/>
              <w:contextualSpacing w:val="0"/>
              <w:rPr>
                <w:rFonts w:ascii="Arial" w:hAnsi="Arial" w:cs="Arial"/>
              </w:rPr>
            </w:pPr>
            <w:r w:rsidRPr="00F90E72">
              <w:rPr>
                <w:rFonts w:ascii="Arial" w:hAnsi="Arial" w:cs="Arial"/>
              </w:rPr>
              <w:t>Transition Plan</w:t>
            </w:r>
          </w:p>
        </w:tc>
        <w:tc>
          <w:tcPr>
            <w:tcW w:w="855" w:type="pct"/>
            <w:tcBorders>
              <w:top w:val="nil"/>
              <w:bottom w:val="nil"/>
            </w:tcBorders>
          </w:tcPr>
          <w:p w14:paraId="195034D9" w14:textId="3978A54D" w:rsidR="009B042B" w:rsidRPr="00F90E72" w:rsidRDefault="009B042B" w:rsidP="00D90706">
            <w:pPr>
              <w:spacing w:before="120" w:after="120"/>
              <w:rPr>
                <w:rFonts w:ascii="Arial" w:hAnsi="Arial" w:cs="Arial"/>
              </w:rPr>
            </w:pPr>
            <w:r>
              <w:rPr>
                <w:rFonts w:ascii="Arial" w:hAnsi="Arial" w:cs="Arial"/>
              </w:rPr>
              <w:t>.pdf</w:t>
            </w:r>
          </w:p>
        </w:tc>
        <w:tc>
          <w:tcPr>
            <w:tcW w:w="1538" w:type="pct"/>
            <w:tcBorders>
              <w:top w:val="nil"/>
              <w:bottom w:val="nil"/>
            </w:tcBorders>
          </w:tcPr>
          <w:p w14:paraId="62B0AEB7" w14:textId="151D1F8E" w:rsidR="009B042B" w:rsidRPr="00F90E72" w:rsidRDefault="009B042B" w:rsidP="00D90706">
            <w:pPr>
              <w:spacing w:before="120" w:after="120"/>
              <w:rPr>
                <w:rFonts w:ascii="Arial" w:hAnsi="Arial" w:cs="Arial"/>
              </w:rPr>
            </w:pPr>
            <w:r w:rsidRPr="00F90E72">
              <w:rPr>
                <w:rFonts w:ascii="Arial" w:hAnsi="Arial" w:cs="Arial"/>
              </w:rPr>
              <w:t>Schedule 6.1A paragraph 4</w:t>
            </w:r>
          </w:p>
        </w:tc>
        <w:tc>
          <w:tcPr>
            <w:tcW w:w="634" w:type="pct"/>
            <w:tcBorders>
              <w:top w:val="nil"/>
              <w:bottom w:val="nil"/>
            </w:tcBorders>
          </w:tcPr>
          <w:p w14:paraId="2F2B7D72" w14:textId="77777777" w:rsidR="009B042B" w:rsidRPr="007F2974" w:rsidRDefault="009B042B" w:rsidP="005F4E3B">
            <w:pPr>
              <w:spacing w:before="120" w:after="120"/>
              <w:rPr>
                <w:rFonts w:ascii="Arial" w:hAnsi="Arial" w:cs="Arial"/>
              </w:rPr>
            </w:pPr>
            <w:r w:rsidRPr="007F2974">
              <w:rPr>
                <w:rFonts w:ascii="Arial" w:hAnsi="Arial" w:cs="Arial"/>
              </w:rPr>
              <w:t>40 pages</w:t>
            </w:r>
          </w:p>
        </w:tc>
      </w:tr>
      <w:tr w:rsidR="009B042B" w:rsidRPr="007F2974" w14:paraId="07A43085" w14:textId="77777777" w:rsidTr="17B76CA9">
        <w:trPr>
          <w:cantSplit/>
        </w:trPr>
        <w:tc>
          <w:tcPr>
            <w:tcW w:w="1973" w:type="pct"/>
            <w:tcBorders>
              <w:top w:val="nil"/>
              <w:bottom w:val="single" w:sz="4" w:space="0" w:color="auto"/>
            </w:tcBorders>
          </w:tcPr>
          <w:p w14:paraId="4B0FE79E" w14:textId="77777777" w:rsidR="009B042B" w:rsidRPr="00F90E72" w:rsidRDefault="009B042B" w:rsidP="00116C6A">
            <w:pPr>
              <w:pStyle w:val="ListParagraph"/>
              <w:numPr>
                <w:ilvl w:val="0"/>
                <w:numId w:val="34"/>
              </w:numPr>
              <w:spacing w:before="120" w:after="120"/>
              <w:contextualSpacing w:val="0"/>
              <w:rPr>
                <w:rFonts w:ascii="Arial" w:hAnsi="Arial" w:cs="Arial"/>
              </w:rPr>
            </w:pPr>
            <w:r w:rsidRPr="00F90E72">
              <w:rPr>
                <w:rFonts w:ascii="Arial" w:hAnsi="Arial" w:cs="Arial"/>
              </w:rPr>
              <w:t>Transition Gantt chart</w:t>
            </w:r>
          </w:p>
        </w:tc>
        <w:tc>
          <w:tcPr>
            <w:tcW w:w="855" w:type="pct"/>
            <w:tcBorders>
              <w:top w:val="nil"/>
              <w:bottom w:val="single" w:sz="4" w:space="0" w:color="auto"/>
            </w:tcBorders>
          </w:tcPr>
          <w:p w14:paraId="15C236E3" w14:textId="743D7059" w:rsidR="009B042B" w:rsidRPr="00F90E72" w:rsidRDefault="009B042B" w:rsidP="00D90706">
            <w:pPr>
              <w:spacing w:before="120" w:after="120"/>
              <w:rPr>
                <w:rFonts w:ascii="Arial" w:hAnsi="Arial" w:cs="Arial"/>
              </w:rPr>
            </w:pPr>
            <w:r>
              <w:rPr>
                <w:rFonts w:ascii="Arial" w:hAnsi="Arial" w:cs="Arial"/>
              </w:rPr>
              <w:t>.pdf</w:t>
            </w:r>
          </w:p>
        </w:tc>
        <w:tc>
          <w:tcPr>
            <w:tcW w:w="1538" w:type="pct"/>
            <w:tcBorders>
              <w:top w:val="nil"/>
              <w:bottom w:val="single" w:sz="4" w:space="0" w:color="auto"/>
            </w:tcBorders>
          </w:tcPr>
          <w:p w14:paraId="3C356C3E" w14:textId="35082D64" w:rsidR="009B042B" w:rsidRPr="00F90E72" w:rsidRDefault="009B042B" w:rsidP="00D90706">
            <w:pPr>
              <w:spacing w:before="120" w:after="120"/>
              <w:rPr>
                <w:rFonts w:ascii="Arial" w:hAnsi="Arial" w:cs="Arial"/>
              </w:rPr>
            </w:pPr>
            <w:r w:rsidRPr="00F90E72">
              <w:rPr>
                <w:rFonts w:ascii="Arial" w:hAnsi="Arial" w:cs="Arial"/>
              </w:rPr>
              <w:t>Schedule 6.1A paragraph 5</w:t>
            </w:r>
          </w:p>
        </w:tc>
        <w:tc>
          <w:tcPr>
            <w:tcW w:w="634" w:type="pct"/>
            <w:tcBorders>
              <w:top w:val="nil"/>
              <w:bottom w:val="single" w:sz="4" w:space="0" w:color="auto"/>
            </w:tcBorders>
          </w:tcPr>
          <w:p w14:paraId="68866A2D" w14:textId="77777777" w:rsidR="009B042B" w:rsidRPr="007F2974" w:rsidRDefault="009B042B" w:rsidP="005F4E3B">
            <w:pPr>
              <w:spacing w:before="120" w:after="120"/>
              <w:rPr>
                <w:rFonts w:ascii="Arial" w:hAnsi="Arial" w:cs="Arial"/>
              </w:rPr>
            </w:pPr>
            <w:r w:rsidRPr="007F2974">
              <w:rPr>
                <w:rFonts w:ascii="Arial" w:hAnsi="Arial" w:cs="Arial"/>
              </w:rPr>
              <w:t>No limit</w:t>
            </w:r>
          </w:p>
        </w:tc>
      </w:tr>
      <w:tr w:rsidR="009B042B" w:rsidRPr="007F2974" w14:paraId="7911B3D8" w14:textId="77777777" w:rsidTr="17B76CA9">
        <w:trPr>
          <w:cantSplit/>
        </w:trPr>
        <w:tc>
          <w:tcPr>
            <w:tcW w:w="1973" w:type="pct"/>
            <w:tcBorders>
              <w:bottom w:val="nil"/>
            </w:tcBorders>
          </w:tcPr>
          <w:p w14:paraId="40E60E92" w14:textId="0BD2587E" w:rsidR="009B042B" w:rsidRPr="00F90E72" w:rsidRDefault="009B042B" w:rsidP="005F4E3B">
            <w:pPr>
              <w:spacing w:before="120" w:after="120"/>
              <w:rPr>
                <w:rFonts w:ascii="Arial" w:hAnsi="Arial" w:cs="Arial"/>
              </w:rPr>
            </w:pPr>
            <w:r w:rsidRPr="00F90E72">
              <w:rPr>
                <w:rFonts w:ascii="Arial" w:hAnsi="Arial" w:cs="Arial"/>
              </w:rPr>
              <w:t>Schedule 6.1B Appendix A (Transformation Plan) (.pdf), comprising:</w:t>
            </w:r>
          </w:p>
        </w:tc>
        <w:tc>
          <w:tcPr>
            <w:tcW w:w="855" w:type="pct"/>
            <w:tcBorders>
              <w:bottom w:val="nil"/>
            </w:tcBorders>
          </w:tcPr>
          <w:p w14:paraId="2E87EF60" w14:textId="77777777" w:rsidR="009B042B" w:rsidRPr="00F90E72" w:rsidRDefault="009B042B" w:rsidP="005F4E3B">
            <w:pPr>
              <w:spacing w:before="120" w:after="120"/>
              <w:rPr>
                <w:rFonts w:ascii="Arial" w:hAnsi="Arial" w:cs="Arial"/>
              </w:rPr>
            </w:pPr>
          </w:p>
        </w:tc>
        <w:tc>
          <w:tcPr>
            <w:tcW w:w="1538" w:type="pct"/>
            <w:tcBorders>
              <w:bottom w:val="nil"/>
            </w:tcBorders>
          </w:tcPr>
          <w:p w14:paraId="54C9CFFA" w14:textId="56C068F9" w:rsidR="009B042B" w:rsidRPr="00F90E72" w:rsidRDefault="009B042B" w:rsidP="005F4E3B">
            <w:pPr>
              <w:spacing w:before="120" w:after="120"/>
              <w:rPr>
                <w:rFonts w:ascii="Arial" w:hAnsi="Arial" w:cs="Arial"/>
              </w:rPr>
            </w:pPr>
          </w:p>
        </w:tc>
        <w:tc>
          <w:tcPr>
            <w:tcW w:w="634" w:type="pct"/>
            <w:tcBorders>
              <w:bottom w:val="nil"/>
            </w:tcBorders>
          </w:tcPr>
          <w:p w14:paraId="5D3C9AF6" w14:textId="77777777" w:rsidR="009B042B" w:rsidRPr="007F2974" w:rsidRDefault="009B042B" w:rsidP="005F4E3B">
            <w:pPr>
              <w:spacing w:before="120" w:after="120"/>
              <w:rPr>
                <w:rFonts w:ascii="Arial" w:hAnsi="Arial" w:cs="Arial"/>
              </w:rPr>
            </w:pPr>
          </w:p>
        </w:tc>
      </w:tr>
      <w:tr w:rsidR="009B042B" w:rsidRPr="007F2974" w14:paraId="792B3C5D" w14:textId="77777777" w:rsidTr="17B76CA9">
        <w:trPr>
          <w:cantSplit/>
          <w:trHeight w:val="602"/>
        </w:trPr>
        <w:tc>
          <w:tcPr>
            <w:tcW w:w="1973" w:type="pct"/>
            <w:tcBorders>
              <w:top w:val="nil"/>
              <w:bottom w:val="nil"/>
            </w:tcBorders>
          </w:tcPr>
          <w:p w14:paraId="372D5590" w14:textId="1F99927F" w:rsidR="009B042B" w:rsidRPr="00F90E72" w:rsidRDefault="009B042B" w:rsidP="00116C6A">
            <w:pPr>
              <w:pStyle w:val="ListParagraph"/>
              <w:numPr>
                <w:ilvl w:val="0"/>
                <w:numId w:val="35"/>
              </w:numPr>
              <w:spacing w:before="120" w:after="120"/>
              <w:contextualSpacing w:val="0"/>
              <w:rPr>
                <w:rFonts w:ascii="Arial" w:hAnsi="Arial" w:cs="Arial"/>
              </w:rPr>
            </w:pPr>
            <w:r w:rsidRPr="00F90E72">
              <w:rPr>
                <w:rFonts w:ascii="Arial" w:hAnsi="Arial" w:cs="Arial"/>
              </w:rPr>
              <w:t>Transformation Plan</w:t>
            </w:r>
          </w:p>
        </w:tc>
        <w:tc>
          <w:tcPr>
            <w:tcW w:w="855" w:type="pct"/>
            <w:tcBorders>
              <w:top w:val="nil"/>
              <w:bottom w:val="nil"/>
            </w:tcBorders>
          </w:tcPr>
          <w:p w14:paraId="326DC4D0" w14:textId="21883D65" w:rsidR="009B042B" w:rsidRPr="00F90E72" w:rsidRDefault="009B042B" w:rsidP="005F4E3B">
            <w:pPr>
              <w:spacing w:before="120" w:after="120"/>
              <w:rPr>
                <w:rFonts w:ascii="Arial" w:hAnsi="Arial" w:cs="Arial"/>
              </w:rPr>
            </w:pPr>
            <w:r>
              <w:rPr>
                <w:rFonts w:ascii="Arial" w:hAnsi="Arial" w:cs="Arial"/>
              </w:rPr>
              <w:t>.pdf</w:t>
            </w:r>
          </w:p>
        </w:tc>
        <w:tc>
          <w:tcPr>
            <w:tcW w:w="1538" w:type="pct"/>
            <w:tcBorders>
              <w:top w:val="nil"/>
              <w:bottom w:val="nil"/>
            </w:tcBorders>
          </w:tcPr>
          <w:p w14:paraId="613844F6" w14:textId="2FF70454" w:rsidR="009B042B" w:rsidRPr="00F90E72" w:rsidRDefault="009B042B" w:rsidP="005F4E3B">
            <w:pPr>
              <w:spacing w:before="120" w:after="120"/>
              <w:rPr>
                <w:rFonts w:ascii="Arial" w:hAnsi="Arial" w:cs="Arial"/>
              </w:rPr>
            </w:pPr>
            <w:r w:rsidRPr="00F90E72">
              <w:rPr>
                <w:rFonts w:ascii="Arial" w:hAnsi="Arial" w:cs="Arial"/>
              </w:rPr>
              <w:t>Schedule 6.1B paragraph 4</w:t>
            </w:r>
          </w:p>
        </w:tc>
        <w:tc>
          <w:tcPr>
            <w:tcW w:w="634" w:type="pct"/>
            <w:tcBorders>
              <w:top w:val="nil"/>
              <w:bottom w:val="nil"/>
            </w:tcBorders>
          </w:tcPr>
          <w:p w14:paraId="46BA6E6E" w14:textId="77777777" w:rsidR="009B042B" w:rsidRPr="007F2974" w:rsidRDefault="009B042B" w:rsidP="005F4E3B">
            <w:pPr>
              <w:spacing w:before="120" w:after="120"/>
              <w:rPr>
                <w:rFonts w:ascii="Arial" w:hAnsi="Arial" w:cs="Arial"/>
              </w:rPr>
            </w:pPr>
            <w:r w:rsidRPr="007F2974">
              <w:rPr>
                <w:rFonts w:ascii="Arial" w:hAnsi="Arial" w:cs="Arial"/>
              </w:rPr>
              <w:t>50 pages</w:t>
            </w:r>
          </w:p>
        </w:tc>
      </w:tr>
      <w:tr w:rsidR="009B042B" w:rsidRPr="007F2974" w14:paraId="3ADF5E0C" w14:textId="77777777" w:rsidTr="17B76CA9">
        <w:trPr>
          <w:cantSplit/>
        </w:trPr>
        <w:tc>
          <w:tcPr>
            <w:tcW w:w="1973" w:type="pct"/>
            <w:tcBorders>
              <w:top w:val="nil"/>
            </w:tcBorders>
          </w:tcPr>
          <w:p w14:paraId="0AB7A3CA" w14:textId="77777777" w:rsidR="009B042B" w:rsidRPr="00F90E72" w:rsidRDefault="009B042B" w:rsidP="00116C6A">
            <w:pPr>
              <w:pStyle w:val="ListParagraph"/>
              <w:numPr>
                <w:ilvl w:val="0"/>
                <w:numId w:val="35"/>
              </w:numPr>
              <w:spacing w:before="120" w:after="120"/>
              <w:contextualSpacing w:val="0"/>
              <w:rPr>
                <w:rFonts w:ascii="Arial" w:hAnsi="Arial" w:cs="Arial"/>
              </w:rPr>
            </w:pPr>
            <w:r w:rsidRPr="00F90E72">
              <w:rPr>
                <w:rFonts w:ascii="Arial" w:hAnsi="Arial" w:cs="Arial"/>
              </w:rPr>
              <w:t>Transformation Gantt chart</w:t>
            </w:r>
          </w:p>
        </w:tc>
        <w:tc>
          <w:tcPr>
            <w:tcW w:w="855" w:type="pct"/>
            <w:tcBorders>
              <w:top w:val="nil"/>
            </w:tcBorders>
          </w:tcPr>
          <w:p w14:paraId="5CCCE35A" w14:textId="6BF75583" w:rsidR="009B042B" w:rsidRPr="00F90E72" w:rsidRDefault="009B042B" w:rsidP="005F4E3B">
            <w:pPr>
              <w:spacing w:before="120" w:after="120"/>
              <w:rPr>
                <w:rFonts w:ascii="Arial" w:hAnsi="Arial" w:cs="Arial"/>
              </w:rPr>
            </w:pPr>
            <w:r>
              <w:rPr>
                <w:rFonts w:ascii="Arial" w:hAnsi="Arial" w:cs="Arial"/>
              </w:rPr>
              <w:t>.pdf</w:t>
            </w:r>
          </w:p>
        </w:tc>
        <w:tc>
          <w:tcPr>
            <w:tcW w:w="1538" w:type="pct"/>
            <w:tcBorders>
              <w:top w:val="nil"/>
            </w:tcBorders>
          </w:tcPr>
          <w:p w14:paraId="4213345B" w14:textId="029CFE65" w:rsidR="009B042B" w:rsidRPr="00F90E72" w:rsidRDefault="009B042B" w:rsidP="005F4E3B">
            <w:pPr>
              <w:spacing w:before="120" w:after="120"/>
              <w:rPr>
                <w:rFonts w:ascii="Arial" w:hAnsi="Arial" w:cs="Arial"/>
              </w:rPr>
            </w:pPr>
            <w:r w:rsidRPr="00F90E72">
              <w:rPr>
                <w:rFonts w:ascii="Arial" w:hAnsi="Arial" w:cs="Arial"/>
              </w:rPr>
              <w:t xml:space="preserve">Schedule 6.1B </w:t>
            </w:r>
            <w:r w:rsidR="001B3AA0" w:rsidRPr="00F90E72">
              <w:rPr>
                <w:rFonts w:ascii="Arial" w:hAnsi="Arial" w:cs="Arial"/>
              </w:rPr>
              <w:t>paragraph 5</w:t>
            </w:r>
          </w:p>
        </w:tc>
        <w:tc>
          <w:tcPr>
            <w:tcW w:w="634" w:type="pct"/>
            <w:tcBorders>
              <w:top w:val="nil"/>
            </w:tcBorders>
          </w:tcPr>
          <w:p w14:paraId="75CC54D5" w14:textId="77777777" w:rsidR="009B042B" w:rsidRPr="007F2974" w:rsidRDefault="009B042B" w:rsidP="005F4E3B">
            <w:pPr>
              <w:spacing w:before="120" w:after="120"/>
              <w:rPr>
                <w:rFonts w:ascii="Arial" w:hAnsi="Arial" w:cs="Arial"/>
              </w:rPr>
            </w:pPr>
            <w:r w:rsidRPr="007F2974">
              <w:rPr>
                <w:rFonts w:ascii="Arial" w:hAnsi="Arial" w:cs="Arial"/>
              </w:rPr>
              <w:t>No limit</w:t>
            </w:r>
          </w:p>
        </w:tc>
      </w:tr>
      <w:tr w:rsidR="005C4C27" w:rsidRPr="007F2974" w14:paraId="516D097E" w14:textId="77777777" w:rsidTr="17B76CA9">
        <w:trPr>
          <w:cantSplit/>
        </w:trPr>
        <w:tc>
          <w:tcPr>
            <w:tcW w:w="1973" w:type="pct"/>
          </w:tcPr>
          <w:p w14:paraId="0DB9A7C5" w14:textId="20AB9C41" w:rsidR="005C4C27" w:rsidRPr="00F90E72" w:rsidRDefault="005C4C27" w:rsidP="005F4E3B">
            <w:pPr>
              <w:spacing w:before="120" w:after="120"/>
              <w:rPr>
                <w:rFonts w:ascii="Arial" w:hAnsi="Arial" w:cs="Arial"/>
              </w:rPr>
            </w:pPr>
            <w:r>
              <w:rPr>
                <w:rFonts w:ascii="Arial" w:hAnsi="Arial" w:cs="Arial"/>
              </w:rPr>
              <w:t>Schedule 6.2 (</w:t>
            </w:r>
            <w:r w:rsidR="00852972">
              <w:rPr>
                <w:rFonts w:ascii="Arial" w:hAnsi="Arial" w:cs="Arial"/>
              </w:rPr>
              <w:t>Milestones and Deliverables)</w:t>
            </w:r>
          </w:p>
        </w:tc>
        <w:tc>
          <w:tcPr>
            <w:tcW w:w="855" w:type="pct"/>
          </w:tcPr>
          <w:p w14:paraId="2665F667" w14:textId="56AC5EF8" w:rsidR="005C4C27" w:rsidRDefault="00852972" w:rsidP="00CC6804">
            <w:pPr>
              <w:spacing w:before="120" w:after="120"/>
              <w:rPr>
                <w:rFonts w:ascii="Arial" w:hAnsi="Arial" w:cs="Arial"/>
              </w:rPr>
            </w:pPr>
            <w:r>
              <w:rPr>
                <w:rFonts w:ascii="Arial" w:hAnsi="Arial" w:cs="Arial"/>
              </w:rPr>
              <w:t>.docx</w:t>
            </w:r>
          </w:p>
        </w:tc>
        <w:tc>
          <w:tcPr>
            <w:tcW w:w="1538" w:type="pct"/>
          </w:tcPr>
          <w:p w14:paraId="30AA8BFC" w14:textId="597B2824" w:rsidR="005C4C27" w:rsidRPr="00F90E72" w:rsidRDefault="00852972" w:rsidP="00CC6804">
            <w:pPr>
              <w:spacing w:before="120" w:after="120"/>
              <w:rPr>
                <w:rFonts w:ascii="Arial" w:hAnsi="Arial" w:cs="Arial"/>
              </w:rPr>
            </w:pPr>
            <w:r>
              <w:rPr>
                <w:rFonts w:ascii="Arial" w:hAnsi="Arial" w:cs="Arial"/>
              </w:rPr>
              <w:t>Complete the table in paragraph 2</w:t>
            </w:r>
          </w:p>
        </w:tc>
        <w:tc>
          <w:tcPr>
            <w:tcW w:w="634" w:type="pct"/>
          </w:tcPr>
          <w:p w14:paraId="19C90FBA" w14:textId="4406B826" w:rsidR="005C4C27" w:rsidRDefault="00852972" w:rsidP="005F4E3B">
            <w:pPr>
              <w:spacing w:before="120" w:after="120"/>
              <w:rPr>
                <w:rFonts w:ascii="Arial" w:hAnsi="Arial" w:cs="Arial"/>
              </w:rPr>
            </w:pPr>
            <w:r>
              <w:rPr>
                <w:rFonts w:ascii="Arial" w:hAnsi="Arial" w:cs="Arial"/>
              </w:rPr>
              <w:t>No limit</w:t>
            </w:r>
          </w:p>
        </w:tc>
      </w:tr>
      <w:tr w:rsidR="009B042B" w:rsidRPr="007F2974" w14:paraId="400ACE33" w14:textId="77777777" w:rsidTr="17B76CA9">
        <w:trPr>
          <w:cantSplit/>
        </w:trPr>
        <w:tc>
          <w:tcPr>
            <w:tcW w:w="1973" w:type="pct"/>
          </w:tcPr>
          <w:p w14:paraId="2627D724" w14:textId="7035714B" w:rsidR="009B042B" w:rsidRPr="00F90E72" w:rsidRDefault="009B042B" w:rsidP="005F4E3B">
            <w:pPr>
              <w:spacing w:before="120" w:after="120"/>
              <w:rPr>
                <w:rFonts w:ascii="Arial" w:hAnsi="Arial" w:cs="Arial"/>
              </w:rPr>
            </w:pPr>
            <w:r w:rsidRPr="00F90E72">
              <w:rPr>
                <w:rFonts w:ascii="Arial" w:hAnsi="Arial" w:cs="Arial"/>
              </w:rPr>
              <w:lastRenderedPageBreak/>
              <w:t>Schedule 8.6 Business Service Continuity and Corporate Resolution Planning, comprising a draft Service Continuity Plan that incorporates a draft Business Continuity Plan, draft Disaster Recovery Plan and draft Insolvency Continuity Plan  Appendix 1</w:t>
            </w:r>
          </w:p>
        </w:tc>
        <w:tc>
          <w:tcPr>
            <w:tcW w:w="855" w:type="pct"/>
          </w:tcPr>
          <w:p w14:paraId="5D4A2BA4" w14:textId="0816820D" w:rsidR="009B042B" w:rsidRPr="00F90E72" w:rsidRDefault="009B042B" w:rsidP="00CC6804">
            <w:pPr>
              <w:spacing w:before="120" w:after="120"/>
              <w:rPr>
                <w:rFonts w:ascii="Arial" w:hAnsi="Arial" w:cs="Arial"/>
              </w:rPr>
            </w:pPr>
            <w:r>
              <w:rPr>
                <w:rFonts w:ascii="Arial" w:hAnsi="Arial" w:cs="Arial"/>
              </w:rPr>
              <w:t>.docx</w:t>
            </w:r>
          </w:p>
        </w:tc>
        <w:tc>
          <w:tcPr>
            <w:tcW w:w="1538" w:type="pct"/>
          </w:tcPr>
          <w:p w14:paraId="61753F51" w14:textId="3B3AE403" w:rsidR="009B042B" w:rsidRPr="00F90E72" w:rsidRDefault="009B042B" w:rsidP="00CC6804">
            <w:pPr>
              <w:spacing w:before="120" w:after="120"/>
              <w:rPr>
                <w:rFonts w:ascii="Arial" w:hAnsi="Arial" w:cs="Arial"/>
              </w:rPr>
            </w:pPr>
            <w:r w:rsidRPr="00F90E72">
              <w:rPr>
                <w:rFonts w:ascii="Arial" w:hAnsi="Arial" w:cs="Arial"/>
              </w:rPr>
              <w:t>Schedule 8.6 Part 1, paragraphs 2, 3, 4, 5 and 6</w:t>
            </w:r>
          </w:p>
        </w:tc>
        <w:tc>
          <w:tcPr>
            <w:tcW w:w="634" w:type="pct"/>
          </w:tcPr>
          <w:p w14:paraId="6A0AEBF4" w14:textId="77777777" w:rsidR="009B042B" w:rsidRPr="007F2974" w:rsidRDefault="009B042B" w:rsidP="005F4E3B">
            <w:pPr>
              <w:spacing w:before="120" w:after="120"/>
              <w:rPr>
                <w:rFonts w:ascii="Arial" w:hAnsi="Arial" w:cs="Arial"/>
              </w:rPr>
            </w:pPr>
            <w:r>
              <w:rPr>
                <w:rFonts w:ascii="Arial" w:hAnsi="Arial" w:cs="Arial"/>
              </w:rPr>
              <w:t>15 pages</w:t>
            </w:r>
          </w:p>
        </w:tc>
      </w:tr>
      <w:tr w:rsidR="009B042B" w:rsidRPr="007F2974" w14:paraId="6B5E2312" w14:textId="77777777" w:rsidTr="17B76CA9">
        <w:trPr>
          <w:cantSplit/>
        </w:trPr>
        <w:tc>
          <w:tcPr>
            <w:tcW w:w="1973" w:type="pct"/>
          </w:tcPr>
          <w:p w14:paraId="33370182" w14:textId="77777777" w:rsidR="009B042B" w:rsidRPr="00371B1E" w:rsidRDefault="009B042B" w:rsidP="00371B1E">
            <w:pPr>
              <w:spacing w:before="120" w:after="120"/>
              <w:rPr>
                <w:rFonts w:ascii="Arial" w:hAnsi="Arial" w:cs="Arial"/>
              </w:rPr>
            </w:pPr>
            <w:r w:rsidRPr="00371B1E">
              <w:rPr>
                <w:rFonts w:ascii="Arial" w:hAnsi="Arial" w:cs="Arial"/>
              </w:rPr>
              <w:t>Schedule 9.2 (Key Personnel)</w:t>
            </w:r>
          </w:p>
          <w:p w14:paraId="511E6A6A" w14:textId="77777777" w:rsidR="009B042B" w:rsidRPr="00F90E72" w:rsidRDefault="009B042B" w:rsidP="005F4E3B">
            <w:pPr>
              <w:spacing w:before="120" w:after="120"/>
              <w:rPr>
                <w:rFonts w:ascii="Arial" w:hAnsi="Arial" w:cs="Arial"/>
              </w:rPr>
            </w:pPr>
          </w:p>
        </w:tc>
        <w:tc>
          <w:tcPr>
            <w:tcW w:w="855" w:type="pct"/>
          </w:tcPr>
          <w:p w14:paraId="203F441C" w14:textId="3C8E7ED3" w:rsidR="009B042B" w:rsidRDefault="009B042B" w:rsidP="00CC6804">
            <w:pPr>
              <w:spacing w:before="120" w:after="120"/>
              <w:rPr>
                <w:rFonts w:ascii="Arial" w:hAnsi="Arial" w:cs="Arial"/>
              </w:rPr>
            </w:pPr>
            <w:r>
              <w:rPr>
                <w:rFonts w:ascii="Arial" w:hAnsi="Arial" w:cs="Arial"/>
              </w:rPr>
              <w:t>.docx</w:t>
            </w:r>
          </w:p>
        </w:tc>
        <w:tc>
          <w:tcPr>
            <w:tcW w:w="1538" w:type="pct"/>
          </w:tcPr>
          <w:p w14:paraId="16E550A2" w14:textId="017929A5" w:rsidR="009B042B" w:rsidRPr="00F90E72" w:rsidRDefault="009B042B" w:rsidP="00CC6804">
            <w:pPr>
              <w:spacing w:before="120" w:after="120"/>
              <w:rPr>
                <w:rFonts w:ascii="Arial" w:hAnsi="Arial" w:cs="Arial"/>
              </w:rPr>
            </w:pPr>
            <w:r>
              <w:rPr>
                <w:rFonts w:ascii="Arial" w:hAnsi="Arial" w:cs="Arial"/>
              </w:rPr>
              <w:t>Complete the table</w:t>
            </w:r>
          </w:p>
        </w:tc>
        <w:tc>
          <w:tcPr>
            <w:tcW w:w="634" w:type="pct"/>
          </w:tcPr>
          <w:p w14:paraId="76530E72" w14:textId="03FE50B7" w:rsidR="009B042B" w:rsidRDefault="009B042B" w:rsidP="005F4E3B">
            <w:pPr>
              <w:spacing w:before="120" w:after="120"/>
              <w:rPr>
                <w:rFonts w:ascii="Arial" w:hAnsi="Arial" w:cs="Arial"/>
              </w:rPr>
            </w:pPr>
            <w:r>
              <w:rPr>
                <w:rFonts w:ascii="Arial" w:hAnsi="Arial" w:cs="Arial"/>
              </w:rPr>
              <w:t>No limit</w:t>
            </w:r>
          </w:p>
        </w:tc>
      </w:tr>
      <w:tr w:rsidR="009B042B" w:rsidRPr="007F2974" w14:paraId="56A84970" w14:textId="77777777" w:rsidTr="17B76CA9">
        <w:trPr>
          <w:cantSplit/>
        </w:trPr>
        <w:tc>
          <w:tcPr>
            <w:tcW w:w="1973" w:type="pct"/>
          </w:tcPr>
          <w:p w14:paraId="79955D34" w14:textId="31165A6B" w:rsidR="009B042B" w:rsidRPr="007F2974" w:rsidRDefault="009B042B" w:rsidP="005F4E3B">
            <w:pPr>
              <w:spacing w:before="120" w:after="120"/>
              <w:rPr>
                <w:rFonts w:ascii="Arial" w:hAnsi="Arial" w:cs="Arial"/>
              </w:rPr>
            </w:pPr>
            <w:r w:rsidRPr="007F2974">
              <w:rPr>
                <w:rFonts w:ascii="Arial" w:hAnsi="Arial" w:cs="Arial"/>
              </w:rPr>
              <w:t>Schedule 12 Quality Plan</w:t>
            </w:r>
            <w:r>
              <w:rPr>
                <w:rFonts w:ascii="Arial" w:hAnsi="Arial" w:cs="Arial"/>
              </w:rPr>
              <w:t xml:space="preserve"> Appendix 1</w:t>
            </w:r>
          </w:p>
        </w:tc>
        <w:tc>
          <w:tcPr>
            <w:tcW w:w="855" w:type="pct"/>
          </w:tcPr>
          <w:p w14:paraId="35B14C45" w14:textId="1AA08955" w:rsidR="009B042B" w:rsidRDefault="009B042B" w:rsidP="005F4E3B">
            <w:pPr>
              <w:spacing w:before="120" w:after="120"/>
              <w:rPr>
                <w:rFonts w:ascii="Arial" w:hAnsi="Arial" w:cs="Arial"/>
              </w:rPr>
            </w:pPr>
            <w:r>
              <w:rPr>
                <w:rFonts w:ascii="Arial" w:hAnsi="Arial" w:cs="Arial"/>
              </w:rPr>
              <w:t>.docx</w:t>
            </w:r>
          </w:p>
        </w:tc>
        <w:tc>
          <w:tcPr>
            <w:tcW w:w="1538" w:type="pct"/>
          </w:tcPr>
          <w:p w14:paraId="72259C8F" w14:textId="36249D3F" w:rsidR="009B042B" w:rsidRPr="007F2974" w:rsidRDefault="009B042B" w:rsidP="005F4E3B">
            <w:pPr>
              <w:spacing w:before="120" w:after="120"/>
              <w:rPr>
                <w:rFonts w:ascii="Arial" w:hAnsi="Arial" w:cs="Arial"/>
              </w:rPr>
            </w:pPr>
            <w:r>
              <w:rPr>
                <w:rFonts w:ascii="Arial" w:hAnsi="Arial" w:cs="Arial"/>
              </w:rPr>
              <w:t>Schedule 12 paragraph 2</w:t>
            </w:r>
          </w:p>
        </w:tc>
        <w:tc>
          <w:tcPr>
            <w:tcW w:w="634" w:type="pct"/>
          </w:tcPr>
          <w:p w14:paraId="27F3FFC7" w14:textId="5B3153E6" w:rsidR="009B042B" w:rsidRPr="007F2974" w:rsidRDefault="0058581C" w:rsidP="005F4E3B">
            <w:pPr>
              <w:spacing w:before="120" w:after="120"/>
              <w:rPr>
                <w:rFonts w:ascii="Arial" w:hAnsi="Arial" w:cs="Arial"/>
              </w:rPr>
            </w:pPr>
            <w:r>
              <w:rPr>
                <w:rFonts w:ascii="Arial" w:hAnsi="Arial" w:cs="Arial"/>
              </w:rPr>
              <w:t>2</w:t>
            </w:r>
            <w:r w:rsidR="009B042B">
              <w:rPr>
                <w:rFonts w:ascii="Arial" w:hAnsi="Arial" w:cs="Arial"/>
              </w:rPr>
              <w:t>5 pages</w:t>
            </w:r>
          </w:p>
        </w:tc>
      </w:tr>
      <w:tr w:rsidR="009B042B" w:rsidRPr="007F2974" w14:paraId="4513A769" w14:textId="77777777" w:rsidTr="17B76CA9">
        <w:trPr>
          <w:cantSplit/>
        </w:trPr>
        <w:tc>
          <w:tcPr>
            <w:tcW w:w="1973" w:type="pct"/>
          </w:tcPr>
          <w:p w14:paraId="111626DB" w14:textId="77777777" w:rsidR="009B042B" w:rsidRPr="007F2974" w:rsidRDefault="009B042B" w:rsidP="005F4E3B">
            <w:pPr>
              <w:spacing w:before="120" w:after="120"/>
              <w:rPr>
                <w:rFonts w:ascii="Arial" w:hAnsi="Arial" w:cs="Arial"/>
              </w:rPr>
            </w:pPr>
            <w:r w:rsidRPr="007F2974">
              <w:rPr>
                <w:rFonts w:ascii="Arial" w:hAnsi="Arial" w:cs="Arial"/>
              </w:rPr>
              <w:t>Evidence Statement</w:t>
            </w:r>
          </w:p>
        </w:tc>
        <w:tc>
          <w:tcPr>
            <w:tcW w:w="855" w:type="pct"/>
          </w:tcPr>
          <w:p w14:paraId="264603DC" w14:textId="5104A935" w:rsidR="009B042B" w:rsidRPr="007F2974" w:rsidRDefault="009B042B" w:rsidP="005F4E3B">
            <w:pPr>
              <w:spacing w:before="120" w:after="120"/>
              <w:rPr>
                <w:rFonts w:ascii="Arial" w:hAnsi="Arial" w:cs="Arial"/>
              </w:rPr>
            </w:pPr>
            <w:r>
              <w:rPr>
                <w:rFonts w:ascii="Arial" w:hAnsi="Arial" w:cs="Arial"/>
              </w:rPr>
              <w:t>.pdf</w:t>
            </w:r>
          </w:p>
        </w:tc>
        <w:tc>
          <w:tcPr>
            <w:tcW w:w="1538" w:type="pct"/>
          </w:tcPr>
          <w:p w14:paraId="19DD58E2" w14:textId="6DC7D512" w:rsidR="009B042B" w:rsidRPr="007F2974" w:rsidRDefault="009B042B" w:rsidP="005F4E3B">
            <w:pPr>
              <w:spacing w:before="120" w:after="120"/>
              <w:rPr>
                <w:rFonts w:ascii="Arial" w:hAnsi="Arial" w:cs="Arial"/>
              </w:rPr>
            </w:pPr>
            <w:r w:rsidRPr="007F2974">
              <w:rPr>
                <w:rFonts w:ascii="Arial" w:hAnsi="Arial" w:cs="Arial"/>
              </w:rPr>
              <w:t>Paragraph 3.3.4 to 3.3.6</w:t>
            </w:r>
          </w:p>
        </w:tc>
        <w:tc>
          <w:tcPr>
            <w:tcW w:w="634" w:type="pct"/>
          </w:tcPr>
          <w:p w14:paraId="5BA787DA" w14:textId="77777777" w:rsidR="009B042B" w:rsidRPr="007F2974" w:rsidRDefault="009B042B" w:rsidP="005F4E3B">
            <w:pPr>
              <w:spacing w:before="120" w:after="120"/>
              <w:rPr>
                <w:rFonts w:ascii="Arial" w:hAnsi="Arial" w:cs="Arial"/>
              </w:rPr>
            </w:pPr>
            <w:r w:rsidRPr="007F2974">
              <w:rPr>
                <w:rFonts w:ascii="Arial" w:hAnsi="Arial" w:cs="Arial"/>
              </w:rPr>
              <w:t>20 pages</w:t>
            </w:r>
          </w:p>
        </w:tc>
      </w:tr>
    </w:tbl>
    <w:p w14:paraId="1D3A4DFE" w14:textId="04E87797" w:rsidR="17B76CA9" w:rsidRDefault="17B76CA9"/>
    <w:p w14:paraId="19FE7426" w14:textId="78DC1DD3" w:rsidR="00A5318E" w:rsidRPr="00977F9C" w:rsidRDefault="00A5318E" w:rsidP="00A5318E">
      <w:pPr>
        <w:pStyle w:val="Caption"/>
        <w:spacing w:before="120" w:after="120"/>
        <w:rPr>
          <w:rFonts w:ascii="Arial" w:hAnsi="Arial" w:cs="Arial"/>
          <w:sz w:val="22"/>
          <w:szCs w:val="22"/>
        </w:rPr>
      </w:pPr>
      <w:bookmarkStart w:id="136" w:name="_Ref38108039"/>
      <w:r w:rsidRPr="00977F9C">
        <w:rPr>
          <w:rFonts w:ascii="Arial" w:hAnsi="Arial" w:cs="Arial"/>
          <w:sz w:val="22"/>
          <w:szCs w:val="22"/>
        </w:rPr>
        <w:t xml:space="preserve">Table </w:t>
      </w:r>
      <w:r w:rsidRPr="00977F9C">
        <w:rPr>
          <w:rFonts w:ascii="Arial" w:hAnsi="Arial" w:cs="Arial"/>
          <w:sz w:val="22"/>
          <w:szCs w:val="22"/>
        </w:rPr>
        <w:fldChar w:fldCharType="begin"/>
      </w:r>
      <w:r w:rsidRPr="00977F9C">
        <w:rPr>
          <w:rFonts w:ascii="Arial" w:hAnsi="Arial" w:cs="Arial"/>
          <w:sz w:val="22"/>
          <w:szCs w:val="22"/>
        </w:rPr>
        <w:instrText xml:space="preserve"> SEQ Table \* ARABIC </w:instrText>
      </w:r>
      <w:r w:rsidRPr="00977F9C">
        <w:rPr>
          <w:rFonts w:ascii="Arial" w:hAnsi="Arial" w:cs="Arial"/>
          <w:sz w:val="22"/>
          <w:szCs w:val="22"/>
        </w:rPr>
        <w:fldChar w:fldCharType="separate"/>
      </w:r>
      <w:r w:rsidR="004A4A73">
        <w:rPr>
          <w:rFonts w:ascii="Arial" w:hAnsi="Arial" w:cs="Arial"/>
          <w:noProof/>
          <w:sz w:val="22"/>
          <w:szCs w:val="22"/>
        </w:rPr>
        <w:t>2</w:t>
      </w:r>
      <w:r w:rsidRPr="00977F9C">
        <w:rPr>
          <w:rFonts w:ascii="Arial" w:hAnsi="Arial" w:cs="Arial"/>
          <w:sz w:val="22"/>
          <w:szCs w:val="22"/>
        </w:rPr>
        <w:fldChar w:fldCharType="end"/>
      </w:r>
      <w:bookmarkEnd w:id="136"/>
      <w:r w:rsidRPr="00977F9C">
        <w:rPr>
          <w:rFonts w:ascii="Arial" w:hAnsi="Arial" w:cs="Arial"/>
          <w:sz w:val="22"/>
          <w:szCs w:val="22"/>
        </w:rPr>
        <w:t>: Quality Submission instructions and page limits</w:t>
      </w:r>
    </w:p>
    <w:p w14:paraId="51BA9950" w14:textId="2F738757" w:rsidR="00A5318E" w:rsidRDefault="00A5318E" w:rsidP="002C6910">
      <w:pPr>
        <w:pStyle w:val="ListParagraph"/>
        <w:numPr>
          <w:ilvl w:val="2"/>
          <w:numId w:val="2"/>
        </w:numPr>
        <w:spacing w:line="276" w:lineRule="auto"/>
        <w:rPr>
          <w:rFonts w:ascii="Arial" w:hAnsi="Arial" w:cs="Arial"/>
        </w:rPr>
      </w:pPr>
      <w:r w:rsidRPr="00A5318E">
        <w:rPr>
          <w:rFonts w:ascii="Arial" w:hAnsi="Arial" w:cs="Arial"/>
        </w:rPr>
        <w:t>Quality Submissions must be drafted in language suitable for a Contract (</w:t>
      </w:r>
      <w:r w:rsidR="002E495B">
        <w:rPr>
          <w:rFonts w:ascii="Arial" w:hAnsi="Arial" w:cs="Arial"/>
        </w:rPr>
        <w:t>including</w:t>
      </w:r>
      <w:r w:rsidRPr="00A5318E">
        <w:rPr>
          <w:rFonts w:ascii="Arial" w:hAnsi="Arial" w:cs="Arial"/>
        </w:rPr>
        <w:t xml:space="preserve"> us</w:t>
      </w:r>
      <w:r w:rsidR="006C3622">
        <w:rPr>
          <w:rFonts w:ascii="Arial" w:hAnsi="Arial" w:cs="Arial"/>
        </w:rPr>
        <w:t>ing</w:t>
      </w:r>
      <w:r w:rsidRPr="00A5318E">
        <w:rPr>
          <w:rFonts w:ascii="Arial" w:hAnsi="Arial" w:cs="Arial"/>
        </w:rPr>
        <w:t xml:space="preserve"> the definitions in Schedule 1, Schedule 2.1</w:t>
      </w:r>
      <w:r w:rsidR="00AA2918">
        <w:rPr>
          <w:rFonts w:ascii="Arial" w:hAnsi="Arial" w:cs="Arial"/>
        </w:rPr>
        <w:t>A</w:t>
      </w:r>
      <w:r w:rsidRPr="00A5318E">
        <w:rPr>
          <w:rFonts w:ascii="Arial" w:hAnsi="Arial" w:cs="Arial"/>
        </w:rPr>
        <w:t>), whilst allowing for the application of the Areas of Assessment</w:t>
      </w:r>
      <w:r w:rsidR="009B042B">
        <w:rPr>
          <w:rFonts w:ascii="Arial" w:hAnsi="Arial" w:cs="Arial"/>
        </w:rPr>
        <w:t xml:space="preserve"> </w:t>
      </w:r>
      <w:r w:rsidR="001672D9">
        <w:rPr>
          <w:rFonts w:ascii="Arial" w:hAnsi="Arial" w:cs="Arial"/>
        </w:rPr>
        <w:t>(</w:t>
      </w:r>
      <w:r w:rsidR="009B042B">
        <w:rPr>
          <w:rFonts w:ascii="Arial" w:hAnsi="Arial" w:cs="Arial"/>
        </w:rPr>
        <w:t>set out in Annex 2 to Appendix</w:t>
      </w:r>
      <w:r w:rsidRPr="00A5318E">
        <w:rPr>
          <w:rFonts w:ascii="Arial" w:hAnsi="Arial" w:cs="Arial"/>
        </w:rPr>
        <w:t xml:space="preserve"> </w:t>
      </w:r>
      <w:r w:rsidR="009B042B">
        <w:rPr>
          <w:rFonts w:ascii="Arial" w:hAnsi="Arial" w:cs="Arial"/>
        </w:rPr>
        <w:t xml:space="preserve">A of this ISFT </w:t>
      </w:r>
      <w:r w:rsidRPr="00A5318E">
        <w:rPr>
          <w:rFonts w:ascii="Arial" w:hAnsi="Arial" w:cs="Arial"/>
        </w:rPr>
        <w:t>which are replicated in Table 4</w:t>
      </w:r>
      <w:r w:rsidR="009B042B">
        <w:rPr>
          <w:rFonts w:ascii="Arial" w:hAnsi="Arial" w:cs="Arial"/>
        </w:rPr>
        <w:t xml:space="preserve"> below</w:t>
      </w:r>
      <w:r w:rsidR="001672D9">
        <w:rPr>
          <w:rFonts w:ascii="Arial" w:hAnsi="Arial" w:cs="Arial"/>
        </w:rPr>
        <w:t>)</w:t>
      </w:r>
      <w:r w:rsidR="009B042B">
        <w:rPr>
          <w:rFonts w:ascii="Arial" w:hAnsi="Arial" w:cs="Arial"/>
        </w:rPr>
        <w:t xml:space="preserve"> by reference to the </w:t>
      </w:r>
      <w:r w:rsidR="001672D9">
        <w:rPr>
          <w:rFonts w:ascii="Arial" w:hAnsi="Arial" w:cs="Arial"/>
        </w:rPr>
        <w:t xml:space="preserve">submitted </w:t>
      </w:r>
      <w:r w:rsidR="009B042B">
        <w:rPr>
          <w:rFonts w:ascii="Arial" w:hAnsi="Arial" w:cs="Arial"/>
        </w:rPr>
        <w:t>response as described in the</w:t>
      </w:r>
      <w:r w:rsidR="001672D9">
        <w:rPr>
          <w:rFonts w:ascii="Arial" w:hAnsi="Arial" w:cs="Arial"/>
        </w:rPr>
        <w:t xml:space="preserve"> Assessed Area of Quality Submission in Table 4 below</w:t>
      </w:r>
      <w:r w:rsidRPr="00A5318E">
        <w:rPr>
          <w:rFonts w:ascii="Arial" w:hAnsi="Arial" w:cs="Arial"/>
        </w:rPr>
        <w:t>.</w:t>
      </w:r>
      <w:r w:rsidR="002C6910" w:rsidRPr="002C6910">
        <w:t xml:space="preserve"> </w:t>
      </w:r>
      <w:r w:rsidR="002C6910" w:rsidRPr="002C6910">
        <w:rPr>
          <w:rFonts w:ascii="Arial" w:hAnsi="Arial" w:cs="Arial"/>
        </w:rPr>
        <w:t>Two-way cross-referencing between different sections of the Quality Submission is permitted where this will aid readability. Cross-references should be complemented by text where necessary.</w:t>
      </w:r>
    </w:p>
    <w:p w14:paraId="7E988526" w14:textId="77777777" w:rsidR="00EF7DFB" w:rsidRPr="00A5318E" w:rsidRDefault="00EF7DFB" w:rsidP="00F90E72">
      <w:pPr>
        <w:pStyle w:val="ListParagraph"/>
        <w:rPr>
          <w:rFonts w:ascii="Arial" w:hAnsi="Arial" w:cs="Arial"/>
        </w:rPr>
      </w:pPr>
    </w:p>
    <w:tbl>
      <w:tblPr>
        <w:tblStyle w:val="TableGrid0"/>
        <w:tblW w:w="5000" w:type="pct"/>
        <w:tblLayout w:type="fixed"/>
        <w:tblLook w:val="04A0" w:firstRow="1" w:lastRow="0" w:firstColumn="1" w:lastColumn="0" w:noHBand="0" w:noVBand="1"/>
      </w:tblPr>
      <w:tblGrid>
        <w:gridCol w:w="704"/>
        <w:gridCol w:w="1563"/>
        <w:gridCol w:w="2831"/>
        <w:gridCol w:w="1843"/>
        <w:gridCol w:w="2075"/>
      </w:tblGrid>
      <w:tr w:rsidR="005762A2" w:rsidRPr="00977F9C" w14:paraId="4FA7A159" w14:textId="5E63A395" w:rsidTr="17B76CA9">
        <w:trPr>
          <w:cantSplit/>
          <w:tblHeader/>
        </w:trPr>
        <w:tc>
          <w:tcPr>
            <w:tcW w:w="390" w:type="pct"/>
            <w:shd w:val="clear" w:color="auto" w:fill="BFBFBF" w:themeFill="background1" w:themeFillShade="BF"/>
          </w:tcPr>
          <w:p w14:paraId="3C390302" w14:textId="77777777" w:rsidR="006F5D56" w:rsidRPr="00977F9C" w:rsidRDefault="006F5D56" w:rsidP="00EF7DFB">
            <w:pPr>
              <w:spacing w:before="120" w:after="120"/>
              <w:rPr>
                <w:rFonts w:ascii="Arial" w:hAnsi="Arial" w:cs="Arial"/>
                <w:b/>
              </w:rPr>
            </w:pPr>
            <w:bookmarkStart w:id="137" w:name="_Hlk40288243"/>
            <w:r w:rsidRPr="00977F9C">
              <w:rPr>
                <w:rFonts w:ascii="Arial" w:hAnsi="Arial" w:cs="Arial"/>
                <w:b/>
              </w:rPr>
              <w:lastRenderedPageBreak/>
              <w:t>Ref</w:t>
            </w:r>
          </w:p>
        </w:tc>
        <w:tc>
          <w:tcPr>
            <w:tcW w:w="867" w:type="pct"/>
            <w:shd w:val="clear" w:color="auto" w:fill="BFBFBF" w:themeFill="background1" w:themeFillShade="BF"/>
          </w:tcPr>
          <w:p w14:paraId="72353578" w14:textId="77777777" w:rsidR="006F5D56" w:rsidRPr="00977F9C" w:rsidRDefault="006F5D56" w:rsidP="00EF7DFB">
            <w:pPr>
              <w:spacing w:before="120" w:after="120"/>
              <w:rPr>
                <w:rFonts w:ascii="Arial" w:hAnsi="Arial" w:cs="Arial"/>
                <w:b/>
              </w:rPr>
            </w:pPr>
            <w:r w:rsidRPr="00977F9C">
              <w:rPr>
                <w:rFonts w:ascii="Arial" w:hAnsi="Arial" w:cs="Arial"/>
                <w:b/>
              </w:rPr>
              <w:t>Area of Assessment</w:t>
            </w:r>
          </w:p>
        </w:tc>
        <w:tc>
          <w:tcPr>
            <w:tcW w:w="1570" w:type="pct"/>
            <w:shd w:val="clear" w:color="auto" w:fill="BFBFBF" w:themeFill="background1" w:themeFillShade="BF"/>
          </w:tcPr>
          <w:p w14:paraId="7E514350" w14:textId="77777777" w:rsidR="006F5D56" w:rsidRPr="00977F9C" w:rsidRDefault="006F5D56" w:rsidP="00EF7DFB">
            <w:pPr>
              <w:spacing w:before="120" w:after="120"/>
              <w:jc w:val="center"/>
              <w:rPr>
                <w:rFonts w:ascii="Arial" w:hAnsi="Arial" w:cs="Arial"/>
                <w:b/>
              </w:rPr>
            </w:pPr>
            <w:r>
              <w:rPr>
                <w:rFonts w:ascii="Arial" w:hAnsi="Arial" w:cs="Arial"/>
                <w:b/>
              </w:rPr>
              <w:t>Description</w:t>
            </w:r>
            <w:r>
              <w:rPr>
                <w:rStyle w:val="FootnoteReference"/>
                <w:rFonts w:ascii="Arial" w:hAnsi="Arial" w:cs="Arial"/>
                <w:b/>
              </w:rPr>
              <w:footnoteReference w:id="7"/>
            </w:r>
          </w:p>
        </w:tc>
        <w:tc>
          <w:tcPr>
            <w:tcW w:w="1022" w:type="pct"/>
            <w:shd w:val="clear" w:color="auto" w:fill="BFBFBF" w:themeFill="background1" w:themeFillShade="BF"/>
          </w:tcPr>
          <w:p w14:paraId="0E9044AF" w14:textId="0AEC30D7" w:rsidR="006F5D56" w:rsidRPr="00977F9C" w:rsidRDefault="005762A2" w:rsidP="00EF7DFB">
            <w:pPr>
              <w:spacing w:before="120" w:after="120"/>
              <w:rPr>
                <w:rFonts w:ascii="Arial" w:hAnsi="Arial" w:cs="Arial"/>
                <w:b/>
              </w:rPr>
            </w:pPr>
            <w:r>
              <w:rPr>
                <w:rFonts w:ascii="Arial" w:hAnsi="Arial" w:cs="Arial"/>
                <w:b/>
              </w:rPr>
              <w:t xml:space="preserve">  Relevant Requirements</w:t>
            </w:r>
          </w:p>
        </w:tc>
        <w:tc>
          <w:tcPr>
            <w:tcW w:w="1151" w:type="pct"/>
            <w:shd w:val="clear" w:color="auto" w:fill="BFBFBF" w:themeFill="background1" w:themeFillShade="BF"/>
          </w:tcPr>
          <w:p w14:paraId="2F877514" w14:textId="30F67D98" w:rsidR="006F5D56" w:rsidRDefault="003F67E1" w:rsidP="00EF7DFB">
            <w:pPr>
              <w:spacing w:before="120" w:after="120"/>
              <w:rPr>
                <w:rFonts w:ascii="Arial" w:hAnsi="Arial" w:cs="Arial"/>
                <w:b/>
              </w:rPr>
            </w:pPr>
            <w:r>
              <w:rPr>
                <w:rFonts w:ascii="Arial" w:hAnsi="Arial" w:cs="Arial"/>
                <w:b/>
              </w:rPr>
              <w:t>Assessed area of</w:t>
            </w:r>
            <w:r w:rsidR="006F5D56">
              <w:rPr>
                <w:rFonts w:ascii="Arial" w:hAnsi="Arial" w:cs="Arial"/>
                <w:b/>
              </w:rPr>
              <w:t xml:space="preserve"> Quality submission</w:t>
            </w:r>
          </w:p>
        </w:tc>
      </w:tr>
      <w:tr w:rsidR="005E71BC" w:rsidRPr="00977F9C" w14:paraId="1D6CA357" w14:textId="7AA353F5" w:rsidTr="17B76CA9">
        <w:trPr>
          <w:cantSplit/>
        </w:trPr>
        <w:tc>
          <w:tcPr>
            <w:tcW w:w="390" w:type="pct"/>
          </w:tcPr>
          <w:p w14:paraId="6CE5C0E0" w14:textId="77777777" w:rsidR="005E71BC" w:rsidRPr="00161DF8" w:rsidRDefault="005E71BC" w:rsidP="005E71BC">
            <w:pPr>
              <w:spacing w:before="120" w:after="120"/>
              <w:rPr>
                <w:rFonts w:ascii="Arial" w:hAnsi="Arial" w:cs="Arial"/>
              </w:rPr>
            </w:pPr>
            <w:r>
              <w:rPr>
                <w:rFonts w:ascii="Arial" w:hAnsi="Arial" w:cs="Arial"/>
              </w:rPr>
              <w:t>AoA 1.1</w:t>
            </w:r>
          </w:p>
        </w:tc>
        <w:tc>
          <w:tcPr>
            <w:tcW w:w="867" w:type="pct"/>
          </w:tcPr>
          <w:p w14:paraId="5C6D232C" w14:textId="77777777" w:rsidR="005E71BC" w:rsidRDefault="005E71BC" w:rsidP="005E71BC">
            <w:pPr>
              <w:spacing w:before="120" w:after="120"/>
              <w:rPr>
                <w:rStyle w:val="eop"/>
                <w:rFonts w:ascii="Arial" w:hAnsi="Arial" w:cs="Arial"/>
              </w:rPr>
            </w:pPr>
            <w:r>
              <w:rPr>
                <w:rStyle w:val="normaltextrun"/>
                <w:rFonts w:ascii="Arial" w:hAnsi="Arial" w:cs="Arial"/>
              </w:rPr>
              <w:t>Collect Traffic Data, Camera Streams and Camera Images</w:t>
            </w:r>
            <w:r>
              <w:rPr>
                <w:rStyle w:val="eop"/>
                <w:rFonts w:ascii="Arial" w:hAnsi="Arial" w:cs="Arial"/>
              </w:rPr>
              <w:t> </w:t>
            </w:r>
          </w:p>
          <w:p w14:paraId="452540A5" w14:textId="221A5750" w:rsidR="005E71BC" w:rsidRPr="00977F9C" w:rsidRDefault="005E71BC" w:rsidP="005E71BC">
            <w:pPr>
              <w:spacing w:before="120" w:after="120"/>
              <w:rPr>
                <w:rFonts w:ascii="Arial" w:hAnsi="Arial" w:cs="Arial"/>
              </w:rPr>
            </w:pPr>
          </w:p>
        </w:tc>
        <w:tc>
          <w:tcPr>
            <w:tcW w:w="1570" w:type="pct"/>
          </w:tcPr>
          <w:p w14:paraId="412DC9BE" w14:textId="41A0E218" w:rsidR="005E71BC" w:rsidRDefault="005E71BC" w:rsidP="005E71BC">
            <w:pPr>
              <w:spacing w:before="120" w:after="120"/>
              <w:rPr>
                <w:rFonts w:ascii="Arial" w:hAnsi="Arial" w:cs="Arial"/>
              </w:rPr>
            </w:pPr>
            <w:r w:rsidRPr="005654B9">
              <w:rPr>
                <w:rFonts w:ascii="Arial" w:hAnsi="Arial" w:cs="Arial"/>
              </w:rPr>
              <w:t>Approach to collecting Traffic Data</w:t>
            </w:r>
            <w:r>
              <w:rPr>
                <w:rFonts w:ascii="Arial" w:hAnsi="Arial" w:cs="Arial"/>
              </w:rPr>
              <w:t>, Camera Streams</w:t>
            </w:r>
            <w:r w:rsidRPr="005654B9">
              <w:rPr>
                <w:rFonts w:ascii="Arial" w:hAnsi="Arial" w:cs="Arial"/>
              </w:rPr>
              <w:t xml:space="preserve"> and </w:t>
            </w:r>
            <w:r>
              <w:rPr>
                <w:rFonts w:ascii="Arial" w:hAnsi="Arial" w:cs="Arial"/>
              </w:rPr>
              <w:t>Camera</w:t>
            </w:r>
            <w:r w:rsidRPr="005654B9">
              <w:rPr>
                <w:rFonts w:ascii="Arial" w:hAnsi="Arial" w:cs="Arial"/>
              </w:rPr>
              <w:t xml:space="preserve"> </w:t>
            </w:r>
            <w:r>
              <w:rPr>
                <w:rFonts w:ascii="Arial" w:hAnsi="Arial" w:cs="Arial"/>
              </w:rPr>
              <w:t>I</w:t>
            </w:r>
            <w:r w:rsidRPr="005654B9">
              <w:rPr>
                <w:rFonts w:ascii="Arial" w:hAnsi="Arial" w:cs="Arial"/>
              </w:rPr>
              <w:t xml:space="preserve">mages in the </w:t>
            </w:r>
            <w:r>
              <w:rPr>
                <w:rFonts w:ascii="Arial" w:hAnsi="Arial" w:cs="Arial"/>
              </w:rPr>
              <w:t>T</w:t>
            </w:r>
            <w:r w:rsidRPr="005654B9">
              <w:rPr>
                <w:rFonts w:ascii="Arial" w:hAnsi="Arial" w:cs="Arial"/>
              </w:rPr>
              <w:t xml:space="preserve">ransitioned and </w:t>
            </w:r>
            <w:r>
              <w:rPr>
                <w:rFonts w:ascii="Arial" w:hAnsi="Arial" w:cs="Arial"/>
              </w:rPr>
              <w:t>T</w:t>
            </w:r>
            <w:r w:rsidRPr="005654B9">
              <w:rPr>
                <w:rFonts w:ascii="Arial" w:hAnsi="Arial" w:cs="Arial"/>
              </w:rPr>
              <w:t xml:space="preserve">ransformed solution. Particular emphasis is placed on the </w:t>
            </w:r>
            <w:r>
              <w:rPr>
                <w:rFonts w:ascii="Arial" w:hAnsi="Arial" w:cs="Arial"/>
              </w:rPr>
              <w:t>C</w:t>
            </w:r>
            <w:r w:rsidRPr="005654B9">
              <w:rPr>
                <w:rFonts w:ascii="Arial" w:hAnsi="Arial" w:cs="Arial"/>
              </w:rPr>
              <w:t xml:space="preserve">ollection, </w:t>
            </w:r>
            <w:r>
              <w:rPr>
                <w:rFonts w:ascii="Arial" w:hAnsi="Arial" w:cs="Arial"/>
              </w:rPr>
              <w:t>granularity</w:t>
            </w:r>
            <w:r w:rsidRPr="005654B9">
              <w:rPr>
                <w:rFonts w:ascii="Arial" w:hAnsi="Arial" w:cs="Arial"/>
              </w:rPr>
              <w:t xml:space="preserve"> and coverage of </w:t>
            </w:r>
            <w:r w:rsidRPr="00A75C44">
              <w:rPr>
                <w:rFonts w:ascii="Arial" w:hAnsi="Arial" w:cs="Arial"/>
              </w:rPr>
              <w:t xml:space="preserve">In-vehicle On-network Sensor </w:t>
            </w:r>
            <w:r>
              <w:rPr>
                <w:rFonts w:ascii="Arial" w:hAnsi="Arial" w:cs="Arial"/>
              </w:rPr>
              <w:t xml:space="preserve">Traffic </w:t>
            </w:r>
            <w:r w:rsidRPr="00A75C44">
              <w:rPr>
                <w:rFonts w:ascii="Arial" w:hAnsi="Arial" w:cs="Arial"/>
              </w:rPr>
              <w:t xml:space="preserve">Data </w:t>
            </w:r>
            <w:r w:rsidRPr="005654B9">
              <w:rPr>
                <w:rFonts w:ascii="Arial" w:hAnsi="Arial" w:cs="Arial"/>
              </w:rPr>
              <w:t xml:space="preserve">using open standards in the </w:t>
            </w:r>
            <w:r>
              <w:rPr>
                <w:rFonts w:ascii="Arial" w:hAnsi="Arial" w:cs="Arial"/>
              </w:rPr>
              <w:t>T</w:t>
            </w:r>
            <w:r w:rsidRPr="005654B9">
              <w:rPr>
                <w:rFonts w:ascii="Arial" w:hAnsi="Arial" w:cs="Arial"/>
              </w:rPr>
              <w:t>ransformed solution.</w:t>
            </w:r>
          </w:p>
        </w:tc>
        <w:tc>
          <w:tcPr>
            <w:tcW w:w="1022" w:type="pct"/>
          </w:tcPr>
          <w:p w14:paraId="617C1F20" w14:textId="218C4DC8" w:rsidR="005E71BC" w:rsidRPr="007A0588" w:rsidRDefault="005E71BC" w:rsidP="005E71BC">
            <w:pPr>
              <w:spacing w:before="120" w:after="120"/>
              <w:rPr>
                <w:rFonts w:ascii="Arial" w:hAnsi="Arial" w:cs="Arial"/>
              </w:rPr>
            </w:pPr>
            <w:r w:rsidRPr="00F649D9">
              <w:rPr>
                <w:rFonts w:ascii="Arial" w:hAnsi="Arial" w:cs="Arial"/>
              </w:rPr>
              <w:t>Schedule 2.1 C2 and C5</w:t>
            </w:r>
            <w:r w:rsidR="00F56A60">
              <w:rPr>
                <w:rFonts w:ascii="Arial" w:hAnsi="Arial" w:cs="Arial"/>
              </w:rPr>
              <w:t>.</w:t>
            </w:r>
          </w:p>
          <w:p w14:paraId="09870F8F" w14:textId="77777777" w:rsidR="005E71BC" w:rsidRPr="007A0588" w:rsidRDefault="005E71BC" w:rsidP="005E71BC">
            <w:pPr>
              <w:spacing w:before="120" w:after="120"/>
              <w:rPr>
                <w:rFonts w:ascii="Arial" w:hAnsi="Arial" w:cs="Arial"/>
              </w:rPr>
            </w:pPr>
          </w:p>
        </w:tc>
        <w:tc>
          <w:tcPr>
            <w:tcW w:w="1151" w:type="pct"/>
          </w:tcPr>
          <w:p w14:paraId="2B4C341F" w14:textId="77777777" w:rsidR="001B6AF0" w:rsidRDefault="00E965C5" w:rsidP="005E71BC">
            <w:pPr>
              <w:spacing w:before="120" w:after="120"/>
              <w:rPr>
                <w:rFonts w:ascii="Arial" w:hAnsi="Arial" w:cs="Arial"/>
              </w:rPr>
            </w:pPr>
            <w:r w:rsidRPr="0014409F">
              <w:rPr>
                <w:rFonts w:ascii="Arial" w:hAnsi="Arial" w:cs="Arial"/>
              </w:rPr>
              <w:t>The SPOTI blueprint required for AoA.</w:t>
            </w:r>
            <w:r>
              <w:rPr>
                <w:rFonts w:ascii="Arial" w:hAnsi="Arial" w:cs="Arial"/>
              </w:rPr>
              <w:t>1.1</w:t>
            </w:r>
            <w:r w:rsidRPr="0014409F">
              <w:rPr>
                <w:rFonts w:ascii="Arial" w:hAnsi="Arial" w:cs="Arial"/>
              </w:rPr>
              <w:t xml:space="preserve"> (as set out in Annex 1 of Schedule 4.1</w:t>
            </w:r>
            <w:r w:rsidR="00EA734C">
              <w:rPr>
                <w:rFonts w:ascii="Arial" w:hAnsi="Arial" w:cs="Arial"/>
              </w:rPr>
              <w:t>)</w:t>
            </w:r>
            <w:r w:rsidR="001B6AF0">
              <w:rPr>
                <w:rFonts w:ascii="Arial" w:hAnsi="Arial" w:cs="Arial"/>
              </w:rPr>
              <w:t xml:space="preserve"> </w:t>
            </w:r>
          </w:p>
          <w:p w14:paraId="3D24599B" w14:textId="62608146" w:rsidR="005E71BC" w:rsidRDefault="005E71BC" w:rsidP="005E71BC">
            <w:pPr>
              <w:spacing w:before="120" w:after="120"/>
              <w:rPr>
                <w:rFonts w:ascii="Arial" w:hAnsi="Arial" w:cs="Arial"/>
              </w:rPr>
            </w:pPr>
            <w:r>
              <w:rPr>
                <w:rFonts w:ascii="Arial" w:hAnsi="Arial" w:cs="Arial"/>
              </w:rPr>
              <w:t>Schedule 5.1 (Software)</w:t>
            </w:r>
            <w:r w:rsidR="00C16519">
              <w:rPr>
                <w:rFonts w:ascii="Arial" w:hAnsi="Arial" w:cs="Arial"/>
              </w:rPr>
              <w:t>;</w:t>
            </w:r>
          </w:p>
          <w:p w14:paraId="7B1D8B19" w14:textId="356ED30B" w:rsidR="005E71BC" w:rsidRDefault="005E71BC" w:rsidP="005E71BC">
            <w:pPr>
              <w:spacing w:before="120" w:after="120"/>
              <w:rPr>
                <w:rFonts w:ascii="Arial" w:hAnsi="Arial" w:cs="Arial"/>
              </w:rPr>
            </w:pPr>
            <w:r>
              <w:rPr>
                <w:rFonts w:ascii="Arial" w:hAnsi="Arial" w:cs="Arial"/>
              </w:rPr>
              <w:t>Evidence statement (if included).</w:t>
            </w:r>
          </w:p>
          <w:p w14:paraId="66D8DA15" w14:textId="0E78AC64" w:rsidR="005E71BC" w:rsidRPr="00F649D9" w:rsidRDefault="005E71BC" w:rsidP="005E71BC">
            <w:pPr>
              <w:spacing w:before="120" w:after="120"/>
              <w:rPr>
                <w:rFonts w:ascii="Arial" w:hAnsi="Arial" w:cs="Arial"/>
              </w:rPr>
            </w:pPr>
          </w:p>
        </w:tc>
      </w:tr>
      <w:tr w:rsidR="005E71BC" w:rsidRPr="00977F9C" w14:paraId="69C875B3" w14:textId="2833500A" w:rsidTr="17B76CA9">
        <w:trPr>
          <w:cantSplit/>
        </w:trPr>
        <w:tc>
          <w:tcPr>
            <w:tcW w:w="390" w:type="pct"/>
          </w:tcPr>
          <w:p w14:paraId="6BC2F188" w14:textId="77777777" w:rsidR="005E71BC" w:rsidRPr="00161DF8" w:rsidRDefault="005E71BC" w:rsidP="005E71BC">
            <w:pPr>
              <w:spacing w:before="120" w:after="120"/>
              <w:rPr>
                <w:rFonts w:ascii="Arial" w:hAnsi="Arial" w:cs="Arial"/>
              </w:rPr>
            </w:pPr>
            <w:r>
              <w:rPr>
                <w:rFonts w:ascii="Arial" w:hAnsi="Arial" w:cs="Arial"/>
              </w:rPr>
              <w:t>AoA 1.2</w:t>
            </w:r>
          </w:p>
        </w:tc>
        <w:tc>
          <w:tcPr>
            <w:tcW w:w="867" w:type="pct"/>
          </w:tcPr>
          <w:p w14:paraId="3322AB81" w14:textId="77777777" w:rsidR="005E71BC" w:rsidRDefault="005E71BC" w:rsidP="005E71BC">
            <w:pPr>
              <w:spacing w:before="120" w:after="120"/>
              <w:rPr>
                <w:rStyle w:val="eop"/>
                <w:rFonts w:ascii="Arial" w:hAnsi="Arial" w:cs="Arial"/>
              </w:rPr>
            </w:pPr>
            <w:r>
              <w:rPr>
                <w:rStyle w:val="normaltextrun"/>
                <w:rFonts w:ascii="Arial" w:hAnsi="Arial" w:cs="Arial"/>
              </w:rPr>
              <w:t>Collect Event Data and Event Updates</w:t>
            </w:r>
          </w:p>
          <w:p w14:paraId="30B8DFB3" w14:textId="1301EAA8" w:rsidR="005E71BC" w:rsidRPr="00977F9C" w:rsidRDefault="005E71BC" w:rsidP="005E71BC">
            <w:pPr>
              <w:spacing w:before="120" w:after="120"/>
              <w:rPr>
                <w:rFonts w:ascii="Arial" w:hAnsi="Arial" w:cs="Arial"/>
              </w:rPr>
            </w:pPr>
          </w:p>
        </w:tc>
        <w:tc>
          <w:tcPr>
            <w:tcW w:w="1570" w:type="pct"/>
          </w:tcPr>
          <w:p w14:paraId="3F6AA214" w14:textId="1AA173CE" w:rsidR="005E71BC" w:rsidRDefault="005E71BC" w:rsidP="005E71BC">
            <w:pPr>
              <w:spacing w:before="120" w:after="120"/>
              <w:rPr>
                <w:rFonts w:ascii="Arial" w:hAnsi="Arial" w:cs="Arial"/>
              </w:rPr>
            </w:pPr>
            <w:r w:rsidRPr="005654B9">
              <w:rPr>
                <w:rFonts w:ascii="Arial" w:hAnsi="Arial" w:cs="Arial"/>
              </w:rPr>
              <w:t xml:space="preserve">Approach to </w:t>
            </w:r>
            <w:r>
              <w:rPr>
                <w:rFonts w:ascii="Arial" w:hAnsi="Arial" w:cs="Arial"/>
              </w:rPr>
              <w:t>C</w:t>
            </w:r>
            <w:r w:rsidRPr="005654B9">
              <w:rPr>
                <w:rFonts w:ascii="Arial" w:hAnsi="Arial" w:cs="Arial"/>
              </w:rPr>
              <w:t xml:space="preserve">ollecting Event </w:t>
            </w:r>
            <w:r>
              <w:rPr>
                <w:rFonts w:ascii="Arial" w:hAnsi="Arial" w:cs="Arial"/>
              </w:rPr>
              <w:t>D</w:t>
            </w:r>
            <w:r w:rsidRPr="005654B9">
              <w:rPr>
                <w:rFonts w:ascii="Arial" w:hAnsi="Arial" w:cs="Arial"/>
              </w:rPr>
              <w:t xml:space="preserve">ata and </w:t>
            </w:r>
            <w:r>
              <w:rPr>
                <w:rFonts w:ascii="Arial" w:hAnsi="Arial" w:cs="Arial"/>
              </w:rPr>
              <w:t>Event Updates</w:t>
            </w:r>
            <w:r w:rsidRPr="005654B9">
              <w:rPr>
                <w:rFonts w:ascii="Arial" w:hAnsi="Arial" w:cs="Arial"/>
              </w:rPr>
              <w:t xml:space="preserve"> in the </w:t>
            </w:r>
            <w:r>
              <w:rPr>
                <w:rFonts w:ascii="Arial" w:hAnsi="Arial" w:cs="Arial"/>
              </w:rPr>
              <w:t>T</w:t>
            </w:r>
            <w:r w:rsidRPr="005654B9">
              <w:rPr>
                <w:rFonts w:ascii="Arial" w:hAnsi="Arial" w:cs="Arial"/>
              </w:rPr>
              <w:t xml:space="preserve">ransitioned and </w:t>
            </w:r>
            <w:r>
              <w:rPr>
                <w:rFonts w:ascii="Arial" w:hAnsi="Arial" w:cs="Arial"/>
              </w:rPr>
              <w:t>T</w:t>
            </w:r>
            <w:r w:rsidRPr="005654B9">
              <w:rPr>
                <w:rFonts w:ascii="Arial" w:hAnsi="Arial" w:cs="Arial"/>
              </w:rPr>
              <w:t xml:space="preserve">ransformed solution. Particular emphasis is placed on the </w:t>
            </w:r>
            <w:r>
              <w:rPr>
                <w:rFonts w:ascii="Arial" w:hAnsi="Arial" w:cs="Arial"/>
              </w:rPr>
              <w:t>S</w:t>
            </w:r>
            <w:r w:rsidRPr="005654B9">
              <w:rPr>
                <w:rFonts w:ascii="Arial" w:hAnsi="Arial" w:cs="Arial"/>
              </w:rPr>
              <w:t xml:space="preserve">ystematic </w:t>
            </w:r>
            <w:r>
              <w:rPr>
                <w:rFonts w:ascii="Arial" w:hAnsi="Arial" w:cs="Arial"/>
              </w:rPr>
              <w:t>C</w:t>
            </w:r>
            <w:r w:rsidRPr="005654B9">
              <w:rPr>
                <w:rFonts w:ascii="Arial" w:hAnsi="Arial" w:cs="Arial"/>
              </w:rPr>
              <w:t xml:space="preserve">ollection of </w:t>
            </w:r>
            <w:r>
              <w:rPr>
                <w:rFonts w:ascii="Arial" w:hAnsi="Arial" w:cs="Arial"/>
              </w:rPr>
              <w:t>Event D</w:t>
            </w:r>
            <w:r w:rsidRPr="005654B9">
              <w:rPr>
                <w:rFonts w:ascii="Arial" w:hAnsi="Arial" w:cs="Arial"/>
              </w:rPr>
              <w:t xml:space="preserve">ata </w:t>
            </w:r>
            <w:r>
              <w:rPr>
                <w:rFonts w:ascii="Arial" w:hAnsi="Arial" w:cs="Arial"/>
              </w:rPr>
              <w:t xml:space="preserve">and Event Updates </w:t>
            </w:r>
            <w:r w:rsidRPr="005654B9">
              <w:rPr>
                <w:rFonts w:ascii="Arial" w:hAnsi="Arial" w:cs="Arial"/>
              </w:rPr>
              <w:t xml:space="preserve">and the interactions </w:t>
            </w:r>
            <w:r>
              <w:rPr>
                <w:rFonts w:ascii="Arial" w:hAnsi="Arial" w:cs="Arial"/>
              </w:rPr>
              <w:t xml:space="preserve">between the Service Provider and the </w:t>
            </w:r>
            <w:r w:rsidRPr="005654B9">
              <w:rPr>
                <w:rFonts w:ascii="Arial" w:hAnsi="Arial" w:cs="Arial"/>
              </w:rPr>
              <w:t>NILOs, CCC and Regional Operation</w:t>
            </w:r>
            <w:r>
              <w:rPr>
                <w:rFonts w:ascii="Arial" w:hAnsi="Arial" w:cs="Arial"/>
              </w:rPr>
              <w:t>s</w:t>
            </w:r>
            <w:r w:rsidRPr="005654B9">
              <w:rPr>
                <w:rFonts w:ascii="Arial" w:hAnsi="Arial" w:cs="Arial"/>
              </w:rPr>
              <w:t xml:space="preserve"> Centres required to facilitate this </w:t>
            </w:r>
            <w:r>
              <w:rPr>
                <w:rFonts w:ascii="Arial" w:hAnsi="Arial" w:cs="Arial"/>
              </w:rPr>
              <w:t>C</w:t>
            </w:r>
            <w:r w:rsidRPr="005654B9">
              <w:rPr>
                <w:rFonts w:ascii="Arial" w:hAnsi="Arial" w:cs="Arial"/>
              </w:rPr>
              <w:t>ollection.</w:t>
            </w:r>
          </w:p>
        </w:tc>
        <w:tc>
          <w:tcPr>
            <w:tcW w:w="1022" w:type="pct"/>
          </w:tcPr>
          <w:p w14:paraId="41B00419" w14:textId="1E90B758" w:rsidR="005E71BC" w:rsidRPr="007A0588" w:rsidRDefault="005E71BC" w:rsidP="005E71BC">
            <w:pPr>
              <w:spacing w:before="120" w:after="120"/>
              <w:rPr>
                <w:rFonts w:ascii="Arial" w:hAnsi="Arial" w:cs="Arial"/>
              </w:rPr>
            </w:pPr>
            <w:r w:rsidRPr="00F649D9">
              <w:rPr>
                <w:rFonts w:ascii="Arial" w:hAnsi="Arial" w:cs="Arial"/>
              </w:rPr>
              <w:t>Schedule 2.1 C3</w:t>
            </w:r>
            <w:r w:rsidR="00F56A60">
              <w:rPr>
                <w:rFonts w:ascii="Arial" w:hAnsi="Arial" w:cs="Arial"/>
              </w:rPr>
              <w:t>.</w:t>
            </w:r>
          </w:p>
          <w:p w14:paraId="2E756C4C" w14:textId="77777777" w:rsidR="005E71BC" w:rsidRPr="007A0588" w:rsidRDefault="005E71BC" w:rsidP="005E71BC">
            <w:pPr>
              <w:spacing w:before="120" w:after="120"/>
              <w:rPr>
                <w:rFonts w:ascii="Arial" w:hAnsi="Arial" w:cs="Arial"/>
              </w:rPr>
            </w:pPr>
          </w:p>
        </w:tc>
        <w:tc>
          <w:tcPr>
            <w:tcW w:w="1151" w:type="pct"/>
          </w:tcPr>
          <w:p w14:paraId="52B0C41D" w14:textId="77777777" w:rsidR="001B6AF0" w:rsidRDefault="00E965C5" w:rsidP="005E71BC">
            <w:pPr>
              <w:spacing w:before="120" w:after="120"/>
              <w:rPr>
                <w:rFonts w:ascii="Arial" w:hAnsi="Arial" w:cs="Arial"/>
              </w:rPr>
            </w:pPr>
            <w:r w:rsidRPr="0014409F">
              <w:rPr>
                <w:rFonts w:ascii="Arial" w:hAnsi="Arial" w:cs="Arial"/>
              </w:rPr>
              <w:t>The SPOTI blueprint required for AoA.1</w:t>
            </w:r>
            <w:r>
              <w:rPr>
                <w:rFonts w:ascii="Arial" w:hAnsi="Arial" w:cs="Arial"/>
              </w:rPr>
              <w:t>.2</w:t>
            </w:r>
            <w:r w:rsidRPr="0014409F">
              <w:rPr>
                <w:rFonts w:ascii="Arial" w:hAnsi="Arial" w:cs="Arial"/>
              </w:rPr>
              <w:t xml:space="preserve"> (as set out in Annex 1 of Schedule 4.1</w:t>
            </w:r>
            <w:r w:rsidR="00EA734C">
              <w:rPr>
                <w:rFonts w:ascii="Arial" w:hAnsi="Arial" w:cs="Arial"/>
              </w:rPr>
              <w:t>)</w:t>
            </w:r>
            <w:r w:rsidR="001B6AF0">
              <w:rPr>
                <w:rFonts w:ascii="Arial" w:hAnsi="Arial" w:cs="Arial"/>
              </w:rPr>
              <w:t xml:space="preserve"> </w:t>
            </w:r>
          </w:p>
          <w:p w14:paraId="2FCBF4A9" w14:textId="235017E0" w:rsidR="005E71BC" w:rsidRDefault="005E71BC" w:rsidP="005E71BC">
            <w:pPr>
              <w:spacing w:before="120" w:after="120"/>
              <w:rPr>
                <w:rFonts w:ascii="Arial" w:hAnsi="Arial" w:cs="Arial"/>
              </w:rPr>
            </w:pPr>
            <w:r>
              <w:rPr>
                <w:rFonts w:ascii="Arial" w:hAnsi="Arial" w:cs="Arial"/>
              </w:rPr>
              <w:t>Schedule 5.1 (Software)</w:t>
            </w:r>
            <w:r w:rsidR="00C16519">
              <w:rPr>
                <w:rFonts w:ascii="Arial" w:hAnsi="Arial" w:cs="Arial"/>
              </w:rPr>
              <w:t>;</w:t>
            </w:r>
          </w:p>
          <w:p w14:paraId="2F77CC3D" w14:textId="759A3127" w:rsidR="005E71BC" w:rsidRDefault="005E71BC" w:rsidP="005E71BC">
            <w:pPr>
              <w:spacing w:before="120" w:after="120"/>
              <w:rPr>
                <w:rFonts w:ascii="Arial" w:hAnsi="Arial" w:cs="Arial"/>
              </w:rPr>
            </w:pPr>
            <w:r>
              <w:rPr>
                <w:rFonts w:ascii="Arial" w:hAnsi="Arial" w:cs="Arial"/>
              </w:rPr>
              <w:t>Evidence statement (if included).</w:t>
            </w:r>
          </w:p>
          <w:p w14:paraId="53926580" w14:textId="77777777" w:rsidR="005E71BC" w:rsidRPr="00F649D9" w:rsidRDefault="005E71BC" w:rsidP="005E71BC">
            <w:pPr>
              <w:spacing w:before="120" w:after="120"/>
              <w:rPr>
                <w:rFonts w:ascii="Arial" w:hAnsi="Arial" w:cs="Arial"/>
              </w:rPr>
            </w:pPr>
          </w:p>
        </w:tc>
      </w:tr>
      <w:tr w:rsidR="005E71BC" w:rsidRPr="00977F9C" w14:paraId="15C5CCC2" w14:textId="324CBF7C" w:rsidTr="17B76CA9">
        <w:trPr>
          <w:cantSplit/>
        </w:trPr>
        <w:tc>
          <w:tcPr>
            <w:tcW w:w="390" w:type="pct"/>
          </w:tcPr>
          <w:p w14:paraId="4A5848EA" w14:textId="77777777" w:rsidR="005E71BC" w:rsidRPr="00161DF8" w:rsidRDefault="005E71BC" w:rsidP="005E71BC">
            <w:pPr>
              <w:spacing w:before="120" w:after="120"/>
              <w:rPr>
                <w:rFonts w:ascii="Arial" w:hAnsi="Arial" w:cs="Arial"/>
              </w:rPr>
            </w:pPr>
            <w:r>
              <w:rPr>
                <w:rFonts w:ascii="Arial" w:hAnsi="Arial" w:cs="Arial"/>
              </w:rPr>
              <w:lastRenderedPageBreak/>
              <w:t>AoA 1.3</w:t>
            </w:r>
          </w:p>
        </w:tc>
        <w:tc>
          <w:tcPr>
            <w:tcW w:w="867" w:type="pct"/>
          </w:tcPr>
          <w:p w14:paraId="37F220A2" w14:textId="3AE3B28B" w:rsidR="005E71BC" w:rsidRPr="00977F9C" w:rsidRDefault="005E71BC" w:rsidP="005E71BC">
            <w:pPr>
              <w:spacing w:before="120" w:after="120"/>
              <w:rPr>
                <w:rFonts w:ascii="Arial" w:hAnsi="Arial" w:cs="Arial"/>
              </w:rPr>
            </w:pPr>
            <w:r w:rsidRPr="00161DF8">
              <w:rPr>
                <w:rFonts w:ascii="Arial" w:hAnsi="Arial" w:cs="Arial"/>
              </w:rPr>
              <w:t xml:space="preserve">Collect Asset </w:t>
            </w:r>
            <w:r>
              <w:rPr>
                <w:rFonts w:ascii="Arial" w:hAnsi="Arial" w:cs="Arial"/>
              </w:rPr>
              <w:t>Data</w:t>
            </w:r>
          </w:p>
        </w:tc>
        <w:tc>
          <w:tcPr>
            <w:tcW w:w="1570" w:type="pct"/>
          </w:tcPr>
          <w:p w14:paraId="5EDAC8B5" w14:textId="794B105A" w:rsidR="005E71BC" w:rsidRDefault="005E71BC" w:rsidP="005E71BC">
            <w:pPr>
              <w:spacing w:before="120" w:after="120"/>
              <w:rPr>
                <w:rFonts w:ascii="Arial" w:hAnsi="Arial" w:cs="Arial"/>
              </w:rPr>
            </w:pPr>
            <w:r w:rsidRPr="005654B9">
              <w:rPr>
                <w:rFonts w:ascii="Arial" w:hAnsi="Arial" w:cs="Arial"/>
              </w:rPr>
              <w:t xml:space="preserve">Approach to collecting road network mapping and </w:t>
            </w:r>
            <w:r>
              <w:rPr>
                <w:rFonts w:ascii="Arial" w:hAnsi="Arial" w:cs="Arial"/>
              </w:rPr>
              <w:t>A</w:t>
            </w:r>
            <w:r w:rsidRPr="005654B9">
              <w:rPr>
                <w:rFonts w:ascii="Arial" w:hAnsi="Arial" w:cs="Arial"/>
              </w:rPr>
              <w:t xml:space="preserve">sset </w:t>
            </w:r>
            <w:r>
              <w:rPr>
                <w:rFonts w:ascii="Arial" w:hAnsi="Arial" w:cs="Arial"/>
              </w:rPr>
              <w:t>D</w:t>
            </w:r>
            <w:r w:rsidRPr="005654B9">
              <w:rPr>
                <w:rFonts w:ascii="Arial" w:hAnsi="Arial" w:cs="Arial"/>
              </w:rPr>
              <w:t xml:space="preserve">ata from </w:t>
            </w:r>
            <w:r>
              <w:rPr>
                <w:rFonts w:ascii="Arial" w:hAnsi="Arial" w:cs="Arial"/>
              </w:rPr>
              <w:t>the Customer System and mapping</w:t>
            </w:r>
            <w:r w:rsidRPr="005654B9">
              <w:rPr>
                <w:rFonts w:ascii="Arial" w:hAnsi="Arial" w:cs="Arial"/>
              </w:rPr>
              <w:t xml:space="preserve"> providers in the </w:t>
            </w:r>
            <w:r>
              <w:rPr>
                <w:rFonts w:ascii="Arial" w:hAnsi="Arial" w:cs="Arial"/>
              </w:rPr>
              <w:t>T</w:t>
            </w:r>
            <w:r w:rsidRPr="005654B9">
              <w:rPr>
                <w:rFonts w:ascii="Arial" w:hAnsi="Arial" w:cs="Arial"/>
              </w:rPr>
              <w:t xml:space="preserve">ransitioned and </w:t>
            </w:r>
            <w:r>
              <w:rPr>
                <w:rFonts w:ascii="Arial" w:hAnsi="Arial" w:cs="Arial"/>
              </w:rPr>
              <w:t>T</w:t>
            </w:r>
            <w:r w:rsidRPr="005654B9">
              <w:rPr>
                <w:rFonts w:ascii="Arial" w:hAnsi="Arial" w:cs="Arial"/>
              </w:rPr>
              <w:t xml:space="preserve">ransformed solution. Particular emphasis is placed on the </w:t>
            </w:r>
            <w:r>
              <w:rPr>
                <w:rFonts w:ascii="Arial" w:hAnsi="Arial" w:cs="Arial"/>
              </w:rPr>
              <w:t>S</w:t>
            </w:r>
            <w:r w:rsidRPr="005654B9">
              <w:rPr>
                <w:rFonts w:ascii="Arial" w:hAnsi="Arial" w:cs="Arial"/>
              </w:rPr>
              <w:t xml:space="preserve">ystematic </w:t>
            </w:r>
            <w:r>
              <w:rPr>
                <w:rFonts w:ascii="Arial" w:hAnsi="Arial" w:cs="Arial"/>
              </w:rPr>
              <w:t>C</w:t>
            </w:r>
            <w:r w:rsidRPr="005654B9">
              <w:rPr>
                <w:rFonts w:ascii="Arial" w:hAnsi="Arial" w:cs="Arial"/>
              </w:rPr>
              <w:t xml:space="preserve">ollection of this </w:t>
            </w:r>
            <w:r>
              <w:rPr>
                <w:rFonts w:ascii="Arial" w:hAnsi="Arial" w:cs="Arial"/>
              </w:rPr>
              <w:t>mapping and Asset D</w:t>
            </w:r>
            <w:r w:rsidRPr="005654B9">
              <w:rPr>
                <w:rFonts w:ascii="Arial" w:hAnsi="Arial" w:cs="Arial"/>
              </w:rPr>
              <w:t>ata</w:t>
            </w:r>
            <w:r>
              <w:rPr>
                <w:rFonts w:ascii="Arial" w:hAnsi="Arial" w:cs="Arial"/>
              </w:rPr>
              <w:t>,</w:t>
            </w:r>
            <w:r w:rsidRPr="005654B9">
              <w:rPr>
                <w:rFonts w:ascii="Arial" w:hAnsi="Arial" w:cs="Arial"/>
              </w:rPr>
              <w:t xml:space="preserve"> and achieving an accurate representation of the NTIS </w:t>
            </w:r>
            <w:r>
              <w:rPr>
                <w:rFonts w:ascii="Arial" w:hAnsi="Arial" w:cs="Arial"/>
              </w:rPr>
              <w:t>N</w:t>
            </w:r>
            <w:r w:rsidRPr="005654B9">
              <w:rPr>
                <w:rFonts w:ascii="Arial" w:hAnsi="Arial" w:cs="Arial"/>
              </w:rPr>
              <w:t xml:space="preserve">etwork and </w:t>
            </w:r>
            <w:r>
              <w:rPr>
                <w:rFonts w:ascii="Arial" w:hAnsi="Arial" w:cs="Arial"/>
              </w:rPr>
              <w:t>the Locations of Civil A</w:t>
            </w:r>
            <w:r w:rsidRPr="005654B9">
              <w:rPr>
                <w:rFonts w:ascii="Arial" w:hAnsi="Arial" w:cs="Arial"/>
              </w:rPr>
              <w:t>sset</w:t>
            </w:r>
            <w:r>
              <w:rPr>
                <w:rFonts w:ascii="Arial" w:hAnsi="Arial" w:cs="Arial"/>
              </w:rPr>
              <w:t>s and Electronic Assets</w:t>
            </w:r>
            <w:r w:rsidRPr="005654B9">
              <w:rPr>
                <w:rFonts w:ascii="Arial" w:hAnsi="Arial" w:cs="Arial"/>
              </w:rPr>
              <w:t xml:space="preserve"> in the </w:t>
            </w:r>
            <w:r>
              <w:rPr>
                <w:rFonts w:ascii="Arial" w:hAnsi="Arial" w:cs="Arial"/>
              </w:rPr>
              <w:t>T</w:t>
            </w:r>
            <w:r w:rsidRPr="005654B9">
              <w:rPr>
                <w:rFonts w:ascii="Arial" w:hAnsi="Arial" w:cs="Arial"/>
              </w:rPr>
              <w:t>ransformed solution</w:t>
            </w:r>
            <w:r>
              <w:rPr>
                <w:rFonts w:ascii="Arial" w:hAnsi="Arial" w:cs="Arial"/>
              </w:rPr>
              <w:t xml:space="preserve"> via timely and efficient updates.</w:t>
            </w:r>
          </w:p>
        </w:tc>
        <w:tc>
          <w:tcPr>
            <w:tcW w:w="1022" w:type="pct"/>
          </w:tcPr>
          <w:p w14:paraId="28114C6A" w14:textId="30D65B99" w:rsidR="005E71BC" w:rsidRPr="00F649D9" w:rsidRDefault="005E71BC" w:rsidP="005E71BC">
            <w:pPr>
              <w:rPr>
                <w:rFonts w:ascii="Arial" w:hAnsi="Arial" w:cs="Arial"/>
              </w:rPr>
            </w:pPr>
            <w:r w:rsidRPr="00F649D9">
              <w:rPr>
                <w:rFonts w:ascii="Arial" w:hAnsi="Arial" w:cs="Arial"/>
              </w:rPr>
              <w:t>Schedule 2.1 C4</w:t>
            </w:r>
            <w:r w:rsidR="00F56A60">
              <w:rPr>
                <w:rFonts w:ascii="Arial" w:hAnsi="Arial" w:cs="Arial"/>
              </w:rPr>
              <w:t>.</w:t>
            </w:r>
          </w:p>
          <w:p w14:paraId="2055C726" w14:textId="77777777" w:rsidR="005E71BC" w:rsidRPr="007A0588" w:rsidRDefault="005E71BC" w:rsidP="005E71BC">
            <w:pPr>
              <w:rPr>
                <w:rFonts w:ascii="Arial" w:hAnsi="Arial" w:cs="Arial"/>
              </w:rPr>
            </w:pPr>
          </w:p>
        </w:tc>
        <w:tc>
          <w:tcPr>
            <w:tcW w:w="1151" w:type="pct"/>
          </w:tcPr>
          <w:p w14:paraId="06165F3B" w14:textId="77777777" w:rsidR="001B6AF0" w:rsidRDefault="00E965C5" w:rsidP="005E71BC">
            <w:pPr>
              <w:spacing w:before="120" w:after="120"/>
              <w:rPr>
                <w:rFonts w:ascii="Arial" w:hAnsi="Arial" w:cs="Arial"/>
              </w:rPr>
            </w:pPr>
            <w:r w:rsidRPr="0014409F">
              <w:rPr>
                <w:rFonts w:ascii="Arial" w:hAnsi="Arial" w:cs="Arial"/>
              </w:rPr>
              <w:t>The SPOTI blueprint required for AoA.</w:t>
            </w:r>
            <w:r>
              <w:rPr>
                <w:rFonts w:ascii="Arial" w:hAnsi="Arial" w:cs="Arial"/>
              </w:rPr>
              <w:t>1.3</w:t>
            </w:r>
            <w:r w:rsidRPr="0014409F">
              <w:rPr>
                <w:rFonts w:ascii="Arial" w:hAnsi="Arial" w:cs="Arial"/>
              </w:rPr>
              <w:t xml:space="preserve"> (as set out in Annex 1 of Schedule 4.1</w:t>
            </w:r>
            <w:r w:rsidR="00EA734C">
              <w:rPr>
                <w:rFonts w:ascii="Arial" w:hAnsi="Arial" w:cs="Arial"/>
              </w:rPr>
              <w:t>)</w:t>
            </w:r>
            <w:r w:rsidR="001B6AF0">
              <w:rPr>
                <w:rFonts w:ascii="Arial" w:hAnsi="Arial" w:cs="Arial"/>
              </w:rPr>
              <w:t xml:space="preserve"> </w:t>
            </w:r>
          </w:p>
          <w:p w14:paraId="4B647766" w14:textId="3AEBE0A8" w:rsidR="005E71BC" w:rsidRDefault="005E71BC" w:rsidP="005E71BC">
            <w:pPr>
              <w:spacing w:before="120" w:after="120"/>
              <w:rPr>
                <w:rFonts w:ascii="Arial" w:hAnsi="Arial" w:cs="Arial"/>
              </w:rPr>
            </w:pPr>
            <w:r>
              <w:rPr>
                <w:rFonts w:ascii="Arial" w:hAnsi="Arial" w:cs="Arial"/>
              </w:rPr>
              <w:t>Schedule 5.1 (Software)</w:t>
            </w:r>
            <w:r w:rsidR="00C16519">
              <w:rPr>
                <w:rFonts w:ascii="Arial" w:hAnsi="Arial" w:cs="Arial"/>
              </w:rPr>
              <w:t>;</w:t>
            </w:r>
          </w:p>
          <w:p w14:paraId="1C41B386" w14:textId="4246337B" w:rsidR="005E71BC" w:rsidRDefault="005E71BC" w:rsidP="005E71BC">
            <w:pPr>
              <w:spacing w:before="120" w:after="120"/>
              <w:rPr>
                <w:rFonts w:ascii="Arial" w:hAnsi="Arial" w:cs="Arial"/>
              </w:rPr>
            </w:pPr>
            <w:r>
              <w:rPr>
                <w:rFonts w:ascii="Arial" w:hAnsi="Arial" w:cs="Arial"/>
              </w:rPr>
              <w:t>Evidence statement (if included).</w:t>
            </w:r>
          </w:p>
          <w:p w14:paraId="455AC5AC" w14:textId="77777777" w:rsidR="005E71BC" w:rsidRPr="00F649D9" w:rsidRDefault="005E71BC" w:rsidP="005E71BC">
            <w:pPr>
              <w:rPr>
                <w:rFonts w:ascii="Arial" w:hAnsi="Arial" w:cs="Arial"/>
              </w:rPr>
            </w:pPr>
          </w:p>
        </w:tc>
      </w:tr>
      <w:tr w:rsidR="005E71BC" w:rsidRPr="00977F9C" w14:paraId="4390581C" w14:textId="465E3837" w:rsidTr="17B76CA9">
        <w:trPr>
          <w:cantSplit/>
        </w:trPr>
        <w:tc>
          <w:tcPr>
            <w:tcW w:w="390" w:type="pct"/>
          </w:tcPr>
          <w:p w14:paraId="604CDAAF" w14:textId="77777777" w:rsidR="005E71BC" w:rsidRPr="00161DF8" w:rsidRDefault="005E71BC" w:rsidP="005E71BC">
            <w:pPr>
              <w:spacing w:before="120" w:after="120"/>
              <w:rPr>
                <w:rFonts w:ascii="Arial" w:hAnsi="Arial" w:cs="Arial"/>
              </w:rPr>
            </w:pPr>
            <w:r>
              <w:rPr>
                <w:rFonts w:ascii="Arial" w:hAnsi="Arial" w:cs="Arial"/>
              </w:rPr>
              <w:t>AoA 1.4</w:t>
            </w:r>
          </w:p>
        </w:tc>
        <w:tc>
          <w:tcPr>
            <w:tcW w:w="867" w:type="pct"/>
          </w:tcPr>
          <w:p w14:paraId="3B47BC66" w14:textId="77777777" w:rsidR="005E71BC" w:rsidRDefault="005E71BC" w:rsidP="005E71BC">
            <w:pPr>
              <w:spacing w:before="120" w:after="120"/>
              <w:rPr>
                <w:rStyle w:val="eop"/>
                <w:rFonts w:ascii="Arial" w:hAnsi="Arial" w:cs="Arial"/>
              </w:rPr>
            </w:pPr>
            <w:r>
              <w:rPr>
                <w:rStyle w:val="normaltextrun"/>
                <w:rFonts w:ascii="Arial" w:hAnsi="Arial" w:cs="Arial"/>
              </w:rPr>
              <w:t>Translate, Aggregate and Validate Collected Data</w:t>
            </w:r>
            <w:r>
              <w:rPr>
                <w:rStyle w:val="eop"/>
                <w:rFonts w:ascii="Arial" w:hAnsi="Arial" w:cs="Arial"/>
              </w:rPr>
              <w:t> </w:t>
            </w:r>
          </w:p>
          <w:p w14:paraId="7F6E4BDB" w14:textId="0363B242" w:rsidR="005E71BC" w:rsidRPr="00977F9C" w:rsidRDefault="005E71BC" w:rsidP="005E71BC">
            <w:pPr>
              <w:spacing w:before="120" w:after="120"/>
              <w:rPr>
                <w:rFonts w:ascii="Arial" w:hAnsi="Arial" w:cs="Arial"/>
              </w:rPr>
            </w:pPr>
          </w:p>
        </w:tc>
        <w:tc>
          <w:tcPr>
            <w:tcW w:w="1570" w:type="pct"/>
          </w:tcPr>
          <w:p w14:paraId="4560FA0F" w14:textId="73741379" w:rsidR="005E71BC" w:rsidRDefault="005E71BC" w:rsidP="005E71BC">
            <w:pPr>
              <w:spacing w:before="120" w:after="120"/>
              <w:rPr>
                <w:rFonts w:ascii="Arial" w:hAnsi="Arial" w:cs="Arial"/>
              </w:rPr>
            </w:pPr>
            <w:r w:rsidRPr="005654B9">
              <w:rPr>
                <w:rFonts w:ascii="Arial" w:hAnsi="Arial" w:cs="Arial"/>
              </w:rPr>
              <w:t xml:space="preserve">Approach to </w:t>
            </w:r>
            <w:r>
              <w:rPr>
                <w:rFonts w:ascii="Arial" w:hAnsi="Arial" w:cs="Arial"/>
              </w:rPr>
              <w:t>Translating, A</w:t>
            </w:r>
            <w:r w:rsidRPr="005654B9">
              <w:rPr>
                <w:rFonts w:ascii="Arial" w:hAnsi="Arial" w:cs="Arial"/>
              </w:rPr>
              <w:t xml:space="preserve">ggregating and </w:t>
            </w:r>
            <w:r>
              <w:rPr>
                <w:rFonts w:ascii="Arial" w:hAnsi="Arial" w:cs="Arial"/>
              </w:rPr>
              <w:t>V</w:t>
            </w:r>
            <w:r w:rsidRPr="005654B9">
              <w:rPr>
                <w:rFonts w:ascii="Arial" w:hAnsi="Arial" w:cs="Arial"/>
              </w:rPr>
              <w:t xml:space="preserve">alidating Collected Data in the </w:t>
            </w:r>
            <w:r>
              <w:rPr>
                <w:rFonts w:ascii="Arial" w:hAnsi="Arial" w:cs="Arial"/>
              </w:rPr>
              <w:t>T</w:t>
            </w:r>
            <w:r w:rsidRPr="005654B9">
              <w:rPr>
                <w:rFonts w:ascii="Arial" w:hAnsi="Arial" w:cs="Arial"/>
              </w:rPr>
              <w:t xml:space="preserve">ransitioned and </w:t>
            </w:r>
            <w:r>
              <w:rPr>
                <w:rFonts w:ascii="Arial" w:hAnsi="Arial" w:cs="Arial"/>
              </w:rPr>
              <w:t>T</w:t>
            </w:r>
            <w:r w:rsidRPr="005654B9">
              <w:rPr>
                <w:rFonts w:ascii="Arial" w:hAnsi="Arial" w:cs="Arial"/>
              </w:rPr>
              <w:t xml:space="preserve">ransformed solution to provide a single, </w:t>
            </w:r>
            <w:r>
              <w:rPr>
                <w:rFonts w:ascii="Arial" w:hAnsi="Arial" w:cs="Arial"/>
              </w:rPr>
              <w:t>trusted</w:t>
            </w:r>
            <w:r w:rsidRPr="005654B9">
              <w:rPr>
                <w:rFonts w:ascii="Arial" w:hAnsi="Arial" w:cs="Arial"/>
              </w:rPr>
              <w:t xml:space="preserve"> view of NTIS </w:t>
            </w:r>
            <w:r>
              <w:rPr>
                <w:rFonts w:ascii="Arial" w:hAnsi="Arial" w:cs="Arial"/>
              </w:rPr>
              <w:t>N</w:t>
            </w:r>
            <w:r w:rsidRPr="005654B9">
              <w:rPr>
                <w:rFonts w:ascii="Arial" w:hAnsi="Arial" w:cs="Arial"/>
              </w:rPr>
              <w:t xml:space="preserve">etwork conditions. Particular emphasis is placed on the </w:t>
            </w:r>
            <w:r>
              <w:rPr>
                <w:rFonts w:ascii="Arial" w:hAnsi="Arial" w:cs="Arial"/>
              </w:rPr>
              <w:t>T</w:t>
            </w:r>
            <w:r w:rsidRPr="005654B9">
              <w:rPr>
                <w:rFonts w:ascii="Arial" w:hAnsi="Arial" w:cs="Arial"/>
              </w:rPr>
              <w:t xml:space="preserve">ranslation and </w:t>
            </w:r>
            <w:r>
              <w:rPr>
                <w:rFonts w:ascii="Arial" w:hAnsi="Arial" w:cs="Arial"/>
              </w:rPr>
              <w:t>V</w:t>
            </w:r>
            <w:r w:rsidRPr="005654B9">
              <w:rPr>
                <w:rFonts w:ascii="Arial" w:hAnsi="Arial" w:cs="Arial"/>
              </w:rPr>
              <w:t xml:space="preserve">alidation of </w:t>
            </w:r>
            <w:r>
              <w:rPr>
                <w:rFonts w:ascii="Arial" w:hAnsi="Arial" w:cs="Arial"/>
              </w:rPr>
              <w:t>E</w:t>
            </w:r>
            <w:r w:rsidRPr="005654B9">
              <w:rPr>
                <w:rFonts w:ascii="Arial" w:hAnsi="Arial" w:cs="Arial"/>
              </w:rPr>
              <w:t>vent</w:t>
            </w:r>
            <w:r>
              <w:rPr>
                <w:rFonts w:ascii="Arial" w:hAnsi="Arial" w:cs="Arial"/>
              </w:rPr>
              <w:t>s</w:t>
            </w:r>
            <w:r w:rsidRPr="005654B9">
              <w:rPr>
                <w:rFonts w:ascii="Arial" w:hAnsi="Arial" w:cs="Arial"/>
              </w:rPr>
              <w:t xml:space="preserve"> and the integration of </w:t>
            </w:r>
            <w:r>
              <w:rPr>
                <w:rFonts w:ascii="Arial" w:hAnsi="Arial" w:cs="Arial"/>
              </w:rPr>
              <w:t>I</w:t>
            </w:r>
            <w:r w:rsidRPr="005654B9">
              <w:rPr>
                <w:rFonts w:ascii="Arial" w:hAnsi="Arial" w:cs="Arial"/>
              </w:rPr>
              <w:t xml:space="preserve">n-vehicle </w:t>
            </w:r>
            <w:r>
              <w:rPr>
                <w:rFonts w:ascii="Arial" w:hAnsi="Arial" w:cs="Arial"/>
              </w:rPr>
              <w:t>On-network Sensor D</w:t>
            </w:r>
            <w:r w:rsidRPr="005654B9">
              <w:rPr>
                <w:rFonts w:ascii="Arial" w:hAnsi="Arial" w:cs="Arial"/>
              </w:rPr>
              <w:t xml:space="preserve">ata in the </w:t>
            </w:r>
            <w:r>
              <w:rPr>
                <w:rFonts w:ascii="Arial" w:hAnsi="Arial" w:cs="Arial"/>
              </w:rPr>
              <w:t>T</w:t>
            </w:r>
            <w:r w:rsidRPr="005654B9">
              <w:rPr>
                <w:rFonts w:ascii="Arial" w:hAnsi="Arial" w:cs="Arial"/>
              </w:rPr>
              <w:t>ransformed solution.</w:t>
            </w:r>
          </w:p>
        </w:tc>
        <w:tc>
          <w:tcPr>
            <w:tcW w:w="1022" w:type="pct"/>
          </w:tcPr>
          <w:p w14:paraId="3465E1B3" w14:textId="2A84D200" w:rsidR="005E71BC" w:rsidRPr="007A0588" w:rsidRDefault="005E71BC" w:rsidP="005E71BC">
            <w:pPr>
              <w:spacing w:before="120" w:after="120"/>
              <w:rPr>
                <w:rFonts w:ascii="Arial" w:hAnsi="Arial" w:cs="Arial"/>
              </w:rPr>
            </w:pPr>
            <w:r w:rsidRPr="00F649D9">
              <w:rPr>
                <w:rFonts w:ascii="Arial" w:hAnsi="Arial" w:cs="Arial"/>
              </w:rPr>
              <w:t>Schedule 2.1 C6 and C7</w:t>
            </w:r>
            <w:r w:rsidR="00F56A60">
              <w:rPr>
                <w:rFonts w:ascii="Arial" w:hAnsi="Arial" w:cs="Arial"/>
              </w:rPr>
              <w:t>.</w:t>
            </w:r>
          </w:p>
        </w:tc>
        <w:tc>
          <w:tcPr>
            <w:tcW w:w="1151" w:type="pct"/>
          </w:tcPr>
          <w:p w14:paraId="402A898E" w14:textId="77777777" w:rsidR="001B6AF0" w:rsidRDefault="00E965C5" w:rsidP="005E71BC">
            <w:pPr>
              <w:spacing w:before="120" w:after="120"/>
              <w:rPr>
                <w:rFonts w:ascii="Arial" w:hAnsi="Arial" w:cs="Arial"/>
              </w:rPr>
            </w:pPr>
            <w:r w:rsidRPr="0014409F">
              <w:rPr>
                <w:rFonts w:ascii="Arial" w:hAnsi="Arial" w:cs="Arial"/>
              </w:rPr>
              <w:t>The SPOTI blueprint required for AoA.1</w:t>
            </w:r>
            <w:r>
              <w:rPr>
                <w:rFonts w:ascii="Arial" w:hAnsi="Arial" w:cs="Arial"/>
              </w:rPr>
              <w:t>.4</w:t>
            </w:r>
            <w:r w:rsidRPr="0014409F">
              <w:rPr>
                <w:rFonts w:ascii="Arial" w:hAnsi="Arial" w:cs="Arial"/>
              </w:rPr>
              <w:t xml:space="preserve"> (as set out in Annex 1 of Schedule 4.1</w:t>
            </w:r>
            <w:r w:rsidR="00EA734C">
              <w:rPr>
                <w:rFonts w:ascii="Arial" w:hAnsi="Arial" w:cs="Arial"/>
              </w:rPr>
              <w:t>)</w:t>
            </w:r>
            <w:r w:rsidR="001B6AF0">
              <w:rPr>
                <w:rFonts w:ascii="Arial" w:hAnsi="Arial" w:cs="Arial"/>
              </w:rPr>
              <w:t xml:space="preserve"> </w:t>
            </w:r>
          </w:p>
          <w:p w14:paraId="19F68068" w14:textId="502F4302" w:rsidR="005E71BC" w:rsidRDefault="005E71BC" w:rsidP="005E71BC">
            <w:pPr>
              <w:spacing w:before="120" w:after="120"/>
              <w:rPr>
                <w:rFonts w:ascii="Arial" w:hAnsi="Arial" w:cs="Arial"/>
              </w:rPr>
            </w:pPr>
            <w:r>
              <w:rPr>
                <w:rFonts w:ascii="Arial" w:hAnsi="Arial" w:cs="Arial"/>
              </w:rPr>
              <w:t>Schedule 5.1 (Software)</w:t>
            </w:r>
            <w:r w:rsidR="00C16519">
              <w:rPr>
                <w:rFonts w:ascii="Arial" w:hAnsi="Arial" w:cs="Arial"/>
              </w:rPr>
              <w:t>;</w:t>
            </w:r>
          </w:p>
          <w:p w14:paraId="15A0D294" w14:textId="28B4B11B" w:rsidR="005E71BC" w:rsidRDefault="005E71BC" w:rsidP="005E71BC">
            <w:pPr>
              <w:spacing w:before="120" w:after="120"/>
              <w:rPr>
                <w:rFonts w:ascii="Arial" w:hAnsi="Arial" w:cs="Arial"/>
              </w:rPr>
            </w:pPr>
            <w:r>
              <w:rPr>
                <w:rFonts w:ascii="Arial" w:hAnsi="Arial" w:cs="Arial"/>
              </w:rPr>
              <w:t>Evidence statement (if included).</w:t>
            </w:r>
          </w:p>
          <w:p w14:paraId="279F82EE" w14:textId="77777777" w:rsidR="005E71BC" w:rsidRPr="00F649D9" w:rsidRDefault="005E71BC" w:rsidP="005E71BC">
            <w:pPr>
              <w:spacing w:before="120" w:after="120"/>
              <w:rPr>
                <w:rFonts w:ascii="Arial" w:hAnsi="Arial" w:cs="Arial"/>
              </w:rPr>
            </w:pPr>
          </w:p>
        </w:tc>
      </w:tr>
      <w:tr w:rsidR="005E71BC" w:rsidRPr="00977F9C" w14:paraId="44050EB4" w14:textId="2D6E9BFC" w:rsidTr="17B76CA9">
        <w:trPr>
          <w:cantSplit/>
        </w:trPr>
        <w:tc>
          <w:tcPr>
            <w:tcW w:w="390" w:type="pct"/>
          </w:tcPr>
          <w:p w14:paraId="1390F9F9" w14:textId="77777777" w:rsidR="005E71BC" w:rsidRPr="00161DF8" w:rsidRDefault="005E71BC" w:rsidP="005E71BC">
            <w:pPr>
              <w:spacing w:before="120" w:after="120"/>
              <w:rPr>
                <w:rFonts w:ascii="Arial" w:hAnsi="Arial" w:cs="Arial"/>
              </w:rPr>
            </w:pPr>
            <w:r>
              <w:rPr>
                <w:rFonts w:ascii="Arial" w:hAnsi="Arial" w:cs="Arial"/>
              </w:rPr>
              <w:lastRenderedPageBreak/>
              <w:t>AoA 1.5</w:t>
            </w:r>
          </w:p>
        </w:tc>
        <w:tc>
          <w:tcPr>
            <w:tcW w:w="867" w:type="pct"/>
          </w:tcPr>
          <w:p w14:paraId="3BD28A18" w14:textId="32F511DB" w:rsidR="005E71BC" w:rsidRPr="00977F9C" w:rsidRDefault="005E71BC" w:rsidP="005E71BC">
            <w:pPr>
              <w:spacing w:before="120" w:after="120"/>
              <w:rPr>
                <w:rFonts w:ascii="Arial" w:hAnsi="Arial" w:cs="Arial"/>
              </w:rPr>
            </w:pPr>
            <w:r w:rsidRPr="00161DF8">
              <w:rPr>
                <w:rFonts w:ascii="Arial" w:hAnsi="Arial" w:cs="Arial"/>
              </w:rPr>
              <w:t>Identify Abnormal Events</w:t>
            </w:r>
            <w:r>
              <w:rPr>
                <w:rFonts w:ascii="Arial" w:hAnsi="Arial" w:cs="Arial"/>
              </w:rPr>
              <w:t>, Calculate</w:t>
            </w:r>
            <w:r w:rsidRPr="00161DF8">
              <w:rPr>
                <w:rFonts w:ascii="Arial" w:hAnsi="Arial" w:cs="Arial"/>
              </w:rPr>
              <w:t xml:space="preserve"> and </w:t>
            </w:r>
            <w:r>
              <w:rPr>
                <w:rFonts w:ascii="Arial" w:hAnsi="Arial" w:cs="Arial"/>
              </w:rPr>
              <w:t>P</w:t>
            </w:r>
            <w:r w:rsidRPr="00161DF8">
              <w:rPr>
                <w:rFonts w:ascii="Arial" w:hAnsi="Arial" w:cs="Arial"/>
              </w:rPr>
              <w:t>redict impacts</w:t>
            </w:r>
          </w:p>
        </w:tc>
        <w:tc>
          <w:tcPr>
            <w:tcW w:w="1570" w:type="pct"/>
          </w:tcPr>
          <w:p w14:paraId="17087CE2" w14:textId="0EE9D0BA" w:rsidR="005E71BC" w:rsidRDefault="005E71BC" w:rsidP="005E71BC">
            <w:pPr>
              <w:spacing w:before="120" w:after="120"/>
              <w:rPr>
                <w:rFonts w:ascii="Arial" w:hAnsi="Arial" w:cs="Arial"/>
              </w:rPr>
            </w:pPr>
            <w:r w:rsidRPr="00DE634A">
              <w:rPr>
                <w:rFonts w:ascii="Arial" w:hAnsi="Arial" w:cs="Arial"/>
              </w:rPr>
              <w:t xml:space="preserve">Approach to identifying </w:t>
            </w:r>
            <w:r>
              <w:rPr>
                <w:rFonts w:ascii="Arial" w:hAnsi="Arial" w:cs="Arial"/>
              </w:rPr>
              <w:t>A</w:t>
            </w:r>
            <w:r w:rsidRPr="00DE634A">
              <w:rPr>
                <w:rFonts w:ascii="Arial" w:hAnsi="Arial" w:cs="Arial"/>
              </w:rPr>
              <w:t xml:space="preserve">bnormal </w:t>
            </w:r>
            <w:r>
              <w:rPr>
                <w:rFonts w:ascii="Arial" w:hAnsi="Arial" w:cs="Arial"/>
              </w:rPr>
              <w:t>E</w:t>
            </w:r>
            <w:r w:rsidRPr="00DE634A">
              <w:rPr>
                <w:rFonts w:ascii="Arial" w:hAnsi="Arial" w:cs="Arial"/>
              </w:rPr>
              <w:t xml:space="preserve">vents and </w:t>
            </w:r>
            <w:r>
              <w:rPr>
                <w:rFonts w:ascii="Arial" w:hAnsi="Arial" w:cs="Arial"/>
              </w:rPr>
              <w:t>Calculating</w:t>
            </w:r>
            <w:r w:rsidRPr="00DE634A">
              <w:rPr>
                <w:rFonts w:ascii="Arial" w:hAnsi="Arial" w:cs="Arial"/>
              </w:rPr>
              <w:t xml:space="preserve"> and </w:t>
            </w:r>
            <w:r>
              <w:rPr>
                <w:rFonts w:ascii="Arial" w:hAnsi="Arial" w:cs="Arial"/>
              </w:rPr>
              <w:t>P</w:t>
            </w:r>
            <w:r w:rsidRPr="00DE634A">
              <w:rPr>
                <w:rFonts w:ascii="Arial" w:hAnsi="Arial" w:cs="Arial"/>
              </w:rPr>
              <w:t xml:space="preserve">redicting their impacts in the </w:t>
            </w:r>
            <w:r>
              <w:rPr>
                <w:rFonts w:ascii="Arial" w:hAnsi="Arial" w:cs="Arial"/>
              </w:rPr>
              <w:t>T</w:t>
            </w:r>
            <w:r w:rsidRPr="00DE634A">
              <w:rPr>
                <w:rFonts w:ascii="Arial" w:hAnsi="Arial" w:cs="Arial"/>
              </w:rPr>
              <w:t xml:space="preserve">ransitioned and </w:t>
            </w:r>
            <w:r>
              <w:rPr>
                <w:rFonts w:ascii="Arial" w:hAnsi="Arial" w:cs="Arial"/>
              </w:rPr>
              <w:t>T</w:t>
            </w:r>
            <w:r w:rsidRPr="00DE634A">
              <w:rPr>
                <w:rFonts w:ascii="Arial" w:hAnsi="Arial" w:cs="Arial"/>
              </w:rPr>
              <w:t>ransformed solution. Particular emphasis is placed on the timely</w:t>
            </w:r>
            <w:r>
              <w:rPr>
                <w:rFonts w:ascii="Arial" w:hAnsi="Arial" w:cs="Arial"/>
              </w:rPr>
              <w:t xml:space="preserve"> and</w:t>
            </w:r>
            <w:r w:rsidRPr="00DE634A">
              <w:rPr>
                <w:rFonts w:ascii="Arial" w:hAnsi="Arial" w:cs="Arial"/>
              </w:rPr>
              <w:t xml:space="preserve"> </w:t>
            </w:r>
            <w:r>
              <w:rPr>
                <w:rFonts w:ascii="Arial" w:hAnsi="Arial" w:cs="Arial"/>
              </w:rPr>
              <w:t>S</w:t>
            </w:r>
            <w:r w:rsidRPr="00DE634A">
              <w:rPr>
                <w:rFonts w:ascii="Arial" w:hAnsi="Arial" w:cs="Arial"/>
              </w:rPr>
              <w:t xml:space="preserve">ystematic identification of </w:t>
            </w:r>
            <w:r>
              <w:rPr>
                <w:rFonts w:ascii="Arial" w:hAnsi="Arial" w:cs="Arial"/>
              </w:rPr>
              <w:t>E</w:t>
            </w:r>
            <w:r w:rsidRPr="00DE634A">
              <w:rPr>
                <w:rFonts w:ascii="Arial" w:hAnsi="Arial" w:cs="Arial"/>
              </w:rPr>
              <w:t xml:space="preserve">vents and the </w:t>
            </w:r>
            <w:r>
              <w:rPr>
                <w:rFonts w:ascii="Arial" w:hAnsi="Arial" w:cs="Arial"/>
              </w:rPr>
              <w:t xml:space="preserve">Calculation </w:t>
            </w:r>
            <w:r w:rsidRPr="00DE634A">
              <w:rPr>
                <w:rFonts w:ascii="Arial" w:hAnsi="Arial" w:cs="Arial"/>
              </w:rPr>
              <w:t>of the</w:t>
            </w:r>
            <w:r>
              <w:rPr>
                <w:rFonts w:ascii="Arial" w:hAnsi="Arial" w:cs="Arial"/>
              </w:rPr>
              <w:t>ir</w:t>
            </w:r>
            <w:r w:rsidRPr="00DE634A">
              <w:rPr>
                <w:rFonts w:ascii="Arial" w:hAnsi="Arial" w:cs="Arial"/>
              </w:rPr>
              <w:t xml:space="preserve"> impact using </w:t>
            </w:r>
            <w:r>
              <w:rPr>
                <w:rFonts w:ascii="Arial" w:hAnsi="Arial" w:cs="Arial"/>
              </w:rPr>
              <w:t xml:space="preserve">Data </w:t>
            </w:r>
            <w:r w:rsidRPr="00DE634A">
              <w:rPr>
                <w:rFonts w:ascii="Arial" w:hAnsi="Arial" w:cs="Arial"/>
              </w:rPr>
              <w:t>from various sources</w:t>
            </w:r>
            <w:r>
              <w:rPr>
                <w:rFonts w:ascii="Arial" w:hAnsi="Arial" w:cs="Arial"/>
              </w:rPr>
              <w:t>, t</w:t>
            </w:r>
            <w:r w:rsidRPr="00DE634A">
              <w:rPr>
                <w:rFonts w:ascii="Arial" w:hAnsi="Arial" w:cs="Arial"/>
              </w:rPr>
              <w:t xml:space="preserve">he objective being to reduce the </w:t>
            </w:r>
            <w:r>
              <w:rPr>
                <w:rFonts w:ascii="Arial" w:hAnsi="Arial" w:cs="Arial"/>
              </w:rPr>
              <w:t>o</w:t>
            </w:r>
            <w:r w:rsidRPr="00DE634A">
              <w:rPr>
                <w:rFonts w:ascii="Arial" w:hAnsi="Arial" w:cs="Arial"/>
              </w:rPr>
              <w:t xml:space="preserve">perational workload and reduce the impact of </w:t>
            </w:r>
            <w:r>
              <w:rPr>
                <w:rFonts w:ascii="Arial" w:hAnsi="Arial" w:cs="Arial"/>
              </w:rPr>
              <w:t>E</w:t>
            </w:r>
            <w:r w:rsidRPr="00DE634A">
              <w:rPr>
                <w:rFonts w:ascii="Arial" w:hAnsi="Arial" w:cs="Arial"/>
              </w:rPr>
              <w:t>vents.</w:t>
            </w:r>
          </w:p>
        </w:tc>
        <w:tc>
          <w:tcPr>
            <w:tcW w:w="1022" w:type="pct"/>
          </w:tcPr>
          <w:p w14:paraId="3BABAC7D" w14:textId="7AB74FBE" w:rsidR="005E71BC" w:rsidRPr="007A0588" w:rsidRDefault="005E71BC" w:rsidP="005E71BC">
            <w:pPr>
              <w:spacing w:before="120" w:after="120"/>
              <w:rPr>
                <w:rFonts w:ascii="Arial" w:hAnsi="Arial" w:cs="Arial"/>
              </w:rPr>
            </w:pPr>
            <w:r w:rsidRPr="00F649D9">
              <w:rPr>
                <w:rFonts w:ascii="Arial" w:hAnsi="Arial" w:cs="Arial"/>
              </w:rPr>
              <w:t>Schedule 2.1 C8 and C9</w:t>
            </w:r>
            <w:r w:rsidR="00F56A60">
              <w:rPr>
                <w:rFonts w:ascii="Arial" w:hAnsi="Arial" w:cs="Arial"/>
              </w:rPr>
              <w:t>.</w:t>
            </w:r>
          </w:p>
        </w:tc>
        <w:tc>
          <w:tcPr>
            <w:tcW w:w="1151" w:type="pct"/>
          </w:tcPr>
          <w:p w14:paraId="2BF56778" w14:textId="465FE15A" w:rsidR="005E71BC" w:rsidRDefault="00E965C5" w:rsidP="005E71BC">
            <w:pPr>
              <w:spacing w:before="120" w:after="120"/>
              <w:rPr>
                <w:rFonts w:ascii="Arial" w:hAnsi="Arial" w:cs="Arial"/>
              </w:rPr>
            </w:pPr>
            <w:r w:rsidRPr="0014409F">
              <w:rPr>
                <w:rFonts w:ascii="Arial" w:hAnsi="Arial" w:cs="Arial"/>
              </w:rPr>
              <w:t>The SPOTI blueprint required for AoA.1</w:t>
            </w:r>
            <w:r>
              <w:rPr>
                <w:rFonts w:ascii="Arial" w:hAnsi="Arial" w:cs="Arial"/>
              </w:rPr>
              <w:t>.5</w:t>
            </w:r>
            <w:r w:rsidRPr="0014409F">
              <w:rPr>
                <w:rFonts w:ascii="Arial" w:hAnsi="Arial" w:cs="Arial"/>
              </w:rPr>
              <w:t xml:space="preserve"> (as set out in Annex 1 of Schedule 4.1</w:t>
            </w:r>
            <w:r w:rsidR="00EA734C">
              <w:rPr>
                <w:rFonts w:ascii="Arial" w:hAnsi="Arial" w:cs="Arial"/>
              </w:rPr>
              <w:t>)</w:t>
            </w:r>
            <w:r w:rsidR="005E71BC">
              <w:rPr>
                <w:rFonts w:ascii="Arial" w:hAnsi="Arial" w:cs="Arial"/>
              </w:rPr>
              <w:t>;</w:t>
            </w:r>
          </w:p>
          <w:p w14:paraId="10D04935" w14:textId="23950B13" w:rsidR="005E71BC" w:rsidRDefault="005E71BC" w:rsidP="005E71BC">
            <w:pPr>
              <w:spacing w:before="120" w:after="120"/>
              <w:rPr>
                <w:rFonts w:ascii="Arial" w:hAnsi="Arial" w:cs="Arial"/>
              </w:rPr>
            </w:pPr>
            <w:r>
              <w:rPr>
                <w:rFonts w:ascii="Arial" w:hAnsi="Arial" w:cs="Arial"/>
              </w:rPr>
              <w:t>Schedule 5.1 (Software)</w:t>
            </w:r>
            <w:r w:rsidR="00C16519">
              <w:rPr>
                <w:rFonts w:ascii="Arial" w:hAnsi="Arial" w:cs="Arial"/>
              </w:rPr>
              <w:t>;</w:t>
            </w:r>
          </w:p>
          <w:p w14:paraId="0BE653A0" w14:textId="6F88AB87" w:rsidR="005E71BC" w:rsidRDefault="005E71BC" w:rsidP="005E71BC">
            <w:pPr>
              <w:spacing w:before="120" w:after="120"/>
              <w:rPr>
                <w:rFonts w:ascii="Arial" w:hAnsi="Arial" w:cs="Arial"/>
              </w:rPr>
            </w:pPr>
            <w:r>
              <w:rPr>
                <w:rFonts w:ascii="Arial" w:hAnsi="Arial" w:cs="Arial"/>
              </w:rPr>
              <w:t>Evidence statement (if included).</w:t>
            </w:r>
          </w:p>
          <w:p w14:paraId="0762DCE1" w14:textId="77777777" w:rsidR="005E71BC" w:rsidRPr="00F649D9" w:rsidRDefault="005E71BC" w:rsidP="005E71BC">
            <w:pPr>
              <w:spacing w:before="120" w:after="120"/>
              <w:rPr>
                <w:rFonts w:ascii="Arial" w:hAnsi="Arial" w:cs="Arial"/>
              </w:rPr>
            </w:pPr>
          </w:p>
        </w:tc>
      </w:tr>
      <w:tr w:rsidR="005762A2" w:rsidRPr="00977F9C" w14:paraId="6AA8CA2D" w14:textId="76C05E67" w:rsidTr="17B76CA9">
        <w:trPr>
          <w:cantSplit/>
        </w:trPr>
        <w:tc>
          <w:tcPr>
            <w:tcW w:w="390" w:type="pct"/>
          </w:tcPr>
          <w:p w14:paraId="1111DA52" w14:textId="77777777" w:rsidR="006F5D56" w:rsidRPr="00161DF8" w:rsidRDefault="006F5D56" w:rsidP="00EF7DFB">
            <w:pPr>
              <w:spacing w:before="120" w:after="120"/>
              <w:rPr>
                <w:rFonts w:ascii="Arial" w:hAnsi="Arial" w:cs="Arial"/>
              </w:rPr>
            </w:pPr>
            <w:r>
              <w:rPr>
                <w:rFonts w:ascii="Arial" w:hAnsi="Arial" w:cs="Arial"/>
              </w:rPr>
              <w:t>AoA 1.6</w:t>
            </w:r>
          </w:p>
        </w:tc>
        <w:tc>
          <w:tcPr>
            <w:tcW w:w="867" w:type="pct"/>
          </w:tcPr>
          <w:p w14:paraId="74F147D7" w14:textId="77777777" w:rsidR="006F5D56" w:rsidRPr="00977F9C" w:rsidRDefault="006F5D56" w:rsidP="00EF7DFB">
            <w:pPr>
              <w:spacing w:before="120" w:after="120"/>
              <w:rPr>
                <w:rFonts w:ascii="Arial" w:hAnsi="Arial" w:cs="Arial"/>
              </w:rPr>
            </w:pPr>
            <w:r w:rsidRPr="00161DF8">
              <w:rPr>
                <w:rFonts w:ascii="Arial" w:hAnsi="Arial" w:cs="Arial"/>
              </w:rPr>
              <w:t>Generate Responses</w:t>
            </w:r>
          </w:p>
        </w:tc>
        <w:tc>
          <w:tcPr>
            <w:tcW w:w="1570" w:type="pct"/>
          </w:tcPr>
          <w:p w14:paraId="675DEAF4" w14:textId="53AFADBF" w:rsidR="006F5D56" w:rsidRDefault="005E71BC" w:rsidP="00EF7DFB">
            <w:pPr>
              <w:spacing w:before="120" w:after="120"/>
              <w:rPr>
                <w:rFonts w:ascii="Arial" w:hAnsi="Arial" w:cs="Arial"/>
              </w:rPr>
            </w:pPr>
            <w:r>
              <w:rPr>
                <w:rFonts w:ascii="Arial" w:hAnsi="Arial" w:cs="Arial"/>
              </w:rPr>
              <w:t>Approach to identifying, evaluating and recommending Responses in the Transitioned and Transformed solution. Particular emphasis is placed on the automation of Responses, incorporating Diversions, and interactions between the Service Provider and NILOs, CCC and ROCs to minimise delays and improve Road Users’ experiences in the Transformed solution.</w:t>
            </w:r>
          </w:p>
        </w:tc>
        <w:tc>
          <w:tcPr>
            <w:tcW w:w="1022" w:type="pct"/>
          </w:tcPr>
          <w:p w14:paraId="190B898E" w14:textId="657B2E2C" w:rsidR="006F5D56" w:rsidRPr="007A0588" w:rsidRDefault="006F5D56" w:rsidP="00EF7DFB">
            <w:pPr>
              <w:spacing w:before="120" w:after="120"/>
              <w:rPr>
                <w:rFonts w:ascii="Arial" w:hAnsi="Arial" w:cs="Arial"/>
              </w:rPr>
            </w:pPr>
            <w:r w:rsidRPr="00F649D9">
              <w:rPr>
                <w:rFonts w:ascii="Arial" w:hAnsi="Arial" w:cs="Arial"/>
              </w:rPr>
              <w:t>Schedule 2.1 C10</w:t>
            </w:r>
            <w:r w:rsidR="00F56A60">
              <w:rPr>
                <w:rFonts w:ascii="Arial" w:hAnsi="Arial" w:cs="Arial"/>
              </w:rPr>
              <w:t>.</w:t>
            </w:r>
          </w:p>
        </w:tc>
        <w:tc>
          <w:tcPr>
            <w:tcW w:w="1151" w:type="pct"/>
          </w:tcPr>
          <w:p w14:paraId="6195F044" w14:textId="77777777" w:rsidR="001B6AF0" w:rsidRDefault="00E965C5" w:rsidP="001672D9">
            <w:pPr>
              <w:spacing w:before="120" w:after="120"/>
              <w:rPr>
                <w:rFonts w:ascii="Arial" w:hAnsi="Arial" w:cs="Arial"/>
              </w:rPr>
            </w:pPr>
            <w:r w:rsidRPr="0014409F">
              <w:rPr>
                <w:rFonts w:ascii="Arial" w:hAnsi="Arial" w:cs="Arial"/>
              </w:rPr>
              <w:t>The SPOTI blueprint required for AoA.1</w:t>
            </w:r>
            <w:r>
              <w:rPr>
                <w:rFonts w:ascii="Arial" w:hAnsi="Arial" w:cs="Arial"/>
              </w:rPr>
              <w:t>.6</w:t>
            </w:r>
            <w:r w:rsidRPr="0014409F">
              <w:rPr>
                <w:rFonts w:ascii="Arial" w:hAnsi="Arial" w:cs="Arial"/>
              </w:rPr>
              <w:t xml:space="preserve"> (as set out in Annex 1 of Schedule 4.1</w:t>
            </w:r>
            <w:r w:rsidR="00EA734C">
              <w:rPr>
                <w:rFonts w:ascii="Arial" w:hAnsi="Arial" w:cs="Arial"/>
              </w:rPr>
              <w:t>)</w:t>
            </w:r>
            <w:r w:rsidR="001B6AF0">
              <w:rPr>
                <w:rFonts w:ascii="Arial" w:hAnsi="Arial" w:cs="Arial"/>
              </w:rPr>
              <w:t xml:space="preserve"> </w:t>
            </w:r>
          </w:p>
          <w:p w14:paraId="247EA2C5" w14:textId="64BA7E8E" w:rsidR="001672D9" w:rsidRDefault="001672D9" w:rsidP="001672D9">
            <w:pPr>
              <w:spacing w:before="120" w:after="120"/>
              <w:rPr>
                <w:rFonts w:ascii="Arial" w:hAnsi="Arial" w:cs="Arial"/>
              </w:rPr>
            </w:pPr>
            <w:r>
              <w:rPr>
                <w:rFonts w:ascii="Arial" w:hAnsi="Arial" w:cs="Arial"/>
              </w:rPr>
              <w:t>Schedule 5.1 (Software)</w:t>
            </w:r>
            <w:r w:rsidR="00C16519">
              <w:rPr>
                <w:rFonts w:ascii="Arial" w:hAnsi="Arial" w:cs="Arial"/>
              </w:rPr>
              <w:t>;</w:t>
            </w:r>
          </w:p>
          <w:p w14:paraId="39EF61DC" w14:textId="05A01386" w:rsidR="006F5D56" w:rsidRDefault="006F5D56" w:rsidP="006F5D56">
            <w:pPr>
              <w:spacing w:before="120" w:after="120"/>
              <w:rPr>
                <w:rFonts w:ascii="Arial" w:hAnsi="Arial" w:cs="Arial"/>
              </w:rPr>
            </w:pPr>
            <w:r>
              <w:rPr>
                <w:rFonts w:ascii="Arial" w:hAnsi="Arial" w:cs="Arial"/>
              </w:rPr>
              <w:t>Evidence statement</w:t>
            </w:r>
            <w:r w:rsidR="006E176F">
              <w:rPr>
                <w:rFonts w:ascii="Arial" w:hAnsi="Arial" w:cs="Arial"/>
              </w:rPr>
              <w:t xml:space="preserve"> (if included)</w:t>
            </w:r>
            <w:r>
              <w:rPr>
                <w:rFonts w:ascii="Arial" w:hAnsi="Arial" w:cs="Arial"/>
              </w:rPr>
              <w:t>.</w:t>
            </w:r>
          </w:p>
          <w:p w14:paraId="4CF29E3D" w14:textId="77777777" w:rsidR="006F5D56" w:rsidRPr="00F649D9" w:rsidRDefault="006F5D56" w:rsidP="00EF7DFB">
            <w:pPr>
              <w:spacing w:before="120" w:after="120"/>
              <w:rPr>
                <w:rFonts w:ascii="Arial" w:hAnsi="Arial" w:cs="Arial"/>
              </w:rPr>
            </w:pPr>
          </w:p>
        </w:tc>
      </w:tr>
      <w:tr w:rsidR="005E71BC" w:rsidRPr="00977F9C" w14:paraId="5171AC0E" w14:textId="12AD57B7" w:rsidTr="17B76CA9">
        <w:trPr>
          <w:cantSplit/>
        </w:trPr>
        <w:tc>
          <w:tcPr>
            <w:tcW w:w="390" w:type="pct"/>
          </w:tcPr>
          <w:p w14:paraId="68610606" w14:textId="77777777" w:rsidR="005E71BC" w:rsidRPr="00161DF8" w:rsidRDefault="005E71BC" w:rsidP="005E71BC">
            <w:pPr>
              <w:spacing w:before="120" w:after="120"/>
              <w:rPr>
                <w:rFonts w:ascii="Arial" w:hAnsi="Arial" w:cs="Arial"/>
              </w:rPr>
            </w:pPr>
            <w:bookmarkStart w:id="138" w:name="QuickMark"/>
            <w:bookmarkEnd w:id="138"/>
            <w:r>
              <w:rPr>
                <w:rFonts w:ascii="Arial" w:hAnsi="Arial" w:cs="Arial"/>
              </w:rPr>
              <w:lastRenderedPageBreak/>
              <w:t>AoA 1.7</w:t>
            </w:r>
          </w:p>
        </w:tc>
        <w:tc>
          <w:tcPr>
            <w:tcW w:w="867" w:type="pct"/>
          </w:tcPr>
          <w:p w14:paraId="6D3100AC" w14:textId="1DB8763E" w:rsidR="005E71BC" w:rsidRPr="00977F9C" w:rsidRDefault="005E71BC" w:rsidP="005E71BC">
            <w:pPr>
              <w:spacing w:before="120" w:after="120"/>
              <w:rPr>
                <w:rFonts w:ascii="Arial" w:hAnsi="Arial" w:cs="Arial"/>
              </w:rPr>
            </w:pPr>
            <w:r w:rsidRPr="00161DF8">
              <w:rPr>
                <w:rFonts w:ascii="Arial" w:hAnsi="Arial" w:cs="Arial"/>
              </w:rPr>
              <w:t xml:space="preserve">Disseminate </w:t>
            </w:r>
            <w:r>
              <w:rPr>
                <w:rFonts w:ascii="Arial" w:hAnsi="Arial" w:cs="Arial"/>
              </w:rPr>
              <w:t>Data and Operational Intelligence</w:t>
            </w:r>
          </w:p>
        </w:tc>
        <w:tc>
          <w:tcPr>
            <w:tcW w:w="1570" w:type="pct"/>
          </w:tcPr>
          <w:p w14:paraId="0BF3C74A" w14:textId="166D266C" w:rsidR="005E71BC" w:rsidRDefault="005E71BC" w:rsidP="005E71BC">
            <w:pPr>
              <w:spacing w:before="120" w:after="120"/>
              <w:rPr>
                <w:rFonts w:ascii="Arial" w:hAnsi="Arial" w:cs="Arial"/>
              </w:rPr>
            </w:pPr>
            <w:r w:rsidRPr="00DE634A">
              <w:rPr>
                <w:rFonts w:ascii="Arial" w:hAnsi="Arial" w:cs="Arial"/>
              </w:rPr>
              <w:t xml:space="preserve">Approach to </w:t>
            </w:r>
            <w:r>
              <w:rPr>
                <w:rFonts w:ascii="Arial" w:hAnsi="Arial" w:cs="Arial"/>
              </w:rPr>
              <w:t>D</w:t>
            </w:r>
            <w:r w:rsidRPr="00DE634A">
              <w:rPr>
                <w:rFonts w:ascii="Arial" w:hAnsi="Arial" w:cs="Arial"/>
              </w:rPr>
              <w:t xml:space="preserve">isseminating </w:t>
            </w:r>
            <w:r>
              <w:rPr>
                <w:rFonts w:ascii="Arial" w:hAnsi="Arial" w:cs="Arial"/>
              </w:rPr>
              <w:t xml:space="preserve">Data and Operational Intelligence to all Users </w:t>
            </w:r>
            <w:r w:rsidRPr="00DE634A">
              <w:rPr>
                <w:rFonts w:ascii="Arial" w:hAnsi="Arial" w:cs="Arial"/>
              </w:rPr>
              <w:t xml:space="preserve">in the </w:t>
            </w:r>
            <w:r>
              <w:rPr>
                <w:rFonts w:ascii="Arial" w:hAnsi="Arial" w:cs="Arial"/>
              </w:rPr>
              <w:t>T</w:t>
            </w:r>
            <w:r w:rsidRPr="00DE634A">
              <w:rPr>
                <w:rFonts w:ascii="Arial" w:hAnsi="Arial" w:cs="Arial"/>
              </w:rPr>
              <w:t xml:space="preserve">ransitioned and </w:t>
            </w:r>
            <w:r>
              <w:rPr>
                <w:rFonts w:ascii="Arial" w:hAnsi="Arial" w:cs="Arial"/>
              </w:rPr>
              <w:t>T</w:t>
            </w:r>
            <w:r w:rsidRPr="00DE634A">
              <w:rPr>
                <w:rFonts w:ascii="Arial" w:hAnsi="Arial" w:cs="Arial"/>
              </w:rPr>
              <w:t xml:space="preserve">ransformed solution. Particular emphasis is placed on the </w:t>
            </w:r>
            <w:r>
              <w:rPr>
                <w:rFonts w:ascii="Arial" w:hAnsi="Arial" w:cs="Arial"/>
              </w:rPr>
              <w:t>P</w:t>
            </w:r>
            <w:r w:rsidRPr="00DE634A">
              <w:rPr>
                <w:rFonts w:ascii="Arial" w:hAnsi="Arial" w:cs="Arial"/>
              </w:rPr>
              <w:t xml:space="preserve">ublication and </w:t>
            </w:r>
            <w:r>
              <w:rPr>
                <w:rFonts w:ascii="Arial" w:hAnsi="Arial" w:cs="Arial"/>
              </w:rPr>
              <w:t>P</w:t>
            </w:r>
            <w:r w:rsidRPr="00DE634A">
              <w:rPr>
                <w:rFonts w:ascii="Arial" w:hAnsi="Arial" w:cs="Arial"/>
              </w:rPr>
              <w:t xml:space="preserve">resentation of </w:t>
            </w:r>
            <w:r>
              <w:rPr>
                <w:rFonts w:ascii="Arial" w:hAnsi="Arial" w:cs="Arial"/>
              </w:rPr>
              <w:t>P</w:t>
            </w:r>
            <w:r w:rsidRPr="00DE634A">
              <w:rPr>
                <w:rFonts w:ascii="Arial" w:hAnsi="Arial" w:cs="Arial"/>
              </w:rPr>
              <w:t xml:space="preserve">ersonalised information for </w:t>
            </w:r>
            <w:r>
              <w:rPr>
                <w:rFonts w:ascii="Arial" w:hAnsi="Arial" w:cs="Arial"/>
              </w:rPr>
              <w:t>I</w:t>
            </w:r>
            <w:r w:rsidRPr="00DE634A">
              <w:rPr>
                <w:rFonts w:ascii="Arial" w:hAnsi="Arial" w:cs="Arial"/>
              </w:rPr>
              <w:t xml:space="preserve">nternal </w:t>
            </w:r>
            <w:r>
              <w:rPr>
                <w:rFonts w:ascii="Arial" w:hAnsi="Arial" w:cs="Arial"/>
              </w:rPr>
              <w:t>Customer Users</w:t>
            </w:r>
            <w:r w:rsidRPr="00DE634A">
              <w:rPr>
                <w:rFonts w:ascii="Arial" w:hAnsi="Arial" w:cs="Arial"/>
              </w:rPr>
              <w:t xml:space="preserve"> and </w:t>
            </w:r>
            <w:r>
              <w:rPr>
                <w:rFonts w:ascii="Arial" w:hAnsi="Arial" w:cs="Arial"/>
              </w:rPr>
              <w:t>E</w:t>
            </w:r>
            <w:r w:rsidRPr="00DE634A">
              <w:rPr>
                <w:rFonts w:ascii="Arial" w:hAnsi="Arial" w:cs="Arial"/>
              </w:rPr>
              <w:t xml:space="preserve">xternal </w:t>
            </w:r>
            <w:r>
              <w:rPr>
                <w:rFonts w:ascii="Arial" w:hAnsi="Arial" w:cs="Arial"/>
              </w:rPr>
              <w:t>U</w:t>
            </w:r>
            <w:r w:rsidRPr="00DE634A">
              <w:rPr>
                <w:rFonts w:ascii="Arial" w:hAnsi="Arial" w:cs="Arial"/>
              </w:rPr>
              <w:t xml:space="preserve">sers in the </w:t>
            </w:r>
            <w:r>
              <w:rPr>
                <w:rFonts w:ascii="Arial" w:hAnsi="Arial" w:cs="Arial"/>
              </w:rPr>
              <w:t>T</w:t>
            </w:r>
            <w:r w:rsidRPr="00DE634A">
              <w:rPr>
                <w:rFonts w:ascii="Arial" w:hAnsi="Arial" w:cs="Arial"/>
              </w:rPr>
              <w:t>ransformed Service Provider System</w:t>
            </w:r>
            <w:r>
              <w:rPr>
                <w:rFonts w:ascii="Arial" w:hAnsi="Arial" w:cs="Arial"/>
              </w:rPr>
              <w:t>, t</w:t>
            </w:r>
            <w:r w:rsidRPr="00DE634A">
              <w:rPr>
                <w:rFonts w:ascii="Arial" w:hAnsi="Arial" w:cs="Arial"/>
              </w:rPr>
              <w:t xml:space="preserve">his being important </w:t>
            </w:r>
            <w:r>
              <w:rPr>
                <w:rFonts w:ascii="Arial" w:hAnsi="Arial" w:cs="Arial"/>
              </w:rPr>
              <w:t xml:space="preserve">for </w:t>
            </w:r>
            <w:r w:rsidRPr="00DE634A">
              <w:rPr>
                <w:rFonts w:ascii="Arial" w:hAnsi="Arial" w:cs="Arial"/>
              </w:rPr>
              <w:t>support</w:t>
            </w:r>
            <w:r>
              <w:rPr>
                <w:rFonts w:ascii="Arial" w:hAnsi="Arial" w:cs="Arial"/>
              </w:rPr>
              <w:t xml:space="preserve">ing </w:t>
            </w:r>
            <w:r w:rsidRPr="00DE634A">
              <w:rPr>
                <w:rFonts w:ascii="Arial" w:hAnsi="Arial" w:cs="Arial"/>
              </w:rPr>
              <w:t xml:space="preserve">the </w:t>
            </w:r>
            <w:r>
              <w:rPr>
                <w:rFonts w:ascii="Arial" w:hAnsi="Arial" w:cs="Arial"/>
              </w:rPr>
              <w:t>Service O</w:t>
            </w:r>
            <w:r w:rsidRPr="00DE634A">
              <w:rPr>
                <w:rFonts w:ascii="Arial" w:hAnsi="Arial" w:cs="Arial"/>
              </w:rPr>
              <w:t xml:space="preserve">utcomes of </w:t>
            </w:r>
            <w:r>
              <w:rPr>
                <w:rFonts w:ascii="Arial" w:hAnsi="Arial" w:cs="Arial"/>
              </w:rPr>
              <w:t>i</w:t>
            </w:r>
            <w:r w:rsidRPr="00DE634A">
              <w:rPr>
                <w:rFonts w:ascii="Arial" w:hAnsi="Arial" w:cs="Arial"/>
              </w:rPr>
              <w:t xml:space="preserve">nformed </w:t>
            </w:r>
            <w:r>
              <w:rPr>
                <w:rFonts w:ascii="Arial" w:hAnsi="Arial" w:cs="Arial"/>
              </w:rPr>
              <w:t xml:space="preserve">Road Users </w:t>
            </w:r>
            <w:r w:rsidRPr="00DE634A">
              <w:rPr>
                <w:rFonts w:ascii="Arial" w:hAnsi="Arial" w:cs="Arial"/>
              </w:rPr>
              <w:t xml:space="preserve">and </w:t>
            </w:r>
            <w:r>
              <w:rPr>
                <w:rFonts w:ascii="Arial" w:hAnsi="Arial" w:cs="Arial"/>
              </w:rPr>
              <w:t xml:space="preserve">delivery of </w:t>
            </w:r>
            <w:r w:rsidRPr="00DE634A">
              <w:rPr>
                <w:rFonts w:ascii="Arial" w:hAnsi="Arial" w:cs="Arial"/>
              </w:rPr>
              <w:t xml:space="preserve">Data to </w:t>
            </w:r>
            <w:r>
              <w:rPr>
                <w:rFonts w:ascii="Arial" w:hAnsi="Arial" w:cs="Arial"/>
              </w:rPr>
              <w:t>Corporate Users to m</w:t>
            </w:r>
            <w:r w:rsidRPr="00DE634A">
              <w:rPr>
                <w:rFonts w:ascii="Arial" w:hAnsi="Arial" w:cs="Arial"/>
              </w:rPr>
              <w:t xml:space="preserve">easure </w:t>
            </w:r>
            <w:r>
              <w:rPr>
                <w:rFonts w:ascii="Arial" w:hAnsi="Arial" w:cs="Arial"/>
              </w:rPr>
              <w:t>c</w:t>
            </w:r>
            <w:r w:rsidRPr="00DE634A">
              <w:rPr>
                <w:rFonts w:ascii="Arial" w:hAnsi="Arial" w:cs="Arial"/>
              </w:rPr>
              <w:t>ompany performance.</w:t>
            </w:r>
          </w:p>
        </w:tc>
        <w:tc>
          <w:tcPr>
            <w:tcW w:w="1022" w:type="pct"/>
          </w:tcPr>
          <w:p w14:paraId="22311EA7" w14:textId="4CDB5AC8" w:rsidR="005E71BC" w:rsidRPr="007A0588" w:rsidRDefault="005E71BC" w:rsidP="005E71BC">
            <w:pPr>
              <w:spacing w:before="120" w:after="120"/>
              <w:rPr>
                <w:rFonts w:ascii="Arial" w:hAnsi="Arial" w:cs="Arial"/>
              </w:rPr>
            </w:pPr>
            <w:r w:rsidRPr="00F649D9">
              <w:rPr>
                <w:rFonts w:ascii="Arial" w:hAnsi="Arial" w:cs="Arial"/>
              </w:rPr>
              <w:t xml:space="preserve">Schedule 2.1 </w:t>
            </w:r>
            <w:r>
              <w:rPr>
                <w:rFonts w:ascii="Arial" w:hAnsi="Arial" w:cs="Arial"/>
              </w:rPr>
              <w:t>s</w:t>
            </w:r>
            <w:r w:rsidRPr="00F649D9">
              <w:rPr>
                <w:rFonts w:ascii="Arial" w:hAnsi="Arial" w:cs="Arial"/>
              </w:rPr>
              <w:t>ection</w:t>
            </w:r>
            <w:r>
              <w:rPr>
                <w:rFonts w:ascii="Arial" w:hAnsi="Arial" w:cs="Arial"/>
              </w:rPr>
              <w:t>s</w:t>
            </w:r>
            <w:r w:rsidRPr="00F649D9">
              <w:rPr>
                <w:rFonts w:ascii="Arial" w:hAnsi="Arial" w:cs="Arial"/>
              </w:rPr>
              <w:t xml:space="preserve"> </w:t>
            </w:r>
            <w:r>
              <w:rPr>
                <w:rFonts w:ascii="Arial" w:hAnsi="Arial" w:cs="Arial"/>
              </w:rPr>
              <w:t xml:space="preserve">2.2.1, 2.2.3, </w:t>
            </w:r>
            <w:r w:rsidRPr="00F649D9">
              <w:rPr>
                <w:rFonts w:ascii="Arial" w:hAnsi="Arial" w:cs="Arial"/>
              </w:rPr>
              <w:t>3.</w:t>
            </w:r>
            <w:r>
              <w:rPr>
                <w:rFonts w:ascii="Arial" w:hAnsi="Arial" w:cs="Arial"/>
              </w:rPr>
              <w:t xml:space="preserve">3, </w:t>
            </w:r>
            <w:r w:rsidRPr="00F649D9">
              <w:rPr>
                <w:rFonts w:ascii="Arial" w:hAnsi="Arial" w:cs="Arial"/>
              </w:rPr>
              <w:t>C11, C12 and C13</w:t>
            </w:r>
            <w:r w:rsidR="00F56A60">
              <w:rPr>
                <w:rFonts w:ascii="Arial" w:hAnsi="Arial" w:cs="Arial"/>
              </w:rPr>
              <w:t>.</w:t>
            </w:r>
          </w:p>
        </w:tc>
        <w:tc>
          <w:tcPr>
            <w:tcW w:w="1151" w:type="pct"/>
          </w:tcPr>
          <w:p w14:paraId="3268420B" w14:textId="77777777" w:rsidR="001B6AF0" w:rsidRDefault="00E965C5" w:rsidP="005E71BC">
            <w:pPr>
              <w:spacing w:before="120" w:after="120"/>
              <w:rPr>
                <w:rFonts w:ascii="Arial" w:hAnsi="Arial" w:cs="Arial"/>
              </w:rPr>
            </w:pPr>
            <w:r w:rsidRPr="0014409F">
              <w:rPr>
                <w:rFonts w:ascii="Arial" w:hAnsi="Arial" w:cs="Arial"/>
              </w:rPr>
              <w:t>The SPOTI blueprint required for AoA.1</w:t>
            </w:r>
            <w:r>
              <w:rPr>
                <w:rFonts w:ascii="Arial" w:hAnsi="Arial" w:cs="Arial"/>
              </w:rPr>
              <w:t>.7</w:t>
            </w:r>
            <w:r w:rsidRPr="0014409F">
              <w:rPr>
                <w:rFonts w:ascii="Arial" w:hAnsi="Arial" w:cs="Arial"/>
              </w:rPr>
              <w:t>(as set out in Annex 1 of Schedule 4.1</w:t>
            </w:r>
            <w:r w:rsidR="00EA734C">
              <w:rPr>
                <w:rFonts w:ascii="Arial" w:hAnsi="Arial" w:cs="Arial"/>
              </w:rPr>
              <w:t>)</w:t>
            </w:r>
            <w:r w:rsidR="001B6AF0">
              <w:rPr>
                <w:rFonts w:ascii="Arial" w:hAnsi="Arial" w:cs="Arial"/>
              </w:rPr>
              <w:t xml:space="preserve"> </w:t>
            </w:r>
          </w:p>
          <w:p w14:paraId="61C10A06" w14:textId="55517E54" w:rsidR="005E71BC" w:rsidRDefault="005E71BC" w:rsidP="005E71BC">
            <w:pPr>
              <w:spacing w:before="120" w:after="120"/>
              <w:rPr>
                <w:rFonts w:ascii="Arial" w:hAnsi="Arial" w:cs="Arial"/>
              </w:rPr>
            </w:pPr>
            <w:r>
              <w:rPr>
                <w:rFonts w:ascii="Arial" w:hAnsi="Arial" w:cs="Arial"/>
              </w:rPr>
              <w:t>Schedule 5.1 (Software)</w:t>
            </w:r>
            <w:r w:rsidR="00C16519">
              <w:rPr>
                <w:rFonts w:ascii="Arial" w:hAnsi="Arial" w:cs="Arial"/>
              </w:rPr>
              <w:t>;</w:t>
            </w:r>
          </w:p>
          <w:p w14:paraId="5BC47EC6" w14:textId="421C0539" w:rsidR="005E71BC" w:rsidRDefault="005E71BC" w:rsidP="005E71BC">
            <w:pPr>
              <w:spacing w:before="120" w:after="120"/>
              <w:rPr>
                <w:rFonts w:ascii="Arial" w:hAnsi="Arial" w:cs="Arial"/>
              </w:rPr>
            </w:pPr>
            <w:r>
              <w:rPr>
                <w:rFonts w:ascii="Arial" w:hAnsi="Arial" w:cs="Arial"/>
              </w:rPr>
              <w:t>Evidence statement (if included).</w:t>
            </w:r>
          </w:p>
          <w:p w14:paraId="1F0ABAE2" w14:textId="77777777" w:rsidR="005E71BC" w:rsidRPr="00F649D9" w:rsidRDefault="005E71BC" w:rsidP="005E71BC">
            <w:pPr>
              <w:spacing w:before="120" w:after="120"/>
              <w:rPr>
                <w:rFonts w:ascii="Arial" w:hAnsi="Arial" w:cs="Arial"/>
              </w:rPr>
            </w:pPr>
          </w:p>
        </w:tc>
      </w:tr>
      <w:tr w:rsidR="005E71BC" w:rsidRPr="00977F9C" w14:paraId="13770D14" w14:textId="79B03ACD" w:rsidTr="17B76CA9">
        <w:trPr>
          <w:cantSplit/>
        </w:trPr>
        <w:tc>
          <w:tcPr>
            <w:tcW w:w="390" w:type="pct"/>
          </w:tcPr>
          <w:p w14:paraId="10E2888E" w14:textId="77777777" w:rsidR="005E71BC" w:rsidRPr="00161DF8" w:rsidRDefault="005E71BC" w:rsidP="005E71BC">
            <w:pPr>
              <w:spacing w:before="120" w:after="120"/>
              <w:rPr>
                <w:rFonts w:ascii="Arial" w:hAnsi="Arial" w:cs="Arial"/>
              </w:rPr>
            </w:pPr>
            <w:r>
              <w:rPr>
                <w:rFonts w:ascii="Arial" w:hAnsi="Arial" w:cs="Arial"/>
              </w:rPr>
              <w:t>AoA 2.1</w:t>
            </w:r>
          </w:p>
        </w:tc>
        <w:tc>
          <w:tcPr>
            <w:tcW w:w="867" w:type="pct"/>
          </w:tcPr>
          <w:p w14:paraId="5D9D5F8A" w14:textId="4206657A" w:rsidR="005E71BC" w:rsidRPr="00977F9C" w:rsidRDefault="005E71BC" w:rsidP="005E71BC">
            <w:pPr>
              <w:spacing w:before="120" w:after="120"/>
              <w:rPr>
                <w:rFonts w:ascii="Arial" w:hAnsi="Arial" w:cs="Arial"/>
              </w:rPr>
            </w:pPr>
            <w:r w:rsidRPr="00161DF8">
              <w:rPr>
                <w:rFonts w:ascii="Arial" w:hAnsi="Arial" w:cs="Arial"/>
              </w:rPr>
              <w:t xml:space="preserve">Deliver flexible, interoperable and increasingly automated </w:t>
            </w:r>
            <w:r>
              <w:rPr>
                <w:rFonts w:ascii="Arial" w:hAnsi="Arial" w:cs="Arial"/>
              </w:rPr>
              <w:t>Operational S</w:t>
            </w:r>
            <w:r w:rsidRPr="00161DF8">
              <w:rPr>
                <w:rFonts w:ascii="Arial" w:hAnsi="Arial" w:cs="Arial"/>
              </w:rPr>
              <w:t>ervice</w:t>
            </w:r>
            <w:r>
              <w:rPr>
                <w:rFonts w:ascii="Arial" w:hAnsi="Arial" w:cs="Arial"/>
              </w:rPr>
              <w:t>s</w:t>
            </w:r>
          </w:p>
        </w:tc>
        <w:tc>
          <w:tcPr>
            <w:tcW w:w="1570" w:type="pct"/>
          </w:tcPr>
          <w:p w14:paraId="7967148F" w14:textId="2E1258FD" w:rsidR="005E71BC" w:rsidRDefault="005E71BC" w:rsidP="005E71BC">
            <w:pPr>
              <w:spacing w:before="120" w:after="120"/>
              <w:rPr>
                <w:rFonts w:ascii="Arial" w:hAnsi="Arial" w:cs="Arial"/>
              </w:rPr>
            </w:pPr>
            <w:r w:rsidRPr="00DE634A">
              <w:rPr>
                <w:rFonts w:ascii="Arial" w:hAnsi="Arial" w:cs="Arial"/>
              </w:rPr>
              <w:t xml:space="preserve">Approach to delivering flexible, interoperable and increasingly automated </w:t>
            </w:r>
            <w:r>
              <w:rPr>
                <w:rFonts w:ascii="Arial" w:hAnsi="Arial" w:cs="Arial"/>
              </w:rPr>
              <w:t>Operational S</w:t>
            </w:r>
            <w:r w:rsidRPr="00DE634A">
              <w:rPr>
                <w:rFonts w:ascii="Arial" w:hAnsi="Arial" w:cs="Arial"/>
              </w:rPr>
              <w:t>ervice</w:t>
            </w:r>
            <w:r>
              <w:rPr>
                <w:rFonts w:ascii="Arial" w:hAnsi="Arial" w:cs="Arial"/>
              </w:rPr>
              <w:t>s</w:t>
            </w:r>
            <w:r w:rsidRPr="00DE634A">
              <w:rPr>
                <w:rFonts w:ascii="Arial" w:hAnsi="Arial" w:cs="Arial"/>
              </w:rPr>
              <w:t xml:space="preserve">. Particular emphasis is placed on delivering </w:t>
            </w:r>
            <w:r>
              <w:rPr>
                <w:rFonts w:ascii="Arial" w:hAnsi="Arial" w:cs="Arial"/>
              </w:rPr>
              <w:t xml:space="preserve">Transformed User-centric Operational Services for all Users; </w:t>
            </w:r>
            <w:r w:rsidRPr="00DE634A">
              <w:rPr>
                <w:rFonts w:ascii="Arial" w:hAnsi="Arial" w:cs="Arial"/>
              </w:rPr>
              <w:t xml:space="preserve">a </w:t>
            </w:r>
            <w:r>
              <w:rPr>
                <w:rFonts w:ascii="Arial" w:hAnsi="Arial" w:cs="Arial"/>
              </w:rPr>
              <w:t>T</w:t>
            </w:r>
            <w:r w:rsidRPr="00DE634A">
              <w:rPr>
                <w:rFonts w:ascii="Arial" w:hAnsi="Arial" w:cs="Arial"/>
              </w:rPr>
              <w:t xml:space="preserve">ransformed architecture that is scalable, interoperable and compliant with open standards as well as delivering an </w:t>
            </w:r>
            <w:r>
              <w:rPr>
                <w:rFonts w:ascii="Arial" w:hAnsi="Arial" w:cs="Arial"/>
              </w:rPr>
              <w:t>O</w:t>
            </w:r>
            <w:r w:rsidRPr="00DE634A">
              <w:rPr>
                <w:rFonts w:ascii="Arial" w:hAnsi="Arial" w:cs="Arial"/>
              </w:rPr>
              <w:t xml:space="preserve">perator </w:t>
            </w:r>
            <w:r>
              <w:rPr>
                <w:rFonts w:ascii="Arial" w:hAnsi="Arial" w:cs="Arial"/>
              </w:rPr>
              <w:t>I</w:t>
            </w:r>
            <w:r w:rsidRPr="00DE634A">
              <w:rPr>
                <w:rFonts w:ascii="Arial" w:hAnsi="Arial" w:cs="Arial"/>
              </w:rPr>
              <w:t xml:space="preserve">nterface that can be easily accessed and used across </w:t>
            </w:r>
            <w:r>
              <w:rPr>
                <w:rFonts w:ascii="Arial" w:hAnsi="Arial" w:cs="Arial"/>
              </w:rPr>
              <w:t xml:space="preserve">the Customer’s </w:t>
            </w:r>
            <w:r w:rsidRPr="00DE634A">
              <w:rPr>
                <w:rFonts w:ascii="Arial" w:hAnsi="Arial" w:cs="Arial"/>
              </w:rPr>
              <w:t xml:space="preserve">operational teams, hence representing a modern IT </w:t>
            </w:r>
            <w:r>
              <w:rPr>
                <w:rFonts w:ascii="Arial" w:hAnsi="Arial" w:cs="Arial"/>
              </w:rPr>
              <w:t>p</w:t>
            </w:r>
            <w:r w:rsidRPr="00DE634A">
              <w:rPr>
                <w:rFonts w:ascii="Arial" w:hAnsi="Arial" w:cs="Arial"/>
              </w:rPr>
              <w:t xml:space="preserve">latform for NTIS. </w:t>
            </w:r>
          </w:p>
        </w:tc>
        <w:tc>
          <w:tcPr>
            <w:tcW w:w="1022" w:type="pct"/>
          </w:tcPr>
          <w:p w14:paraId="399B80C4" w14:textId="33A9E3AD" w:rsidR="00C16519" w:rsidRDefault="005E71BC" w:rsidP="005E71BC">
            <w:pPr>
              <w:spacing w:before="120" w:after="120"/>
              <w:rPr>
                <w:rFonts w:ascii="Arial" w:hAnsi="Arial" w:cs="Arial"/>
              </w:rPr>
            </w:pPr>
            <w:r w:rsidRPr="00EB1330">
              <w:rPr>
                <w:rFonts w:ascii="Arial" w:hAnsi="Arial" w:cs="Arial"/>
              </w:rPr>
              <w:t xml:space="preserve">Schedule 2.1 </w:t>
            </w:r>
            <w:r>
              <w:rPr>
                <w:rFonts w:ascii="Arial" w:hAnsi="Arial" w:cs="Arial"/>
              </w:rPr>
              <w:t>s</w:t>
            </w:r>
            <w:r w:rsidRPr="00EB1330">
              <w:rPr>
                <w:rFonts w:ascii="Arial" w:hAnsi="Arial" w:cs="Arial"/>
              </w:rPr>
              <w:t xml:space="preserve">ection </w:t>
            </w:r>
            <w:r>
              <w:rPr>
                <w:rFonts w:ascii="Arial" w:hAnsi="Arial" w:cs="Arial"/>
              </w:rPr>
              <w:t>4.2</w:t>
            </w:r>
            <w:r w:rsidR="00AD3C71">
              <w:rPr>
                <w:rFonts w:ascii="Arial" w:hAnsi="Arial" w:cs="Arial"/>
              </w:rPr>
              <w:t>.</w:t>
            </w:r>
            <w:r>
              <w:rPr>
                <w:rFonts w:ascii="Arial" w:hAnsi="Arial" w:cs="Arial"/>
              </w:rPr>
              <w:t>1 requirements T2</w:t>
            </w:r>
            <w:r>
              <w:rPr>
                <w:rFonts w:ascii="Arial" w:hAnsi="Arial" w:cs="Arial"/>
              </w:rPr>
              <w:noBreakHyphen/>
              <w:t>004 to T2-015 (inclusive)</w:t>
            </w:r>
            <w:r w:rsidR="00C16519">
              <w:rPr>
                <w:rFonts w:ascii="Arial" w:hAnsi="Arial" w:cs="Arial"/>
              </w:rPr>
              <w:t>;</w:t>
            </w:r>
          </w:p>
          <w:p w14:paraId="132BD42A" w14:textId="10ECBC94" w:rsidR="005E71BC" w:rsidRPr="00977F9C" w:rsidRDefault="005E71BC" w:rsidP="005E71BC">
            <w:pPr>
              <w:spacing w:before="120" w:after="120"/>
              <w:rPr>
                <w:rFonts w:ascii="Arial" w:hAnsi="Arial" w:cs="Arial"/>
              </w:rPr>
            </w:pPr>
            <w:r>
              <w:rPr>
                <w:rFonts w:ascii="Arial" w:hAnsi="Arial" w:cs="Arial"/>
              </w:rPr>
              <w:t>Schedule 2.3</w:t>
            </w:r>
            <w:r w:rsidR="00F56A60">
              <w:rPr>
                <w:rFonts w:ascii="Arial" w:hAnsi="Arial" w:cs="Arial"/>
              </w:rPr>
              <w:t>.</w:t>
            </w:r>
          </w:p>
        </w:tc>
        <w:tc>
          <w:tcPr>
            <w:tcW w:w="1151" w:type="pct"/>
          </w:tcPr>
          <w:p w14:paraId="04F8BC03" w14:textId="77777777" w:rsidR="001B6AF0" w:rsidRDefault="00E965C5" w:rsidP="005E71BC">
            <w:pPr>
              <w:spacing w:before="120" w:after="120"/>
              <w:rPr>
                <w:rFonts w:ascii="Arial" w:hAnsi="Arial" w:cs="Arial"/>
              </w:rPr>
            </w:pPr>
            <w:r w:rsidRPr="0014409F">
              <w:rPr>
                <w:rFonts w:ascii="Arial" w:hAnsi="Arial" w:cs="Arial"/>
              </w:rPr>
              <w:t>The SPOTI blueprint required for AoA.</w:t>
            </w:r>
            <w:r>
              <w:rPr>
                <w:rFonts w:ascii="Arial" w:hAnsi="Arial" w:cs="Arial"/>
              </w:rPr>
              <w:t>2.1</w:t>
            </w:r>
            <w:r w:rsidRPr="0014409F">
              <w:rPr>
                <w:rFonts w:ascii="Arial" w:hAnsi="Arial" w:cs="Arial"/>
              </w:rPr>
              <w:t xml:space="preserve"> (as set out in Annex 1 of Schedule 4.1</w:t>
            </w:r>
            <w:r w:rsidR="00EA734C">
              <w:rPr>
                <w:rFonts w:ascii="Arial" w:hAnsi="Arial" w:cs="Arial"/>
              </w:rPr>
              <w:t>)</w:t>
            </w:r>
            <w:r w:rsidR="001B6AF0">
              <w:rPr>
                <w:rFonts w:ascii="Arial" w:hAnsi="Arial" w:cs="Arial"/>
              </w:rPr>
              <w:t xml:space="preserve"> </w:t>
            </w:r>
          </w:p>
          <w:p w14:paraId="49377131" w14:textId="435DEA77" w:rsidR="005E71BC" w:rsidRDefault="005E71BC" w:rsidP="005E71BC">
            <w:pPr>
              <w:spacing w:before="120" w:after="120"/>
              <w:rPr>
                <w:rFonts w:ascii="Arial" w:hAnsi="Arial" w:cs="Arial"/>
              </w:rPr>
            </w:pPr>
            <w:r>
              <w:rPr>
                <w:rFonts w:ascii="Arial" w:hAnsi="Arial" w:cs="Arial"/>
              </w:rPr>
              <w:t>Schedule 5.1 (Software)</w:t>
            </w:r>
            <w:r w:rsidR="00C16519">
              <w:rPr>
                <w:rFonts w:ascii="Arial" w:hAnsi="Arial" w:cs="Arial"/>
              </w:rPr>
              <w:t>;</w:t>
            </w:r>
          </w:p>
          <w:p w14:paraId="6A5F8DF6" w14:textId="389D8040" w:rsidR="005E71BC" w:rsidRDefault="005E71BC" w:rsidP="005E71BC">
            <w:pPr>
              <w:spacing w:before="120" w:after="120"/>
              <w:rPr>
                <w:rFonts w:ascii="Arial" w:hAnsi="Arial" w:cs="Arial"/>
              </w:rPr>
            </w:pPr>
            <w:r>
              <w:rPr>
                <w:rFonts w:ascii="Arial" w:hAnsi="Arial" w:cs="Arial"/>
              </w:rPr>
              <w:t>Evidence statement (if included).</w:t>
            </w:r>
          </w:p>
          <w:p w14:paraId="78CCCE58" w14:textId="77777777" w:rsidR="005E71BC" w:rsidRPr="006307DD" w:rsidRDefault="005E71BC" w:rsidP="005E71BC">
            <w:pPr>
              <w:spacing w:before="120" w:after="120"/>
              <w:rPr>
                <w:rFonts w:ascii="Arial" w:hAnsi="Arial" w:cs="Arial"/>
                <w:color w:val="FF0000"/>
              </w:rPr>
            </w:pPr>
          </w:p>
        </w:tc>
      </w:tr>
      <w:tr w:rsidR="005E71BC" w:rsidRPr="00977F9C" w14:paraId="67739E23" w14:textId="6414FA2E" w:rsidTr="17B76CA9">
        <w:trPr>
          <w:cantSplit/>
        </w:trPr>
        <w:tc>
          <w:tcPr>
            <w:tcW w:w="390" w:type="pct"/>
          </w:tcPr>
          <w:p w14:paraId="593D661F" w14:textId="77777777" w:rsidR="005E71BC" w:rsidRPr="00161DF8" w:rsidRDefault="005E71BC" w:rsidP="005E71BC">
            <w:pPr>
              <w:spacing w:before="120" w:after="120"/>
              <w:rPr>
                <w:rFonts w:ascii="Arial" w:hAnsi="Arial" w:cs="Arial"/>
              </w:rPr>
            </w:pPr>
            <w:r>
              <w:rPr>
                <w:rFonts w:ascii="Arial" w:hAnsi="Arial" w:cs="Arial"/>
              </w:rPr>
              <w:lastRenderedPageBreak/>
              <w:t>AoA 3.1</w:t>
            </w:r>
          </w:p>
        </w:tc>
        <w:tc>
          <w:tcPr>
            <w:tcW w:w="867" w:type="pct"/>
          </w:tcPr>
          <w:p w14:paraId="23839366" w14:textId="79507F91" w:rsidR="005E71BC" w:rsidRPr="00977F9C" w:rsidRDefault="005E71BC" w:rsidP="005E71BC">
            <w:pPr>
              <w:spacing w:before="120" w:after="120"/>
              <w:rPr>
                <w:rFonts w:ascii="Arial" w:hAnsi="Arial" w:cs="Arial"/>
              </w:rPr>
            </w:pPr>
            <w:r w:rsidRPr="00161DF8">
              <w:rPr>
                <w:rFonts w:ascii="Arial" w:hAnsi="Arial" w:cs="Arial"/>
              </w:rPr>
              <w:t xml:space="preserve">Deliver successful </w:t>
            </w:r>
            <w:r>
              <w:rPr>
                <w:rFonts w:ascii="Arial" w:hAnsi="Arial" w:cs="Arial"/>
              </w:rPr>
              <w:t>T</w:t>
            </w:r>
            <w:r w:rsidRPr="00161DF8">
              <w:rPr>
                <w:rFonts w:ascii="Arial" w:hAnsi="Arial" w:cs="Arial"/>
              </w:rPr>
              <w:t>ransition</w:t>
            </w:r>
          </w:p>
        </w:tc>
        <w:tc>
          <w:tcPr>
            <w:tcW w:w="1570" w:type="pct"/>
          </w:tcPr>
          <w:p w14:paraId="09BA6542" w14:textId="6E990E55" w:rsidR="005E71BC" w:rsidRDefault="005E71BC" w:rsidP="005E71BC">
            <w:pPr>
              <w:spacing w:before="120" w:after="120"/>
              <w:rPr>
                <w:rFonts w:ascii="Arial" w:hAnsi="Arial" w:cs="Arial"/>
              </w:rPr>
            </w:pPr>
            <w:r w:rsidRPr="00DE634A">
              <w:rPr>
                <w:rFonts w:ascii="Arial" w:hAnsi="Arial" w:cs="Arial"/>
              </w:rPr>
              <w:t xml:space="preserve">Approach to </w:t>
            </w:r>
            <w:r>
              <w:rPr>
                <w:rFonts w:ascii="Arial" w:hAnsi="Arial" w:cs="Arial"/>
              </w:rPr>
              <w:t>T</w:t>
            </w:r>
            <w:r w:rsidRPr="00DE634A">
              <w:rPr>
                <w:rFonts w:ascii="Arial" w:hAnsi="Arial" w:cs="Arial"/>
              </w:rPr>
              <w:t xml:space="preserve">ransition. Particular emphasis is placed on collaborative, open and transparent ways of working with the Customer and </w:t>
            </w:r>
            <w:r>
              <w:rPr>
                <w:rFonts w:ascii="Arial" w:hAnsi="Arial" w:cs="Arial"/>
              </w:rPr>
              <w:t>O</w:t>
            </w:r>
            <w:r w:rsidRPr="00DE634A">
              <w:rPr>
                <w:rFonts w:ascii="Arial" w:hAnsi="Arial" w:cs="Arial"/>
              </w:rPr>
              <w:t xml:space="preserve">utgoing </w:t>
            </w:r>
            <w:r>
              <w:rPr>
                <w:rFonts w:ascii="Arial" w:hAnsi="Arial" w:cs="Arial"/>
              </w:rPr>
              <w:t>S</w:t>
            </w:r>
            <w:r w:rsidRPr="00DE634A">
              <w:rPr>
                <w:rFonts w:ascii="Arial" w:hAnsi="Arial" w:cs="Arial"/>
              </w:rPr>
              <w:t xml:space="preserve">ervice </w:t>
            </w:r>
            <w:r>
              <w:rPr>
                <w:rFonts w:ascii="Arial" w:hAnsi="Arial" w:cs="Arial"/>
              </w:rPr>
              <w:t>P</w:t>
            </w:r>
            <w:r w:rsidRPr="00DE634A">
              <w:rPr>
                <w:rFonts w:ascii="Arial" w:hAnsi="Arial" w:cs="Arial"/>
              </w:rPr>
              <w:t xml:space="preserve">rovider throughout </w:t>
            </w:r>
            <w:r>
              <w:rPr>
                <w:rFonts w:ascii="Arial" w:hAnsi="Arial" w:cs="Arial"/>
              </w:rPr>
              <w:t>T</w:t>
            </w:r>
            <w:r w:rsidRPr="00DE634A">
              <w:rPr>
                <w:rFonts w:ascii="Arial" w:hAnsi="Arial" w:cs="Arial"/>
              </w:rPr>
              <w:t>ransition</w:t>
            </w:r>
            <w:r>
              <w:rPr>
                <w:rFonts w:ascii="Arial" w:hAnsi="Arial" w:cs="Arial"/>
              </w:rPr>
              <w:t>;</w:t>
            </w:r>
            <w:r w:rsidRPr="00DE634A">
              <w:rPr>
                <w:rFonts w:ascii="Arial" w:hAnsi="Arial" w:cs="Arial"/>
              </w:rPr>
              <w:t xml:space="preserve"> achieving on-time delivery of the </w:t>
            </w:r>
            <w:r>
              <w:rPr>
                <w:rFonts w:ascii="Arial" w:hAnsi="Arial" w:cs="Arial"/>
              </w:rPr>
              <w:t>T</w:t>
            </w:r>
            <w:r w:rsidRPr="00DE634A">
              <w:rPr>
                <w:rFonts w:ascii="Arial" w:hAnsi="Arial" w:cs="Arial"/>
              </w:rPr>
              <w:t>ransition</w:t>
            </w:r>
            <w:r w:rsidR="00F56A60">
              <w:rPr>
                <w:rFonts w:ascii="Arial" w:hAnsi="Arial" w:cs="Arial"/>
              </w:rPr>
              <w:t>;</w:t>
            </w:r>
            <w:r w:rsidRPr="00DE634A">
              <w:rPr>
                <w:rFonts w:ascii="Arial" w:hAnsi="Arial" w:cs="Arial"/>
              </w:rPr>
              <w:t xml:space="preserve"> and maintaining delivery of the </w:t>
            </w:r>
            <w:r>
              <w:rPr>
                <w:rFonts w:ascii="Arial" w:hAnsi="Arial" w:cs="Arial"/>
              </w:rPr>
              <w:t>O</w:t>
            </w:r>
            <w:r w:rsidRPr="00DE634A">
              <w:rPr>
                <w:rFonts w:ascii="Arial" w:hAnsi="Arial" w:cs="Arial"/>
              </w:rPr>
              <w:t xml:space="preserve">perational </w:t>
            </w:r>
            <w:r>
              <w:rPr>
                <w:rFonts w:ascii="Arial" w:hAnsi="Arial" w:cs="Arial"/>
              </w:rPr>
              <w:t>S</w:t>
            </w:r>
            <w:r w:rsidRPr="00DE634A">
              <w:rPr>
                <w:rFonts w:ascii="Arial" w:hAnsi="Arial" w:cs="Arial"/>
              </w:rPr>
              <w:t>ervice</w:t>
            </w:r>
            <w:r>
              <w:rPr>
                <w:rFonts w:ascii="Arial" w:hAnsi="Arial" w:cs="Arial"/>
              </w:rPr>
              <w:t>s</w:t>
            </w:r>
            <w:r w:rsidRPr="00DE634A">
              <w:rPr>
                <w:rFonts w:ascii="Arial" w:hAnsi="Arial" w:cs="Arial"/>
              </w:rPr>
              <w:t xml:space="preserve"> through the </w:t>
            </w:r>
            <w:r>
              <w:rPr>
                <w:rFonts w:ascii="Arial" w:hAnsi="Arial" w:cs="Arial"/>
              </w:rPr>
              <w:t>post T</w:t>
            </w:r>
            <w:r w:rsidRPr="00DE634A">
              <w:rPr>
                <w:rFonts w:ascii="Arial" w:hAnsi="Arial" w:cs="Arial"/>
              </w:rPr>
              <w:t>ransition period.</w:t>
            </w:r>
          </w:p>
        </w:tc>
        <w:tc>
          <w:tcPr>
            <w:tcW w:w="1022" w:type="pct"/>
          </w:tcPr>
          <w:p w14:paraId="4EF963BE" w14:textId="77777777" w:rsidR="00C16519" w:rsidRDefault="005E71BC" w:rsidP="005E71BC">
            <w:pPr>
              <w:spacing w:before="120" w:after="120"/>
              <w:rPr>
                <w:rFonts w:ascii="Arial" w:hAnsi="Arial" w:cs="Arial"/>
              </w:rPr>
            </w:pPr>
            <w:r w:rsidRPr="00F649D9">
              <w:rPr>
                <w:rFonts w:ascii="Arial" w:hAnsi="Arial" w:cs="Arial"/>
              </w:rPr>
              <w:t xml:space="preserve">Schedule 2.1 </w:t>
            </w:r>
            <w:r>
              <w:rPr>
                <w:rFonts w:ascii="Arial" w:hAnsi="Arial" w:cs="Arial"/>
              </w:rPr>
              <w:t>s</w:t>
            </w:r>
            <w:r w:rsidRPr="00F649D9">
              <w:rPr>
                <w:rFonts w:ascii="Arial" w:hAnsi="Arial" w:cs="Arial"/>
              </w:rPr>
              <w:t xml:space="preserve">ection </w:t>
            </w:r>
            <w:r>
              <w:rPr>
                <w:rFonts w:ascii="Arial" w:hAnsi="Arial" w:cs="Arial"/>
              </w:rPr>
              <w:t>4.1.1</w:t>
            </w:r>
            <w:r w:rsidR="00C16519">
              <w:rPr>
                <w:rFonts w:ascii="Arial" w:hAnsi="Arial" w:cs="Arial"/>
              </w:rPr>
              <w:t>;</w:t>
            </w:r>
          </w:p>
          <w:p w14:paraId="4ECB471A" w14:textId="00C7C633" w:rsidR="005E71BC" w:rsidRPr="007A0588" w:rsidRDefault="005E71BC" w:rsidP="005E71BC">
            <w:pPr>
              <w:spacing w:before="120" w:after="120"/>
              <w:rPr>
                <w:rFonts w:ascii="Arial" w:hAnsi="Arial" w:cs="Arial"/>
              </w:rPr>
            </w:pPr>
            <w:r w:rsidRPr="00F649D9">
              <w:rPr>
                <w:rFonts w:ascii="Arial" w:hAnsi="Arial" w:cs="Arial"/>
              </w:rPr>
              <w:t>Schedule 6.1A</w:t>
            </w:r>
          </w:p>
        </w:tc>
        <w:tc>
          <w:tcPr>
            <w:tcW w:w="1151" w:type="pct"/>
          </w:tcPr>
          <w:p w14:paraId="749C62F6" w14:textId="28DC1723" w:rsidR="005E71BC" w:rsidRDefault="005E71BC" w:rsidP="005E71BC">
            <w:pPr>
              <w:spacing w:before="120" w:after="120"/>
              <w:rPr>
                <w:rFonts w:ascii="Arial" w:hAnsi="Arial" w:cs="Arial"/>
              </w:rPr>
            </w:pPr>
            <w:r>
              <w:rPr>
                <w:rFonts w:ascii="Arial" w:hAnsi="Arial" w:cs="Arial"/>
              </w:rPr>
              <w:t>Schedule 6.1A Transition Plan and Transition Gantt Chart;</w:t>
            </w:r>
          </w:p>
          <w:p w14:paraId="2E8D6118" w14:textId="7EA0EBFB" w:rsidR="005E71BC" w:rsidRDefault="005E71BC" w:rsidP="005E71BC">
            <w:pPr>
              <w:spacing w:before="120" w:after="120"/>
              <w:rPr>
                <w:rFonts w:ascii="Arial" w:hAnsi="Arial" w:cs="Arial"/>
              </w:rPr>
            </w:pPr>
            <w:r>
              <w:rPr>
                <w:rFonts w:ascii="Arial" w:hAnsi="Arial" w:cs="Arial"/>
              </w:rPr>
              <w:t>Evidence statement (if included).</w:t>
            </w:r>
          </w:p>
          <w:p w14:paraId="13CEAC6D" w14:textId="44831A7F" w:rsidR="005E71BC" w:rsidRPr="00F649D9" w:rsidRDefault="005E71BC" w:rsidP="005E71BC">
            <w:pPr>
              <w:spacing w:before="120" w:after="120"/>
              <w:rPr>
                <w:rFonts w:ascii="Arial" w:hAnsi="Arial" w:cs="Arial"/>
              </w:rPr>
            </w:pPr>
          </w:p>
        </w:tc>
      </w:tr>
      <w:tr w:rsidR="005E71BC" w:rsidRPr="00977F9C" w14:paraId="06D10D2C" w14:textId="7AB992C8" w:rsidTr="17B76CA9">
        <w:trPr>
          <w:cantSplit/>
        </w:trPr>
        <w:tc>
          <w:tcPr>
            <w:tcW w:w="390" w:type="pct"/>
          </w:tcPr>
          <w:p w14:paraId="5986A1EB" w14:textId="77777777" w:rsidR="005E71BC" w:rsidRPr="00161DF8" w:rsidRDefault="005E71BC" w:rsidP="005E71BC">
            <w:pPr>
              <w:spacing w:before="120" w:after="120"/>
              <w:rPr>
                <w:rFonts w:ascii="Arial" w:hAnsi="Arial" w:cs="Arial"/>
              </w:rPr>
            </w:pPr>
            <w:r>
              <w:rPr>
                <w:rFonts w:ascii="Arial" w:hAnsi="Arial" w:cs="Arial"/>
              </w:rPr>
              <w:t>AoA 3.2</w:t>
            </w:r>
          </w:p>
        </w:tc>
        <w:tc>
          <w:tcPr>
            <w:tcW w:w="867" w:type="pct"/>
          </w:tcPr>
          <w:p w14:paraId="1CFEA238" w14:textId="1F79EEC4" w:rsidR="005E71BC" w:rsidRPr="00977F9C" w:rsidRDefault="005E71BC" w:rsidP="005E71BC">
            <w:pPr>
              <w:spacing w:before="120" w:after="120"/>
              <w:rPr>
                <w:rFonts w:ascii="Arial" w:hAnsi="Arial" w:cs="Arial"/>
              </w:rPr>
            </w:pPr>
            <w:r w:rsidRPr="00161DF8">
              <w:rPr>
                <w:rFonts w:ascii="Arial" w:hAnsi="Arial" w:cs="Arial"/>
              </w:rPr>
              <w:t xml:space="preserve">Deliver successful </w:t>
            </w:r>
            <w:r>
              <w:rPr>
                <w:rFonts w:ascii="Arial" w:hAnsi="Arial" w:cs="Arial"/>
              </w:rPr>
              <w:t>T</w:t>
            </w:r>
            <w:r w:rsidRPr="00161DF8">
              <w:rPr>
                <w:rFonts w:ascii="Arial" w:hAnsi="Arial" w:cs="Arial"/>
              </w:rPr>
              <w:t>ransformation</w:t>
            </w:r>
          </w:p>
        </w:tc>
        <w:tc>
          <w:tcPr>
            <w:tcW w:w="1570" w:type="pct"/>
          </w:tcPr>
          <w:p w14:paraId="6FA1FCC2" w14:textId="003A5CA6" w:rsidR="005E71BC" w:rsidRDefault="005E71BC" w:rsidP="005E71BC">
            <w:pPr>
              <w:spacing w:before="120" w:after="120"/>
              <w:rPr>
                <w:rFonts w:ascii="Arial" w:hAnsi="Arial" w:cs="Arial"/>
              </w:rPr>
            </w:pPr>
            <w:r w:rsidRPr="00DE634A">
              <w:rPr>
                <w:rFonts w:ascii="Arial" w:hAnsi="Arial" w:cs="Arial"/>
              </w:rPr>
              <w:t xml:space="preserve">Approach to </w:t>
            </w:r>
            <w:r>
              <w:rPr>
                <w:rFonts w:ascii="Arial" w:hAnsi="Arial" w:cs="Arial"/>
              </w:rPr>
              <w:t>T</w:t>
            </w:r>
            <w:r w:rsidRPr="00DE634A">
              <w:rPr>
                <w:rFonts w:ascii="Arial" w:hAnsi="Arial" w:cs="Arial"/>
              </w:rPr>
              <w:t xml:space="preserve">ransformation. Particular emphasis is placed on collaborative, open and transparent ways of working with the Customer and </w:t>
            </w:r>
            <w:r>
              <w:rPr>
                <w:rFonts w:ascii="Arial" w:hAnsi="Arial" w:cs="Arial"/>
              </w:rPr>
              <w:t>the</w:t>
            </w:r>
            <w:r w:rsidRPr="00DE634A">
              <w:rPr>
                <w:rFonts w:ascii="Arial" w:hAnsi="Arial" w:cs="Arial"/>
              </w:rPr>
              <w:t xml:space="preserve"> on</w:t>
            </w:r>
            <w:r>
              <w:rPr>
                <w:rFonts w:ascii="Arial" w:hAnsi="Arial" w:cs="Arial"/>
              </w:rPr>
              <w:t>-</w:t>
            </w:r>
            <w:r w:rsidRPr="00DE634A">
              <w:rPr>
                <w:rFonts w:ascii="Arial" w:hAnsi="Arial" w:cs="Arial"/>
              </w:rPr>
              <w:t xml:space="preserve">time delivery of the new Service Provider System. This includes the approach to transferring, implementing and securing applications in the cloud, </w:t>
            </w:r>
            <w:r>
              <w:rPr>
                <w:rFonts w:ascii="Arial" w:hAnsi="Arial" w:cs="Arial"/>
              </w:rPr>
              <w:t>and delivering and testing S</w:t>
            </w:r>
            <w:r w:rsidRPr="00DE634A">
              <w:rPr>
                <w:rFonts w:ascii="Arial" w:hAnsi="Arial" w:cs="Arial"/>
              </w:rPr>
              <w:t xml:space="preserve">oftware </w:t>
            </w:r>
            <w:r>
              <w:rPr>
                <w:rFonts w:ascii="Arial" w:hAnsi="Arial" w:cs="Arial"/>
              </w:rPr>
              <w:t xml:space="preserve">that </w:t>
            </w:r>
            <w:r w:rsidRPr="00DE634A">
              <w:rPr>
                <w:rFonts w:ascii="Arial" w:hAnsi="Arial" w:cs="Arial"/>
              </w:rPr>
              <w:t xml:space="preserve">is fit for purpose and delivered on time. </w:t>
            </w:r>
          </w:p>
        </w:tc>
        <w:tc>
          <w:tcPr>
            <w:tcW w:w="1022" w:type="pct"/>
          </w:tcPr>
          <w:p w14:paraId="376E3978" w14:textId="654D8391" w:rsidR="00C16519" w:rsidRDefault="005E71BC" w:rsidP="005E71BC">
            <w:pPr>
              <w:spacing w:before="120" w:after="120"/>
              <w:rPr>
                <w:rFonts w:ascii="Arial" w:hAnsi="Arial" w:cs="Arial"/>
              </w:rPr>
            </w:pPr>
            <w:r w:rsidRPr="00F649D9">
              <w:rPr>
                <w:rFonts w:ascii="Arial" w:hAnsi="Arial" w:cs="Arial"/>
              </w:rPr>
              <w:t xml:space="preserve">Schedule 2.1 </w:t>
            </w:r>
            <w:r>
              <w:rPr>
                <w:rFonts w:ascii="Arial" w:hAnsi="Arial" w:cs="Arial"/>
              </w:rPr>
              <w:t>s</w:t>
            </w:r>
            <w:r w:rsidRPr="00F649D9">
              <w:rPr>
                <w:rFonts w:ascii="Arial" w:hAnsi="Arial" w:cs="Arial"/>
              </w:rPr>
              <w:t xml:space="preserve">ections </w:t>
            </w:r>
            <w:r>
              <w:rPr>
                <w:rFonts w:ascii="Arial" w:hAnsi="Arial" w:cs="Arial"/>
              </w:rPr>
              <w:t>4.2.1 requirements T2</w:t>
            </w:r>
            <w:r>
              <w:rPr>
                <w:rFonts w:ascii="Arial" w:hAnsi="Arial" w:cs="Arial"/>
              </w:rPr>
              <w:noBreakHyphen/>
              <w:t>001 to T2-003 (inclusive) and T2-016 to T2-02</w:t>
            </w:r>
            <w:r w:rsidR="004520D1">
              <w:rPr>
                <w:rFonts w:ascii="Arial" w:hAnsi="Arial" w:cs="Arial"/>
              </w:rPr>
              <w:t>8</w:t>
            </w:r>
            <w:r>
              <w:rPr>
                <w:rFonts w:ascii="Arial" w:hAnsi="Arial" w:cs="Arial"/>
              </w:rPr>
              <w:t xml:space="preserve"> (inclusive)</w:t>
            </w:r>
            <w:r w:rsidR="00C16519">
              <w:rPr>
                <w:rFonts w:ascii="Arial" w:hAnsi="Arial" w:cs="Arial"/>
              </w:rPr>
              <w:t>;</w:t>
            </w:r>
          </w:p>
          <w:p w14:paraId="12DEC24F" w14:textId="0C588A32" w:rsidR="005E71BC" w:rsidRPr="00977F9C" w:rsidRDefault="005E71BC" w:rsidP="005E71BC">
            <w:pPr>
              <w:spacing w:before="120" w:after="120"/>
              <w:rPr>
                <w:rFonts w:ascii="Arial" w:hAnsi="Arial" w:cs="Arial"/>
              </w:rPr>
            </w:pPr>
            <w:r w:rsidRPr="00F649D9">
              <w:rPr>
                <w:rFonts w:ascii="Arial" w:hAnsi="Arial" w:cs="Arial"/>
              </w:rPr>
              <w:t>Schedule 6.1B</w:t>
            </w:r>
            <w:r w:rsidR="00F56A60">
              <w:rPr>
                <w:rFonts w:ascii="Arial" w:hAnsi="Arial" w:cs="Arial"/>
              </w:rPr>
              <w:t>.</w:t>
            </w:r>
          </w:p>
        </w:tc>
        <w:tc>
          <w:tcPr>
            <w:tcW w:w="1151" w:type="pct"/>
          </w:tcPr>
          <w:p w14:paraId="3A890E84" w14:textId="72ADEA8F" w:rsidR="005E71BC" w:rsidRDefault="005E71BC" w:rsidP="005E71BC">
            <w:pPr>
              <w:spacing w:before="120" w:after="120"/>
              <w:rPr>
                <w:rFonts w:ascii="Arial" w:hAnsi="Arial" w:cs="Arial"/>
              </w:rPr>
            </w:pPr>
            <w:r>
              <w:rPr>
                <w:rFonts w:ascii="Arial" w:hAnsi="Arial" w:cs="Arial"/>
              </w:rPr>
              <w:t>Schedule 6.1B Transformation Plan and Transformation Gantt Chart;</w:t>
            </w:r>
          </w:p>
          <w:p w14:paraId="36FEA3E6" w14:textId="5210E195" w:rsidR="005E71BC" w:rsidRDefault="005E71BC" w:rsidP="005E71BC">
            <w:pPr>
              <w:spacing w:before="120" w:after="120"/>
              <w:rPr>
                <w:rFonts w:ascii="Arial" w:hAnsi="Arial" w:cs="Arial"/>
              </w:rPr>
            </w:pPr>
            <w:r>
              <w:rPr>
                <w:rFonts w:ascii="Arial" w:hAnsi="Arial" w:cs="Arial"/>
              </w:rPr>
              <w:t>Evidence statement (if included).</w:t>
            </w:r>
          </w:p>
          <w:p w14:paraId="3C4103E8" w14:textId="77777777" w:rsidR="005E71BC" w:rsidRPr="00F649D9" w:rsidRDefault="005E71BC" w:rsidP="005E71BC">
            <w:pPr>
              <w:spacing w:before="120" w:after="120"/>
              <w:rPr>
                <w:rFonts w:ascii="Arial" w:hAnsi="Arial" w:cs="Arial"/>
              </w:rPr>
            </w:pPr>
          </w:p>
        </w:tc>
      </w:tr>
      <w:tr w:rsidR="005E71BC" w:rsidRPr="00977F9C" w14:paraId="5F733B70" w14:textId="253FC1DC" w:rsidTr="17B76CA9">
        <w:trPr>
          <w:cantSplit/>
        </w:trPr>
        <w:tc>
          <w:tcPr>
            <w:tcW w:w="390" w:type="pct"/>
          </w:tcPr>
          <w:p w14:paraId="1CF2F481" w14:textId="77777777" w:rsidR="005E71BC" w:rsidRPr="00161DF8" w:rsidRDefault="005E71BC" w:rsidP="005E71BC">
            <w:pPr>
              <w:spacing w:before="120" w:after="120"/>
              <w:rPr>
                <w:rFonts w:ascii="Arial" w:hAnsi="Arial" w:cs="Arial"/>
              </w:rPr>
            </w:pPr>
            <w:r>
              <w:rPr>
                <w:rFonts w:ascii="Arial" w:hAnsi="Arial" w:cs="Arial"/>
              </w:rPr>
              <w:lastRenderedPageBreak/>
              <w:t>AoA 4.1</w:t>
            </w:r>
          </w:p>
        </w:tc>
        <w:tc>
          <w:tcPr>
            <w:tcW w:w="867" w:type="pct"/>
          </w:tcPr>
          <w:p w14:paraId="2F9AB016" w14:textId="36A51966" w:rsidR="005E71BC" w:rsidRPr="00977F9C" w:rsidRDefault="005E71BC" w:rsidP="005E71BC">
            <w:pPr>
              <w:spacing w:before="120" w:after="120"/>
              <w:rPr>
                <w:rFonts w:ascii="Arial" w:hAnsi="Arial" w:cs="Arial"/>
              </w:rPr>
            </w:pPr>
            <w:r w:rsidRPr="00161DF8">
              <w:rPr>
                <w:rFonts w:ascii="Arial" w:hAnsi="Arial" w:cs="Arial"/>
              </w:rPr>
              <w:t xml:space="preserve">Organisational change, workforce </w:t>
            </w:r>
            <w:r>
              <w:rPr>
                <w:rFonts w:ascii="Arial" w:hAnsi="Arial" w:cs="Arial"/>
              </w:rPr>
              <w:t>and</w:t>
            </w:r>
            <w:r w:rsidRPr="00161DF8">
              <w:rPr>
                <w:rFonts w:ascii="Arial" w:hAnsi="Arial" w:cs="Arial"/>
              </w:rPr>
              <w:t xml:space="preserve"> talent management </w:t>
            </w:r>
            <w:r>
              <w:rPr>
                <w:rFonts w:ascii="Arial" w:hAnsi="Arial" w:cs="Arial"/>
              </w:rPr>
              <w:t>and</w:t>
            </w:r>
            <w:r w:rsidRPr="00161DF8">
              <w:rPr>
                <w:rFonts w:ascii="Arial" w:hAnsi="Arial" w:cs="Arial"/>
              </w:rPr>
              <w:t xml:space="preserve"> </w:t>
            </w:r>
            <w:r>
              <w:rPr>
                <w:rFonts w:ascii="Arial" w:hAnsi="Arial" w:cs="Arial"/>
              </w:rPr>
              <w:t>s</w:t>
            </w:r>
            <w:r w:rsidRPr="00161DF8">
              <w:rPr>
                <w:rFonts w:ascii="Arial" w:hAnsi="Arial" w:cs="Arial"/>
              </w:rPr>
              <w:t xml:space="preserve">upplier </w:t>
            </w:r>
            <w:r>
              <w:rPr>
                <w:rFonts w:ascii="Arial" w:hAnsi="Arial" w:cs="Arial"/>
              </w:rPr>
              <w:t>r</w:t>
            </w:r>
            <w:r w:rsidRPr="00161DF8">
              <w:rPr>
                <w:rFonts w:ascii="Arial" w:hAnsi="Arial" w:cs="Arial"/>
              </w:rPr>
              <w:t xml:space="preserve">elationship </w:t>
            </w:r>
            <w:r>
              <w:rPr>
                <w:rFonts w:ascii="Arial" w:hAnsi="Arial" w:cs="Arial"/>
              </w:rPr>
              <w:t>m</w:t>
            </w:r>
            <w:r w:rsidRPr="00161DF8">
              <w:rPr>
                <w:rFonts w:ascii="Arial" w:hAnsi="Arial" w:cs="Arial"/>
              </w:rPr>
              <w:t>anagement</w:t>
            </w:r>
          </w:p>
        </w:tc>
        <w:tc>
          <w:tcPr>
            <w:tcW w:w="1570" w:type="pct"/>
          </w:tcPr>
          <w:p w14:paraId="5C6210CF" w14:textId="30543D42" w:rsidR="005E71BC" w:rsidRDefault="005E71BC" w:rsidP="005E71BC">
            <w:pPr>
              <w:spacing w:before="120" w:after="120"/>
              <w:rPr>
                <w:rFonts w:ascii="Arial" w:hAnsi="Arial" w:cs="Arial"/>
              </w:rPr>
            </w:pPr>
            <w:r w:rsidRPr="00DE634A">
              <w:rPr>
                <w:rFonts w:ascii="Arial" w:hAnsi="Arial" w:cs="Arial"/>
              </w:rPr>
              <w:t xml:space="preserve">Approach to ensuring that the Service Provider will have sufficient, suitably qualified staff to deliver the Services and a supply chain that augments the delivery of the </w:t>
            </w:r>
            <w:r>
              <w:rPr>
                <w:rFonts w:ascii="Arial" w:hAnsi="Arial" w:cs="Arial"/>
              </w:rPr>
              <w:t>S</w:t>
            </w:r>
            <w:r w:rsidRPr="00DE634A">
              <w:rPr>
                <w:rFonts w:ascii="Arial" w:hAnsi="Arial" w:cs="Arial"/>
              </w:rPr>
              <w:t xml:space="preserve">ervices, including the skills and experience of </w:t>
            </w:r>
            <w:r>
              <w:rPr>
                <w:rFonts w:ascii="Arial" w:hAnsi="Arial" w:cs="Arial"/>
              </w:rPr>
              <w:t>K</w:t>
            </w:r>
            <w:r w:rsidRPr="00DE634A">
              <w:rPr>
                <w:rFonts w:ascii="Arial" w:hAnsi="Arial" w:cs="Arial"/>
              </w:rPr>
              <w:t xml:space="preserve">ey </w:t>
            </w:r>
            <w:r>
              <w:rPr>
                <w:rFonts w:ascii="Arial" w:hAnsi="Arial" w:cs="Arial"/>
              </w:rPr>
              <w:t>Personnel</w:t>
            </w:r>
            <w:r w:rsidRPr="00DE634A">
              <w:rPr>
                <w:rFonts w:ascii="Arial" w:hAnsi="Arial" w:cs="Arial"/>
              </w:rPr>
              <w:t xml:space="preserve">. Particular emphasis is placed on the delivery of organisational change to deliver more efficient </w:t>
            </w:r>
            <w:r>
              <w:rPr>
                <w:rFonts w:ascii="Arial" w:hAnsi="Arial" w:cs="Arial"/>
              </w:rPr>
              <w:t>Services</w:t>
            </w:r>
            <w:r w:rsidRPr="00DE634A">
              <w:rPr>
                <w:rFonts w:ascii="Arial" w:hAnsi="Arial" w:cs="Arial"/>
              </w:rPr>
              <w:t xml:space="preserve"> with increased focus</w:t>
            </w:r>
            <w:r>
              <w:rPr>
                <w:rFonts w:ascii="Arial" w:hAnsi="Arial" w:cs="Arial"/>
              </w:rPr>
              <w:t xml:space="preserve"> on Users</w:t>
            </w:r>
            <w:r w:rsidRPr="00DE634A">
              <w:rPr>
                <w:rFonts w:ascii="Arial" w:hAnsi="Arial" w:cs="Arial"/>
              </w:rPr>
              <w:t>.</w:t>
            </w:r>
          </w:p>
        </w:tc>
        <w:tc>
          <w:tcPr>
            <w:tcW w:w="1022" w:type="pct"/>
          </w:tcPr>
          <w:p w14:paraId="168D8535" w14:textId="77777777" w:rsidR="00C16519" w:rsidRDefault="005E71BC" w:rsidP="005E71BC">
            <w:pPr>
              <w:spacing w:before="120" w:after="120"/>
              <w:rPr>
                <w:rFonts w:ascii="Arial" w:hAnsi="Arial" w:cs="Arial"/>
              </w:rPr>
            </w:pPr>
            <w:r w:rsidRPr="0001432F">
              <w:rPr>
                <w:rFonts w:ascii="Arial" w:hAnsi="Arial" w:cs="Arial"/>
              </w:rPr>
              <w:t>Clauses 7.7.1, 20 and 21</w:t>
            </w:r>
            <w:r w:rsidR="00C16519">
              <w:rPr>
                <w:rFonts w:ascii="Arial" w:hAnsi="Arial" w:cs="Arial"/>
              </w:rPr>
              <w:t>;</w:t>
            </w:r>
          </w:p>
          <w:p w14:paraId="3E1BED19" w14:textId="77777777" w:rsidR="00C16519" w:rsidRDefault="005E71BC" w:rsidP="005E71BC">
            <w:pPr>
              <w:spacing w:before="120" w:after="120"/>
              <w:rPr>
                <w:rFonts w:ascii="Arial" w:hAnsi="Arial" w:cs="Arial"/>
              </w:rPr>
            </w:pPr>
            <w:r w:rsidRPr="0001432F">
              <w:rPr>
                <w:rFonts w:ascii="Arial" w:hAnsi="Arial" w:cs="Arial"/>
              </w:rPr>
              <w:t xml:space="preserve">Schedule 2.1 </w:t>
            </w:r>
            <w:r>
              <w:rPr>
                <w:rFonts w:ascii="Arial" w:hAnsi="Arial" w:cs="Arial"/>
              </w:rPr>
              <w:t xml:space="preserve">section 2.2.6 and </w:t>
            </w:r>
            <w:r w:rsidRPr="0001432F">
              <w:rPr>
                <w:rFonts w:ascii="Arial" w:hAnsi="Arial" w:cs="Arial"/>
              </w:rPr>
              <w:t>C14 requirements C14-001 to C14-009 (inclusive)</w:t>
            </w:r>
            <w:r w:rsidR="00C16519">
              <w:rPr>
                <w:rFonts w:ascii="Arial" w:hAnsi="Arial" w:cs="Arial"/>
              </w:rPr>
              <w:t>;</w:t>
            </w:r>
          </w:p>
          <w:p w14:paraId="392BC6B7" w14:textId="2D13FDE4" w:rsidR="005E71BC" w:rsidRPr="00977F9C" w:rsidRDefault="005E71BC" w:rsidP="005E71BC">
            <w:pPr>
              <w:spacing w:before="120" w:after="120"/>
              <w:rPr>
                <w:rFonts w:ascii="Arial" w:hAnsi="Arial" w:cs="Arial"/>
              </w:rPr>
            </w:pPr>
            <w:r w:rsidRPr="0001432F">
              <w:rPr>
                <w:rFonts w:ascii="Arial" w:hAnsi="Arial" w:cs="Arial"/>
              </w:rPr>
              <w:t>Schedule 9.2</w:t>
            </w:r>
            <w:r w:rsidR="00F56A60">
              <w:rPr>
                <w:rFonts w:ascii="Arial" w:hAnsi="Arial" w:cs="Arial"/>
              </w:rPr>
              <w:t>.</w:t>
            </w:r>
            <w:r>
              <w:rPr>
                <w:rFonts w:ascii="Arial" w:hAnsi="Arial" w:cs="Arial"/>
              </w:rPr>
              <w:t xml:space="preserve"> </w:t>
            </w:r>
          </w:p>
        </w:tc>
        <w:tc>
          <w:tcPr>
            <w:tcW w:w="1151" w:type="pct"/>
          </w:tcPr>
          <w:p w14:paraId="01C6888C" w14:textId="77777777" w:rsidR="001B6AF0" w:rsidRDefault="00FA566D" w:rsidP="005E71BC">
            <w:pPr>
              <w:spacing w:before="120" w:after="120"/>
              <w:rPr>
                <w:rFonts w:ascii="Arial" w:hAnsi="Arial" w:cs="Arial"/>
              </w:rPr>
            </w:pPr>
            <w:r w:rsidRPr="0014409F">
              <w:rPr>
                <w:rFonts w:ascii="Arial" w:hAnsi="Arial" w:cs="Arial"/>
              </w:rPr>
              <w:t>The SPOTI blueprint required for AoA.</w:t>
            </w:r>
            <w:r>
              <w:rPr>
                <w:rFonts w:ascii="Arial" w:hAnsi="Arial" w:cs="Arial"/>
              </w:rPr>
              <w:t>4.1</w:t>
            </w:r>
            <w:r w:rsidRPr="0014409F">
              <w:rPr>
                <w:rFonts w:ascii="Arial" w:hAnsi="Arial" w:cs="Arial"/>
              </w:rPr>
              <w:t xml:space="preserve"> (as set out in Annex 1 of Schedule 4.1</w:t>
            </w:r>
            <w:r w:rsidR="00EA734C">
              <w:rPr>
                <w:rFonts w:ascii="Arial" w:hAnsi="Arial" w:cs="Arial"/>
              </w:rPr>
              <w:t>)</w:t>
            </w:r>
            <w:r w:rsidR="001B6AF0">
              <w:rPr>
                <w:rFonts w:ascii="Arial" w:hAnsi="Arial" w:cs="Arial"/>
              </w:rPr>
              <w:t xml:space="preserve"> </w:t>
            </w:r>
          </w:p>
          <w:p w14:paraId="0C876C01" w14:textId="38710F4B" w:rsidR="005E71BC" w:rsidRDefault="005E71BC" w:rsidP="005E71BC">
            <w:pPr>
              <w:spacing w:before="120" w:after="120"/>
              <w:rPr>
                <w:rFonts w:ascii="Arial" w:hAnsi="Arial" w:cs="Arial"/>
              </w:rPr>
            </w:pPr>
            <w:r>
              <w:rPr>
                <w:rFonts w:ascii="Arial" w:hAnsi="Arial" w:cs="Arial"/>
              </w:rPr>
              <w:t>Schedule 4.3 (Notified Key-Sub</w:t>
            </w:r>
            <w:r w:rsidR="001B6AF0">
              <w:rPr>
                <w:rFonts w:ascii="Arial" w:hAnsi="Arial" w:cs="Arial"/>
              </w:rPr>
              <w:t>-</w:t>
            </w:r>
            <w:r>
              <w:rPr>
                <w:rFonts w:ascii="Arial" w:hAnsi="Arial" w:cs="Arial"/>
              </w:rPr>
              <w:t>Contractors)</w:t>
            </w:r>
            <w:r w:rsidR="00C16519">
              <w:rPr>
                <w:rFonts w:ascii="Arial" w:hAnsi="Arial" w:cs="Arial"/>
              </w:rPr>
              <w:t>;</w:t>
            </w:r>
          </w:p>
          <w:p w14:paraId="42161E64" w14:textId="2C548AF2" w:rsidR="005E71BC" w:rsidRDefault="005E71BC" w:rsidP="005E71BC">
            <w:pPr>
              <w:spacing w:before="120" w:after="120"/>
              <w:rPr>
                <w:rFonts w:ascii="Arial" w:hAnsi="Arial" w:cs="Arial"/>
              </w:rPr>
            </w:pPr>
            <w:r>
              <w:rPr>
                <w:rFonts w:ascii="Arial" w:hAnsi="Arial" w:cs="Arial"/>
              </w:rPr>
              <w:t>Schedule 4.4 (Third Party Contracts)</w:t>
            </w:r>
            <w:r w:rsidR="00C16519">
              <w:rPr>
                <w:rFonts w:ascii="Arial" w:hAnsi="Arial" w:cs="Arial"/>
              </w:rPr>
              <w:t>;</w:t>
            </w:r>
          </w:p>
          <w:p w14:paraId="7D8B9647" w14:textId="5D31231B" w:rsidR="005E71BC" w:rsidRDefault="005E71BC" w:rsidP="005E71BC">
            <w:pPr>
              <w:spacing w:before="120" w:after="120"/>
              <w:rPr>
                <w:rFonts w:ascii="Arial" w:hAnsi="Arial" w:cs="Arial"/>
              </w:rPr>
            </w:pPr>
            <w:r>
              <w:rPr>
                <w:rFonts w:ascii="Arial" w:hAnsi="Arial" w:cs="Arial"/>
              </w:rPr>
              <w:t>Schedule 9.2 (Key Personnel);</w:t>
            </w:r>
          </w:p>
          <w:p w14:paraId="6F111687" w14:textId="02C02C67" w:rsidR="005E71BC" w:rsidRDefault="005E71BC" w:rsidP="005E71BC">
            <w:pPr>
              <w:spacing w:before="120" w:after="120"/>
              <w:rPr>
                <w:rFonts w:ascii="Arial" w:hAnsi="Arial" w:cs="Arial"/>
              </w:rPr>
            </w:pPr>
            <w:r>
              <w:rPr>
                <w:rFonts w:ascii="Arial" w:hAnsi="Arial" w:cs="Arial"/>
              </w:rPr>
              <w:t>Evidence statement (if included).</w:t>
            </w:r>
          </w:p>
          <w:p w14:paraId="19FCE1F3" w14:textId="77777777" w:rsidR="005E71BC" w:rsidRDefault="005E71BC" w:rsidP="005E71BC">
            <w:pPr>
              <w:spacing w:before="120" w:after="120"/>
              <w:rPr>
                <w:rFonts w:ascii="Arial" w:hAnsi="Arial" w:cs="Arial"/>
              </w:rPr>
            </w:pPr>
          </w:p>
        </w:tc>
      </w:tr>
      <w:tr w:rsidR="008B0726" w:rsidRPr="00977F9C" w14:paraId="151E7109" w14:textId="1574F6A1" w:rsidTr="17B76CA9">
        <w:trPr>
          <w:cantSplit/>
        </w:trPr>
        <w:tc>
          <w:tcPr>
            <w:tcW w:w="390" w:type="pct"/>
          </w:tcPr>
          <w:p w14:paraId="62BC132C" w14:textId="77777777" w:rsidR="008B0726" w:rsidRPr="00161DF8" w:rsidRDefault="008B0726" w:rsidP="008B0726">
            <w:pPr>
              <w:spacing w:before="120" w:after="120"/>
              <w:rPr>
                <w:rFonts w:ascii="Arial" w:hAnsi="Arial" w:cs="Arial"/>
              </w:rPr>
            </w:pPr>
            <w:r>
              <w:rPr>
                <w:rFonts w:ascii="Arial" w:hAnsi="Arial" w:cs="Arial"/>
              </w:rPr>
              <w:t>AoA 4.2</w:t>
            </w:r>
          </w:p>
        </w:tc>
        <w:tc>
          <w:tcPr>
            <w:tcW w:w="867" w:type="pct"/>
          </w:tcPr>
          <w:p w14:paraId="643876DE" w14:textId="411CA3D7" w:rsidR="008B0726" w:rsidRPr="00977F9C" w:rsidRDefault="008B0726" w:rsidP="008B0726">
            <w:pPr>
              <w:spacing w:before="120" w:after="120"/>
              <w:rPr>
                <w:rFonts w:ascii="Arial" w:hAnsi="Arial" w:cs="Arial"/>
              </w:rPr>
            </w:pPr>
            <w:r w:rsidRPr="00116C6A">
              <w:rPr>
                <w:rFonts w:ascii="Arial" w:hAnsi="Arial" w:cs="Arial"/>
              </w:rPr>
              <w:t xml:space="preserve">Continual </w:t>
            </w:r>
            <w:r>
              <w:rPr>
                <w:rFonts w:ascii="Arial" w:hAnsi="Arial" w:cs="Arial"/>
              </w:rPr>
              <w:t>i</w:t>
            </w:r>
            <w:r w:rsidRPr="00116C6A">
              <w:rPr>
                <w:rFonts w:ascii="Arial" w:hAnsi="Arial" w:cs="Arial"/>
              </w:rPr>
              <w:t xml:space="preserve">mprovement </w:t>
            </w:r>
            <w:r>
              <w:rPr>
                <w:rFonts w:ascii="Arial" w:hAnsi="Arial" w:cs="Arial"/>
              </w:rPr>
              <w:t>and</w:t>
            </w:r>
            <w:r w:rsidRPr="00116C6A">
              <w:rPr>
                <w:rFonts w:ascii="Arial" w:hAnsi="Arial" w:cs="Arial"/>
              </w:rPr>
              <w:t xml:space="preserve"> </w:t>
            </w:r>
            <w:r>
              <w:rPr>
                <w:rFonts w:ascii="Arial" w:hAnsi="Arial" w:cs="Arial"/>
              </w:rPr>
              <w:t>k</w:t>
            </w:r>
            <w:r w:rsidRPr="00116C6A">
              <w:rPr>
                <w:rFonts w:ascii="Arial" w:hAnsi="Arial" w:cs="Arial"/>
              </w:rPr>
              <w:t xml:space="preserve">nowledge </w:t>
            </w:r>
            <w:r>
              <w:rPr>
                <w:rFonts w:ascii="Arial" w:hAnsi="Arial" w:cs="Arial"/>
              </w:rPr>
              <w:t>m</w:t>
            </w:r>
            <w:r w:rsidRPr="00116C6A">
              <w:rPr>
                <w:rFonts w:ascii="Arial" w:hAnsi="Arial" w:cs="Arial"/>
              </w:rPr>
              <w:t>anagement</w:t>
            </w:r>
          </w:p>
        </w:tc>
        <w:tc>
          <w:tcPr>
            <w:tcW w:w="1570" w:type="pct"/>
          </w:tcPr>
          <w:p w14:paraId="65351476" w14:textId="178E0E50" w:rsidR="008B0726" w:rsidRDefault="008B0726" w:rsidP="008B0726">
            <w:pPr>
              <w:spacing w:before="120" w:after="120"/>
              <w:rPr>
                <w:rFonts w:ascii="Arial" w:hAnsi="Arial" w:cs="Arial"/>
              </w:rPr>
            </w:pPr>
            <w:r w:rsidRPr="00E74EFC">
              <w:rPr>
                <w:rFonts w:ascii="Arial" w:hAnsi="Arial" w:cs="Arial"/>
              </w:rPr>
              <w:t xml:space="preserve">Approach to the delivery of service improvements and knowledge management.  Particular emphasis is placed on the generation of ideas linked to improved </w:t>
            </w:r>
            <w:r>
              <w:rPr>
                <w:rFonts w:ascii="Arial" w:hAnsi="Arial" w:cs="Arial"/>
              </w:rPr>
              <w:t>Service</w:t>
            </w:r>
            <w:r w:rsidRPr="00E74EFC">
              <w:rPr>
                <w:rFonts w:ascii="Arial" w:hAnsi="Arial" w:cs="Arial"/>
              </w:rPr>
              <w:t xml:space="preserve"> </w:t>
            </w:r>
            <w:r>
              <w:rPr>
                <w:rFonts w:ascii="Arial" w:hAnsi="Arial" w:cs="Arial"/>
              </w:rPr>
              <w:t>O</w:t>
            </w:r>
            <w:r w:rsidRPr="00E74EFC">
              <w:rPr>
                <w:rFonts w:ascii="Arial" w:hAnsi="Arial" w:cs="Arial"/>
              </w:rPr>
              <w:t xml:space="preserve">utcomes and improvement initiatives that recognise the variety and differing needs of the </w:t>
            </w:r>
            <w:r>
              <w:rPr>
                <w:rFonts w:ascii="Arial" w:hAnsi="Arial" w:cs="Arial"/>
              </w:rPr>
              <w:t>I</w:t>
            </w:r>
            <w:r w:rsidRPr="00E74EFC">
              <w:rPr>
                <w:rFonts w:ascii="Arial" w:hAnsi="Arial" w:cs="Arial"/>
              </w:rPr>
              <w:t xml:space="preserve">nternal </w:t>
            </w:r>
            <w:r>
              <w:rPr>
                <w:rFonts w:ascii="Arial" w:hAnsi="Arial" w:cs="Arial"/>
              </w:rPr>
              <w:t>Customer Users</w:t>
            </w:r>
            <w:r w:rsidRPr="00E74EFC">
              <w:rPr>
                <w:rFonts w:ascii="Arial" w:hAnsi="Arial" w:cs="Arial"/>
              </w:rPr>
              <w:t xml:space="preserve"> and External Users.</w:t>
            </w:r>
          </w:p>
        </w:tc>
        <w:tc>
          <w:tcPr>
            <w:tcW w:w="1022" w:type="pct"/>
          </w:tcPr>
          <w:p w14:paraId="7647B30E" w14:textId="09C70AE6" w:rsidR="00C16519" w:rsidRDefault="008B0726" w:rsidP="008B0726">
            <w:pPr>
              <w:spacing w:before="120" w:after="120"/>
              <w:rPr>
                <w:rFonts w:ascii="Arial" w:hAnsi="Arial" w:cs="Arial"/>
              </w:rPr>
            </w:pPr>
            <w:r>
              <w:rPr>
                <w:rFonts w:ascii="Arial" w:hAnsi="Arial" w:cs="Arial"/>
              </w:rPr>
              <w:t>Schedule 2.1 C14 requirements C14</w:t>
            </w:r>
            <w:r>
              <w:rPr>
                <w:rFonts w:ascii="Arial" w:hAnsi="Arial" w:cs="Arial"/>
              </w:rPr>
              <w:noBreakHyphen/>
              <w:t>010 to C</w:t>
            </w:r>
            <w:r w:rsidR="00B15A48">
              <w:rPr>
                <w:rFonts w:ascii="Arial" w:hAnsi="Arial" w:cs="Arial"/>
              </w:rPr>
              <w:t>1</w:t>
            </w:r>
            <w:r>
              <w:rPr>
                <w:rFonts w:ascii="Arial" w:hAnsi="Arial" w:cs="Arial"/>
              </w:rPr>
              <w:t>4-01</w:t>
            </w:r>
            <w:r w:rsidR="00AB0954">
              <w:rPr>
                <w:rFonts w:ascii="Arial" w:hAnsi="Arial" w:cs="Arial"/>
              </w:rPr>
              <w:t>8</w:t>
            </w:r>
            <w:r>
              <w:rPr>
                <w:rFonts w:ascii="Arial" w:hAnsi="Arial" w:cs="Arial"/>
              </w:rPr>
              <w:t xml:space="preserve"> (inclusive)</w:t>
            </w:r>
            <w:r w:rsidR="00C16519">
              <w:rPr>
                <w:rFonts w:ascii="Arial" w:hAnsi="Arial" w:cs="Arial"/>
              </w:rPr>
              <w:t>;</w:t>
            </w:r>
          </w:p>
          <w:p w14:paraId="17729A3D" w14:textId="77777777" w:rsidR="00C16519" w:rsidRDefault="008B0726" w:rsidP="008B0726">
            <w:pPr>
              <w:spacing w:before="120" w:after="120"/>
              <w:rPr>
                <w:rFonts w:ascii="Arial" w:hAnsi="Arial" w:cs="Arial"/>
              </w:rPr>
            </w:pPr>
            <w:r>
              <w:rPr>
                <w:rFonts w:ascii="Arial" w:hAnsi="Arial" w:cs="Arial"/>
              </w:rPr>
              <w:t>Schedule 2.6</w:t>
            </w:r>
            <w:r w:rsidR="00C16519">
              <w:rPr>
                <w:rFonts w:ascii="Arial" w:hAnsi="Arial" w:cs="Arial"/>
              </w:rPr>
              <w:t>;</w:t>
            </w:r>
          </w:p>
          <w:p w14:paraId="4775F117" w14:textId="77777777" w:rsidR="00C16519" w:rsidRDefault="008B0726" w:rsidP="008B0726">
            <w:pPr>
              <w:spacing w:before="120" w:after="120"/>
              <w:rPr>
                <w:rFonts w:ascii="Arial" w:hAnsi="Arial" w:cs="Arial"/>
              </w:rPr>
            </w:pPr>
            <w:r>
              <w:rPr>
                <w:rFonts w:ascii="Arial" w:hAnsi="Arial" w:cs="Arial"/>
              </w:rPr>
              <w:t>Schedule 8.4</w:t>
            </w:r>
            <w:r w:rsidR="00C16519">
              <w:rPr>
                <w:rFonts w:ascii="Arial" w:hAnsi="Arial" w:cs="Arial"/>
              </w:rPr>
              <w:t>;</w:t>
            </w:r>
          </w:p>
          <w:p w14:paraId="405EEFB3" w14:textId="3FC7D6A4" w:rsidR="008B0726" w:rsidRPr="00977F9C" w:rsidRDefault="00C16519" w:rsidP="008B0726">
            <w:pPr>
              <w:spacing w:before="120" w:after="120"/>
              <w:rPr>
                <w:rFonts w:ascii="Arial" w:hAnsi="Arial" w:cs="Arial"/>
              </w:rPr>
            </w:pPr>
            <w:r>
              <w:rPr>
                <w:rFonts w:ascii="Arial" w:hAnsi="Arial" w:cs="Arial"/>
              </w:rPr>
              <w:t>S</w:t>
            </w:r>
            <w:r w:rsidR="008B0726">
              <w:rPr>
                <w:rFonts w:ascii="Arial" w:hAnsi="Arial" w:cs="Arial"/>
              </w:rPr>
              <w:t>chedule 12.</w:t>
            </w:r>
          </w:p>
        </w:tc>
        <w:tc>
          <w:tcPr>
            <w:tcW w:w="1151" w:type="pct"/>
          </w:tcPr>
          <w:p w14:paraId="7E6BC9AD" w14:textId="77777777" w:rsidR="001B6AF0" w:rsidRDefault="00FA566D" w:rsidP="008B0726">
            <w:pPr>
              <w:spacing w:before="120" w:after="120"/>
              <w:rPr>
                <w:rFonts w:ascii="Arial" w:hAnsi="Arial" w:cs="Arial"/>
              </w:rPr>
            </w:pPr>
            <w:r w:rsidRPr="0014409F">
              <w:rPr>
                <w:rFonts w:ascii="Arial" w:hAnsi="Arial" w:cs="Arial"/>
              </w:rPr>
              <w:t>The SPOTI blueprint required for AoA.</w:t>
            </w:r>
            <w:r>
              <w:rPr>
                <w:rFonts w:ascii="Arial" w:hAnsi="Arial" w:cs="Arial"/>
              </w:rPr>
              <w:t>4.2</w:t>
            </w:r>
            <w:r w:rsidRPr="0014409F">
              <w:rPr>
                <w:rFonts w:ascii="Arial" w:hAnsi="Arial" w:cs="Arial"/>
              </w:rPr>
              <w:t xml:space="preserve"> (as set out in Annex 1 of Schedule 4.1</w:t>
            </w:r>
            <w:r w:rsidR="00EA734C">
              <w:rPr>
                <w:rFonts w:ascii="Arial" w:hAnsi="Arial" w:cs="Arial"/>
              </w:rPr>
              <w:t>)</w:t>
            </w:r>
          </w:p>
          <w:p w14:paraId="6828636D" w14:textId="64647F12" w:rsidR="008B0726" w:rsidRDefault="008B0726" w:rsidP="008B0726">
            <w:pPr>
              <w:spacing w:before="120" w:after="120"/>
              <w:rPr>
                <w:rFonts w:ascii="Arial" w:hAnsi="Arial" w:cs="Arial"/>
              </w:rPr>
            </w:pPr>
            <w:r>
              <w:rPr>
                <w:rFonts w:ascii="Arial" w:hAnsi="Arial" w:cs="Arial"/>
              </w:rPr>
              <w:t>Schedule 5.1 (Software)</w:t>
            </w:r>
            <w:r w:rsidR="00C16519">
              <w:rPr>
                <w:rFonts w:ascii="Arial" w:hAnsi="Arial" w:cs="Arial"/>
              </w:rPr>
              <w:t>;</w:t>
            </w:r>
          </w:p>
          <w:p w14:paraId="2092F7A3" w14:textId="44319D15" w:rsidR="008B0726" w:rsidRDefault="008B0726" w:rsidP="008B0726">
            <w:pPr>
              <w:spacing w:before="120" w:after="120"/>
              <w:rPr>
                <w:rFonts w:ascii="Arial" w:hAnsi="Arial" w:cs="Arial"/>
              </w:rPr>
            </w:pPr>
            <w:r>
              <w:rPr>
                <w:rFonts w:ascii="Arial" w:hAnsi="Arial" w:cs="Arial"/>
              </w:rPr>
              <w:t>Evidence statement (if included).</w:t>
            </w:r>
          </w:p>
          <w:p w14:paraId="43263FAD" w14:textId="77777777" w:rsidR="008B0726" w:rsidRDefault="008B0726" w:rsidP="008B0726">
            <w:pPr>
              <w:spacing w:before="120" w:after="120"/>
              <w:rPr>
                <w:rFonts w:ascii="Arial" w:hAnsi="Arial" w:cs="Arial"/>
              </w:rPr>
            </w:pPr>
          </w:p>
        </w:tc>
      </w:tr>
      <w:tr w:rsidR="008B0726" w:rsidRPr="00977F9C" w14:paraId="27FB4658" w14:textId="2D65AABD" w:rsidTr="17B76CA9">
        <w:trPr>
          <w:cantSplit/>
          <w:trHeight w:val="54"/>
        </w:trPr>
        <w:tc>
          <w:tcPr>
            <w:tcW w:w="390" w:type="pct"/>
          </w:tcPr>
          <w:p w14:paraId="4BE312ED" w14:textId="77777777" w:rsidR="008B0726" w:rsidRPr="00161DF8" w:rsidRDefault="008B0726" w:rsidP="008B0726">
            <w:pPr>
              <w:spacing w:before="120" w:after="120"/>
              <w:rPr>
                <w:rFonts w:ascii="Arial" w:hAnsi="Arial" w:cs="Arial"/>
              </w:rPr>
            </w:pPr>
            <w:r>
              <w:rPr>
                <w:rFonts w:ascii="Arial" w:hAnsi="Arial" w:cs="Arial"/>
              </w:rPr>
              <w:lastRenderedPageBreak/>
              <w:t>AoA 4.3</w:t>
            </w:r>
          </w:p>
        </w:tc>
        <w:tc>
          <w:tcPr>
            <w:tcW w:w="867" w:type="pct"/>
          </w:tcPr>
          <w:p w14:paraId="6159F1D3" w14:textId="46631B51" w:rsidR="008B0726" w:rsidRPr="00977F9C" w:rsidRDefault="008B0726" w:rsidP="008B0726">
            <w:pPr>
              <w:spacing w:before="120" w:after="120"/>
              <w:rPr>
                <w:rFonts w:ascii="Arial" w:hAnsi="Arial" w:cs="Arial"/>
              </w:rPr>
            </w:pPr>
            <w:r w:rsidRPr="00116C6A">
              <w:rPr>
                <w:rFonts w:ascii="Arial" w:hAnsi="Arial" w:cs="Arial"/>
              </w:rPr>
              <w:t xml:space="preserve">Service </w:t>
            </w:r>
            <w:r>
              <w:rPr>
                <w:rFonts w:ascii="Arial" w:hAnsi="Arial" w:cs="Arial"/>
              </w:rPr>
              <w:t>m</w:t>
            </w:r>
            <w:r w:rsidRPr="00116C6A">
              <w:rPr>
                <w:rFonts w:ascii="Arial" w:hAnsi="Arial" w:cs="Arial"/>
              </w:rPr>
              <w:t>anagement</w:t>
            </w:r>
          </w:p>
        </w:tc>
        <w:tc>
          <w:tcPr>
            <w:tcW w:w="1570" w:type="pct"/>
          </w:tcPr>
          <w:p w14:paraId="529F22CA" w14:textId="450579CC" w:rsidR="008B0726" w:rsidRDefault="008B0726" w:rsidP="008B0726">
            <w:pPr>
              <w:spacing w:before="120" w:after="120"/>
              <w:rPr>
                <w:rFonts w:ascii="Arial" w:hAnsi="Arial" w:cs="Arial"/>
              </w:rPr>
            </w:pPr>
            <w:r w:rsidRPr="00E74EFC">
              <w:rPr>
                <w:rFonts w:ascii="Arial" w:hAnsi="Arial" w:cs="Arial"/>
              </w:rPr>
              <w:t>Approach to delivering a service which remains up</w:t>
            </w:r>
            <w:r>
              <w:rPr>
                <w:rFonts w:ascii="Arial" w:hAnsi="Arial" w:cs="Arial"/>
              </w:rPr>
              <w:t>-</w:t>
            </w:r>
            <w:r w:rsidRPr="00E74EFC">
              <w:rPr>
                <w:rFonts w:ascii="Arial" w:hAnsi="Arial" w:cs="Arial"/>
              </w:rPr>
              <w:t>to</w:t>
            </w:r>
            <w:r>
              <w:rPr>
                <w:rFonts w:ascii="Arial" w:hAnsi="Arial" w:cs="Arial"/>
              </w:rPr>
              <w:t>-</w:t>
            </w:r>
            <w:r w:rsidRPr="00E74EFC">
              <w:rPr>
                <w:rFonts w:ascii="Arial" w:hAnsi="Arial" w:cs="Arial"/>
              </w:rPr>
              <w:t xml:space="preserve">date, secure and available and one where issues are addressed and service performance is accurately </w:t>
            </w:r>
            <w:r>
              <w:rPr>
                <w:rFonts w:ascii="Arial" w:hAnsi="Arial" w:cs="Arial"/>
              </w:rPr>
              <w:t>monitored</w:t>
            </w:r>
            <w:r w:rsidRPr="00E74EFC">
              <w:rPr>
                <w:rFonts w:ascii="Arial" w:hAnsi="Arial" w:cs="Arial"/>
              </w:rPr>
              <w:t xml:space="preserve"> within the required </w:t>
            </w:r>
            <w:r>
              <w:rPr>
                <w:rFonts w:ascii="Arial" w:hAnsi="Arial" w:cs="Arial"/>
              </w:rPr>
              <w:t>g</w:t>
            </w:r>
            <w:r w:rsidRPr="00E74EFC">
              <w:rPr>
                <w:rFonts w:ascii="Arial" w:hAnsi="Arial" w:cs="Arial"/>
              </w:rPr>
              <w:t xml:space="preserve">overnance regime. </w:t>
            </w:r>
          </w:p>
        </w:tc>
        <w:tc>
          <w:tcPr>
            <w:tcW w:w="1022" w:type="pct"/>
          </w:tcPr>
          <w:p w14:paraId="3C6BEA2A" w14:textId="77777777" w:rsidR="00F56A60" w:rsidRDefault="008B0726" w:rsidP="008B0726">
            <w:pPr>
              <w:spacing w:before="120" w:after="120"/>
              <w:rPr>
                <w:rFonts w:ascii="Arial" w:hAnsi="Arial" w:cs="Arial"/>
              </w:rPr>
            </w:pPr>
            <w:r>
              <w:rPr>
                <w:rFonts w:ascii="Arial" w:hAnsi="Arial" w:cs="Arial"/>
              </w:rPr>
              <w:t>Schedule 2.1 C15</w:t>
            </w:r>
            <w:r w:rsidR="00F56A60">
              <w:rPr>
                <w:rFonts w:ascii="Arial" w:hAnsi="Arial" w:cs="Arial"/>
              </w:rPr>
              <w:t>;</w:t>
            </w:r>
            <w:r>
              <w:rPr>
                <w:rFonts w:ascii="Arial" w:hAnsi="Arial" w:cs="Arial"/>
              </w:rPr>
              <w:t xml:space="preserve"> </w:t>
            </w:r>
          </w:p>
          <w:p w14:paraId="42DC3A21" w14:textId="2AC7DB7B" w:rsidR="00F56A60" w:rsidRDefault="008B0726" w:rsidP="008B0726">
            <w:pPr>
              <w:spacing w:before="120" w:after="120"/>
              <w:rPr>
                <w:rFonts w:ascii="Arial" w:hAnsi="Arial" w:cs="Arial"/>
              </w:rPr>
            </w:pPr>
            <w:r>
              <w:rPr>
                <w:rFonts w:ascii="Arial" w:hAnsi="Arial" w:cs="Arial"/>
              </w:rPr>
              <w:t>Schedule 2.4</w:t>
            </w:r>
            <w:r w:rsidR="00390366">
              <w:rPr>
                <w:rFonts w:ascii="Arial" w:hAnsi="Arial" w:cs="Arial"/>
              </w:rPr>
              <w:t xml:space="preserve"> sections 4 to 10 and Annex 1 sections 4-6</w:t>
            </w:r>
            <w:r w:rsidR="00F56A60">
              <w:rPr>
                <w:rFonts w:ascii="Arial" w:hAnsi="Arial" w:cs="Arial"/>
              </w:rPr>
              <w:t>;</w:t>
            </w:r>
          </w:p>
          <w:p w14:paraId="1825EA1E" w14:textId="77777777" w:rsidR="00F56A60" w:rsidRDefault="008B0726" w:rsidP="008B0726">
            <w:pPr>
              <w:spacing w:before="120" w:after="120"/>
              <w:rPr>
                <w:rFonts w:ascii="Arial" w:hAnsi="Arial" w:cs="Arial"/>
              </w:rPr>
            </w:pPr>
            <w:r>
              <w:rPr>
                <w:rFonts w:ascii="Arial" w:hAnsi="Arial" w:cs="Arial"/>
              </w:rPr>
              <w:t>Schedule 2.2</w:t>
            </w:r>
            <w:r w:rsidR="00F56A60">
              <w:rPr>
                <w:rFonts w:ascii="Arial" w:hAnsi="Arial" w:cs="Arial"/>
              </w:rPr>
              <w:t>;</w:t>
            </w:r>
          </w:p>
          <w:p w14:paraId="31481E95" w14:textId="77777777" w:rsidR="00F56A60" w:rsidRDefault="008B0726" w:rsidP="008B0726">
            <w:pPr>
              <w:spacing w:before="120" w:after="120"/>
              <w:rPr>
                <w:rFonts w:ascii="Arial" w:hAnsi="Arial" w:cs="Arial"/>
              </w:rPr>
            </w:pPr>
            <w:r>
              <w:rPr>
                <w:rFonts w:ascii="Arial" w:hAnsi="Arial" w:cs="Arial"/>
              </w:rPr>
              <w:t>Schedule 8.1</w:t>
            </w:r>
            <w:r w:rsidR="00F56A60">
              <w:rPr>
                <w:rFonts w:ascii="Arial" w:hAnsi="Arial" w:cs="Arial"/>
              </w:rPr>
              <w:t>;</w:t>
            </w:r>
          </w:p>
          <w:p w14:paraId="523C62B3" w14:textId="77777777" w:rsidR="00F56A60" w:rsidRDefault="008B0726" w:rsidP="008B0726">
            <w:pPr>
              <w:spacing w:before="120" w:after="120"/>
              <w:rPr>
                <w:rFonts w:ascii="Arial" w:hAnsi="Arial" w:cs="Arial"/>
              </w:rPr>
            </w:pPr>
            <w:r>
              <w:rPr>
                <w:rFonts w:ascii="Arial" w:hAnsi="Arial" w:cs="Arial"/>
              </w:rPr>
              <w:t>Schedule 8.6</w:t>
            </w:r>
            <w:r w:rsidR="00F56A60">
              <w:rPr>
                <w:rFonts w:ascii="Arial" w:hAnsi="Arial" w:cs="Arial"/>
              </w:rPr>
              <w:t>;</w:t>
            </w:r>
          </w:p>
          <w:p w14:paraId="184B9E0E" w14:textId="5FC753EF" w:rsidR="008B0726" w:rsidRPr="00977F9C" w:rsidRDefault="008B0726" w:rsidP="008B0726">
            <w:pPr>
              <w:spacing w:before="120" w:after="120"/>
              <w:rPr>
                <w:rFonts w:ascii="Arial" w:hAnsi="Arial" w:cs="Arial"/>
              </w:rPr>
            </w:pPr>
            <w:r>
              <w:rPr>
                <w:rFonts w:ascii="Arial" w:hAnsi="Arial" w:cs="Arial"/>
              </w:rPr>
              <w:t>Schedule 12.</w:t>
            </w:r>
          </w:p>
        </w:tc>
        <w:tc>
          <w:tcPr>
            <w:tcW w:w="1151" w:type="pct"/>
          </w:tcPr>
          <w:p w14:paraId="7061219B" w14:textId="6C0D37E2" w:rsidR="008B0726" w:rsidRDefault="00FA566D" w:rsidP="008B0726">
            <w:pPr>
              <w:spacing w:before="120" w:after="120"/>
              <w:rPr>
                <w:rFonts w:ascii="Arial" w:hAnsi="Arial" w:cs="Arial"/>
              </w:rPr>
            </w:pPr>
            <w:r w:rsidRPr="0014409F">
              <w:rPr>
                <w:rFonts w:ascii="Arial" w:hAnsi="Arial" w:cs="Arial"/>
              </w:rPr>
              <w:t>The SPOTI blueprint required for AoA.</w:t>
            </w:r>
            <w:r>
              <w:rPr>
                <w:rFonts w:ascii="Arial" w:hAnsi="Arial" w:cs="Arial"/>
              </w:rPr>
              <w:t>4.3</w:t>
            </w:r>
            <w:r w:rsidRPr="0014409F">
              <w:rPr>
                <w:rFonts w:ascii="Arial" w:hAnsi="Arial" w:cs="Arial"/>
              </w:rPr>
              <w:t xml:space="preserve"> (as set out in Annex 1 of Schedule 4.1</w:t>
            </w:r>
            <w:r w:rsidR="00EA734C">
              <w:rPr>
                <w:rFonts w:ascii="Arial" w:hAnsi="Arial" w:cs="Arial"/>
              </w:rPr>
              <w:t>)</w:t>
            </w:r>
          </w:p>
          <w:p w14:paraId="595318DD" w14:textId="7DF78A98" w:rsidR="008B0726" w:rsidRDefault="008B0726" w:rsidP="008B0726">
            <w:pPr>
              <w:spacing w:before="120" w:after="120"/>
              <w:rPr>
                <w:rFonts w:ascii="Arial" w:hAnsi="Arial" w:cs="Arial"/>
              </w:rPr>
            </w:pPr>
            <w:r>
              <w:rPr>
                <w:rFonts w:ascii="Arial" w:hAnsi="Arial" w:cs="Arial"/>
              </w:rPr>
              <w:t>Schedule 5.1 (Software)</w:t>
            </w:r>
            <w:r w:rsidR="00F56A60">
              <w:rPr>
                <w:rFonts w:ascii="Arial" w:hAnsi="Arial" w:cs="Arial"/>
              </w:rPr>
              <w:t>;</w:t>
            </w:r>
          </w:p>
          <w:p w14:paraId="58EC5FE6" w14:textId="6F61B997" w:rsidR="008B0726" w:rsidRDefault="008B0726" w:rsidP="008B0726">
            <w:pPr>
              <w:spacing w:before="120" w:after="120"/>
              <w:rPr>
                <w:rFonts w:ascii="Arial" w:hAnsi="Arial" w:cs="Arial"/>
              </w:rPr>
            </w:pPr>
            <w:r>
              <w:rPr>
                <w:rFonts w:ascii="Arial" w:hAnsi="Arial" w:cs="Arial"/>
              </w:rPr>
              <w:t>Schedule 8.6 Appendix 1;</w:t>
            </w:r>
          </w:p>
          <w:p w14:paraId="058DB038" w14:textId="207503AD" w:rsidR="008B0726" w:rsidRDefault="008B0726" w:rsidP="008B0726">
            <w:pPr>
              <w:spacing w:before="120" w:after="120"/>
              <w:rPr>
                <w:rFonts w:ascii="Arial" w:hAnsi="Arial" w:cs="Arial"/>
              </w:rPr>
            </w:pPr>
            <w:r>
              <w:rPr>
                <w:rFonts w:ascii="Arial" w:hAnsi="Arial" w:cs="Arial"/>
              </w:rPr>
              <w:t>Schedule 12 Appendix 1</w:t>
            </w:r>
            <w:r w:rsidR="00F56A60">
              <w:rPr>
                <w:rFonts w:ascii="Arial" w:hAnsi="Arial" w:cs="Arial"/>
              </w:rPr>
              <w:t xml:space="preserve">; </w:t>
            </w:r>
          </w:p>
          <w:p w14:paraId="581FDB97" w14:textId="11F8621E" w:rsidR="008B0726" w:rsidRDefault="008B0726" w:rsidP="008B0726">
            <w:pPr>
              <w:spacing w:before="120" w:after="120"/>
              <w:rPr>
                <w:rFonts w:ascii="Arial" w:hAnsi="Arial" w:cs="Arial"/>
              </w:rPr>
            </w:pPr>
            <w:r>
              <w:rPr>
                <w:rFonts w:ascii="Arial" w:hAnsi="Arial" w:cs="Arial"/>
              </w:rPr>
              <w:t>Evidence statement (if included).</w:t>
            </w:r>
          </w:p>
          <w:p w14:paraId="3053D4CD" w14:textId="77777777" w:rsidR="008B0726" w:rsidRDefault="008B0726" w:rsidP="008B0726">
            <w:pPr>
              <w:spacing w:before="120" w:after="120"/>
              <w:rPr>
                <w:rFonts w:ascii="Arial" w:hAnsi="Arial" w:cs="Arial"/>
              </w:rPr>
            </w:pPr>
          </w:p>
        </w:tc>
      </w:tr>
      <w:tr w:rsidR="008B0726" w:rsidRPr="00977F9C" w14:paraId="5FA9CD61" w14:textId="1B178288" w:rsidTr="17B76CA9">
        <w:trPr>
          <w:cantSplit/>
        </w:trPr>
        <w:tc>
          <w:tcPr>
            <w:tcW w:w="390" w:type="pct"/>
          </w:tcPr>
          <w:p w14:paraId="6DC66DD7" w14:textId="77777777" w:rsidR="008B0726" w:rsidRPr="00161DF8" w:rsidRDefault="008B0726" w:rsidP="008B0726">
            <w:pPr>
              <w:spacing w:before="120" w:after="120"/>
              <w:rPr>
                <w:rFonts w:ascii="Arial" w:hAnsi="Arial" w:cs="Arial"/>
              </w:rPr>
            </w:pPr>
            <w:r>
              <w:rPr>
                <w:rFonts w:ascii="Arial" w:hAnsi="Arial" w:cs="Arial"/>
              </w:rPr>
              <w:t>AoA 4.4</w:t>
            </w:r>
          </w:p>
        </w:tc>
        <w:tc>
          <w:tcPr>
            <w:tcW w:w="867" w:type="pct"/>
          </w:tcPr>
          <w:p w14:paraId="7070C312" w14:textId="4FAE6C5D" w:rsidR="008B0726" w:rsidRPr="00977F9C" w:rsidRDefault="008B0726" w:rsidP="008B0726">
            <w:pPr>
              <w:spacing w:before="120" w:after="120"/>
              <w:rPr>
                <w:rFonts w:ascii="Arial" w:hAnsi="Arial" w:cs="Arial"/>
              </w:rPr>
            </w:pPr>
            <w:r w:rsidRPr="00116C6A">
              <w:rPr>
                <w:rFonts w:ascii="Arial" w:hAnsi="Arial" w:cs="Arial"/>
              </w:rPr>
              <w:t xml:space="preserve">Technology </w:t>
            </w:r>
            <w:r>
              <w:rPr>
                <w:rFonts w:ascii="Arial" w:hAnsi="Arial" w:cs="Arial"/>
              </w:rPr>
              <w:t>m</w:t>
            </w:r>
            <w:r w:rsidRPr="00116C6A">
              <w:rPr>
                <w:rFonts w:ascii="Arial" w:hAnsi="Arial" w:cs="Arial"/>
              </w:rPr>
              <w:t>anagement</w:t>
            </w:r>
          </w:p>
        </w:tc>
        <w:tc>
          <w:tcPr>
            <w:tcW w:w="1570" w:type="pct"/>
          </w:tcPr>
          <w:p w14:paraId="30F86E05" w14:textId="2E308FF0" w:rsidR="008B0726" w:rsidRDefault="008B0726" w:rsidP="008B0726">
            <w:pPr>
              <w:spacing w:before="120" w:after="120"/>
              <w:rPr>
                <w:rFonts w:ascii="Arial" w:hAnsi="Arial" w:cs="Arial"/>
              </w:rPr>
            </w:pPr>
            <w:r w:rsidRPr="00E74EFC">
              <w:rPr>
                <w:rFonts w:ascii="Arial" w:hAnsi="Arial" w:cs="Arial"/>
              </w:rPr>
              <w:t xml:space="preserve">Approach to ensuring that the technology used to deliver the </w:t>
            </w:r>
            <w:r>
              <w:rPr>
                <w:rFonts w:ascii="Arial" w:hAnsi="Arial" w:cs="Arial"/>
              </w:rPr>
              <w:t>S</w:t>
            </w:r>
            <w:r w:rsidRPr="00E74EFC">
              <w:rPr>
                <w:rFonts w:ascii="Arial" w:hAnsi="Arial" w:cs="Arial"/>
              </w:rPr>
              <w:t xml:space="preserve">ervices remains fit for purpose throughout the </w:t>
            </w:r>
            <w:r>
              <w:rPr>
                <w:rFonts w:ascii="Arial" w:hAnsi="Arial" w:cs="Arial"/>
              </w:rPr>
              <w:t>Term</w:t>
            </w:r>
            <w:r w:rsidRPr="00E74EFC">
              <w:rPr>
                <w:rFonts w:ascii="Arial" w:hAnsi="Arial" w:cs="Arial"/>
              </w:rPr>
              <w:t xml:space="preserve">. Particular emphasis is placed on </w:t>
            </w:r>
            <w:r>
              <w:rPr>
                <w:rFonts w:ascii="Arial" w:hAnsi="Arial" w:cs="Arial"/>
              </w:rPr>
              <w:t>management of Pre-Production Environments and live environments; deployment of software changes to fix bugs and enhance the Service Provider System</w:t>
            </w:r>
            <w:r w:rsidRPr="00E74EFC">
              <w:rPr>
                <w:rFonts w:ascii="Arial" w:hAnsi="Arial" w:cs="Arial"/>
              </w:rPr>
              <w:t xml:space="preserve"> within the </w:t>
            </w:r>
            <w:r>
              <w:rPr>
                <w:rFonts w:ascii="Arial" w:hAnsi="Arial" w:cs="Arial"/>
              </w:rPr>
              <w:t>T</w:t>
            </w:r>
            <w:r w:rsidRPr="00E74EFC">
              <w:rPr>
                <w:rFonts w:ascii="Arial" w:hAnsi="Arial" w:cs="Arial"/>
              </w:rPr>
              <w:t xml:space="preserve">ransitioned and </w:t>
            </w:r>
            <w:r>
              <w:rPr>
                <w:rFonts w:ascii="Arial" w:hAnsi="Arial" w:cs="Arial"/>
              </w:rPr>
              <w:t>T</w:t>
            </w:r>
            <w:r w:rsidRPr="00E74EFC">
              <w:rPr>
                <w:rFonts w:ascii="Arial" w:hAnsi="Arial" w:cs="Arial"/>
              </w:rPr>
              <w:t>ransformed solution</w:t>
            </w:r>
            <w:r>
              <w:rPr>
                <w:rFonts w:ascii="Arial" w:hAnsi="Arial" w:cs="Arial"/>
              </w:rPr>
              <w:t>,</w:t>
            </w:r>
            <w:r w:rsidR="00C15234">
              <w:rPr>
                <w:rFonts w:ascii="Arial" w:hAnsi="Arial" w:cs="Arial"/>
              </w:rPr>
              <w:t xml:space="preserve"> </w:t>
            </w:r>
            <w:r w:rsidRPr="00E74EFC">
              <w:rPr>
                <w:rFonts w:ascii="Arial" w:hAnsi="Arial" w:cs="Arial"/>
              </w:rPr>
              <w:t xml:space="preserve">and keeping the </w:t>
            </w:r>
            <w:r>
              <w:rPr>
                <w:rFonts w:ascii="Arial" w:hAnsi="Arial" w:cs="Arial"/>
              </w:rPr>
              <w:t xml:space="preserve">post Transition Service Provider System </w:t>
            </w:r>
            <w:r w:rsidRPr="00E74EFC">
              <w:rPr>
                <w:rFonts w:ascii="Arial" w:hAnsi="Arial" w:cs="Arial"/>
              </w:rPr>
              <w:t xml:space="preserve">in operation until the </w:t>
            </w:r>
            <w:r>
              <w:rPr>
                <w:rFonts w:ascii="Arial" w:hAnsi="Arial" w:cs="Arial"/>
              </w:rPr>
              <w:t>T</w:t>
            </w:r>
            <w:r w:rsidRPr="00E74EFC">
              <w:rPr>
                <w:rFonts w:ascii="Arial" w:hAnsi="Arial" w:cs="Arial"/>
              </w:rPr>
              <w:t xml:space="preserve">ransformed solution is in place. </w:t>
            </w:r>
          </w:p>
        </w:tc>
        <w:tc>
          <w:tcPr>
            <w:tcW w:w="1022" w:type="pct"/>
          </w:tcPr>
          <w:p w14:paraId="0DE9D841" w14:textId="33F2346D" w:rsidR="00F56A60" w:rsidRDefault="008B0726" w:rsidP="008B0726">
            <w:pPr>
              <w:spacing w:before="120" w:after="120"/>
              <w:rPr>
                <w:rFonts w:ascii="Arial" w:hAnsi="Arial" w:cs="Arial"/>
              </w:rPr>
            </w:pPr>
            <w:r>
              <w:rPr>
                <w:rFonts w:ascii="Arial" w:hAnsi="Arial" w:cs="Arial"/>
              </w:rPr>
              <w:t>Clause 7.7.5, 7.8 and 7.12</w:t>
            </w:r>
            <w:r w:rsidR="00F56A60">
              <w:rPr>
                <w:rFonts w:ascii="Arial" w:hAnsi="Arial" w:cs="Arial"/>
              </w:rPr>
              <w:t>;</w:t>
            </w:r>
            <w:r>
              <w:rPr>
                <w:rFonts w:ascii="Arial" w:hAnsi="Arial" w:cs="Arial"/>
              </w:rPr>
              <w:t xml:space="preserve"> Schedule 2.1 C16</w:t>
            </w:r>
            <w:r w:rsidR="00F56A60">
              <w:rPr>
                <w:rFonts w:ascii="Arial" w:hAnsi="Arial" w:cs="Arial"/>
              </w:rPr>
              <w:t>;</w:t>
            </w:r>
            <w:r>
              <w:rPr>
                <w:rFonts w:ascii="Arial" w:hAnsi="Arial" w:cs="Arial"/>
              </w:rPr>
              <w:t xml:space="preserve"> </w:t>
            </w:r>
          </w:p>
          <w:p w14:paraId="45A17F9F" w14:textId="5C7DAC74" w:rsidR="008B0726" w:rsidRPr="00977F9C" w:rsidRDefault="008B0726" w:rsidP="008B0726">
            <w:pPr>
              <w:spacing w:before="120" w:after="120"/>
              <w:rPr>
                <w:rFonts w:ascii="Arial" w:hAnsi="Arial" w:cs="Arial"/>
              </w:rPr>
            </w:pPr>
            <w:r>
              <w:rPr>
                <w:rFonts w:ascii="Arial" w:hAnsi="Arial" w:cs="Arial"/>
              </w:rPr>
              <w:t xml:space="preserve">Schedule 2.4 </w:t>
            </w:r>
            <w:r w:rsidR="00F56A60">
              <w:rPr>
                <w:rFonts w:ascii="Arial" w:hAnsi="Arial" w:cs="Arial"/>
              </w:rPr>
              <w:t>s</w:t>
            </w:r>
            <w:r>
              <w:rPr>
                <w:rFonts w:ascii="Arial" w:hAnsi="Arial" w:cs="Arial"/>
              </w:rPr>
              <w:t xml:space="preserve">ections 3, 9 and 11 and Annex 1 </w:t>
            </w:r>
            <w:r w:rsidR="00F56A60">
              <w:rPr>
                <w:rFonts w:ascii="Arial" w:hAnsi="Arial" w:cs="Arial"/>
              </w:rPr>
              <w:t>s</w:t>
            </w:r>
            <w:r>
              <w:rPr>
                <w:rFonts w:ascii="Arial" w:hAnsi="Arial" w:cs="Arial"/>
              </w:rPr>
              <w:t xml:space="preserve">ections 1 to 3 and 5 to 9. </w:t>
            </w:r>
          </w:p>
        </w:tc>
        <w:tc>
          <w:tcPr>
            <w:tcW w:w="1151" w:type="pct"/>
          </w:tcPr>
          <w:p w14:paraId="09C60CBC" w14:textId="77777777" w:rsidR="001B6AF0" w:rsidRDefault="00FA566D" w:rsidP="008B0726">
            <w:pPr>
              <w:spacing w:before="120" w:after="120"/>
              <w:rPr>
                <w:rFonts w:ascii="Arial" w:hAnsi="Arial" w:cs="Arial"/>
              </w:rPr>
            </w:pPr>
            <w:r w:rsidRPr="0014409F">
              <w:rPr>
                <w:rFonts w:ascii="Arial" w:hAnsi="Arial" w:cs="Arial"/>
              </w:rPr>
              <w:t>The SPOTI blueprint required for AoA.</w:t>
            </w:r>
            <w:r w:rsidR="00EA734C">
              <w:rPr>
                <w:rFonts w:ascii="Arial" w:hAnsi="Arial" w:cs="Arial"/>
              </w:rPr>
              <w:t>4.4</w:t>
            </w:r>
            <w:r w:rsidRPr="0014409F">
              <w:rPr>
                <w:rFonts w:ascii="Arial" w:hAnsi="Arial" w:cs="Arial"/>
              </w:rPr>
              <w:t xml:space="preserve"> (as set out in Annex 1 of Schedule 4.</w:t>
            </w:r>
            <w:r w:rsidR="00EA734C">
              <w:rPr>
                <w:rFonts w:ascii="Arial" w:hAnsi="Arial" w:cs="Arial"/>
              </w:rPr>
              <w:t>1)</w:t>
            </w:r>
          </w:p>
          <w:p w14:paraId="27DC7F73" w14:textId="0824E085" w:rsidR="008B0726" w:rsidRDefault="008B0726" w:rsidP="008B0726">
            <w:pPr>
              <w:spacing w:before="120" w:after="120"/>
              <w:rPr>
                <w:rFonts w:ascii="Arial" w:hAnsi="Arial" w:cs="Arial"/>
              </w:rPr>
            </w:pPr>
            <w:r>
              <w:rPr>
                <w:rFonts w:ascii="Arial" w:hAnsi="Arial" w:cs="Arial"/>
              </w:rPr>
              <w:t>Schedule 5.1 (Software)</w:t>
            </w:r>
            <w:r w:rsidR="00F56A60">
              <w:rPr>
                <w:rFonts w:ascii="Arial" w:hAnsi="Arial" w:cs="Arial"/>
              </w:rPr>
              <w:t>;</w:t>
            </w:r>
          </w:p>
          <w:p w14:paraId="0C8FB4C5" w14:textId="46DF35AD" w:rsidR="008B0726" w:rsidRDefault="008B0726" w:rsidP="008B0726">
            <w:pPr>
              <w:spacing w:before="120" w:after="120"/>
              <w:rPr>
                <w:rFonts w:ascii="Arial" w:hAnsi="Arial" w:cs="Arial"/>
              </w:rPr>
            </w:pPr>
            <w:r>
              <w:rPr>
                <w:rFonts w:ascii="Arial" w:hAnsi="Arial" w:cs="Arial"/>
              </w:rPr>
              <w:t>Evidence statement (if included).</w:t>
            </w:r>
          </w:p>
          <w:p w14:paraId="6FF76EE0" w14:textId="77777777" w:rsidR="008B0726" w:rsidRDefault="008B0726" w:rsidP="008B0726">
            <w:pPr>
              <w:spacing w:before="120" w:after="120"/>
              <w:rPr>
                <w:rFonts w:ascii="Arial" w:hAnsi="Arial" w:cs="Arial"/>
              </w:rPr>
            </w:pPr>
          </w:p>
        </w:tc>
      </w:tr>
    </w:tbl>
    <w:p w14:paraId="772DE145" w14:textId="278CEE38" w:rsidR="17B76CA9" w:rsidRDefault="17B76CA9"/>
    <w:p w14:paraId="155C26D6" w14:textId="415C207E" w:rsidR="005270C6" w:rsidRPr="005270C6" w:rsidRDefault="00A5318E" w:rsidP="005270C6">
      <w:pPr>
        <w:pStyle w:val="Caption"/>
        <w:spacing w:before="120" w:after="120"/>
        <w:rPr>
          <w:rFonts w:ascii="Arial" w:hAnsi="Arial" w:cs="Arial"/>
          <w:sz w:val="22"/>
          <w:szCs w:val="22"/>
        </w:rPr>
      </w:pPr>
      <w:bookmarkStart w:id="139" w:name="_Ref22290397"/>
      <w:bookmarkStart w:id="140" w:name="_Hlk22227928"/>
      <w:bookmarkEnd w:id="137"/>
      <w:r w:rsidRPr="003976DE">
        <w:rPr>
          <w:rFonts w:ascii="Arial" w:hAnsi="Arial" w:cs="Arial"/>
          <w:sz w:val="22"/>
          <w:szCs w:val="22"/>
        </w:rPr>
        <w:t xml:space="preserve">Table </w:t>
      </w:r>
      <w:bookmarkEnd w:id="139"/>
      <w:r>
        <w:rPr>
          <w:rFonts w:ascii="Arial" w:hAnsi="Arial" w:cs="Arial"/>
          <w:sz w:val="22"/>
          <w:szCs w:val="22"/>
        </w:rPr>
        <w:t>4</w:t>
      </w:r>
      <w:r w:rsidRPr="003976DE">
        <w:rPr>
          <w:rFonts w:ascii="Arial" w:hAnsi="Arial" w:cs="Arial"/>
          <w:sz w:val="22"/>
          <w:szCs w:val="22"/>
        </w:rPr>
        <w:t>: Areas of Assessment</w:t>
      </w:r>
      <w:bookmarkStart w:id="141" w:name="_Ref38106615"/>
      <w:bookmarkEnd w:id="140"/>
    </w:p>
    <w:p w14:paraId="0B4A8EE0" w14:textId="77777777" w:rsidR="003C632D" w:rsidRPr="003C632D" w:rsidRDefault="003C632D" w:rsidP="003C632D">
      <w:pPr>
        <w:spacing w:before="120" w:after="120" w:line="240" w:lineRule="auto"/>
        <w:rPr>
          <w:rFonts w:ascii="Arial" w:hAnsi="Arial" w:cs="Arial"/>
        </w:rPr>
      </w:pPr>
    </w:p>
    <w:p w14:paraId="4657E484" w14:textId="4CD176ED" w:rsidR="008E211F" w:rsidRPr="005270C6" w:rsidRDefault="008E211F" w:rsidP="00025A56">
      <w:pPr>
        <w:pStyle w:val="ListParagraph"/>
        <w:numPr>
          <w:ilvl w:val="2"/>
          <w:numId w:val="2"/>
        </w:numPr>
        <w:tabs>
          <w:tab w:val="clear" w:pos="1004"/>
        </w:tabs>
        <w:spacing w:before="120" w:after="120" w:line="276" w:lineRule="auto"/>
        <w:ind w:left="709"/>
        <w:rPr>
          <w:rFonts w:ascii="Arial" w:hAnsi="Arial" w:cs="Arial"/>
        </w:rPr>
      </w:pPr>
      <w:r w:rsidRPr="005270C6">
        <w:rPr>
          <w:rFonts w:ascii="Arial" w:hAnsi="Arial" w:cs="Arial"/>
        </w:rPr>
        <w:t xml:space="preserve">Where a Tenderer wishes to use evidence from previous </w:t>
      </w:r>
      <w:r w:rsidR="00025A56">
        <w:rPr>
          <w:rFonts w:ascii="Arial" w:hAnsi="Arial" w:cs="Arial"/>
        </w:rPr>
        <w:t xml:space="preserve">contracts </w:t>
      </w:r>
      <w:r w:rsidRPr="005270C6">
        <w:rPr>
          <w:rFonts w:ascii="Arial" w:hAnsi="Arial" w:cs="Arial"/>
        </w:rPr>
        <w:t xml:space="preserve">to demonstrate the deliverability of their proposed solution, Tenderers should complete a separate appendix (the </w:t>
      </w:r>
      <w:r w:rsidRPr="005270C6">
        <w:rPr>
          <w:rFonts w:ascii="Arial" w:hAnsi="Arial" w:cs="Arial"/>
          <w:b/>
        </w:rPr>
        <w:t>"Evidence Statement"</w:t>
      </w:r>
      <w:r w:rsidRPr="005270C6">
        <w:rPr>
          <w:rFonts w:ascii="Arial" w:hAnsi="Arial" w:cs="Arial"/>
        </w:rPr>
        <w:t>) identifying:</w:t>
      </w:r>
    </w:p>
    <w:p w14:paraId="34E67E2F" w14:textId="77777777" w:rsidR="008E211F" w:rsidRDefault="008E211F" w:rsidP="001E2F86">
      <w:pPr>
        <w:pStyle w:val="ListParagraph"/>
        <w:numPr>
          <w:ilvl w:val="0"/>
          <w:numId w:val="43"/>
        </w:numPr>
        <w:spacing w:before="120" w:after="120" w:line="276" w:lineRule="auto"/>
        <w:rPr>
          <w:rFonts w:ascii="Arial" w:hAnsi="Arial" w:cs="Arial"/>
        </w:rPr>
      </w:pPr>
      <w:r>
        <w:rPr>
          <w:rFonts w:ascii="Arial" w:hAnsi="Arial" w:cs="Arial"/>
        </w:rPr>
        <w:t>Project title;</w:t>
      </w:r>
    </w:p>
    <w:p w14:paraId="0983AFF0" w14:textId="77777777" w:rsidR="008E211F" w:rsidRDefault="008E211F" w:rsidP="001E2F86">
      <w:pPr>
        <w:pStyle w:val="ListParagraph"/>
        <w:numPr>
          <w:ilvl w:val="0"/>
          <w:numId w:val="43"/>
        </w:numPr>
        <w:spacing w:before="120" w:after="120" w:line="276" w:lineRule="auto"/>
        <w:rPr>
          <w:rFonts w:ascii="Arial" w:hAnsi="Arial" w:cs="Arial"/>
        </w:rPr>
      </w:pPr>
      <w:r>
        <w:rPr>
          <w:rFonts w:ascii="Arial" w:hAnsi="Arial" w:cs="Arial"/>
        </w:rPr>
        <w:t>Name of customer;</w:t>
      </w:r>
    </w:p>
    <w:p w14:paraId="1C013C04" w14:textId="77777777" w:rsidR="008E211F" w:rsidRDefault="008E211F" w:rsidP="001E2F86">
      <w:pPr>
        <w:pStyle w:val="ListParagraph"/>
        <w:numPr>
          <w:ilvl w:val="0"/>
          <w:numId w:val="43"/>
        </w:numPr>
        <w:spacing w:before="120" w:after="120" w:line="276" w:lineRule="auto"/>
        <w:rPr>
          <w:rFonts w:ascii="Arial" w:hAnsi="Arial" w:cs="Arial"/>
        </w:rPr>
      </w:pPr>
      <w:r>
        <w:rPr>
          <w:rFonts w:ascii="Arial" w:hAnsi="Arial" w:cs="Arial"/>
        </w:rPr>
        <w:lastRenderedPageBreak/>
        <w:t>Point of contact in customer organisation;</w:t>
      </w:r>
    </w:p>
    <w:p w14:paraId="76683746" w14:textId="77777777" w:rsidR="008E211F" w:rsidRDefault="008E211F" w:rsidP="001E2F86">
      <w:pPr>
        <w:pStyle w:val="ListParagraph"/>
        <w:numPr>
          <w:ilvl w:val="0"/>
          <w:numId w:val="43"/>
        </w:numPr>
        <w:spacing w:before="120" w:after="120" w:line="276" w:lineRule="auto"/>
        <w:rPr>
          <w:rFonts w:ascii="Arial" w:hAnsi="Arial" w:cs="Arial"/>
        </w:rPr>
      </w:pPr>
      <w:r>
        <w:rPr>
          <w:rFonts w:ascii="Arial" w:hAnsi="Arial" w:cs="Arial"/>
        </w:rPr>
        <w:t>Position in the organisation;</w:t>
      </w:r>
    </w:p>
    <w:p w14:paraId="171D5FC2" w14:textId="77777777" w:rsidR="008E211F" w:rsidRDefault="008E211F" w:rsidP="001E2F86">
      <w:pPr>
        <w:pStyle w:val="ListParagraph"/>
        <w:numPr>
          <w:ilvl w:val="0"/>
          <w:numId w:val="43"/>
        </w:numPr>
        <w:spacing w:before="120" w:after="120" w:line="276" w:lineRule="auto"/>
        <w:rPr>
          <w:rFonts w:ascii="Arial" w:hAnsi="Arial" w:cs="Arial"/>
        </w:rPr>
      </w:pPr>
      <w:r>
        <w:rPr>
          <w:rFonts w:ascii="Arial" w:hAnsi="Arial" w:cs="Arial"/>
        </w:rPr>
        <w:t>E-mail address;</w:t>
      </w:r>
    </w:p>
    <w:p w14:paraId="5CEF5B88" w14:textId="77777777" w:rsidR="008E211F" w:rsidRDefault="008E211F" w:rsidP="001E2F86">
      <w:pPr>
        <w:pStyle w:val="ListParagraph"/>
        <w:numPr>
          <w:ilvl w:val="0"/>
          <w:numId w:val="43"/>
        </w:numPr>
        <w:spacing w:before="120" w:after="120" w:line="276" w:lineRule="auto"/>
        <w:rPr>
          <w:rFonts w:ascii="Arial" w:hAnsi="Arial" w:cs="Arial"/>
        </w:rPr>
      </w:pPr>
      <w:r>
        <w:rPr>
          <w:rFonts w:ascii="Arial" w:hAnsi="Arial" w:cs="Arial"/>
        </w:rPr>
        <w:t>Contract start date;</w:t>
      </w:r>
    </w:p>
    <w:p w14:paraId="65976A3D" w14:textId="77777777" w:rsidR="008E211F" w:rsidRDefault="008E211F" w:rsidP="001E2F86">
      <w:pPr>
        <w:pStyle w:val="ListParagraph"/>
        <w:numPr>
          <w:ilvl w:val="0"/>
          <w:numId w:val="43"/>
        </w:numPr>
        <w:spacing w:before="120" w:after="120" w:line="276" w:lineRule="auto"/>
        <w:rPr>
          <w:rFonts w:ascii="Arial" w:hAnsi="Arial" w:cs="Arial"/>
        </w:rPr>
      </w:pPr>
      <w:r>
        <w:rPr>
          <w:rFonts w:ascii="Arial" w:hAnsi="Arial" w:cs="Arial"/>
        </w:rPr>
        <w:t>Contract expiry date;</w:t>
      </w:r>
    </w:p>
    <w:p w14:paraId="7CD38D55" w14:textId="77777777" w:rsidR="008E211F" w:rsidRDefault="008E211F" w:rsidP="001E2F86">
      <w:pPr>
        <w:pStyle w:val="ListParagraph"/>
        <w:numPr>
          <w:ilvl w:val="0"/>
          <w:numId w:val="43"/>
        </w:numPr>
        <w:spacing w:before="120" w:after="120" w:line="276" w:lineRule="auto"/>
        <w:rPr>
          <w:rFonts w:ascii="Arial" w:hAnsi="Arial" w:cs="Arial"/>
        </w:rPr>
      </w:pPr>
      <w:r>
        <w:rPr>
          <w:rFonts w:ascii="Arial" w:hAnsi="Arial" w:cs="Arial"/>
        </w:rPr>
        <w:t>Contract value;</w:t>
      </w:r>
    </w:p>
    <w:p w14:paraId="5AE1FAA7" w14:textId="77777777" w:rsidR="008E211F" w:rsidRDefault="008E211F" w:rsidP="001E2F86">
      <w:pPr>
        <w:pStyle w:val="ListParagraph"/>
        <w:numPr>
          <w:ilvl w:val="0"/>
          <w:numId w:val="43"/>
        </w:numPr>
        <w:spacing w:before="120" w:after="120" w:line="276" w:lineRule="auto"/>
        <w:rPr>
          <w:rFonts w:ascii="Arial" w:hAnsi="Arial" w:cs="Arial"/>
        </w:rPr>
      </w:pPr>
      <w:r>
        <w:rPr>
          <w:rFonts w:ascii="Arial" w:hAnsi="Arial" w:cs="Arial"/>
        </w:rPr>
        <w:t>Entity(s) responsible;</w:t>
      </w:r>
    </w:p>
    <w:p w14:paraId="2A59AD6A" w14:textId="1ACC50F5" w:rsidR="008E211F" w:rsidRDefault="005A1D65" w:rsidP="005A1D65">
      <w:pPr>
        <w:pStyle w:val="ListParagraph"/>
        <w:numPr>
          <w:ilvl w:val="0"/>
          <w:numId w:val="43"/>
        </w:numPr>
        <w:spacing w:before="120" w:after="120" w:line="276" w:lineRule="auto"/>
        <w:rPr>
          <w:rFonts w:ascii="Arial" w:hAnsi="Arial" w:cs="Arial"/>
        </w:rPr>
      </w:pPr>
      <w:r>
        <w:rPr>
          <w:rFonts w:ascii="Arial" w:hAnsi="Arial" w:cs="Arial"/>
        </w:rPr>
        <w:t xml:space="preserve">List each </w:t>
      </w:r>
      <w:r w:rsidR="008E211F">
        <w:rPr>
          <w:rFonts w:ascii="Arial" w:hAnsi="Arial" w:cs="Arial"/>
        </w:rPr>
        <w:t xml:space="preserve">Area(s) of Assessment covered by this </w:t>
      </w:r>
      <w:r w:rsidR="00025A56">
        <w:rPr>
          <w:rFonts w:ascii="Arial" w:hAnsi="Arial" w:cs="Arial"/>
        </w:rPr>
        <w:t>contract</w:t>
      </w:r>
      <w:r>
        <w:rPr>
          <w:rFonts w:ascii="Arial" w:hAnsi="Arial" w:cs="Arial"/>
        </w:rPr>
        <w:t xml:space="preserve"> and evidence relevant to the proposed solution for that Area of Assessment</w:t>
      </w:r>
      <w:r w:rsidR="008E211F">
        <w:rPr>
          <w:rFonts w:ascii="Arial" w:hAnsi="Arial" w:cs="Arial"/>
        </w:rPr>
        <w:t>;</w:t>
      </w:r>
      <w:r>
        <w:rPr>
          <w:rFonts w:ascii="Arial" w:hAnsi="Arial" w:cs="Arial"/>
        </w:rPr>
        <w:t xml:space="preserve"> (each Area of Assessment and the relevant evidence from this contract for that Area of Assessment is to be listed separately so that it can be evaluated and scored in relation to relevant Area of Assessment separately).</w:t>
      </w:r>
    </w:p>
    <w:p w14:paraId="3D558E61" w14:textId="24C4A08A" w:rsidR="003C632D" w:rsidRDefault="003C632D" w:rsidP="00A84DF4">
      <w:pPr>
        <w:pStyle w:val="ListParagraph"/>
        <w:tabs>
          <w:tab w:val="num" w:pos="1004"/>
        </w:tabs>
        <w:spacing w:before="120" w:after="120" w:line="240" w:lineRule="auto"/>
        <w:ind w:left="709"/>
        <w:rPr>
          <w:rFonts w:ascii="Arial" w:hAnsi="Arial" w:cs="Arial"/>
        </w:rPr>
      </w:pPr>
    </w:p>
    <w:p w14:paraId="1643FA5B" w14:textId="60AC3988" w:rsidR="008E211F" w:rsidRDefault="008E211F" w:rsidP="00201485">
      <w:pPr>
        <w:pStyle w:val="ListParagraph"/>
        <w:numPr>
          <w:ilvl w:val="2"/>
          <w:numId w:val="2"/>
        </w:numPr>
        <w:spacing w:before="120" w:after="120" w:line="276" w:lineRule="auto"/>
        <w:ind w:left="709" w:hanging="709"/>
        <w:rPr>
          <w:rFonts w:ascii="Arial" w:hAnsi="Arial" w:cs="Arial"/>
        </w:rPr>
      </w:pPr>
      <w:r>
        <w:rPr>
          <w:rFonts w:ascii="Arial" w:hAnsi="Arial" w:cs="Arial"/>
        </w:rPr>
        <w:t xml:space="preserve">The Evidence Statement may </w:t>
      </w:r>
      <w:r w:rsidR="005A1D65">
        <w:rPr>
          <w:rFonts w:ascii="Arial" w:hAnsi="Arial" w:cs="Arial"/>
        </w:rPr>
        <w:t xml:space="preserve">include </w:t>
      </w:r>
      <w:r>
        <w:rPr>
          <w:rFonts w:ascii="Arial" w:hAnsi="Arial" w:cs="Arial"/>
        </w:rPr>
        <w:t xml:space="preserve">up to ten previous </w:t>
      </w:r>
      <w:r w:rsidR="005A1D65">
        <w:rPr>
          <w:rFonts w:ascii="Arial" w:hAnsi="Arial" w:cs="Arial"/>
        </w:rPr>
        <w:t xml:space="preserve">contracts </w:t>
      </w:r>
      <w:r>
        <w:rPr>
          <w:rFonts w:ascii="Arial" w:hAnsi="Arial" w:cs="Arial"/>
        </w:rPr>
        <w:t xml:space="preserve">(in any combination from either the public or private sector) </w:t>
      </w:r>
      <w:r w:rsidR="005A1D65">
        <w:rPr>
          <w:rFonts w:ascii="Arial" w:hAnsi="Arial" w:cs="Arial"/>
        </w:rPr>
        <w:t>as evidence for the Quality Submission</w:t>
      </w:r>
      <w:r w:rsidR="00201485">
        <w:rPr>
          <w:rFonts w:ascii="Arial" w:hAnsi="Arial" w:cs="Arial"/>
        </w:rPr>
        <w:t xml:space="preserve"> but must be no more than </w:t>
      </w:r>
      <w:r w:rsidR="00201485" w:rsidRPr="007F2974">
        <w:rPr>
          <w:rFonts w:ascii="Arial" w:hAnsi="Arial" w:cs="Arial"/>
        </w:rPr>
        <w:t xml:space="preserve">20 </w:t>
      </w:r>
      <w:r w:rsidR="00201485">
        <w:rPr>
          <w:rFonts w:ascii="Arial" w:hAnsi="Arial" w:cs="Arial"/>
        </w:rPr>
        <w:t xml:space="preserve">A4 </w:t>
      </w:r>
      <w:r w:rsidR="00201485" w:rsidRPr="007F2974">
        <w:rPr>
          <w:rFonts w:ascii="Arial" w:hAnsi="Arial" w:cs="Arial"/>
        </w:rPr>
        <w:t>pages</w:t>
      </w:r>
      <w:r w:rsidR="00201485">
        <w:rPr>
          <w:rFonts w:ascii="Arial" w:hAnsi="Arial" w:cs="Arial"/>
        </w:rPr>
        <w:t xml:space="preserve"> in length</w:t>
      </w:r>
      <w:r>
        <w:rPr>
          <w:rFonts w:ascii="Arial" w:hAnsi="Arial" w:cs="Arial"/>
        </w:rPr>
        <w:t xml:space="preserve">. </w:t>
      </w:r>
      <w:r w:rsidR="00415A17">
        <w:rPr>
          <w:rFonts w:ascii="Arial" w:hAnsi="Arial" w:cs="Arial"/>
        </w:rPr>
        <w:t>Evidence</w:t>
      </w:r>
      <w:r w:rsidR="005A1D65">
        <w:rPr>
          <w:rFonts w:ascii="Arial" w:hAnsi="Arial" w:cs="Arial"/>
        </w:rPr>
        <w:t xml:space="preserve"> contracts must</w:t>
      </w:r>
      <w:r w:rsidR="00415A17">
        <w:rPr>
          <w:rFonts w:ascii="Arial" w:hAnsi="Arial" w:cs="Arial"/>
        </w:rPr>
        <w:t xml:space="preserve"> have been undertaken in the last </w:t>
      </w:r>
      <w:r w:rsidR="00061814">
        <w:rPr>
          <w:rFonts w:ascii="Arial" w:hAnsi="Arial" w:cs="Arial"/>
        </w:rPr>
        <w:t>three</w:t>
      </w:r>
      <w:r w:rsidR="00415A17">
        <w:rPr>
          <w:rFonts w:ascii="Arial" w:hAnsi="Arial" w:cs="Arial"/>
        </w:rPr>
        <w:t xml:space="preserve"> years and</w:t>
      </w:r>
      <w:r>
        <w:rPr>
          <w:rFonts w:ascii="Arial" w:hAnsi="Arial" w:cs="Arial"/>
        </w:rPr>
        <w:t xml:space="preserve"> do not have to be completed but would need to have been ongoing for a minimum of 1 year at the date the Invitation to Submit Final Tenders was published. The point of contact in the customer organisation must not be from any entity named in Schedule 4.3 (Notified Key Sub-Contractors) and Schedule 4.4 (Third Party Contracts), which are completed as part of any Final Tender in accordance with paragraph </w:t>
      </w:r>
      <w:r>
        <w:rPr>
          <w:rFonts w:ascii="Arial" w:hAnsi="Arial" w:cs="Arial"/>
        </w:rPr>
        <w:fldChar w:fldCharType="begin"/>
      </w:r>
      <w:r>
        <w:rPr>
          <w:rFonts w:ascii="Arial" w:hAnsi="Arial" w:cs="Arial"/>
        </w:rPr>
        <w:instrText xml:space="preserve"> REF _Ref22197338 \r \h </w:instrText>
      </w:r>
      <w:r w:rsidR="001E2F86">
        <w:rPr>
          <w:rFonts w:ascii="Arial" w:hAnsi="Arial" w:cs="Arial"/>
        </w:rPr>
        <w:instrText xml:space="preserve"> \* MERGEFORMAT </w:instrText>
      </w:r>
      <w:r>
        <w:rPr>
          <w:rFonts w:ascii="Arial" w:hAnsi="Arial" w:cs="Arial"/>
        </w:rPr>
      </w:r>
      <w:r>
        <w:rPr>
          <w:rFonts w:ascii="Arial" w:hAnsi="Arial" w:cs="Arial"/>
        </w:rPr>
        <w:fldChar w:fldCharType="separate"/>
      </w:r>
      <w:r w:rsidR="004A4A73">
        <w:rPr>
          <w:rFonts w:ascii="Arial" w:hAnsi="Arial" w:cs="Arial"/>
        </w:rPr>
        <w:t>3.10</w:t>
      </w:r>
      <w:r>
        <w:rPr>
          <w:rFonts w:ascii="Arial" w:hAnsi="Arial" w:cs="Arial"/>
        </w:rPr>
        <w:fldChar w:fldCharType="end"/>
      </w:r>
      <w:r>
        <w:rPr>
          <w:rFonts w:ascii="Arial" w:hAnsi="Arial" w:cs="Arial"/>
        </w:rPr>
        <w:t xml:space="preserve">.  </w:t>
      </w:r>
    </w:p>
    <w:p w14:paraId="4A27FEC8" w14:textId="77777777" w:rsidR="002C6910" w:rsidRDefault="002C6910" w:rsidP="002C6910">
      <w:pPr>
        <w:pStyle w:val="ListParagraph"/>
        <w:spacing w:before="120" w:after="120" w:line="276" w:lineRule="auto"/>
        <w:ind w:left="709"/>
        <w:rPr>
          <w:rFonts w:ascii="Arial" w:hAnsi="Arial" w:cs="Arial"/>
        </w:rPr>
      </w:pPr>
    </w:p>
    <w:p w14:paraId="328F8A15" w14:textId="45050B2E" w:rsidR="002C6910" w:rsidRPr="002C6910" w:rsidRDefault="002C6910" w:rsidP="002C6910">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14409F">
        <w:rPr>
          <w:rFonts w:ascii="Arial" w:hAnsi="Arial" w:cs="Arial"/>
        </w:rPr>
        <w:t>The Evidence Statement must explicitly indicate each Area of Assessment covered by the previous project and set out the evidence relevant to the proposed solution for each Area of Assessment separately, so that the Evidence Statement can be assessed in relation to the relevant Area of Assessment to which it applies.</w:t>
      </w:r>
    </w:p>
    <w:p w14:paraId="48E823BD" w14:textId="77777777" w:rsidR="00E255EB" w:rsidRPr="002C6910" w:rsidRDefault="00E255EB" w:rsidP="002C6910">
      <w:pPr>
        <w:spacing w:before="120" w:after="120" w:line="240" w:lineRule="auto"/>
        <w:rPr>
          <w:rFonts w:ascii="Arial" w:hAnsi="Arial" w:cs="Arial"/>
        </w:rPr>
      </w:pPr>
    </w:p>
    <w:p w14:paraId="0CAFE9B9" w14:textId="02A32CF7" w:rsidR="008E211F" w:rsidRDefault="00415A17" w:rsidP="00415A17">
      <w:pPr>
        <w:pStyle w:val="ListParagraph"/>
        <w:numPr>
          <w:ilvl w:val="2"/>
          <w:numId w:val="2"/>
        </w:numPr>
        <w:tabs>
          <w:tab w:val="num" w:pos="709"/>
        </w:tabs>
        <w:spacing w:before="120" w:after="120" w:line="276" w:lineRule="auto"/>
        <w:ind w:left="709" w:hanging="709"/>
        <w:rPr>
          <w:rFonts w:ascii="Arial" w:hAnsi="Arial" w:cs="Arial"/>
        </w:rPr>
      </w:pPr>
      <w:r>
        <w:rPr>
          <w:rFonts w:ascii="Arial" w:hAnsi="Arial" w:cs="Arial"/>
        </w:rPr>
        <w:t xml:space="preserve">The </w:t>
      </w:r>
      <w:r w:rsidR="008E211F">
        <w:rPr>
          <w:rFonts w:ascii="Arial" w:hAnsi="Arial" w:cs="Arial"/>
        </w:rPr>
        <w:t xml:space="preserve">submitted Evidence Statement will be used in the assessment process outlined in Appendix A. </w:t>
      </w:r>
      <w:r>
        <w:rPr>
          <w:rFonts w:ascii="Arial" w:hAnsi="Arial" w:cs="Arial"/>
        </w:rPr>
        <w:t>The evidence from a previous contract that demonstrates deliverability of the solution in relation to each Area of Assessment will be considered as part of the evaluation of the Tenderers proposed solution in relation to that Area of Assessment</w:t>
      </w:r>
      <w:r w:rsidR="008E211F">
        <w:rPr>
          <w:rFonts w:ascii="Arial" w:hAnsi="Arial" w:cs="Arial"/>
        </w:rPr>
        <w:t>. For the avoidance of doubt, the Evidence Statement does not form part of the Contract.</w:t>
      </w:r>
    </w:p>
    <w:p w14:paraId="53A60C70" w14:textId="77777777" w:rsidR="008E211F" w:rsidRDefault="008E211F" w:rsidP="00E255EB">
      <w:pPr>
        <w:pStyle w:val="ListParagraph"/>
        <w:tabs>
          <w:tab w:val="num" w:pos="1004"/>
        </w:tabs>
        <w:spacing w:before="120" w:after="120" w:line="240" w:lineRule="auto"/>
        <w:ind w:left="709"/>
        <w:rPr>
          <w:rFonts w:ascii="Arial" w:hAnsi="Arial" w:cs="Arial"/>
        </w:rPr>
      </w:pPr>
    </w:p>
    <w:p w14:paraId="2438014D" w14:textId="4900BD19" w:rsidR="0056779F" w:rsidRPr="003976DE" w:rsidRDefault="001212C4" w:rsidP="00CC6804">
      <w:pPr>
        <w:pStyle w:val="ListParagraph"/>
        <w:numPr>
          <w:ilvl w:val="1"/>
          <w:numId w:val="2"/>
        </w:numPr>
        <w:spacing w:before="120" w:after="120" w:line="240" w:lineRule="auto"/>
        <w:contextualSpacing w:val="0"/>
        <w:outlineLvl w:val="0"/>
        <w:rPr>
          <w:rFonts w:ascii="Arial" w:hAnsi="Arial" w:cs="Arial"/>
          <w:color w:val="4472C4" w:themeColor="accent1"/>
        </w:rPr>
      </w:pPr>
      <w:bookmarkStart w:id="142" w:name="_Toc41033710"/>
      <w:bookmarkEnd w:id="141"/>
      <w:r w:rsidRPr="003976DE">
        <w:rPr>
          <w:rFonts w:ascii="Arial" w:hAnsi="Arial" w:cs="Arial"/>
          <w:color w:val="4472C4" w:themeColor="accent1"/>
        </w:rPr>
        <w:t xml:space="preserve">A completed </w:t>
      </w:r>
      <w:bookmarkStart w:id="143" w:name="_Toc22219181"/>
      <w:bookmarkStart w:id="144" w:name="_Toc22219182"/>
      <w:bookmarkStart w:id="145" w:name="_Toc22219198"/>
      <w:bookmarkEnd w:id="143"/>
      <w:bookmarkEnd w:id="144"/>
      <w:bookmarkEnd w:id="145"/>
      <w:r w:rsidR="0056779F" w:rsidRPr="003976DE">
        <w:rPr>
          <w:rFonts w:ascii="Arial" w:hAnsi="Arial" w:cs="Arial"/>
          <w:color w:val="4472C4" w:themeColor="accent1"/>
        </w:rPr>
        <w:t>Financ</w:t>
      </w:r>
      <w:r w:rsidR="00D67A79" w:rsidRPr="003976DE">
        <w:rPr>
          <w:rFonts w:ascii="Arial" w:hAnsi="Arial" w:cs="Arial"/>
          <w:color w:val="4472C4" w:themeColor="accent1"/>
        </w:rPr>
        <w:t>ial</w:t>
      </w:r>
      <w:r w:rsidR="0056779F" w:rsidRPr="003976DE">
        <w:rPr>
          <w:rFonts w:ascii="Arial" w:hAnsi="Arial" w:cs="Arial"/>
          <w:color w:val="4472C4" w:themeColor="accent1"/>
        </w:rPr>
        <w:t xml:space="preserve"> Model template</w:t>
      </w:r>
      <w:r w:rsidRPr="003976DE">
        <w:rPr>
          <w:rFonts w:ascii="Arial" w:hAnsi="Arial" w:cs="Arial"/>
          <w:color w:val="4472C4" w:themeColor="accent1"/>
        </w:rPr>
        <w:t xml:space="preserve"> (the </w:t>
      </w:r>
      <w:r w:rsidRPr="003976DE">
        <w:rPr>
          <w:rFonts w:ascii="Arial" w:hAnsi="Arial" w:cs="Arial"/>
          <w:b/>
          <w:color w:val="4472C4" w:themeColor="accent1"/>
        </w:rPr>
        <w:t>“Commercial Submission"</w:t>
      </w:r>
      <w:r w:rsidRPr="003976DE">
        <w:rPr>
          <w:rFonts w:ascii="Arial" w:hAnsi="Arial" w:cs="Arial"/>
          <w:color w:val="4472C4" w:themeColor="accent1"/>
        </w:rPr>
        <w:t>)</w:t>
      </w:r>
      <w:bookmarkEnd w:id="142"/>
    </w:p>
    <w:p w14:paraId="1396ADEF" w14:textId="6295D62E" w:rsidR="00383031" w:rsidRPr="003976DE" w:rsidRDefault="00061814"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Pr>
          <w:rFonts w:ascii="Arial" w:hAnsi="Arial" w:cs="Arial"/>
        </w:rPr>
        <w:t>T</w:t>
      </w:r>
      <w:r w:rsidR="00383031" w:rsidRPr="003976DE">
        <w:rPr>
          <w:rFonts w:ascii="Arial" w:hAnsi="Arial" w:cs="Arial"/>
        </w:rPr>
        <w:t xml:space="preserve">he Financial Model </w:t>
      </w:r>
      <w:r w:rsidR="006E176F">
        <w:rPr>
          <w:rFonts w:ascii="Arial" w:hAnsi="Arial" w:cs="Arial"/>
        </w:rPr>
        <w:t xml:space="preserve">(Contract Inception Report) </w:t>
      </w:r>
      <w:r w:rsidR="00383031" w:rsidRPr="003976DE">
        <w:rPr>
          <w:rFonts w:ascii="Arial" w:hAnsi="Arial" w:cs="Arial"/>
        </w:rPr>
        <w:t>and associated instructions for completion</w:t>
      </w:r>
      <w:r w:rsidR="00C86AE8" w:rsidRPr="003976DE">
        <w:rPr>
          <w:rFonts w:ascii="Arial" w:hAnsi="Arial" w:cs="Arial"/>
        </w:rPr>
        <w:t>, which comprises the Commercial Submission</w:t>
      </w:r>
      <w:r w:rsidR="00383031" w:rsidRPr="003976DE">
        <w:rPr>
          <w:rFonts w:ascii="Arial" w:hAnsi="Arial" w:cs="Arial"/>
        </w:rPr>
        <w:t xml:space="preserve">. A </w:t>
      </w:r>
      <w:r w:rsidR="00626289" w:rsidRPr="003976DE">
        <w:rPr>
          <w:rFonts w:ascii="Arial" w:hAnsi="Arial" w:cs="Arial"/>
        </w:rPr>
        <w:t>Commercial Submission</w:t>
      </w:r>
      <w:r w:rsidR="00383031" w:rsidRPr="003976DE">
        <w:rPr>
          <w:rFonts w:ascii="Arial" w:hAnsi="Arial" w:cs="Arial"/>
        </w:rPr>
        <w:t xml:space="preserve"> that is priced on any basis other than that set out in the form of the Financial Model as specified in Schedule 7.5 (Financial Reports and Audit Rights), Schedule 7.1 (Charges and Invoicing) and the instructions contained in the Financial Model, will be rejected. </w:t>
      </w:r>
    </w:p>
    <w:p w14:paraId="169B5DD4" w14:textId="77777777" w:rsidR="0056779F" w:rsidRPr="003976DE" w:rsidRDefault="0056779F" w:rsidP="003976DE">
      <w:pPr>
        <w:pStyle w:val="ListParagraph"/>
        <w:numPr>
          <w:ilvl w:val="1"/>
          <w:numId w:val="2"/>
        </w:numPr>
        <w:spacing w:before="120" w:after="120" w:line="240" w:lineRule="auto"/>
        <w:contextualSpacing w:val="0"/>
        <w:outlineLvl w:val="0"/>
        <w:rPr>
          <w:rFonts w:ascii="Arial" w:hAnsi="Arial" w:cs="Arial"/>
          <w:color w:val="4472C4" w:themeColor="accent1"/>
        </w:rPr>
      </w:pPr>
      <w:bookmarkStart w:id="146" w:name="_Toc41033711"/>
      <w:r w:rsidRPr="003976DE">
        <w:rPr>
          <w:rFonts w:ascii="Arial" w:hAnsi="Arial" w:cs="Arial"/>
          <w:color w:val="4472C4" w:themeColor="accent1"/>
        </w:rPr>
        <w:t>Insurance response template</w:t>
      </w:r>
      <w:r w:rsidR="005733F5" w:rsidRPr="003976DE">
        <w:rPr>
          <w:rFonts w:ascii="Arial" w:hAnsi="Arial" w:cs="Arial"/>
          <w:color w:val="4472C4" w:themeColor="accent1"/>
        </w:rPr>
        <w:t xml:space="preserve"> </w:t>
      </w:r>
      <w:bookmarkEnd w:id="146"/>
    </w:p>
    <w:p w14:paraId="616B43BD" w14:textId="77777777" w:rsidR="0056779F" w:rsidRPr="003976DE" w:rsidRDefault="0056779F"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color w:val="4472C4" w:themeColor="accent1"/>
        </w:rPr>
      </w:pPr>
      <w:r w:rsidRPr="003976DE">
        <w:rPr>
          <w:rFonts w:ascii="Arial" w:hAnsi="Arial" w:cs="Arial"/>
        </w:rPr>
        <w:t xml:space="preserve">Tenderers must evidence how they will meet the minimum insurance requirements by completing Appendix </w:t>
      </w:r>
      <w:r w:rsidR="00A03F69" w:rsidRPr="003976DE">
        <w:rPr>
          <w:rFonts w:ascii="Arial" w:hAnsi="Arial" w:cs="Arial"/>
        </w:rPr>
        <w:t>D</w:t>
      </w:r>
      <w:r w:rsidRPr="003976DE">
        <w:rPr>
          <w:rFonts w:ascii="Arial" w:hAnsi="Arial" w:cs="Arial"/>
        </w:rPr>
        <w:t>.</w:t>
      </w:r>
    </w:p>
    <w:p w14:paraId="6B128C90" w14:textId="77777777" w:rsidR="0056779F" w:rsidRPr="003976DE" w:rsidRDefault="0056779F" w:rsidP="003976DE">
      <w:pPr>
        <w:pStyle w:val="ListParagraph"/>
        <w:numPr>
          <w:ilvl w:val="1"/>
          <w:numId w:val="2"/>
        </w:numPr>
        <w:spacing w:before="120" w:after="120" w:line="240" w:lineRule="auto"/>
        <w:contextualSpacing w:val="0"/>
        <w:outlineLvl w:val="0"/>
        <w:rPr>
          <w:rFonts w:ascii="Arial" w:hAnsi="Arial" w:cs="Arial"/>
          <w:color w:val="4472C4" w:themeColor="accent1"/>
        </w:rPr>
      </w:pPr>
      <w:bookmarkStart w:id="147" w:name="_Toc41033712"/>
      <w:r w:rsidRPr="003976DE">
        <w:rPr>
          <w:rFonts w:ascii="Arial" w:hAnsi="Arial" w:cs="Arial"/>
          <w:color w:val="4472C4" w:themeColor="accent1"/>
        </w:rPr>
        <w:t>Guarantee statement</w:t>
      </w:r>
      <w:bookmarkEnd w:id="147"/>
    </w:p>
    <w:p w14:paraId="4E3B5938" w14:textId="3F86259F" w:rsidR="00931CD4" w:rsidRPr="00F90E72" w:rsidRDefault="00957804" w:rsidP="00F90E72">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bookmarkStart w:id="148" w:name="_Ref19713374"/>
      <w:bookmarkStart w:id="149" w:name="_Hlk19535154"/>
      <w:r w:rsidRPr="003976DE">
        <w:rPr>
          <w:rFonts w:ascii="Arial" w:hAnsi="Arial" w:cs="Arial"/>
        </w:rPr>
        <w:lastRenderedPageBreak/>
        <w:t xml:space="preserve">As indicated in the Invitation to Submit Requests to Participate, </w:t>
      </w:r>
      <w:r w:rsidR="005D56AC">
        <w:rPr>
          <w:rFonts w:ascii="Arial" w:hAnsi="Arial" w:cs="Arial"/>
        </w:rPr>
        <w:t>S</w:t>
      </w:r>
      <w:r w:rsidRPr="003976DE">
        <w:rPr>
          <w:rFonts w:ascii="Arial" w:hAnsi="Arial" w:cs="Arial"/>
        </w:rPr>
        <w:t xml:space="preserve">chedule 10 of the draft Contract, clause 6 of the Main Body Agreement, and section 5 of the Selection Questionnaire, </w:t>
      </w:r>
      <w:r w:rsidR="00931CD4">
        <w:rPr>
          <w:rFonts w:ascii="Arial" w:hAnsi="Arial" w:cs="Arial"/>
        </w:rPr>
        <w:t xml:space="preserve">unless as acceptable alternative has been agreed as part of the SQ process, </w:t>
      </w:r>
      <w:r w:rsidR="00190420">
        <w:rPr>
          <w:rFonts w:ascii="Arial" w:hAnsi="Arial" w:cs="Arial"/>
        </w:rPr>
        <w:t>Highways England</w:t>
      </w:r>
      <w:r w:rsidRPr="003976DE">
        <w:rPr>
          <w:rFonts w:ascii="Arial" w:hAnsi="Arial" w:cs="Arial"/>
        </w:rPr>
        <w:t xml:space="preserve"> requires the benefit of a guarantee (which covers potential liabilities under the Contract) from:</w:t>
      </w:r>
      <w:bookmarkEnd w:id="148"/>
      <w:bookmarkEnd w:id="149"/>
    </w:p>
    <w:p w14:paraId="55DA9581" w14:textId="77777777" w:rsidR="00931CD4" w:rsidRDefault="00931CD4" w:rsidP="00931CD4">
      <w:pPr>
        <w:pStyle w:val="ListParagraph"/>
        <w:numPr>
          <w:ilvl w:val="0"/>
          <w:numId w:val="45"/>
        </w:numPr>
        <w:spacing w:before="120" w:after="120" w:line="240" w:lineRule="auto"/>
        <w:rPr>
          <w:rFonts w:ascii="Arial" w:hAnsi="Arial" w:cs="Arial"/>
        </w:rPr>
      </w:pPr>
      <w:r>
        <w:rPr>
          <w:rFonts w:ascii="Arial" w:hAnsi="Arial" w:cs="Arial"/>
        </w:rPr>
        <w:t>the ultimate parent undertaking</w:t>
      </w:r>
      <w:r>
        <w:rPr>
          <w:rStyle w:val="FootnoteReference"/>
          <w:rFonts w:ascii="Arial" w:hAnsi="Arial" w:cs="Arial"/>
        </w:rPr>
        <w:footnoteReference w:id="8"/>
      </w:r>
      <w:r>
        <w:rPr>
          <w:rFonts w:ascii="Arial" w:hAnsi="Arial" w:cs="Arial"/>
        </w:rPr>
        <w:t xml:space="preserve"> of </w:t>
      </w:r>
    </w:p>
    <w:p w14:paraId="3DA65FBD" w14:textId="06D36310" w:rsidR="00931CD4" w:rsidRDefault="00931CD4" w:rsidP="00931CD4">
      <w:pPr>
        <w:pStyle w:val="ListParagraph"/>
        <w:numPr>
          <w:ilvl w:val="0"/>
          <w:numId w:val="46"/>
        </w:numPr>
        <w:spacing w:before="120" w:after="120" w:line="240" w:lineRule="auto"/>
        <w:rPr>
          <w:rFonts w:ascii="Arial" w:hAnsi="Arial" w:cs="Arial"/>
        </w:rPr>
      </w:pPr>
      <w:r>
        <w:rPr>
          <w:rFonts w:ascii="Arial" w:hAnsi="Arial" w:cs="Arial"/>
        </w:rPr>
        <w:t>the Economic Operator</w:t>
      </w:r>
      <w:r w:rsidR="005D56AC">
        <w:rPr>
          <w:rStyle w:val="FootnoteReference"/>
          <w:rFonts w:ascii="Arial" w:hAnsi="Arial" w:cs="Arial"/>
        </w:rPr>
        <w:footnoteReference w:id="9"/>
      </w:r>
      <w:r>
        <w:rPr>
          <w:rFonts w:ascii="Arial" w:hAnsi="Arial" w:cs="Arial"/>
        </w:rPr>
        <w:t xml:space="preserve"> where an Economic Operator is proposing to participate as a single entity Economic Operator (i.e. not a joint venture, consortium, or special purpose vehicle);</w:t>
      </w:r>
    </w:p>
    <w:p w14:paraId="32B3A263" w14:textId="77777777" w:rsidR="00931CD4" w:rsidRDefault="00931CD4" w:rsidP="00931CD4">
      <w:pPr>
        <w:pStyle w:val="ListParagraph"/>
        <w:numPr>
          <w:ilvl w:val="0"/>
          <w:numId w:val="46"/>
        </w:numPr>
        <w:spacing w:before="120" w:after="120" w:line="240" w:lineRule="auto"/>
        <w:rPr>
          <w:rFonts w:ascii="Arial" w:hAnsi="Arial" w:cs="Arial"/>
        </w:rPr>
      </w:pPr>
      <w:r>
        <w:rPr>
          <w:rFonts w:ascii="Arial" w:hAnsi="Arial" w:cs="Arial"/>
        </w:rPr>
        <w:t>each entity where an Economic Operator is proposing to participate as an unincorporated joint venture; or</w:t>
      </w:r>
    </w:p>
    <w:p w14:paraId="306989CE" w14:textId="77777777" w:rsidR="00931CD4" w:rsidRDefault="00931CD4" w:rsidP="00931CD4">
      <w:pPr>
        <w:pStyle w:val="ListParagraph"/>
        <w:numPr>
          <w:ilvl w:val="0"/>
          <w:numId w:val="46"/>
        </w:numPr>
        <w:spacing w:before="120" w:after="120" w:line="240" w:lineRule="auto"/>
        <w:rPr>
          <w:rFonts w:ascii="Arial" w:hAnsi="Arial" w:cs="Arial"/>
        </w:rPr>
      </w:pPr>
      <w:r>
        <w:rPr>
          <w:rFonts w:ascii="Arial" w:hAnsi="Arial" w:cs="Arial"/>
        </w:rPr>
        <w:t>each entity which is a Consortium Member;</w:t>
      </w:r>
    </w:p>
    <w:p w14:paraId="5BD87582" w14:textId="77777777" w:rsidR="00931CD4" w:rsidRDefault="00931CD4" w:rsidP="00931CD4">
      <w:pPr>
        <w:pStyle w:val="ListParagraph"/>
        <w:numPr>
          <w:ilvl w:val="0"/>
          <w:numId w:val="45"/>
        </w:numPr>
        <w:spacing w:before="120" w:after="120" w:line="240" w:lineRule="auto"/>
        <w:rPr>
          <w:rFonts w:ascii="Arial" w:hAnsi="Arial" w:cs="Arial"/>
        </w:rPr>
      </w:pPr>
      <w:r>
        <w:rPr>
          <w:rFonts w:ascii="Arial" w:hAnsi="Arial" w:cs="Arial"/>
        </w:rPr>
        <w:t xml:space="preserve">the ultimate parent undertaking of any other entity(s) whose capacity is relied upon by an Economic Operator and any relevant Consortium Member to meet the selection criteria for economic and financial standing, (an “Economic Guarantor”); and </w:t>
      </w:r>
    </w:p>
    <w:p w14:paraId="1A20D59E" w14:textId="77777777" w:rsidR="00931CD4" w:rsidRDefault="00931CD4" w:rsidP="00931CD4">
      <w:pPr>
        <w:pStyle w:val="ListParagraph"/>
        <w:numPr>
          <w:ilvl w:val="0"/>
          <w:numId w:val="45"/>
        </w:numPr>
        <w:spacing w:before="120" w:after="120" w:line="240" w:lineRule="auto"/>
        <w:rPr>
          <w:rFonts w:ascii="Arial" w:hAnsi="Arial" w:cs="Arial"/>
        </w:rPr>
      </w:pPr>
      <w:r>
        <w:rPr>
          <w:rFonts w:ascii="Arial" w:hAnsi="Arial" w:cs="Arial"/>
        </w:rPr>
        <w:t>when a joint venture company / special purpose vehicle is proposed as the Service Provider, the Economic Operator and each Consortium Member of the special purpose vehicle/</w:t>
      </w:r>
      <w:r>
        <w:t xml:space="preserve"> </w:t>
      </w:r>
      <w:r>
        <w:rPr>
          <w:rFonts w:ascii="Arial" w:hAnsi="Arial" w:cs="Arial"/>
        </w:rPr>
        <w:t xml:space="preserve">joint venture company. </w:t>
      </w:r>
    </w:p>
    <w:p w14:paraId="4A9A8F2E" w14:textId="77777777" w:rsidR="00EA7811" w:rsidRPr="003976DE" w:rsidRDefault="00A03F69"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T</w:t>
      </w:r>
      <w:r w:rsidR="00957804" w:rsidRPr="003976DE">
        <w:rPr>
          <w:rFonts w:ascii="Arial" w:hAnsi="Arial" w:cs="Arial"/>
        </w:rPr>
        <w:t>o support this requirement, t</w:t>
      </w:r>
      <w:r w:rsidRPr="003976DE">
        <w:rPr>
          <w:rFonts w:ascii="Arial" w:hAnsi="Arial" w:cs="Arial"/>
        </w:rPr>
        <w:t>he</w:t>
      </w:r>
      <w:r w:rsidR="00EA7811" w:rsidRPr="003976DE">
        <w:rPr>
          <w:rFonts w:ascii="Arial" w:hAnsi="Arial" w:cs="Arial"/>
        </w:rPr>
        <w:t xml:space="preserve"> Tenderer must submit either:</w:t>
      </w:r>
    </w:p>
    <w:p w14:paraId="2673C5A2" w14:textId="77777777" w:rsidR="00EA7811" w:rsidRPr="003976DE" w:rsidRDefault="00EA7811" w:rsidP="00116C6A">
      <w:pPr>
        <w:pStyle w:val="ListParagraph"/>
        <w:numPr>
          <w:ilvl w:val="0"/>
          <w:numId w:val="8"/>
        </w:numPr>
        <w:spacing w:before="120" w:after="120" w:line="240" w:lineRule="auto"/>
        <w:contextualSpacing w:val="0"/>
        <w:rPr>
          <w:rFonts w:ascii="Arial" w:hAnsi="Arial" w:cs="Arial"/>
        </w:rPr>
      </w:pPr>
      <w:r w:rsidRPr="003976DE">
        <w:rPr>
          <w:rFonts w:ascii="Arial" w:hAnsi="Arial" w:cs="Arial"/>
        </w:rPr>
        <w:t>a certified copy of the board minutes from the</w:t>
      </w:r>
      <w:r w:rsidR="00931CD4">
        <w:rPr>
          <w:rFonts w:ascii="Arial" w:hAnsi="Arial" w:cs="Arial"/>
        </w:rPr>
        <w:t xml:space="preserve"> agreed and</w:t>
      </w:r>
      <w:r w:rsidRPr="003976DE">
        <w:rPr>
          <w:rFonts w:ascii="Arial" w:hAnsi="Arial" w:cs="Arial"/>
        </w:rPr>
        <w:t xml:space="preserve"> named </w:t>
      </w:r>
      <w:r w:rsidR="00A03F69" w:rsidRPr="003976DE">
        <w:rPr>
          <w:rFonts w:ascii="Arial" w:hAnsi="Arial" w:cs="Arial"/>
        </w:rPr>
        <w:t>Guarantor(s)</w:t>
      </w:r>
      <w:r w:rsidRPr="003976DE">
        <w:rPr>
          <w:rFonts w:ascii="Arial" w:hAnsi="Arial" w:cs="Arial"/>
        </w:rPr>
        <w:t xml:space="preserve"> clearly and unambiguously confirming that the named </w:t>
      </w:r>
      <w:r w:rsidR="00A03F69" w:rsidRPr="003976DE">
        <w:rPr>
          <w:rFonts w:ascii="Arial" w:hAnsi="Arial" w:cs="Arial"/>
        </w:rPr>
        <w:t>Guarantor(s)</w:t>
      </w:r>
      <w:r w:rsidRPr="003976DE">
        <w:rPr>
          <w:rFonts w:ascii="Arial" w:hAnsi="Arial" w:cs="Arial"/>
        </w:rPr>
        <w:t xml:space="preserve"> will enter the </w:t>
      </w:r>
      <w:r w:rsidR="00957804" w:rsidRPr="003976DE">
        <w:rPr>
          <w:rFonts w:ascii="Arial" w:hAnsi="Arial" w:cs="Arial"/>
        </w:rPr>
        <w:t>g</w:t>
      </w:r>
      <w:r w:rsidRPr="003976DE">
        <w:rPr>
          <w:rFonts w:ascii="Arial" w:hAnsi="Arial" w:cs="Arial"/>
        </w:rPr>
        <w:t>uarantee when requested; or</w:t>
      </w:r>
    </w:p>
    <w:p w14:paraId="42719D3C" w14:textId="59934FBD" w:rsidR="00C13F54" w:rsidRPr="003976DE" w:rsidRDefault="00EA7811" w:rsidP="00116C6A">
      <w:pPr>
        <w:pStyle w:val="ListParagraph"/>
        <w:numPr>
          <w:ilvl w:val="0"/>
          <w:numId w:val="8"/>
        </w:numPr>
        <w:spacing w:before="120" w:after="120" w:line="240" w:lineRule="auto"/>
        <w:contextualSpacing w:val="0"/>
        <w:rPr>
          <w:rFonts w:ascii="Arial" w:hAnsi="Arial" w:cs="Arial"/>
        </w:rPr>
      </w:pPr>
      <w:r w:rsidRPr="3998EF66">
        <w:rPr>
          <w:rFonts w:ascii="Arial" w:hAnsi="Arial" w:cs="Arial"/>
        </w:rPr>
        <w:t xml:space="preserve">a letter signed by </w:t>
      </w:r>
      <w:r w:rsidR="000640A5" w:rsidRPr="3998EF66">
        <w:rPr>
          <w:rFonts w:ascii="Arial" w:hAnsi="Arial" w:cs="Arial"/>
        </w:rPr>
        <w:t>those directors necessary to bind</w:t>
      </w:r>
      <w:r w:rsidRPr="3998EF66">
        <w:rPr>
          <w:rFonts w:ascii="Arial" w:hAnsi="Arial" w:cs="Arial"/>
        </w:rPr>
        <w:t xml:space="preserve"> the </w:t>
      </w:r>
      <w:r w:rsidR="00931CD4" w:rsidRPr="3998EF66">
        <w:rPr>
          <w:rFonts w:ascii="Arial" w:hAnsi="Arial" w:cs="Arial"/>
        </w:rPr>
        <w:t>agree</w:t>
      </w:r>
      <w:r w:rsidR="666BDBB3" w:rsidRPr="3998EF66">
        <w:rPr>
          <w:rFonts w:ascii="Arial" w:hAnsi="Arial" w:cs="Arial"/>
        </w:rPr>
        <w:t>d</w:t>
      </w:r>
      <w:r w:rsidR="00931CD4" w:rsidRPr="3998EF66">
        <w:rPr>
          <w:rFonts w:ascii="Arial" w:hAnsi="Arial" w:cs="Arial"/>
        </w:rPr>
        <w:t xml:space="preserve"> and </w:t>
      </w:r>
      <w:r w:rsidRPr="3998EF66">
        <w:rPr>
          <w:rFonts w:ascii="Arial" w:hAnsi="Arial" w:cs="Arial"/>
        </w:rPr>
        <w:t xml:space="preserve">named </w:t>
      </w:r>
      <w:r w:rsidR="00A03F69" w:rsidRPr="3998EF66">
        <w:rPr>
          <w:rFonts w:ascii="Arial" w:hAnsi="Arial" w:cs="Arial"/>
        </w:rPr>
        <w:t>Guarantor</w:t>
      </w:r>
      <w:r w:rsidRPr="3998EF66">
        <w:rPr>
          <w:rFonts w:ascii="Arial" w:hAnsi="Arial" w:cs="Arial"/>
        </w:rPr>
        <w:t>(s)</w:t>
      </w:r>
      <w:r w:rsidR="000640A5" w:rsidRPr="3998EF66">
        <w:rPr>
          <w:rFonts w:ascii="Arial" w:hAnsi="Arial" w:cs="Arial"/>
        </w:rPr>
        <w:t>,</w:t>
      </w:r>
      <w:r w:rsidRPr="3998EF66">
        <w:rPr>
          <w:rFonts w:ascii="Arial" w:hAnsi="Arial" w:cs="Arial"/>
        </w:rPr>
        <w:t xml:space="preserve"> clearly and unambiguously confirming that the named </w:t>
      </w:r>
      <w:r w:rsidR="00A03F69" w:rsidRPr="3998EF66">
        <w:rPr>
          <w:rFonts w:ascii="Arial" w:hAnsi="Arial" w:cs="Arial"/>
        </w:rPr>
        <w:t>Guarantor</w:t>
      </w:r>
      <w:r w:rsidRPr="3998EF66">
        <w:rPr>
          <w:rFonts w:ascii="Arial" w:hAnsi="Arial" w:cs="Arial"/>
        </w:rPr>
        <w:t xml:space="preserve"> will enter into the Guarantee when requested, together with evidence of the signatories’ authority to offer the </w:t>
      </w:r>
      <w:r w:rsidR="00957804" w:rsidRPr="3998EF66">
        <w:rPr>
          <w:rFonts w:ascii="Arial" w:hAnsi="Arial" w:cs="Arial"/>
        </w:rPr>
        <w:t>g</w:t>
      </w:r>
      <w:r w:rsidRPr="3998EF66">
        <w:rPr>
          <w:rFonts w:ascii="Arial" w:hAnsi="Arial" w:cs="Arial"/>
        </w:rPr>
        <w:t>uarantee</w:t>
      </w:r>
      <w:r w:rsidR="00A03F69" w:rsidRPr="3998EF66">
        <w:rPr>
          <w:rFonts w:ascii="Arial" w:hAnsi="Arial" w:cs="Arial"/>
        </w:rPr>
        <w:t>.</w:t>
      </w:r>
    </w:p>
    <w:p w14:paraId="1BA9E848" w14:textId="77777777" w:rsidR="00C57303" w:rsidRPr="003976DE" w:rsidRDefault="00C57303" w:rsidP="003976DE">
      <w:pPr>
        <w:pStyle w:val="ListParagraph"/>
        <w:numPr>
          <w:ilvl w:val="1"/>
          <w:numId w:val="2"/>
        </w:numPr>
        <w:spacing w:before="120" w:after="120" w:line="240" w:lineRule="auto"/>
        <w:contextualSpacing w:val="0"/>
        <w:outlineLvl w:val="0"/>
        <w:rPr>
          <w:rFonts w:ascii="Arial" w:hAnsi="Arial" w:cs="Arial"/>
          <w:color w:val="4472C4" w:themeColor="accent1"/>
        </w:rPr>
      </w:pPr>
      <w:bookmarkStart w:id="150" w:name="_Ref18911132"/>
      <w:bookmarkStart w:id="151" w:name="_Toc41033713"/>
      <w:r w:rsidRPr="003976DE">
        <w:rPr>
          <w:rFonts w:ascii="Arial" w:hAnsi="Arial" w:cs="Arial"/>
          <w:color w:val="4472C4" w:themeColor="accent1"/>
        </w:rPr>
        <w:t>Legal opinion for non-UK registered companies</w:t>
      </w:r>
      <w:bookmarkEnd w:id="150"/>
      <w:bookmarkEnd w:id="151"/>
    </w:p>
    <w:p w14:paraId="6040D1B2" w14:textId="096191C0" w:rsidR="005E75DE" w:rsidRPr="003976DE" w:rsidRDefault="005E75DE" w:rsidP="007F2974">
      <w:pPr>
        <w:pStyle w:val="ListParagraph"/>
        <w:numPr>
          <w:ilvl w:val="2"/>
          <w:numId w:val="2"/>
        </w:numPr>
        <w:spacing w:before="120" w:after="120" w:line="240" w:lineRule="auto"/>
        <w:ind w:left="709" w:hanging="709"/>
        <w:contextualSpacing w:val="0"/>
        <w:rPr>
          <w:rFonts w:ascii="Arial" w:hAnsi="Arial" w:cs="Arial"/>
        </w:rPr>
      </w:pPr>
      <w:bookmarkStart w:id="152" w:name="_Ref25048595"/>
      <w:r w:rsidRPr="003976DE">
        <w:rPr>
          <w:rFonts w:ascii="Arial" w:hAnsi="Arial" w:cs="Arial"/>
        </w:rPr>
        <w:t xml:space="preserve">If the Tenderer, or a consortium member of the Tenderer, or a proposed Guarantor is not a company registered within the United Kingdom in accordance with the Companies Act 2006, then the Tenderer will be required to submit a legal opinion as part of its Final Tender, from each of the Tenderer’s (or consortium member as the case may be) and/or proposed Guarantor lawyers in the jurisdiction in which the overseas company is incorporated, confirming the validity of the method of execution employed by the overseas company under applicable local law and all the matters set out in paragraph </w:t>
      </w:r>
      <w:r w:rsidRPr="003976DE">
        <w:rPr>
          <w:rFonts w:ascii="Arial" w:hAnsi="Arial" w:cs="Arial"/>
        </w:rPr>
        <w:fldChar w:fldCharType="begin"/>
      </w:r>
      <w:r w:rsidRPr="003976DE">
        <w:rPr>
          <w:rFonts w:ascii="Arial" w:hAnsi="Arial" w:cs="Arial"/>
        </w:rPr>
        <w:instrText xml:space="preserve"> REF _Ref25071725 \r \h  \* MERGEFORMAT </w:instrText>
      </w:r>
      <w:r w:rsidRPr="003976DE">
        <w:rPr>
          <w:rFonts w:ascii="Arial" w:hAnsi="Arial" w:cs="Arial"/>
        </w:rPr>
      </w:r>
      <w:r w:rsidRPr="003976DE">
        <w:rPr>
          <w:rFonts w:ascii="Arial" w:hAnsi="Arial" w:cs="Arial"/>
        </w:rPr>
        <w:fldChar w:fldCharType="separate"/>
      </w:r>
      <w:r w:rsidR="004A4A73">
        <w:rPr>
          <w:rFonts w:ascii="Arial" w:hAnsi="Arial" w:cs="Arial"/>
        </w:rPr>
        <w:t>3.7.2</w:t>
      </w:r>
      <w:r w:rsidRPr="003976DE">
        <w:rPr>
          <w:rFonts w:ascii="Arial" w:hAnsi="Arial" w:cs="Arial"/>
        </w:rPr>
        <w:fldChar w:fldCharType="end"/>
      </w:r>
      <w:r w:rsidR="00FE5E67" w:rsidRPr="003976DE">
        <w:rPr>
          <w:rFonts w:ascii="Arial" w:hAnsi="Arial" w:cs="Arial"/>
        </w:rPr>
        <w:t xml:space="preserve"> below</w:t>
      </w:r>
      <w:r w:rsidRPr="003976DE">
        <w:rPr>
          <w:rFonts w:ascii="Arial" w:hAnsi="Arial" w:cs="Arial"/>
        </w:rPr>
        <w:t xml:space="preserve">. The legal opinion will need to be addressed to Highways England on a full reliance basis and the liability of the lawyers giving the opinion must not be subject to any cap. </w:t>
      </w:r>
      <w:bookmarkEnd w:id="152"/>
    </w:p>
    <w:p w14:paraId="31B974B4" w14:textId="346E4022" w:rsidR="005E75DE" w:rsidRPr="003976DE" w:rsidRDefault="005E75DE" w:rsidP="007F2974">
      <w:pPr>
        <w:pStyle w:val="ListParagraph"/>
        <w:numPr>
          <w:ilvl w:val="2"/>
          <w:numId w:val="2"/>
        </w:numPr>
        <w:spacing w:before="120" w:after="120" w:line="240" w:lineRule="auto"/>
        <w:ind w:left="709" w:hanging="709"/>
        <w:contextualSpacing w:val="0"/>
        <w:rPr>
          <w:rFonts w:ascii="Arial" w:hAnsi="Arial" w:cs="Arial"/>
        </w:rPr>
      </w:pPr>
      <w:bookmarkStart w:id="153" w:name="_Ref25071725"/>
      <w:r w:rsidRPr="003976DE">
        <w:rPr>
          <w:rFonts w:ascii="Arial" w:hAnsi="Arial" w:cs="Arial"/>
        </w:rPr>
        <w:t xml:space="preserve">The matters referred to in paragraph </w:t>
      </w:r>
      <w:r w:rsidRPr="003976DE">
        <w:rPr>
          <w:rFonts w:ascii="Arial" w:hAnsi="Arial" w:cs="Arial"/>
        </w:rPr>
        <w:fldChar w:fldCharType="begin"/>
      </w:r>
      <w:r w:rsidRPr="003976DE">
        <w:rPr>
          <w:rFonts w:ascii="Arial" w:hAnsi="Arial" w:cs="Arial"/>
        </w:rPr>
        <w:instrText xml:space="preserve"> REF _Ref25048595 \r \h  \* MERGEFORMAT </w:instrText>
      </w:r>
      <w:r w:rsidRPr="003976DE">
        <w:rPr>
          <w:rFonts w:ascii="Arial" w:hAnsi="Arial" w:cs="Arial"/>
        </w:rPr>
      </w:r>
      <w:r w:rsidRPr="003976DE">
        <w:rPr>
          <w:rFonts w:ascii="Arial" w:hAnsi="Arial" w:cs="Arial"/>
        </w:rPr>
        <w:fldChar w:fldCharType="separate"/>
      </w:r>
      <w:r w:rsidR="004A4A73">
        <w:rPr>
          <w:rFonts w:ascii="Arial" w:hAnsi="Arial" w:cs="Arial"/>
        </w:rPr>
        <w:t>3.7.1</w:t>
      </w:r>
      <w:r w:rsidRPr="003976DE">
        <w:rPr>
          <w:rFonts w:ascii="Arial" w:hAnsi="Arial" w:cs="Arial"/>
        </w:rPr>
        <w:fldChar w:fldCharType="end"/>
      </w:r>
      <w:r w:rsidRPr="003976DE">
        <w:rPr>
          <w:rFonts w:ascii="Arial" w:hAnsi="Arial" w:cs="Arial"/>
        </w:rPr>
        <w:t xml:space="preserve"> that will need to be confirmed in the legal opinion are as follows:</w:t>
      </w:r>
      <w:bookmarkEnd w:id="153"/>
    </w:p>
    <w:p w14:paraId="32BEEB78" w14:textId="77777777" w:rsidR="005E75DE" w:rsidRPr="003976DE" w:rsidRDefault="005E75DE" w:rsidP="00116C6A">
      <w:pPr>
        <w:pStyle w:val="ListParagraph"/>
        <w:numPr>
          <w:ilvl w:val="0"/>
          <w:numId w:val="30"/>
        </w:numPr>
        <w:spacing w:before="120" w:after="120" w:line="240" w:lineRule="auto"/>
        <w:contextualSpacing w:val="0"/>
        <w:rPr>
          <w:rFonts w:ascii="Arial" w:hAnsi="Arial" w:cs="Arial"/>
        </w:rPr>
      </w:pPr>
      <w:r w:rsidRPr="003976DE">
        <w:rPr>
          <w:rFonts w:ascii="Arial" w:hAnsi="Arial" w:cs="Arial"/>
        </w:rPr>
        <w:t>confirmation that:</w:t>
      </w:r>
    </w:p>
    <w:p w14:paraId="615C1868" w14:textId="77777777" w:rsidR="005E75DE" w:rsidRPr="003976DE" w:rsidRDefault="005E75DE" w:rsidP="00116C6A">
      <w:pPr>
        <w:pStyle w:val="ListParagraph"/>
        <w:numPr>
          <w:ilvl w:val="0"/>
          <w:numId w:val="31"/>
        </w:numPr>
        <w:spacing w:before="120" w:after="120" w:line="240" w:lineRule="auto"/>
        <w:contextualSpacing w:val="0"/>
        <w:rPr>
          <w:rFonts w:ascii="Arial" w:hAnsi="Arial" w:cs="Arial"/>
        </w:rPr>
      </w:pPr>
      <w:r w:rsidRPr="003976DE">
        <w:rPr>
          <w:rFonts w:ascii="Arial" w:hAnsi="Arial" w:cs="Arial"/>
        </w:rPr>
        <w:t>the Tenderer/Guarantor is a corporation duly incorporated in the relevant jurisdiction, validly existing and in good standing under the laws of the jurisdiction in which it is incorporated;</w:t>
      </w:r>
    </w:p>
    <w:p w14:paraId="2521485E" w14:textId="77777777" w:rsidR="005E75DE" w:rsidRPr="003976DE" w:rsidRDefault="005E75DE" w:rsidP="00116C6A">
      <w:pPr>
        <w:pStyle w:val="ListParagraph"/>
        <w:numPr>
          <w:ilvl w:val="0"/>
          <w:numId w:val="31"/>
        </w:numPr>
        <w:spacing w:before="120" w:after="120" w:line="240" w:lineRule="auto"/>
        <w:contextualSpacing w:val="0"/>
        <w:rPr>
          <w:rFonts w:ascii="Arial" w:hAnsi="Arial" w:cs="Arial"/>
        </w:rPr>
      </w:pPr>
      <w:r w:rsidRPr="003976DE">
        <w:rPr>
          <w:rFonts w:ascii="Arial" w:hAnsi="Arial" w:cs="Arial"/>
        </w:rPr>
        <w:lastRenderedPageBreak/>
        <w:t>the Tenderer/Guarantor has full power to execute, deliver, enter into and perform its obligations under the Contract/Guarantee;</w:t>
      </w:r>
    </w:p>
    <w:p w14:paraId="08E1F7EC" w14:textId="77777777" w:rsidR="005E75DE" w:rsidRPr="003976DE" w:rsidRDefault="005E75DE" w:rsidP="00116C6A">
      <w:pPr>
        <w:pStyle w:val="ListParagraph"/>
        <w:numPr>
          <w:ilvl w:val="0"/>
          <w:numId w:val="31"/>
        </w:numPr>
        <w:spacing w:before="120" w:after="120" w:line="240" w:lineRule="auto"/>
        <w:contextualSpacing w:val="0"/>
        <w:rPr>
          <w:rFonts w:ascii="Arial" w:hAnsi="Arial" w:cs="Arial"/>
        </w:rPr>
      </w:pPr>
      <w:r w:rsidRPr="003976DE">
        <w:rPr>
          <w:rFonts w:ascii="Arial" w:hAnsi="Arial" w:cs="Arial"/>
        </w:rPr>
        <w:t>all necessary corporate, shareholder and other action required to authorize the execution and delivery by the Tenderer/Guarantor of the Contract/Guarantee and the performance by it of its obligations under it have been duly taken;</w:t>
      </w:r>
    </w:p>
    <w:p w14:paraId="5FF0CDEF" w14:textId="77777777" w:rsidR="005E75DE" w:rsidRPr="003976DE" w:rsidRDefault="005E75DE" w:rsidP="00116C6A">
      <w:pPr>
        <w:pStyle w:val="ListParagraph"/>
        <w:numPr>
          <w:ilvl w:val="0"/>
          <w:numId w:val="31"/>
        </w:numPr>
        <w:spacing w:before="120" w:after="120" w:line="240" w:lineRule="auto"/>
        <w:contextualSpacing w:val="0"/>
        <w:rPr>
          <w:rFonts w:ascii="Arial" w:hAnsi="Arial" w:cs="Arial"/>
        </w:rPr>
      </w:pPr>
      <w:r w:rsidRPr="003976DE">
        <w:rPr>
          <w:rFonts w:ascii="Arial" w:hAnsi="Arial" w:cs="Arial"/>
        </w:rPr>
        <w:t>the proposed signatories/method of execution and method of execution will constitute valid execution by the Tenderer/Guarantor;</w:t>
      </w:r>
    </w:p>
    <w:p w14:paraId="34192251" w14:textId="77777777" w:rsidR="005E75DE" w:rsidRPr="003976DE" w:rsidRDefault="005E75DE" w:rsidP="00116C6A">
      <w:pPr>
        <w:pStyle w:val="ListParagraph"/>
        <w:numPr>
          <w:ilvl w:val="0"/>
          <w:numId w:val="31"/>
        </w:numPr>
        <w:spacing w:before="120" w:after="120" w:line="240" w:lineRule="auto"/>
        <w:contextualSpacing w:val="0"/>
        <w:rPr>
          <w:rFonts w:ascii="Arial" w:hAnsi="Arial" w:cs="Arial"/>
        </w:rPr>
      </w:pPr>
      <w:r w:rsidRPr="003976DE">
        <w:rPr>
          <w:rFonts w:ascii="Arial" w:hAnsi="Arial" w:cs="Arial"/>
        </w:rPr>
        <w:t>that to the best of the lawyer’s knowledge, information and belief and after having made due enquiry:</w:t>
      </w:r>
    </w:p>
    <w:p w14:paraId="434644C2" w14:textId="77777777" w:rsidR="005E75DE" w:rsidRPr="003976DE" w:rsidRDefault="005E75DE" w:rsidP="00116C6A">
      <w:pPr>
        <w:pStyle w:val="ListParagraph"/>
        <w:numPr>
          <w:ilvl w:val="0"/>
          <w:numId w:val="32"/>
        </w:numPr>
        <w:spacing w:before="120" w:after="120" w:line="240" w:lineRule="auto"/>
        <w:contextualSpacing w:val="0"/>
        <w:rPr>
          <w:rFonts w:ascii="Arial" w:hAnsi="Arial" w:cs="Arial"/>
        </w:rPr>
      </w:pPr>
      <w:r w:rsidRPr="003976DE">
        <w:rPr>
          <w:rFonts w:ascii="Arial" w:hAnsi="Arial" w:cs="Arial"/>
        </w:rPr>
        <w:t>the choice of English law to govern the Contract/Guarantee will be upheld as a valid choice of law in any action in the Courts in the jurisdiction of the Tenderer</w:t>
      </w:r>
      <w:r w:rsidR="00CC5994">
        <w:rPr>
          <w:rFonts w:ascii="Arial" w:hAnsi="Arial" w:cs="Arial"/>
        </w:rPr>
        <w:t>/Guarantor</w:t>
      </w:r>
      <w:r w:rsidRPr="003976DE">
        <w:rPr>
          <w:rFonts w:ascii="Arial" w:hAnsi="Arial" w:cs="Arial"/>
        </w:rPr>
        <w:t>;</w:t>
      </w:r>
    </w:p>
    <w:p w14:paraId="79C89D51" w14:textId="5605BE62" w:rsidR="005E75DE" w:rsidRPr="003976DE" w:rsidRDefault="005E75DE" w:rsidP="004A232A">
      <w:pPr>
        <w:pStyle w:val="ListParagraph"/>
        <w:numPr>
          <w:ilvl w:val="0"/>
          <w:numId w:val="32"/>
        </w:numPr>
        <w:spacing w:before="120" w:after="120" w:line="240" w:lineRule="auto"/>
        <w:contextualSpacing w:val="0"/>
        <w:rPr>
          <w:rFonts w:ascii="Arial" w:hAnsi="Arial" w:cs="Arial"/>
        </w:rPr>
      </w:pPr>
      <w:r w:rsidRPr="003976DE">
        <w:rPr>
          <w:rFonts w:ascii="Arial" w:hAnsi="Arial" w:cs="Arial"/>
        </w:rPr>
        <w:t xml:space="preserve">that </w:t>
      </w:r>
      <w:r w:rsidRPr="005D56AC">
        <w:rPr>
          <w:rFonts w:ascii="Arial" w:hAnsi="Arial" w:cs="Arial"/>
        </w:rPr>
        <w:t xml:space="preserve">the </w:t>
      </w:r>
      <w:r w:rsidR="004A232A" w:rsidRPr="005D56AC">
        <w:rPr>
          <w:rFonts w:ascii="Arial" w:hAnsi="Arial" w:cs="Arial"/>
        </w:rPr>
        <w:t>Contract/</w:t>
      </w:r>
      <w:r w:rsidRPr="005D56AC">
        <w:rPr>
          <w:rFonts w:ascii="Arial" w:hAnsi="Arial" w:cs="Arial"/>
        </w:rPr>
        <w:t xml:space="preserve">Guarantee constitutes a legal, valid and binding obligations of the </w:t>
      </w:r>
      <w:r w:rsidR="004A232A" w:rsidRPr="005D56AC">
        <w:rPr>
          <w:rFonts w:ascii="Arial" w:hAnsi="Arial" w:cs="Arial"/>
        </w:rPr>
        <w:t>Tenderer/</w:t>
      </w:r>
      <w:r w:rsidRPr="005D56AC">
        <w:rPr>
          <w:rFonts w:ascii="Arial" w:hAnsi="Arial" w:cs="Arial"/>
        </w:rPr>
        <w:t>Guarantor that are enforceable in accordance with its terms in the Courts in</w:t>
      </w:r>
      <w:r w:rsidRPr="003976DE">
        <w:rPr>
          <w:rFonts w:ascii="Arial" w:hAnsi="Arial" w:cs="Arial"/>
        </w:rPr>
        <w:t xml:space="preserve"> the jurisdiction of the </w:t>
      </w:r>
      <w:r w:rsidR="009C1299">
        <w:rPr>
          <w:rFonts w:ascii="Arial" w:hAnsi="Arial" w:cs="Arial"/>
        </w:rPr>
        <w:t>Tenderer/</w:t>
      </w:r>
      <w:r w:rsidR="00CC5994">
        <w:rPr>
          <w:rFonts w:ascii="Arial" w:hAnsi="Arial" w:cs="Arial"/>
        </w:rPr>
        <w:t>Guarantor</w:t>
      </w:r>
      <w:r w:rsidRPr="003976DE">
        <w:rPr>
          <w:rFonts w:ascii="Arial" w:hAnsi="Arial" w:cs="Arial"/>
        </w:rPr>
        <w:t>;</w:t>
      </w:r>
    </w:p>
    <w:p w14:paraId="20481A46" w14:textId="77777777" w:rsidR="005E75DE" w:rsidRPr="003976DE" w:rsidRDefault="005E75DE" w:rsidP="00116C6A">
      <w:pPr>
        <w:pStyle w:val="ListParagraph"/>
        <w:numPr>
          <w:ilvl w:val="0"/>
          <w:numId w:val="32"/>
        </w:numPr>
        <w:spacing w:before="120" w:after="120" w:line="240" w:lineRule="auto"/>
        <w:contextualSpacing w:val="0"/>
        <w:rPr>
          <w:rFonts w:ascii="Arial" w:hAnsi="Arial" w:cs="Arial"/>
        </w:rPr>
      </w:pPr>
      <w:r w:rsidRPr="003976DE">
        <w:rPr>
          <w:rFonts w:ascii="Arial" w:hAnsi="Arial" w:cs="Arial"/>
        </w:rPr>
        <w:t>the consent to the jurisdiction by the Tenderer</w:t>
      </w:r>
      <w:r w:rsidR="00CC5994">
        <w:rPr>
          <w:rFonts w:ascii="Arial" w:hAnsi="Arial" w:cs="Arial"/>
        </w:rPr>
        <w:t>/Guarantor</w:t>
      </w:r>
      <w:r w:rsidRPr="003976DE">
        <w:rPr>
          <w:rFonts w:ascii="Arial" w:hAnsi="Arial" w:cs="Arial"/>
        </w:rPr>
        <w:t xml:space="preserve"> contained in the Contract</w:t>
      </w:r>
      <w:r w:rsidR="00CC5994">
        <w:rPr>
          <w:rFonts w:ascii="Arial" w:hAnsi="Arial" w:cs="Arial"/>
        </w:rPr>
        <w:t>/Guarantee</w:t>
      </w:r>
      <w:r w:rsidRPr="003976DE">
        <w:rPr>
          <w:rFonts w:ascii="Arial" w:hAnsi="Arial" w:cs="Arial"/>
        </w:rPr>
        <w:t xml:space="preserve"> is valid and binding on the Tenderer</w:t>
      </w:r>
      <w:r w:rsidR="00CC5994">
        <w:rPr>
          <w:rFonts w:ascii="Arial" w:hAnsi="Arial" w:cs="Arial"/>
        </w:rPr>
        <w:t>/Guarantor</w:t>
      </w:r>
      <w:r w:rsidRPr="003976DE">
        <w:rPr>
          <w:rFonts w:ascii="Arial" w:hAnsi="Arial" w:cs="Arial"/>
        </w:rPr>
        <w:t xml:space="preserve"> and not subject to revocation; </w:t>
      </w:r>
    </w:p>
    <w:p w14:paraId="0924AE00" w14:textId="77777777" w:rsidR="005E75DE" w:rsidRPr="003976DE" w:rsidRDefault="005E75DE" w:rsidP="00116C6A">
      <w:pPr>
        <w:pStyle w:val="ListParagraph"/>
        <w:numPr>
          <w:ilvl w:val="0"/>
          <w:numId w:val="32"/>
        </w:numPr>
        <w:spacing w:before="120" w:after="120" w:line="240" w:lineRule="auto"/>
        <w:contextualSpacing w:val="0"/>
        <w:rPr>
          <w:rFonts w:ascii="Arial" w:hAnsi="Arial" w:cs="Arial"/>
        </w:rPr>
      </w:pPr>
      <w:r w:rsidRPr="003976DE">
        <w:rPr>
          <w:rFonts w:ascii="Arial" w:hAnsi="Arial" w:cs="Arial"/>
        </w:rPr>
        <w:t>to the best of the lawyer’s knowledge, information and belief and after having made due enquiry any judgment for a definite sum given by the High Court of Justice in England or Wales against the Tenderer or Guarantor would be recognised and accepted by the Courts in the jurisdiction of the Tenderer</w:t>
      </w:r>
      <w:r w:rsidR="00CC5994">
        <w:rPr>
          <w:rFonts w:ascii="Arial" w:hAnsi="Arial" w:cs="Arial"/>
        </w:rPr>
        <w:t>/Guarantor</w:t>
      </w:r>
      <w:r w:rsidRPr="003976DE">
        <w:rPr>
          <w:rFonts w:ascii="Arial" w:hAnsi="Arial" w:cs="Arial"/>
        </w:rPr>
        <w:t xml:space="preserve"> without re-trial or examination of the merits of the case.</w:t>
      </w:r>
    </w:p>
    <w:p w14:paraId="5F33DCD0" w14:textId="77777777" w:rsidR="005E75DE" w:rsidRPr="003976DE" w:rsidRDefault="005E75DE" w:rsidP="00116C6A">
      <w:pPr>
        <w:pStyle w:val="ListParagraph"/>
        <w:numPr>
          <w:ilvl w:val="0"/>
          <w:numId w:val="30"/>
        </w:numPr>
        <w:spacing w:before="120" w:after="120" w:line="240" w:lineRule="auto"/>
        <w:contextualSpacing w:val="0"/>
        <w:rPr>
          <w:rFonts w:ascii="Arial" w:hAnsi="Arial" w:cs="Arial"/>
        </w:rPr>
      </w:pPr>
      <w:r w:rsidRPr="003976DE">
        <w:rPr>
          <w:rFonts w:ascii="Arial" w:hAnsi="Arial" w:cs="Arial"/>
        </w:rPr>
        <w:t>confirmation of the requirements or not for any other formalities to be complied with under local law which may be necessary (e.g. to enforce the document in the Tenderer/Guarantor’s place of incorporation, such as notarisation, legalisation or registration of the document);</w:t>
      </w:r>
    </w:p>
    <w:p w14:paraId="63AAF4D9" w14:textId="77777777" w:rsidR="005E75DE" w:rsidRPr="003976DE" w:rsidRDefault="005E75DE" w:rsidP="00116C6A">
      <w:pPr>
        <w:pStyle w:val="ListParagraph"/>
        <w:numPr>
          <w:ilvl w:val="0"/>
          <w:numId w:val="30"/>
        </w:numPr>
        <w:spacing w:before="120" w:after="120" w:line="240" w:lineRule="auto"/>
        <w:contextualSpacing w:val="0"/>
        <w:rPr>
          <w:rFonts w:ascii="Arial" w:hAnsi="Arial" w:cs="Arial"/>
        </w:rPr>
      </w:pPr>
      <w:r w:rsidRPr="003976DE">
        <w:rPr>
          <w:rFonts w:ascii="Arial" w:hAnsi="Arial" w:cs="Arial"/>
        </w:rPr>
        <w:t xml:space="preserve">confirmation as to whether any withholding is required in respect of duties, taxes or charges to be deducted from any payment, whether of principal, interest, fees or otherwise, to be made by the Tenderer/Guarantor in relation to the revenues </w:t>
      </w:r>
      <w:r w:rsidR="00CC5994">
        <w:rPr>
          <w:rFonts w:ascii="Arial" w:hAnsi="Arial" w:cs="Arial"/>
        </w:rPr>
        <w:t xml:space="preserve">or other monies </w:t>
      </w:r>
      <w:r w:rsidRPr="003976DE">
        <w:rPr>
          <w:rFonts w:ascii="Arial" w:hAnsi="Arial" w:cs="Arial"/>
        </w:rPr>
        <w:t xml:space="preserve">payable to </w:t>
      </w:r>
      <w:r w:rsidR="00C403C8">
        <w:rPr>
          <w:rFonts w:ascii="Arial" w:hAnsi="Arial" w:cs="Arial"/>
        </w:rPr>
        <w:t xml:space="preserve">Highways England </w:t>
      </w:r>
      <w:r w:rsidRPr="003976DE">
        <w:rPr>
          <w:rFonts w:ascii="Arial" w:hAnsi="Arial" w:cs="Arial"/>
        </w:rPr>
        <w:t>under the Contract/Guarantee;</w:t>
      </w:r>
    </w:p>
    <w:p w14:paraId="30800824" w14:textId="77777777" w:rsidR="005E75DE" w:rsidRPr="003976DE" w:rsidRDefault="005E75DE" w:rsidP="00116C6A">
      <w:pPr>
        <w:pStyle w:val="ListParagraph"/>
        <w:numPr>
          <w:ilvl w:val="0"/>
          <w:numId w:val="30"/>
        </w:numPr>
        <w:spacing w:before="120" w:after="120" w:line="240" w:lineRule="auto"/>
        <w:contextualSpacing w:val="0"/>
        <w:rPr>
          <w:rFonts w:ascii="Arial" w:hAnsi="Arial" w:cs="Arial"/>
        </w:rPr>
      </w:pPr>
      <w:r w:rsidRPr="003976DE">
        <w:rPr>
          <w:rFonts w:ascii="Arial" w:hAnsi="Arial" w:cs="Arial"/>
        </w:rPr>
        <w:t xml:space="preserve">confirmation that </w:t>
      </w:r>
      <w:r w:rsidR="00C403C8">
        <w:rPr>
          <w:rFonts w:ascii="Arial" w:hAnsi="Arial" w:cs="Arial"/>
        </w:rPr>
        <w:t>H</w:t>
      </w:r>
      <w:r w:rsidR="00581120">
        <w:rPr>
          <w:rFonts w:ascii="Arial" w:hAnsi="Arial" w:cs="Arial"/>
        </w:rPr>
        <w:t>i</w:t>
      </w:r>
      <w:r w:rsidR="00C403C8">
        <w:rPr>
          <w:rFonts w:ascii="Arial" w:hAnsi="Arial" w:cs="Arial"/>
        </w:rPr>
        <w:t>ghways England</w:t>
      </w:r>
      <w:r w:rsidR="00CC5994" w:rsidRPr="003976DE">
        <w:rPr>
          <w:rFonts w:ascii="Arial" w:hAnsi="Arial" w:cs="Arial"/>
        </w:rPr>
        <w:t xml:space="preserve"> </w:t>
      </w:r>
      <w:r w:rsidRPr="003976DE">
        <w:rPr>
          <w:rFonts w:ascii="Arial" w:hAnsi="Arial" w:cs="Arial"/>
        </w:rPr>
        <w:t>will not be deemed to be resident or domiciled in the foreign jurisdiction by reason of its entry into the Contract or the Guarantor’s execution of the guarantee; and</w:t>
      </w:r>
    </w:p>
    <w:p w14:paraId="3AC528B7" w14:textId="77777777" w:rsidR="005E75DE" w:rsidRPr="003976DE" w:rsidRDefault="005E75DE" w:rsidP="00116C6A">
      <w:pPr>
        <w:pStyle w:val="ListParagraph"/>
        <w:numPr>
          <w:ilvl w:val="0"/>
          <w:numId w:val="30"/>
        </w:numPr>
        <w:spacing w:before="120" w:after="120" w:line="240" w:lineRule="auto"/>
        <w:contextualSpacing w:val="0"/>
        <w:rPr>
          <w:rFonts w:ascii="Arial" w:hAnsi="Arial" w:cs="Arial"/>
        </w:rPr>
      </w:pPr>
      <w:r w:rsidRPr="003976DE">
        <w:rPr>
          <w:rFonts w:ascii="Arial" w:hAnsi="Arial" w:cs="Arial"/>
        </w:rPr>
        <w:t>confirmation that the Tenderer/Guarantor and its assets are not entitled to immunity from suit, pre-judgment attachment or restraint or enforcement of a judgment on grounds of sovereignty or otherwise in the courts of England and Wales in respect of proceedings against it in relation to the Contract/Guarantee.</w:t>
      </w:r>
    </w:p>
    <w:p w14:paraId="38B7D3F1" w14:textId="4D91174C" w:rsidR="0009721F" w:rsidRPr="003976DE" w:rsidRDefault="005E75DE" w:rsidP="007F2974">
      <w:pPr>
        <w:pStyle w:val="ListParagraph"/>
        <w:numPr>
          <w:ilvl w:val="2"/>
          <w:numId w:val="2"/>
        </w:numPr>
        <w:spacing w:before="120" w:after="120" w:line="240" w:lineRule="auto"/>
        <w:ind w:left="709" w:hanging="709"/>
        <w:contextualSpacing w:val="0"/>
        <w:rPr>
          <w:rFonts w:ascii="Arial" w:hAnsi="Arial" w:cs="Arial"/>
        </w:rPr>
      </w:pPr>
      <w:bookmarkStart w:id="154" w:name="_Toc19284743"/>
      <w:bookmarkEnd w:id="154"/>
      <w:r w:rsidRPr="003976DE">
        <w:rPr>
          <w:rFonts w:ascii="Arial" w:hAnsi="Arial" w:cs="Arial"/>
        </w:rPr>
        <w:t xml:space="preserve">Where a legal opinion is required pursuant to paragraph </w:t>
      </w:r>
      <w:r w:rsidRPr="003976DE">
        <w:rPr>
          <w:rFonts w:ascii="Arial" w:hAnsi="Arial" w:cs="Arial"/>
        </w:rPr>
        <w:fldChar w:fldCharType="begin"/>
      </w:r>
      <w:r w:rsidRPr="003976DE">
        <w:rPr>
          <w:rFonts w:ascii="Arial" w:hAnsi="Arial" w:cs="Arial"/>
        </w:rPr>
        <w:instrText xml:space="preserve"> REF _Ref25048595 \r \h  \* MERGEFORMAT </w:instrText>
      </w:r>
      <w:r w:rsidRPr="003976DE">
        <w:rPr>
          <w:rFonts w:ascii="Arial" w:hAnsi="Arial" w:cs="Arial"/>
        </w:rPr>
      </w:r>
      <w:r w:rsidRPr="003976DE">
        <w:rPr>
          <w:rFonts w:ascii="Arial" w:hAnsi="Arial" w:cs="Arial"/>
        </w:rPr>
        <w:fldChar w:fldCharType="separate"/>
      </w:r>
      <w:r w:rsidR="004A4A73">
        <w:rPr>
          <w:rFonts w:ascii="Arial" w:hAnsi="Arial" w:cs="Arial"/>
        </w:rPr>
        <w:t>3.7.1</w:t>
      </w:r>
      <w:r w:rsidRPr="003976DE">
        <w:rPr>
          <w:rFonts w:ascii="Arial" w:hAnsi="Arial" w:cs="Arial"/>
        </w:rPr>
        <w:fldChar w:fldCharType="end"/>
      </w:r>
      <w:r w:rsidRPr="003976DE">
        <w:rPr>
          <w:rFonts w:ascii="Arial" w:hAnsi="Arial" w:cs="Arial"/>
        </w:rPr>
        <w:t xml:space="preserve">, </w:t>
      </w:r>
      <w:r w:rsidR="0009721F" w:rsidRPr="003976DE">
        <w:rPr>
          <w:rFonts w:ascii="Arial" w:hAnsi="Arial" w:cs="Arial"/>
        </w:rPr>
        <w:t xml:space="preserve">a Final Tender which either does not contain a legal opinion or contains a legal opinion that does not meet the requirements of paragraph </w:t>
      </w:r>
      <w:r w:rsidR="0009721F" w:rsidRPr="003976DE">
        <w:rPr>
          <w:rFonts w:ascii="Arial" w:hAnsi="Arial" w:cs="Arial"/>
        </w:rPr>
        <w:fldChar w:fldCharType="begin"/>
      </w:r>
      <w:r w:rsidR="0009721F" w:rsidRPr="003976DE">
        <w:rPr>
          <w:rFonts w:ascii="Arial" w:hAnsi="Arial" w:cs="Arial"/>
        </w:rPr>
        <w:instrText xml:space="preserve"> REF _Ref25048595 \r \h  \* MERGEFORMAT </w:instrText>
      </w:r>
      <w:r w:rsidR="0009721F" w:rsidRPr="003976DE">
        <w:rPr>
          <w:rFonts w:ascii="Arial" w:hAnsi="Arial" w:cs="Arial"/>
        </w:rPr>
      </w:r>
      <w:r w:rsidR="0009721F" w:rsidRPr="003976DE">
        <w:rPr>
          <w:rFonts w:ascii="Arial" w:hAnsi="Arial" w:cs="Arial"/>
        </w:rPr>
        <w:fldChar w:fldCharType="separate"/>
      </w:r>
      <w:r w:rsidR="004A4A73">
        <w:rPr>
          <w:rFonts w:ascii="Arial" w:hAnsi="Arial" w:cs="Arial"/>
        </w:rPr>
        <w:t>3.7.1</w:t>
      </w:r>
      <w:r w:rsidR="0009721F" w:rsidRPr="003976DE">
        <w:rPr>
          <w:rFonts w:ascii="Arial" w:hAnsi="Arial" w:cs="Arial"/>
        </w:rPr>
        <w:fldChar w:fldCharType="end"/>
      </w:r>
      <w:r w:rsidR="0009721F" w:rsidRPr="003976DE">
        <w:rPr>
          <w:rFonts w:ascii="Arial" w:hAnsi="Arial" w:cs="Arial"/>
        </w:rPr>
        <w:t xml:space="preserve"> and/or provide the confirmations listed in paragraph </w:t>
      </w:r>
      <w:r w:rsidR="0009721F" w:rsidRPr="003976DE">
        <w:rPr>
          <w:rFonts w:ascii="Arial" w:hAnsi="Arial" w:cs="Arial"/>
        </w:rPr>
        <w:fldChar w:fldCharType="begin"/>
      </w:r>
      <w:r w:rsidR="0009721F" w:rsidRPr="003976DE">
        <w:rPr>
          <w:rFonts w:ascii="Arial" w:hAnsi="Arial" w:cs="Arial"/>
        </w:rPr>
        <w:instrText xml:space="preserve"> REF _Ref25071725 \r \h  \* MERGEFORMAT </w:instrText>
      </w:r>
      <w:r w:rsidR="0009721F" w:rsidRPr="003976DE">
        <w:rPr>
          <w:rFonts w:ascii="Arial" w:hAnsi="Arial" w:cs="Arial"/>
        </w:rPr>
      </w:r>
      <w:r w:rsidR="0009721F" w:rsidRPr="003976DE">
        <w:rPr>
          <w:rFonts w:ascii="Arial" w:hAnsi="Arial" w:cs="Arial"/>
        </w:rPr>
        <w:fldChar w:fldCharType="separate"/>
      </w:r>
      <w:r w:rsidR="004A4A73">
        <w:rPr>
          <w:rFonts w:ascii="Arial" w:hAnsi="Arial" w:cs="Arial"/>
        </w:rPr>
        <w:t>3.7.2</w:t>
      </w:r>
      <w:r w:rsidR="0009721F" w:rsidRPr="003976DE">
        <w:rPr>
          <w:rFonts w:ascii="Arial" w:hAnsi="Arial" w:cs="Arial"/>
        </w:rPr>
        <w:fldChar w:fldCharType="end"/>
      </w:r>
      <w:r w:rsidR="0009721F" w:rsidRPr="003976DE">
        <w:rPr>
          <w:rFonts w:ascii="Arial" w:hAnsi="Arial" w:cs="Arial"/>
        </w:rPr>
        <w:t xml:space="preserve"> may be rejected by Highways England whose decision in the matter will be final.</w:t>
      </w:r>
    </w:p>
    <w:p w14:paraId="7F4A87C2" w14:textId="77777777" w:rsidR="0056779F" w:rsidRPr="003976DE" w:rsidRDefault="0056779F" w:rsidP="003976DE">
      <w:pPr>
        <w:pStyle w:val="ListParagraph"/>
        <w:numPr>
          <w:ilvl w:val="1"/>
          <w:numId w:val="2"/>
        </w:numPr>
        <w:spacing w:before="120" w:after="120" w:line="240" w:lineRule="auto"/>
        <w:contextualSpacing w:val="0"/>
        <w:outlineLvl w:val="0"/>
        <w:rPr>
          <w:rFonts w:ascii="Arial" w:hAnsi="Arial" w:cs="Arial"/>
          <w:color w:val="4472C4" w:themeColor="accent1"/>
        </w:rPr>
      </w:pPr>
      <w:bookmarkStart w:id="155" w:name="_Toc41033714"/>
      <w:r w:rsidRPr="003976DE">
        <w:rPr>
          <w:rFonts w:ascii="Arial" w:hAnsi="Arial" w:cs="Arial"/>
          <w:color w:val="4472C4" w:themeColor="accent1"/>
        </w:rPr>
        <w:t xml:space="preserve">Joint </w:t>
      </w:r>
      <w:r w:rsidR="00DD393F" w:rsidRPr="003976DE">
        <w:rPr>
          <w:rFonts w:ascii="Arial" w:hAnsi="Arial" w:cs="Arial"/>
          <w:color w:val="4472C4" w:themeColor="accent1"/>
        </w:rPr>
        <w:t>V</w:t>
      </w:r>
      <w:r w:rsidRPr="003976DE">
        <w:rPr>
          <w:rFonts w:ascii="Arial" w:hAnsi="Arial" w:cs="Arial"/>
          <w:color w:val="4472C4" w:themeColor="accent1"/>
        </w:rPr>
        <w:t>enture statement</w:t>
      </w:r>
      <w:bookmarkEnd w:id="155"/>
    </w:p>
    <w:p w14:paraId="69471B0E" w14:textId="77777777" w:rsidR="00E17917" w:rsidRPr="003976DE" w:rsidRDefault="0056779F"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color w:val="4472C4" w:themeColor="accent1"/>
        </w:rPr>
      </w:pPr>
      <w:r w:rsidRPr="003976DE">
        <w:rPr>
          <w:rFonts w:ascii="Arial" w:hAnsi="Arial" w:cs="Arial"/>
        </w:rPr>
        <w:t xml:space="preserve">Tenderers </w:t>
      </w:r>
      <w:r w:rsidR="00E17917" w:rsidRPr="003976DE">
        <w:rPr>
          <w:rFonts w:ascii="Arial" w:hAnsi="Arial" w:cs="Arial"/>
        </w:rPr>
        <w:t xml:space="preserve">that are part of a proposed Special Purpose Vehicle or </w:t>
      </w:r>
      <w:r w:rsidR="00DD393F" w:rsidRPr="003976DE">
        <w:rPr>
          <w:rFonts w:ascii="Arial" w:hAnsi="Arial" w:cs="Arial"/>
        </w:rPr>
        <w:t>J</w:t>
      </w:r>
      <w:r w:rsidR="00E17917" w:rsidRPr="003976DE">
        <w:rPr>
          <w:rFonts w:ascii="Arial" w:hAnsi="Arial" w:cs="Arial"/>
        </w:rPr>
        <w:t xml:space="preserve">oint </w:t>
      </w:r>
      <w:r w:rsidR="00DD393F" w:rsidRPr="003976DE">
        <w:rPr>
          <w:rFonts w:ascii="Arial" w:hAnsi="Arial" w:cs="Arial"/>
        </w:rPr>
        <w:t>V</w:t>
      </w:r>
      <w:r w:rsidR="00E17917" w:rsidRPr="003976DE">
        <w:rPr>
          <w:rFonts w:ascii="Arial" w:hAnsi="Arial" w:cs="Arial"/>
        </w:rPr>
        <w:t>enture</w:t>
      </w:r>
      <w:r w:rsidR="000640A5" w:rsidRPr="003976DE">
        <w:rPr>
          <w:rFonts w:ascii="Arial" w:hAnsi="Arial" w:cs="Arial"/>
        </w:rPr>
        <w:t xml:space="preserve"> which is not yet incorporated</w:t>
      </w:r>
      <w:r w:rsidR="00E17917" w:rsidRPr="003976DE">
        <w:rPr>
          <w:rFonts w:ascii="Arial" w:hAnsi="Arial" w:cs="Arial"/>
        </w:rPr>
        <w:t xml:space="preserve"> must provide a signed statement from each of the </w:t>
      </w:r>
      <w:r w:rsidR="00066671" w:rsidRPr="003976DE">
        <w:rPr>
          <w:rFonts w:ascii="Arial" w:hAnsi="Arial" w:cs="Arial"/>
        </w:rPr>
        <w:lastRenderedPageBreak/>
        <w:t>shareholders</w:t>
      </w:r>
      <w:r w:rsidR="009E2A43" w:rsidRPr="003976DE">
        <w:rPr>
          <w:rFonts w:ascii="Arial" w:hAnsi="Arial" w:cs="Arial"/>
        </w:rPr>
        <w:t xml:space="preserve"> (</w:t>
      </w:r>
      <w:r w:rsidR="00E17917" w:rsidRPr="003976DE">
        <w:rPr>
          <w:rFonts w:ascii="Arial" w:hAnsi="Arial" w:cs="Arial"/>
        </w:rPr>
        <w:t>members</w:t>
      </w:r>
      <w:r w:rsidR="00066671" w:rsidRPr="003976DE">
        <w:rPr>
          <w:rFonts w:ascii="Arial" w:hAnsi="Arial" w:cs="Arial"/>
        </w:rPr>
        <w:t>)</w:t>
      </w:r>
      <w:r w:rsidR="00E17917" w:rsidRPr="003976DE">
        <w:rPr>
          <w:rFonts w:ascii="Arial" w:hAnsi="Arial" w:cs="Arial"/>
        </w:rPr>
        <w:t xml:space="preserve"> demonstrating commitment to any joint venture and acknowledgement that each member will be jointly and severally liable for the execution of the Contract.</w:t>
      </w:r>
    </w:p>
    <w:p w14:paraId="67E5D268" w14:textId="77777777" w:rsidR="00866EF4" w:rsidRPr="003976DE" w:rsidRDefault="004510F8" w:rsidP="003976DE">
      <w:pPr>
        <w:pStyle w:val="ListParagraph"/>
        <w:numPr>
          <w:ilvl w:val="1"/>
          <w:numId w:val="2"/>
        </w:numPr>
        <w:spacing w:before="120" w:after="120" w:line="240" w:lineRule="auto"/>
        <w:contextualSpacing w:val="0"/>
        <w:outlineLvl w:val="0"/>
        <w:rPr>
          <w:rFonts w:ascii="Arial" w:hAnsi="Arial" w:cs="Arial"/>
          <w:color w:val="4472C4" w:themeColor="accent1"/>
        </w:rPr>
      </w:pPr>
      <w:bookmarkStart w:id="156" w:name="_Toc41033715"/>
      <w:r w:rsidRPr="003976DE">
        <w:rPr>
          <w:rFonts w:ascii="Arial" w:hAnsi="Arial" w:cs="Arial"/>
          <w:color w:val="4472C4" w:themeColor="accent1"/>
        </w:rPr>
        <w:t>Statement regarding the management of conflicts of interest</w:t>
      </w:r>
      <w:bookmarkEnd w:id="156"/>
    </w:p>
    <w:p w14:paraId="76C5D651" w14:textId="3828793D" w:rsidR="004510F8" w:rsidRPr="003976DE" w:rsidRDefault="004B3DCA"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Tenderer</w:t>
      </w:r>
      <w:r w:rsidR="004510F8" w:rsidRPr="003976DE">
        <w:rPr>
          <w:rFonts w:ascii="Arial" w:hAnsi="Arial" w:cs="Arial"/>
        </w:rPr>
        <w:t xml:space="preserve">s may </w:t>
      </w:r>
      <w:r w:rsidR="003F1A87">
        <w:rPr>
          <w:rFonts w:ascii="Arial" w:hAnsi="Arial" w:cs="Arial"/>
        </w:rPr>
        <w:t>inform of</w:t>
      </w:r>
      <w:r w:rsidR="004510F8" w:rsidRPr="003976DE">
        <w:rPr>
          <w:rFonts w:ascii="Arial" w:hAnsi="Arial" w:cs="Arial"/>
        </w:rPr>
        <w:t xml:space="preserve"> </w:t>
      </w:r>
      <w:r w:rsidR="003F1A87" w:rsidRPr="003976DE">
        <w:rPr>
          <w:rFonts w:ascii="Arial" w:hAnsi="Arial" w:cs="Arial"/>
        </w:rPr>
        <w:t xml:space="preserve">a conflict of interest or potential conflict of interest </w:t>
      </w:r>
      <w:r w:rsidR="004510F8" w:rsidRPr="003976DE">
        <w:rPr>
          <w:rFonts w:ascii="Arial" w:hAnsi="Arial" w:cs="Arial"/>
        </w:rPr>
        <w:t>as outlined in paragraph</w:t>
      </w:r>
      <w:r w:rsidR="004B0EE8" w:rsidRPr="003976DE">
        <w:rPr>
          <w:rFonts w:ascii="Arial" w:hAnsi="Arial" w:cs="Arial"/>
        </w:rPr>
        <w:t xml:space="preserve"> </w:t>
      </w:r>
      <w:r w:rsidR="00066671" w:rsidRPr="003976DE">
        <w:rPr>
          <w:rFonts w:ascii="Arial" w:hAnsi="Arial" w:cs="Arial"/>
        </w:rPr>
        <w:fldChar w:fldCharType="begin"/>
      </w:r>
      <w:r w:rsidR="00066671" w:rsidRPr="003976DE">
        <w:rPr>
          <w:rFonts w:ascii="Arial" w:hAnsi="Arial" w:cs="Arial"/>
        </w:rPr>
        <w:instrText xml:space="preserve"> REF _Ref17187337 \r \h </w:instrText>
      </w:r>
      <w:r w:rsidR="006E696A" w:rsidRPr="003976DE">
        <w:rPr>
          <w:rFonts w:ascii="Arial" w:hAnsi="Arial" w:cs="Arial"/>
        </w:rPr>
        <w:instrText xml:space="preserve"> \* MERGEFORMAT </w:instrText>
      </w:r>
      <w:r w:rsidR="00066671" w:rsidRPr="003976DE">
        <w:rPr>
          <w:rFonts w:ascii="Arial" w:hAnsi="Arial" w:cs="Arial"/>
        </w:rPr>
      </w:r>
      <w:r w:rsidR="00066671" w:rsidRPr="003976DE">
        <w:rPr>
          <w:rFonts w:ascii="Arial" w:hAnsi="Arial" w:cs="Arial"/>
        </w:rPr>
        <w:fldChar w:fldCharType="separate"/>
      </w:r>
      <w:r w:rsidR="004A4A73">
        <w:rPr>
          <w:rFonts w:ascii="Arial" w:hAnsi="Arial" w:cs="Arial"/>
        </w:rPr>
        <w:t>2.10</w:t>
      </w:r>
      <w:r w:rsidR="00066671" w:rsidRPr="003976DE">
        <w:rPr>
          <w:rFonts w:ascii="Arial" w:hAnsi="Arial" w:cs="Arial"/>
        </w:rPr>
        <w:fldChar w:fldCharType="end"/>
      </w:r>
      <w:r w:rsidR="00066671" w:rsidRPr="003976DE">
        <w:rPr>
          <w:rFonts w:ascii="Arial" w:hAnsi="Arial" w:cs="Arial"/>
        </w:rPr>
        <w:t xml:space="preserve"> </w:t>
      </w:r>
      <w:r w:rsidR="00980A73" w:rsidRPr="003976DE">
        <w:rPr>
          <w:rFonts w:ascii="Arial" w:hAnsi="Arial" w:cs="Arial"/>
        </w:rPr>
        <w:t xml:space="preserve">by completing the template in Appendix </w:t>
      </w:r>
      <w:r w:rsidR="00A03F69" w:rsidRPr="003976DE">
        <w:rPr>
          <w:rFonts w:ascii="Arial" w:hAnsi="Arial" w:cs="Arial"/>
        </w:rPr>
        <w:t>C</w:t>
      </w:r>
      <w:r w:rsidR="004510F8" w:rsidRPr="003976DE">
        <w:rPr>
          <w:rFonts w:ascii="Arial" w:hAnsi="Arial" w:cs="Arial"/>
        </w:rPr>
        <w:t>.</w:t>
      </w:r>
    </w:p>
    <w:p w14:paraId="1EBBC8E7" w14:textId="77777777" w:rsidR="004938DB" w:rsidRPr="003976DE" w:rsidRDefault="0056779F" w:rsidP="003976DE">
      <w:pPr>
        <w:pStyle w:val="ListParagraph"/>
        <w:numPr>
          <w:ilvl w:val="1"/>
          <w:numId w:val="2"/>
        </w:numPr>
        <w:spacing w:before="120" w:after="120" w:line="240" w:lineRule="auto"/>
        <w:contextualSpacing w:val="0"/>
        <w:outlineLvl w:val="0"/>
        <w:rPr>
          <w:rFonts w:ascii="Arial" w:hAnsi="Arial" w:cs="Arial"/>
          <w:color w:val="4472C4" w:themeColor="accent1"/>
        </w:rPr>
      </w:pPr>
      <w:bookmarkStart w:id="157" w:name="_Ref22197338"/>
      <w:bookmarkStart w:id="158" w:name="_Toc41033716"/>
      <w:r w:rsidRPr="003976DE">
        <w:rPr>
          <w:rFonts w:ascii="Arial" w:hAnsi="Arial" w:cs="Arial"/>
          <w:color w:val="4472C4" w:themeColor="accent1"/>
        </w:rPr>
        <w:t>Schedules to be completed</w:t>
      </w:r>
      <w:bookmarkEnd w:id="157"/>
      <w:bookmarkEnd w:id="158"/>
    </w:p>
    <w:p w14:paraId="251719EA" w14:textId="6539A662" w:rsidR="004938DB" w:rsidRPr="003976DE" w:rsidRDefault="004938DB"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Tenderers must </w:t>
      </w:r>
      <w:r w:rsidR="0056779F" w:rsidRPr="003976DE">
        <w:rPr>
          <w:rFonts w:ascii="Arial" w:hAnsi="Arial" w:cs="Arial"/>
        </w:rPr>
        <w:t xml:space="preserve">include the completed schedules as stated in </w:t>
      </w:r>
      <w:r w:rsidR="0056779F" w:rsidRPr="003976DE">
        <w:rPr>
          <w:rFonts w:ascii="Arial" w:hAnsi="Arial" w:cs="Arial"/>
        </w:rPr>
        <w:fldChar w:fldCharType="begin"/>
      </w:r>
      <w:r w:rsidR="0056779F" w:rsidRPr="003976DE">
        <w:rPr>
          <w:rFonts w:ascii="Arial" w:hAnsi="Arial" w:cs="Arial"/>
        </w:rPr>
        <w:instrText xml:space="preserve"> REF _Ref5612602 \h  \* MERGEFORMAT </w:instrText>
      </w:r>
      <w:r w:rsidR="0056779F" w:rsidRPr="003976DE">
        <w:rPr>
          <w:rFonts w:ascii="Arial" w:hAnsi="Arial" w:cs="Arial"/>
        </w:rPr>
      </w:r>
      <w:r w:rsidR="0056779F" w:rsidRPr="003976DE">
        <w:rPr>
          <w:rFonts w:ascii="Arial" w:hAnsi="Arial" w:cs="Arial"/>
        </w:rPr>
        <w:fldChar w:fldCharType="separate"/>
      </w:r>
      <w:r w:rsidR="004A4A73" w:rsidRPr="004A4A73">
        <w:rPr>
          <w:rFonts w:ascii="Arial" w:hAnsi="Arial" w:cs="Arial"/>
        </w:rPr>
        <w:t xml:space="preserve">Annex </w:t>
      </w:r>
      <w:r w:rsidR="004A4A73" w:rsidRPr="004A4A73">
        <w:rPr>
          <w:rFonts w:ascii="Arial" w:hAnsi="Arial" w:cs="Arial"/>
          <w:noProof/>
        </w:rPr>
        <w:t>2</w:t>
      </w:r>
      <w:r w:rsidR="0056779F" w:rsidRPr="003976DE">
        <w:rPr>
          <w:rFonts w:ascii="Arial" w:hAnsi="Arial" w:cs="Arial"/>
        </w:rPr>
        <w:fldChar w:fldCharType="end"/>
      </w:r>
      <w:r w:rsidR="0056779F" w:rsidRPr="003976DE">
        <w:rPr>
          <w:rFonts w:ascii="Arial" w:hAnsi="Arial" w:cs="Arial"/>
        </w:rPr>
        <w:t>.</w:t>
      </w:r>
    </w:p>
    <w:p w14:paraId="0249F13D" w14:textId="77777777" w:rsidR="00075F6B" w:rsidRPr="003976DE" w:rsidRDefault="00075F6B"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br w:type="page"/>
      </w:r>
    </w:p>
    <w:p w14:paraId="69B872B8" w14:textId="77777777" w:rsidR="00351979" w:rsidRPr="003976DE" w:rsidRDefault="00751371" w:rsidP="003976DE">
      <w:pPr>
        <w:pStyle w:val="ListParagraph"/>
        <w:numPr>
          <w:ilvl w:val="0"/>
          <w:numId w:val="2"/>
        </w:numPr>
        <w:spacing w:before="120" w:after="120" w:line="240" w:lineRule="auto"/>
        <w:contextualSpacing w:val="0"/>
        <w:outlineLvl w:val="0"/>
        <w:rPr>
          <w:rFonts w:ascii="Arial" w:hAnsi="Arial" w:cs="Arial"/>
          <w:b/>
          <w:color w:val="2F5496" w:themeColor="accent1" w:themeShade="BF"/>
        </w:rPr>
      </w:pPr>
      <w:bookmarkStart w:id="159" w:name="_Toc41033717"/>
      <w:bookmarkStart w:id="160" w:name="_Ref5612068"/>
      <w:bookmarkStart w:id="161" w:name="_Ref5612059"/>
      <w:r w:rsidRPr="003976DE">
        <w:rPr>
          <w:rFonts w:ascii="Arial" w:hAnsi="Arial" w:cs="Arial"/>
          <w:b/>
          <w:color w:val="2F5496" w:themeColor="accent1" w:themeShade="BF"/>
        </w:rPr>
        <w:lastRenderedPageBreak/>
        <w:t>Assessment and award</w:t>
      </w:r>
      <w:bookmarkEnd w:id="159"/>
    </w:p>
    <w:p w14:paraId="6415FA93" w14:textId="77777777" w:rsidR="00392558" w:rsidRPr="003976DE" w:rsidRDefault="00392558" w:rsidP="003976DE">
      <w:pPr>
        <w:pStyle w:val="ListParagraph"/>
        <w:numPr>
          <w:ilvl w:val="1"/>
          <w:numId w:val="2"/>
        </w:numPr>
        <w:spacing w:before="120" w:after="120" w:line="240" w:lineRule="auto"/>
        <w:contextualSpacing w:val="0"/>
        <w:outlineLvl w:val="0"/>
        <w:rPr>
          <w:rFonts w:ascii="Arial" w:hAnsi="Arial" w:cs="Arial"/>
          <w:color w:val="2F5496" w:themeColor="accent1" w:themeShade="BF"/>
        </w:rPr>
      </w:pPr>
      <w:bookmarkStart w:id="162" w:name="_Toc41033718"/>
      <w:r w:rsidRPr="003976DE">
        <w:rPr>
          <w:rFonts w:ascii="Arial" w:hAnsi="Arial" w:cs="Arial"/>
          <w:color w:val="2F5496" w:themeColor="accent1" w:themeShade="BF"/>
        </w:rPr>
        <w:t>Assessment of Final Tenders</w:t>
      </w:r>
      <w:bookmarkEnd w:id="162"/>
    </w:p>
    <w:p w14:paraId="3A3AC24D" w14:textId="77777777" w:rsidR="00535C5C" w:rsidRPr="003976DE" w:rsidRDefault="00535C5C"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The assessment of Final Tenders will be undertaken in accordance with Appendix </w:t>
      </w:r>
      <w:r w:rsidR="005733F5" w:rsidRPr="003976DE">
        <w:rPr>
          <w:rFonts w:ascii="Arial" w:hAnsi="Arial" w:cs="Arial"/>
        </w:rPr>
        <w:t>A</w:t>
      </w:r>
      <w:r w:rsidRPr="003976DE">
        <w:rPr>
          <w:rFonts w:ascii="Arial" w:hAnsi="Arial" w:cs="Arial"/>
        </w:rPr>
        <w:t>.</w:t>
      </w:r>
    </w:p>
    <w:p w14:paraId="7B3CE933" w14:textId="77777777" w:rsidR="009C3CE1" w:rsidRPr="003976DE" w:rsidRDefault="009C3CE1" w:rsidP="003976DE">
      <w:pPr>
        <w:pStyle w:val="ListParagraph"/>
        <w:numPr>
          <w:ilvl w:val="1"/>
          <w:numId w:val="2"/>
        </w:numPr>
        <w:spacing w:before="120" w:after="120" w:line="240" w:lineRule="auto"/>
        <w:contextualSpacing w:val="0"/>
        <w:outlineLvl w:val="0"/>
        <w:rPr>
          <w:rFonts w:ascii="Arial" w:hAnsi="Arial" w:cs="Arial"/>
          <w:color w:val="2F5496" w:themeColor="accent1" w:themeShade="BF"/>
        </w:rPr>
      </w:pPr>
      <w:bookmarkStart w:id="163" w:name="_Toc41033719"/>
      <w:r w:rsidRPr="003976DE">
        <w:rPr>
          <w:rFonts w:ascii="Arial" w:hAnsi="Arial" w:cs="Arial"/>
          <w:color w:val="2F5496" w:themeColor="accent1" w:themeShade="BF"/>
        </w:rPr>
        <w:t>Award</w:t>
      </w:r>
      <w:bookmarkEnd w:id="163"/>
    </w:p>
    <w:p w14:paraId="6ACB3293" w14:textId="77777777" w:rsidR="00D64D2E" w:rsidRPr="003976DE" w:rsidRDefault="00D64D2E"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Following completion of the assessment of Final Tenders, Highways England will seek internal approval of the </w:t>
      </w:r>
      <w:r w:rsidR="00A51B97" w:rsidRPr="003976DE">
        <w:rPr>
          <w:rFonts w:ascii="Arial" w:hAnsi="Arial" w:cs="Arial"/>
        </w:rPr>
        <w:t>Final T</w:t>
      </w:r>
      <w:r w:rsidRPr="003976DE">
        <w:rPr>
          <w:rFonts w:ascii="Arial" w:hAnsi="Arial" w:cs="Arial"/>
        </w:rPr>
        <w:t xml:space="preserve">ender assessment. A business case will then be completed, which will require internal investment committee approval, Government Commercial Function approval, and Government Digital Service approval. </w:t>
      </w:r>
    </w:p>
    <w:p w14:paraId="5A38DE6C" w14:textId="6CA7A5A5" w:rsidR="003F67E1" w:rsidRDefault="003F67E1"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Pr>
          <w:rFonts w:ascii="Arial" w:hAnsi="Arial" w:cs="Arial"/>
        </w:rPr>
        <w:t>Following the approval, Highways England reserves the right to conduct negotiations with the successful Tenderer to finalise the terms of the Contract but only to the extent permitted by regulation 30(20) of the Public Contracts Regulations 2015.</w:t>
      </w:r>
    </w:p>
    <w:p w14:paraId="106024B8" w14:textId="5173E833" w:rsidR="009C3CE1" w:rsidRPr="003976DE" w:rsidRDefault="00D64D2E"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Following these </w:t>
      </w:r>
      <w:r w:rsidR="003F67E1">
        <w:rPr>
          <w:rFonts w:ascii="Arial" w:hAnsi="Arial" w:cs="Arial"/>
        </w:rPr>
        <w:t>negotiations</w:t>
      </w:r>
      <w:r w:rsidRPr="003976DE">
        <w:rPr>
          <w:rFonts w:ascii="Arial" w:hAnsi="Arial" w:cs="Arial"/>
        </w:rPr>
        <w:t>,</w:t>
      </w:r>
      <w:r w:rsidR="009C3CE1" w:rsidRPr="003976DE">
        <w:rPr>
          <w:rFonts w:ascii="Arial" w:hAnsi="Arial" w:cs="Arial"/>
        </w:rPr>
        <w:t xml:space="preserve"> Highways England will inform successful and unsuccessful Tenderers of its decision in accordance with Regulation 86 of the </w:t>
      </w:r>
      <w:r w:rsidR="00526B94" w:rsidRPr="003976DE">
        <w:rPr>
          <w:rFonts w:ascii="Arial" w:hAnsi="Arial" w:cs="Arial"/>
        </w:rPr>
        <w:t>Public Contracts Regulations 2015</w:t>
      </w:r>
      <w:r w:rsidR="0054576C" w:rsidRPr="003976DE">
        <w:rPr>
          <w:rFonts w:ascii="Arial" w:hAnsi="Arial" w:cs="Arial"/>
        </w:rPr>
        <w:t xml:space="preserve"> through the issuance of</w:t>
      </w:r>
      <w:r w:rsidR="009C3CE1" w:rsidRPr="003976DE">
        <w:rPr>
          <w:rFonts w:ascii="Arial" w:hAnsi="Arial" w:cs="Arial"/>
        </w:rPr>
        <w:t xml:space="preserve"> a standstill letter which confirms to Tenderers the outcome of the </w:t>
      </w:r>
      <w:r w:rsidR="007D4341" w:rsidRPr="003976DE">
        <w:rPr>
          <w:rFonts w:ascii="Arial" w:hAnsi="Arial" w:cs="Arial"/>
        </w:rPr>
        <w:t>procurement exercise,</w:t>
      </w:r>
      <w:r w:rsidR="009C3CE1" w:rsidRPr="003976DE">
        <w:rPr>
          <w:rFonts w:ascii="Arial" w:hAnsi="Arial" w:cs="Arial"/>
        </w:rPr>
        <w:t xml:space="preserve"> provides feedback on </w:t>
      </w:r>
      <w:r w:rsidR="007D4341" w:rsidRPr="003976DE">
        <w:rPr>
          <w:rFonts w:ascii="Arial" w:hAnsi="Arial" w:cs="Arial"/>
        </w:rPr>
        <w:t>Final Tenders</w:t>
      </w:r>
      <w:r w:rsidR="008338DC" w:rsidRPr="003976DE">
        <w:rPr>
          <w:rFonts w:ascii="Arial" w:hAnsi="Arial" w:cs="Arial"/>
        </w:rPr>
        <w:t>,</w:t>
      </w:r>
      <w:r w:rsidR="009C3CE1" w:rsidRPr="003976DE">
        <w:rPr>
          <w:rFonts w:ascii="Arial" w:hAnsi="Arial" w:cs="Arial"/>
        </w:rPr>
        <w:t xml:space="preserve"> and provides an overview of the </w:t>
      </w:r>
      <w:r w:rsidR="007D4341" w:rsidRPr="003976DE">
        <w:rPr>
          <w:rFonts w:ascii="Arial" w:hAnsi="Arial" w:cs="Arial"/>
        </w:rPr>
        <w:t>successful Tenderer’s</w:t>
      </w:r>
      <w:r w:rsidR="009C3CE1" w:rsidRPr="003976DE">
        <w:rPr>
          <w:rFonts w:ascii="Arial" w:hAnsi="Arial" w:cs="Arial"/>
        </w:rPr>
        <w:t xml:space="preserve"> key characteristics and relative advantages.</w:t>
      </w:r>
    </w:p>
    <w:p w14:paraId="2853A940" w14:textId="2C01AF9F" w:rsidR="00E638BD" w:rsidRPr="00F90E72" w:rsidRDefault="003A5DF3" w:rsidP="00F90E72">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Highways England will incorporate a minimum 10 calendar day standstill at the point </w:t>
      </w:r>
      <w:r w:rsidR="008338DC" w:rsidRPr="003976DE">
        <w:rPr>
          <w:rFonts w:ascii="Arial" w:hAnsi="Arial" w:cs="Arial"/>
        </w:rPr>
        <w:t xml:space="preserve">at which </w:t>
      </w:r>
      <w:r w:rsidRPr="003976DE">
        <w:rPr>
          <w:rFonts w:ascii="Arial" w:hAnsi="Arial" w:cs="Arial"/>
        </w:rPr>
        <w:t>initial notification is communicated to Tenderers. Appeals must be lodged in accordance with the Public Contracts Regulations 2015</w:t>
      </w:r>
      <w:r w:rsidR="00E638BD">
        <w:rPr>
          <w:rFonts w:ascii="Arial" w:hAnsi="Arial" w:cs="Arial"/>
        </w:rPr>
        <w:t>.</w:t>
      </w:r>
    </w:p>
    <w:p w14:paraId="2C90D2A5" w14:textId="7BBE33B9" w:rsidR="003A5DF3" w:rsidRPr="003976DE" w:rsidRDefault="009C3CE1" w:rsidP="00924687">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Upon </w:t>
      </w:r>
      <w:r w:rsidR="00924687">
        <w:rPr>
          <w:rFonts w:ascii="Arial" w:hAnsi="Arial" w:cs="Arial"/>
        </w:rPr>
        <w:t>completion of</w:t>
      </w:r>
      <w:r w:rsidR="00924687" w:rsidRPr="003976DE">
        <w:rPr>
          <w:rFonts w:ascii="Arial" w:hAnsi="Arial" w:cs="Arial"/>
        </w:rPr>
        <w:t xml:space="preserve"> </w:t>
      </w:r>
      <w:r w:rsidRPr="003976DE">
        <w:rPr>
          <w:rFonts w:ascii="Arial" w:hAnsi="Arial" w:cs="Arial"/>
        </w:rPr>
        <w:t>the</w:t>
      </w:r>
      <w:r w:rsidR="003F67E1">
        <w:rPr>
          <w:rFonts w:ascii="Arial" w:hAnsi="Arial" w:cs="Arial"/>
        </w:rPr>
        <w:t xml:space="preserve"> standstill period</w:t>
      </w:r>
      <w:r w:rsidRPr="003976DE">
        <w:rPr>
          <w:rFonts w:ascii="Arial" w:hAnsi="Arial" w:cs="Arial"/>
        </w:rPr>
        <w:t xml:space="preserve">, the </w:t>
      </w:r>
      <w:r w:rsidR="00826898" w:rsidRPr="003976DE">
        <w:rPr>
          <w:rFonts w:ascii="Arial" w:hAnsi="Arial" w:cs="Arial"/>
        </w:rPr>
        <w:t>successful</w:t>
      </w:r>
      <w:r w:rsidRPr="003976DE">
        <w:rPr>
          <w:rFonts w:ascii="Arial" w:hAnsi="Arial" w:cs="Arial"/>
        </w:rPr>
        <w:t xml:space="preserve"> Tenderer will be issued with the </w:t>
      </w:r>
      <w:r w:rsidR="00826898" w:rsidRPr="003976DE">
        <w:rPr>
          <w:rFonts w:ascii="Arial" w:hAnsi="Arial" w:cs="Arial"/>
        </w:rPr>
        <w:t>Contract</w:t>
      </w:r>
      <w:r w:rsidRPr="003976DE">
        <w:rPr>
          <w:rFonts w:ascii="Arial" w:hAnsi="Arial" w:cs="Arial"/>
        </w:rPr>
        <w:t xml:space="preserve"> for execution</w:t>
      </w:r>
      <w:r w:rsidR="003A5DF3" w:rsidRPr="003976DE">
        <w:rPr>
          <w:rFonts w:ascii="Arial" w:hAnsi="Arial" w:cs="Arial"/>
        </w:rPr>
        <w:t>, which will be executed as a deed under seal.</w:t>
      </w:r>
    </w:p>
    <w:p w14:paraId="4AEDC7FA" w14:textId="77777777" w:rsidR="009C3CE1" w:rsidRPr="003976DE" w:rsidRDefault="009C3CE1" w:rsidP="003976DE">
      <w:pPr>
        <w:pStyle w:val="ListParagraph"/>
        <w:numPr>
          <w:ilvl w:val="2"/>
          <w:numId w:val="2"/>
        </w:numPr>
        <w:tabs>
          <w:tab w:val="clear" w:pos="1004"/>
          <w:tab w:val="num" w:pos="709"/>
        </w:tabs>
        <w:spacing w:before="120" w:after="120" w:line="240" w:lineRule="auto"/>
        <w:ind w:left="709" w:hanging="709"/>
        <w:contextualSpacing w:val="0"/>
        <w:rPr>
          <w:rFonts w:ascii="Arial" w:hAnsi="Arial" w:cs="Arial"/>
        </w:rPr>
      </w:pPr>
      <w:r w:rsidRPr="003976DE">
        <w:rPr>
          <w:rFonts w:ascii="Arial" w:hAnsi="Arial" w:cs="Arial"/>
        </w:rPr>
        <w:t xml:space="preserve">Details of the </w:t>
      </w:r>
      <w:r w:rsidR="003A5DF3" w:rsidRPr="003976DE">
        <w:rPr>
          <w:rFonts w:ascii="Arial" w:hAnsi="Arial" w:cs="Arial"/>
        </w:rPr>
        <w:t>contract award decision</w:t>
      </w:r>
      <w:r w:rsidRPr="003976DE">
        <w:rPr>
          <w:rFonts w:ascii="Arial" w:hAnsi="Arial" w:cs="Arial"/>
        </w:rPr>
        <w:t xml:space="preserve"> will be published in the Official Journal of the European Union and Contracts Finder.</w:t>
      </w:r>
    </w:p>
    <w:p w14:paraId="1F1D98F7" w14:textId="77777777" w:rsidR="00351979" w:rsidRPr="003976DE" w:rsidRDefault="00351979" w:rsidP="003976DE">
      <w:pPr>
        <w:spacing w:before="120" w:after="120" w:line="240" w:lineRule="auto"/>
        <w:rPr>
          <w:rFonts w:ascii="Arial" w:hAnsi="Arial" w:cs="Arial"/>
        </w:rPr>
      </w:pPr>
      <w:r w:rsidRPr="003976DE">
        <w:rPr>
          <w:rFonts w:ascii="Arial" w:hAnsi="Arial" w:cs="Arial"/>
          <w:b/>
          <w:i/>
          <w:color w:val="2F5496" w:themeColor="accent1" w:themeShade="BF"/>
        </w:rPr>
        <w:br w:type="page"/>
      </w:r>
    </w:p>
    <w:p w14:paraId="4D81F8B9" w14:textId="58CF523E" w:rsidR="00075F6B" w:rsidRPr="003976DE" w:rsidRDefault="00075F6B" w:rsidP="003976DE">
      <w:pPr>
        <w:pStyle w:val="Caption"/>
        <w:spacing w:before="120" w:after="120"/>
        <w:outlineLvl w:val="0"/>
        <w:rPr>
          <w:rFonts w:ascii="Arial" w:hAnsi="Arial" w:cs="Arial"/>
          <w:b/>
          <w:i w:val="0"/>
          <w:color w:val="2F5496" w:themeColor="accent1" w:themeShade="BF"/>
          <w:sz w:val="22"/>
          <w:szCs w:val="22"/>
        </w:rPr>
      </w:pPr>
      <w:bookmarkStart w:id="164" w:name="_Ref18323244"/>
      <w:bookmarkStart w:id="165" w:name="_Toc41033720"/>
      <w:r w:rsidRPr="003976DE">
        <w:rPr>
          <w:rFonts w:ascii="Arial" w:hAnsi="Arial" w:cs="Arial"/>
          <w:b/>
          <w:i w:val="0"/>
          <w:color w:val="2F5496" w:themeColor="accent1" w:themeShade="BF"/>
          <w:sz w:val="22"/>
          <w:szCs w:val="22"/>
        </w:rPr>
        <w:lastRenderedPageBreak/>
        <w:t xml:space="preserve">Annex </w:t>
      </w:r>
      <w:r w:rsidR="008A683A" w:rsidRPr="003976DE">
        <w:rPr>
          <w:rFonts w:ascii="Arial" w:hAnsi="Arial" w:cs="Arial"/>
          <w:b/>
          <w:i w:val="0"/>
          <w:color w:val="2F5496" w:themeColor="accent1" w:themeShade="BF"/>
          <w:sz w:val="22"/>
          <w:szCs w:val="22"/>
        </w:rPr>
        <w:fldChar w:fldCharType="begin"/>
      </w:r>
      <w:r w:rsidR="008A683A" w:rsidRPr="003976DE">
        <w:rPr>
          <w:rFonts w:ascii="Arial" w:hAnsi="Arial" w:cs="Arial"/>
          <w:b/>
          <w:i w:val="0"/>
          <w:color w:val="2F5496" w:themeColor="accent1" w:themeShade="BF"/>
          <w:sz w:val="22"/>
          <w:szCs w:val="22"/>
        </w:rPr>
        <w:instrText xml:space="preserve"> SEQ Annex \* ARABIC </w:instrText>
      </w:r>
      <w:r w:rsidR="008A683A" w:rsidRPr="003976DE">
        <w:rPr>
          <w:rFonts w:ascii="Arial" w:hAnsi="Arial" w:cs="Arial"/>
          <w:b/>
          <w:i w:val="0"/>
          <w:color w:val="2F5496" w:themeColor="accent1" w:themeShade="BF"/>
          <w:sz w:val="22"/>
          <w:szCs w:val="22"/>
        </w:rPr>
        <w:fldChar w:fldCharType="separate"/>
      </w:r>
      <w:r w:rsidR="004A4A73">
        <w:rPr>
          <w:rFonts w:ascii="Arial" w:hAnsi="Arial" w:cs="Arial"/>
          <w:b/>
          <w:i w:val="0"/>
          <w:noProof/>
          <w:color w:val="2F5496" w:themeColor="accent1" w:themeShade="BF"/>
          <w:sz w:val="22"/>
          <w:szCs w:val="22"/>
        </w:rPr>
        <w:t>1</w:t>
      </w:r>
      <w:r w:rsidR="008A683A" w:rsidRPr="003976DE">
        <w:rPr>
          <w:rFonts w:ascii="Arial" w:hAnsi="Arial" w:cs="Arial"/>
          <w:b/>
          <w:i w:val="0"/>
          <w:color w:val="2F5496" w:themeColor="accent1" w:themeShade="BF"/>
          <w:sz w:val="22"/>
          <w:szCs w:val="22"/>
        </w:rPr>
        <w:fldChar w:fldCharType="end"/>
      </w:r>
      <w:bookmarkEnd w:id="160"/>
      <w:bookmarkEnd w:id="164"/>
      <w:r w:rsidRPr="003976DE">
        <w:rPr>
          <w:rFonts w:ascii="Arial" w:hAnsi="Arial" w:cs="Arial"/>
          <w:b/>
          <w:i w:val="0"/>
          <w:color w:val="2F5496" w:themeColor="accent1" w:themeShade="BF"/>
          <w:sz w:val="22"/>
          <w:szCs w:val="22"/>
        </w:rPr>
        <w:t xml:space="preserve">: List of </w:t>
      </w:r>
      <w:r w:rsidR="00E9157A" w:rsidRPr="003976DE">
        <w:rPr>
          <w:rFonts w:ascii="Arial" w:hAnsi="Arial" w:cs="Arial"/>
          <w:b/>
          <w:i w:val="0"/>
          <w:color w:val="2F5496" w:themeColor="accent1" w:themeShade="BF"/>
          <w:sz w:val="22"/>
          <w:szCs w:val="22"/>
        </w:rPr>
        <w:t>Procurement D</w:t>
      </w:r>
      <w:r w:rsidRPr="003976DE">
        <w:rPr>
          <w:rFonts w:ascii="Arial" w:hAnsi="Arial" w:cs="Arial"/>
          <w:b/>
          <w:i w:val="0"/>
          <w:color w:val="2F5496" w:themeColor="accent1" w:themeShade="BF"/>
          <w:sz w:val="22"/>
          <w:szCs w:val="22"/>
        </w:rPr>
        <w:t>ocuments</w:t>
      </w:r>
      <w:bookmarkEnd w:id="161"/>
      <w:bookmarkEnd w:id="165"/>
    </w:p>
    <w:p w14:paraId="0E2FA581" w14:textId="77777777" w:rsidR="00DE771E" w:rsidRPr="003976DE" w:rsidRDefault="00DE771E" w:rsidP="003976DE">
      <w:pPr>
        <w:pStyle w:val="ListParagraph"/>
        <w:numPr>
          <w:ilvl w:val="0"/>
          <w:numId w:val="3"/>
        </w:numPr>
        <w:spacing w:before="120" w:after="120" w:line="240" w:lineRule="auto"/>
        <w:contextualSpacing w:val="0"/>
        <w:rPr>
          <w:rFonts w:ascii="Arial" w:hAnsi="Arial" w:cs="Arial"/>
          <w:color w:val="2F5496" w:themeColor="accent1" w:themeShade="BF"/>
        </w:rPr>
      </w:pPr>
      <w:r w:rsidRPr="003976DE">
        <w:rPr>
          <w:rFonts w:ascii="Arial" w:hAnsi="Arial" w:cs="Arial"/>
          <w:color w:val="2F5496" w:themeColor="accent1" w:themeShade="BF"/>
        </w:rPr>
        <w:t>Volume 0: Tender documents</w:t>
      </w:r>
    </w:p>
    <w:p w14:paraId="54ED069A" w14:textId="77777777" w:rsidR="00DE771E" w:rsidRPr="003976DE" w:rsidRDefault="00DE771E" w:rsidP="003976DE">
      <w:pPr>
        <w:pStyle w:val="ListParagraph"/>
        <w:numPr>
          <w:ilvl w:val="1"/>
          <w:numId w:val="3"/>
        </w:numPr>
        <w:spacing w:before="120" w:after="120" w:line="240" w:lineRule="auto"/>
        <w:contextualSpacing w:val="0"/>
        <w:rPr>
          <w:rFonts w:ascii="Arial" w:hAnsi="Arial" w:cs="Arial"/>
        </w:rPr>
      </w:pPr>
      <w:r w:rsidRPr="003976DE">
        <w:rPr>
          <w:rFonts w:ascii="Arial" w:hAnsi="Arial" w:cs="Arial"/>
        </w:rPr>
        <w:t>Invitation to Submit Final Tenders</w:t>
      </w:r>
      <w:r w:rsidR="005E14A3" w:rsidRPr="003976DE">
        <w:rPr>
          <w:rFonts w:ascii="Arial" w:hAnsi="Arial" w:cs="Arial"/>
        </w:rPr>
        <w:t>;</w:t>
      </w:r>
    </w:p>
    <w:p w14:paraId="24231963" w14:textId="77777777" w:rsidR="00DE771E" w:rsidRPr="003976DE" w:rsidRDefault="00DE771E" w:rsidP="003976DE">
      <w:pPr>
        <w:pStyle w:val="ListParagraph"/>
        <w:numPr>
          <w:ilvl w:val="1"/>
          <w:numId w:val="3"/>
        </w:numPr>
        <w:spacing w:before="120" w:after="120" w:line="240" w:lineRule="auto"/>
        <w:contextualSpacing w:val="0"/>
        <w:rPr>
          <w:rFonts w:ascii="Arial" w:hAnsi="Arial" w:cs="Arial"/>
        </w:rPr>
      </w:pPr>
      <w:r w:rsidRPr="003976DE">
        <w:rPr>
          <w:rFonts w:ascii="Arial" w:hAnsi="Arial" w:cs="Arial"/>
        </w:rPr>
        <w:t>Invitation to Submit Final Tenders Appendix A: Final Tender Assessment Methodology</w:t>
      </w:r>
      <w:r w:rsidR="005E14A3" w:rsidRPr="003976DE">
        <w:rPr>
          <w:rFonts w:ascii="Arial" w:hAnsi="Arial" w:cs="Arial"/>
        </w:rPr>
        <w:t>;</w:t>
      </w:r>
    </w:p>
    <w:p w14:paraId="7191C3D4" w14:textId="77777777" w:rsidR="00DE771E" w:rsidRPr="003976DE" w:rsidRDefault="00962BA7" w:rsidP="003976DE">
      <w:pPr>
        <w:pStyle w:val="ListParagraph"/>
        <w:numPr>
          <w:ilvl w:val="1"/>
          <w:numId w:val="3"/>
        </w:numPr>
        <w:spacing w:before="120" w:after="120" w:line="240" w:lineRule="auto"/>
        <w:contextualSpacing w:val="0"/>
        <w:rPr>
          <w:rFonts w:ascii="Arial" w:hAnsi="Arial" w:cs="Arial"/>
        </w:rPr>
      </w:pPr>
      <w:r w:rsidRPr="003976DE">
        <w:rPr>
          <w:rFonts w:ascii="Arial" w:hAnsi="Arial" w:cs="Arial"/>
        </w:rPr>
        <w:t xml:space="preserve">Invitation to Submit Final Tenders </w:t>
      </w:r>
      <w:r w:rsidR="00DE771E" w:rsidRPr="003976DE">
        <w:rPr>
          <w:rFonts w:ascii="Arial" w:hAnsi="Arial" w:cs="Arial"/>
        </w:rPr>
        <w:t>Appendix B: Clarification query template</w:t>
      </w:r>
      <w:r w:rsidR="005E14A3" w:rsidRPr="003976DE">
        <w:rPr>
          <w:rFonts w:ascii="Arial" w:hAnsi="Arial" w:cs="Arial"/>
        </w:rPr>
        <w:t>;</w:t>
      </w:r>
    </w:p>
    <w:p w14:paraId="00128631" w14:textId="77777777" w:rsidR="00DE771E" w:rsidRPr="003976DE" w:rsidRDefault="00962BA7" w:rsidP="003976DE">
      <w:pPr>
        <w:pStyle w:val="ListParagraph"/>
        <w:numPr>
          <w:ilvl w:val="1"/>
          <w:numId w:val="3"/>
        </w:numPr>
        <w:spacing w:before="120" w:after="120" w:line="240" w:lineRule="auto"/>
        <w:contextualSpacing w:val="0"/>
        <w:rPr>
          <w:rFonts w:ascii="Arial" w:hAnsi="Arial" w:cs="Arial"/>
        </w:rPr>
      </w:pPr>
      <w:r w:rsidRPr="003976DE">
        <w:rPr>
          <w:rFonts w:ascii="Arial" w:hAnsi="Arial" w:cs="Arial"/>
        </w:rPr>
        <w:t xml:space="preserve">Invitation to Submit Final Tenders </w:t>
      </w:r>
      <w:r w:rsidR="00DE771E" w:rsidRPr="003976DE">
        <w:rPr>
          <w:rFonts w:ascii="Arial" w:hAnsi="Arial" w:cs="Arial"/>
        </w:rPr>
        <w:t xml:space="preserve">Appendix </w:t>
      </w:r>
      <w:r w:rsidR="00A03F69" w:rsidRPr="003976DE">
        <w:rPr>
          <w:rFonts w:ascii="Arial" w:hAnsi="Arial" w:cs="Arial"/>
        </w:rPr>
        <w:t>C</w:t>
      </w:r>
      <w:r w:rsidR="00DE771E" w:rsidRPr="003976DE">
        <w:rPr>
          <w:rFonts w:ascii="Arial" w:hAnsi="Arial" w:cs="Arial"/>
        </w:rPr>
        <w:t>: Conflict of Interest Declaration template</w:t>
      </w:r>
      <w:r w:rsidR="005E14A3" w:rsidRPr="003976DE">
        <w:rPr>
          <w:rFonts w:ascii="Arial" w:hAnsi="Arial" w:cs="Arial"/>
        </w:rPr>
        <w:t>;</w:t>
      </w:r>
    </w:p>
    <w:p w14:paraId="1CC3C02C" w14:textId="77777777" w:rsidR="000812F3" w:rsidRDefault="00962BA7" w:rsidP="003976DE">
      <w:pPr>
        <w:pStyle w:val="ListParagraph"/>
        <w:numPr>
          <w:ilvl w:val="1"/>
          <w:numId w:val="3"/>
        </w:numPr>
        <w:spacing w:before="120" w:after="120" w:line="240" w:lineRule="auto"/>
        <w:contextualSpacing w:val="0"/>
        <w:rPr>
          <w:rFonts w:ascii="Arial" w:hAnsi="Arial" w:cs="Arial"/>
        </w:rPr>
      </w:pPr>
      <w:r w:rsidRPr="003976DE">
        <w:rPr>
          <w:rFonts w:ascii="Arial" w:hAnsi="Arial" w:cs="Arial"/>
        </w:rPr>
        <w:t xml:space="preserve">Invitation to Submit Final Tenders </w:t>
      </w:r>
      <w:r w:rsidR="00DE771E" w:rsidRPr="003976DE">
        <w:rPr>
          <w:rFonts w:ascii="Arial" w:hAnsi="Arial" w:cs="Arial"/>
        </w:rPr>
        <w:t xml:space="preserve">Appendix </w:t>
      </w:r>
      <w:r w:rsidR="00A03F69" w:rsidRPr="003976DE">
        <w:rPr>
          <w:rFonts w:ascii="Arial" w:hAnsi="Arial" w:cs="Arial"/>
        </w:rPr>
        <w:t>D</w:t>
      </w:r>
      <w:r w:rsidR="00DE771E" w:rsidRPr="003976DE">
        <w:rPr>
          <w:rFonts w:ascii="Arial" w:hAnsi="Arial" w:cs="Arial"/>
        </w:rPr>
        <w:t>: Insurance response template</w:t>
      </w:r>
    </w:p>
    <w:p w14:paraId="22B3D0DD" w14:textId="77777777" w:rsidR="00DE771E" w:rsidRPr="003976DE" w:rsidRDefault="00DE771E" w:rsidP="003976DE">
      <w:pPr>
        <w:pStyle w:val="ListParagraph"/>
        <w:numPr>
          <w:ilvl w:val="0"/>
          <w:numId w:val="3"/>
        </w:numPr>
        <w:spacing w:before="120" w:after="120" w:line="240" w:lineRule="auto"/>
        <w:contextualSpacing w:val="0"/>
        <w:rPr>
          <w:rFonts w:ascii="Arial" w:hAnsi="Arial" w:cs="Arial"/>
          <w:color w:val="2F5496" w:themeColor="accent1" w:themeShade="BF"/>
        </w:rPr>
      </w:pPr>
      <w:bookmarkStart w:id="166" w:name="_Ref11409510"/>
      <w:r w:rsidRPr="003976DE">
        <w:rPr>
          <w:rFonts w:ascii="Arial" w:hAnsi="Arial" w:cs="Arial"/>
          <w:color w:val="2F5496" w:themeColor="accent1" w:themeShade="BF"/>
        </w:rPr>
        <w:t>Volume 1</w:t>
      </w:r>
      <w:bookmarkEnd w:id="166"/>
      <w:r w:rsidRPr="003976DE">
        <w:rPr>
          <w:rFonts w:ascii="Arial" w:hAnsi="Arial" w:cs="Arial"/>
          <w:color w:val="2F5496" w:themeColor="accent1" w:themeShade="BF"/>
        </w:rPr>
        <w:t>: Draft Contract</w:t>
      </w:r>
      <w:r w:rsidR="00237425" w:rsidRPr="003976DE">
        <w:rPr>
          <w:rStyle w:val="FootnoteReference"/>
          <w:rFonts w:ascii="Arial" w:hAnsi="Arial" w:cs="Arial"/>
          <w:color w:val="2F5496" w:themeColor="accent1" w:themeShade="BF"/>
        </w:rPr>
        <w:footnoteReference w:id="10"/>
      </w:r>
    </w:p>
    <w:p w14:paraId="6760649B" w14:textId="77777777" w:rsidR="00DE771E" w:rsidRPr="003976DE" w:rsidRDefault="00DE771E" w:rsidP="003976DE">
      <w:pPr>
        <w:pStyle w:val="ListParagraph"/>
        <w:numPr>
          <w:ilvl w:val="1"/>
          <w:numId w:val="3"/>
        </w:numPr>
        <w:spacing w:before="120" w:after="120" w:line="240" w:lineRule="auto"/>
        <w:contextualSpacing w:val="0"/>
        <w:rPr>
          <w:rFonts w:ascii="Arial" w:hAnsi="Arial" w:cs="Arial"/>
        </w:rPr>
      </w:pPr>
      <w:r w:rsidRPr="003976DE">
        <w:rPr>
          <w:rFonts w:ascii="Arial" w:hAnsi="Arial" w:cs="Arial"/>
        </w:rPr>
        <w:t>Main Body Agreement</w:t>
      </w:r>
      <w:r w:rsidR="005E14A3" w:rsidRPr="003976DE">
        <w:rPr>
          <w:rFonts w:ascii="Arial" w:hAnsi="Arial" w:cs="Arial"/>
        </w:rPr>
        <w:t>;</w:t>
      </w:r>
    </w:p>
    <w:p w14:paraId="78008298" w14:textId="77777777" w:rsidR="00DE771E" w:rsidRPr="003976DE" w:rsidRDefault="00DE771E" w:rsidP="003976DE">
      <w:pPr>
        <w:pStyle w:val="ListParagraph"/>
        <w:numPr>
          <w:ilvl w:val="1"/>
          <w:numId w:val="3"/>
        </w:numPr>
        <w:spacing w:before="120" w:after="120" w:line="240" w:lineRule="auto"/>
        <w:contextualSpacing w:val="0"/>
        <w:rPr>
          <w:rFonts w:ascii="Arial" w:hAnsi="Arial" w:cs="Arial"/>
        </w:rPr>
      </w:pPr>
      <w:r w:rsidRPr="003976DE">
        <w:rPr>
          <w:rFonts w:ascii="Arial" w:hAnsi="Arial" w:cs="Arial"/>
        </w:rPr>
        <w:t>Schedule 1 Definitions</w:t>
      </w:r>
      <w:r w:rsidR="005E14A3" w:rsidRPr="003976DE">
        <w:rPr>
          <w:rFonts w:ascii="Arial" w:hAnsi="Arial" w:cs="Arial"/>
        </w:rPr>
        <w:t>;</w:t>
      </w:r>
    </w:p>
    <w:p w14:paraId="469EFDD3" w14:textId="77777777" w:rsidR="00DE771E" w:rsidRPr="003976DE" w:rsidRDefault="00DE771E" w:rsidP="003976DE">
      <w:pPr>
        <w:pStyle w:val="ListParagraph"/>
        <w:numPr>
          <w:ilvl w:val="1"/>
          <w:numId w:val="3"/>
        </w:numPr>
        <w:spacing w:before="120" w:after="120" w:line="240" w:lineRule="auto"/>
        <w:contextualSpacing w:val="0"/>
        <w:rPr>
          <w:rFonts w:ascii="Arial" w:hAnsi="Arial" w:cs="Arial"/>
        </w:rPr>
      </w:pPr>
      <w:r w:rsidRPr="003976DE">
        <w:rPr>
          <w:rFonts w:ascii="Arial" w:hAnsi="Arial" w:cs="Arial"/>
        </w:rPr>
        <w:t>Schedule 2.1 Services Description</w:t>
      </w:r>
      <w:r w:rsidR="005E14A3" w:rsidRPr="003976DE">
        <w:rPr>
          <w:rFonts w:ascii="Arial" w:hAnsi="Arial" w:cs="Arial"/>
        </w:rPr>
        <w:t>;</w:t>
      </w:r>
    </w:p>
    <w:p w14:paraId="5C7C6430" w14:textId="77777777" w:rsidR="00DE771E" w:rsidRPr="003976DE" w:rsidRDefault="00DE771E" w:rsidP="003976DE">
      <w:pPr>
        <w:pStyle w:val="ListParagraph"/>
        <w:numPr>
          <w:ilvl w:val="1"/>
          <w:numId w:val="3"/>
        </w:numPr>
        <w:spacing w:before="120" w:after="120" w:line="240" w:lineRule="auto"/>
        <w:contextualSpacing w:val="0"/>
        <w:rPr>
          <w:rFonts w:ascii="Arial" w:hAnsi="Arial" w:cs="Arial"/>
        </w:rPr>
      </w:pPr>
      <w:r w:rsidRPr="003976DE">
        <w:rPr>
          <w:rFonts w:ascii="Arial" w:hAnsi="Arial" w:cs="Arial"/>
        </w:rPr>
        <w:t>Schedule 2.1A Services Description Definitions</w:t>
      </w:r>
      <w:r w:rsidR="005E14A3" w:rsidRPr="003976DE">
        <w:rPr>
          <w:rFonts w:ascii="Arial" w:hAnsi="Arial" w:cs="Arial"/>
        </w:rPr>
        <w:t>;</w:t>
      </w:r>
    </w:p>
    <w:p w14:paraId="2B1C6BCB" w14:textId="77777777" w:rsidR="00DE771E" w:rsidRPr="003976DE" w:rsidRDefault="00DE771E" w:rsidP="003976DE">
      <w:pPr>
        <w:pStyle w:val="ListParagraph"/>
        <w:numPr>
          <w:ilvl w:val="1"/>
          <w:numId w:val="3"/>
        </w:numPr>
        <w:spacing w:before="120" w:after="120" w:line="240" w:lineRule="auto"/>
        <w:contextualSpacing w:val="0"/>
        <w:rPr>
          <w:rFonts w:ascii="Arial" w:hAnsi="Arial" w:cs="Arial"/>
        </w:rPr>
      </w:pPr>
      <w:r w:rsidRPr="003976DE">
        <w:rPr>
          <w:rFonts w:ascii="Arial" w:hAnsi="Arial" w:cs="Arial"/>
        </w:rPr>
        <w:t>Schedule 2.2 Performance Levels</w:t>
      </w:r>
      <w:r w:rsidR="005E14A3" w:rsidRPr="003976DE">
        <w:rPr>
          <w:rFonts w:ascii="Arial" w:hAnsi="Arial" w:cs="Arial"/>
        </w:rPr>
        <w:t>;</w:t>
      </w:r>
    </w:p>
    <w:p w14:paraId="7C6002DD" w14:textId="77777777" w:rsidR="00DE771E" w:rsidRPr="003976DE" w:rsidRDefault="00DE771E" w:rsidP="003976DE">
      <w:pPr>
        <w:pStyle w:val="ListParagraph"/>
        <w:numPr>
          <w:ilvl w:val="1"/>
          <w:numId w:val="3"/>
        </w:numPr>
        <w:spacing w:before="120" w:after="120" w:line="240" w:lineRule="auto"/>
        <w:contextualSpacing w:val="0"/>
        <w:rPr>
          <w:rFonts w:ascii="Arial" w:hAnsi="Arial" w:cs="Arial"/>
        </w:rPr>
      </w:pPr>
      <w:r w:rsidRPr="003976DE">
        <w:rPr>
          <w:rFonts w:ascii="Arial" w:hAnsi="Arial" w:cs="Arial"/>
        </w:rPr>
        <w:t>Schedule 2.3 Standards</w:t>
      </w:r>
      <w:r w:rsidR="005E14A3" w:rsidRPr="003976DE">
        <w:rPr>
          <w:rFonts w:ascii="Arial" w:hAnsi="Arial" w:cs="Arial"/>
        </w:rPr>
        <w:t>;</w:t>
      </w:r>
    </w:p>
    <w:p w14:paraId="0A5ADA5D" w14:textId="77777777" w:rsidR="00DE771E" w:rsidRPr="003976DE" w:rsidRDefault="00DE771E" w:rsidP="003976DE">
      <w:pPr>
        <w:pStyle w:val="ListParagraph"/>
        <w:numPr>
          <w:ilvl w:val="1"/>
          <w:numId w:val="3"/>
        </w:numPr>
        <w:spacing w:before="120" w:after="120" w:line="240" w:lineRule="auto"/>
        <w:contextualSpacing w:val="0"/>
        <w:rPr>
          <w:rFonts w:ascii="Arial" w:hAnsi="Arial" w:cs="Arial"/>
        </w:rPr>
      </w:pPr>
      <w:r w:rsidRPr="003976DE">
        <w:rPr>
          <w:rFonts w:ascii="Arial" w:hAnsi="Arial" w:cs="Arial"/>
        </w:rPr>
        <w:t>Schedule 2.4 Security Management</w:t>
      </w:r>
      <w:r w:rsidR="005E14A3" w:rsidRPr="003976DE">
        <w:rPr>
          <w:rFonts w:ascii="Arial" w:hAnsi="Arial" w:cs="Arial"/>
        </w:rPr>
        <w:t>;</w:t>
      </w:r>
    </w:p>
    <w:p w14:paraId="5A77E1D9" w14:textId="77777777" w:rsidR="00DE771E" w:rsidRPr="003976DE" w:rsidRDefault="00DE771E" w:rsidP="003976DE">
      <w:pPr>
        <w:pStyle w:val="ListParagraph"/>
        <w:numPr>
          <w:ilvl w:val="1"/>
          <w:numId w:val="3"/>
        </w:numPr>
        <w:spacing w:before="120" w:after="120" w:line="240" w:lineRule="auto"/>
        <w:contextualSpacing w:val="0"/>
        <w:rPr>
          <w:rFonts w:ascii="Arial" w:hAnsi="Arial" w:cs="Arial"/>
        </w:rPr>
      </w:pPr>
      <w:r w:rsidRPr="003976DE">
        <w:rPr>
          <w:rFonts w:ascii="Arial" w:hAnsi="Arial" w:cs="Arial"/>
        </w:rPr>
        <w:t>Schedule 2.5 Insurance Requirements</w:t>
      </w:r>
      <w:r w:rsidR="005E14A3" w:rsidRPr="003976DE">
        <w:rPr>
          <w:rFonts w:ascii="Arial" w:hAnsi="Arial" w:cs="Arial"/>
        </w:rPr>
        <w:t>;</w:t>
      </w:r>
    </w:p>
    <w:p w14:paraId="44202749" w14:textId="77777777" w:rsidR="00DE771E" w:rsidRPr="003976DE" w:rsidRDefault="00DE771E" w:rsidP="003976DE">
      <w:pPr>
        <w:pStyle w:val="ListParagraph"/>
        <w:numPr>
          <w:ilvl w:val="1"/>
          <w:numId w:val="3"/>
        </w:numPr>
        <w:spacing w:before="120" w:after="120" w:line="240" w:lineRule="auto"/>
        <w:contextualSpacing w:val="0"/>
        <w:rPr>
          <w:rFonts w:ascii="Arial" w:hAnsi="Arial" w:cs="Arial"/>
        </w:rPr>
      </w:pPr>
      <w:r w:rsidRPr="003976DE">
        <w:rPr>
          <w:rFonts w:ascii="Arial" w:hAnsi="Arial" w:cs="Arial"/>
        </w:rPr>
        <w:t>Schedule 2.6 Service Improvement</w:t>
      </w:r>
      <w:r w:rsidR="005E14A3" w:rsidRPr="003976DE">
        <w:rPr>
          <w:rFonts w:ascii="Arial" w:hAnsi="Arial" w:cs="Arial"/>
        </w:rPr>
        <w:t>;</w:t>
      </w:r>
    </w:p>
    <w:p w14:paraId="208FF31D" w14:textId="77777777" w:rsidR="00DE771E" w:rsidRPr="003976DE" w:rsidRDefault="00DE771E" w:rsidP="003976DE">
      <w:pPr>
        <w:pStyle w:val="ListParagraph"/>
        <w:numPr>
          <w:ilvl w:val="1"/>
          <w:numId w:val="3"/>
        </w:numPr>
        <w:spacing w:before="120" w:after="120" w:line="240" w:lineRule="auto"/>
        <w:contextualSpacing w:val="0"/>
        <w:rPr>
          <w:rFonts w:ascii="Arial" w:hAnsi="Arial" w:cs="Arial"/>
        </w:rPr>
      </w:pPr>
      <w:r w:rsidRPr="003976DE">
        <w:rPr>
          <w:rFonts w:ascii="Arial" w:hAnsi="Arial" w:cs="Arial"/>
        </w:rPr>
        <w:t>Schedule 2.7 Protection of Personal Data</w:t>
      </w:r>
      <w:r w:rsidR="005E14A3" w:rsidRPr="003976DE">
        <w:rPr>
          <w:rFonts w:ascii="Arial" w:hAnsi="Arial" w:cs="Arial"/>
        </w:rPr>
        <w:t>;</w:t>
      </w:r>
    </w:p>
    <w:p w14:paraId="4D6E5FF9" w14:textId="77777777" w:rsidR="00DE771E" w:rsidRPr="003976DE" w:rsidRDefault="00DE771E" w:rsidP="003976DE">
      <w:pPr>
        <w:pStyle w:val="ListParagraph"/>
        <w:numPr>
          <w:ilvl w:val="1"/>
          <w:numId w:val="3"/>
        </w:numPr>
        <w:spacing w:before="120" w:after="120" w:line="240" w:lineRule="auto"/>
        <w:contextualSpacing w:val="0"/>
        <w:rPr>
          <w:rFonts w:ascii="Arial" w:hAnsi="Arial" w:cs="Arial"/>
        </w:rPr>
      </w:pPr>
      <w:r w:rsidRPr="003976DE">
        <w:rPr>
          <w:rFonts w:ascii="Arial" w:hAnsi="Arial" w:cs="Arial"/>
        </w:rPr>
        <w:t>Schedule 3 Customer Responsibilities</w:t>
      </w:r>
      <w:r w:rsidR="005E14A3" w:rsidRPr="003976DE">
        <w:rPr>
          <w:rFonts w:ascii="Arial" w:hAnsi="Arial" w:cs="Arial"/>
        </w:rPr>
        <w:t>;</w:t>
      </w:r>
    </w:p>
    <w:p w14:paraId="1E64B564" w14:textId="77777777" w:rsidR="00DE771E" w:rsidRPr="003976DE" w:rsidRDefault="00DE771E" w:rsidP="003976DE">
      <w:pPr>
        <w:pStyle w:val="ListParagraph"/>
        <w:numPr>
          <w:ilvl w:val="1"/>
          <w:numId w:val="3"/>
        </w:numPr>
        <w:spacing w:before="120" w:after="120" w:line="240" w:lineRule="auto"/>
        <w:contextualSpacing w:val="0"/>
        <w:rPr>
          <w:rFonts w:ascii="Arial" w:hAnsi="Arial" w:cs="Arial"/>
        </w:rPr>
      </w:pPr>
      <w:r w:rsidRPr="003976DE">
        <w:rPr>
          <w:rFonts w:ascii="Arial" w:hAnsi="Arial" w:cs="Arial"/>
        </w:rPr>
        <w:t>Schedule 4.1 Service Provider Solution</w:t>
      </w:r>
      <w:r w:rsidR="005E14A3" w:rsidRPr="003976DE">
        <w:rPr>
          <w:rFonts w:ascii="Arial" w:hAnsi="Arial" w:cs="Arial"/>
        </w:rPr>
        <w:t>;</w:t>
      </w:r>
    </w:p>
    <w:p w14:paraId="188F8051" w14:textId="77777777" w:rsidR="00DE771E" w:rsidRPr="003976DE" w:rsidRDefault="00DE771E" w:rsidP="003976DE">
      <w:pPr>
        <w:pStyle w:val="ListParagraph"/>
        <w:numPr>
          <w:ilvl w:val="1"/>
          <w:numId w:val="3"/>
        </w:numPr>
        <w:spacing w:before="120" w:after="120" w:line="240" w:lineRule="auto"/>
        <w:contextualSpacing w:val="0"/>
        <w:rPr>
          <w:rFonts w:ascii="Arial" w:hAnsi="Arial" w:cs="Arial"/>
        </w:rPr>
      </w:pPr>
      <w:r w:rsidRPr="003976DE">
        <w:rPr>
          <w:rFonts w:ascii="Arial" w:hAnsi="Arial" w:cs="Arial"/>
        </w:rPr>
        <w:t>Schedule 4.2 Commercially Sensitive Information</w:t>
      </w:r>
      <w:r w:rsidR="005E14A3" w:rsidRPr="003976DE">
        <w:rPr>
          <w:rFonts w:ascii="Arial" w:hAnsi="Arial" w:cs="Arial"/>
        </w:rPr>
        <w:t>;</w:t>
      </w:r>
    </w:p>
    <w:p w14:paraId="543A65BD" w14:textId="77777777" w:rsidR="00DE771E" w:rsidRPr="003976DE" w:rsidRDefault="00DE771E" w:rsidP="003976DE">
      <w:pPr>
        <w:pStyle w:val="ListParagraph"/>
        <w:numPr>
          <w:ilvl w:val="1"/>
          <w:numId w:val="3"/>
        </w:numPr>
        <w:spacing w:before="120" w:after="120" w:line="240" w:lineRule="auto"/>
        <w:contextualSpacing w:val="0"/>
        <w:rPr>
          <w:rFonts w:ascii="Arial" w:hAnsi="Arial" w:cs="Arial"/>
        </w:rPr>
      </w:pPr>
      <w:r w:rsidRPr="003976DE">
        <w:rPr>
          <w:rFonts w:ascii="Arial" w:hAnsi="Arial" w:cs="Arial"/>
        </w:rPr>
        <w:t>Schedule 4.3 Notified Key Sub-contractors</w:t>
      </w:r>
      <w:r w:rsidR="005E14A3" w:rsidRPr="003976DE">
        <w:rPr>
          <w:rFonts w:ascii="Arial" w:hAnsi="Arial" w:cs="Arial"/>
        </w:rPr>
        <w:t>;</w:t>
      </w:r>
    </w:p>
    <w:p w14:paraId="2D9A3999" w14:textId="18E85A0F" w:rsidR="00DE771E" w:rsidRPr="00205797" w:rsidRDefault="00DE771E" w:rsidP="0017237D">
      <w:pPr>
        <w:pStyle w:val="ListParagraph"/>
        <w:numPr>
          <w:ilvl w:val="1"/>
          <w:numId w:val="3"/>
        </w:numPr>
        <w:spacing w:before="120" w:after="120" w:line="240" w:lineRule="auto"/>
        <w:contextualSpacing w:val="0"/>
        <w:rPr>
          <w:rFonts w:ascii="Arial" w:hAnsi="Arial" w:cs="Arial"/>
        </w:rPr>
      </w:pPr>
      <w:r w:rsidRPr="003976DE">
        <w:rPr>
          <w:rFonts w:ascii="Arial" w:hAnsi="Arial" w:cs="Arial"/>
        </w:rPr>
        <w:t>Schedule 4.4 Third Party Contracts</w:t>
      </w:r>
      <w:r w:rsidR="005E14A3" w:rsidRPr="003976DE">
        <w:rPr>
          <w:rFonts w:ascii="Arial" w:hAnsi="Arial" w:cs="Arial"/>
        </w:rPr>
        <w:t>;</w:t>
      </w:r>
    </w:p>
    <w:p w14:paraId="10A06E43" w14:textId="77777777" w:rsidR="00DE771E" w:rsidRPr="003976DE" w:rsidRDefault="00DE771E" w:rsidP="003976DE">
      <w:pPr>
        <w:pStyle w:val="ListParagraph"/>
        <w:numPr>
          <w:ilvl w:val="1"/>
          <w:numId w:val="3"/>
        </w:numPr>
        <w:spacing w:before="120" w:after="120" w:line="240" w:lineRule="auto"/>
        <w:contextualSpacing w:val="0"/>
        <w:rPr>
          <w:rFonts w:ascii="Arial" w:hAnsi="Arial" w:cs="Arial"/>
        </w:rPr>
      </w:pPr>
      <w:r w:rsidRPr="23D531A7">
        <w:rPr>
          <w:rFonts w:ascii="Arial" w:hAnsi="Arial" w:cs="Arial"/>
        </w:rPr>
        <w:t>Schedule 5.1 Software</w:t>
      </w:r>
      <w:r w:rsidR="005E14A3" w:rsidRPr="23D531A7">
        <w:rPr>
          <w:rFonts w:ascii="Arial" w:hAnsi="Arial" w:cs="Arial"/>
        </w:rPr>
        <w:t>;</w:t>
      </w:r>
    </w:p>
    <w:p w14:paraId="75B2C559" w14:textId="77777777" w:rsidR="00DE771E" w:rsidRPr="003976DE" w:rsidRDefault="00DE771E" w:rsidP="003976DE">
      <w:pPr>
        <w:pStyle w:val="ListParagraph"/>
        <w:numPr>
          <w:ilvl w:val="1"/>
          <w:numId w:val="3"/>
        </w:numPr>
        <w:spacing w:before="120" w:after="120" w:line="240" w:lineRule="auto"/>
        <w:contextualSpacing w:val="0"/>
        <w:rPr>
          <w:rFonts w:ascii="Arial" w:hAnsi="Arial" w:cs="Arial"/>
        </w:rPr>
      </w:pPr>
      <w:r w:rsidRPr="23D531A7">
        <w:rPr>
          <w:rFonts w:ascii="Arial" w:hAnsi="Arial" w:cs="Arial"/>
        </w:rPr>
        <w:t>Schedule 5.2 Escrow Terms</w:t>
      </w:r>
      <w:r w:rsidR="005E14A3" w:rsidRPr="23D531A7">
        <w:rPr>
          <w:rFonts w:ascii="Arial" w:hAnsi="Arial" w:cs="Arial"/>
        </w:rPr>
        <w:t>;</w:t>
      </w:r>
    </w:p>
    <w:p w14:paraId="6649CC55" w14:textId="77777777" w:rsidR="00DE771E" w:rsidRDefault="00DE771E" w:rsidP="003976DE">
      <w:pPr>
        <w:pStyle w:val="ListParagraph"/>
        <w:numPr>
          <w:ilvl w:val="1"/>
          <w:numId w:val="3"/>
        </w:numPr>
        <w:spacing w:before="120" w:after="120" w:line="240" w:lineRule="auto"/>
        <w:contextualSpacing w:val="0"/>
        <w:rPr>
          <w:rFonts w:ascii="Arial" w:hAnsi="Arial" w:cs="Arial"/>
        </w:rPr>
      </w:pPr>
      <w:r w:rsidRPr="23D531A7">
        <w:rPr>
          <w:rFonts w:ascii="Arial" w:hAnsi="Arial" w:cs="Arial"/>
        </w:rPr>
        <w:t>Schedule 6.1</w:t>
      </w:r>
      <w:r w:rsidR="00D24596" w:rsidRPr="23D531A7">
        <w:rPr>
          <w:rFonts w:ascii="Arial" w:hAnsi="Arial" w:cs="Arial"/>
        </w:rPr>
        <w:t xml:space="preserve">A Transition </w:t>
      </w:r>
      <w:r w:rsidRPr="23D531A7">
        <w:rPr>
          <w:rFonts w:ascii="Arial" w:hAnsi="Arial" w:cs="Arial"/>
        </w:rPr>
        <w:t>Plan</w:t>
      </w:r>
      <w:r w:rsidR="005E14A3" w:rsidRPr="23D531A7">
        <w:rPr>
          <w:rFonts w:ascii="Arial" w:hAnsi="Arial" w:cs="Arial"/>
        </w:rPr>
        <w:t>;</w:t>
      </w:r>
    </w:p>
    <w:p w14:paraId="3830D363" w14:textId="77777777" w:rsidR="00D24596" w:rsidRPr="003976DE" w:rsidRDefault="00D24596" w:rsidP="003976DE">
      <w:pPr>
        <w:pStyle w:val="ListParagraph"/>
        <w:numPr>
          <w:ilvl w:val="1"/>
          <w:numId w:val="3"/>
        </w:numPr>
        <w:spacing w:before="120" w:after="120" w:line="240" w:lineRule="auto"/>
        <w:contextualSpacing w:val="0"/>
        <w:rPr>
          <w:rFonts w:ascii="Arial" w:hAnsi="Arial" w:cs="Arial"/>
        </w:rPr>
      </w:pPr>
      <w:r w:rsidRPr="23D531A7">
        <w:rPr>
          <w:rFonts w:ascii="Arial" w:hAnsi="Arial" w:cs="Arial"/>
        </w:rPr>
        <w:t>Schedule 6.1B Transformation Plan;</w:t>
      </w:r>
    </w:p>
    <w:p w14:paraId="442A5621" w14:textId="77777777" w:rsidR="00DE771E" w:rsidRPr="003976DE" w:rsidRDefault="00DE771E" w:rsidP="003976DE">
      <w:pPr>
        <w:pStyle w:val="ListParagraph"/>
        <w:numPr>
          <w:ilvl w:val="1"/>
          <w:numId w:val="3"/>
        </w:numPr>
        <w:spacing w:before="120" w:after="120" w:line="240" w:lineRule="auto"/>
        <w:contextualSpacing w:val="0"/>
        <w:rPr>
          <w:rFonts w:ascii="Arial" w:hAnsi="Arial" w:cs="Arial"/>
        </w:rPr>
      </w:pPr>
      <w:r w:rsidRPr="23D531A7">
        <w:rPr>
          <w:rFonts w:ascii="Arial" w:hAnsi="Arial" w:cs="Arial"/>
        </w:rPr>
        <w:t>Schedule 6.2 Milestones and Deliverables</w:t>
      </w:r>
      <w:r w:rsidR="005E14A3" w:rsidRPr="23D531A7">
        <w:rPr>
          <w:rFonts w:ascii="Arial" w:hAnsi="Arial" w:cs="Arial"/>
        </w:rPr>
        <w:t>;</w:t>
      </w:r>
    </w:p>
    <w:p w14:paraId="27370FAC" w14:textId="77777777" w:rsidR="00DE771E" w:rsidRPr="003976DE" w:rsidRDefault="00DE771E" w:rsidP="003976DE">
      <w:pPr>
        <w:pStyle w:val="ListParagraph"/>
        <w:numPr>
          <w:ilvl w:val="1"/>
          <w:numId w:val="3"/>
        </w:numPr>
        <w:spacing w:before="120" w:after="120" w:line="240" w:lineRule="auto"/>
        <w:contextualSpacing w:val="0"/>
        <w:rPr>
          <w:rFonts w:ascii="Arial" w:hAnsi="Arial" w:cs="Arial"/>
        </w:rPr>
      </w:pPr>
      <w:r w:rsidRPr="23D531A7">
        <w:rPr>
          <w:rFonts w:ascii="Arial" w:hAnsi="Arial" w:cs="Arial"/>
        </w:rPr>
        <w:t>Schedule 6.3 Testing Procedures</w:t>
      </w:r>
      <w:r w:rsidR="005E14A3" w:rsidRPr="23D531A7">
        <w:rPr>
          <w:rFonts w:ascii="Arial" w:hAnsi="Arial" w:cs="Arial"/>
        </w:rPr>
        <w:t>;</w:t>
      </w:r>
    </w:p>
    <w:p w14:paraId="0661119B" w14:textId="77777777" w:rsidR="00DE771E" w:rsidRPr="003976DE" w:rsidRDefault="00DE771E" w:rsidP="003976DE">
      <w:pPr>
        <w:pStyle w:val="ListParagraph"/>
        <w:numPr>
          <w:ilvl w:val="1"/>
          <w:numId w:val="3"/>
        </w:numPr>
        <w:spacing w:before="120" w:after="120" w:line="240" w:lineRule="auto"/>
        <w:contextualSpacing w:val="0"/>
        <w:rPr>
          <w:rFonts w:ascii="Arial" w:hAnsi="Arial" w:cs="Arial"/>
        </w:rPr>
      </w:pPr>
      <w:r w:rsidRPr="23D531A7">
        <w:rPr>
          <w:rFonts w:ascii="Arial" w:hAnsi="Arial" w:cs="Arial"/>
        </w:rPr>
        <w:t>Schedule 7.1 Charges and Invoicing</w:t>
      </w:r>
      <w:r w:rsidR="005E14A3" w:rsidRPr="23D531A7">
        <w:rPr>
          <w:rFonts w:ascii="Arial" w:hAnsi="Arial" w:cs="Arial"/>
        </w:rPr>
        <w:t>;</w:t>
      </w:r>
    </w:p>
    <w:p w14:paraId="54ED0BCC" w14:textId="77777777" w:rsidR="00DE771E" w:rsidRPr="003976DE" w:rsidRDefault="00DE771E" w:rsidP="003976DE">
      <w:pPr>
        <w:pStyle w:val="ListParagraph"/>
        <w:numPr>
          <w:ilvl w:val="1"/>
          <w:numId w:val="3"/>
        </w:numPr>
        <w:spacing w:before="120" w:after="120" w:line="240" w:lineRule="auto"/>
        <w:contextualSpacing w:val="0"/>
        <w:rPr>
          <w:rFonts w:ascii="Arial" w:hAnsi="Arial" w:cs="Arial"/>
        </w:rPr>
      </w:pPr>
      <w:r w:rsidRPr="23D531A7">
        <w:rPr>
          <w:rFonts w:ascii="Arial" w:hAnsi="Arial" w:cs="Arial"/>
        </w:rPr>
        <w:t>Schedule 7.2 Payments on Termination</w:t>
      </w:r>
      <w:r w:rsidR="005E14A3" w:rsidRPr="23D531A7">
        <w:rPr>
          <w:rFonts w:ascii="Arial" w:hAnsi="Arial" w:cs="Arial"/>
        </w:rPr>
        <w:t>;</w:t>
      </w:r>
    </w:p>
    <w:p w14:paraId="24EA7C8F" w14:textId="77777777" w:rsidR="00DE771E" w:rsidRPr="003976DE" w:rsidRDefault="00DE771E" w:rsidP="003976DE">
      <w:pPr>
        <w:pStyle w:val="ListParagraph"/>
        <w:numPr>
          <w:ilvl w:val="1"/>
          <w:numId w:val="3"/>
        </w:numPr>
        <w:spacing w:before="120" w:after="120" w:line="240" w:lineRule="auto"/>
        <w:contextualSpacing w:val="0"/>
        <w:rPr>
          <w:rFonts w:ascii="Arial" w:hAnsi="Arial" w:cs="Arial"/>
        </w:rPr>
      </w:pPr>
      <w:r w:rsidRPr="23D531A7">
        <w:rPr>
          <w:rFonts w:ascii="Arial" w:hAnsi="Arial" w:cs="Arial"/>
        </w:rPr>
        <w:t>Schedule 7.3 Benchmarking</w:t>
      </w:r>
      <w:r w:rsidR="005E14A3" w:rsidRPr="23D531A7">
        <w:rPr>
          <w:rFonts w:ascii="Arial" w:hAnsi="Arial" w:cs="Arial"/>
        </w:rPr>
        <w:t>;</w:t>
      </w:r>
    </w:p>
    <w:p w14:paraId="52B93F8F" w14:textId="77777777" w:rsidR="00DE771E" w:rsidRPr="003976DE" w:rsidRDefault="00DE771E" w:rsidP="003976DE">
      <w:pPr>
        <w:pStyle w:val="ListParagraph"/>
        <w:numPr>
          <w:ilvl w:val="1"/>
          <w:numId w:val="3"/>
        </w:numPr>
        <w:spacing w:before="120" w:after="120" w:line="240" w:lineRule="auto"/>
        <w:contextualSpacing w:val="0"/>
        <w:rPr>
          <w:rFonts w:ascii="Arial" w:hAnsi="Arial" w:cs="Arial"/>
        </w:rPr>
      </w:pPr>
      <w:r w:rsidRPr="23D531A7">
        <w:rPr>
          <w:rFonts w:ascii="Arial" w:hAnsi="Arial" w:cs="Arial"/>
        </w:rPr>
        <w:t>Schedule 7.4 Financial Distress</w:t>
      </w:r>
      <w:r w:rsidR="005E14A3" w:rsidRPr="23D531A7">
        <w:rPr>
          <w:rFonts w:ascii="Arial" w:hAnsi="Arial" w:cs="Arial"/>
        </w:rPr>
        <w:t>;</w:t>
      </w:r>
    </w:p>
    <w:p w14:paraId="27C820F9" w14:textId="77777777" w:rsidR="00DE771E" w:rsidRPr="003976DE" w:rsidRDefault="00DE771E" w:rsidP="003976DE">
      <w:pPr>
        <w:pStyle w:val="ListParagraph"/>
        <w:numPr>
          <w:ilvl w:val="1"/>
          <w:numId w:val="3"/>
        </w:numPr>
        <w:spacing w:before="120" w:after="120" w:line="240" w:lineRule="auto"/>
        <w:contextualSpacing w:val="0"/>
        <w:rPr>
          <w:rFonts w:ascii="Arial" w:hAnsi="Arial" w:cs="Arial"/>
        </w:rPr>
      </w:pPr>
      <w:r w:rsidRPr="23D531A7">
        <w:rPr>
          <w:rFonts w:ascii="Arial" w:hAnsi="Arial" w:cs="Arial"/>
        </w:rPr>
        <w:t>Schedule 7.5 Financial Reports and Audit Rights</w:t>
      </w:r>
      <w:r w:rsidR="005E14A3" w:rsidRPr="23D531A7">
        <w:rPr>
          <w:rFonts w:ascii="Arial" w:hAnsi="Arial" w:cs="Arial"/>
        </w:rPr>
        <w:t>;</w:t>
      </w:r>
    </w:p>
    <w:p w14:paraId="43A5C9FF" w14:textId="77777777" w:rsidR="00DE771E" w:rsidRPr="003976DE" w:rsidRDefault="00DE771E" w:rsidP="003976DE">
      <w:pPr>
        <w:pStyle w:val="ListParagraph"/>
        <w:numPr>
          <w:ilvl w:val="1"/>
          <w:numId w:val="3"/>
        </w:numPr>
        <w:spacing w:before="120" w:after="120" w:line="240" w:lineRule="auto"/>
        <w:contextualSpacing w:val="0"/>
        <w:rPr>
          <w:rFonts w:ascii="Arial" w:hAnsi="Arial" w:cs="Arial"/>
        </w:rPr>
      </w:pPr>
      <w:r w:rsidRPr="23D531A7">
        <w:rPr>
          <w:rFonts w:ascii="Arial" w:hAnsi="Arial" w:cs="Arial"/>
        </w:rPr>
        <w:lastRenderedPageBreak/>
        <w:t>Schedule 7.5 Annex Contract Inception Report</w:t>
      </w:r>
      <w:r w:rsidR="005E14A3" w:rsidRPr="23D531A7">
        <w:rPr>
          <w:rFonts w:ascii="Arial" w:hAnsi="Arial" w:cs="Arial"/>
        </w:rPr>
        <w:t>;</w:t>
      </w:r>
    </w:p>
    <w:p w14:paraId="4A4317CC" w14:textId="77777777" w:rsidR="00DE771E" w:rsidRPr="003976DE" w:rsidRDefault="00DE771E" w:rsidP="003976DE">
      <w:pPr>
        <w:pStyle w:val="ListParagraph"/>
        <w:numPr>
          <w:ilvl w:val="1"/>
          <w:numId w:val="3"/>
        </w:numPr>
        <w:spacing w:before="120" w:after="120" w:line="240" w:lineRule="auto"/>
        <w:contextualSpacing w:val="0"/>
        <w:rPr>
          <w:rFonts w:ascii="Arial" w:hAnsi="Arial" w:cs="Arial"/>
        </w:rPr>
      </w:pPr>
      <w:r w:rsidRPr="23D531A7">
        <w:rPr>
          <w:rFonts w:ascii="Arial" w:hAnsi="Arial" w:cs="Arial"/>
        </w:rPr>
        <w:t>Schedule 8.1 Governance</w:t>
      </w:r>
      <w:r w:rsidR="005E14A3" w:rsidRPr="23D531A7">
        <w:rPr>
          <w:rFonts w:ascii="Arial" w:hAnsi="Arial" w:cs="Arial"/>
        </w:rPr>
        <w:t>;</w:t>
      </w:r>
    </w:p>
    <w:p w14:paraId="0AF4D6FD" w14:textId="77777777" w:rsidR="00DE771E" w:rsidRPr="003976DE" w:rsidRDefault="00DE771E" w:rsidP="003976DE">
      <w:pPr>
        <w:pStyle w:val="ListParagraph"/>
        <w:numPr>
          <w:ilvl w:val="1"/>
          <w:numId w:val="3"/>
        </w:numPr>
        <w:spacing w:before="120" w:after="120" w:line="240" w:lineRule="auto"/>
        <w:contextualSpacing w:val="0"/>
        <w:rPr>
          <w:rFonts w:ascii="Arial" w:hAnsi="Arial" w:cs="Arial"/>
        </w:rPr>
      </w:pPr>
      <w:r w:rsidRPr="23D531A7">
        <w:rPr>
          <w:rFonts w:ascii="Arial" w:hAnsi="Arial" w:cs="Arial"/>
        </w:rPr>
        <w:t>Schedule 8.2 Change Control Procedure</w:t>
      </w:r>
      <w:r w:rsidR="005E14A3" w:rsidRPr="23D531A7">
        <w:rPr>
          <w:rFonts w:ascii="Arial" w:hAnsi="Arial" w:cs="Arial"/>
        </w:rPr>
        <w:t>;</w:t>
      </w:r>
    </w:p>
    <w:p w14:paraId="6DE84E45" w14:textId="77777777" w:rsidR="00DE771E" w:rsidRPr="003976DE" w:rsidRDefault="00DE771E" w:rsidP="003976DE">
      <w:pPr>
        <w:pStyle w:val="ListParagraph"/>
        <w:numPr>
          <w:ilvl w:val="1"/>
          <w:numId w:val="3"/>
        </w:numPr>
        <w:spacing w:before="120" w:after="120" w:line="240" w:lineRule="auto"/>
        <w:contextualSpacing w:val="0"/>
        <w:rPr>
          <w:rFonts w:ascii="Arial" w:hAnsi="Arial" w:cs="Arial"/>
        </w:rPr>
      </w:pPr>
      <w:r w:rsidRPr="23D531A7">
        <w:rPr>
          <w:rFonts w:ascii="Arial" w:hAnsi="Arial" w:cs="Arial"/>
        </w:rPr>
        <w:t>Schedule 8.3 Dispute Resolution Procedure</w:t>
      </w:r>
      <w:r w:rsidR="005E14A3" w:rsidRPr="23D531A7">
        <w:rPr>
          <w:rFonts w:ascii="Arial" w:hAnsi="Arial" w:cs="Arial"/>
        </w:rPr>
        <w:t>;</w:t>
      </w:r>
    </w:p>
    <w:p w14:paraId="040FAD46" w14:textId="77777777" w:rsidR="00DE771E" w:rsidRPr="003976DE" w:rsidRDefault="00DE771E" w:rsidP="003976DE">
      <w:pPr>
        <w:pStyle w:val="ListParagraph"/>
        <w:numPr>
          <w:ilvl w:val="1"/>
          <w:numId w:val="3"/>
        </w:numPr>
        <w:spacing w:before="120" w:after="120" w:line="240" w:lineRule="auto"/>
        <w:contextualSpacing w:val="0"/>
        <w:rPr>
          <w:rFonts w:ascii="Arial" w:hAnsi="Arial" w:cs="Arial"/>
        </w:rPr>
      </w:pPr>
      <w:r w:rsidRPr="23D531A7">
        <w:rPr>
          <w:rFonts w:ascii="Arial" w:hAnsi="Arial" w:cs="Arial"/>
        </w:rPr>
        <w:t>Schedule 8.4 Reports and Records Provisions</w:t>
      </w:r>
      <w:r w:rsidR="005E14A3" w:rsidRPr="23D531A7">
        <w:rPr>
          <w:rFonts w:ascii="Arial" w:hAnsi="Arial" w:cs="Arial"/>
        </w:rPr>
        <w:t>;</w:t>
      </w:r>
    </w:p>
    <w:p w14:paraId="687701D0" w14:textId="77777777" w:rsidR="00DE771E" w:rsidRPr="003976DE" w:rsidRDefault="00DE771E" w:rsidP="003976DE">
      <w:pPr>
        <w:pStyle w:val="ListParagraph"/>
        <w:numPr>
          <w:ilvl w:val="1"/>
          <w:numId w:val="3"/>
        </w:numPr>
        <w:spacing w:before="120" w:after="120" w:line="240" w:lineRule="auto"/>
        <w:contextualSpacing w:val="0"/>
        <w:rPr>
          <w:rFonts w:ascii="Arial" w:hAnsi="Arial" w:cs="Arial"/>
        </w:rPr>
      </w:pPr>
      <w:r w:rsidRPr="23D531A7">
        <w:rPr>
          <w:rFonts w:ascii="Arial" w:hAnsi="Arial" w:cs="Arial"/>
        </w:rPr>
        <w:t>Schedule 8.5 Exit Management</w:t>
      </w:r>
      <w:r w:rsidR="005E14A3" w:rsidRPr="23D531A7">
        <w:rPr>
          <w:rFonts w:ascii="Arial" w:hAnsi="Arial" w:cs="Arial"/>
        </w:rPr>
        <w:t>;</w:t>
      </w:r>
    </w:p>
    <w:p w14:paraId="388D68EC" w14:textId="77777777" w:rsidR="00DE771E" w:rsidRPr="003976DE" w:rsidRDefault="00DE771E" w:rsidP="003976DE">
      <w:pPr>
        <w:pStyle w:val="ListParagraph"/>
        <w:numPr>
          <w:ilvl w:val="1"/>
          <w:numId w:val="3"/>
        </w:numPr>
        <w:spacing w:before="120" w:after="120" w:line="240" w:lineRule="auto"/>
        <w:contextualSpacing w:val="0"/>
        <w:rPr>
          <w:rFonts w:ascii="Arial" w:hAnsi="Arial" w:cs="Arial"/>
        </w:rPr>
      </w:pPr>
      <w:r w:rsidRPr="23D531A7">
        <w:rPr>
          <w:rFonts w:ascii="Arial" w:hAnsi="Arial" w:cs="Arial"/>
        </w:rPr>
        <w:t>Schedule 8.6 Service Continuity Plan and Corporate Resolution Planning</w:t>
      </w:r>
      <w:r w:rsidR="005E14A3" w:rsidRPr="23D531A7">
        <w:rPr>
          <w:rFonts w:ascii="Arial" w:hAnsi="Arial" w:cs="Arial"/>
        </w:rPr>
        <w:t>;</w:t>
      </w:r>
    </w:p>
    <w:p w14:paraId="23FEEFD7" w14:textId="77777777" w:rsidR="00DE771E" w:rsidRPr="003976DE" w:rsidRDefault="00DE771E" w:rsidP="003976DE">
      <w:pPr>
        <w:pStyle w:val="ListParagraph"/>
        <w:numPr>
          <w:ilvl w:val="1"/>
          <w:numId w:val="3"/>
        </w:numPr>
        <w:spacing w:before="120" w:after="120" w:line="240" w:lineRule="auto"/>
        <w:contextualSpacing w:val="0"/>
        <w:rPr>
          <w:rFonts w:ascii="Arial" w:hAnsi="Arial" w:cs="Arial"/>
        </w:rPr>
      </w:pPr>
      <w:r w:rsidRPr="23D531A7">
        <w:rPr>
          <w:rFonts w:ascii="Arial" w:hAnsi="Arial" w:cs="Arial"/>
        </w:rPr>
        <w:t>Schedule 8.7 Conduct of Claims</w:t>
      </w:r>
      <w:r w:rsidR="005E14A3" w:rsidRPr="23D531A7">
        <w:rPr>
          <w:rFonts w:ascii="Arial" w:hAnsi="Arial" w:cs="Arial"/>
        </w:rPr>
        <w:t>;</w:t>
      </w:r>
    </w:p>
    <w:p w14:paraId="0643D73D" w14:textId="77777777" w:rsidR="00DE771E" w:rsidRPr="003976DE" w:rsidRDefault="00DE771E" w:rsidP="003976DE">
      <w:pPr>
        <w:pStyle w:val="ListParagraph"/>
        <w:numPr>
          <w:ilvl w:val="1"/>
          <w:numId w:val="3"/>
        </w:numPr>
        <w:spacing w:before="120" w:after="120" w:line="240" w:lineRule="auto"/>
        <w:contextualSpacing w:val="0"/>
        <w:rPr>
          <w:rFonts w:ascii="Arial" w:hAnsi="Arial" w:cs="Arial"/>
        </w:rPr>
      </w:pPr>
      <w:r w:rsidRPr="23D531A7">
        <w:rPr>
          <w:rFonts w:ascii="Arial" w:hAnsi="Arial" w:cs="Arial"/>
        </w:rPr>
        <w:t>Schedule 9.1 Staff Transfer</w:t>
      </w:r>
      <w:r w:rsidR="005E14A3" w:rsidRPr="23D531A7">
        <w:rPr>
          <w:rFonts w:ascii="Arial" w:hAnsi="Arial" w:cs="Arial"/>
        </w:rPr>
        <w:t>;</w:t>
      </w:r>
    </w:p>
    <w:p w14:paraId="73A4E140" w14:textId="77777777" w:rsidR="00DE771E" w:rsidRPr="003976DE" w:rsidRDefault="00DE771E" w:rsidP="003976DE">
      <w:pPr>
        <w:pStyle w:val="ListParagraph"/>
        <w:numPr>
          <w:ilvl w:val="1"/>
          <w:numId w:val="3"/>
        </w:numPr>
        <w:spacing w:before="120" w:after="120" w:line="240" w:lineRule="auto"/>
        <w:contextualSpacing w:val="0"/>
        <w:rPr>
          <w:rFonts w:ascii="Arial" w:hAnsi="Arial" w:cs="Arial"/>
        </w:rPr>
      </w:pPr>
      <w:r w:rsidRPr="23D531A7">
        <w:rPr>
          <w:rFonts w:ascii="Arial" w:hAnsi="Arial" w:cs="Arial"/>
        </w:rPr>
        <w:t>Schedule 9.2 Key Personnel</w:t>
      </w:r>
      <w:r w:rsidR="005E14A3" w:rsidRPr="23D531A7">
        <w:rPr>
          <w:rFonts w:ascii="Arial" w:hAnsi="Arial" w:cs="Arial"/>
        </w:rPr>
        <w:t>;</w:t>
      </w:r>
    </w:p>
    <w:p w14:paraId="176246E5" w14:textId="77777777" w:rsidR="00DE771E" w:rsidRPr="003976DE" w:rsidRDefault="00DE771E" w:rsidP="003976DE">
      <w:pPr>
        <w:pStyle w:val="ListParagraph"/>
        <w:numPr>
          <w:ilvl w:val="1"/>
          <w:numId w:val="3"/>
        </w:numPr>
        <w:spacing w:before="120" w:after="120" w:line="240" w:lineRule="auto"/>
        <w:contextualSpacing w:val="0"/>
        <w:rPr>
          <w:rFonts w:ascii="Arial" w:hAnsi="Arial" w:cs="Arial"/>
        </w:rPr>
      </w:pPr>
      <w:r w:rsidRPr="23D531A7">
        <w:rPr>
          <w:rFonts w:ascii="Arial" w:hAnsi="Arial" w:cs="Arial"/>
        </w:rPr>
        <w:t>Schedule 9.3 Customer Relationship Manager and Customer Representatives</w:t>
      </w:r>
      <w:r w:rsidR="005E14A3" w:rsidRPr="23D531A7">
        <w:rPr>
          <w:rFonts w:ascii="Arial" w:hAnsi="Arial" w:cs="Arial"/>
        </w:rPr>
        <w:t>;</w:t>
      </w:r>
    </w:p>
    <w:p w14:paraId="30466F5F" w14:textId="77777777" w:rsidR="00DE771E" w:rsidRPr="003976DE" w:rsidRDefault="00DE771E" w:rsidP="003976DE">
      <w:pPr>
        <w:pStyle w:val="ListParagraph"/>
        <w:numPr>
          <w:ilvl w:val="1"/>
          <w:numId w:val="3"/>
        </w:numPr>
        <w:spacing w:before="120" w:after="120" w:line="240" w:lineRule="auto"/>
        <w:contextualSpacing w:val="0"/>
        <w:rPr>
          <w:rFonts w:ascii="Arial" w:hAnsi="Arial" w:cs="Arial"/>
        </w:rPr>
      </w:pPr>
      <w:r w:rsidRPr="23D531A7">
        <w:rPr>
          <w:rFonts w:ascii="Arial" w:hAnsi="Arial" w:cs="Arial"/>
        </w:rPr>
        <w:t>Schedule 9.4 Staff Vetting</w:t>
      </w:r>
      <w:r w:rsidR="005E14A3" w:rsidRPr="23D531A7">
        <w:rPr>
          <w:rFonts w:ascii="Arial" w:hAnsi="Arial" w:cs="Arial"/>
        </w:rPr>
        <w:t>;</w:t>
      </w:r>
    </w:p>
    <w:p w14:paraId="192B617C" w14:textId="77777777" w:rsidR="00DE771E" w:rsidRPr="003976DE" w:rsidRDefault="00DE771E" w:rsidP="003976DE">
      <w:pPr>
        <w:pStyle w:val="ListParagraph"/>
        <w:numPr>
          <w:ilvl w:val="1"/>
          <w:numId w:val="3"/>
        </w:numPr>
        <w:spacing w:before="120" w:after="120" w:line="240" w:lineRule="auto"/>
        <w:contextualSpacing w:val="0"/>
        <w:rPr>
          <w:rFonts w:ascii="Arial" w:hAnsi="Arial" w:cs="Arial"/>
        </w:rPr>
      </w:pPr>
      <w:r w:rsidRPr="23D531A7">
        <w:rPr>
          <w:rFonts w:ascii="Arial" w:hAnsi="Arial" w:cs="Arial"/>
        </w:rPr>
        <w:t>Schedule 10 Guarantee</w:t>
      </w:r>
      <w:r w:rsidR="005E14A3" w:rsidRPr="23D531A7">
        <w:rPr>
          <w:rFonts w:ascii="Arial" w:hAnsi="Arial" w:cs="Arial"/>
        </w:rPr>
        <w:t>;</w:t>
      </w:r>
    </w:p>
    <w:p w14:paraId="3047A0F3" w14:textId="77777777" w:rsidR="00DE771E" w:rsidRPr="003976DE" w:rsidRDefault="00DE771E" w:rsidP="003976DE">
      <w:pPr>
        <w:pStyle w:val="ListParagraph"/>
        <w:numPr>
          <w:ilvl w:val="1"/>
          <w:numId w:val="3"/>
        </w:numPr>
        <w:spacing w:before="120" w:after="120" w:line="240" w:lineRule="auto"/>
        <w:contextualSpacing w:val="0"/>
        <w:rPr>
          <w:rFonts w:ascii="Arial" w:hAnsi="Arial" w:cs="Arial"/>
        </w:rPr>
      </w:pPr>
      <w:r w:rsidRPr="23D531A7">
        <w:rPr>
          <w:rFonts w:ascii="Arial" w:hAnsi="Arial" w:cs="Arial"/>
        </w:rPr>
        <w:t>Schedule 11 Assets Register</w:t>
      </w:r>
      <w:r w:rsidR="005E14A3" w:rsidRPr="23D531A7">
        <w:rPr>
          <w:rFonts w:ascii="Arial" w:hAnsi="Arial" w:cs="Arial"/>
        </w:rPr>
        <w:t>;</w:t>
      </w:r>
    </w:p>
    <w:p w14:paraId="46F64805" w14:textId="77777777" w:rsidR="00DE771E" w:rsidRPr="003976DE" w:rsidRDefault="00DE771E" w:rsidP="003976DE">
      <w:pPr>
        <w:pStyle w:val="ListParagraph"/>
        <w:numPr>
          <w:ilvl w:val="1"/>
          <w:numId w:val="3"/>
        </w:numPr>
        <w:spacing w:before="120" w:after="120" w:line="240" w:lineRule="auto"/>
        <w:contextualSpacing w:val="0"/>
        <w:rPr>
          <w:rFonts w:ascii="Arial" w:hAnsi="Arial" w:cs="Arial"/>
        </w:rPr>
      </w:pPr>
      <w:r w:rsidRPr="23D531A7">
        <w:rPr>
          <w:rFonts w:ascii="Arial" w:hAnsi="Arial" w:cs="Arial"/>
        </w:rPr>
        <w:t>Schedule 12 Quality Plan</w:t>
      </w:r>
      <w:r w:rsidR="005E14A3" w:rsidRPr="23D531A7">
        <w:rPr>
          <w:rFonts w:ascii="Arial" w:hAnsi="Arial" w:cs="Arial"/>
        </w:rPr>
        <w:t>;</w:t>
      </w:r>
    </w:p>
    <w:p w14:paraId="7135B511" w14:textId="77777777" w:rsidR="00DE771E" w:rsidRPr="003976DE" w:rsidRDefault="00DE771E" w:rsidP="003976DE">
      <w:pPr>
        <w:pStyle w:val="ListParagraph"/>
        <w:numPr>
          <w:ilvl w:val="1"/>
          <w:numId w:val="3"/>
        </w:numPr>
        <w:spacing w:before="120" w:after="120" w:line="240" w:lineRule="auto"/>
        <w:contextualSpacing w:val="0"/>
        <w:rPr>
          <w:rFonts w:ascii="Arial" w:hAnsi="Arial" w:cs="Arial"/>
        </w:rPr>
      </w:pPr>
      <w:r w:rsidRPr="23D531A7">
        <w:rPr>
          <w:rFonts w:ascii="Arial" w:hAnsi="Arial" w:cs="Arial"/>
        </w:rPr>
        <w:t>Schedule 13.1 Provisions regarding the Customer Premises</w:t>
      </w:r>
      <w:r w:rsidR="005E14A3" w:rsidRPr="23D531A7">
        <w:rPr>
          <w:rFonts w:ascii="Arial" w:hAnsi="Arial" w:cs="Arial"/>
        </w:rPr>
        <w:t>;</w:t>
      </w:r>
    </w:p>
    <w:p w14:paraId="3470316E" w14:textId="77777777" w:rsidR="00DE771E" w:rsidRPr="003976DE" w:rsidRDefault="00DE771E" w:rsidP="003976DE">
      <w:pPr>
        <w:pStyle w:val="ListParagraph"/>
        <w:numPr>
          <w:ilvl w:val="1"/>
          <w:numId w:val="3"/>
        </w:numPr>
        <w:spacing w:before="120" w:after="120" w:line="240" w:lineRule="auto"/>
        <w:contextualSpacing w:val="0"/>
        <w:rPr>
          <w:rFonts w:ascii="Arial" w:hAnsi="Arial" w:cs="Arial"/>
        </w:rPr>
      </w:pPr>
      <w:r w:rsidRPr="23D531A7">
        <w:rPr>
          <w:rFonts w:ascii="Arial" w:hAnsi="Arial" w:cs="Arial"/>
        </w:rPr>
        <w:t>Schedule 13.2 List of Customer Premises</w:t>
      </w:r>
      <w:r w:rsidR="005E14A3" w:rsidRPr="23D531A7">
        <w:rPr>
          <w:rFonts w:ascii="Arial" w:hAnsi="Arial" w:cs="Arial"/>
        </w:rPr>
        <w:t>;</w:t>
      </w:r>
    </w:p>
    <w:p w14:paraId="4F25244C" w14:textId="77777777" w:rsidR="00DE771E" w:rsidRPr="003976DE" w:rsidRDefault="00DE771E" w:rsidP="003976DE">
      <w:pPr>
        <w:pStyle w:val="ListParagraph"/>
        <w:numPr>
          <w:ilvl w:val="1"/>
          <w:numId w:val="3"/>
        </w:numPr>
        <w:spacing w:before="120" w:after="120" w:line="240" w:lineRule="auto"/>
        <w:contextualSpacing w:val="0"/>
        <w:rPr>
          <w:rFonts w:ascii="Arial" w:hAnsi="Arial" w:cs="Arial"/>
        </w:rPr>
      </w:pPr>
      <w:r w:rsidRPr="23D531A7">
        <w:rPr>
          <w:rFonts w:ascii="Arial" w:hAnsi="Arial" w:cs="Arial"/>
        </w:rPr>
        <w:t>Schedule 13.3 Service Provider Premises</w:t>
      </w:r>
      <w:r w:rsidR="005E14A3" w:rsidRPr="23D531A7">
        <w:rPr>
          <w:rFonts w:ascii="Arial" w:hAnsi="Arial" w:cs="Arial"/>
        </w:rPr>
        <w:t>;</w:t>
      </w:r>
    </w:p>
    <w:p w14:paraId="7A217EA4" w14:textId="77777777" w:rsidR="00DE771E" w:rsidRPr="00A30DD0" w:rsidRDefault="00DE771E" w:rsidP="003976DE">
      <w:pPr>
        <w:pStyle w:val="ListParagraph"/>
        <w:numPr>
          <w:ilvl w:val="0"/>
          <w:numId w:val="3"/>
        </w:numPr>
        <w:spacing w:before="120" w:after="120" w:line="240" w:lineRule="auto"/>
        <w:contextualSpacing w:val="0"/>
        <w:rPr>
          <w:rFonts w:ascii="Arial" w:hAnsi="Arial" w:cs="Arial"/>
          <w:color w:val="4472C4" w:themeColor="accent1"/>
        </w:rPr>
      </w:pPr>
      <w:r w:rsidRPr="00A30DD0">
        <w:rPr>
          <w:rFonts w:ascii="Arial" w:hAnsi="Arial" w:cs="Arial"/>
          <w:color w:val="4472C4" w:themeColor="accent1"/>
        </w:rPr>
        <w:t>Volume 2: Data Room</w:t>
      </w:r>
    </w:p>
    <w:p w14:paraId="720455A8" w14:textId="77777777" w:rsidR="00DE771E" w:rsidRPr="003976DE" w:rsidRDefault="00DE771E" w:rsidP="003976DE">
      <w:pPr>
        <w:pStyle w:val="ListParagraph"/>
        <w:numPr>
          <w:ilvl w:val="1"/>
          <w:numId w:val="3"/>
        </w:numPr>
        <w:spacing w:before="120" w:after="120" w:line="240" w:lineRule="auto"/>
        <w:contextualSpacing w:val="0"/>
        <w:rPr>
          <w:rFonts w:ascii="Arial" w:hAnsi="Arial" w:cs="Arial"/>
        </w:rPr>
      </w:pPr>
      <w:r w:rsidRPr="003976DE">
        <w:rPr>
          <w:rFonts w:ascii="Arial" w:hAnsi="Arial" w:cs="Arial"/>
        </w:rPr>
        <w:t>Please refer to the e-Sourcing Portal</w:t>
      </w:r>
      <w:r w:rsidR="005E14A3" w:rsidRPr="003976DE">
        <w:rPr>
          <w:rFonts w:ascii="Arial" w:hAnsi="Arial" w:cs="Arial"/>
        </w:rPr>
        <w:t>.</w:t>
      </w:r>
    </w:p>
    <w:p w14:paraId="2B570671" w14:textId="77777777" w:rsidR="00DE771E" w:rsidRPr="003976DE" w:rsidRDefault="00DE771E" w:rsidP="003976DE">
      <w:pPr>
        <w:pStyle w:val="ListParagraph"/>
        <w:numPr>
          <w:ilvl w:val="0"/>
          <w:numId w:val="3"/>
        </w:numPr>
        <w:spacing w:before="120" w:after="120" w:line="240" w:lineRule="auto"/>
        <w:contextualSpacing w:val="0"/>
        <w:rPr>
          <w:rFonts w:ascii="Arial" w:hAnsi="Arial" w:cs="Arial"/>
          <w:color w:val="4472C4" w:themeColor="accent1"/>
        </w:rPr>
      </w:pPr>
      <w:r w:rsidRPr="003976DE">
        <w:rPr>
          <w:rFonts w:ascii="Arial" w:hAnsi="Arial" w:cs="Arial"/>
          <w:color w:val="4472C4" w:themeColor="accent1"/>
        </w:rPr>
        <w:t>Volume 3: Procurement Documents from previous phases</w:t>
      </w:r>
    </w:p>
    <w:p w14:paraId="449EF2FE" w14:textId="77777777" w:rsidR="00DE771E" w:rsidRPr="003976DE" w:rsidRDefault="00DE771E" w:rsidP="003976DE">
      <w:pPr>
        <w:pStyle w:val="ListParagraph"/>
        <w:numPr>
          <w:ilvl w:val="1"/>
          <w:numId w:val="3"/>
        </w:numPr>
        <w:spacing w:before="120" w:after="120" w:line="240" w:lineRule="auto"/>
        <w:contextualSpacing w:val="0"/>
        <w:rPr>
          <w:rFonts w:ascii="Arial" w:hAnsi="Arial" w:cs="Arial"/>
        </w:rPr>
      </w:pPr>
      <w:r w:rsidRPr="003976DE">
        <w:rPr>
          <w:rFonts w:ascii="Arial" w:hAnsi="Arial" w:cs="Arial"/>
        </w:rPr>
        <w:t>Please refer to the e-Sourcing Portal</w:t>
      </w:r>
      <w:r w:rsidR="005E14A3" w:rsidRPr="003976DE">
        <w:rPr>
          <w:rFonts w:ascii="Arial" w:hAnsi="Arial" w:cs="Arial"/>
        </w:rPr>
        <w:t>.</w:t>
      </w:r>
    </w:p>
    <w:p w14:paraId="20DCE13A" w14:textId="77777777" w:rsidR="00075F6B" w:rsidRPr="003976DE" w:rsidRDefault="00075F6B" w:rsidP="003976DE">
      <w:pPr>
        <w:spacing w:before="120" w:after="120" w:line="240" w:lineRule="auto"/>
        <w:rPr>
          <w:rFonts w:ascii="Arial" w:hAnsi="Arial" w:cs="Arial"/>
          <w:b/>
          <w:iCs/>
          <w:color w:val="2F5496" w:themeColor="accent1" w:themeShade="BF"/>
        </w:rPr>
      </w:pPr>
      <w:r w:rsidRPr="003976DE">
        <w:rPr>
          <w:rFonts w:ascii="Arial" w:hAnsi="Arial" w:cs="Arial"/>
          <w:b/>
          <w:iCs/>
          <w:color w:val="2F5496" w:themeColor="accent1" w:themeShade="BF"/>
        </w:rPr>
        <w:br w:type="page"/>
      </w:r>
    </w:p>
    <w:p w14:paraId="54B93793" w14:textId="36A76A78" w:rsidR="00075F6B" w:rsidRPr="003976DE" w:rsidRDefault="00075F6B" w:rsidP="003976DE">
      <w:pPr>
        <w:pStyle w:val="Caption"/>
        <w:spacing w:before="120" w:after="120"/>
        <w:outlineLvl w:val="0"/>
        <w:rPr>
          <w:rFonts w:ascii="Arial" w:hAnsi="Arial" w:cs="Arial"/>
          <w:b/>
          <w:i w:val="0"/>
          <w:color w:val="2F5496" w:themeColor="accent1" w:themeShade="BF"/>
          <w:sz w:val="22"/>
          <w:szCs w:val="22"/>
        </w:rPr>
      </w:pPr>
      <w:bookmarkStart w:id="167" w:name="_Ref5612602"/>
      <w:bookmarkStart w:id="168" w:name="_Ref18909046"/>
      <w:bookmarkStart w:id="169" w:name="_Toc41033721"/>
      <w:r w:rsidRPr="003976DE">
        <w:rPr>
          <w:rFonts w:ascii="Arial" w:hAnsi="Arial" w:cs="Arial"/>
          <w:b/>
          <w:i w:val="0"/>
          <w:color w:val="2F5496" w:themeColor="accent1" w:themeShade="BF"/>
          <w:sz w:val="22"/>
          <w:szCs w:val="22"/>
        </w:rPr>
        <w:lastRenderedPageBreak/>
        <w:t xml:space="preserve">Annex </w:t>
      </w:r>
      <w:r w:rsidR="008A683A" w:rsidRPr="003976DE">
        <w:rPr>
          <w:rFonts w:ascii="Arial" w:hAnsi="Arial" w:cs="Arial"/>
          <w:b/>
          <w:i w:val="0"/>
          <w:color w:val="2F5496" w:themeColor="accent1" w:themeShade="BF"/>
          <w:sz w:val="22"/>
          <w:szCs w:val="22"/>
        </w:rPr>
        <w:fldChar w:fldCharType="begin"/>
      </w:r>
      <w:r w:rsidR="008A683A" w:rsidRPr="003976DE">
        <w:rPr>
          <w:rFonts w:ascii="Arial" w:hAnsi="Arial" w:cs="Arial"/>
          <w:b/>
          <w:i w:val="0"/>
          <w:color w:val="2F5496" w:themeColor="accent1" w:themeShade="BF"/>
          <w:sz w:val="22"/>
          <w:szCs w:val="22"/>
        </w:rPr>
        <w:instrText xml:space="preserve"> SEQ Annex \* ARABIC </w:instrText>
      </w:r>
      <w:r w:rsidR="008A683A" w:rsidRPr="003976DE">
        <w:rPr>
          <w:rFonts w:ascii="Arial" w:hAnsi="Arial" w:cs="Arial"/>
          <w:b/>
          <w:i w:val="0"/>
          <w:color w:val="2F5496" w:themeColor="accent1" w:themeShade="BF"/>
          <w:sz w:val="22"/>
          <w:szCs w:val="22"/>
        </w:rPr>
        <w:fldChar w:fldCharType="separate"/>
      </w:r>
      <w:r w:rsidR="004A4A73">
        <w:rPr>
          <w:rFonts w:ascii="Arial" w:hAnsi="Arial" w:cs="Arial"/>
          <w:b/>
          <w:i w:val="0"/>
          <w:noProof/>
          <w:color w:val="2F5496" w:themeColor="accent1" w:themeShade="BF"/>
          <w:sz w:val="22"/>
          <w:szCs w:val="22"/>
        </w:rPr>
        <w:t>2</w:t>
      </w:r>
      <w:r w:rsidR="008A683A" w:rsidRPr="003976DE">
        <w:rPr>
          <w:rFonts w:ascii="Arial" w:hAnsi="Arial" w:cs="Arial"/>
          <w:b/>
          <w:i w:val="0"/>
          <w:color w:val="2F5496" w:themeColor="accent1" w:themeShade="BF"/>
          <w:sz w:val="22"/>
          <w:szCs w:val="22"/>
        </w:rPr>
        <w:fldChar w:fldCharType="end"/>
      </w:r>
      <w:bookmarkEnd w:id="167"/>
      <w:r w:rsidRPr="003976DE">
        <w:rPr>
          <w:rFonts w:ascii="Arial" w:hAnsi="Arial" w:cs="Arial"/>
          <w:b/>
          <w:i w:val="0"/>
          <w:color w:val="2F5496" w:themeColor="accent1" w:themeShade="BF"/>
          <w:sz w:val="22"/>
          <w:szCs w:val="22"/>
        </w:rPr>
        <w:t xml:space="preserve">: List of documents to be returned with the </w:t>
      </w:r>
      <w:r w:rsidR="00350548" w:rsidRPr="003976DE">
        <w:rPr>
          <w:rFonts w:ascii="Arial" w:hAnsi="Arial" w:cs="Arial"/>
          <w:b/>
          <w:i w:val="0"/>
          <w:color w:val="2F5496" w:themeColor="accent1" w:themeShade="BF"/>
          <w:sz w:val="22"/>
          <w:szCs w:val="22"/>
        </w:rPr>
        <w:t xml:space="preserve">Final </w:t>
      </w:r>
      <w:r w:rsidR="00737463" w:rsidRPr="003976DE">
        <w:rPr>
          <w:rFonts w:ascii="Arial" w:hAnsi="Arial" w:cs="Arial"/>
          <w:b/>
          <w:i w:val="0"/>
          <w:color w:val="2F5496" w:themeColor="accent1" w:themeShade="BF"/>
          <w:sz w:val="22"/>
          <w:szCs w:val="22"/>
        </w:rPr>
        <w:t>Tender</w:t>
      </w:r>
      <w:bookmarkEnd w:id="168"/>
      <w:bookmarkEnd w:id="169"/>
    </w:p>
    <w:p w14:paraId="6095E382" w14:textId="77777777" w:rsidR="005D57CA" w:rsidRPr="00F5347C" w:rsidRDefault="0009357D" w:rsidP="003976DE">
      <w:pPr>
        <w:pStyle w:val="ListParagraph"/>
        <w:numPr>
          <w:ilvl w:val="0"/>
          <w:numId w:val="4"/>
        </w:numPr>
        <w:spacing w:before="120" w:after="120" w:line="240" w:lineRule="auto"/>
        <w:contextualSpacing w:val="0"/>
        <w:rPr>
          <w:rFonts w:ascii="Arial" w:hAnsi="Arial" w:cs="Arial"/>
          <w:color w:val="2F5496" w:themeColor="accent1" w:themeShade="BF"/>
        </w:rPr>
      </w:pPr>
      <w:bookmarkStart w:id="170" w:name="_Hlk18908901"/>
      <w:r w:rsidRPr="00F5347C">
        <w:rPr>
          <w:rFonts w:ascii="Arial" w:hAnsi="Arial" w:cs="Arial"/>
          <w:color w:val="2F5496" w:themeColor="accent1" w:themeShade="BF"/>
        </w:rPr>
        <w:t xml:space="preserve">Documents to be uploaded to the </w:t>
      </w:r>
      <w:r w:rsidR="008D31F3" w:rsidRPr="00F5347C">
        <w:rPr>
          <w:rFonts w:ascii="Arial" w:hAnsi="Arial" w:cs="Arial"/>
          <w:color w:val="2F5496" w:themeColor="accent1" w:themeShade="BF"/>
        </w:rPr>
        <w:t>Technical</w:t>
      </w:r>
      <w:r w:rsidR="005D57CA" w:rsidRPr="00F5347C">
        <w:rPr>
          <w:rFonts w:ascii="Arial" w:hAnsi="Arial" w:cs="Arial"/>
          <w:color w:val="2F5496" w:themeColor="accent1" w:themeShade="BF"/>
        </w:rPr>
        <w:t xml:space="preserve"> </w:t>
      </w:r>
      <w:r w:rsidR="00231CEB" w:rsidRPr="00F5347C">
        <w:rPr>
          <w:rFonts w:ascii="Arial" w:hAnsi="Arial" w:cs="Arial"/>
          <w:color w:val="2F5496" w:themeColor="accent1" w:themeShade="BF"/>
        </w:rPr>
        <w:t>E</w:t>
      </w:r>
      <w:r w:rsidR="005D57CA" w:rsidRPr="00F5347C">
        <w:rPr>
          <w:rFonts w:ascii="Arial" w:hAnsi="Arial" w:cs="Arial"/>
          <w:color w:val="2F5496" w:themeColor="accent1" w:themeShade="BF"/>
        </w:rPr>
        <w:t>nvelope</w:t>
      </w:r>
      <w:r w:rsidRPr="00F5347C">
        <w:rPr>
          <w:rFonts w:ascii="Arial" w:hAnsi="Arial" w:cs="Arial"/>
          <w:color w:val="2F5496" w:themeColor="accent1" w:themeShade="BF"/>
        </w:rPr>
        <w:t xml:space="preserve"> on the e-Sourcing </w:t>
      </w:r>
      <w:r w:rsidR="00FD718D" w:rsidRPr="00F5347C">
        <w:rPr>
          <w:rFonts w:ascii="Arial" w:hAnsi="Arial" w:cs="Arial"/>
          <w:color w:val="2F5496" w:themeColor="accent1" w:themeShade="BF"/>
        </w:rPr>
        <w:t>P</w:t>
      </w:r>
      <w:r w:rsidRPr="00F5347C">
        <w:rPr>
          <w:rFonts w:ascii="Arial" w:hAnsi="Arial" w:cs="Arial"/>
          <w:color w:val="2F5496" w:themeColor="accent1" w:themeShade="BF"/>
        </w:rPr>
        <w:t>ortal</w:t>
      </w:r>
    </w:p>
    <w:p w14:paraId="7145DBA6" w14:textId="5F0C0372" w:rsidR="00364260" w:rsidRPr="003976DE" w:rsidRDefault="00364260" w:rsidP="003976DE">
      <w:pPr>
        <w:pStyle w:val="ListParagraph"/>
        <w:numPr>
          <w:ilvl w:val="1"/>
          <w:numId w:val="4"/>
        </w:numPr>
        <w:spacing w:before="120" w:after="120" w:line="240" w:lineRule="auto"/>
        <w:contextualSpacing w:val="0"/>
        <w:rPr>
          <w:rFonts w:ascii="Arial" w:hAnsi="Arial" w:cs="Arial"/>
        </w:rPr>
      </w:pPr>
      <w:r w:rsidRPr="003976DE">
        <w:rPr>
          <w:rFonts w:ascii="Arial" w:hAnsi="Arial" w:cs="Arial"/>
        </w:rPr>
        <w:t>Declaration to be completed electronically on the e-Sourcing Portal</w:t>
      </w:r>
      <w:r w:rsidR="00C94D76" w:rsidRPr="003976DE">
        <w:rPr>
          <w:rFonts w:ascii="Arial" w:hAnsi="Arial" w:cs="Arial"/>
        </w:rPr>
        <w:t xml:space="preserve"> (as replicated in </w:t>
      </w:r>
      <w:r w:rsidR="00C94D76" w:rsidRPr="003976DE">
        <w:rPr>
          <w:rFonts w:ascii="Arial" w:hAnsi="Arial" w:cs="Arial"/>
        </w:rPr>
        <w:fldChar w:fldCharType="begin"/>
      </w:r>
      <w:r w:rsidR="00C94D76" w:rsidRPr="003976DE">
        <w:rPr>
          <w:rFonts w:ascii="Arial" w:hAnsi="Arial" w:cs="Arial"/>
        </w:rPr>
        <w:instrText xml:space="preserve"> REF _Ref21949252 \h  \* MERGEFORMAT </w:instrText>
      </w:r>
      <w:r w:rsidR="00C94D76" w:rsidRPr="003976DE">
        <w:rPr>
          <w:rFonts w:ascii="Arial" w:hAnsi="Arial" w:cs="Arial"/>
        </w:rPr>
      </w:r>
      <w:r w:rsidR="00C94D76" w:rsidRPr="003976DE">
        <w:rPr>
          <w:rFonts w:ascii="Arial" w:hAnsi="Arial" w:cs="Arial"/>
        </w:rPr>
        <w:fldChar w:fldCharType="separate"/>
      </w:r>
      <w:r w:rsidR="004A4A73" w:rsidRPr="004A4A73">
        <w:rPr>
          <w:rFonts w:ascii="Arial" w:hAnsi="Arial" w:cs="Arial"/>
        </w:rPr>
        <w:t xml:space="preserve">Annex </w:t>
      </w:r>
      <w:r w:rsidR="004A4A73" w:rsidRPr="004A4A73">
        <w:rPr>
          <w:rFonts w:ascii="Arial" w:hAnsi="Arial" w:cs="Arial"/>
          <w:noProof/>
        </w:rPr>
        <w:t>3</w:t>
      </w:r>
      <w:r w:rsidR="00C94D76" w:rsidRPr="003976DE">
        <w:rPr>
          <w:rFonts w:ascii="Arial" w:hAnsi="Arial" w:cs="Arial"/>
        </w:rPr>
        <w:fldChar w:fldCharType="end"/>
      </w:r>
      <w:r w:rsidR="00C94D76" w:rsidRPr="003976DE">
        <w:rPr>
          <w:rFonts w:ascii="Arial" w:hAnsi="Arial" w:cs="Arial"/>
        </w:rPr>
        <w:t>)</w:t>
      </w:r>
      <w:r w:rsidRPr="003976DE">
        <w:rPr>
          <w:rFonts w:ascii="Arial" w:hAnsi="Arial" w:cs="Arial"/>
        </w:rPr>
        <w:t>;</w:t>
      </w:r>
    </w:p>
    <w:p w14:paraId="3D5DF96A" w14:textId="3C8B0C1F" w:rsidR="00283EFC" w:rsidRDefault="00116C6A" w:rsidP="005F2C8F">
      <w:pPr>
        <w:pStyle w:val="ListParagraph"/>
        <w:numPr>
          <w:ilvl w:val="1"/>
          <w:numId w:val="4"/>
        </w:numPr>
        <w:spacing w:before="120" w:after="120" w:line="240" w:lineRule="auto"/>
        <w:contextualSpacing w:val="0"/>
        <w:rPr>
          <w:rFonts w:ascii="Arial" w:hAnsi="Arial" w:cs="Arial"/>
        </w:rPr>
      </w:pPr>
      <w:r w:rsidRPr="002E74BF">
        <w:rPr>
          <w:rFonts w:ascii="Arial" w:hAnsi="Arial" w:cs="Arial"/>
        </w:rPr>
        <w:t>Quality Submission</w:t>
      </w:r>
      <w:r w:rsidR="00371B1E">
        <w:rPr>
          <w:rFonts w:ascii="Arial" w:hAnsi="Arial" w:cs="Arial"/>
        </w:rPr>
        <w:t xml:space="preserve"> (</w:t>
      </w:r>
      <w:r w:rsidR="009B042B">
        <w:rPr>
          <w:rFonts w:ascii="Arial" w:hAnsi="Arial" w:cs="Arial"/>
        </w:rPr>
        <w:t xml:space="preserve">in accordance with </w:t>
      </w:r>
      <w:r w:rsidR="00371B1E">
        <w:rPr>
          <w:rFonts w:ascii="Arial" w:hAnsi="Arial" w:cs="Arial"/>
        </w:rPr>
        <w:t>all the requirements in paragraph 3.3.1</w:t>
      </w:r>
      <w:r w:rsidR="009B042B">
        <w:rPr>
          <w:rFonts w:ascii="Arial" w:hAnsi="Arial" w:cs="Arial"/>
        </w:rPr>
        <w:t xml:space="preserve"> of this ISFT</w:t>
      </w:r>
      <w:r w:rsidR="006C3622">
        <w:rPr>
          <w:rFonts w:ascii="Arial" w:hAnsi="Arial" w:cs="Arial"/>
        </w:rPr>
        <w:t>)</w:t>
      </w:r>
    </w:p>
    <w:p w14:paraId="2132A277" w14:textId="05089463" w:rsidR="00294F18" w:rsidRPr="003976DE" w:rsidRDefault="00116C6A" w:rsidP="00294F18">
      <w:pPr>
        <w:pStyle w:val="ListParagraph"/>
        <w:numPr>
          <w:ilvl w:val="1"/>
          <w:numId w:val="4"/>
        </w:numPr>
        <w:spacing w:before="120" w:after="120" w:line="240" w:lineRule="auto"/>
        <w:contextualSpacing w:val="0"/>
        <w:rPr>
          <w:rFonts w:ascii="Arial" w:hAnsi="Arial" w:cs="Arial"/>
        </w:rPr>
      </w:pPr>
      <w:r w:rsidRPr="00F90E72">
        <w:rPr>
          <w:rFonts w:ascii="Arial" w:hAnsi="Arial" w:cs="Arial"/>
        </w:rPr>
        <w:t>Evidence Statement (.pdf)</w:t>
      </w:r>
    </w:p>
    <w:p w14:paraId="4EAAC156" w14:textId="77777777" w:rsidR="008D31F3" w:rsidRPr="003976DE" w:rsidRDefault="008D31F3" w:rsidP="003976DE">
      <w:pPr>
        <w:pStyle w:val="ListParagraph"/>
        <w:numPr>
          <w:ilvl w:val="0"/>
          <w:numId w:val="4"/>
        </w:numPr>
        <w:spacing w:before="120" w:after="120" w:line="240" w:lineRule="auto"/>
        <w:contextualSpacing w:val="0"/>
        <w:rPr>
          <w:rFonts w:ascii="Arial" w:hAnsi="Arial" w:cs="Arial"/>
          <w:color w:val="2F5496" w:themeColor="accent1" w:themeShade="BF"/>
        </w:rPr>
      </w:pPr>
      <w:r w:rsidRPr="003976DE">
        <w:rPr>
          <w:rFonts w:ascii="Arial" w:hAnsi="Arial" w:cs="Arial"/>
          <w:color w:val="2F5496" w:themeColor="accent1" w:themeShade="BF"/>
        </w:rPr>
        <w:t>Documents to be uploaded to the Commercial Envelope on the e-Sourcing Portal</w:t>
      </w:r>
    </w:p>
    <w:p w14:paraId="07C7F176" w14:textId="30482F5B" w:rsidR="00581884" w:rsidRPr="003976DE" w:rsidRDefault="009B042B" w:rsidP="00A30DD0">
      <w:pPr>
        <w:pStyle w:val="ListParagraph"/>
        <w:numPr>
          <w:ilvl w:val="1"/>
          <w:numId w:val="4"/>
        </w:numPr>
        <w:spacing w:before="120" w:after="120" w:line="240" w:lineRule="auto"/>
        <w:contextualSpacing w:val="0"/>
        <w:rPr>
          <w:rFonts w:ascii="Arial" w:hAnsi="Arial" w:cs="Arial"/>
        </w:rPr>
      </w:pPr>
      <w:r>
        <w:rPr>
          <w:rFonts w:ascii="Arial" w:hAnsi="Arial" w:cs="Arial"/>
        </w:rPr>
        <w:t>Commercial Submission</w:t>
      </w:r>
      <w:r w:rsidR="006C3622">
        <w:rPr>
          <w:rFonts w:ascii="Arial" w:hAnsi="Arial" w:cs="Arial"/>
        </w:rPr>
        <w:t xml:space="preserve"> </w:t>
      </w:r>
      <w:r>
        <w:rPr>
          <w:rFonts w:ascii="Arial" w:hAnsi="Arial" w:cs="Arial"/>
        </w:rPr>
        <w:t xml:space="preserve">(in accordance with all the requirements in paragraph </w:t>
      </w:r>
      <w:r w:rsidR="006E176F">
        <w:rPr>
          <w:rFonts w:ascii="Arial" w:hAnsi="Arial" w:cs="Arial"/>
        </w:rPr>
        <w:t>3.4</w:t>
      </w:r>
      <w:r>
        <w:rPr>
          <w:rFonts w:ascii="Arial" w:hAnsi="Arial" w:cs="Arial"/>
        </w:rPr>
        <w:t xml:space="preserve"> of this ISFT)</w:t>
      </w:r>
      <w:r w:rsidR="006C3622">
        <w:rPr>
          <w:rFonts w:ascii="Arial" w:hAnsi="Arial" w:cs="Arial"/>
        </w:rPr>
        <w:t xml:space="preserve"> </w:t>
      </w:r>
      <w:r w:rsidR="00457E82" w:rsidRPr="003976DE">
        <w:rPr>
          <w:rFonts w:ascii="Arial" w:hAnsi="Arial" w:cs="Arial"/>
        </w:rPr>
        <w:t>(.xlsx)</w:t>
      </w:r>
      <w:r w:rsidR="00581884" w:rsidRPr="003976DE">
        <w:rPr>
          <w:rFonts w:ascii="Arial" w:hAnsi="Arial" w:cs="Arial"/>
        </w:rPr>
        <w:t>;</w:t>
      </w:r>
    </w:p>
    <w:p w14:paraId="1C8700F4" w14:textId="77777777" w:rsidR="000E0E0D" w:rsidRPr="003976DE" w:rsidRDefault="00135E61" w:rsidP="003976DE">
      <w:pPr>
        <w:pStyle w:val="ListParagraph"/>
        <w:numPr>
          <w:ilvl w:val="1"/>
          <w:numId w:val="4"/>
        </w:numPr>
        <w:spacing w:before="120" w:after="120" w:line="240" w:lineRule="auto"/>
        <w:contextualSpacing w:val="0"/>
        <w:rPr>
          <w:rFonts w:ascii="Arial" w:hAnsi="Arial" w:cs="Arial"/>
        </w:rPr>
      </w:pPr>
      <w:r w:rsidRPr="003976DE">
        <w:rPr>
          <w:rFonts w:ascii="Arial" w:hAnsi="Arial" w:cs="Arial"/>
        </w:rPr>
        <w:t>A completed i</w:t>
      </w:r>
      <w:r w:rsidR="000E0E0D" w:rsidRPr="003976DE">
        <w:rPr>
          <w:rFonts w:ascii="Arial" w:hAnsi="Arial" w:cs="Arial"/>
        </w:rPr>
        <w:t>nsurance response template</w:t>
      </w:r>
      <w:r w:rsidR="00581884" w:rsidRPr="003976DE">
        <w:rPr>
          <w:rFonts w:ascii="Arial" w:hAnsi="Arial" w:cs="Arial"/>
        </w:rPr>
        <w:t xml:space="preserve"> (Appendix</w:t>
      </w:r>
      <w:r w:rsidR="00DB237D" w:rsidRPr="003976DE">
        <w:rPr>
          <w:rFonts w:ascii="Arial" w:hAnsi="Arial" w:cs="Arial"/>
        </w:rPr>
        <w:t xml:space="preserve"> </w:t>
      </w:r>
      <w:r w:rsidR="00A03F69" w:rsidRPr="003976DE">
        <w:rPr>
          <w:rFonts w:ascii="Arial" w:hAnsi="Arial" w:cs="Arial"/>
        </w:rPr>
        <w:t>D</w:t>
      </w:r>
      <w:r w:rsidR="00581884" w:rsidRPr="003976DE">
        <w:rPr>
          <w:rFonts w:ascii="Arial" w:hAnsi="Arial" w:cs="Arial"/>
        </w:rPr>
        <w:t>)</w:t>
      </w:r>
      <w:r w:rsidR="003A5BD8" w:rsidRPr="003976DE">
        <w:rPr>
          <w:rFonts w:ascii="Arial" w:hAnsi="Arial" w:cs="Arial"/>
        </w:rPr>
        <w:t xml:space="preserve"> (.pdf)</w:t>
      </w:r>
      <w:r w:rsidR="00581884" w:rsidRPr="003976DE">
        <w:rPr>
          <w:rFonts w:ascii="Arial" w:hAnsi="Arial" w:cs="Arial"/>
        </w:rPr>
        <w:t>;</w:t>
      </w:r>
    </w:p>
    <w:p w14:paraId="023C5641" w14:textId="77777777" w:rsidR="00581884" w:rsidRPr="003976DE" w:rsidRDefault="00581884" w:rsidP="003976DE">
      <w:pPr>
        <w:pStyle w:val="ListParagraph"/>
        <w:numPr>
          <w:ilvl w:val="1"/>
          <w:numId w:val="4"/>
        </w:numPr>
        <w:spacing w:before="120" w:after="120" w:line="240" w:lineRule="auto"/>
        <w:contextualSpacing w:val="0"/>
        <w:rPr>
          <w:rFonts w:ascii="Arial" w:hAnsi="Arial" w:cs="Arial"/>
        </w:rPr>
      </w:pPr>
      <w:r w:rsidRPr="003976DE">
        <w:rPr>
          <w:rFonts w:ascii="Arial" w:hAnsi="Arial" w:cs="Arial"/>
        </w:rPr>
        <w:t>Guarantee statement</w:t>
      </w:r>
      <w:r w:rsidR="003A5BD8" w:rsidRPr="003976DE">
        <w:rPr>
          <w:rFonts w:ascii="Arial" w:hAnsi="Arial" w:cs="Arial"/>
        </w:rPr>
        <w:t xml:space="preserve"> (.pdf)</w:t>
      </w:r>
      <w:r w:rsidRPr="003976DE">
        <w:rPr>
          <w:rFonts w:ascii="Arial" w:hAnsi="Arial" w:cs="Arial"/>
        </w:rPr>
        <w:t>;</w:t>
      </w:r>
    </w:p>
    <w:p w14:paraId="5FC5A546" w14:textId="77777777" w:rsidR="00C57303" w:rsidRPr="003976DE" w:rsidRDefault="00C57303" w:rsidP="003976DE">
      <w:pPr>
        <w:pStyle w:val="ListParagraph"/>
        <w:numPr>
          <w:ilvl w:val="1"/>
          <w:numId w:val="4"/>
        </w:numPr>
        <w:spacing w:before="120" w:after="120" w:line="240" w:lineRule="auto"/>
        <w:contextualSpacing w:val="0"/>
        <w:rPr>
          <w:rFonts w:ascii="Arial" w:hAnsi="Arial" w:cs="Arial"/>
        </w:rPr>
      </w:pPr>
      <w:r w:rsidRPr="003976DE">
        <w:rPr>
          <w:rFonts w:ascii="Arial" w:hAnsi="Arial" w:cs="Arial"/>
        </w:rPr>
        <w:t>Legal opinion for non-UK registered companies</w:t>
      </w:r>
      <w:r w:rsidR="003A5BD8" w:rsidRPr="003976DE">
        <w:rPr>
          <w:rFonts w:ascii="Arial" w:hAnsi="Arial" w:cs="Arial"/>
        </w:rPr>
        <w:t xml:space="preserve"> (.pdf)</w:t>
      </w:r>
      <w:r w:rsidRPr="003976DE">
        <w:rPr>
          <w:rFonts w:ascii="Arial" w:hAnsi="Arial" w:cs="Arial"/>
        </w:rPr>
        <w:t>;</w:t>
      </w:r>
    </w:p>
    <w:p w14:paraId="3C6247F9" w14:textId="77777777" w:rsidR="00E62408" w:rsidRPr="003976DE" w:rsidRDefault="00E62408" w:rsidP="003976DE">
      <w:pPr>
        <w:pStyle w:val="ListParagraph"/>
        <w:numPr>
          <w:ilvl w:val="1"/>
          <w:numId w:val="4"/>
        </w:numPr>
        <w:spacing w:before="120" w:after="120" w:line="240" w:lineRule="auto"/>
        <w:contextualSpacing w:val="0"/>
        <w:rPr>
          <w:rFonts w:ascii="Arial" w:hAnsi="Arial" w:cs="Arial"/>
        </w:rPr>
      </w:pPr>
      <w:r w:rsidRPr="003976DE">
        <w:rPr>
          <w:rFonts w:ascii="Arial" w:hAnsi="Arial" w:cs="Arial"/>
        </w:rPr>
        <w:t xml:space="preserve">Joint </w:t>
      </w:r>
      <w:r w:rsidR="000C47B8" w:rsidRPr="003976DE">
        <w:rPr>
          <w:rFonts w:ascii="Arial" w:hAnsi="Arial" w:cs="Arial"/>
        </w:rPr>
        <w:t>V</w:t>
      </w:r>
      <w:r w:rsidRPr="003976DE">
        <w:rPr>
          <w:rFonts w:ascii="Arial" w:hAnsi="Arial" w:cs="Arial"/>
        </w:rPr>
        <w:t>enture statement</w:t>
      </w:r>
      <w:r w:rsidR="003A5BD8" w:rsidRPr="003976DE">
        <w:rPr>
          <w:rFonts w:ascii="Arial" w:hAnsi="Arial" w:cs="Arial"/>
        </w:rPr>
        <w:t xml:space="preserve"> (.pdf)</w:t>
      </w:r>
      <w:r w:rsidRPr="003976DE">
        <w:rPr>
          <w:rFonts w:ascii="Arial" w:hAnsi="Arial" w:cs="Arial"/>
        </w:rPr>
        <w:t>;</w:t>
      </w:r>
    </w:p>
    <w:p w14:paraId="216FE843" w14:textId="77777777" w:rsidR="00DC055D" w:rsidRPr="003976DE" w:rsidRDefault="00DC055D" w:rsidP="003976DE">
      <w:pPr>
        <w:pStyle w:val="ListParagraph"/>
        <w:numPr>
          <w:ilvl w:val="1"/>
          <w:numId w:val="4"/>
        </w:numPr>
        <w:spacing w:before="120" w:after="120" w:line="240" w:lineRule="auto"/>
        <w:contextualSpacing w:val="0"/>
        <w:rPr>
          <w:rFonts w:ascii="Arial" w:hAnsi="Arial" w:cs="Arial"/>
        </w:rPr>
      </w:pPr>
      <w:r w:rsidRPr="003976DE">
        <w:rPr>
          <w:rFonts w:ascii="Arial" w:hAnsi="Arial" w:cs="Arial"/>
        </w:rPr>
        <w:t xml:space="preserve">A completed Conflict of Interest Declaration template (Appendix </w:t>
      </w:r>
      <w:r w:rsidR="00A03F69" w:rsidRPr="003976DE">
        <w:rPr>
          <w:rFonts w:ascii="Arial" w:hAnsi="Arial" w:cs="Arial"/>
        </w:rPr>
        <w:t>C</w:t>
      </w:r>
      <w:r w:rsidRPr="003976DE">
        <w:rPr>
          <w:rFonts w:ascii="Arial" w:hAnsi="Arial" w:cs="Arial"/>
        </w:rPr>
        <w:t>) (.pdf);</w:t>
      </w:r>
    </w:p>
    <w:p w14:paraId="5D2E0CC8" w14:textId="77777777" w:rsidR="0045244A" w:rsidRPr="003976DE" w:rsidRDefault="0045244A" w:rsidP="003976DE">
      <w:pPr>
        <w:pStyle w:val="ListParagraph"/>
        <w:numPr>
          <w:ilvl w:val="1"/>
          <w:numId w:val="4"/>
        </w:numPr>
        <w:spacing w:before="120" w:after="120" w:line="240" w:lineRule="auto"/>
        <w:contextualSpacing w:val="0"/>
        <w:rPr>
          <w:rFonts w:ascii="Arial" w:hAnsi="Arial" w:cs="Arial"/>
        </w:rPr>
      </w:pPr>
      <w:r w:rsidRPr="003976DE">
        <w:rPr>
          <w:rFonts w:ascii="Arial" w:hAnsi="Arial" w:cs="Arial"/>
        </w:rPr>
        <w:t>Schedules to be completed:</w:t>
      </w:r>
    </w:p>
    <w:p w14:paraId="4AAD4892" w14:textId="77777777" w:rsidR="003F058B" w:rsidRPr="003976DE" w:rsidRDefault="003F058B" w:rsidP="003976DE">
      <w:pPr>
        <w:pStyle w:val="ListParagraph"/>
        <w:numPr>
          <w:ilvl w:val="0"/>
          <w:numId w:val="7"/>
        </w:numPr>
        <w:tabs>
          <w:tab w:val="num" w:pos="709"/>
        </w:tabs>
        <w:spacing w:before="120" w:after="120" w:line="240" w:lineRule="auto"/>
        <w:contextualSpacing w:val="0"/>
        <w:rPr>
          <w:rFonts w:ascii="Arial" w:hAnsi="Arial" w:cs="Arial"/>
        </w:rPr>
      </w:pPr>
      <w:r w:rsidRPr="003976DE">
        <w:rPr>
          <w:rFonts w:ascii="Arial" w:hAnsi="Arial" w:cs="Arial"/>
        </w:rPr>
        <w:t>Schedule 4.2 (Commercially Sensitive Information)</w:t>
      </w:r>
      <w:r w:rsidR="003A5BD8" w:rsidRPr="003976DE">
        <w:rPr>
          <w:rFonts w:ascii="Arial" w:hAnsi="Arial" w:cs="Arial"/>
        </w:rPr>
        <w:t xml:space="preserve"> (.docx)</w:t>
      </w:r>
      <w:r w:rsidRPr="003976DE">
        <w:rPr>
          <w:rFonts w:ascii="Arial" w:hAnsi="Arial" w:cs="Arial"/>
        </w:rPr>
        <w:t>;</w:t>
      </w:r>
    </w:p>
    <w:p w14:paraId="3F7401AA" w14:textId="2D4B3839" w:rsidR="003F058B" w:rsidRPr="003976DE" w:rsidRDefault="003F058B" w:rsidP="003976DE">
      <w:pPr>
        <w:pStyle w:val="ListParagraph"/>
        <w:numPr>
          <w:ilvl w:val="0"/>
          <w:numId w:val="7"/>
        </w:numPr>
        <w:tabs>
          <w:tab w:val="num" w:pos="709"/>
        </w:tabs>
        <w:spacing w:before="120" w:after="120" w:line="240" w:lineRule="auto"/>
        <w:contextualSpacing w:val="0"/>
        <w:rPr>
          <w:rFonts w:ascii="Arial" w:hAnsi="Arial" w:cs="Arial"/>
        </w:rPr>
      </w:pPr>
      <w:r w:rsidRPr="003976DE">
        <w:rPr>
          <w:rFonts w:ascii="Arial" w:hAnsi="Arial" w:cs="Arial"/>
        </w:rPr>
        <w:t xml:space="preserve">Schedule 7.1 </w:t>
      </w:r>
      <w:r w:rsidR="00E76E1B" w:rsidRPr="003976DE">
        <w:rPr>
          <w:rFonts w:ascii="Arial" w:hAnsi="Arial" w:cs="Arial"/>
        </w:rPr>
        <w:t xml:space="preserve">Annex 1 (Tables </w:t>
      </w:r>
      <w:r w:rsidR="00C17CF1">
        <w:rPr>
          <w:rFonts w:ascii="Arial" w:hAnsi="Arial" w:cs="Arial"/>
        </w:rPr>
        <w:t xml:space="preserve">1, </w:t>
      </w:r>
      <w:r w:rsidR="00E76E1B" w:rsidRPr="003976DE">
        <w:rPr>
          <w:rFonts w:ascii="Arial" w:hAnsi="Arial" w:cs="Arial"/>
        </w:rPr>
        <w:t xml:space="preserve">5 </w:t>
      </w:r>
      <w:r w:rsidR="004C3DF5">
        <w:rPr>
          <w:rFonts w:ascii="Arial" w:hAnsi="Arial" w:cs="Arial"/>
        </w:rPr>
        <w:t xml:space="preserve">and </w:t>
      </w:r>
      <w:r w:rsidR="00E76E1B" w:rsidRPr="003976DE">
        <w:rPr>
          <w:rFonts w:ascii="Arial" w:hAnsi="Arial" w:cs="Arial"/>
        </w:rPr>
        <w:t>6) and Annex 4</w:t>
      </w:r>
      <w:r w:rsidR="003A5BD8" w:rsidRPr="003976DE">
        <w:rPr>
          <w:rFonts w:ascii="Arial" w:hAnsi="Arial" w:cs="Arial"/>
        </w:rPr>
        <w:t xml:space="preserve"> (.docx)</w:t>
      </w:r>
      <w:r w:rsidR="00401C25" w:rsidRPr="003976DE">
        <w:rPr>
          <w:rFonts w:ascii="Arial" w:hAnsi="Arial" w:cs="Arial"/>
        </w:rPr>
        <w:t>;</w:t>
      </w:r>
    </w:p>
    <w:p w14:paraId="6070A1E9" w14:textId="77777777" w:rsidR="00383031" w:rsidRPr="003976DE" w:rsidRDefault="00383031" w:rsidP="003976DE">
      <w:pPr>
        <w:pStyle w:val="ListParagraph"/>
        <w:numPr>
          <w:ilvl w:val="0"/>
          <w:numId w:val="7"/>
        </w:numPr>
        <w:tabs>
          <w:tab w:val="num" w:pos="709"/>
        </w:tabs>
        <w:spacing w:before="120" w:after="120" w:line="240" w:lineRule="auto"/>
        <w:contextualSpacing w:val="0"/>
        <w:rPr>
          <w:rFonts w:ascii="Arial" w:hAnsi="Arial" w:cs="Arial"/>
        </w:rPr>
      </w:pPr>
      <w:r w:rsidRPr="003976DE">
        <w:rPr>
          <w:rFonts w:ascii="Arial" w:hAnsi="Arial" w:cs="Arial"/>
        </w:rPr>
        <w:t>Schedule 7.4 Annex 3 (Credit Ratings)</w:t>
      </w:r>
      <w:r w:rsidR="003A5BD8" w:rsidRPr="003976DE">
        <w:rPr>
          <w:rFonts w:ascii="Arial" w:hAnsi="Arial" w:cs="Arial"/>
        </w:rPr>
        <w:t xml:space="preserve"> (.docx)</w:t>
      </w:r>
      <w:r w:rsidRPr="003976DE">
        <w:rPr>
          <w:rFonts w:ascii="Arial" w:hAnsi="Arial" w:cs="Arial"/>
        </w:rPr>
        <w:t>;</w:t>
      </w:r>
    </w:p>
    <w:p w14:paraId="798731A6" w14:textId="77777777" w:rsidR="00FA0D01" w:rsidRDefault="008D1735" w:rsidP="003976DE">
      <w:pPr>
        <w:pStyle w:val="ListParagraph"/>
        <w:numPr>
          <w:ilvl w:val="0"/>
          <w:numId w:val="7"/>
        </w:numPr>
        <w:tabs>
          <w:tab w:val="num" w:pos="709"/>
        </w:tabs>
        <w:spacing w:before="120" w:after="120" w:line="240" w:lineRule="auto"/>
        <w:contextualSpacing w:val="0"/>
        <w:rPr>
          <w:rFonts w:ascii="Arial" w:hAnsi="Arial" w:cs="Arial"/>
        </w:rPr>
      </w:pPr>
      <w:r w:rsidRPr="003976DE">
        <w:rPr>
          <w:rFonts w:ascii="Arial" w:hAnsi="Arial" w:cs="Arial"/>
        </w:rPr>
        <w:t>Schedule 13.3 (list of Service Provider premises)</w:t>
      </w:r>
      <w:r w:rsidR="003A5BD8" w:rsidRPr="003976DE">
        <w:rPr>
          <w:rFonts w:ascii="Arial" w:hAnsi="Arial" w:cs="Arial"/>
        </w:rPr>
        <w:t xml:space="preserve"> (.docx)</w:t>
      </w:r>
      <w:r w:rsidR="00FA0D01">
        <w:rPr>
          <w:rFonts w:ascii="Arial" w:hAnsi="Arial" w:cs="Arial"/>
        </w:rPr>
        <w:t>;</w:t>
      </w:r>
    </w:p>
    <w:p w14:paraId="294D6755" w14:textId="27B0CAA4" w:rsidR="003F22BA" w:rsidRDefault="003F22BA" w:rsidP="003976DE">
      <w:pPr>
        <w:pStyle w:val="ListParagraph"/>
        <w:numPr>
          <w:ilvl w:val="0"/>
          <w:numId w:val="7"/>
        </w:numPr>
        <w:tabs>
          <w:tab w:val="num" w:pos="709"/>
        </w:tabs>
        <w:spacing w:before="120" w:after="120" w:line="240" w:lineRule="auto"/>
        <w:contextualSpacing w:val="0"/>
        <w:rPr>
          <w:rFonts w:ascii="Arial" w:hAnsi="Arial" w:cs="Arial"/>
        </w:rPr>
      </w:pPr>
      <w:r>
        <w:rPr>
          <w:rFonts w:ascii="Arial" w:hAnsi="Arial" w:cs="Arial"/>
        </w:rPr>
        <w:t>Schedule 4.1 Appendix 1 (.docx);</w:t>
      </w:r>
    </w:p>
    <w:p w14:paraId="2343DE82" w14:textId="4E5EE133" w:rsidR="003F22BA" w:rsidRDefault="003F22BA" w:rsidP="003976DE">
      <w:pPr>
        <w:pStyle w:val="ListParagraph"/>
        <w:numPr>
          <w:ilvl w:val="0"/>
          <w:numId w:val="7"/>
        </w:numPr>
        <w:tabs>
          <w:tab w:val="num" w:pos="709"/>
        </w:tabs>
        <w:spacing w:before="120" w:after="120" w:line="240" w:lineRule="auto"/>
        <w:contextualSpacing w:val="0"/>
        <w:rPr>
          <w:rFonts w:ascii="Arial" w:hAnsi="Arial" w:cs="Arial"/>
        </w:rPr>
      </w:pPr>
      <w:r>
        <w:rPr>
          <w:rFonts w:ascii="Arial" w:hAnsi="Arial" w:cs="Arial"/>
        </w:rPr>
        <w:t>Schedule 4.3;</w:t>
      </w:r>
      <w:r w:rsidR="00AD3C71" w:rsidRPr="00AD3C71">
        <w:rPr>
          <w:rFonts w:ascii="Arial" w:hAnsi="Arial" w:cs="Arial"/>
        </w:rPr>
        <w:t xml:space="preserve"> </w:t>
      </w:r>
      <w:r w:rsidR="00AD3C71" w:rsidRPr="003976DE">
        <w:rPr>
          <w:rFonts w:ascii="Arial" w:hAnsi="Arial" w:cs="Arial"/>
        </w:rPr>
        <w:t>(.docx)</w:t>
      </w:r>
      <w:r w:rsidR="00AD3C71">
        <w:rPr>
          <w:rFonts w:ascii="Arial" w:hAnsi="Arial" w:cs="Arial"/>
        </w:rPr>
        <w:t>;</w:t>
      </w:r>
    </w:p>
    <w:p w14:paraId="7A57EDE3" w14:textId="47BE9D6B" w:rsidR="003F22BA" w:rsidRDefault="003F22BA" w:rsidP="003976DE">
      <w:pPr>
        <w:pStyle w:val="ListParagraph"/>
        <w:numPr>
          <w:ilvl w:val="0"/>
          <w:numId w:val="7"/>
        </w:numPr>
        <w:tabs>
          <w:tab w:val="num" w:pos="709"/>
        </w:tabs>
        <w:spacing w:before="120" w:after="120" w:line="240" w:lineRule="auto"/>
        <w:contextualSpacing w:val="0"/>
        <w:rPr>
          <w:rFonts w:ascii="Arial" w:hAnsi="Arial" w:cs="Arial"/>
        </w:rPr>
      </w:pPr>
      <w:r>
        <w:rPr>
          <w:rFonts w:ascii="Arial" w:hAnsi="Arial" w:cs="Arial"/>
        </w:rPr>
        <w:t>Schedule 4.4;</w:t>
      </w:r>
      <w:r w:rsidR="00AD3C71" w:rsidRPr="00AD3C71">
        <w:rPr>
          <w:rFonts w:ascii="Arial" w:hAnsi="Arial" w:cs="Arial"/>
        </w:rPr>
        <w:t xml:space="preserve"> </w:t>
      </w:r>
      <w:r w:rsidR="00AD3C71" w:rsidRPr="003976DE">
        <w:rPr>
          <w:rFonts w:ascii="Arial" w:hAnsi="Arial" w:cs="Arial"/>
        </w:rPr>
        <w:t>(.docx)</w:t>
      </w:r>
      <w:r w:rsidR="00AD3C71">
        <w:rPr>
          <w:rFonts w:ascii="Arial" w:hAnsi="Arial" w:cs="Arial"/>
        </w:rPr>
        <w:t>;</w:t>
      </w:r>
    </w:p>
    <w:p w14:paraId="3799463B" w14:textId="3046E2D1" w:rsidR="003F22BA" w:rsidRDefault="003F22BA" w:rsidP="003976DE">
      <w:pPr>
        <w:pStyle w:val="ListParagraph"/>
        <w:numPr>
          <w:ilvl w:val="0"/>
          <w:numId w:val="7"/>
        </w:numPr>
        <w:tabs>
          <w:tab w:val="num" w:pos="709"/>
        </w:tabs>
        <w:spacing w:before="120" w:after="120" w:line="240" w:lineRule="auto"/>
        <w:contextualSpacing w:val="0"/>
        <w:rPr>
          <w:rFonts w:ascii="Arial" w:hAnsi="Arial" w:cs="Arial"/>
        </w:rPr>
      </w:pPr>
      <w:r>
        <w:rPr>
          <w:rFonts w:ascii="Arial" w:hAnsi="Arial" w:cs="Arial"/>
        </w:rPr>
        <w:t>Schedule 5.1;</w:t>
      </w:r>
      <w:r w:rsidR="00AD3C71" w:rsidRPr="00AD3C71">
        <w:rPr>
          <w:rFonts w:ascii="Arial" w:hAnsi="Arial" w:cs="Arial"/>
        </w:rPr>
        <w:t xml:space="preserve"> </w:t>
      </w:r>
      <w:r w:rsidR="00AD3C71" w:rsidRPr="003976DE">
        <w:rPr>
          <w:rFonts w:ascii="Arial" w:hAnsi="Arial" w:cs="Arial"/>
        </w:rPr>
        <w:t>(.docx)</w:t>
      </w:r>
      <w:r w:rsidR="00AD3C71">
        <w:rPr>
          <w:rFonts w:ascii="Arial" w:hAnsi="Arial" w:cs="Arial"/>
        </w:rPr>
        <w:t>;</w:t>
      </w:r>
    </w:p>
    <w:p w14:paraId="11EE1770" w14:textId="2E7B4D3A" w:rsidR="005D3766" w:rsidRDefault="003F22BA" w:rsidP="003976DE">
      <w:pPr>
        <w:pStyle w:val="ListParagraph"/>
        <w:numPr>
          <w:ilvl w:val="0"/>
          <w:numId w:val="7"/>
        </w:numPr>
        <w:tabs>
          <w:tab w:val="num" w:pos="709"/>
        </w:tabs>
        <w:spacing w:before="120" w:after="120" w:line="240" w:lineRule="auto"/>
        <w:contextualSpacing w:val="0"/>
        <w:rPr>
          <w:rFonts w:ascii="Arial" w:hAnsi="Arial" w:cs="Arial"/>
        </w:rPr>
      </w:pPr>
      <w:r>
        <w:rPr>
          <w:rFonts w:ascii="Arial" w:hAnsi="Arial" w:cs="Arial"/>
        </w:rPr>
        <w:t>Schedule 6.1A - Appendix A;</w:t>
      </w:r>
      <w:r w:rsidR="00AD3C71" w:rsidRPr="00AD3C71">
        <w:rPr>
          <w:rFonts w:ascii="Arial" w:hAnsi="Arial" w:cs="Arial"/>
        </w:rPr>
        <w:t xml:space="preserve"> </w:t>
      </w:r>
      <w:r w:rsidR="00AD3C71" w:rsidRPr="003976DE">
        <w:rPr>
          <w:rFonts w:ascii="Arial" w:hAnsi="Arial" w:cs="Arial"/>
        </w:rPr>
        <w:t>(.docx)</w:t>
      </w:r>
      <w:r w:rsidR="00AD3C71">
        <w:rPr>
          <w:rFonts w:ascii="Arial" w:hAnsi="Arial" w:cs="Arial"/>
        </w:rPr>
        <w:t>;</w:t>
      </w:r>
    </w:p>
    <w:p w14:paraId="7B5E6C50" w14:textId="7F93DA64" w:rsidR="003F22BA" w:rsidRDefault="003F22BA" w:rsidP="003976DE">
      <w:pPr>
        <w:pStyle w:val="ListParagraph"/>
        <w:numPr>
          <w:ilvl w:val="0"/>
          <w:numId w:val="7"/>
        </w:numPr>
        <w:tabs>
          <w:tab w:val="num" w:pos="709"/>
        </w:tabs>
        <w:spacing w:before="120" w:after="120" w:line="240" w:lineRule="auto"/>
        <w:contextualSpacing w:val="0"/>
        <w:rPr>
          <w:rFonts w:ascii="Arial" w:hAnsi="Arial" w:cs="Arial"/>
        </w:rPr>
      </w:pPr>
      <w:r>
        <w:rPr>
          <w:rFonts w:ascii="Arial" w:hAnsi="Arial" w:cs="Arial"/>
        </w:rPr>
        <w:t>Schedule 6.1B – Appendix A;</w:t>
      </w:r>
      <w:r w:rsidR="00AD3C71" w:rsidRPr="00AD3C71">
        <w:rPr>
          <w:rFonts w:ascii="Arial" w:hAnsi="Arial" w:cs="Arial"/>
        </w:rPr>
        <w:t xml:space="preserve"> </w:t>
      </w:r>
      <w:r w:rsidR="00AD3C71" w:rsidRPr="003976DE">
        <w:rPr>
          <w:rFonts w:ascii="Arial" w:hAnsi="Arial" w:cs="Arial"/>
        </w:rPr>
        <w:t>(.docx)</w:t>
      </w:r>
      <w:r w:rsidR="00AD3C71">
        <w:rPr>
          <w:rFonts w:ascii="Arial" w:hAnsi="Arial" w:cs="Arial"/>
        </w:rPr>
        <w:t>;</w:t>
      </w:r>
    </w:p>
    <w:p w14:paraId="527C2EFF" w14:textId="51595E45" w:rsidR="003F22BA" w:rsidRDefault="003F22BA" w:rsidP="003976DE">
      <w:pPr>
        <w:pStyle w:val="ListParagraph"/>
        <w:numPr>
          <w:ilvl w:val="0"/>
          <w:numId w:val="7"/>
        </w:numPr>
        <w:tabs>
          <w:tab w:val="num" w:pos="709"/>
        </w:tabs>
        <w:spacing w:before="120" w:after="120" w:line="240" w:lineRule="auto"/>
        <w:contextualSpacing w:val="0"/>
        <w:rPr>
          <w:rFonts w:ascii="Arial" w:hAnsi="Arial" w:cs="Arial"/>
        </w:rPr>
      </w:pPr>
      <w:r>
        <w:rPr>
          <w:rFonts w:ascii="Arial" w:hAnsi="Arial" w:cs="Arial"/>
        </w:rPr>
        <w:t>Schedule 6.2;</w:t>
      </w:r>
      <w:r w:rsidR="00AD3C71" w:rsidRPr="00AD3C71">
        <w:rPr>
          <w:rFonts w:ascii="Arial" w:hAnsi="Arial" w:cs="Arial"/>
        </w:rPr>
        <w:t xml:space="preserve"> </w:t>
      </w:r>
      <w:r w:rsidR="00AD3C71" w:rsidRPr="003976DE">
        <w:rPr>
          <w:rFonts w:ascii="Arial" w:hAnsi="Arial" w:cs="Arial"/>
        </w:rPr>
        <w:t>(.docx)</w:t>
      </w:r>
      <w:r w:rsidR="00AD3C71">
        <w:rPr>
          <w:rFonts w:ascii="Arial" w:hAnsi="Arial" w:cs="Arial"/>
        </w:rPr>
        <w:t>;</w:t>
      </w:r>
    </w:p>
    <w:p w14:paraId="3C6DAC34" w14:textId="1BCC4228" w:rsidR="003F22BA" w:rsidRDefault="003F22BA" w:rsidP="003976DE">
      <w:pPr>
        <w:pStyle w:val="ListParagraph"/>
        <w:numPr>
          <w:ilvl w:val="0"/>
          <w:numId w:val="7"/>
        </w:numPr>
        <w:tabs>
          <w:tab w:val="num" w:pos="709"/>
        </w:tabs>
        <w:spacing w:before="120" w:after="120" w:line="240" w:lineRule="auto"/>
        <w:contextualSpacing w:val="0"/>
        <w:rPr>
          <w:rFonts w:ascii="Arial" w:hAnsi="Arial" w:cs="Arial"/>
        </w:rPr>
      </w:pPr>
      <w:r>
        <w:rPr>
          <w:rFonts w:ascii="Arial" w:hAnsi="Arial" w:cs="Arial"/>
        </w:rPr>
        <w:t>Schedule 8.6;</w:t>
      </w:r>
      <w:r w:rsidR="00AD3C71" w:rsidRPr="00AD3C71">
        <w:rPr>
          <w:rFonts w:ascii="Arial" w:hAnsi="Arial" w:cs="Arial"/>
        </w:rPr>
        <w:t xml:space="preserve"> </w:t>
      </w:r>
      <w:r w:rsidR="00AD3C71" w:rsidRPr="003976DE">
        <w:rPr>
          <w:rFonts w:ascii="Arial" w:hAnsi="Arial" w:cs="Arial"/>
        </w:rPr>
        <w:t>(.docx)</w:t>
      </w:r>
      <w:r w:rsidR="00AD3C71">
        <w:rPr>
          <w:rFonts w:ascii="Arial" w:hAnsi="Arial" w:cs="Arial"/>
        </w:rPr>
        <w:t>;</w:t>
      </w:r>
    </w:p>
    <w:p w14:paraId="707D594C" w14:textId="1CF1749B" w:rsidR="003F22BA" w:rsidRDefault="003F22BA" w:rsidP="003976DE">
      <w:pPr>
        <w:pStyle w:val="ListParagraph"/>
        <w:numPr>
          <w:ilvl w:val="0"/>
          <w:numId w:val="7"/>
        </w:numPr>
        <w:tabs>
          <w:tab w:val="num" w:pos="709"/>
        </w:tabs>
        <w:spacing w:before="120" w:after="120" w:line="240" w:lineRule="auto"/>
        <w:contextualSpacing w:val="0"/>
        <w:rPr>
          <w:rFonts w:ascii="Arial" w:hAnsi="Arial" w:cs="Arial"/>
        </w:rPr>
      </w:pPr>
      <w:r>
        <w:rPr>
          <w:rFonts w:ascii="Arial" w:hAnsi="Arial" w:cs="Arial"/>
        </w:rPr>
        <w:t>Schedule 9.2;</w:t>
      </w:r>
      <w:r w:rsidR="00AD3C71" w:rsidRPr="00AD3C71">
        <w:rPr>
          <w:rFonts w:ascii="Arial" w:hAnsi="Arial" w:cs="Arial"/>
        </w:rPr>
        <w:t xml:space="preserve"> </w:t>
      </w:r>
      <w:r w:rsidR="00AD3C71" w:rsidRPr="003976DE">
        <w:rPr>
          <w:rFonts w:ascii="Arial" w:hAnsi="Arial" w:cs="Arial"/>
        </w:rPr>
        <w:t>(.docx)</w:t>
      </w:r>
      <w:r w:rsidR="00AD3C71">
        <w:rPr>
          <w:rFonts w:ascii="Arial" w:hAnsi="Arial" w:cs="Arial"/>
        </w:rPr>
        <w:t>;</w:t>
      </w:r>
    </w:p>
    <w:p w14:paraId="590551B2" w14:textId="085DF156" w:rsidR="003F22BA" w:rsidRPr="003976DE" w:rsidRDefault="003F22BA" w:rsidP="003976DE">
      <w:pPr>
        <w:pStyle w:val="ListParagraph"/>
        <w:numPr>
          <w:ilvl w:val="0"/>
          <w:numId w:val="7"/>
        </w:numPr>
        <w:tabs>
          <w:tab w:val="num" w:pos="709"/>
        </w:tabs>
        <w:spacing w:before="120" w:after="120" w:line="240" w:lineRule="auto"/>
        <w:contextualSpacing w:val="0"/>
        <w:rPr>
          <w:rFonts w:ascii="Arial" w:hAnsi="Arial" w:cs="Arial"/>
        </w:rPr>
      </w:pPr>
      <w:r>
        <w:rPr>
          <w:rFonts w:ascii="Arial" w:hAnsi="Arial" w:cs="Arial"/>
        </w:rPr>
        <w:t>Schedule 12 Quality Plan Appendix 1.</w:t>
      </w:r>
      <w:r w:rsidR="00AD3C71" w:rsidRPr="00AD3C71">
        <w:rPr>
          <w:rFonts w:ascii="Arial" w:hAnsi="Arial" w:cs="Arial"/>
        </w:rPr>
        <w:t xml:space="preserve"> </w:t>
      </w:r>
      <w:r w:rsidR="00AD3C71" w:rsidRPr="003976DE">
        <w:rPr>
          <w:rFonts w:ascii="Arial" w:hAnsi="Arial" w:cs="Arial"/>
        </w:rPr>
        <w:t>(.docx)</w:t>
      </w:r>
      <w:r w:rsidR="00AD3C71">
        <w:rPr>
          <w:rFonts w:ascii="Arial" w:hAnsi="Arial" w:cs="Arial"/>
        </w:rPr>
        <w:t>;</w:t>
      </w:r>
    </w:p>
    <w:bookmarkEnd w:id="170"/>
    <w:p w14:paraId="7605CED8" w14:textId="77777777" w:rsidR="00075F6B" w:rsidRPr="003976DE" w:rsidRDefault="00075F6B" w:rsidP="003976DE">
      <w:pPr>
        <w:spacing w:before="120" w:after="120" w:line="240" w:lineRule="auto"/>
        <w:rPr>
          <w:rFonts w:ascii="Arial" w:hAnsi="Arial" w:cs="Arial"/>
          <w:b/>
          <w:iCs/>
          <w:color w:val="2F5496" w:themeColor="accent1" w:themeShade="BF"/>
        </w:rPr>
      </w:pPr>
      <w:r w:rsidRPr="003976DE">
        <w:rPr>
          <w:rFonts w:ascii="Arial" w:hAnsi="Arial" w:cs="Arial"/>
          <w:b/>
          <w:color w:val="2F5496" w:themeColor="accent1" w:themeShade="BF"/>
        </w:rPr>
        <w:br w:type="page"/>
      </w:r>
    </w:p>
    <w:p w14:paraId="57DD2649" w14:textId="1E89D84C" w:rsidR="00CE3280" w:rsidRPr="003976DE" w:rsidRDefault="00CE3280" w:rsidP="003976DE">
      <w:pPr>
        <w:pStyle w:val="Caption"/>
        <w:tabs>
          <w:tab w:val="left" w:pos="5103"/>
        </w:tabs>
        <w:spacing w:before="120" w:after="120"/>
        <w:outlineLvl w:val="0"/>
        <w:rPr>
          <w:rFonts w:ascii="Arial" w:hAnsi="Arial" w:cs="Arial"/>
          <w:b/>
          <w:i w:val="0"/>
          <w:color w:val="2F5496" w:themeColor="accent1" w:themeShade="BF"/>
          <w:sz w:val="22"/>
          <w:szCs w:val="22"/>
        </w:rPr>
      </w:pPr>
      <w:bookmarkStart w:id="171" w:name="_Ref18317986"/>
      <w:bookmarkStart w:id="172" w:name="_Ref21949252"/>
      <w:bookmarkStart w:id="173" w:name="_Toc41033722"/>
      <w:r w:rsidRPr="003976DE">
        <w:rPr>
          <w:rFonts w:ascii="Arial" w:hAnsi="Arial" w:cs="Arial"/>
          <w:b/>
          <w:i w:val="0"/>
          <w:color w:val="2F5496" w:themeColor="accent1" w:themeShade="BF"/>
          <w:sz w:val="22"/>
          <w:szCs w:val="22"/>
        </w:rPr>
        <w:lastRenderedPageBreak/>
        <w:t xml:space="preserve">Annex </w:t>
      </w:r>
      <w:r w:rsidRPr="003976DE">
        <w:rPr>
          <w:rFonts w:ascii="Arial" w:hAnsi="Arial" w:cs="Arial"/>
          <w:b/>
          <w:i w:val="0"/>
          <w:color w:val="2F5496" w:themeColor="accent1" w:themeShade="BF"/>
          <w:sz w:val="22"/>
          <w:szCs w:val="22"/>
        </w:rPr>
        <w:fldChar w:fldCharType="begin"/>
      </w:r>
      <w:r w:rsidRPr="003976DE">
        <w:rPr>
          <w:rFonts w:ascii="Arial" w:hAnsi="Arial" w:cs="Arial"/>
          <w:b/>
          <w:i w:val="0"/>
          <w:color w:val="2F5496" w:themeColor="accent1" w:themeShade="BF"/>
          <w:sz w:val="22"/>
          <w:szCs w:val="22"/>
        </w:rPr>
        <w:instrText xml:space="preserve"> SEQ Annex \* ARABIC </w:instrText>
      </w:r>
      <w:r w:rsidRPr="003976DE">
        <w:rPr>
          <w:rFonts w:ascii="Arial" w:hAnsi="Arial" w:cs="Arial"/>
          <w:b/>
          <w:i w:val="0"/>
          <w:color w:val="2F5496" w:themeColor="accent1" w:themeShade="BF"/>
          <w:sz w:val="22"/>
          <w:szCs w:val="22"/>
        </w:rPr>
        <w:fldChar w:fldCharType="separate"/>
      </w:r>
      <w:r w:rsidR="004A4A73">
        <w:rPr>
          <w:rFonts w:ascii="Arial" w:hAnsi="Arial" w:cs="Arial"/>
          <w:b/>
          <w:i w:val="0"/>
          <w:noProof/>
          <w:color w:val="2F5496" w:themeColor="accent1" w:themeShade="BF"/>
          <w:sz w:val="22"/>
          <w:szCs w:val="22"/>
        </w:rPr>
        <w:t>3</w:t>
      </w:r>
      <w:r w:rsidRPr="003976DE">
        <w:rPr>
          <w:rFonts w:ascii="Arial" w:hAnsi="Arial" w:cs="Arial"/>
          <w:b/>
          <w:i w:val="0"/>
          <w:color w:val="2F5496" w:themeColor="accent1" w:themeShade="BF"/>
          <w:sz w:val="22"/>
          <w:szCs w:val="22"/>
        </w:rPr>
        <w:fldChar w:fldCharType="end"/>
      </w:r>
      <w:bookmarkEnd w:id="171"/>
      <w:bookmarkEnd w:id="172"/>
      <w:r w:rsidRPr="003976DE">
        <w:rPr>
          <w:rFonts w:ascii="Arial" w:hAnsi="Arial" w:cs="Arial"/>
          <w:b/>
          <w:i w:val="0"/>
          <w:color w:val="2F5496" w:themeColor="accent1" w:themeShade="BF"/>
          <w:sz w:val="22"/>
          <w:szCs w:val="22"/>
        </w:rPr>
        <w:t xml:space="preserve">: </w:t>
      </w:r>
      <w:r w:rsidR="00392558" w:rsidRPr="003976DE">
        <w:rPr>
          <w:rFonts w:ascii="Arial" w:hAnsi="Arial" w:cs="Arial"/>
          <w:b/>
          <w:i w:val="0"/>
          <w:color w:val="2F5496" w:themeColor="accent1" w:themeShade="BF"/>
          <w:sz w:val="22"/>
          <w:szCs w:val="22"/>
        </w:rPr>
        <w:t>Online forms</w:t>
      </w:r>
      <w:bookmarkEnd w:id="173"/>
    </w:p>
    <w:p w14:paraId="5A12950F" w14:textId="77777777" w:rsidR="009478CC" w:rsidRPr="003976DE" w:rsidRDefault="00AE728B" w:rsidP="003976DE">
      <w:pPr>
        <w:spacing w:before="120" w:after="120" w:line="240" w:lineRule="auto"/>
        <w:rPr>
          <w:rFonts w:ascii="Arial" w:hAnsi="Arial" w:cs="Arial"/>
          <w:i/>
        </w:rPr>
      </w:pPr>
      <w:r w:rsidRPr="003976DE">
        <w:rPr>
          <w:rFonts w:ascii="Arial" w:hAnsi="Arial" w:cs="Arial"/>
          <w:i/>
        </w:rPr>
        <w:t>Declarations</w:t>
      </w:r>
    </w:p>
    <w:p w14:paraId="15ED58C9" w14:textId="77777777" w:rsidR="009478CC" w:rsidRPr="003976DE" w:rsidRDefault="009478CC" w:rsidP="00116C6A">
      <w:pPr>
        <w:pStyle w:val="ListParagraph"/>
        <w:numPr>
          <w:ilvl w:val="0"/>
          <w:numId w:val="25"/>
        </w:numPr>
        <w:spacing w:before="120" w:after="120" w:line="240" w:lineRule="auto"/>
        <w:contextualSpacing w:val="0"/>
        <w:rPr>
          <w:rFonts w:ascii="Arial" w:hAnsi="Arial" w:cs="Arial"/>
        </w:rPr>
      </w:pPr>
      <w:r w:rsidRPr="003976DE">
        <w:rPr>
          <w:rFonts w:ascii="Arial" w:hAnsi="Arial" w:cs="Arial"/>
        </w:rPr>
        <w:t>Having examined the Procurement Documents (including any amendments), we offer to provide the Services throughout the Term in conformity with the Contract.</w:t>
      </w:r>
    </w:p>
    <w:p w14:paraId="4D73E5EB" w14:textId="77777777" w:rsidR="009478CC" w:rsidRPr="003976DE" w:rsidRDefault="009478CC" w:rsidP="00116C6A">
      <w:pPr>
        <w:pStyle w:val="ListParagraph"/>
        <w:numPr>
          <w:ilvl w:val="0"/>
          <w:numId w:val="25"/>
        </w:numPr>
        <w:spacing w:before="120" w:after="120" w:line="240" w:lineRule="auto"/>
        <w:contextualSpacing w:val="0"/>
        <w:rPr>
          <w:rFonts w:ascii="Arial" w:hAnsi="Arial" w:cs="Arial"/>
        </w:rPr>
      </w:pPr>
      <w:r w:rsidRPr="003976DE">
        <w:rPr>
          <w:rFonts w:ascii="Arial" w:hAnsi="Arial" w:cs="Arial"/>
        </w:rPr>
        <w:t>I confirm that I am authorised to submit this Final Tender on behalf of the Tenderer.</w:t>
      </w:r>
    </w:p>
    <w:p w14:paraId="72484C79" w14:textId="77777777" w:rsidR="009478CC" w:rsidRPr="003976DE" w:rsidRDefault="009478CC" w:rsidP="00116C6A">
      <w:pPr>
        <w:pStyle w:val="ListParagraph"/>
        <w:numPr>
          <w:ilvl w:val="0"/>
          <w:numId w:val="25"/>
        </w:numPr>
        <w:spacing w:before="120" w:after="120" w:line="240" w:lineRule="auto"/>
        <w:contextualSpacing w:val="0"/>
        <w:rPr>
          <w:rFonts w:ascii="Arial" w:hAnsi="Arial" w:cs="Arial"/>
        </w:rPr>
      </w:pPr>
      <w:r w:rsidRPr="003976DE">
        <w:rPr>
          <w:rFonts w:ascii="Arial" w:hAnsi="Arial" w:cs="Arial"/>
        </w:rPr>
        <w:t>I confirm that this Final Tender consists of all the relevant materials as requested in the Invitation to Submit Final Tenders</w:t>
      </w:r>
      <w:r w:rsidR="006053E7">
        <w:rPr>
          <w:rFonts w:ascii="Arial" w:hAnsi="Arial" w:cs="Arial"/>
        </w:rPr>
        <w:t>, has been submitted on the basis of the solution presented and specified by us during the dialogue</w:t>
      </w:r>
      <w:r w:rsidRPr="003976DE">
        <w:rPr>
          <w:rFonts w:ascii="Arial" w:hAnsi="Arial" w:cs="Arial"/>
        </w:rPr>
        <w:t xml:space="preserve"> and has been submitted in accordance with the Invitation to Submit Final Tenders.</w:t>
      </w:r>
    </w:p>
    <w:p w14:paraId="5AAAB192" w14:textId="77777777" w:rsidR="009478CC" w:rsidRPr="003976DE" w:rsidRDefault="009478CC" w:rsidP="00116C6A">
      <w:pPr>
        <w:pStyle w:val="ListParagraph"/>
        <w:numPr>
          <w:ilvl w:val="0"/>
          <w:numId w:val="25"/>
        </w:numPr>
        <w:spacing w:before="120" w:after="120" w:line="240" w:lineRule="auto"/>
        <w:contextualSpacing w:val="0"/>
        <w:rPr>
          <w:rFonts w:ascii="Arial" w:hAnsi="Arial" w:cs="Arial"/>
        </w:rPr>
      </w:pPr>
      <w:r w:rsidRPr="003976DE">
        <w:rPr>
          <w:rFonts w:ascii="Arial" w:hAnsi="Arial" w:cs="Arial"/>
        </w:rPr>
        <w:t>I declare that to the best of my knowledge the answers submitted and information contained in this document are correct and accurate</w:t>
      </w:r>
      <w:r w:rsidR="00AE728B" w:rsidRPr="003976DE">
        <w:rPr>
          <w:rFonts w:ascii="Arial" w:hAnsi="Arial" w:cs="Arial"/>
        </w:rPr>
        <w:t>.</w:t>
      </w:r>
    </w:p>
    <w:p w14:paraId="616B125E" w14:textId="77777777" w:rsidR="009478CC" w:rsidRPr="003976DE" w:rsidRDefault="009478CC" w:rsidP="00116C6A">
      <w:pPr>
        <w:pStyle w:val="ListParagraph"/>
        <w:numPr>
          <w:ilvl w:val="0"/>
          <w:numId w:val="25"/>
        </w:numPr>
        <w:spacing w:before="120" w:after="120" w:line="240" w:lineRule="auto"/>
        <w:contextualSpacing w:val="0"/>
        <w:rPr>
          <w:rFonts w:ascii="Arial" w:hAnsi="Arial" w:cs="Arial"/>
        </w:rPr>
      </w:pPr>
      <w:r w:rsidRPr="003976DE">
        <w:rPr>
          <w:rFonts w:ascii="Arial" w:hAnsi="Arial" w:cs="Arial"/>
        </w:rPr>
        <w:t>I declare that, upon request and without delay I will provide the certificates or documentary evidence referred to in the Invitation to Submit Final Tenders</w:t>
      </w:r>
      <w:r w:rsidR="00C94D76" w:rsidRPr="003976DE">
        <w:rPr>
          <w:rFonts w:ascii="Arial" w:hAnsi="Arial" w:cs="Arial"/>
        </w:rPr>
        <w:t xml:space="preserve"> and any evidence to support self-certified statements in the Selection Questionnaire</w:t>
      </w:r>
      <w:r w:rsidR="00AE728B" w:rsidRPr="003976DE">
        <w:rPr>
          <w:rFonts w:ascii="Arial" w:hAnsi="Arial" w:cs="Arial"/>
        </w:rPr>
        <w:t>.</w:t>
      </w:r>
    </w:p>
    <w:p w14:paraId="63AC824D" w14:textId="77777777" w:rsidR="00A42E97" w:rsidRPr="003976DE" w:rsidRDefault="00A42E97" w:rsidP="00116C6A">
      <w:pPr>
        <w:pStyle w:val="ListParagraph"/>
        <w:numPr>
          <w:ilvl w:val="0"/>
          <w:numId w:val="25"/>
        </w:numPr>
        <w:spacing w:before="120" w:after="120" w:line="240" w:lineRule="auto"/>
        <w:contextualSpacing w:val="0"/>
        <w:rPr>
          <w:rFonts w:ascii="Arial" w:hAnsi="Arial" w:cs="Arial"/>
        </w:rPr>
      </w:pPr>
      <w:r w:rsidRPr="003976DE">
        <w:rPr>
          <w:rFonts w:ascii="Arial" w:hAnsi="Arial" w:cs="Arial"/>
        </w:rPr>
        <w:t>I understand that this Invitation to Submit Final Tenders and any dispute, including any non-contractual dispute, arising from it, and any Contract concluded as a result of the Invitation to Submit Final Tenders shall be governed by English law and each party shall submit to the exclusive jurisdiction of the courts of England and Wales.</w:t>
      </w:r>
    </w:p>
    <w:p w14:paraId="6C0FC239" w14:textId="77777777" w:rsidR="009478CC" w:rsidRPr="003976DE" w:rsidRDefault="009478CC" w:rsidP="00116C6A">
      <w:pPr>
        <w:pStyle w:val="ListParagraph"/>
        <w:numPr>
          <w:ilvl w:val="0"/>
          <w:numId w:val="25"/>
        </w:numPr>
        <w:spacing w:before="120" w:after="120" w:line="240" w:lineRule="auto"/>
        <w:contextualSpacing w:val="0"/>
        <w:rPr>
          <w:rFonts w:ascii="Arial" w:hAnsi="Arial" w:cs="Arial"/>
        </w:rPr>
      </w:pPr>
      <w:r w:rsidRPr="003976DE">
        <w:rPr>
          <w:rFonts w:ascii="Arial" w:hAnsi="Arial" w:cs="Arial"/>
        </w:rPr>
        <w:t>I understand that the Final Tender will be used in the assessment process outlined in Appendix A of the Invitation to Submit Final Tenders</w:t>
      </w:r>
      <w:r w:rsidR="00AE728B" w:rsidRPr="003976DE">
        <w:rPr>
          <w:rFonts w:ascii="Arial" w:hAnsi="Arial" w:cs="Arial"/>
        </w:rPr>
        <w:t>.</w:t>
      </w:r>
    </w:p>
    <w:p w14:paraId="339B0762" w14:textId="77777777" w:rsidR="009478CC" w:rsidRPr="003976DE" w:rsidRDefault="009478CC" w:rsidP="00116C6A">
      <w:pPr>
        <w:pStyle w:val="ListParagraph"/>
        <w:numPr>
          <w:ilvl w:val="0"/>
          <w:numId w:val="25"/>
        </w:numPr>
        <w:spacing w:before="120" w:after="120" w:line="240" w:lineRule="auto"/>
        <w:contextualSpacing w:val="0"/>
        <w:rPr>
          <w:rFonts w:ascii="Arial" w:hAnsi="Arial" w:cs="Arial"/>
        </w:rPr>
      </w:pPr>
      <w:r w:rsidRPr="003976DE">
        <w:rPr>
          <w:rFonts w:ascii="Arial" w:hAnsi="Arial" w:cs="Arial"/>
        </w:rPr>
        <w:t>I understand that Highways England may reject this submission in its entirety if there is a failure to answer all the relevant questions fully, or if false or misleading information or content is provided in any section</w:t>
      </w:r>
      <w:r w:rsidR="00AE728B" w:rsidRPr="003976DE">
        <w:rPr>
          <w:rFonts w:ascii="Arial" w:hAnsi="Arial" w:cs="Arial"/>
        </w:rPr>
        <w:t>.</w:t>
      </w:r>
    </w:p>
    <w:p w14:paraId="5D770C0C" w14:textId="77777777" w:rsidR="009478CC" w:rsidRPr="003976DE" w:rsidRDefault="009478CC" w:rsidP="00116C6A">
      <w:pPr>
        <w:pStyle w:val="ListParagraph"/>
        <w:numPr>
          <w:ilvl w:val="0"/>
          <w:numId w:val="25"/>
        </w:numPr>
        <w:spacing w:before="120" w:after="120" w:line="240" w:lineRule="auto"/>
        <w:contextualSpacing w:val="0"/>
        <w:rPr>
          <w:rFonts w:ascii="Arial" w:hAnsi="Arial" w:cs="Arial"/>
        </w:rPr>
      </w:pPr>
      <w:r w:rsidRPr="003976DE">
        <w:rPr>
          <w:rFonts w:ascii="Arial" w:hAnsi="Arial" w:cs="Arial"/>
        </w:rPr>
        <w:t>I am aware of the consequences of serious misrepresentation</w:t>
      </w:r>
      <w:r w:rsidR="00AE728B" w:rsidRPr="003976DE">
        <w:rPr>
          <w:rFonts w:ascii="Arial" w:hAnsi="Arial" w:cs="Arial"/>
        </w:rPr>
        <w:t>.</w:t>
      </w:r>
    </w:p>
    <w:p w14:paraId="3B161335" w14:textId="77777777" w:rsidR="009478CC" w:rsidRPr="003976DE" w:rsidRDefault="009478CC" w:rsidP="00116C6A">
      <w:pPr>
        <w:pStyle w:val="ListParagraph"/>
        <w:numPr>
          <w:ilvl w:val="0"/>
          <w:numId w:val="25"/>
        </w:numPr>
        <w:spacing w:before="120" w:after="120" w:line="240" w:lineRule="auto"/>
        <w:contextualSpacing w:val="0"/>
        <w:rPr>
          <w:rFonts w:ascii="Arial" w:hAnsi="Arial" w:cs="Arial"/>
        </w:rPr>
      </w:pPr>
      <w:r w:rsidRPr="003976DE">
        <w:rPr>
          <w:rFonts w:ascii="Arial" w:hAnsi="Arial" w:cs="Arial"/>
        </w:rPr>
        <w:t>I declare that I fully understand and accept the conditions and instructions in the Invitation to Submit Final Tenders</w:t>
      </w:r>
      <w:r w:rsidR="007E3266" w:rsidRPr="003976DE">
        <w:rPr>
          <w:rFonts w:ascii="Arial" w:hAnsi="Arial" w:cs="Arial"/>
        </w:rPr>
        <w:t xml:space="preserve"> and </w:t>
      </w:r>
      <w:r w:rsidR="006F489C" w:rsidRPr="003976DE">
        <w:rPr>
          <w:rFonts w:ascii="Arial" w:hAnsi="Arial" w:cs="Arial"/>
        </w:rPr>
        <w:t xml:space="preserve">the terms of the </w:t>
      </w:r>
      <w:r w:rsidR="007E3266" w:rsidRPr="003976DE">
        <w:rPr>
          <w:rFonts w:ascii="Arial" w:hAnsi="Arial" w:cs="Arial"/>
        </w:rPr>
        <w:t>associated Contract</w:t>
      </w:r>
      <w:r w:rsidR="00AE728B" w:rsidRPr="003976DE">
        <w:rPr>
          <w:rFonts w:ascii="Arial" w:hAnsi="Arial" w:cs="Arial"/>
        </w:rPr>
        <w:t>.</w:t>
      </w:r>
    </w:p>
    <w:p w14:paraId="58EBB2D7" w14:textId="77777777" w:rsidR="009478CC" w:rsidRPr="003976DE" w:rsidRDefault="009478CC" w:rsidP="00116C6A">
      <w:pPr>
        <w:pStyle w:val="ListParagraph"/>
        <w:numPr>
          <w:ilvl w:val="0"/>
          <w:numId w:val="25"/>
        </w:numPr>
        <w:spacing w:before="120" w:after="120" w:line="240" w:lineRule="auto"/>
        <w:contextualSpacing w:val="0"/>
        <w:rPr>
          <w:rFonts w:ascii="Arial" w:hAnsi="Arial" w:cs="Arial"/>
        </w:rPr>
      </w:pPr>
      <w:r w:rsidRPr="003976DE">
        <w:rPr>
          <w:rFonts w:ascii="Arial" w:hAnsi="Arial" w:cs="Arial"/>
        </w:rPr>
        <w:t>Name of person completing this section</w:t>
      </w:r>
      <w:r w:rsidR="00AE728B" w:rsidRPr="003976DE">
        <w:rPr>
          <w:rFonts w:ascii="Arial" w:hAnsi="Arial" w:cs="Arial"/>
        </w:rPr>
        <w:t>.</w:t>
      </w:r>
    </w:p>
    <w:p w14:paraId="6538D318" w14:textId="77777777" w:rsidR="009478CC" w:rsidRPr="003976DE" w:rsidRDefault="009478CC" w:rsidP="00116C6A">
      <w:pPr>
        <w:pStyle w:val="ListParagraph"/>
        <w:numPr>
          <w:ilvl w:val="0"/>
          <w:numId w:val="25"/>
        </w:numPr>
        <w:spacing w:before="120" w:after="120" w:line="240" w:lineRule="auto"/>
        <w:contextualSpacing w:val="0"/>
        <w:rPr>
          <w:rFonts w:ascii="Arial" w:hAnsi="Arial" w:cs="Arial"/>
        </w:rPr>
      </w:pPr>
      <w:r w:rsidRPr="003976DE">
        <w:rPr>
          <w:rFonts w:ascii="Arial" w:hAnsi="Arial" w:cs="Arial"/>
        </w:rPr>
        <w:t xml:space="preserve">Name of </w:t>
      </w:r>
      <w:r w:rsidR="00AE728B" w:rsidRPr="003976DE">
        <w:rPr>
          <w:rFonts w:ascii="Arial" w:hAnsi="Arial" w:cs="Arial"/>
        </w:rPr>
        <w:t>Tenderer</w:t>
      </w:r>
      <w:r w:rsidRPr="003976DE">
        <w:rPr>
          <w:rFonts w:ascii="Arial" w:hAnsi="Arial" w:cs="Arial"/>
        </w:rPr>
        <w:t xml:space="preserve"> completing this section</w:t>
      </w:r>
      <w:r w:rsidR="00AE728B" w:rsidRPr="003976DE">
        <w:rPr>
          <w:rFonts w:ascii="Arial" w:hAnsi="Arial" w:cs="Arial"/>
        </w:rPr>
        <w:t>.</w:t>
      </w:r>
    </w:p>
    <w:p w14:paraId="50073CA0" w14:textId="77777777" w:rsidR="009478CC" w:rsidRPr="003976DE" w:rsidRDefault="009478CC" w:rsidP="00116C6A">
      <w:pPr>
        <w:pStyle w:val="ListParagraph"/>
        <w:numPr>
          <w:ilvl w:val="0"/>
          <w:numId w:val="25"/>
        </w:numPr>
        <w:spacing w:before="120" w:after="120" w:line="240" w:lineRule="auto"/>
        <w:contextualSpacing w:val="0"/>
        <w:rPr>
          <w:rFonts w:ascii="Arial" w:hAnsi="Arial" w:cs="Arial"/>
        </w:rPr>
      </w:pPr>
      <w:r w:rsidRPr="003976DE">
        <w:rPr>
          <w:rFonts w:ascii="Arial" w:hAnsi="Arial" w:cs="Arial"/>
        </w:rPr>
        <w:t>Role</w:t>
      </w:r>
      <w:r w:rsidR="00AE728B" w:rsidRPr="003976DE">
        <w:rPr>
          <w:rFonts w:ascii="Arial" w:hAnsi="Arial" w:cs="Arial"/>
        </w:rPr>
        <w:t>.</w:t>
      </w:r>
    </w:p>
    <w:p w14:paraId="40AD9819" w14:textId="77777777" w:rsidR="009478CC" w:rsidRPr="003976DE" w:rsidRDefault="009478CC" w:rsidP="00116C6A">
      <w:pPr>
        <w:pStyle w:val="ListParagraph"/>
        <w:numPr>
          <w:ilvl w:val="0"/>
          <w:numId w:val="25"/>
        </w:numPr>
        <w:spacing w:before="120" w:after="120" w:line="240" w:lineRule="auto"/>
        <w:contextualSpacing w:val="0"/>
        <w:rPr>
          <w:rFonts w:ascii="Arial" w:hAnsi="Arial" w:cs="Arial"/>
        </w:rPr>
      </w:pPr>
      <w:r w:rsidRPr="003976DE">
        <w:rPr>
          <w:rFonts w:ascii="Arial" w:hAnsi="Arial" w:cs="Arial"/>
        </w:rPr>
        <w:t>Phone number</w:t>
      </w:r>
      <w:r w:rsidR="00AE728B" w:rsidRPr="003976DE">
        <w:rPr>
          <w:rFonts w:ascii="Arial" w:hAnsi="Arial" w:cs="Arial"/>
        </w:rPr>
        <w:t>.</w:t>
      </w:r>
    </w:p>
    <w:p w14:paraId="5EB0C5FB" w14:textId="77777777" w:rsidR="009478CC" w:rsidRPr="003976DE" w:rsidRDefault="009478CC" w:rsidP="00116C6A">
      <w:pPr>
        <w:pStyle w:val="ListParagraph"/>
        <w:numPr>
          <w:ilvl w:val="0"/>
          <w:numId w:val="25"/>
        </w:numPr>
        <w:spacing w:before="120" w:after="120" w:line="240" w:lineRule="auto"/>
        <w:contextualSpacing w:val="0"/>
        <w:rPr>
          <w:rFonts w:ascii="Arial" w:hAnsi="Arial" w:cs="Arial"/>
        </w:rPr>
      </w:pPr>
      <w:r w:rsidRPr="003976DE">
        <w:rPr>
          <w:rFonts w:ascii="Arial" w:hAnsi="Arial" w:cs="Arial"/>
        </w:rPr>
        <w:t>E-mail address</w:t>
      </w:r>
      <w:r w:rsidR="00AE728B" w:rsidRPr="003976DE">
        <w:rPr>
          <w:rFonts w:ascii="Arial" w:hAnsi="Arial" w:cs="Arial"/>
        </w:rPr>
        <w:t>.</w:t>
      </w:r>
    </w:p>
    <w:p w14:paraId="3EA8124A" w14:textId="77777777" w:rsidR="009478CC" w:rsidRPr="003976DE" w:rsidRDefault="009478CC" w:rsidP="00116C6A">
      <w:pPr>
        <w:pStyle w:val="ListParagraph"/>
        <w:numPr>
          <w:ilvl w:val="0"/>
          <w:numId w:val="25"/>
        </w:numPr>
        <w:spacing w:before="120" w:after="120" w:line="240" w:lineRule="auto"/>
        <w:contextualSpacing w:val="0"/>
        <w:rPr>
          <w:rFonts w:ascii="Arial" w:hAnsi="Arial" w:cs="Arial"/>
        </w:rPr>
      </w:pPr>
      <w:r w:rsidRPr="003976DE">
        <w:rPr>
          <w:rFonts w:ascii="Arial" w:hAnsi="Arial" w:cs="Arial"/>
        </w:rPr>
        <w:t>Postal address</w:t>
      </w:r>
      <w:r w:rsidR="00AE728B" w:rsidRPr="003976DE">
        <w:rPr>
          <w:rFonts w:ascii="Arial" w:hAnsi="Arial" w:cs="Arial"/>
        </w:rPr>
        <w:t>.</w:t>
      </w:r>
    </w:p>
    <w:p w14:paraId="50D26E22" w14:textId="77777777" w:rsidR="009478CC" w:rsidRPr="003976DE" w:rsidRDefault="009478CC" w:rsidP="00116C6A">
      <w:pPr>
        <w:pStyle w:val="ListParagraph"/>
        <w:numPr>
          <w:ilvl w:val="0"/>
          <w:numId w:val="25"/>
        </w:numPr>
        <w:spacing w:before="120" w:after="120" w:line="240" w:lineRule="auto"/>
        <w:contextualSpacing w:val="0"/>
        <w:rPr>
          <w:rFonts w:ascii="Arial" w:hAnsi="Arial" w:cs="Arial"/>
        </w:rPr>
      </w:pPr>
      <w:r w:rsidRPr="003976DE">
        <w:rPr>
          <w:rFonts w:ascii="Arial" w:hAnsi="Arial" w:cs="Arial"/>
        </w:rPr>
        <w:t>Signature</w:t>
      </w:r>
      <w:r w:rsidR="00AE728B" w:rsidRPr="003976DE">
        <w:rPr>
          <w:rFonts w:ascii="Arial" w:hAnsi="Arial" w:cs="Arial"/>
        </w:rPr>
        <w:t>.</w:t>
      </w:r>
    </w:p>
    <w:p w14:paraId="33D7F29B" w14:textId="77777777" w:rsidR="009478CC" w:rsidRPr="003976DE" w:rsidRDefault="009478CC" w:rsidP="00116C6A">
      <w:pPr>
        <w:pStyle w:val="ListParagraph"/>
        <w:numPr>
          <w:ilvl w:val="0"/>
          <w:numId w:val="25"/>
        </w:numPr>
        <w:spacing w:before="120" w:after="120" w:line="240" w:lineRule="auto"/>
        <w:contextualSpacing w:val="0"/>
        <w:rPr>
          <w:rFonts w:ascii="Arial" w:hAnsi="Arial" w:cs="Arial"/>
        </w:rPr>
      </w:pPr>
      <w:r w:rsidRPr="003976DE">
        <w:rPr>
          <w:rFonts w:ascii="Arial" w:hAnsi="Arial" w:cs="Arial"/>
        </w:rPr>
        <w:t>Date</w:t>
      </w:r>
      <w:r w:rsidR="00AE728B" w:rsidRPr="003976DE">
        <w:rPr>
          <w:rFonts w:ascii="Arial" w:hAnsi="Arial" w:cs="Arial"/>
        </w:rPr>
        <w:t>.</w:t>
      </w:r>
    </w:p>
    <w:p w14:paraId="7E82FF7E" w14:textId="77777777" w:rsidR="00247586" w:rsidRPr="003976DE" w:rsidRDefault="00247586" w:rsidP="003976DE">
      <w:pPr>
        <w:spacing w:before="120" w:after="120" w:line="240" w:lineRule="auto"/>
        <w:rPr>
          <w:rFonts w:ascii="Arial" w:hAnsi="Arial" w:cs="Arial"/>
          <w:i/>
        </w:rPr>
      </w:pPr>
      <w:r w:rsidRPr="003976DE">
        <w:rPr>
          <w:rFonts w:ascii="Arial" w:hAnsi="Arial" w:cs="Arial"/>
          <w:i/>
        </w:rPr>
        <w:t>Anti-Collusion Certificate</w:t>
      </w:r>
    </w:p>
    <w:p w14:paraId="02908727" w14:textId="77777777" w:rsidR="00247586" w:rsidRPr="003976DE" w:rsidRDefault="00247586" w:rsidP="00116C6A">
      <w:pPr>
        <w:numPr>
          <w:ilvl w:val="0"/>
          <w:numId w:val="13"/>
        </w:numPr>
        <w:spacing w:before="120" w:after="120" w:line="240" w:lineRule="auto"/>
        <w:rPr>
          <w:rFonts w:ascii="Arial" w:hAnsi="Arial" w:cs="Arial"/>
        </w:rPr>
      </w:pPr>
      <w:r w:rsidRPr="003976DE">
        <w:rPr>
          <w:rFonts w:ascii="Arial" w:hAnsi="Arial" w:cs="Arial"/>
        </w:rPr>
        <w:t xml:space="preserve">We certify that this </w:t>
      </w:r>
      <w:r w:rsidR="008712F6" w:rsidRPr="003976DE">
        <w:rPr>
          <w:rFonts w:ascii="Arial" w:hAnsi="Arial" w:cs="Arial"/>
        </w:rPr>
        <w:t>Final Tender</w:t>
      </w:r>
      <w:r w:rsidRPr="003976DE">
        <w:rPr>
          <w:rFonts w:ascii="Arial" w:hAnsi="Arial" w:cs="Arial"/>
        </w:rPr>
        <w:t xml:space="preserve"> is made in good faith, and that we have not fixed or adjusted the amount of the </w:t>
      </w:r>
      <w:r w:rsidR="008712F6" w:rsidRPr="003976DE">
        <w:rPr>
          <w:rFonts w:ascii="Arial" w:hAnsi="Arial" w:cs="Arial"/>
        </w:rPr>
        <w:t>Final Tender</w:t>
      </w:r>
      <w:r w:rsidRPr="003976DE">
        <w:rPr>
          <w:rFonts w:ascii="Arial" w:hAnsi="Arial" w:cs="Arial"/>
        </w:rPr>
        <w:t xml:space="preserve"> in accordance with any agreement or arrangement with any other person(s).</w:t>
      </w:r>
    </w:p>
    <w:p w14:paraId="7D9D98BD" w14:textId="77777777" w:rsidR="00247586" w:rsidRPr="003976DE" w:rsidRDefault="00247586" w:rsidP="00116C6A">
      <w:pPr>
        <w:numPr>
          <w:ilvl w:val="0"/>
          <w:numId w:val="13"/>
        </w:numPr>
        <w:spacing w:before="120" w:after="120" w:line="240" w:lineRule="auto"/>
        <w:rPr>
          <w:rFonts w:ascii="Arial" w:hAnsi="Arial" w:cs="Arial"/>
        </w:rPr>
      </w:pPr>
      <w:r w:rsidRPr="003976DE">
        <w:rPr>
          <w:rFonts w:ascii="Arial" w:hAnsi="Arial" w:cs="Arial"/>
        </w:rPr>
        <w:t xml:space="preserve">We also certify that, prior to the award of any </w:t>
      </w:r>
      <w:r w:rsidR="008712F6" w:rsidRPr="003976DE">
        <w:rPr>
          <w:rFonts w:ascii="Arial" w:hAnsi="Arial" w:cs="Arial"/>
        </w:rPr>
        <w:t>Contract</w:t>
      </w:r>
      <w:r w:rsidRPr="003976DE">
        <w:rPr>
          <w:rFonts w:ascii="Arial" w:hAnsi="Arial" w:cs="Arial"/>
        </w:rPr>
        <w:t xml:space="preserve"> for the work, we have not and will not:</w:t>
      </w:r>
    </w:p>
    <w:p w14:paraId="21F985FF" w14:textId="627B2F9C" w:rsidR="00247586" w:rsidRPr="003976DE" w:rsidRDefault="00247586" w:rsidP="006053E7">
      <w:pPr>
        <w:numPr>
          <w:ilvl w:val="0"/>
          <w:numId w:val="15"/>
        </w:numPr>
        <w:spacing w:before="120" w:after="120" w:line="240" w:lineRule="auto"/>
        <w:rPr>
          <w:rFonts w:ascii="Arial" w:hAnsi="Arial" w:cs="Arial"/>
        </w:rPr>
      </w:pPr>
      <w:r w:rsidRPr="003976DE">
        <w:rPr>
          <w:rFonts w:ascii="Arial" w:hAnsi="Arial" w:cs="Arial"/>
        </w:rPr>
        <w:lastRenderedPageBreak/>
        <w:t xml:space="preserve">communicate the amount or approximate amount of the </w:t>
      </w:r>
      <w:r w:rsidR="008712F6" w:rsidRPr="003976DE">
        <w:rPr>
          <w:rFonts w:ascii="Arial" w:hAnsi="Arial" w:cs="Arial"/>
        </w:rPr>
        <w:t>Final Tender</w:t>
      </w:r>
      <w:r w:rsidRPr="003976DE">
        <w:rPr>
          <w:rFonts w:ascii="Arial" w:hAnsi="Arial" w:cs="Arial"/>
        </w:rPr>
        <w:t xml:space="preserve"> to any person</w:t>
      </w:r>
      <w:r w:rsidRPr="003976DE">
        <w:rPr>
          <w:rFonts w:ascii="Arial" w:hAnsi="Arial" w:cs="Arial"/>
          <w:vertAlign w:val="superscript"/>
        </w:rPr>
        <w:footnoteReference w:id="11"/>
      </w:r>
      <w:r w:rsidRPr="003976DE">
        <w:rPr>
          <w:rFonts w:ascii="Arial" w:hAnsi="Arial" w:cs="Arial"/>
        </w:rPr>
        <w:t xml:space="preserve"> outside of the parties pertaining to this </w:t>
      </w:r>
      <w:r w:rsidR="008712F6" w:rsidRPr="003976DE">
        <w:rPr>
          <w:rFonts w:ascii="Arial" w:hAnsi="Arial" w:cs="Arial"/>
        </w:rPr>
        <w:t>Final Tender</w:t>
      </w:r>
      <w:r w:rsidRPr="003976DE">
        <w:rPr>
          <w:rFonts w:ascii="Arial" w:hAnsi="Arial" w:cs="Arial"/>
        </w:rPr>
        <w:t xml:space="preserve"> procedure, other than</w:t>
      </w:r>
    </w:p>
    <w:p w14:paraId="2DBF32AB" w14:textId="2DBDA759" w:rsidR="00247586" w:rsidRPr="006053E7" w:rsidRDefault="00247586" w:rsidP="00F90E72">
      <w:pPr>
        <w:spacing w:before="120" w:after="120" w:line="240" w:lineRule="auto"/>
        <w:ind w:left="1080"/>
        <w:rPr>
          <w:rFonts w:ascii="Arial" w:hAnsi="Arial" w:cs="Arial"/>
        </w:rPr>
      </w:pPr>
      <w:r w:rsidRPr="006053E7">
        <w:rPr>
          <w:rFonts w:ascii="Arial" w:hAnsi="Arial" w:cs="Arial"/>
        </w:rPr>
        <w:t xml:space="preserve">where the confidential disclosure of the approximate amount of the </w:t>
      </w:r>
      <w:r w:rsidR="008712F6" w:rsidRPr="006053E7">
        <w:rPr>
          <w:rFonts w:ascii="Arial" w:hAnsi="Arial" w:cs="Arial"/>
        </w:rPr>
        <w:t>Final Tender</w:t>
      </w:r>
      <w:r w:rsidRPr="006053E7">
        <w:rPr>
          <w:rFonts w:ascii="Arial" w:hAnsi="Arial" w:cs="Arial"/>
        </w:rPr>
        <w:t xml:space="preserve"> was necessary to obtain insurance premium quotations required for the </w:t>
      </w:r>
      <w:r w:rsidR="008712F6" w:rsidRPr="006053E7">
        <w:rPr>
          <w:rFonts w:ascii="Arial" w:hAnsi="Arial" w:cs="Arial"/>
        </w:rPr>
        <w:t>Contract</w:t>
      </w:r>
      <w:r w:rsidRPr="006053E7">
        <w:rPr>
          <w:rFonts w:ascii="Arial" w:hAnsi="Arial" w:cs="Arial"/>
        </w:rPr>
        <w:t>.</w:t>
      </w:r>
    </w:p>
    <w:p w14:paraId="1B07A310" w14:textId="77777777" w:rsidR="00247586" w:rsidRPr="003976DE" w:rsidRDefault="00247586" w:rsidP="00116C6A">
      <w:pPr>
        <w:numPr>
          <w:ilvl w:val="0"/>
          <w:numId w:val="15"/>
        </w:numPr>
        <w:spacing w:before="120" w:after="120" w:line="240" w:lineRule="auto"/>
        <w:rPr>
          <w:rFonts w:ascii="Arial" w:hAnsi="Arial" w:cs="Arial"/>
        </w:rPr>
      </w:pPr>
      <w:r w:rsidRPr="003976DE">
        <w:rPr>
          <w:rFonts w:ascii="Arial" w:hAnsi="Arial" w:cs="Arial"/>
        </w:rPr>
        <w:t xml:space="preserve">enter into any agreement or arrangement with any person outside of the parties pertaining to this </w:t>
      </w:r>
      <w:r w:rsidR="008712F6" w:rsidRPr="003976DE">
        <w:rPr>
          <w:rFonts w:ascii="Arial" w:hAnsi="Arial" w:cs="Arial"/>
        </w:rPr>
        <w:t>Final Tender</w:t>
      </w:r>
      <w:r w:rsidRPr="003976DE">
        <w:rPr>
          <w:rFonts w:ascii="Arial" w:hAnsi="Arial" w:cs="Arial"/>
        </w:rPr>
        <w:t xml:space="preserve"> that such person shall refrain from submitting a </w:t>
      </w:r>
      <w:r w:rsidR="008712F6" w:rsidRPr="003976DE">
        <w:rPr>
          <w:rFonts w:ascii="Arial" w:hAnsi="Arial" w:cs="Arial"/>
        </w:rPr>
        <w:t>Final Tender</w:t>
      </w:r>
      <w:r w:rsidRPr="003976DE">
        <w:rPr>
          <w:rFonts w:ascii="Arial" w:hAnsi="Arial" w:cs="Arial"/>
        </w:rPr>
        <w:t xml:space="preserve">, that they shall withdraw any </w:t>
      </w:r>
      <w:r w:rsidR="008712F6" w:rsidRPr="003976DE">
        <w:rPr>
          <w:rFonts w:ascii="Arial" w:hAnsi="Arial" w:cs="Arial"/>
        </w:rPr>
        <w:t>Final Tender</w:t>
      </w:r>
      <w:r w:rsidRPr="003976DE">
        <w:rPr>
          <w:rFonts w:ascii="Arial" w:hAnsi="Arial" w:cs="Arial"/>
        </w:rPr>
        <w:t xml:space="preserve"> once offered, or vary the amount of any </w:t>
      </w:r>
      <w:r w:rsidR="008712F6" w:rsidRPr="003976DE">
        <w:rPr>
          <w:rFonts w:ascii="Arial" w:hAnsi="Arial" w:cs="Arial"/>
        </w:rPr>
        <w:t>Final Tender</w:t>
      </w:r>
      <w:r w:rsidRPr="003976DE">
        <w:rPr>
          <w:rFonts w:ascii="Arial" w:hAnsi="Arial" w:cs="Arial"/>
        </w:rPr>
        <w:t xml:space="preserve"> to be submitted.</w:t>
      </w:r>
    </w:p>
    <w:p w14:paraId="0F076798" w14:textId="77777777" w:rsidR="00247586" w:rsidRPr="003976DE" w:rsidRDefault="00247586" w:rsidP="00116C6A">
      <w:pPr>
        <w:numPr>
          <w:ilvl w:val="0"/>
          <w:numId w:val="15"/>
        </w:numPr>
        <w:spacing w:before="120" w:after="120" w:line="240" w:lineRule="auto"/>
        <w:rPr>
          <w:rFonts w:ascii="Arial" w:hAnsi="Arial" w:cs="Arial"/>
        </w:rPr>
      </w:pPr>
      <w:r w:rsidRPr="003976DE">
        <w:rPr>
          <w:rFonts w:ascii="Arial" w:hAnsi="Arial" w:cs="Arial"/>
        </w:rPr>
        <w:t xml:space="preserve">pay, give or offer to pay any sum of money or other valuable consideration directly or indirectly to any person outside of the parties responsible for this </w:t>
      </w:r>
      <w:r w:rsidR="008712F6" w:rsidRPr="003976DE">
        <w:rPr>
          <w:rFonts w:ascii="Arial" w:hAnsi="Arial" w:cs="Arial"/>
        </w:rPr>
        <w:t>Final Tender</w:t>
      </w:r>
      <w:r w:rsidRPr="003976DE">
        <w:rPr>
          <w:rFonts w:ascii="Arial" w:hAnsi="Arial" w:cs="Arial"/>
        </w:rPr>
        <w:t xml:space="preserve"> for doing, having done, causing, or having caused to be done any act or thing of the sort described at (a) or (b) in relation to any other </w:t>
      </w:r>
      <w:r w:rsidR="008712F6" w:rsidRPr="003976DE">
        <w:rPr>
          <w:rFonts w:ascii="Arial" w:hAnsi="Arial" w:cs="Arial"/>
        </w:rPr>
        <w:t>Final Tender</w:t>
      </w:r>
      <w:r w:rsidRPr="003976DE">
        <w:rPr>
          <w:rFonts w:ascii="Arial" w:hAnsi="Arial" w:cs="Arial"/>
        </w:rPr>
        <w:t>.</w:t>
      </w:r>
    </w:p>
    <w:p w14:paraId="2A1DF056" w14:textId="77777777" w:rsidR="00247586" w:rsidRPr="003976DE" w:rsidRDefault="00247586" w:rsidP="00116C6A">
      <w:pPr>
        <w:numPr>
          <w:ilvl w:val="0"/>
          <w:numId w:val="13"/>
        </w:numPr>
        <w:spacing w:before="120" w:after="120" w:line="240" w:lineRule="auto"/>
        <w:rPr>
          <w:rFonts w:ascii="Arial" w:hAnsi="Arial" w:cs="Arial"/>
        </w:rPr>
      </w:pPr>
      <w:r w:rsidRPr="003976DE">
        <w:rPr>
          <w:rFonts w:ascii="Arial" w:hAnsi="Arial" w:cs="Arial"/>
        </w:rPr>
        <w:t xml:space="preserve">We further certify that the principles described in paragraph 2 have been, or will be, brought to the attention of all sub-contractors, suppliers and associated companies providing services or materials connected with the </w:t>
      </w:r>
      <w:r w:rsidR="008712F6" w:rsidRPr="003976DE">
        <w:rPr>
          <w:rFonts w:ascii="Arial" w:hAnsi="Arial" w:cs="Arial"/>
        </w:rPr>
        <w:t>Final Tender</w:t>
      </w:r>
      <w:r w:rsidRPr="003976DE">
        <w:rPr>
          <w:rFonts w:ascii="Arial" w:hAnsi="Arial" w:cs="Arial"/>
        </w:rPr>
        <w:t xml:space="preserve"> and any </w:t>
      </w:r>
      <w:r w:rsidR="008712F6" w:rsidRPr="003976DE">
        <w:rPr>
          <w:rFonts w:ascii="Arial" w:hAnsi="Arial" w:cs="Arial"/>
        </w:rPr>
        <w:t>Contract</w:t>
      </w:r>
      <w:r w:rsidRPr="003976DE">
        <w:rPr>
          <w:rFonts w:ascii="Arial" w:hAnsi="Arial" w:cs="Arial"/>
        </w:rPr>
        <w:t xml:space="preserve"> entered into with such sub-contractors, suppliers or associated companies will be made on the basis of compliance with the above principles by all parties.</w:t>
      </w:r>
    </w:p>
    <w:p w14:paraId="5999DCF8" w14:textId="77777777" w:rsidR="00247586" w:rsidRPr="003976DE" w:rsidRDefault="00247586" w:rsidP="003976DE">
      <w:pPr>
        <w:spacing w:before="120" w:after="120" w:line="240" w:lineRule="auto"/>
        <w:rPr>
          <w:rFonts w:ascii="Arial" w:hAnsi="Arial" w:cs="Arial"/>
          <w:i/>
        </w:rPr>
      </w:pPr>
      <w:r w:rsidRPr="003976DE">
        <w:rPr>
          <w:rFonts w:ascii="Arial" w:hAnsi="Arial" w:cs="Arial"/>
          <w:i/>
        </w:rPr>
        <w:t>Anti-Bribery Code of Conduct</w:t>
      </w:r>
    </w:p>
    <w:p w14:paraId="7EBF0C1A" w14:textId="77777777" w:rsidR="00247586" w:rsidRPr="003976DE" w:rsidRDefault="00247586" w:rsidP="00116C6A">
      <w:pPr>
        <w:numPr>
          <w:ilvl w:val="0"/>
          <w:numId w:val="14"/>
        </w:numPr>
        <w:spacing w:before="120" w:after="120" w:line="240" w:lineRule="auto"/>
        <w:rPr>
          <w:rFonts w:ascii="Arial" w:hAnsi="Arial" w:cs="Arial"/>
        </w:rPr>
      </w:pPr>
      <w:r w:rsidRPr="003976DE">
        <w:rPr>
          <w:rFonts w:ascii="Arial" w:hAnsi="Arial" w:cs="Arial"/>
        </w:rPr>
        <w:t>We confirm that we acknowledge the commitments set out below and have (and shall) maintain equivalent principles throughout our supply chain.</w:t>
      </w:r>
    </w:p>
    <w:p w14:paraId="024044E0" w14:textId="358F34FE" w:rsidR="00247586" w:rsidRPr="003976DE" w:rsidRDefault="00247586" w:rsidP="00116C6A">
      <w:pPr>
        <w:numPr>
          <w:ilvl w:val="0"/>
          <w:numId w:val="14"/>
        </w:numPr>
        <w:spacing w:before="120" w:after="120" w:line="240" w:lineRule="auto"/>
        <w:rPr>
          <w:rFonts w:ascii="Arial" w:hAnsi="Arial" w:cs="Arial"/>
        </w:rPr>
      </w:pPr>
      <w:r w:rsidRPr="3998EF66">
        <w:rPr>
          <w:rFonts w:ascii="Arial" w:hAnsi="Arial" w:cs="Arial"/>
        </w:rPr>
        <w:t>We are committed to ensuring that our business operates with the u</w:t>
      </w:r>
      <w:r w:rsidR="2C559B45" w:rsidRPr="3998EF66">
        <w:rPr>
          <w:rFonts w:ascii="Arial" w:hAnsi="Arial" w:cs="Arial"/>
        </w:rPr>
        <w:t>t</w:t>
      </w:r>
      <w:r w:rsidRPr="3998EF66">
        <w:rPr>
          <w:rFonts w:ascii="Arial" w:hAnsi="Arial" w:cs="Arial"/>
        </w:rPr>
        <w:t>most integrity.</w:t>
      </w:r>
    </w:p>
    <w:p w14:paraId="769EE990" w14:textId="77777777" w:rsidR="00247586" w:rsidRPr="003976DE" w:rsidRDefault="00247586" w:rsidP="00116C6A">
      <w:pPr>
        <w:numPr>
          <w:ilvl w:val="0"/>
          <w:numId w:val="14"/>
        </w:numPr>
        <w:spacing w:before="120" w:after="120" w:line="240" w:lineRule="auto"/>
        <w:rPr>
          <w:rFonts w:ascii="Arial" w:hAnsi="Arial" w:cs="Arial"/>
        </w:rPr>
      </w:pPr>
      <w:r w:rsidRPr="003976DE">
        <w:rPr>
          <w:rFonts w:ascii="Arial" w:hAnsi="Arial" w:cs="Arial"/>
        </w:rPr>
        <w:t>We, and those employed by us, will not:</w:t>
      </w:r>
    </w:p>
    <w:p w14:paraId="49732F40" w14:textId="77777777" w:rsidR="00247586" w:rsidRPr="003976DE" w:rsidRDefault="00247586" w:rsidP="00116C6A">
      <w:pPr>
        <w:numPr>
          <w:ilvl w:val="0"/>
          <w:numId w:val="17"/>
        </w:numPr>
        <w:spacing w:before="120" w:after="120" w:line="240" w:lineRule="auto"/>
        <w:rPr>
          <w:rFonts w:ascii="Arial" w:hAnsi="Arial" w:cs="Arial"/>
        </w:rPr>
      </w:pPr>
      <w:r w:rsidRPr="003976DE">
        <w:rPr>
          <w:rFonts w:ascii="Arial" w:hAnsi="Arial" w:cs="Arial"/>
        </w:rPr>
        <w:t>Offer, promise, pay or provide bribes</w:t>
      </w:r>
      <w:r w:rsidRPr="003976DE">
        <w:rPr>
          <w:rFonts w:ascii="Arial" w:hAnsi="Arial" w:cs="Arial"/>
          <w:vertAlign w:val="superscript"/>
        </w:rPr>
        <w:footnoteReference w:id="12"/>
      </w:r>
      <w:r w:rsidRPr="003976DE">
        <w:rPr>
          <w:rFonts w:ascii="Arial" w:hAnsi="Arial" w:cs="Arial"/>
        </w:rPr>
        <w:t xml:space="preserve"> to any person;</w:t>
      </w:r>
    </w:p>
    <w:p w14:paraId="62E8976B" w14:textId="77777777" w:rsidR="00247586" w:rsidRPr="003976DE" w:rsidRDefault="00247586" w:rsidP="00116C6A">
      <w:pPr>
        <w:numPr>
          <w:ilvl w:val="0"/>
          <w:numId w:val="17"/>
        </w:numPr>
        <w:spacing w:before="120" w:after="120" w:line="240" w:lineRule="auto"/>
        <w:rPr>
          <w:rFonts w:ascii="Arial" w:hAnsi="Arial" w:cs="Arial"/>
        </w:rPr>
      </w:pPr>
      <w:r w:rsidRPr="003976DE">
        <w:rPr>
          <w:rFonts w:ascii="Arial" w:hAnsi="Arial" w:cs="Arial"/>
        </w:rPr>
        <w:t>Request, agree to accept or receive bribes;</w:t>
      </w:r>
    </w:p>
    <w:p w14:paraId="1005D6AA" w14:textId="77777777" w:rsidR="00247586" w:rsidRPr="003976DE" w:rsidRDefault="00247586" w:rsidP="00116C6A">
      <w:pPr>
        <w:numPr>
          <w:ilvl w:val="0"/>
          <w:numId w:val="17"/>
        </w:numPr>
        <w:spacing w:before="120" w:after="120" w:line="240" w:lineRule="auto"/>
        <w:rPr>
          <w:rFonts w:ascii="Arial" w:hAnsi="Arial" w:cs="Arial"/>
        </w:rPr>
      </w:pPr>
      <w:r w:rsidRPr="003976DE">
        <w:rPr>
          <w:rFonts w:ascii="Arial" w:hAnsi="Arial" w:cs="Arial"/>
        </w:rPr>
        <w:t>Offer hospitality to Highways England staff that would breach the following requirements:</w:t>
      </w:r>
    </w:p>
    <w:p w14:paraId="4B08F5B9" w14:textId="77777777" w:rsidR="00247586" w:rsidRPr="003976DE" w:rsidRDefault="00247586" w:rsidP="00116C6A">
      <w:pPr>
        <w:numPr>
          <w:ilvl w:val="0"/>
          <w:numId w:val="18"/>
        </w:numPr>
        <w:spacing w:before="120" w:after="120" w:line="240" w:lineRule="auto"/>
        <w:rPr>
          <w:rFonts w:ascii="Arial" w:hAnsi="Arial" w:cs="Arial"/>
        </w:rPr>
      </w:pPr>
      <w:r w:rsidRPr="003976DE">
        <w:rPr>
          <w:rFonts w:ascii="Arial" w:hAnsi="Arial" w:cs="Arial"/>
        </w:rPr>
        <w:t>Gifts other than low-value items such as diaries or calendars (up to £10 in value). Calendars, diaries or other small items of office equipment may be offered and accepted but the gift must bear the company's name or insignia and can legitimately be regarded as being in the nature of advertising material;</w:t>
      </w:r>
    </w:p>
    <w:p w14:paraId="31C79C5D" w14:textId="77777777" w:rsidR="00247586" w:rsidRPr="003976DE" w:rsidRDefault="00247586" w:rsidP="00116C6A">
      <w:pPr>
        <w:numPr>
          <w:ilvl w:val="0"/>
          <w:numId w:val="18"/>
        </w:numPr>
        <w:spacing w:before="120" w:after="120" w:line="240" w:lineRule="auto"/>
        <w:rPr>
          <w:rFonts w:ascii="Arial" w:hAnsi="Arial" w:cs="Arial"/>
        </w:rPr>
      </w:pPr>
      <w:r w:rsidRPr="003976DE">
        <w:rPr>
          <w:rFonts w:ascii="Arial" w:hAnsi="Arial" w:cs="Arial"/>
        </w:rPr>
        <w:t>Benefits and/or hospitality such as cocktail parties, receptions, presentations and conferences;</w:t>
      </w:r>
    </w:p>
    <w:p w14:paraId="51C673AD" w14:textId="77777777" w:rsidR="00247586" w:rsidRPr="003976DE" w:rsidRDefault="00247586" w:rsidP="00116C6A">
      <w:pPr>
        <w:numPr>
          <w:ilvl w:val="0"/>
          <w:numId w:val="18"/>
        </w:numPr>
        <w:spacing w:before="120" w:after="120" w:line="240" w:lineRule="auto"/>
        <w:rPr>
          <w:rFonts w:ascii="Arial" w:hAnsi="Arial" w:cs="Arial"/>
        </w:rPr>
      </w:pPr>
      <w:r w:rsidRPr="003976DE">
        <w:rPr>
          <w:rFonts w:ascii="Arial" w:hAnsi="Arial" w:cs="Arial"/>
        </w:rPr>
        <w:t>Invitations to social, cultural and sporting events; or</w:t>
      </w:r>
    </w:p>
    <w:p w14:paraId="45509029" w14:textId="77777777" w:rsidR="00247586" w:rsidRPr="003976DE" w:rsidRDefault="00247586" w:rsidP="00116C6A">
      <w:pPr>
        <w:numPr>
          <w:ilvl w:val="0"/>
          <w:numId w:val="18"/>
        </w:numPr>
        <w:spacing w:before="120" w:after="120" w:line="240" w:lineRule="auto"/>
        <w:rPr>
          <w:rFonts w:ascii="Arial" w:hAnsi="Arial" w:cs="Arial"/>
        </w:rPr>
      </w:pPr>
      <w:r w:rsidRPr="003976DE">
        <w:rPr>
          <w:rFonts w:ascii="Arial" w:hAnsi="Arial" w:cs="Arial"/>
        </w:rPr>
        <w:t>Overnight accommodation and travel to and from a venue at which an event is being held.</w:t>
      </w:r>
    </w:p>
    <w:p w14:paraId="3EB74658" w14:textId="77777777" w:rsidR="00247586" w:rsidRPr="003976DE" w:rsidRDefault="00247586" w:rsidP="00116C6A">
      <w:pPr>
        <w:numPr>
          <w:ilvl w:val="0"/>
          <w:numId w:val="14"/>
        </w:numPr>
        <w:spacing w:before="120" w:after="120" w:line="240" w:lineRule="auto"/>
        <w:rPr>
          <w:rFonts w:ascii="Arial" w:hAnsi="Arial" w:cs="Arial"/>
        </w:rPr>
      </w:pPr>
      <w:r w:rsidRPr="003976DE">
        <w:rPr>
          <w:rFonts w:ascii="Arial" w:hAnsi="Arial" w:cs="Arial"/>
        </w:rPr>
        <w:t xml:space="preserve">We are committed to having robust procedures and controls in place within the parties pertaining to this </w:t>
      </w:r>
      <w:r w:rsidR="008712F6" w:rsidRPr="003976DE">
        <w:rPr>
          <w:rFonts w:ascii="Arial" w:hAnsi="Arial" w:cs="Arial"/>
        </w:rPr>
        <w:t>Final Tender</w:t>
      </w:r>
      <w:r w:rsidRPr="003976DE">
        <w:rPr>
          <w:rFonts w:ascii="Arial" w:hAnsi="Arial" w:cs="Arial"/>
        </w:rPr>
        <w:t xml:space="preserve"> to minimise the risk of bribery with the aim of preventing bribery and confirm that we:</w:t>
      </w:r>
    </w:p>
    <w:p w14:paraId="18126275" w14:textId="77777777" w:rsidR="00247586" w:rsidRPr="003976DE" w:rsidRDefault="00247586" w:rsidP="00116C6A">
      <w:pPr>
        <w:numPr>
          <w:ilvl w:val="0"/>
          <w:numId w:val="19"/>
        </w:numPr>
        <w:spacing w:before="120" w:after="120" w:line="240" w:lineRule="auto"/>
        <w:rPr>
          <w:rFonts w:ascii="Arial" w:hAnsi="Arial" w:cs="Arial"/>
        </w:rPr>
      </w:pPr>
      <w:r w:rsidRPr="003976DE">
        <w:rPr>
          <w:rFonts w:ascii="Arial" w:hAnsi="Arial" w:cs="Arial"/>
        </w:rPr>
        <w:lastRenderedPageBreak/>
        <w:t>Have a zero-tolerance of bribery offences throughout our organisation(s);</w:t>
      </w:r>
    </w:p>
    <w:p w14:paraId="1457D6BB" w14:textId="77777777" w:rsidR="00247586" w:rsidRPr="003976DE" w:rsidRDefault="00247586" w:rsidP="00116C6A">
      <w:pPr>
        <w:numPr>
          <w:ilvl w:val="0"/>
          <w:numId w:val="19"/>
        </w:numPr>
        <w:spacing w:before="120" w:after="120" w:line="240" w:lineRule="auto"/>
        <w:rPr>
          <w:rFonts w:ascii="Arial" w:hAnsi="Arial" w:cs="Arial"/>
        </w:rPr>
      </w:pPr>
      <w:r w:rsidRPr="003976DE">
        <w:rPr>
          <w:rFonts w:ascii="Arial" w:hAnsi="Arial" w:cs="Arial"/>
        </w:rPr>
        <w:t>Conduct risk assessments to identify and monitor potential bribery risks;</w:t>
      </w:r>
    </w:p>
    <w:p w14:paraId="08D58E91" w14:textId="77777777" w:rsidR="00247586" w:rsidRPr="003976DE" w:rsidRDefault="00247586" w:rsidP="00116C6A">
      <w:pPr>
        <w:numPr>
          <w:ilvl w:val="0"/>
          <w:numId w:val="19"/>
        </w:numPr>
        <w:spacing w:before="120" w:after="120" w:line="240" w:lineRule="auto"/>
        <w:rPr>
          <w:rFonts w:ascii="Arial" w:hAnsi="Arial" w:cs="Arial"/>
        </w:rPr>
      </w:pPr>
      <w:r w:rsidRPr="003976DE">
        <w:rPr>
          <w:rFonts w:ascii="Arial" w:hAnsi="Arial" w:cs="Arial"/>
        </w:rPr>
        <w:t>Adopt due diligence measures to vet and approve third parties performing services on our behalf;</w:t>
      </w:r>
    </w:p>
    <w:p w14:paraId="03CB00DC" w14:textId="77777777" w:rsidR="00247586" w:rsidRPr="003976DE" w:rsidRDefault="00247586" w:rsidP="00116C6A">
      <w:pPr>
        <w:numPr>
          <w:ilvl w:val="0"/>
          <w:numId w:val="19"/>
        </w:numPr>
        <w:spacing w:before="120" w:after="120" w:line="240" w:lineRule="auto"/>
        <w:rPr>
          <w:rFonts w:ascii="Arial" w:hAnsi="Arial" w:cs="Arial"/>
        </w:rPr>
      </w:pPr>
      <w:r w:rsidRPr="003976DE">
        <w:rPr>
          <w:rFonts w:ascii="Arial" w:hAnsi="Arial" w:cs="Arial"/>
        </w:rPr>
        <w:t>Have clear, practical and accessible policies and procedures to address potential risks of bribery, and to prevent bribery;</w:t>
      </w:r>
    </w:p>
    <w:p w14:paraId="1DECA388" w14:textId="77777777" w:rsidR="00247586" w:rsidRPr="003976DE" w:rsidRDefault="00247586" w:rsidP="00116C6A">
      <w:pPr>
        <w:numPr>
          <w:ilvl w:val="0"/>
          <w:numId w:val="19"/>
        </w:numPr>
        <w:spacing w:before="120" w:after="120" w:line="240" w:lineRule="auto"/>
        <w:rPr>
          <w:rFonts w:ascii="Arial" w:hAnsi="Arial" w:cs="Arial"/>
        </w:rPr>
      </w:pPr>
      <w:r w:rsidRPr="003976DE">
        <w:rPr>
          <w:rFonts w:ascii="Arial" w:hAnsi="Arial" w:cs="Arial"/>
        </w:rPr>
        <w:t>Provide education and awareness to all our employees;</w:t>
      </w:r>
    </w:p>
    <w:p w14:paraId="1A4A674F" w14:textId="77777777" w:rsidR="00247586" w:rsidRPr="003976DE" w:rsidRDefault="00247586" w:rsidP="00116C6A">
      <w:pPr>
        <w:numPr>
          <w:ilvl w:val="0"/>
          <w:numId w:val="19"/>
        </w:numPr>
        <w:spacing w:before="120" w:after="120" w:line="240" w:lineRule="auto"/>
        <w:rPr>
          <w:rFonts w:ascii="Arial" w:hAnsi="Arial" w:cs="Arial"/>
        </w:rPr>
      </w:pPr>
      <w:r w:rsidRPr="003976DE">
        <w:rPr>
          <w:rFonts w:ascii="Arial" w:hAnsi="Arial" w:cs="Arial"/>
        </w:rPr>
        <w:t>Have a mechanism in place to allow employees to report potential bribery issues in confidence and have a process to deal with reports protecting the reporting individual;</w:t>
      </w:r>
    </w:p>
    <w:p w14:paraId="3369FF71" w14:textId="77777777" w:rsidR="00247586" w:rsidRPr="003976DE" w:rsidRDefault="00247586" w:rsidP="00116C6A">
      <w:pPr>
        <w:numPr>
          <w:ilvl w:val="0"/>
          <w:numId w:val="19"/>
        </w:numPr>
        <w:spacing w:before="120" w:after="120" w:line="240" w:lineRule="auto"/>
        <w:rPr>
          <w:rFonts w:ascii="Arial" w:hAnsi="Arial" w:cs="Arial"/>
        </w:rPr>
      </w:pPr>
      <w:r w:rsidRPr="003976DE">
        <w:rPr>
          <w:rFonts w:ascii="Arial" w:hAnsi="Arial" w:cs="Arial"/>
        </w:rPr>
        <w:t>Deal effectively with any occurrences of bribery; and</w:t>
      </w:r>
    </w:p>
    <w:p w14:paraId="04795F4E" w14:textId="77777777" w:rsidR="00247586" w:rsidRPr="003976DE" w:rsidRDefault="00247586" w:rsidP="00116C6A">
      <w:pPr>
        <w:numPr>
          <w:ilvl w:val="0"/>
          <w:numId w:val="19"/>
        </w:numPr>
        <w:spacing w:before="120" w:after="120" w:line="240" w:lineRule="auto"/>
        <w:rPr>
          <w:rFonts w:ascii="Arial" w:hAnsi="Arial" w:cs="Arial"/>
        </w:rPr>
      </w:pPr>
      <w:r w:rsidRPr="003976DE">
        <w:rPr>
          <w:rFonts w:ascii="Arial" w:hAnsi="Arial" w:cs="Arial"/>
        </w:rPr>
        <w:t>Act at all times in good faith, impartially and in accordance with a position of trust.</w:t>
      </w:r>
    </w:p>
    <w:p w14:paraId="3F49F13A" w14:textId="77777777" w:rsidR="00247586" w:rsidRPr="003976DE" w:rsidRDefault="00247586" w:rsidP="003976DE">
      <w:pPr>
        <w:spacing w:before="120" w:after="120" w:line="240" w:lineRule="auto"/>
        <w:rPr>
          <w:rFonts w:ascii="Arial" w:hAnsi="Arial" w:cs="Arial"/>
          <w:i/>
        </w:rPr>
      </w:pPr>
      <w:r w:rsidRPr="003976DE">
        <w:rPr>
          <w:rFonts w:ascii="Arial" w:hAnsi="Arial" w:cs="Arial"/>
          <w:i/>
        </w:rPr>
        <w:t>Anti-Fraud Code of Conduct</w:t>
      </w:r>
    </w:p>
    <w:p w14:paraId="12B81943" w14:textId="77777777" w:rsidR="00247586" w:rsidRPr="003976DE" w:rsidRDefault="00247586" w:rsidP="00116C6A">
      <w:pPr>
        <w:numPr>
          <w:ilvl w:val="0"/>
          <w:numId w:val="20"/>
        </w:numPr>
        <w:spacing w:before="120" w:after="120" w:line="240" w:lineRule="auto"/>
        <w:rPr>
          <w:rFonts w:ascii="Arial" w:hAnsi="Arial" w:cs="Arial"/>
        </w:rPr>
      </w:pPr>
      <w:r w:rsidRPr="003976DE">
        <w:rPr>
          <w:rFonts w:ascii="Arial" w:hAnsi="Arial" w:cs="Arial"/>
        </w:rPr>
        <w:t>We confirm that we acknowledge the commitments set out below and have (and shall) maintain equivalent principles throughout our supply chain.</w:t>
      </w:r>
    </w:p>
    <w:p w14:paraId="3BADD4FD" w14:textId="77777777" w:rsidR="00247586" w:rsidRPr="003976DE" w:rsidRDefault="00247586" w:rsidP="00116C6A">
      <w:pPr>
        <w:numPr>
          <w:ilvl w:val="0"/>
          <w:numId w:val="20"/>
        </w:numPr>
        <w:spacing w:before="120" w:after="120" w:line="240" w:lineRule="auto"/>
        <w:rPr>
          <w:rFonts w:ascii="Arial" w:hAnsi="Arial" w:cs="Arial"/>
        </w:rPr>
      </w:pPr>
      <w:r w:rsidRPr="003976DE">
        <w:rPr>
          <w:rFonts w:ascii="Arial" w:hAnsi="Arial" w:cs="Arial"/>
        </w:rPr>
        <w:t>We are committed to ensuring that our business operates with the utmost integrity.</w:t>
      </w:r>
    </w:p>
    <w:p w14:paraId="16D0C9DA" w14:textId="77777777" w:rsidR="00247586" w:rsidRPr="003976DE" w:rsidRDefault="00247586" w:rsidP="00116C6A">
      <w:pPr>
        <w:numPr>
          <w:ilvl w:val="0"/>
          <w:numId w:val="20"/>
        </w:numPr>
        <w:spacing w:before="120" w:after="120" w:line="240" w:lineRule="auto"/>
        <w:rPr>
          <w:rFonts w:ascii="Arial" w:hAnsi="Arial" w:cs="Arial"/>
        </w:rPr>
      </w:pPr>
      <w:r w:rsidRPr="003976DE">
        <w:rPr>
          <w:rFonts w:ascii="Arial" w:hAnsi="Arial" w:cs="Arial"/>
        </w:rPr>
        <w:t>We, and those employed by us, will not commit any fraudulent acts or carry out any of the following acts which could amount to fraud including, but not limited to:</w:t>
      </w:r>
    </w:p>
    <w:p w14:paraId="62DC5ECD" w14:textId="77777777" w:rsidR="00247586" w:rsidRPr="003976DE" w:rsidRDefault="00247586" w:rsidP="00116C6A">
      <w:pPr>
        <w:pStyle w:val="ListParagraph"/>
        <w:numPr>
          <w:ilvl w:val="0"/>
          <w:numId w:val="21"/>
        </w:numPr>
        <w:spacing w:before="120" w:after="120" w:line="240" w:lineRule="auto"/>
        <w:contextualSpacing w:val="0"/>
        <w:rPr>
          <w:rFonts w:ascii="Arial" w:hAnsi="Arial" w:cs="Arial"/>
        </w:rPr>
      </w:pPr>
      <w:r w:rsidRPr="003976DE">
        <w:rPr>
          <w:rFonts w:ascii="Arial" w:hAnsi="Arial" w:cs="Arial"/>
        </w:rPr>
        <w:t>Submission of false or inflated claims or invoices for payment or reimbursement;</w:t>
      </w:r>
    </w:p>
    <w:p w14:paraId="3B2DB790" w14:textId="77777777" w:rsidR="00247586" w:rsidRPr="003976DE" w:rsidRDefault="00247586" w:rsidP="00116C6A">
      <w:pPr>
        <w:pStyle w:val="ListParagraph"/>
        <w:numPr>
          <w:ilvl w:val="0"/>
          <w:numId w:val="21"/>
        </w:numPr>
        <w:spacing w:before="120" w:after="120" w:line="240" w:lineRule="auto"/>
        <w:contextualSpacing w:val="0"/>
        <w:rPr>
          <w:rFonts w:ascii="Arial" w:hAnsi="Arial" w:cs="Arial"/>
        </w:rPr>
      </w:pPr>
      <w:r w:rsidRPr="003976DE">
        <w:rPr>
          <w:rFonts w:ascii="Arial" w:hAnsi="Arial" w:cs="Arial"/>
        </w:rPr>
        <w:t>Intentional distortion of financial statements or other records;</w:t>
      </w:r>
    </w:p>
    <w:p w14:paraId="63E7E807" w14:textId="77777777" w:rsidR="00247586" w:rsidRPr="003976DE" w:rsidRDefault="00247586" w:rsidP="00116C6A">
      <w:pPr>
        <w:pStyle w:val="ListParagraph"/>
        <w:numPr>
          <w:ilvl w:val="0"/>
          <w:numId w:val="21"/>
        </w:numPr>
        <w:spacing w:before="120" w:after="120" w:line="240" w:lineRule="auto"/>
        <w:contextualSpacing w:val="0"/>
        <w:rPr>
          <w:rFonts w:ascii="Arial" w:hAnsi="Arial" w:cs="Arial"/>
        </w:rPr>
      </w:pPr>
      <w:r w:rsidRPr="003976DE">
        <w:rPr>
          <w:rFonts w:ascii="Arial" w:hAnsi="Arial" w:cs="Arial"/>
        </w:rPr>
        <w:t>False or fraudulent financial reporting or making false or fictitious entries concerning accounts, equipment or supplies;</w:t>
      </w:r>
    </w:p>
    <w:p w14:paraId="52BD30C7" w14:textId="77777777" w:rsidR="00247586" w:rsidRPr="003976DE" w:rsidRDefault="00247586" w:rsidP="00116C6A">
      <w:pPr>
        <w:pStyle w:val="ListParagraph"/>
        <w:numPr>
          <w:ilvl w:val="0"/>
          <w:numId w:val="21"/>
        </w:numPr>
        <w:spacing w:before="120" w:after="120" w:line="240" w:lineRule="auto"/>
        <w:contextualSpacing w:val="0"/>
        <w:rPr>
          <w:rFonts w:ascii="Arial" w:hAnsi="Arial" w:cs="Arial"/>
        </w:rPr>
      </w:pPr>
      <w:r w:rsidRPr="003976DE">
        <w:rPr>
          <w:rFonts w:ascii="Arial" w:hAnsi="Arial" w:cs="Arial"/>
        </w:rPr>
        <w:t>Forgery or alteration of any documents such as cheque, bank draft or any other financial documents, including destruction or removal of records;</w:t>
      </w:r>
    </w:p>
    <w:p w14:paraId="3F053323" w14:textId="77777777" w:rsidR="00247586" w:rsidRPr="003976DE" w:rsidRDefault="00247586" w:rsidP="00116C6A">
      <w:pPr>
        <w:pStyle w:val="ListParagraph"/>
        <w:numPr>
          <w:ilvl w:val="0"/>
          <w:numId w:val="21"/>
        </w:numPr>
        <w:spacing w:before="120" w:after="120" w:line="240" w:lineRule="auto"/>
        <w:contextualSpacing w:val="0"/>
        <w:rPr>
          <w:rFonts w:ascii="Arial" w:hAnsi="Arial" w:cs="Arial"/>
        </w:rPr>
      </w:pPr>
      <w:r w:rsidRPr="003976DE">
        <w:rPr>
          <w:rFonts w:ascii="Arial" w:hAnsi="Arial" w:cs="Arial"/>
        </w:rPr>
        <w:t>Impropriety in the handling or reporting of money or financial transactions;</w:t>
      </w:r>
    </w:p>
    <w:p w14:paraId="45878E52" w14:textId="77777777" w:rsidR="00247586" w:rsidRPr="003976DE" w:rsidRDefault="00247586" w:rsidP="00116C6A">
      <w:pPr>
        <w:pStyle w:val="ListParagraph"/>
        <w:numPr>
          <w:ilvl w:val="0"/>
          <w:numId w:val="21"/>
        </w:numPr>
        <w:spacing w:before="120" w:after="120" w:line="240" w:lineRule="auto"/>
        <w:contextualSpacing w:val="0"/>
        <w:rPr>
          <w:rFonts w:ascii="Arial" w:hAnsi="Arial" w:cs="Arial"/>
        </w:rPr>
      </w:pPr>
      <w:r w:rsidRPr="003976DE">
        <w:rPr>
          <w:rFonts w:ascii="Arial" w:hAnsi="Arial" w:cs="Arial"/>
        </w:rPr>
        <w:t>Theft or misappropriation of assets or funds;</w:t>
      </w:r>
    </w:p>
    <w:p w14:paraId="7C6BBA00" w14:textId="77777777" w:rsidR="00247586" w:rsidRPr="003976DE" w:rsidRDefault="00247586" w:rsidP="00116C6A">
      <w:pPr>
        <w:pStyle w:val="ListParagraph"/>
        <w:numPr>
          <w:ilvl w:val="0"/>
          <w:numId w:val="21"/>
        </w:numPr>
        <w:spacing w:before="120" w:after="120" w:line="240" w:lineRule="auto"/>
        <w:contextualSpacing w:val="0"/>
        <w:rPr>
          <w:rFonts w:ascii="Arial" w:hAnsi="Arial" w:cs="Arial"/>
        </w:rPr>
      </w:pPr>
      <w:r w:rsidRPr="003976DE">
        <w:rPr>
          <w:rFonts w:ascii="Arial" w:hAnsi="Arial" w:cs="Arial"/>
        </w:rPr>
        <w:t>Disclosure of confidential information to third parties without authority for personal gain; and</w:t>
      </w:r>
    </w:p>
    <w:p w14:paraId="4BCB8683" w14:textId="77777777" w:rsidR="00247586" w:rsidRPr="003976DE" w:rsidRDefault="00247586" w:rsidP="00116C6A">
      <w:pPr>
        <w:pStyle w:val="ListParagraph"/>
        <w:numPr>
          <w:ilvl w:val="0"/>
          <w:numId w:val="21"/>
        </w:numPr>
        <w:spacing w:before="120" w:after="120" w:line="240" w:lineRule="auto"/>
        <w:contextualSpacing w:val="0"/>
        <w:rPr>
          <w:rFonts w:ascii="Arial" w:hAnsi="Arial" w:cs="Arial"/>
        </w:rPr>
      </w:pPr>
      <w:r w:rsidRPr="003976DE">
        <w:rPr>
          <w:rFonts w:ascii="Arial" w:hAnsi="Arial" w:cs="Arial"/>
        </w:rPr>
        <w:t>The payment of excessive prices or fees where they are not justified.</w:t>
      </w:r>
    </w:p>
    <w:p w14:paraId="59F43AD0" w14:textId="77777777" w:rsidR="00247586" w:rsidRPr="003976DE" w:rsidRDefault="00247586" w:rsidP="00116C6A">
      <w:pPr>
        <w:numPr>
          <w:ilvl w:val="0"/>
          <w:numId w:val="20"/>
        </w:numPr>
        <w:spacing w:before="120" w:after="120" w:line="240" w:lineRule="auto"/>
        <w:rPr>
          <w:rFonts w:ascii="Arial" w:hAnsi="Arial" w:cs="Arial"/>
        </w:rPr>
      </w:pPr>
      <w:r w:rsidRPr="003976DE">
        <w:rPr>
          <w:rFonts w:ascii="Arial" w:hAnsi="Arial" w:cs="Arial"/>
        </w:rPr>
        <w:t>We agree to:</w:t>
      </w:r>
    </w:p>
    <w:p w14:paraId="098114A2" w14:textId="77777777" w:rsidR="00247586" w:rsidRPr="003976DE" w:rsidRDefault="00247586" w:rsidP="00116C6A">
      <w:pPr>
        <w:numPr>
          <w:ilvl w:val="0"/>
          <w:numId w:val="22"/>
        </w:numPr>
        <w:spacing w:before="120" w:after="120" w:line="240" w:lineRule="auto"/>
        <w:rPr>
          <w:rFonts w:ascii="Arial" w:hAnsi="Arial" w:cs="Arial"/>
        </w:rPr>
      </w:pPr>
      <w:r w:rsidRPr="003976DE">
        <w:rPr>
          <w:rFonts w:ascii="Arial" w:hAnsi="Arial" w:cs="Arial"/>
        </w:rPr>
        <w:t>Keep accurate and up to date records showing all payments made and received and all other advantages given and received, and permit Highways England to inspect those records as required; and</w:t>
      </w:r>
    </w:p>
    <w:p w14:paraId="380140E0" w14:textId="77777777" w:rsidR="00247586" w:rsidRPr="003976DE" w:rsidRDefault="00247586" w:rsidP="00116C6A">
      <w:pPr>
        <w:numPr>
          <w:ilvl w:val="0"/>
          <w:numId w:val="22"/>
        </w:numPr>
        <w:spacing w:before="120" w:after="120" w:line="240" w:lineRule="auto"/>
        <w:rPr>
          <w:rFonts w:ascii="Arial" w:hAnsi="Arial" w:cs="Arial"/>
        </w:rPr>
      </w:pPr>
      <w:r w:rsidRPr="003976DE">
        <w:rPr>
          <w:rFonts w:ascii="Arial" w:hAnsi="Arial" w:cs="Arial"/>
        </w:rPr>
        <w:t>Promptly notify Highways England of any breach of these principles.</w:t>
      </w:r>
    </w:p>
    <w:p w14:paraId="2322A9CB" w14:textId="77777777" w:rsidR="00BA257B" w:rsidRPr="003976DE" w:rsidRDefault="00BA257B" w:rsidP="003976DE">
      <w:pPr>
        <w:spacing w:before="120" w:after="120" w:line="240" w:lineRule="auto"/>
        <w:rPr>
          <w:rFonts w:ascii="Arial" w:hAnsi="Arial" w:cs="Arial"/>
          <w:i/>
        </w:rPr>
      </w:pPr>
      <w:r w:rsidRPr="003976DE">
        <w:rPr>
          <w:rFonts w:ascii="Arial" w:hAnsi="Arial" w:cs="Arial"/>
          <w:i/>
        </w:rPr>
        <w:t>Armed Forces Covenant</w:t>
      </w:r>
    </w:p>
    <w:p w14:paraId="03D8911D" w14:textId="77777777" w:rsidR="00BA257B" w:rsidRPr="003976DE" w:rsidRDefault="00BA257B" w:rsidP="00116C6A">
      <w:pPr>
        <w:pStyle w:val="ListParagraph"/>
        <w:numPr>
          <w:ilvl w:val="0"/>
          <w:numId w:val="23"/>
        </w:numPr>
        <w:spacing w:before="120" w:after="120" w:line="240" w:lineRule="auto"/>
        <w:contextualSpacing w:val="0"/>
        <w:rPr>
          <w:rFonts w:ascii="Arial" w:hAnsi="Arial" w:cs="Arial"/>
        </w:rPr>
      </w:pPr>
      <w:bookmarkStart w:id="174" w:name="_Ref22208950"/>
      <w:r w:rsidRPr="003976DE">
        <w:rPr>
          <w:rFonts w:ascii="Arial" w:hAnsi="Arial" w:cs="Arial"/>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bookmarkEnd w:id="174"/>
    </w:p>
    <w:p w14:paraId="2643BA23" w14:textId="77777777" w:rsidR="00BA257B" w:rsidRPr="003976DE" w:rsidRDefault="00BA257B" w:rsidP="00116C6A">
      <w:pPr>
        <w:pStyle w:val="ListParagraph"/>
        <w:numPr>
          <w:ilvl w:val="0"/>
          <w:numId w:val="23"/>
        </w:numPr>
        <w:spacing w:before="120" w:after="120" w:line="240" w:lineRule="auto"/>
        <w:contextualSpacing w:val="0"/>
        <w:rPr>
          <w:rFonts w:ascii="Arial" w:hAnsi="Arial" w:cs="Arial"/>
        </w:rPr>
      </w:pPr>
      <w:r w:rsidRPr="003976DE">
        <w:rPr>
          <w:rFonts w:ascii="Arial" w:hAnsi="Arial" w:cs="Arial"/>
        </w:rPr>
        <w:t>The Covenant’s 2 principles are that:</w:t>
      </w:r>
    </w:p>
    <w:p w14:paraId="0F4897D3" w14:textId="77777777" w:rsidR="00BA257B" w:rsidRPr="003976DE" w:rsidRDefault="00BA257B" w:rsidP="00116C6A">
      <w:pPr>
        <w:pStyle w:val="ListParagraph"/>
        <w:numPr>
          <w:ilvl w:val="0"/>
          <w:numId w:val="24"/>
        </w:numPr>
        <w:spacing w:before="120" w:after="120" w:line="240" w:lineRule="auto"/>
        <w:contextualSpacing w:val="0"/>
        <w:rPr>
          <w:rFonts w:ascii="Arial" w:hAnsi="Arial" w:cs="Arial"/>
        </w:rPr>
      </w:pPr>
      <w:r w:rsidRPr="003976DE">
        <w:rPr>
          <w:rFonts w:ascii="Arial" w:hAnsi="Arial" w:cs="Arial"/>
        </w:rPr>
        <w:lastRenderedPageBreak/>
        <w:t>the armed forces community should not face disadvantages when compared to other citizens in the provision of public and commercial services</w:t>
      </w:r>
    </w:p>
    <w:p w14:paraId="6EF53B96" w14:textId="77777777" w:rsidR="00BA257B" w:rsidRPr="003976DE" w:rsidRDefault="00BA257B" w:rsidP="00116C6A">
      <w:pPr>
        <w:pStyle w:val="ListParagraph"/>
        <w:numPr>
          <w:ilvl w:val="0"/>
          <w:numId w:val="24"/>
        </w:numPr>
        <w:spacing w:before="120" w:after="120" w:line="240" w:lineRule="auto"/>
        <w:contextualSpacing w:val="0"/>
        <w:rPr>
          <w:rFonts w:ascii="Arial" w:hAnsi="Arial" w:cs="Arial"/>
        </w:rPr>
      </w:pPr>
      <w:r w:rsidRPr="003976DE">
        <w:rPr>
          <w:rFonts w:ascii="Arial" w:hAnsi="Arial" w:cs="Arial"/>
        </w:rPr>
        <w:t>special consideration is appropriate in some cases, especially for those who have given most such as the injured and the bereaved.</w:t>
      </w:r>
    </w:p>
    <w:p w14:paraId="50FBE3B3" w14:textId="77777777" w:rsidR="00BA257B" w:rsidRPr="003976DE" w:rsidRDefault="00BA257B" w:rsidP="00116C6A">
      <w:pPr>
        <w:pStyle w:val="ListParagraph"/>
        <w:numPr>
          <w:ilvl w:val="0"/>
          <w:numId w:val="23"/>
        </w:numPr>
        <w:spacing w:before="120" w:after="120" w:line="240" w:lineRule="auto"/>
        <w:contextualSpacing w:val="0"/>
        <w:rPr>
          <w:rFonts w:ascii="Arial" w:hAnsi="Arial" w:cs="Arial"/>
        </w:rPr>
      </w:pPr>
      <w:r w:rsidRPr="003976DE">
        <w:rPr>
          <w:rFonts w:ascii="Arial" w:hAnsi="Arial" w:cs="Arial"/>
        </w:rPr>
        <w:t>Highways England encourages all Tenderers, and their suppliers, to sign the Corporate Covenant, declaring their support for the Armed Forces community by displaying the values and behaviours set out therein.</w:t>
      </w:r>
    </w:p>
    <w:p w14:paraId="6A5B2DC1" w14:textId="77777777" w:rsidR="005E0A64" w:rsidRPr="003976DE" w:rsidRDefault="00BA257B" w:rsidP="00116C6A">
      <w:pPr>
        <w:pStyle w:val="ListParagraph"/>
        <w:numPr>
          <w:ilvl w:val="0"/>
          <w:numId w:val="23"/>
        </w:numPr>
        <w:spacing w:before="120" w:after="120" w:line="240" w:lineRule="auto"/>
        <w:contextualSpacing w:val="0"/>
        <w:rPr>
          <w:rFonts w:ascii="Arial" w:hAnsi="Arial" w:cs="Arial"/>
        </w:rPr>
      </w:pPr>
      <w:r w:rsidRPr="003976DE">
        <w:rPr>
          <w:rFonts w:ascii="Arial" w:hAnsi="Arial" w:cs="Arial"/>
        </w:rPr>
        <w:t xml:space="preserve">Guidance on the various ways you can demonstrate your support through the Corporate Covenant is at </w:t>
      </w:r>
      <w:hyperlink r:id="rId12" w:history="1">
        <w:r w:rsidRPr="003976DE">
          <w:rPr>
            <w:rStyle w:val="Hyperlink"/>
            <w:rFonts w:ascii="Arial" w:hAnsi="Arial" w:cs="Arial"/>
          </w:rPr>
          <w:t>The Corporate Covenant</w:t>
        </w:r>
      </w:hyperlink>
      <w:r w:rsidRPr="003976DE">
        <w:rPr>
          <w:rFonts w:ascii="Arial" w:hAnsi="Arial" w:cs="Arial"/>
        </w:rPr>
        <w:t>.</w:t>
      </w:r>
    </w:p>
    <w:p w14:paraId="46F73C40" w14:textId="5FC9D793" w:rsidR="005E0A64" w:rsidRPr="003976DE" w:rsidRDefault="00BA257B" w:rsidP="00116C6A">
      <w:pPr>
        <w:pStyle w:val="ListParagraph"/>
        <w:numPr>
          <w:ilvl w:val="0"/>
          <w:numId w:val="23"/>
        </w:numPr>
        <w:spacing w:before="120" w:after="120" w:line="240" w:lineRule="auto"/>
        <w:contextualSpacing w:val="0"/>
        <w:rPr>
          <w:rFonts w:ascii="Arial" w:hAnsi="Arial" w:cs="Arial"/>
        </w:rPr>
      </w:pPr>
      <w:bookmarkStart w:id="175" w:name="_Ref22208953"/>
      <w:r w:rsidRPr="003976DE">
        <w:rPr>
          <w:rFonts w:ascii="Arial" w:hAnsi="Arial" w:cs="Arial"/>
        </w:rPr>
        <w:t>If you wish to register your support you can provide a point of contact for your company on this</w:t>
      </w:r>
      <w:r w:rsidR="005E0A64" w:rsidRPr="003976DE">
        <w:rPr>
          <w:rFonts w:ascii="Arial" w:hAnsi="Arial" w:cs="Arial"/>
        </w:rPr>
        <w:t xml:space="preserve"> </w:t>
      </w:r>
      <w:r w:rsidRPr="003976DE">
        <w:rPr>
          <w:rFonts w:ascii="Arial" w:hAnsi="Arial" w:cs="Arial"/>
        </w:rPr>
        <w:t xml:space="preserve">issue to the Armed Forces Covenant Team at </w:t>
      </w:r>
      <w:hyperlink r:id="rId13" w:history="1">
        <w:r w:rsidR="005E0A64" w:rsidRPr="003976DE">
          <w:rPr>
            <w:rStyle w:val="Hyperlink"/>
            <w:rFonts w:ascii="Arial" w:hAnsi="Arial" w:cs="Arial"/>
          </w:rPr>
          <w:t>The Corporate Covenant</w:t>
        </w:r>
      </w:hyperlink>
      <w:r w:rsidR="005E0A64" w:rsidRPr="003976DE">
        <w:rPr>
          <w:rFonts w:ascii="Arial" w:hAnsi="Arial" w:cs="Arial"/>
        </w:rPr>
        <w:t xml:space="preserve"> website</w:t>
      </w:r>
      <w:r w:rsidRPr="003976DE">
        <w:rPr>
          <w:rFonts w:ascii="Arial" w:hAnsi="Arial" w:cs="Arial"/>
        </w:rPr>
        <w:t>, so that the</w:t>
      </w:r>
      <w:r w:rsidR="005E0A64" w:rsidRPr="003976DE">
        <w:rPr>
          <w:rFonts w:ascii="Arial" w:hAnsi="Arial" w:cs="Arial"/>
        </w:rPr>
        <w:t xml:space="preserve"> </w:t>
      </w:r>
      <w:r w:rsidRPr="003976DE">
        <w:rPr>
          <w:rFonts w:ascii="Arial" w:hAnsi="Arial" w:cs="Arial"/>
        </w:rPr>
        <w:t>MOD can alert you to</w:t>
      </w:r>
      <w:r w:rsidR="005E0A64" w:rsidRPr="003976DE">
        <w:rPr>
          <w:rFonts w:ascii="Arial" w:hAnsi="Arial" w:cs="Arial"/>
        </w:rPr>
        <w:t xml:space="preserve"> </w:t>
      </w:r>
      <w:r w:rsidRPr="003976DE">
        <w:rPr>
          <w:rFonts w:ascii="Arial" w:hAnsi="Arial" w:cs="Arial"/>
        </w:rPr>
        <w:t>any events or initiatives in which you may wish to participate. The Covenant Team can also</w:t>
      </w:r>
      <w:r w:rsidR="005E0A64" w:rsidRPr="003976DE">
        <w:rPr>
          <w:rFonts w:ascii="Arial" w:hAnsi="Arial" w:cs="Arial"/>
        </w:rPr>
        <w:t xml:space="preserve"> </w:t>
      </w:r>
      <w:r w:rsidRPr="003976DE">
        <w:rPr>
          <w:rFonts w:ascii="Arial" w:hAnsi="Arial" w:cs="Arial"/>
        </w:rPr>
        <w:t>provide any information you require in addition to that included on the website.</w:t>
      </w:r>
      <w:bookmarkEnd w:id="175"/>
      <w:r w:rsidRPr="003976DE">
        <w:rPr>
          <w:rFonts w:ascii="Arial" w:hAnsi="Arial" w:cs="Arial"/>
        </w:rPr>
        <w:t xml:space="preserve"> </w:t>
      </w:r>
    </w:p>
    <w:p w14:paraId="15CF35C0" w14:textId="4B67F75C" w:rsidR="002F7D6F" w:rsidRPr="003976DE" w:rsidRDefault="00BA257B" w:rsidP="00116C6A">
      <w:pPr>
        <w:pStyle w:val="ListParagraph"/>
        <w:numPr>
          <w:ilvl w:val="0"/>
          <w:numId w:val="23"/>
        </w:numPr>
        <w:spacing w:before="120" w:after="120" w:line="240" w:lineRule="auto"/>
        <w:contextualSpacing w:val="0"/>
        <w:rPr>
          <w:rFonts w:ascii="Arial" w:hAnsi="Arial" w:cs="Arial"/>
        </w:rPr>
      </w:pPr>
      <w:r w:rsidRPr="003976DE">
        <w:rPr>
          <w:rFonts w:ascii="Arial" w:hAnsi="Arial" w:cs="Arial"/>
        </w:rPr>
        <w:t xml:space="preserve">Paragraphs </w:t>
      </w:r>
      <w:r w:rsidR="005E0A64" w:rsidRPr="003976DE">
        <w:rPr>
          <w:rFonts w:ascii="Arial" w:hAnsi="Arial" w:cs="Arial"/>
        </w:rPr>
        <w:fldChar w:fldCharType="begin"/>
      </w:r>
      <w:r w:rsidR="005E0A64" w:rsidRPr="003976DE">
        <w:rPr>
          <w:rFonts w:ascii="Arial" w:hAnsi="Arial" w:cs="Arial"/>
        </w:rPr>
        <w:instrText xml:space="preserve"> REF _Ref22208950 \r \h </w:instrText>
      </w:r>
      <w:r w:rsidR="006E696A" w:rsidRPr="003976DE">
        <w:rPr>
          <w:rFonts w:ascii="Arial" w:hAnsi="Arial" w:cs="Arial"/>
        </w:rPr>
        <w:instrText xml:space="preserve"> \* MERGEFORMAT </w:instrText>
      </w:r>
      <w:r w:rsidR="005E0A64" w:rsidRPr="003976DE">
        <w:rPr>
          <w:rFonts w:ascii="Arial" w:hAnsi="Arial" w:cs="Arial"/>
        </w:rPr>
      </w:r>
      <w:r w:rsidR="005E0A64" w:rsidRPr="003976DE">
        <w:rPr>
          <w:rFonts w:ascii="Arial" w:hAnsi="Arial" w:cs="Arial"/>
        </w:rPr>
        <w:fldChar w:fldCharType="separate"/>
      </w:r>
      <w:r w:rsidR="004A4A73">
        <w:rPr>
          <w:rFonts w:ascii="Arial" w:hAnsi="Arial" w:cs="Arial"/>
        </w:rPr>
        <w:t>1</w:t>
      </w:r>
      <w:r w:rsidR="005E0A64" w:rsidRPr="003976DE">
        <w:rPr>
          <w:rFonts w:ascii="Arial" w:hAnsi="Arial" w:cs="Arial"/>
        </w:rPr>
        <w:fldChar w:fldCharType="end"/>
      </w:r>
      <w:r w:rsidR="005E0A64" w:rsidRPr="003976DE">
        <w:rPr>
          <w:rFonts w:ascii="Arial" w:hAnsi="Arial" w:cs="Arial"/>
        </w:rPr>
        <w:t xml:space="preserve"> to </w:t>
      </w:r>
      <w:r w:rsidR="005E0A64" w:rsidRPr="003976DE">
        <w:rPr>
          <w:rFonts w:ascii="Arial" w:hAnsi="Arial" w:cs="Arial"/>
        </w:rPr>
        <w:fldChar w:fldCharType="begin"/>
      </w:r>
      <w:r w:rsidR="005E0A64" w:rsidRPr="003976DE">
        <w:rPr>
          <w:rFonts w:ascii="Arial" w:hAnsi="Arial" w:cs="Arial"/>
        </w:rPr>
        <w:instrText xml:space="preserve"> REF _Ref22208953 \r \h </w:instrText>
      </w:r>
      <w:r w:rsidR="006E696A" w:rsidRPr="003976DE">
        <w:rPr>
          <w:rFonts w:ascii="Arial" w:hAnsi="Arial" w:cs="Arial"/>
        </w:rPr>
        <w:instrText xml:space="preserve"> \* MERGEFORMAT </w:instrText>
      </w:r>
      <w:r w:rsidR="005E0A64" w:rsidRPr="003976DE">
        <w:rPr>
          <w:rFonts w:ascii="Arial" w:hAnsi="Arial" w:cs="Arial"/>
        </w:rPr>
      </w:r>
      <w:r w:rsidR="005E0A64" w:rsidRPr="003976DE">
        <w:rPr>
          <w:rFonts w:ascii="Arial" w:hAnsi="Arial" w:cs="Arial"/>
        </w:rPr>
        <w:fldChar w:fldCharType="separate"/>
      </w:r>
      <w:r w:rsidR="004A4A73">
        <w:rPr>
          <w:rFonts w:ascii="Arial" w:hAnsi="Arial" w:cs="Arial"/>
        </w:rPr>
        <w:t>5</w:t>
      </w:r>
      <w:r w:rsidR="005E0A64" w:rsidRPr="003976DE">
        <w:rPr>
          <w:rFonts w:ascii="Arial" w:hAnsi="Arial" w:cs="Arial"/>
        </w:rPr>
        <w:fldChar w:fldCharType="end"/>
      </w:r>
      <w:r w:rsidR="005E0A64" w:rsidRPr="003976DE">
        <w:rPr>
          <w:rFonts w:ascii="Arial" w:hAnsi="Arial" w:cs="Arial"/>
        </w:rPr>
        <w:t xml:space="preserve"> </w:t>
      </w:r>
      <w:r w:rsidRPr="003976DE">
        <w:rPr>
          <w:rFonts w:ascii="Arial" w:hAnsi="Arial" w:cs="Arial"/>
        </w:rPr>
        <w:t xml:space="preserve">above are not a condition of working with </w:t>
      </w:r>
      <w:r w:rsidR="005E0A64" w:rsidRPr="003976DE">
        <w:rPr>
          <w:rFonts w:ascii="Arial" w:hAnsi="Arial" w:cs="Arial"/>
        </w:rPr>
        <w:t>Highways England</w:t>
      </w:r>
      <w:r w:rsidRPr="003976DE">
        <w:rPr>
          <w:rFonts w:ascii="Arial" w:hAnsi="Arial" w:cs="Arial"/>
        </w:rPr>
        <w:t xml:space="preserve"> now or in the future, nor</w:t>
      </w:r>
      <w:r w:rsidR="005E0A64" w:rsidRPr="003976DE">
        <w:rPr>
          <w:rFonts w:ascii="Arial" w:hAnsi="Arial" w:cs="Arial"/>
        </w:rPr>
        <w:t xml:space="preserve"> </w:t>
      </w:r>
      <w:r w:rsidRPr="003976DE">
        <w:rPr>
          <w:rFonts w:ascii="Arial" w:hAnsi="Arial" w:cs="Arial"/>
        </w:rPr>
        <w:t xml:space="preserve">will this issue form any part of the </w:t>
      </w:r>
      <w:r w:rsidR="005E0A64" w:rsidRPr="003976DE">
        <w:rPr>
          <w:rFonts w:ascii="Arial" w:hAnsi="Arial" w:cs="Arial"/>
        </w:rPr>
        <w:t xml:space="preserve">Final Tender </w:t>
      </w:r>
      <w:r w:rsidRPr="003976DE">
        <w:rPr>
          <w:rFonts w:ascii="Arial" w:hAnsi="Arial" w:cs="Arial"/>
        </w:rPr>
        <w:t>evaluation, contract award procedure or any resulting</w:t>
      </w:r>
      <w:r w:rsidR="006E696A" w:rsidRPr="003976DE">
        <w:rPr>
          <w:rFonts w:ascii="Arial" w:hAnsi="Arial" w:cs="Arial"/>
        </w:rPr>
        <w:t xml:space="preserve"> </w:t>
      </w:r>
      <w:r w:rsidRPr="003976DE">
        <w:rPr>
          <w:rFonts w:ascii="Arial" w:hAnsi="Arial" w:cs="Arial"/>
        </w:rPr>
        <w:t xml:space="preserve">contract. However, </w:t>
      </w:r>
      <w:r w:rsidR="006E696A" w:rsidRPr="003976DE">
        <w:rPr>
          <w:rFonts w:ascii="Arial" w:hAnsi="Arial" w:cs="Arial"/>
        </w:rPr>
        <w:t>Highways England</w:t>
      </w:r>
      <w:r w:rsidRPr="003976DE">
        <w:rPr>
          <w:rFonts w:ascii="Arial" w:hAnsi="Arial" w:cs="Arial"/>
        </w:rPr>
        <w:t xml:space="preserve"> very much hopes you will want to provide your support.</w:t>
      </w:r>
    </w:p>
    <w:sectPr w:rsidR="002F7D6F" w:rsidRPr="003976DE" w:rsidSect="00751371">
      <w:headerReference w:type="even" r:id="rId14"/>
      <w:headerReference w:type="default" r:id="rId15"/>
      <w:footerReference w:type="default" r:id="rId16"/>
      <w:headerReference w:type="first" r:id="rId17"/>
      <w:pgSz w:w="11906" w:h="16838" w:code="9"/>
      <w:pgMar w:top="1440" w:right="1440" w:bottom="1440"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D0F58" w14:textId="77777777" w:rsidR="009F6BB0" w:rsidRDefault="009F6BB0">
      <w:pPr>
        <w:spacing w:after="0" w:line="240" w:lineRule="auto"/>
      </w:pPr>
      <w:r>
        <w:separator/>
      </w:r>
    </w:p>
  </w:endnote>
  <w:endnote w:type="continuationSeparator" w:id="0">
    <w:p w14:paraId="1DC8C199" w14:textId="77777777" w:rsidR="009F6BB0" w:rsidRDefault="009F6BB0">
      <w:pPr>
        <w:spacing w:after="0" w:line="240" w:lineRule="auto"/>
      </w:pPr>
      <w:r>
        <w:continuationSeparator/>
      </w:r>
    </w:p>
  </w:endnote>
  <w:endnote w:type="continuationNotice" w:id="1">
    <w:p w14:paraId="5984714D" w14:textId="77777777" w:rsidR="009F6BB0" w:rsidRDefault="009F6B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376708816"/>
      <w:docPartObj>
        <w:docPartGallery w:val="Page Numbers (Bottom of Page)"/>
        <w:docPartUnique/>
      </w:docPartObj>
    </w:sdtPr>
    <w:sdtEndPr>
      <w:rPr>
        <w:b/>
        <w:noProof/>
        <w:color w:val="808080" w:themeColor="background1" w:themeShade="80"/>
      </w:rPr>
    </w:sdtEndPr>
    <w:sdtContent>
      <w:p w14:paraId="38E6C363" w14:textId="77EB1B14" w:rsidR="00CD0D80" w:rsidRPr="00023961" w:rsidRDefault="00CD0D80" w:rsidP="00023961">
        <w:pPr>
          <w:pStyle w:val="Footer"/>
          <w:jc w:val="center"/>
          <w:rPr>
            <w:rFonts w:ascii="Arial" w:hAnsi="Arial" w:cs="Arial"/>
            <w:b/>
            <w:color w:val="808080" w:themeColor="background1" w:themeShade="80"/>
            <w:sz w:val="20"/>
            <w:szCs w:val="20"/>
          </w:rPr>
        </w:pPr>
        <w:r w:rsidRPr="00023961">
          <w:rPr>
            <w:rFonts w:ascii="Arial" w:hAnsi="Arial" w:cs="Arial"/>
            <w:b/>
            <w:color w:val="808080" w:themeColor="background1" w:themeShade="80"/>
            <w:sz w:val="20"/>
            <w:szCs w:val="20"/>
          </w:rPr>
          <w:fldChar w:fldCharType="begin"/>
        </w:r>
        <w:r w:rsidRPr="00023961">
          <w:rPr>
            <w:rFonts w:ascii="Arial" w:hAnsi="Arial" w:cs="Arial"/>
            <w:b/>
            <w:color w:val="808080" w:themeColor="background1" w:themeShade="80"/>
            <w:sz w:val="20"/>
            <w:szCs w:val="20"/>
          </w:rPr>
          <w:instrText xml:space="preserve"> PAGE   \* MERGEFORMAT </w:instrText>
        </w:r>
        <w:r w:rsidRPr="00023961">
          <w:rPr>
            <w:rFonts w:ascii="Arial" w:hAnsi="Arial" w:cs="Arial"/>
            <w:b/>
            <w:color w:val="808080" w:themeColor="background1" w:themeShade="80"/>
            <w:sz w:val="20"/>
            <w:szCs w:val="20"/>
          </w:rPr>
          <w:fldChar w:fldCharType="separate"/>
        </w:r>
        <w:r w:rsidR="00712FFC">
          <w:rPr>
            <w:rFonts w:ascii="Arial" w:hAnsi="Arial" w:cs="Arial"/>
            <w:b/>
            <w:noProof/>
            <w:color w:val="808080" w:themeColor="background1" w:themeShade="80"/>
            <w:sz w:val="20"/>
            <w:szCs w:val="20"/>
          </w:rPr>
          <w:t>36</w:t>
        </w:r>
        <w:r w:rsidRPr="00023961">
          <w:rPr>
            <w:rFonts w:ascii="Arial" w:hAnsi="Arial" w:cs="Arial"/>
            <w:b/>
            <w:noProof/>
            <w:color w:val="808080" w:themeColor="background1" w:themeShade="80"/>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5B4A1" w14:textId="77777777" w:rsidR="009F6BB0" w:rsidRDefault="009F6BB0">
      <w:pPr>
        <w:spacing w:after="0" w:line="240" w:lineRule="auto"/>
      </w:pPr>
      <w:r>
        <w:separator/>
      </w:r>
    </w:p>
  </w:footnote>
  <w:footnote w:type="continuationSeparator" w:id="0">
    <w:p w14:paraId="769C83BA" w14:textId="77777777" w:rsidR="009F6BB0" w:rsidRDefault="009F6BB0">
      <w:pPr>
        <w:spacing w:after="0" w:line="240" w:lineRule="auto"/>
      </w:pPr>
      <w:r>
        <w:continuationSeparator/>
      </w:r>
    </w:p>
  </w:footnote>
  <w:footnote w:type="continuationNotice" w:id="1">
    <w:p w14:paraId="719DFF5E" w14:textId="77777777" w:rsidR="009F6BB0" w:rsidRDefault="009F6BB0">
      <w:pPr>
        <w:spacing w:after="0" w:line="240" w:lineRule="auto"/>
      </w:pPr>
    </w:p>
  </w:footnote>
  <w:footnote w:id="2">
    <w:p w14:paraId="1CD10C4F" w14:textId="77777777" w:rsidR="00CD0D80" w:rsidRPr="00237425" w:rsidRDefault="00CD0D80" w:rsidP="0005277E">
      <w:pPr>
        <w:pStyle w:val="FootnoteText"/>
        <w:rPr>
          <w:rFonts w:ascii="Arial" w:hAnsi="Arial" w:cs="Arial"/>
        </w:rPr>
      </w:pPr>
      <w:r w:rsidRPr="00237425">
        <w:rPr>
          <w:rStyle w:val="FootnoteReference"/>
          <w:rFonts w:ascii="Arial" w:hAnsi="Arial" w:cs="Arial"/>
        </w:rPr>
        <w:footnoteRef/>
      </w:r>
      <w:r w:rsidRPr="00237425">
        <w:rPr>
          <w:rFonts w:ascii="Arial" w:hAnsi="Arial" w:cs="Arial"/>
        </w:rPr>
        <w:t xml:space="preserve"> </w:t>
      </w:r>
      <w:hyperlink r:id="rId1" w:history="1">
        <w:r w:rsidRPr="00237425">
          <w:rPr>
            <w:rStyle w:val="Hyperlink"/>
            <w:rFonts w:ascii="Arial" w:hAnsi="Arial" w:cs="Arial"/>
          </w:rPr>
          <w:t>http://www.legislation.gov.uk/uksi/2015/102/contents/made</w:t>
        </w:r>
      </w:hyperlink>
      <w:r w:rsidRPr="00237425">
        <w:rPr>
          <w:rFonts w:ascii="Arial" w:hAnsi="Arial" w:cs="Arial"/>
        </w:rPr>
        <w:t xml:space="preserve"> </w:t>
      </w:r>
    </w:p>
  </w:footnote>
  <w:footnote w:id="3">
    <w:p w14:paraId="1AD1EEDF" w14:textId="77777777" w:rsidR="00CD0D80" w:rsidRPr="00237425" w:rsidRDefault="00CD0D80" w:rsidP="0005277E">
      <w:pPr>
        <w:pStyle w:val="FootnoteText"/>
        <w:rPr>
          <w:rFonts w:ascii="Arial" w:hAnsi="Arial" w:cs="Arial"/>
        </w:rPr>
      </w:pPr>
      <w:r w:rsidRPr="00237425">
        <w:rPr>
          <w:rStyle w:val="FootnoteReference"/>
          <w:rFonts w:ascii="Arial" w:hAnsi="Arial" w:cs="Arial"/>
        </w:rPr>
        <w:footnoteRef/>
      </w:r>
      <w:r w:rsidRPr="00237425">
        <w:rPr>
          <w:rFonts w:ascii="Arial" w:hAnsi="Arial" w:cs="Arial"/>
        </w:rPr>
        <w:t xml:space="preserve"> </w:t>
      </w:r>
      <w:hyperlink r:id="rId2" w:history="1">
        <w:r w:rsidRPr="00237425">
          <w:rPr>
            <w:rStyle w:val="Hyperlink"/>
            <w:rFonts w:ascii="Arial" w:hAnsi="Arial" w:cs="Arial"/>
            <w:shd w:val="clear" w:color="auto" w:fill="FFFFFF"/>
          </w:rPr>
          <w:t>https://www.gov.uk/government/publications/strategic-highways-company-framework</w:t>
        </w:r>
      </w:hyperlink>
    </w:p>
  </w:footnote>
  <w:footnote w:id="4">
    <w:p w14:paraId="02C58F06" w14:textId="77777777" w:rsidR="00CD0D80" w:rsidRPr="00237425" w:rsidRDefault="00CD0D80" w:rsidP="0005277E">
      <w:pPr>
        <w:pStyle w:val="FootnoteText"/>
        <w:rPr>
          <w:rFonts w:ascii="Arial" w:hAnsi="Arial" w:cs="Arial"/>
        </w:rPr>
      </w:pPr>
      <w:r w:rsidRPr="00237425">
        <w:rPr>
          <w:rStyle w:val="FootnoteReference"/>
          <w:rFonts w:ascii="Arial" w:hAnsi="Arial" w:cs="Arial"/>
        </w:rPr>
        <w:footnoteRef/>
      </w:r>
      <w:r w:rsidRPr="00237425">
        <w:rPr>
          <w:rFonts w:ascii="Arial" w:hAnsi="Arial" w:cs="Arial"/>
        </w:rPr>
        <w:t xml:space="preserve"> </w:t>
      </w:r>
      <w:hyperlink r:id="rId3" w:history="1">
        <w:r w:rsidRPr="003451DF">
          <w:rPr>
            <w:rStyle w:val="Hyperlink"/>
            <w:rFonts w:ascii="Arial" w:hAnsi="Arial" w:cs="Arial"/>
          </w:rPr>
          <w:t>http://www.legislation.gov.uk/uksi/2015/102/regulation/30/made</w:t>
        </w:r>
      </w:hyperlink>
    </w:p>
  </w:footnote>
  <w:footnote w:id="5">
    <w:p w14:paraId="700C7A85" w14:textId="77777777" w:rsidR="00CD0D80" w:rsidRPr="00237425" w:rsidRDefault="00CD0D80" w:rsidP="00104D73">
      <w:pPr>
        <w:pStyle w:val="FootnoteText"/>
        <w:rPr>
          <w:rFonts w:ascii="Arial" w:hAnsi="Arial" w:cs="Arial"/>
        </w:rPr>
      </w:pPr>
      <w:r w:rsidRPr="00237425">
        <w:rPr>
          <w:rStyle w:val="FootnoteReference"/>
          <w:rFonts w:ascii="Arial" w:hAnsi="Arial" w:cs="Arial"/>
        </w:rPr>
        <w:footnoteRef/>
      </w:r>
      <w:r w:rsidRPr="00237425">
        <w:rPr>
          <w:rFonts w:ascii="Arial" w:hAnsi="Arial" w:cs="Arial"/>
        </w:rPr>
        <w:t xml:space="preserve"> </w:t>
      </w:r>
      <w:hyperlink r:id="rId4" w:history="1">
        <w:r w:rsidRPr="00237425">
          <w:rPr>
            <w:rStyle w:val="Hyperlink"/>
            <w:rFonts w:ascii="Arial" w:hAnsi="Arial" w:cs="Arial"/>
          </w:rPr>
          <w:t>https://www.gov.uk/government/collections/procurement-policy-notes</w:t>
        </w:r>
      </w:hyperlink>
    </w:p>
  </w:footnote>
  <w:footnote w:id="6">
    <w:p w14:paraId="29C53A01" w14:textId="77777777" w:rsidR="00CD0D80" w:rsidRDefault="00CD0D80" w:rsidP="000A61CB">
      <w:pPr>
        <w:pStyle w:val="FootnoteText"/>
        <w:rPr>
          <w:rFonts w:ascii="Arial" w:hAnsi="Arial" w:cs="Arial"/>
        </w:rPr>
      </w:pPr>
      <w:r>
        <w:rPr>
          <w:rStyle w:val="FootnoteReference"/>
          <w:rFonts w:ascii="Arial" w:hAnsi="Arial" w:cs="Arial"/>
        </w:rPr>
        <w:footnoteRef/>
      </w:r>
      <w:r>
        <w:rPr>
          <w:rFonts w:ascii="Arial" w:hAnsi="Arial" w:cs="Arial"/>
        </w:rPr>
        <w:t xml:space="preserve"> The terms Outgoing Service Provider and Transferring Former Service Provider Employees used in this paragraph have the meanings given to them in Schedule 9.1 (Staff Transfer) of the Contract.</w:t>
      </w:r>
    </w:p>
  </w:footnote>
  <w:footnote w:id="7">
    <w:p w14:paraId="0E4F0252" w14:textId="77777777" w:rsidR="00CD0D80" w:rsidRDefault="00CD0D80">
      <w:pPr>
        <w:pStyle w:val="FootnoteText"/>
      </w:pPr>
      <w:r>
        <w:rPr>
          <w:rStyle w:val="FootnoteReference"/>
        </w:rPr>
        <w:footnoteRef/>
      </w:r>
      <w:r>
        <w:t xml:space="preserve"> The capitalised terms used in this table have the meanings given to them in the draft contract and the Descriptive Document.</w:t>
      </w:r>
    </w:p>
  </w:footnote>
  <w:footnote w:id="8">
    <w:p w14:paraId="0818C1FC" w14:textId="77777777" w:rsidR="00CD0D80" w:rsidRDefault="00CD0D80" w:rsidP="00931CD4">
      <w:pPr>
        <w:pStyle w:val="FootnoteText"/>
        <w:rPr>
          <w:rFonts w:ascii="Arial" w:hAnsi="Arial" w:cs="Arial"/>
        </w:rPr>
      </w:pPr>
      <w:r>
        <w:rPr>
          <w:rStyle w:val="FootnoteReference"/>
          <w:rFonts w:ascii="Arial" w:hAnsi="Arial" w:cs="Arial"/>
        </w:rPr>
        <w:footnoteRef/>
      </w:r>
      <w:r>
        <w:rPr>
          <w:rFonts w:ascii="Arial" w:hAnsi="Arial" w:cs="Arial"/>
        </w:rPr>
        <w:t xml:space="preserve"> The “Ultimate Parent Undertaking” of an Economic Operator or any member of a consortium (if applicable) as defined in Schedule 1 of the draft Contract.</w:t>
      </w:r>
    </w:p>
  </w:footnote>
  <w:footnote w:id="9">
    <w:p w14:paraId="768C081E" w14:textId="112616E5" w:rsidR="00CD0D80" w:rsidRDefault="00CD0D80">
      <w:pPr>
        <w:pStyle w:val="FootnoteText"/>
      </w:pPr>
      <w:r>
        <w:rPr>
          <w:rStyle w:val="FootnoteReference"/>
        </w:rPr>
        <w:footnoteRef/>
      </w:r>
      <w:r>
        <w:t xml:space="preserve"> </w:t>
      </w:r>
      <w:r>
        <w:rPr>
          <w:rFonts w:ascii="Arial" w:hAnsi="Arial" w:cs="Arial"/>
        </w:rPr>
        <w:t xml:space="preserve">All references to </w:t>
      </w:r>
      <w:r>
        <w:rPr>
          <w:rFonts w:ascii="Arial" w:hAnsi="Arial" w:cs="Arial"/>
          <w:b/>
        </w:rPr>
        <w:t>“Economic Operators”</w:t>
      </w:r>
      <w:r>
        <w:rPr>
          <w:rFonts w:ascii="Arial" w:hAnsi="Arial" w:cs="Arial"/>
        </w:rPr>
        <w:t xml:space="preserve"> in this document has the meaning attributed to it in regulation 2 of the Public Contracts Regulations 2015 (“</w:t>
      </w:r>
      <w:r>
        <w:rPr>
          <w:rFonts w:ascii="Arial" w:hAnsi="Arial" w:cs="Arial"/>
          <w:i/>
        </w:rPr>
        <w:t>means any person or public entity or group of such persons and entities, including any temporary association of undertakings, which offers the execution of works or a work, the supply of products or the provision of services on the market</w:t>
      </w:r>
      <w:r>
        <w:rPr>
          <w:rFonts w:ascii="Arial" w:hAnsi="Arial" w:cs="Arial"/>
        </w:rPr>
        <w:t>”).</w:t>
      </w:r>
    </w:p>
  </w:footnote>
  <w:footnote w:id="10">
    <w:p w14:paraId="199ACBA2" w14:textId="6C35A7BC" w:rsidR="00CD0D80" w:rsidRPr="004D53A7" w:rsidRDefault="00CD0D80">
      <w:pPr>
        <w:pStyle w:val="FootnoteText"/>
        <w:rPr>
          <w:rFonts w:ascii="Arial" w:hAnsi="Arial" w:cs="Arial"/>
        </w:rPr>
      </w:pPr>
      <w:r w:rsidRPr="004D53A7">
        <w:rPr>
          <w:rStyle w:val="FootnoteReference"/>
          <w:rFonts w:ascii="Arial" w:hAnsi="Arial" w:cs="Arial"/>
        </w:rPr>
        <w:footnoteRef/>
      </w:r>
      <w:r w:rsidRPr="004D53A7">
        <w:rPr>
          <w:rFonts w:ascii="Arial" w:hAnsi="Arial" w:cs="Arial"/>
        </w:rPr>
        <w:t xml:space="preserve"> Any Tenderer specific Contract amendments agreed during the </w:t>
      </w:r>
      <w:r>
        <w:rPr>
          <w:rFonts w:ascii="Arial" w:hAnsi="Arial" w:cs="Arial"/>
        </w:rPr>
        <w:t>Dialogue</w:t>
      </w:r>
      <w:r w:rsidRPr="004D53A7">
        <w:rPr>
          <w:rFonts w:ascii="Arial" w:hAnsi="Arial" w:cs="Arial"/>
        </w:rPr>
        <w:t xml:space="preserve"> Phase shall be sent via the “Messages” function on the e-Sourcing Portal.</w:t>
      </w:r>
    </w:p>
  </w:footnote>
  <w:footnote w:id="11">
    <w:p w14:paraId="6282BCEC" w14:textId="77777777" w:rsidR="00CD0D80" w:rsidRPr="00FA0D17" w:rsidRDefault="00CD0D80" w:rsidP="00247586">
      <w:pPr>
        <w:pStyle w:val="NoSpacing"/>
        <w:spacing w:before="120" w:after="120"/>
        <w:rPr>
          <w:rFonts w:ascii="Arial" w:hAnsi="Arial" w:cs="Arial"/>
          <w:sz w:val="20"/>
          <w:szCs w:val="20"/>
        </w:rPr>
      </w:pPr>
      <w:r w:rsidRPr="00FA0D17">
        <w:rPr>
          <w:rStyle w:val="FootnoteReference"/>
          <w:rFonts w:ascii="Arial" w:hAnsi="Arial" w:cs="Arial"/>
          <w:sz w:val="20"/>
          <w:szCs w:val="20"/>
        </w:rPr>
        <w:footnoteRef/>
      </w:r>
      <w:r w:rsidRPr="00FA0D17">
        <w:rPr>
          <w:rFonts w:ascii="Arial" w:hAnsi="Arial" w:cs="Arial"/>
          <w:sz w:val="20"/>
          <w:szCs w:val="20"/>
        </w:rPr>
        <w:t xml:space="preserve"> The word 'person' includes any persons and any body or association, corporated or unincorporated; 'agreement’ or ‘arrangement' includes any transaction, formal or informal and whether legally binding or not; and 'work' means the work in relation to which the </w:t>
      </w:r>
      <w:r>
        <w:rPr>
          <w:rFonts w:ascii="Arial" w:hAnsi="Arial" w:cs="Arial"/>
          <w:sz w:val="20"/>
          <w:szCs w:val="20"/>
        </w:rPr>
        <w:t>Final Tender</w:t>
      </w:r>
      <w:r w:rsidRPr="00FA0D17">
        <w:rPr>
          <w:rFonts w:ascii="Arial" w:hAnsi="Arial" w:cs="Arial"/>
          <w:sz w:val="20"/>
          <w:szCs w:val="20"/>
        </w:rPr>
        <w:t xml:space="preserve"> is made.</w:t>
      </w:r>
    </w:p>
  </w:footnote>
  <w:footnote w:id="12">
    <w:p w14:paraId="4C9696FB" w14:textId="77777777" w:rsidR="00CD0D80" w:rsidRPr="00FA0D17" w:rsidRDefault="00CD0D80" w:rsidP="00247586">
      <w:pPr>
        <w:pStyle w:val="NoSpacing"/>
        <w:spacing w:before="120" w:after="120"/>
        <w:rPr>
          <w:rFonts w:ascii="Arial" w:hAnsi="Arial" w:cs="Arial"/>
          <w:sz w:val="20"/>
          <w:szCs w:val="20"/>
        </w:rPr>
      </w:pPr>
      <w:r w:rsidRPr="00FA0D17">
        <w:rPr>
          <w:rStyle w:val="FootnoteReference"/>
          <w:rFonts w:ascii="Arial" w:hAnsi="Arial" w:cs="Arial"/>
          <w:sz w:val="20"/>
          <w:szCs w:val="20"/>
        </w:rPr>
        <w:footnoteRef/>
      </w:r>
      <w:r w:rsidRPr="00FA0D17">
        <w:rPr>
          <w:rFonts w:ascii="Arial" w:hAnsi="Arial" w:cs="Arial"/>
          <w:sz w:val="20"/>
          <w:szCs w:val="20"/>
        </w:rPr>
        <w:t xml:space="preserve"> A bribe for this purpose being the provision of any financial or other advantage to encourage that person to perform their functions or activities improperly or to reward that person for having already done 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C3D09" w14:textId="1E4545C6" w:rsidR="00CD0D80" w:rsidRDefault="00CD0D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05B09" w14:textId="62926C82" w:rsidR="00CD0D80" w:rsidRPr="00023961" w:rsidRDefault="00CD0D80" w:rsidP="004558FC">
    <w:pPr>
      <w:pStyle w:val="Header"/>
      <w:rPr>
        <w:rFonts w:ascii="Arial" w:hAnsi="Arial" w:cs="Arial"/>
        <w:color w:val="808080" w:themeColor="background1" w:themeShade="80"/>
        <w:sz w:val="20"/>
        <w:szCs w:val="20"/>
      </w:rPr>
    </w:pPr>
    <w:bookmarkStart w:id="176" w:name="_Hlk17876954"/>
    <w:bookmarkStart w:id="177" w:name="_Hlk17876955"/>
  </w:p>
  <w:p w14:paraId="59316360" w14:textId="77777777" w:rsidR="00CD0D80" w:rsidRPr="00023961" w:rsidRDefault="00CD0D80" w:rsidP="004558FC">
    <w:pPr>
      <w:pStyle w:val="Header"/>
      <w:rPr>
        <w:rFonts w:ascii="Arial" w:hAnsi="Arial" w:cs="Arial"/>
        <w:color w:val="808080" w:themeColor="background1" w:themeShade="80"/>
        <w:sz w:val="20"/>
        <w:szCs w:val="20"/>
      </w:rPr>
    </w:pPr>
  </w:p>
  <w:p w14:paraId="56BE446C" w14:textId="77777777" w:rsidR="00CD0D80" w:rsidRPr="001F6611" w:rsidRDefault="00CD0D80" w:rsidP="004558FC">
    <w:pPr>
      <w:pStyle w:val="Header"/>
      <w:rPr>
        <w:rFonts w:ascii="Arial" w:hAnsi="Arial" w:cs="Arial"/>
        <w:b/>
        <w:color w:val="808080" w:themeColor="background1" w:themeShade="80"/>
        <w:sz w:val="20"/>
        <w:szCs w:val="20"/>
      </w:rPr>
    </w:pPr>
    <w:r w:rsidRPr="001F6611">
      <w:rPr>
        <w:rFonts w:ascii="Arial" w:hAnsi="Arial" w:cs="Arial"/>
        <w:b/>
        <w:noProof/>
        <w:color w:val="808080" w:themeColor="background1" w:themeShade="80"/>
        <w:sz w:val="20"/>
        <w:szCs w:val="20"/>
        <w:lang w:eastAsia="zh-CN"/>
      </w:rPr>
      <w:drawing>
        <wp:anchor distT="0" distB="0" distL="114300" distR="114300" simplePos="0" relativeHeight="251658241" behindDoc="1" locked="0" layoutInCell="1" allowOverlap="1" wp14:anchorId="2B768622" wp14:editId="7D048DFB">
          <wp:simplePos x="0" y="0"/>
          <wp:positionH relativeFrom="margin">
            <wp:align>right</wp:align>
          </wp:positionH>
          <wp:positionV relativeFrom="paragraph">
            <wp:posOffset>-406400</wp:posOffset>
          </wp:positionV>
          <wp:extent cx="2400300" cy="101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16000"/>
                  </a:xfrm>
                  <a:prstGeom prst="rect">
                    <a:avLst/>
                  </a:prstGeom>
                </pic:spPr>
              </pic:pic>
            </a:graphicData>
          </a:graphic>
          <wp14:sizeRelH relativeFrom="page">
            <wp14:pctWidth>0</wp14:pctWidth>
          </wp14:sizeRelH>
          <wp14:sizeRelV relativeFrom="page">
            <wp14:pctHeight>0</wp14:pctHeight>
          </wp14:sizeRelV>
        </wp:anchor>
      </w:drawing>
    </w:r>
    <w:r w:rsidR="17B76CA9" w:rsidRPr="23D531A7">
      <w:rPr>
        <w:rFonts w:ascii="Arial" w:hAnsi="Arial" w:cs="Arial"/>
        <w:b/>
        <w:bCs/>
        <w:color w:val="808080" w:themeColor="background1" w:themeShade="80"/>
        <w:sz w:val="20"/>
        <w:szCs w:val="20"/>
      </w:rPr>
      <w:t>National Traffic Information Service (NTIS) 2021+</w:t>
    </w:r>
  </w:p>
  <w:p w14:paraId="5C53C850" w14:textId="77777777" w:rsidR="00CD0D80" w:rsidRPr="00023961" w:rsidRDefault="00CD0D80" w:rsidP="004558FC">
    <w:pPr>
      <w:pStyle w:val="Header"/>
      <w:rPr>
        <w:rFonts w:ascii="Arial" w:hAnsi="Arial" w:cs="Arial"/>
        <w:color w:val="808080" w:themeColor="background1" w:themeShade="80"/>
        <w:sz w:val="20"/>
        <w:szCs w:val="20"/>
      </w:rPr>
    </w:pPr>
    <w:r w:rsidRPr="00023961">
      <w:rPr>
        <w:rFonts w:ascii="Arial" w:hAnsi="Arial" w:cs="Arial"/>
        <w:color w:val="808080" w:themeColor="background1" w:themeShade="80"/>
        <w:sz w:val="20"/>
        <w:szCs w:val="20"/>
      </w:rPr>
      <w:t xml:space="preserve">Invitation to </w:t>
    </w:r>
    <w:r>
      <w:rPr>
        <w:rFonts w:ascii="Arial" w:hAnsi="Arial" w:cs="Arial"/>
        <w:color w:val="808080" w:themeColor="background1" w:themeShade="80"/>
        <w:sz w:val="20"/>
        <w:szCs w:val="20"/>
      </w:rPr>
      <w:t>Submit Final Tenders</w:t>
    </w:r>
  </w:p>
  <w:bookmarkEnd w:id="176"/>
  <w:bookmarkEnd w:id="177"/>
  <w:p w14:paraId="1538802E" w14:textId="77777777" w:rsidR="00CD0D80" w:rsidRPr="00023961" w:rsidRDefault="00CD0D80" w:rsidP="00023961">
    <w:pPr>
      <w:pStyle w:val="Header"/>
      <w:rPr>
        <w:rFonts w:ascii="Arial" w:hAnsi="Arial" w:cs="Arial"/>
        <w:color w:val="808080" w:themeColor="background1" w:themeShade="8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12790" w14:textId="79647765" w:rsidR="00CD0D80" w:rsidRDefault="00CD0D80" w:rsidP="00845DA7">
    <w:pPr>
      <w:pStyle w:val="Header"/>
      <w:rPr>
        <w:rFonts w:ascii="Arial" w:hAnsi="Arial" w:cs="Arial"/>
        <w:b/>
        <w:color w:val="808080" w:themeColor="background1" w:themeShade="80"/>
        <w:sz w:val="20"/>
        <w:szCs w:val="20"/>
      </w:rPr>
    </w:pPr>
  </w:p>
  <w:p w14:paraId="36A78645" w14:textId="77777777" w:rsidR="00CD0D80" w:rsidRDefault="00CD0D80" w:rsidP="00845DA7">
    <w:pPr>
      <w:pStyle w:val="Header"/>
      <w:rPr>
        <w:rFonts w:ascii="Arial" w:hAnsi="Arial" w:cs="Arial"/>
        <w:b/>
        <w:color w:val="808080" w:themeColor="background1" w:themeShade="80"/>
        <w:sz w:val="20"/>
        <w:szCs w:val="20"/>
      </w:rPr>
    </w:pPr>
  </w:p>
  <w:p w14:paraId="53D6DF6E" w14:textId="77777777" w:rsidR="00CD0D80" w:rsidRPr="00845DA7" w:rsidRDefault="00CD0D80" w:rsidP="00845DA7">
    <w:pPr>
      <w:pStyle w:val="Header"/>
      <w:rPr>
        <w:rFonts w:ascii="Arial" w:hAnsi="Arial" w:cs="Arial"/>
        <w:color w:val="808080" w:themeColor="background1" w:themeShade="80"/>
        <w:sz w:val="20"/>
        <w:szCs w:val="20"/>
      </w:rPr>
    </w:pPr>
    <w:r w:rsidRPr="001F6611">
      <w:rPr>
        <w:rFonts w:ascii="Arial" w:hAnsi="Arial" w:cs="Arial"/>
        <w:b/>
        <w:noProof/>
        <w:color w:val="808080" w:themeColor="background1" w:themeShade="80"/>
        <w:sz w:val="20"/>
        <w:szCs w:val="20"/>
        <w:lang w:eastAsia="zh-CN"/>
      </w:rPr>
      <w:drawing>
        <wp:anchor distT="0" distB="0" distL="114300" distR="114300" simplePos="0" relativeHeight="251658240" behindDoc="1" locked="0" layoutInCell="1" allowOverlap="1" wp14:anchorId="3572FCFE" wp14:editId="17606329">
          <wp:simplePos x="0" y="0"/>
          <wp:positionH relativeFrom="margin">
            <wp:align>right</wp:align>
          </wp:positionH>
          <wp:positionV relativeFrom="paragraph">
            <wp:posOffset>-406400</wp:posOffset>
          </wp:positionV>
          <wp:extent cx="2400300" cy="1016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0CB8"/>
    <w:multiLevelType w:val="multilevel"/>
    <w:tmpl w:val="6C12719E"/>
    <w:lvl w:ilvl="0">
      <w:start w:val="1"/>
      <w:numFmt w:val="lowerLetter"/>
      <w:lvlText w:val="%1)"/>
      <w:lvlJc w:val="left"/>
      <w:pPr>
        <w:tabs>
          <w:tab w:val="num" w:pos="1429"/>
        </w:tabs>
        <w:ind w:left="1429" w:hanging="720"/>
      </w:pPr>
      <w:rPr>
        <w:color w:val="auto"/>
      </w:rPr>
    </w:lvl>
    <w:lvl w:ilvl="1">
      <w:start w:val="1"/>
      <w:numFmt w:val="decimal"/>
      <w:lvlText w:val="%1.%2."/>
      <w:lvlJc w:val="left"/>
      <w:pPr>
        <w:tabs>
          <w:tab w:val="num" w:pos="1429"/>
        </w:tabs>
        <w:ind w:left="1429" w:hanging="720"/>
      </w:pPr>
      <w:rPr>
        <w:rFonts w:cs="Times New Roman"/>
        <w:b w:val="0"/>
        <w:i w:val="0"/>
      </w:rPr>
    </w:lvl>
    <w:lvl w:ilvl="2">
      <w:start w:val="1"/>
      <w:numFmt w:val="decimal"/>
      <w:lvlText w:val="%1.%2.%3"/>
      <w:lvlJc w:val="left"/>
      <w:pPr>
        <w:tabs>
          <w:tab w:val="num" w:pos="1713"/>
        </w:tabs>
        <w:ind w:left="1713" w:hanging="720"/>
      </w:pPr>
      <w:rPr>
        <w:rFonts w:cs="Times New Roman"/>
        <w:b w:val="0"/>
        <w:i w:val="0"/>
        <w:color w:val="auto"/>
        <w:sz w:val="22"/>
        <w:szCs w:val="24"/>
      </w:rPr>
    </w:lvl>
    <w:lvl w:ilvl="3">
      <w:start w:val="1"/>
      <w:numFmt w:val="decimal"/>
      <w:lvlText w:val="(%4)"/>
      <w:lvlJc w:val="left"/>
      <w:pPr>
        <w:tabs>
          <w:tab w:val="num" w:pos="2410"/>
        </w:tabs>
        <w:ind w:left="2410" w:hanging="471"/>
      </w:pPr>
    </w:lvl>
    <w:lvl w:ilvl="4">
      <w:start w:val="1"/>
      <w:numFmt w:val="decimal"/>
      <w:lvlText w:val="%1.%2.%3.%4.%5."/>
      <w:lvlJc w:val="left"/>
      <w:pPr>
        <w:tabs>
          <w:tab w:val="num" w:pos="3949"/>
        </w:tabs>
        <w:ind w:left="3661" w:hanging="792"/>
      </w:pPr>
      <w:rPr>
        <w:rFonts w:cs="Times New Roman"/>
      </w:rPr>
    </w:lvl>
    <w:lvl w:ilvl="5">
      <w:start w:val="1"/>
      <w:numFmt w:val="decimal"/>
      <w:lvlText w:val="%1.%2.%3.%4.%5.%6."/>
      <w:lvlJc w:val="left"/>
      <w:pPr>
        <w:tabs>
          <w:tab w:val="num" w:pos="4669"/>
        </w:tabs>
        <w:ind w:left="4165" w:hanging="936"/>
      </w:pPr>
      <w:rPr>
        <w:rFonts w:cs="Times New Roman"/>
      </w:rPr>
    </w:lvl>
    <w:lvl w:ilvl="6">
      <w:start w:val="1"/>
      <w:numFmt w:val="decimal"/>
      <w:lvlText w:val="%1.%2.%3.%4.%5.%6.%7."/>
      <w:lvlJc w:val="left"/>
      <w:pPr>
        <w:tabs>
          <w:tab w:val="num" w:pos="5029"/>
        </w:tabs>
        <w:ind w:left="4669" w:hanging="1080"/>
      </w:pPr>
      <w:rPr>
        <w:rFonts w:cs="Times New Roman"/>
      </w:rPr>
    </w:lvl>
    <w:lvl w:ilvl="7">
      <w:start w:val="1"/>
      <w:numFmt w:val="decimal"/>
      <w:lvlText w:val="%1.%2.%3.%4.%5.%6.%7.%8."/>
      <w:lvlJc w:val="left"/>
      <w:pPr>
        <w:tabs>
          <w:tab w:val="num" w:pos="5749"/>
        </w:tabs>
        <w:ind w:left="5173" w:hanging="1224"/>
      </w:pPr>
      <w:rPr>
        <w:rFonts w:cs="Times New Roman"/>
      </w:rPr>
    </w:lvl>
    <w:lvl w:ilvl="8">
      <w:start w:val="1"/>
      <w:numFmt w:val="decimal"/>
      <w:lvlText w:val="%1.%2.%3.%4.%5.%6.%7.%8.%9."/>
      <w:lvlJc w:val="left"/>
      <w:pPr>
        <w:tabs>
          <w:tab w:val="num" w:pos="6109"/>
        </w:tabs>
        <w:ind w:left="5749" w:hanging="1440"/>
      </w:pPr>
      <w:rPr>
        <w:rFonts w:cs="Times New Roman"/>
      </w:rPr>
    </w:lvl>
  </w:abstractNum>
  <w:abstractNum w:abstractNumId="1" w15:restartNumberingAfterBreak="0">
    <w:nsid w:val="02F235B1"/>
    <w:multiLevelType w:val="multilevel"/>
    <w:tmpl w:val="9EC69CDA"/>
    <w:lvl w:ilvl="0">
      <w:start w:val="1"/>
      <w:numFmt w:val="lowerLetter"/>
      <w:lvlText w:val="%1)"/>
      <w:lvlJc w:val="left"/>
      <w:pPr>
        <w:tabs>
          <w:tab w:val="num" w:pos="1429"/>
        </w:tabs>
        <w:ind w:left="1429" w:hanging="720"/>
      </w:pPr>
      <w:rPr>
        <w:color w:val="auto"/>
      </w:rPr>
    </w:lvl>
    <w:lvl w:ilvl="1">
      <w:start w:val="1"/>
      <w:numFmt w:val="decimal"/>
      <w:lvlText w:val="%1.%2."/>
      <w:lvlJc w:val="left"/>
      <w:pPr>
        <w:tabs>
          <w:tab w:val="num" w:pos="1429"/>
        </w:tabs>
        <w:ind w:left="1429" w:hanging="720"/>
      </w:pPr>
      <w:rPr>
        <w:rFonts w:cs="Times New Roman"/>
        <w:b w:val="0"/>
        <w:i w:val="0"/>
      </w:rPr>
    </w:lvl>
    <w:lvl w:ilvl="2">
      <w:start w:val="1"/>
      <w:numFmt w:val="decimal"/>
      <w:lvlText w:val="%1.%2.%3"/>
      <w:lvlJc w:val="left"/>
      <w:pPr>
        <w:tabs>
          <w:tab w:val="num" w:pos="1713"/>
        </w:tabs>
        <w:ind w:left="1713" w:hanging="720"/>
      </w:pPr>
      <w:rPr>
        <w:rFonts w:cs="Times New Roman"/>
        <w:b w:val="0"/>
        <w:i w:val="0"/>
        <w:color w:val="auto"/>
        <w:sz w:val="22"/>
        <w:szCs w:val="24"/>
      </w:rPr>
    </w:lvl>
    <w:lvl w:ilvl="3">
      <w:start w:val="1"/>
      <w:numFmt w:val="decimal"/>
      <w:lvlText w:val="(%4)"/>
      <w:lvlJc w:val="left"/>
      <w:pPr>
        <w:tabs>
          <w:tab w:val="num" w:pos="2410"/>
        </w:tabs>
        <w:ind w:left="2410" w:hanging="471"/>
      </w:pPr>
    </w:lvl>
    <w:lvl w:ilvl="4">
      <w:start w:val="1"/>
      <w:numFmt w:val="decimal"/>
      <w:lvlText w:val="%1.%2.%3.%4.%5."/>
      <w:lvlJc w:val="left"/>
      <w:pPr>
        <w:tabs>
          <w:tab w:val="num" w:pos="3949"/>
        </w:tabs>
        <w:ind w:left="3661" w:hanging="792"/>
      </w:pPr>
      <w:rPr>
        <w:rFonts w:cs="Times New Roman"/>
      </w:rPr>
    </w:lvl>
    <w:lvl w:ilvl="5">
      <w:start w:val="1"/>
      <w:numFmt w:val="decimal"/>
      <w:lvlText w:val="%1.%2.%3.%4.%5.%6."/>
      <w:lvlJc w:val="left"/>
      <w:pPr>
        <w:tabs>
          <w:tab w:val="num" w:pos="4669"/>
        </w:tabs>
        <w:ind w:left="4165" w:hanging="936"/>
      </w:pPr>
      <w:rPr>
        <w:rFonts w:cs="Times New Roman"/>
      </w:rPr>
    </w:lvl>
    <w:lvl w:ilvl="6">
      <w:start w:val="1"/>
      <w:numFmt w:val="decimal"/>
      <w:lvlText w:val="%1.%2.%3.%4.%5.%6.%7."/>
      <w:lvlJc w:val="left"/>
      <w:pPr>
        <w:tabs>
          <w:tab w:val="num" w:pos="5029"/>
        </w:tabs>
        <w:ind w:left="4669" w:hanging="1080"/>
      </w:pPr>
      <w:rPr>
        <w:rFonts w:cs="Times New Roman"/>
      </w:rPr>
    </w:lvl>
    <w:lvl w:ilvl="7">
      <w:start w:val="1"/>
      <w:numFmt w:val="decimal"/>
      <w:lvlText w:val="%1.%2.%3.%4.%5.%6.%7.%8."/>
      <w:lvlJc w:val="left"/>
      <w:pPr>
        <w:tabs>
          <w:tab w:val="num" w:pos="5749"/>
        </w:tabs>
        <w:ind w:left="5173" w:hanging="1224"/>
      </w:pPr>
      <w:rPr>
        <w:rFonts w:cs="Times New Roman"/>
      </w:rPr>
    </w:lvl>
    <w:lvl w:ilvl="8">
      <w:start w:val="1"/>
      <w:numFmt w:val="decimal"/>
      <w:lvlText w:val="%1.%2.%3.%4.%5.%6.%7.%8.%9."/>
      <w:lvlJc w:val="left"/>
      <w:pPr>
        <w:tabs>
          <w:tab w:val="num" w:pos="6109"/>
        </w:tabs>
        <w:ind w:left="5749" w:hanging="1440"/>
      </w:pPr>
      <w:rPr>
        <w:rFonts w:cs="Times New Roman"/>
      </w:rPr>
    </w:lvl>
  </w:abstractNum>
  <w:abstractNum w:abstractNumId="2" w15:restartNumberingAfterBreak="0">
    <w:nsid w:val="04026104"/>
    <w:multiLevelType w:val="hybridMultilevel"/>
    <w:tmpl w:val="4092964E"/>
    <w:lvl w:ilvl="0" w:tplc="08090017">
      <w:start w:val="1"/>
      <w:numFmt w:val="lowerLetter"/>
      <w:lvlText w:val="%1)"/>
      <w:lvlJc w:val="lef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3" w15:restartNumberingAfterBreak="0">
    <w:nsid w:val="0562267B"/>
    <w:multiLevelType w:val="multilevel"/>
    <w:tmpl w:val="DDF802B8"/>
    <w:lvl w:ilvl="0">
      <w:start w:val="2"/>
      <w:numFmt w:val="decimal"/>
      <w:lvlText w:val="%1"/>
      <w:lvlJc w:val="left"/>
      <w:pPr>
        <w:ind w:left="480" w:hanging="480"/>
      </w:pPr>
      <w:rPr>
        <w:rFonts w:cs="Times New Roman"/>
      </w:rPr>
    </w:lvl>
    <w:lvl w:ilvl="1">
      <w:start w:val="3"/>
      <w:numFmt w:val="decimal"/>
      <w:lvlText w:val="%1.%2"/>
      <w:lvlJc w:val="left"/>
      <w:pPr>
        <w:ind w:left="905" w:hanging="480"/>
      </w:pPr>
      <w:rPr>
        <w:rFonts w:cs="Times New Roman"/>
      </w:rPr>
    </w:lvl>
    <w:lvl w:ilvl="2">
      <w:start w:val="4"/>
      <w:numFmt w:val="decimal"/>
      <w:lvlText w:val="%1.%2.%3"/>
      <w:lvlJc w:val="left"/>
      <w:pPr>
        <w:ind w:left="1570" w:hanging="720"/>
      </w:pPr>
      <w:rPr>
        <w:rFonts w:cs="Times New Roman"/>
      </w:rPr>
    </w:lvl>
    <w:lvl w:ilvl="3">
      <w:start w:val="1"/>
      <w:numFmt w:val="decimal"/>
      <w:lvlText w:val="%1.%2.%3.%4"/>
      <w:lvlJc w:val="left"/>
      <w:pPr>
        <w:ind w:left="2355" w:hanging="1080"/>
      </w:pPr>
      <w:rPr>
        <w:rFonts w:cs="Times New Roman"/>
      </w:rPr>
    </w:lvl>
    <w:lvl w:ilvl="4">
      <w:start w:val="1"/>
      <w:numFmt w:val="decimal"/>
      <w:lvlText w:val="%1.%2.%3.%4.%5"/>
      <w:lvlJc w:val="left"/>
      <w:pPr>
        <w:ind w:left="2780" w:hanging="1080"/>
      </w:pPr>
      <w:rPr>
        <w:rFonts w:cs="Times New Roman"/>
      </w:rPr>
    </w:lvl>
    <w:lvl w:ilvl="5">
      <w:start w:val="1"/>
      <w:numFmt w:val="decimal"/>
      <w:lvlText w:val="%1.%2.%3.%4.%5.%6"/>
      <w:lvlJc w:val="left"/>
      <w:pPr>
        <w:ind w:left="3565" w:hanging="1440"/>
      </w:pPr>
      <w:rPr>
        <w:rFonts w:cs="Times New Roman"/>
      </w:rPr>
    </w:lvl>
    <w:lvl w:ilvl="6">
      <w:start w:val="1"/>
      <w:numFmt w:val="decimal"/>
      <w:lvlText w:val="%1.%2.%3.%4.%5.%6.%7"/>
      <w:lvlJc w:val="left"/>
      <w:pPr>
        <w:ind w:left="3990" w:hanging="1440"/>
      </w:pPr>
      <w:rPr>
        <w:rFonts w:cs="Times New Roman"/>
      </w:rPr>
    </w:lvl>
    <w:lvl w:ilvl="7">
      <w:start w:val="1"/>
      <w:numFmt w:val="decimal"/>
      <w:lvlText w:val="%1.%2.%3.%4.%5.%6.%7.%8"/>
      <w:lvlJc w:val="left"/>
      <w:pPr>
        <w:ind w:left="4775" w:hanging="1800"/>
      </w:pPr>
      <w:rPr>
        <w:rFonts w:cs="Times New Roman"/>
      </w:rPr>
    </w:lvl>
    <w:lvl w:ilvl="8">
      <w:start w:val="1"/>
      <w:numFmt w:val="decimal"/>
      <w:lvlText w:val="%1.%2.%3.%4.%5.%6.%7.%8.%9"/>
      <w:lvlJc w:val="left"/>
      <w:pPr>
        <w:ind w:left="5200" w:hanging="1800"/>
      </w:pPr>
      <w:rPr>
        <w:rFonts w:cs="Times New Roman"/>
      </w:rPr>
    </w:lvl>
  </w:abstractNum>
  <w:abstractNum w:abstractNumId="4" w15:restartNumberingAfterBreak="0">
    <w:nsid w:val="0A731548"/>
    <w:multiLevelType w:val="hybridMultilevel"/>
    <w:tmpl w:val="8B76C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B42CC8"/>
    <w:multiLevelType w:val="hybridMultilevel"/>
    <w:tmpl w:val="4006BB9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89C6009"/>
    <w:multiLevelType w:val="hybridMultilevel"/>
    <w:tmpl w:val="2E94393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E34EE5"/>
    <w:multiLevelType w:val="hybridMultilevel"/>
    <w:tmpl w:val="CBE0E322"/>
    <w:lvl w:ilvl="0" w:tplc="08090017">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1B5F3078"/>
    <w:multiLevelType w:val="multilevel"/>
    <w:tmpl w:val="C45A2884"/>
    <w:lvl w:ilvl="0">
      <w:start w:val="1"/>
      <w:numFmt w:val="decimal"/>
      <w:lvlText w:val="%1."/>
      <w:lvlJc w:val="left"/>
      <w:pPr>
        <w:tabs>
          <w:tab w:val="num" w:pos="720"/>
        </w:tabs>
        <w:ind w:left="720" w:hanging="720"/>
      </w:pPr>
      <w:rPr>
        <w:rFonts w:ascii="Arial" w:eastAsiaTheme="minorHAnsi" w:hAnsi="Arial" w:cs="Arial" w:hint="default"/>
        <w:color w:val="2F5496" w:themeColor="accent1" w:themeShade="BF"/>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004"/>
        </w:tabs>
        <w:ind w:left="1004" w:hanging="720"/>
      </w:pPr>
      <w:rPr>
        <w:rFonts w:cs="Times New Roman" w:hint="default"/>
        <w:b w:val="0"/>
        <w:i w:val="0"/>
        <w:color w:val="auto"/>
        <w:sz w:val="22"/>
        <w:szCs w:val="24"/>
      </w:rPr>
    </w:lvl>
    <w:lvl w:ilvl="3">
      <w:start w:val="1"/>
      <w:numFmt w:val="decimal"/>
      <w:lvlText w:val="(%4)"/>
      <w:lvlJc w:val="left"/>
      <w:pPr>
        <w:tabs>
          <w:tab w:val="num" w:pos="1701"/>
        </w:tabs>
        <w:ind w:left="1701" w:hanging="471"/>
      </w:pPr>
      <w:rPr>
        <w:rFonts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504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9" w15:restartNumberingAfterBreak="0">
    <w:nsid w:val="1E5B4436"/>
    <w:multiLevelType w:val="hybridMultilevel"/>
    <w:tmpl w:val="6AD62180"/>
    <w:lvl w:ilvl="0" w:tplc="9CC84CFE">
      <w:start w:val="1"/>
      <w:numFmt w:val="decimal"/>
      <w:lvlText w:val="%1."/>
      <w:lvlJc w:val="left"/>
      <w:pPr>
        <w:ind w:left="360" w:hanging="360"/>
      </w:pPr>
      <w:rPr>
        <w:rFonts w:ascii="Arial" w:hAnsi="Arial" w:cs="Aria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9B4198"/>
    <w:multiLevelType w:val="hybridMultilevel"/>
    <w:tmpl w:val="51CA2C4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F0780F"/>
    <w:multiLevelType w:val="multilevel"/>
    <w:tmpl w:val="D60C32D2"/>
    <w:lvl w:ilvl="0">
      <w:start w:val="1"/>
      <w:numFmt w:val="lowerLetter"/>
      <w:lvlText w:val="%1."/>
      <w:lvlJc w:val="left"/>
      <w:pPr>
        <w:tabs>
          <w:tab w:val="num" w:pos="1429"/>
        </w:tabs>
        <w:ind w:left="1429" w:hanging="720"/>
      </w:pPr>
      <w:rPr>
        <w:color w:val="auto"/>
      </w:rPr>
    </w:lvl>
    <w:lvl w:ilvl="1">
      <w:start w:val="1"/>
      <w:numFmt w:val="decimal"/>
      <w:lvlText w:val="%1.%2."/>
      <w:lvlJc w:val="left"/>
      <w:pPr>
        <w:tabs>
          <w:tab w:val="num" w:pos="1429"/>
        </w:tabs>
        <w:ind w:left="1429" w:hanging="720"/>
      </w:pPr>
      <w:rPr>
        <w:rFonts w:cs="Times New Roman"/>
        <w:b w:val="0"/>
        <w:i w:val="0"/>
      </w:rPr>
    </w:lvl>
    <w:lvl w:ilvl="2">
      <w:start w:val="1"/>
      <w:numFmt w:val="decimal"/>
      <w:lvlText w:val="%1.%2.%3"/>
      <w:lvlJc w:val="left"/>
      <w:pPr>
        <w:tabs>
          <w:tab w:val="num" w:pos="1713"/>
        </w:tabs>
        <w:ind w:left="1713" w:hanging="720"/>
      </w:pPr>
      <w:rPr>
        <w:rFonts w:cs="Times New Roman"/>
        <w:b w:val="0"/>
        <w:i w:val="0"/>
        <w:color w:val="auto"/>
        <w:sz w:val="22"/>
        <w:szCs w:val="24"/>
      </w:rPr>
    </w:lvl>
    <w:lvl w:ilvl="3">
      <w:start w:val="1"/>
      <w:numFmt w:val="decimal"/>
      <w:lvlText w:val="(%4)"/>
      <w:lvlJc w:val="left"/>
      <w:pPr>
        <w:tabs>
          <w:tab w:val="num" w:pos="2410"/>
        </w:tabs>
        <w:ind w:left="2410" w:hanging="471"/>
      </w:pPr>
    </w:lvl>
    <w:lvl w:ilvl="4">
      <w:start w:val="1"/>
      <w:numFmt w:val="decimal"/>
      <w:lvlText w:val="%1.%2.%3.%4.%5."/>
      <w:lvlJc w:val="left"/>
      <w:pPr>
        <w:tabs>
          <w:tab w:val="num" w:pos="3949"/>
        </w:tabs>
        <w:ind w:left="3661" w:hanging="792"/>
      </w:pPr>
      <w:rPr>
        <w:rFonts w:cs="Times New Roman"/>
      </w:rPr>
    </w:lvl>
    <w:lvl w:ilvl="5">
      <w:start w:val="1"/>
      <w:numFmt w:val="decimal"/>
      <w:lvlText w:val="%1.%2.%3.%4.%5.%6."/>
      <w:lvlJc w:val="left"/>
      <w:pPr>
        <w:tabs>
          <w:tab w:val="num" w:pos="4669"/>
        </w:tabs>
        <w:ind w:left="4165" w:hanging="936"/>
      </w:pPr>
      <w:rPr>
        <w:rFonts w:cs="Times New Roman"/>
      </w:rPr>
    </w:lvl>
    <w:lvl w:ilvl="6">
      <w:start w:val="1"/>
      <w:numFmt w:val="decimal"/>
      <w:lvlText w:val="%1.%2.%3.%4.%5.%6.%7."/>
      <w:lvlJc w:val="left"/>
      <w:pPr>
        <w:tabs>
          <w:tab w:val="num" w:pos="5029"/>
        </w:tabs>
        <w:ind w:left="4669" w:hanging="1080"/>
      </w:pPr>
      <w:rPr>
        <w:rFonts w:cs="Times New Roman"/>
      </w:rPr>
    </w:lvl>
    <w:lvl w:ilvl="7">
      <w:start w:val="1"/>
      <w:numFmt w:val="decimal"/>
      <w:lvlText w:val="%1.%2.%3.%4.%5.%6.%7.%8."/>
      <w:lvlJc w:val="left"/>
      <w:pPr>
        <w:tabs>
          <w:tab w:val="num" w:pos="5749"/>
        </w:tabs>
        <w:ind w:left="5173" w:hanging="1224"/>
      </w:pPr>
      <w:rPr>
        <w:rFonts w:cs="Times New Roman"/>
      </w:rPr>
    </w:lvl>
    <w:lvl w:ilvl="8">
      <w:start w:val="1"/>
      <w:numFmt w:val="decimal"/>
      <w:lvlText w:val="%1.%2.%3.%4.%5.%6.%7.%8.%9."/>
      <w:lvlJc w:val="left"/>
      <w:pPr>
        <w:tabs>
          <w:tab w:val="num" w:pos="6109"/>
        </w:tabs>
        <w:ind w:left="5749" w:hanging="1440"/>
      </w:pPr>
      <w:rPr>
        <w:rFonts w:cs="Times New Roman"/>
      </w:rPr>
    </w:lvl>
  </w:abstractNum>
  <w:abstractNum w:abstractNumId="12" w15:restartNumberingAfterBreak="0">
    <w:nsid w:val="21EB6625"/>
    <w:multiLevelType w:val="hybridMultilevel"/>
    <w:tmpl w:val="C646E68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841900"/>
    <w:multiLevelType w:val="hybridMultilevel"/>
    <w:tmpl w:val="806E6F4E"/>
    <w:lvl w:ilvl="0" w:tplc="08090017">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2A6B00EF"/>
    <w:multiLevelType w:val="hybridMultilevel"/>
    <w:tmpl w:val="5600A92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C0046D8"/>
    <w:multiLevelType w:val="hybridMultilevel"/>
    <w:tmpl w:val="1A58F42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2E2BCD"/>
    <w:multiLevelType w:val="hybridMultilevel"/>
    <w:tmpl w:val="3EF463C0"/>
    <w:lvl w:ilvl="0" w:tplc="08090001">
      <w:start w:val="1"/>
      <w:numFmt w:val="bullet"/>
      <w:lvlText w:val=""/>
      <w:lvlJc w:val="left"/>
      <w:pPr>
        <w:ind w:left="1789" w:hanging="360"/>
      </w:pPr>
      <w:rPr>
        <w:rFonts w:ascii="Symbol" w:hAnsi="Symbol" w:hint="default"/>
      </w:rPr>
    </w:lvl>
    <w:lvl w:ilvl="1" w:tplc="08090003">
      <w:start w:val="1"/>
      <w:numFmt w:val="bullet"/>
      <w:lvlText w:val="o"/>
      <w:lvlJc w:val="left"/>
      <w:pPr>
        <w:ind w:left="2509" w:hanging="360"/>
      </w:pPr>
      <w:rPr>
        <w:rFonts w:ascii="Courier New" w:hAnsi="Courier New" w:cs="Courier New" w:hint="default"/>
      </w:rPr>
    </w:lvl>
    <w:lvl w:ilvl="2" w:tplc="08090005">
      <w:start w:val="1"/>
      <w:numFmt w:val="bullet"/>
      <w:lvlText w:val=""/>
      <w:lvlJc w:val="left"/>
      <w:pPr>
        <w:ind w:left="3229" w:hanging="360"/>
      </w:pPr>
      <w:rPr>
        <w:rFonts w:ascii="Wingdings" w:hAnsi="Wingdings" w:hint="default"/>
      </w:rPr>
    </w:lvl>
    <w:lvl w:ilvl="3" w:tplc="08090001">
      <w:start w:val="1"/>
      <w:numFmt w:val="bullet"/>
      <w:lvlText w:val=""/>
      <w:lvlJc w:val="left"/>
      <w:pPr>
        <w:ind w:left="3949" w:hanging="360"/>
      </w:pPr>
      <w:rPr>
        <w:rFonts w:ascii="Symbol" w:hAnsi="Symbol" w:hint="default"/>
      </w:rPr>
    </w:lvl>
    <w:lvl w:ilvl="4" w:tplc="08090003">
      <w:start w:val="1"/>
      <w:numFmt w:val="bullet"/>
      <w:lvlText w:val="o"/>
      <w:lvlJc w:val="left"/>
      <w:pPr>
        <w:ind w:left="4669" w:hanging="360"/>
      </w:pPr>
      <w:rPr>
        <w:rFonts w:ascii="Courier New" w:hAnsi="Courier New" w:cs="Courier New" w:hint="default"/>
      </w:rPr>
    </w:lvl>
    <w:lvl w:ilvl="5" w:tplc="08090005">
      <w:start w:val="1"/>
      <w:numFmt w:val="bullet"/>
      <w:lvlText w:val=""/>
      <w:lvlJc w:val="left"/>
      <w:pPr>
        <w:ind w:left="5389" w:hanging="360"/>
      </w:pPr>
      <w:rPr>
        <w:rFonts w:ascii="Wingdings" w:hAnsi="Wingdings" w:hint="default"/>
      </w:rPr>
    </w:lvl>
    <w:lvl w:ilvl="6" w:tplc="08090001">
      <w:start w:val="1"/>
      <w:numFmt w:val="bullet"/>
      <w:lvlText w:val=""/>
      <w:lvlJc w:val="left"/>
      <w:pPr>
        <w:ind w:left="6109" w:hanging="360"/>
      </w:pPr>
      <w:rPr>
        <w:rFonts w:ascii="Symbol" w:hAnsi="Symbol" w:hint="default"/>
      </w:rPr>
    </w:lvl>
    <w:lvl w:ilvl="7" w:tplc="08090003">
      <w:start w:val="1"/>
      <w:numFmt w:val="bullet"/>
      <w:lvlText w:val="o"/>
      <w:lvlJc w:val="left"/>
      <w:pPr>
        <w:ind w:left="6829" w:hanging="360"/>
      </w:pPr>
      <w:rPr>
        <w:rFonts w:ascii="Courier New" w:hAnsi="Courier New" w:cs="Courier New" w:hint="default"/>
      </w:rPr>
    </w:lvl>
    <w:lvl w:ilvl="8" w:tplc="08090005">
      <w:start w:val="1"/>
      <w:numFmt w:val="bullet"/>
      <w:lvlText w:val=""/>
      <w:lvlJc w:val="left"/>
      <w:pPr>
        <w:ind w:left="7549" w:hanging="360"/>
      </w:pPr>
      <w:rPr>
        <w:rFonts w:ascii="Wingdings" w:hAnsi="Wingdings" w:hint="default"/>
      </w:rPr>
    </w:lvl>
  </w:abstractNum>
  <w:abstractNum w:abstractNumId="17" w15:restartNumberingAfterBreak="0">
    <w:nsid w:val="2D9439A4"/>
    <w:multiLevelType w:val="hybridMultilevel"/>
    <w:tmpl w:val="15FE03D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992617D"/>
    <w:multiLevelType w:val="multilevel"/>
    <w:tmpl w:val="213665FE"/>
    <w:lvl w:ilvl="0">
      <w:start w:val="1"/>
      <w:numFmt w:val="decimal"/>
      <w:lvlText w:val="%1."/>
      <w:lvlJc w:val="left"/>
      <w:pPr>
        <w:tabs>
          <w:tab w:val="num" w:pos="720"/>
        </w:tabs>
        <w:ind w:left="720" w:hanging="720"/>
      </w:pPr>
      <w:rPr>
        <w:rFonts w:cs="Times New Roman" w:hint="default"/>
        <w:color w:val="2F5496" w:themeColor="accent1" w:themeShade="BF"/>
      </w:rPr>
    </w:lvl>
    <w:lvl w:ilvl="1">
      <w:start w:val="1"/>
      <w:numFmt w:val="decimal"/>
      <w:lvlText w:val="%1.%2."/>
      <w:lvlJc w:val="left"/>
      <w:pPr>
        <w:tabs>
          <w:tab w:val="num" w:pos="720"/>
        </w:tabs>
        <w:ind w:left="720" w:hanging="720"/>
      </w:pPr>
      <w:rPr>
        <w:rFonts w:cs="Times New Roman" w:hint="default"/>
        <w:b w:val="0"/>
        <w:i w:val="0"/>
        <w:color w:val="auto"/>
      </w:rPr>
    </w:lvl>
    <w:lvl w:ilvl="2">
      <w:start w:val="1"/>
      <w:numFmt w:val="decimal"/>
      <w:lvlText w:val="%1.%2.%3"/>
      <w:lvlJc w:val="left"/>
      <w:pPr>
        <w:tabs>
          <w:tab w:val="num" w:pos="1004"/>
        </w:tabs>
        <w:ind w:left="1004" w:hanging="720"/>
      </w:pPr>
      <w:rPr>
        <w:rFonts w:cs="Times New Roman" w:hint="default"/>
        <w:b w:val="0"/>
        <w:i w:val="0"/>
        <w:color w:val="auto"/>
        <w:sz w:val="22"/>
        <w:szCs w:val="24"/>
      </w:rPr>
    </w:lvl>
    <w:lvl w:ilvl="3">
      <w:start w:val="1"/>
      <w:numFmt w:val="decimal"/>
      <w:lvlText w:val="(%4)"/>
      <w:lvlJc w:val="left"/>
      <w:pPr>
        <w:tabs>
          <w:tab w:val="num" w:pos="1701"/>
        </w:tabs>
        <w:ind w:left="1701" w:hanging="471"/>
      </w:pPr>
      <w:rPr>
        <w:rFonts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504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9" w15:restartNumberingAfterBreak="0">
    <w:nsid w:val="39A36459"/>
    <w:multiLevelType w:val="hybridMultilevel"/>
    <w:tmpl w:val="D2D48820"/>
    <w:lvl w:ilvl="0" w:tplc="08090017">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43B11480"/>
    <w:multiLevelType w:val="hybridMultilevel"/>
    <w:tmpl w:val="68727B22"/>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80D59B1"/>
    <w:multiLevelType w:val="hybridMultilevel"/>
    <w:tmpl w:val="6B807BE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8896C7C"/>
    <w:multiLevelType w:val="hybridMultilevel"/>
    <w:tmpl w:val="401E3042"/>
    <w:lvl w:ilvl="0" w:tplc="08090017">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4AE90497"/>
    <w:multiLevelType w:val="hybridMultilevel"/>
    <w:tmpl w:val="ABC654C8"/>
    <w:lvl w:ilvl="0" w:tplc="08090017">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4" w15:restartNumberingAfterBreak="0">
    <w:nsid w:val="4DBB4D64"/>
    <w:multiLevelType w:val="hybridMultilevel"/>
    <w:tmpl w:val="5600A92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EB95C7B"/>
    <w:multiLevelType w:val="hybridMultilevel"/>
    <w:tmpl w:val="5508960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05B790C"/>
    <w:multiLevelType w:val="hybridMultilevel"/>
    <w:tmpl w:val="2F843B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22A4CBD"/>
    <w:multiLevelType w:val="hybridMultilevel"/>
    <w:tmpl w:val="60749B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5571C1"/>
    <w:multiLevelType w:val="hybridMultilevel"/>
    <w:tmpl w:val="7840C8D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5671C1C"/>
    <w:multiLevelType w:val="hybridMultilevel"/>
    <w:tmpl w:val="C54A383E"/>
    <w:lvl w:ilvl="0" w:tplc="39AAADBE">
      <w:start w:val="8"/>
      <w:numFmt w:val="bullet"/>
      <w:lvlText w:val="-"/>
      <w:lvlJc w:val="left"/>
      <w:pPr>
        <w:ind w:left="408" w:hanging="360"/>
      </w:pPr>
      <w:rPr>
        <w:rFonts w:ascii="Calibri" w:eastAsiaTheme="minorHAnsi" w:hAnsi="Calibri"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30" w15:restartNumberingAfterBreak="0">
    <w:nsid w:val="57A21D1D"/>
    <w:multiLevelType w:val="hybridMultilevel"/>
    <w:tmpl w:val="1B82B2CE"/>
    <w:lvl w:ilvl="0" w:tplc="08090017">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1" w15:restartNumberingAfterBreak="0">
    <w:nsid w:val="597E6D9F"/>
    <w:multiLevelType w:val="multilevel"/>
    <w:tmpl w:val="43DA8A3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5E5E147C"/>
    <w:multiLevelType w:val="hybridMultilevel"/>
    <w:tmpl w:val="36723CE8"/>
    <w:lvl w:ilvl="0" w:tplc="08090017">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3" w15:restartNumberingAfterBreak="0">
    <w:nsid w:val="5F5C0467"/>
    <w:multiLevelType w:val="multilevel"/>
    <w:tmpl w:val="A9666126"/>
    <w:lvl w:ilvl="0">
      <w:start w:val="1"/>
      <w:numFmt w:val="decimal"/>
      <w:lvlText w:val="%1."/>
      <w:lvlJc w:val="left"/>
      <w:pPr>
        <w:tabs>
          <w:tab w:val="num" w:pos="720"/>
        </w:tabs>
        <w:ind w:left="720" w:hanging="720"/>
      </w:pPr>
      <w:rPr>
        <w:rFonts w:cs="Times New Roman" w:hint="default"/>
        <w:color w:val="2F5496" w:themeColor="accent1" w:themeShade="BF"/>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004"/>
        </w:tabs>
        <w:ind w:left="1004" w:hanging="720"/>
      </w:pPr>
      <w:rPr>
        <w:rFonts w:cs="Times New Roman" w:hint="default"/>
        <w:b w:val="0"/>
        <w:i w:val="0"/>
        <w:color w:val="auto"/>
        <w:sz w:val="22"/>
        <w:szCs w:val="24"/>
      </w:rPr>
    </w:lvl>
    <w:lvl w:ilvl="3">
      <w:start w:val="1"/>
      <w:numFmt w:val="decimal"/>
      <w:lvlText w:val="(%4)"/>
      <w:lvlJc w:val="left"/>
      <w:pPr>
        <w:tabs>
          <w:tab w:val="num" w:pos="1701"/>
        </w:tabs>
        <w:ind w:left="1701" w:hanging="471"/>
      </w:pPr>
      <w:rPr>
        <w:rFonts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504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34" w15:restartNumberingAfterBreak="0">
    <w:nsid w:val="61472EBE"/>
    <w:multiLevelType w:val="hybridMultilevel"/>
    <w:tmpl w:val="80AE25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2787184"/>
    <w:multiLevelType w:val="multilevel"/>
    <w:tmpl w:val="86EA5B72"/>
    <w:name w:val="AOSch"/>
    <w:lvl w:ilvl="0">
      <w:start w:val="1"/>
      <w:numFmt w:val="decimal"/>
      <w:pStyle w:val="Level1"/>
      <w:lvlText w:val="%1."/>
      <w:lvlJc w:val="left"/>
      <w:pPr>
        <w:tabs>
          <w:tab w:val="num" w:pos="851"/>
        </w:tabs>
        <w:ind w:left="851" w:hanging="851"/>
      </w:pPr>
      <w:rPr>
        <w:rFonts w:ascii="Arial" w:hAnsi="Arial" w:cs="Arial" w:hint="default"/>
        <w:b/>
        <w:i w:val="0"/>
        <w:strike w:val="0"/>
        <w:dstrike w:val="0"/>
        <w:u w:val="none"/>
        <w:effect w:val="none"/>
      </w:rPr>
    </w:lvl>
    <w:lvl w:ilvl="1">
      <w:start w:val="1"/>
      <w:numFmt w:val="decimal"/>
      <w:pStyle w:val="Level2"/>
      <w:lvlText w:val="%1.%2"/>
      <w:lvlJc w:val="left"/>
      <w:pPr>
        <w:tabs>
          <w:tab w:val="num" w:pos="1851"/>
        </w:tabs>
        <w:ind w:left="1851" w:hanging="851"/>
      </w:pPr>
      <w:rPr>
        <w:rFonts w:ascii="Arial" w:hAnsi="Arial" w:cs="Arial" w:hint="default"/>
        <w:b/>
        <w:i w:val="0"/>
        <w:strike w:val="0"/>
        <w:dstrike w:val="0"/>
        <w:sz w:val="22"/>
        <w:szCs w:val="22"/>
        <w:u w:val="none"/>
        <w:effect w:val="none"/>
      </w:rPr>
    </w:lvl>
    <w:lvl w:ilvl="2">
      <w:start w:val="1"/>
      <w:numFmt w:val="decimal"/>
      <w:pStyle w:val="Level3"/>
      <w:lvlText w:val="%1.%2.%3"/>
      <w:lvlJc w:val="left"/>
      <w:pPr>
        <w:tabs>
          <w:tab w:val="num" w:pos="992"/>
        </w:tabs>
        <w:ind w:left="992" w:hanging="992"/>
      </w:pPr>
      <w:rPr>
        <w:rFonts w:ascii="Arial" w:hAnsi="Arial" w:cs="Arial" w:hint="default"/>
        <w:b w:val="0"/>
        <w:i w:val="0"/>
        <w:strike w:val="0"/>
        <w:dstrike w:val="0"/>
        <w:u w:val="none"/>
        <w:effect w:val="none"/>
      </w:rPr>
    </w:lvl>
    <w:lvl w:ilvl="3">
      <w:start w:val="1"/>
      <w:numFmt w:val="decimal"/>
      <w:pStyle w:val="Level4"/>
      <w:lvlText w:val="%1.%2.%3.%4"/>
      <w:lvlJc w:val="left"/>
      <w:pPr>
        <w:tabs>
          <w:tab w:val="num" w:pos="3119"/>
        </w:tabs>
        <w:ind w:left="3119" w:hanging="1276"/>
      </w:pPr>
      <w:rPr>
        <w:b w:val="0"/>
        <w:i w:val="0"/>
        <w:strike w:val="0"/>
        <w:dstrike w:val="0"/>
        <w:u w:val="none"/>
        <w:effect w:val="none"/>
      </w:rPr>
    </w:lvl>
    <w:lvl w:ilvl="4">
      <w:start w:val="1"/>
      <w:numFmt w:val="lowerLetter"/>
      <w:pStyle w:val="Level5"/>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6" w15:restartNumberingAfterBreak="0">
    <w:nsid w:val="62C2742D"/>
    <w:multiLevelType w:val="hybridMultilevel"/>
    <w:tmpl w:val="51848A8C"/>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37" w15:restartNumberingAfterBreak="0">
    <w:nsid w:val="679804FF"/>
    <w:multiLevelType w:val="hybridMultilevel"/>
    <w:tmpl w:val="A086BE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370F25"/>
    <w:multiLevelType w:val="hybridMultilevel"/>
    <w:tmpl w:val="4BB60C02"/>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C3B6567"/>
    <w:multiLevelType w:val="hybridMultilevel"/>
    <w:tmpl w:val="DB18C4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EF02B10"/>
    <w:multiLevelType w:val="hybridMultilevel"/>
    <w:tmpl w:val="A274B6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05A0F5E"/>
    <w:multiLevelType w:val="hybridMultilevel"/>
    <w:tmpl w:val="81201F08"/>
    <w:lvl w:ilvl="0" w:tplc="08090017">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2" w15:restartNumberingAfterBreak="0">
    <w:nsid w:val="78EF3C7C"/>
    <w:multiLevelType w:val="hybridMultilevel"/>
    <w:tmpl w:val="FC968B28"/>
    <w:lvl w:ilvl="0" w:tplc="C9A43D6E">
      <w:start w:val="1"/>
      <w:numFmt w:val="lowerRoman"/>
      <w:lvlText w:val="%1)"/>
      <w:lvlJc w:val="left"/>
      <w:pPr>
        <w:ind w:left="1429" w:hanging="360"/>
      </w:p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start w:val="1"/>
      <w:numFmt w:val="decimal"/>
      <w:lvlText w:val="%4."/>
      <w:lvlJc w:val="left"/>
      <w:pPr>
        <w:ind w:left="3589" w:hanging="360"/>
      </w:pPr>
    </w:lvl>
    <w:lvl w:ilvl="4" w:tplc="08090019">
      <w:start w:val="1"/>
      <w:numFmt w:val="lowerLetter"/>
      <w:lvlText w:val="%5."/>
      <w:lvlJc w:val="left"/>
      <w:pPr>
        <w:ind w:left="4309" w:hanging="360"/>
      </w:pPr>
    </w:lvl>
    <w:lvl w:ilvl="5" w:tplc="0809001B">
      <w:start w:val="1"/>
      <w:numFmt w:val="lowerRoman"/>
      <w:lvlText w:val="%6."/>
      <w:lvlJc w:val="right"/>
      <w:pPr>
        <w:ind w:left="5029" w:hanging="180"/>
      </w:pPr>
    </w:lvl>
    <w:lvl w:ilvl="6" w:tplc="0809000F">
      <w:start w:val="1"/>
      <w:numFmt w:val="decimal"/>
      <w:lvlText w:val="%7."/>
      <w:lvlJc w:val="left"/>
      <w:pPr>
        <w:ind w:left="5749" w:hanging="360"/>
      </w:pPr>
    </w:lvl>
    <w:lvl w:ilvl="7" w:tplc="08090019">
      <w:start w:val="1"/>
      <w:numFmt w:val="lowerLetter"/>
      <w:lvlText w:val="%8."/>
      <w:lvlJc w:val="left"/>
      <w:pPr>
        <w:ind w:left="6469" w:hanging="360"/>
      </w:pPr>
    </w:lvl>
    <w:lvl w:ilvl="8" w:tplc="0809001B">
      <w:start w:val="1"/>
      <w:numFmt w:val="lowerRoman"/>
      <w:lvlText w:val="%9."/>
      <w:lvlJc w:val="right"/>
      <w:pPr>
        <w:ind w:left="7189" w:hanging="180"/>
      </w:pPr>
    </w:lvl>
  </w:abstractNum>
  <w:abstractNum w:abstractNumId="43" w15:restartNumberingAfterBreak="0">
    <w:nsid w:val="7E75223C"/>
    <w:multiLevelType w:val="hybridMultilevel"/>
    <w:tmpl w:val="342CC79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1"/>
  </w:num>
  <w:num w:numId="2">
    <w:abstractNumId w:val="8"/>
  </w:num>
  <w:num w:numId="3">
    <w:abstractNumId w:val="18"/>
  </w:num>
  <w:num w:numId="4">
    <w:abstractNumId w:val="33"/>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4"/>
  </w:num>
  <w:num w:numId="8">
    <w:abstractNumId w:val="19"/>
  </w:num>
  <w:num w:numId="9">
    <w:abstractNumId w:val="32"/>
  </w:num>
  <w:num w:numId="10">
    <w:abstractNumId w:val="13"/>
  </w:num>
  <w:num w:numId="11">
    <w:abstractNumId w:val="30"/>
  </w:num>
  <w:num w:numId="12">
    <w:abstractNumId w:val="23"/>
  </w:num>
  <w:num w:numId="13">
    <w:abstractNumId w:val="43"/>
  </w:num>
  <w:num w:numId="14">
    <w:abstractNumId w:val="34"/>
  </w:num>
  <w:num w:numId="15">
    <w:abstractNumId w:val="10"/>
  </w:num>
  <w:num w:numId="16">
    <w:abstractNumId w:val="38"/>
  </w:num>
  <w:num w:numId="17">
    <w:abstractNumId w:val="6"/>
  </w:num>
  <w:num w:numId="18">
    <w:abstractNumId w:val="25"/>
  </w:num>
  <w:num w:numId="19">
    <w:abstractNumId w:val="12"/>
  </w:num>
  <w:num w:numId="20">
    <w:abstractNumId w:val="28"/>
  </w:num>
  <w:num w:numId="21">
    <w:abstractNumId w:val="27"/>
  </w:num>
  <w:num w:numId="22">
    <w:abstractNumId w:val="15"/>
  </w:num>
  <w:num w:numId="23">
    <w:abstractNumId w:val="9"/>
  </w:num>
  <w:num w:numId="24">
    <w:abstractNumId w:val="37"/>
  </w:num>
  <w:num w:numId="25">
    <w:abstractNumId w:val="40"/>
  </w:num>
  <w:num w:numId="26">
    <w:abstractNumId w:val="22"/>
  </w:num>
  <w:num w:numId="27">
    <w:abstractNumId w:val="41"/>
  </w:num>
  <w:num w:numId="28">
    <w:abstractNumId w:val="7"/>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17"/>
  </w:num>
  <w:num w:numId="34">
    <w:abstractNumId w:val="21"/>
  </w:num>
  <w:num w:numId="35">
    <w:abstractNumId w:val="5"/>
  </w:num>
  <w:num w:numId="36">
    <w:abstractNumId w:val="4"/>
  </w:num>
  <w:num w:numId="37">
    <w:abstractNumId w:val="39"/>
  </w:num>
  <w:num w:numId="38">
    <w:abstractNumId w:val="26"/>
  </w:num>
  <w:num w:numId="39">
    <w:abstractNumId w:val="20"/>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1"/>
  </w:num>
  <w:num w:numId="43">
    <w:abstractNumId w:val="11"/>
  </w:num>
  <w:num w:numId="44">
    <w:abstractNumId w:val="29"/>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num>
  <w:num w:numId="47">
    <w:abstractNumId w:val="3"/>
    <w:lvlOverride w:ilvl="0">
      <w:startOverride w:val="2"/>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markup="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3E8"/>
    <w:rsid w:val="000018CB"/>
    <w:rsid w:val="000021D9"/>
    <w:rsid w:val="00003A14"/>
    <w:rsid w:val="000041D8"/>
    <w:rsid w:val="00011234"/>
    <w:rsid w:val="000119EE"/>
    <w:rsid w:val="00011B24"/>
    <w:rsid w:val="00014649"/>
    <w:rsid w:val="000149E3"/>
    <w:rsid w:val="000167F3"/>
    <w:rsid w:val="00017336"/>
    <w:rsid w:val="000208F3"/>
    <w:rsid w:val="00020972"/>
    <w:rsid w:val="00022057"/>
    <w:rsid w:val="00022442"/>
    <w:rsid w:val="00022691"/>
    <w:rsid w:val="0002289A"/>
    <w:rsid w:val="00023961"/>
    <w:rsid w:val="00023E4A"/>
    <w:rsid w:val="00024B3F"/>
    <w:rsid w:val="00025A56"/>
    <w:rsid w:val="000307A1"/>
    <w:rsid w:val="00033242"/>
    <w:rsid w:val="0003344D"/>
    <w:rsid w:val="0003638F"/>
    <w:rsid w:val="000405E6"/>
    <w:rsid w:val="00042D64"/>
    <w:rsid w:val="00045964"/>
    <w:rsid w:val="000462BC"/>
    <w:rsid w:val="00051B34"/>
    <w:rsid w:val="0005277E"/>
    <w:rsid w:val="0005281D"/>
    <w:rsid w:val="000528B7"/>
    <w:rsid w:val="00055EAA"/>
    <w:rsid w:val="00061814"/>
    <w:rsid w:val="00061DB2"/>
    <w:rsid w:val="0006296C"/>
    <w:rsid w:val="000640A5"/>
    <w:rsid w:val="00064E67"/>
    <w:rsid w:val="00065D45"/>
    <w:rsid w:val="000664B5"/>
    <w:rsid w:val="00066671"/>
    <w:rsid w:val="0007363C"/>
    <w:rsid w:val="00075DBB"/>
    <w:rsid w:val="00075F6B"/>
    <w:rsid w:val="000767EE"/>
    <w:rsid w:val="00080F5E"/>
    <w:rsid w:val="000812F3"/>
    <w:rsid w:val="00083E4D"/>
    <w:rsid w:val="000862BF"/>
    <w:rsid w:val="00090D02"/>
    <w:rsid w:val="00092907"/>
    <w:rsid w:val="0009357D"/>
    <w:rsid w:val="00093E3C"/>
    <w:rsid w:val="00094E5E"/>
    <w:rsid w:val="00094FA8"/>
    <w:rsid w:val="00096747"/>
    <w:rsid w:val="00096E31"/>
    <w:rsid w:val="0009721F"/>
    <w:rsid w:val="00097899"/>
    <w:rsid w:val="000A0887"/>
    <w:rsid w:val="000A08F8"/>
    <w:rsid w:val="000A0AF7"/>
    <w:rsid w:val="000A15B5"/>
    <w:rsid w:val="000A239F"/>
    <w:rsid w:val="000A346A"/>
    <w:rsid w:val="000A39DA"/>
    <w:rsid w:val="000A463C"/>
    <w:rsid w:val="000A569F"/>
    <w:rsid w:val="000A59D5"/>
    <w:rsid w:val="000A61CB"/>
    <w:rsid w:val="000A61E7"/>
    <w:rsid w:val="000A6C5B"/>
    <w:rsid w:val="000A7AD5"/>
    <w:rsid w:val="000B1315"/>
    <w:rsid w:val="000B2E4A"/>
    <w:rsid w:val="000B49F3"/>
    <w:rsid w:val="000B513C"/>
    <w:rsid w:val="000B6454"/>
    <w:rsid w:val="000C0E1D"/>
    <w:rsid w:val="000C1FB6"/>
    <w:rsid w:val="000C3061"/>
    <w:rsid w:val="000C47B8"/>
    <w:rsid w:val="000C71E7"/>
    <w:rsid w:val="000C7D19"/>
    <w:rsid w:val="000D2131"/>
    <w:rsid w:val="000D28C0"/>
    <w:rsid w:val="000D5D38"/>
    <w:rsid w:val="000D6DEA"/>
    <w:rsid w:val="000D6E0A"/>
    <w:rsid w:val="000D7729"/>
    <w:rsid w:val="000E0AD8"/>
    <w:rsid w:val="000E0E0D"/>
    <w:rsid w:val="000E1001"/>
    <w:rsid w:val="000E1858"/>
    <w:rsid w:val="000E1BDE"/>
    <w:rsid w:val="000E3518"/>
    <w:rsid w:val="000E3F24"/>
    <w:rsid w:val="000E4E4A"/>
    <w:rsid w:val="000E5227"/>
    <w:rsid w:val="000E54FC"/>
    <w:rsid w:val="000E55F1"/>
    <w:rsid w:val="000E5971"/>
    <w:rsid w:val="000E59C9"/>
    <w:rsid w:val="000E5C39"/>
    <w:rsid w:val="000E5CFC"/>
    <w:rsid w:val="000E7070"/>
    <w:rsid w:val="000E713B"/>
    <w:rsid w:val="000E7524"/>
    <w:rsid w:val="000E77C8"/>
    <w:rsid w:val="000F3511"/>
    <w:rsid w:val="000F3EB7"/>
    <w:rsid w:val="000F4450"/>
    <w:rsid w:val="000F4698"/>
    <w:rsid w:val="000F6A83"/>
    <w:rsid w:val="000F7CA6"/>
    <w:rsid w:val="000F7F52"/>
    <w:rsid w:val="001005C1"/>
    <w:rsid w:val="00100AFC"/>
    <w:rsid w:val="00100F20"/>
    <w:rsid w:val="001015CC"/>
    <w:rsid w:val="00101EC3"/>
    <w:rsid w:val="00103A15"/>
    <w:rsid w:val="0010427E"/>
    <w:rsid w:val="00104D73"/>
    <w:rsid w:val="00105172"/>
    <w:rsid w:val="0010564B"/>
    <w:rsid w:val="00105847"/>
    <w:rsid w:val="00111381"/>
    <w:rsid w:val="001114AF"/>
    <w:rsid w:val="0011561D"/>
    <w:rsid w:val="001160AF"/>
    <w:rsid w:val="00116B88"/>
    <w:rsid w:val="00116C6A"/>
    <w:rsid w:val="00116CE7"/>
    <w:rsid w:val="00117727"/>
    <w:rsid w:val="001212C4"/>
    <w:rsid w:val="00122BCD"/>
    <w:rsid w:val="001239DD"/>
    <w:rsid w:val="00123E03"/>
    <w:rsid w:val="00125AD8"/>
    <w:rsid w:val="00125D93"/>
    <w:rsid w:val="00130BDB"/>
    <w:rsid w:val="00130D0B"/>
    <w:rsid w:val="0013179F"/>
    <w:rsid w:val="001327BC"/>
    <w:rsid w:val="00132EB0"/>
    <w:rsid w:val="001348C7"/>
    <w:rsid w:val="001351FE"/>
    <w:rsid w:val="00135240"/>
    <w:rsid w:val="00135E61"/>
    <w:rsid w:val="001375A2"/>
    <w:rsid w:val="00137693"/>
    <w:rsid w:val="00137732"/>
    <w:rsid w:val="00137BBD"/>
    <w:rsid w:val="00137EF6"/>
    <w:rsid w:val="001414BA"/>
    <w:rsid w:val="00144A6C"/>
    <w:rsid w:val="001457F7"/>
    <w:rsid w:val="001461CD"/>
    <w:rsid w:val="0015003A"/>
    <w:rsid w:val="0015036C"/>
    <w:rsid w:val="001509D3"/>
    <w:rsid w:val="00150E29"/>
    <w:rsid w:val="00154BD7"/>
    <w:rsid w:val="001559F5"/>
    <w:rsid w:val="00155B32"/>
    <w:rsid w:val="00155E48"/>
    <w:rsid w:val="0016117E"/>
    <w:rsid w:val="0016144C"/>
    <w:rsid w:val="00161DF8"/>
    <w:rsid w:val="001626D0"/>
    <w:rsid w:val="001650FF"/>
    <w:rsid w:val="001672D9"/>
    <w:rsid w:val="00167A1A"/>
    <w:rsid w:val="0017237D"/>
    <w:rsid w:val="0017664C"/>
    <w:rsid w:val="00176BD2"/>
    <w:rsid w:val="00177FC6"/>
    <w:rsid w:val="001844D4"/>
    <w:rsid w:val="00185354"/>
    <w:rsid w:val="00185F66"/>
    <w:rsid w:val="00187F5D"/>
    <w:rsid w:val="00190420"/>
    <w:rsid w:val="00190B94"/>
    <w:rsid w:val="0019565D"/>
    <w:rsid w:val="0019584D"/>
    <w:rsid w:val="00195E96"/>
    <w:rsid w:val="0019621F"/>
    <w:rsid w:val="001A15C8"/>
    <w:rsid w:val="001A4B00"/>
    <w:rsid w:val="001A5801"/>
    <w:rsid w:val="001A6CAA"/>
    <w:rsid w:val="001A72F7"/>
    <w:rsid w:val="001A7633"/>
    <w:rsid w:val="001A775E"/>
    <w:rsid w:val="001B29D3"/>
    <w:rsid w:val="001B394E"/>
    <w:rsid w:val="001B3AA0"/>
    <w:rsid w:val="001B6171"/>
    <w:rsid w:val="001B6AF0"/>
    <w:rsid w:val="001B7C53"/>
    <w:rsid w:val="001B7DDA"/>
    <w:rsid w:val="001C23F2"/>
    <w:rsid w:val="001C3D29"/>
    <w:rsid w:val="001C46F5"/>
    <w:rsid w:val="001C4853"/>
    <w:rsid w:val="001C5663"/>
    <w:rsid w:val="001D0A81"/>
    <w:rsid w:val="001D1FFA"/>
    <w:rsid w:val="001D3786"/>
    <w:rsid w:val="001D418C"/>
    <w:rsid w:val="001D43FF"/>
    <w:rsid w:val="001D4A00"/>
    <w:rsid w:val="001E133D"/>
    <w:rsid w:val="001E225A"/>
    <w:rsid w:val="001E2F86"/>
    <w:rsid w:val="001E32B9"/>
    <w:rsid w:val="001E555E"/>
    <w:rsid w:val="001E5CCF"/>
    <w:rsid w:val="001E6458"/>
    <w:rsid w:val="001E7827"/>
    <w:rsid w:val="001F209A"/>
    <w:rsid w:val="001F2113"/>
    <w:rsid w:val="001F2806"/>
    <w:rsid w:val="001F2B1C"/>
    <w:rsid w:val="001F4484"/>
    <w:rsid w:val="001F4D3C"/>
    <w:rsid w:val="001F5A4F"/>
    <w:rsid w:val="001F6611"/>
    <w:rsid w:val="001F79E5"/>
    <w:rsid w:val="00200000"/>
    <w:rsid w:val="00201485"/>
    <w:rsid w:val="002019E6"/>
    <w:rsid w:val="00204856"/>
    <w:rsid w:val="002053CA"/>
    <w:rsid w:val="00205797"/>
    <w:rsid w:val="00206D3A"/>
    <w:rsid w:val="0021072B"/>
    <w:rsid w:val="00210FD6"/>
    <w:rsid w:val="0021188F"/>
    <w:rsid w:val="00211988"/>
    <w:rsid w:val="00214229"/>
    <w:rsid w:val="002144CD"/>
    <w:rsid w:val="00214D22"/>
    <w:rsid w:val="002161C6"/>
    <w:rsid w:val="002168ED"/>
    <w:rsid w:val="00217E6B"/>
    <w:rsid w:val="002209EC"/>
    <w:rsid w:val="0022145D"/>
    <w:rsid w:val="0022206F"/>
    <w:rsid w:val="00222FBC"/>
    <w:rsid w:val="00223D15"/>
    <w:rsid w:val="00224C5B"/>
    <w:rsid w:val="00226507"/>
    <w:rsid w:val="0022652C"/>
    <w:rsid w:val="00226D65"/>
    <w:rsid w:val="00231CEB"/>
    <w:rsid w:val="00233C7D"/>
    <w:rsid w:val="00235396"/>
    <w:rsid w:val="00235FA4"/>
    <w:rsid w:val="0023717C"/>
    <w:rsid w:val="00237425"/>
    <w:rsid w:val="00241709"/>
    <w:rsid w:val="0024178E"/>
    <w:rsid w:val="00242637"/>
    <w:rsid w:val="00242CF8"/>
    <w:rsid w:val="00243DB4"/>
    <w:rsid w:val="0024485E"/>
    <w:rsid w:val="0024679B"/>
    <w:rsid w:val="002468F0"/>
    <w:rsid w:val="002473FF"/>
    <w:rsid w:val="00247586"/>
    <w:rsid w:val="00250926"/>
    <w:rsid w:val="00253E5A"/>
    <w:rsid w:val="00253FB9"/>
    <w:rsid w:val="00256FD1"/>
    <w:rsid w:val="002577C0"/>
    <w:rsid w:val="0026190E"/>
    <w:rsid w:val="00261F74"/>
    <w:rsid w:val="00267E6E"/>
    <w:rsid w:val="00271D1A"/>
    <w:rsid w:val="002775AD"/>
    <w:rsid w:val="00281B5F"/>
    <w:rsid w:val="00283EFC"/>
    <w:rsid w:val="00284BE6"/>
    <w:rsid w:val="00284EAA"/>
    <w:rsid w:val="0028500E"/>
    <w:rsid w:val="0028517E"/>
    <w:rsid w:val="002866E1"/>
    <w:rsid w:val="00292609"/>
    <w:rsid w:val="00293E99"/>
    <w:rsid w:val="00294F18"/>
    <w:rsid w:val="00295A0C"/>
    <w:rsid w:val="002A0033"/>
    <w:rsid w:val="002A14CA"/>
    <w:rsid w:val="002A1E64"/>
    <w:rsid w:val="002A2D4C"/>
    <w:rsid w:val="002A43C5"/>
    <w:rsid w:val="002A5505"/>
    <w:rsid w:val="002B0225"/>
    <w:rsid w:val="002B0FC0"/>
    <w:rsid w:val="002B12D8"/>
    <w:rsid w:val="002B1D3A"/>
    <w:rsid w:val="002B2968"/>
    <w:rsid w:val="002B41A9"/>
    <w:rsid w:val="002B5A80"/>
    <w:rsid w:val="002B5F47"/>
    <w:rsid w:val="002B78C9"/>
    <w:rsid w:val="002B7D5E"/>
    <w:rsid w:val="002B7D71"/>
    <w:rsid w:val="002C0223"/>
    <w:rsid w:val="002C154C"/>
    <w:rsid w:val="002C2592"/>
    <w:rsid w:val="002C2A0C"/>
    <w:rsid w:val="002C49FB"/>
    <w:rsid w:val="002C4D06"/>
    <w:rsid w:val="002C57F3"/>
    <w:rsid w:val="002C6910"/>
    <w:rsid w:val="002D0A2A"/>
    <w:rsid w:val="002D1DF8"/>
    <w:rsid w:val="002D32FD"/>
    <w:rsid w:val="002D365A"/>
    <w:rsid w:val="002D42D2"/>
    <w:rsid w:val="002E0236"/>
    <w:rsid w:val="002E167A"/>
    <w:rsid w:val="002E17E7"/>
    <w:rsid w:val="002E352E"/>
    <w:rsid w:val="002E495B"/>
    <w:rsid w:val="002E65CB"/>
    <w:rsid w:val="002E6DCC"/>
    <w:rsid w:val="002E74BF"/>
    <w:rsid w:val="002F07C3"/>
    <w:rsid w:val="002F0B6B"/>
    <w:rsid w:val="002F15B8"/>
    <w:rsid w:val="002F207C"/>
    <w:rsid w:val="002F25CB"/>
    <w:rsid w:val="002F3162"/>
    <w:rsid w:val="002F4B89"/>
    <w:rsid w:val="002F530B"/>
    <w:rsid w:val="002F577E"/>
    <w:rsid w:val="002F6FE4"/>
    <w:rsid w:val="002F7D6F"/>
    <w:rsid w:val="00301698"/>
    <w:rsid w:val="00301BB6"/>
    <w:rsid w:val="003038AB"/>
    <w:rsid w:val="003040B5"/>
    <w:rsid w:val="00304448"/>
    <w:rsid w:val="0030607A"/>
    <w:rsid w:val="003074B2"/>
    <w:rsid w:val="003076B7"/>
    <w:rsid w:val="00310437"/>
    <w:rsid w:val="00311140"/>
    <w:rsid w:val="003130F2"/>
    <w:rsid w:val="00315055"/>
    <w:rsid w:val="00315B46"/>
    <w:rsid w:val="0031611D"/>
    <w:rsid w:val="00316294"/>
    <w:rsid w:val="00316ADC"/>
    <w:rsid w:val="0032062A"/>
    <w:rsid w:val="00321ACE"/>
    <w:rsid w:val="00322BFD"/>
    <w:rsid w:val="003233BC"/>
    <w:rsid w:val="003251A7"/>
    <w:rsid w:val="00326E85"/>
    <w:rsid w:val="00327077"/>
    <w:rsid w:val="0032773D"/>
    <w:rsid w:val="00330368"/>
    <w:rsid w:val="003332C7"/>
    <w:rsid w:val="00335F90"/>
    <w:rsid w:val="003362D1"/>
    <w:rsid w:val="003377AF"/>
    <w:rsid w:val="00337958"/>
    <w:rsid w:val="00337A6C"/>
    <w:rsid w:val="00341522"/>
    <w:rsid w:val="0034199C"/>
    <w:rsid w:val="00342F64"/>
    <w:rsid w:val="00343870"/>
    <w:rsid w:val="00343C7D"/>
    <w:rsid w:val="00344689"/>
    <w:rsid w:val="00344D60"/>
    <w:rsid w:val="003451DF"/>
    <w:rsid w:val="00345D4C"/>
    <w:rsid w:val="00346090"/>
    <w:rsid w:val="00346256"/>
    <w:rsid w:val="00346DCF"/>
    <w:rsid w:val="00350548"/>
    <w:rsid w:val="00351979"/>
    <w:rsid w:val="00353ABF"/>
    <w:rsid w:val="00354C99"/>
    <w:rsid w:val="003563AC"/>
    <w:rsid w:val="0035778E"/>
    <w:rsid w:val="003618EB"/>
    <w:rsid w:val="00363742"/>
    <w:rsid w:val="003638C8"/>
    <w:rsid w:val="00364260"/>
    <w:rsid w:val="00365967"/>
    <w:rsid w:val="00367282"/>
    <w:rsid w:val="00367D5E"/>
    <w:rsid w:val="00370767"/>
    <w:rsid w:val="00371B1E"/>
    <w:rsid w:val="0037265C"/>
    <w:rsid w:val="00373D25"/>
    <w:rsid w:val="00373D79"/>
    <w:rsid w:val="003752ED"/>
    <w:rsid w:val="003764D5"/>
    <w:rsid w:val="0037727B"/>
    <w:rsid w:val="00382CCB"/>
    <w:rsid w:val="00383031"/>
    <w:rsid w:val="00384B35"/>
    <w:rsid w:val="00384B86"/>
    <w:rsid w:val="00384EB2"/>
    <w:rsid w:val="00385558"/>
    <w:rsid w:val="00386B21"/>
    <w:rsid w:val="00386BFA"/>
    <w:rsid w:val="00390366"/>
    <w:rsid w:val="00390C5C"/>
    <w:rsid w:val="00392558"/>
    <w:rsid w:val="00392E49"/>
    <w:rsid w:val="00394CB8"/>
    <w:rsid w:val="00396E54"/>
    <w:rsid w:val="0039714F"/>
    <w:rsid w:val="003976DE"/>
    <w:rsid w:val="003977DD"/>
    <w:rsid w:val="003A23B3"/>
    <w:rsid w:val="003A286A"/>
    <w:rsid w:val="003A3DE1"/>
    <w:rsid w:val="003A5BD8"/>
    <w:rsid w:val="003A5C15"/>
    <w:rsid w:val="003A5DF3"/>
    <w:rsid w:val="003A6B5A"/>
    <w:rsid w:val="003B0461"/>
    <w:rsid w:val="003B08B2"/>
    <w:rsid w:val="003B1E95"/>
    <w:rsid w:val="003B227F"/>
    <w:rsid w:val="003B350D"/>
    <w:rsid w:val="003B6D50"/>
    <w:rsid w:val="003B7220"/>
    <w:rsid w:val="003C14C5"/>
    <w:rsid w:val="003C268C"/>
    <w:rsid w:val="003C26C8"/>
    <w:rsid w:val="003C313E"/>
    <w:rsid w:val="003C31A2"/>
    <w:rsid w:val="003C40BB"/>
    <w:rsid w:val="003C4771"/>
    <w:rsid w:val="003C4A77"/>
    <w:rsid w:val="003C632D"/>
    <w:rsid w:val="003C64F2"/>
    <w:rsid w:val="003C6E84"/>
    <w:rsid w:val="003C79EC"/>
    <w:rsid w:val="003D06DF"/>
    <w:rsid w:val="003D163A"/>
    <w:rsid w:val="003D1BA3"/>
    <w:rsid w:val="003D1F71"/>
    <w:rsid w:val="003D2446"/>
    <w:rsid w:val="003D2A92"/>
    <w:rsid w:val="003D3CA7"/>
    <w:rsid w:val="003D55F1"/>
    <w:rsid w:val="003D577D"/>
    <w:rsid w:val="003D71B1"/>
    <w:rsid w:val="003D7295"/>
    <w:rsid w:val="003E011E"/>
    <w:rsid w:val="003E14A7"/>
    <w:rsid w:val="003E2DAB"/>
    <w:rsid w:val="003E5F9A"/>
    <w:rsid w:val="003E70B2"/>
    <w:rsid w:val="003E742C"/>
    <w:rsid w:val="003F0004"/>
    <w:rsid w:val="003F002B"/>
    <w:rsid w:val="003F058B"/>
    <w:rsid w:val="003F1A87"/>
    <w:rsid w:val="003F22BA"/>
    <w:rsid w:val="003F3217"/>
    <w:rsid w:val="003F5924"/>
    <w:rsid w:val="003F67E1"/>
    <w:rsid w:val="003F6F85"/>
    <w:rsid w:val="003F779D"/>
    <w:rsid w:val="00401C25"/>
    <w:rsid w:val="00403237"/>
    <w:rsid w:val="00403440"/>
    <w:rsid w:val="00404161"/>
    <w:rsid w:val="00410ACF"/>
    <w:rsid w:val="00410D26"/>
    <w:rsid w:val="00412F22"/>
    <w:rsid w:val="0041323B"/>
    <w:rsid w:val="00413D62"/>
    <w:rsid w:val="00414F24"/>
    <w:rsid w:val="00415A17"/>
    <w:rsid w:val="00416578"/>
    <w:rsid w:val="00417068"/>
    <w:rsid w:val="00421BD5"/>
    <w:rsid w:val="00421DAD"/>
    <w:rsid w:val="00425AD5"/>
    <w:rsid w:val="0042711D"/>
    <w:rsid w:val="00427941"/>
    <w:rsid w:val="00430064"/>
    <w:rsid w:val="004326EC"/>
    <w:rsid w:val="004332CB"/>
    <w:rsid w:val="004335C5"/>
    <w:rsid w:val="004354CC"/>
    <w:rsid w:val="00435CD7"/>
    <w:rsid w:val="004360E3"/>
    <w:rsid w:val="00436585"/>
    <w:rsid w:val="00441823"/>
    <w:rsid w:val="00441D77"/>
    <w:rsid w:val="004421CB"/>
    <w:rsid w:val="004439DE"/>
    <w:rsid w:val="00444657"/>
    <w:rsid w:val="00444B3A"/>
    <w:rsid w:val="004456FA"/>
    <w:rsid w:val="00445998"/>
    <w:rsid w:val="004469C7"/>
    <w:rsid w:val="004506DC"/>
    <w:rsid w:val="004510F8"/>
    <w:rsid w:val="00451132"/>
    <w:rsid w:val="004520D1"/>
    <w:rsid w:val="0045244A"/>
    <w:rsid w:val="00452749"/>
    <w:rsid w:val="004530C1"/>
    <w:rsid w:val="00453160"/>
    <w:rsid w:val="004558FC"/>
    <w:rsid w:val="00457E24"/>
    <w:rsid w:val="00457E82"/>
    <w:rsid w:val="004615F9"/>
    <w:rsid w:val="00462103"/>
    <w:rsid w:val="004631FC"/>
    <w:rsid w:val="00464A26"/>
    <w:rsid w:val="004664A3"/>
    <w:rsid w:val="004703F2"/>
    <w:rsid w:val="0047109F"/>
    <w:rsid w:val="00473A1A"/>
    <w:rsid w:val="00474523"/>
    <w:rsid w:val="0048076D"/>
    <w:rsid w:val="00480865"/>
    <w:rsid w:val="00480BCD"/>
    <w:rsid w:val="00481633"/>
    <w:rsid w:val="00482A43"/>
    <w:rsid w:val="00483304"/>
    <w:rsid w:val="0048576A"/>
    <w:rsid w:val="00490066"/>
    <w:rsid w:val="00490BBC"/>
    <w:rsid w:val="0049171F"/>
    <w:rsid w:val="004918CA"/>
    <w:rsid w:val="0049257E"/>
    <w:rsid w:val="00492A84"/>
    <w:rsid w:val="004938DB"/>
    <w:rsid w:val="00493D88"/>
    <w:rsid w:val="00497D44"/>
    <w:rsid w:val="004A232A"/>
    <w:rsid w:val="004A2C7E"/>
    <w:rsid w:val="004A38F1"/>
    <w:rsid w:val="004A3AB1"/>
    <w:rsid w:val="004A4A73"/>
    <w:rsid w:val="004A4C87"/>
    <w:rsid w:val="004A67F0"/>
    <w:rsid w:val="004A795F"/>
    <w:rsid w:val="004B0EE8"/>
    <w:rsid w:val="004B1B14"/>
    <w:rsid w:val="004B3424"/>
    <w:rsid w:val="004B3DCA"/>
    <w:rsid w:val="004B3DE1"/>
    <w:rsid w:val="004B5536"/>
    <w:rsid w:val="004B6D4A"/>
    <w:rsid w:val="004C2D97"/>
    <w:rsid w:val="004C33A7"/>
    <w:rsid w:val="004C3DF5"/>
    <w:rsid w:val="004C4278"/>
    <w:rsid w:val="004C44F9"/>
    <w:rsid w:val="004C5CA7"/>
    <w:rsid w:val="004C6209"/>
    <w:rsid w:val="004C74A3"/>
    <w:rsid w:val="004C79B3"/>
    <w:rsid w:val="004D03E0"/>
    <w:rsid w:val="004D04BB"/>
    <w:rsid w:val="004D2B40"/>
    <w:rsid w:val="004D3AF2"/>
    <w:rsid w:val="004D3B88"/>
    <w:rsid w:val="004D3F5A"/>
    <w:rsid w:val="004D4B85"/>
    <w:rsid w:val="004D4F5A"/>
    <w:rsid w:val="004D525D"/>
    <w:rsid w:val="004D539F"/>
    <w:rsid w:val="004D53A7"/>
    <w:rsid w:val="004D5BB4"/>
    <w:rsid w:val="004D7164"/>
    <w:rsid w:val="004E2136"/>
    <w:rsid w:val="004E3A7C"/>
    <w:rsid w:val="004E579A"/>
    <w:rsid w:val="004E5A39"/>
    <w:rsid w:val="004E5D1A"/>
    <w:rsid w:val="004E60C2"/>
    <w:rsid w:val="004E6AAA"/>
    <w:rsid w:val="004F0C79"/>
    <w:rsid w:val="004F0EBB"/>
    <w:rsid w:val="004F72BD"/>
    <w:rsid w:val="004F7915"/>
    <w:rsid w:val="00500DE8"/>
    <w:rsid w:val="00502539"/>
    <w:rsid w:val="0050347F"/>
    <w:rsid w:val="00503600"/>
    <w:rsid w:val="00505B05"/>
    <w:rsid w:val="005064C2"/>
    <w:rsid w:val="00507214"/>
    <w:rsid w:val="00507606"/>
    <w:rsid w:val="005078F4"/>
    <w:rsid w:val="005101AE"/>
    <w:rsid w:val="005113B3"/>
    <w:rsid w:val="00511900"/>
    <w:rsid w:val="00512166"/>
    <w:rsid w:val="0051418D"/>
    <w:rsid w:val="00515FC0"/>
    <w:rsid w:val="005160EB"/>
    <w:rsid w:val="0051651D"/>
    <w:rsid w:val="00517B9B"/>
    <w:rsid w:val="00517FEC"/>
    <w:rsid w:val="0052399F"/>
    <w:rsid w:val="00526B94"/>
    <w:rsid w:val="005270C6"/>
    <w:rsid w:val="00527174"/>
    <w:rsid w:val="00527C39"/>
    <w:rsid w:val="00531C3E"/>
    <w:rsid w:val="00531D96"/>
    <w:rsid w:val="00533B05"/>
    <w:rsid w:val="00534872"/>
    <w:rsid w:val="00534F13"/>
    <w:rsid w:val="00535C5C"/>
    <w:rsid w:val="00536240"/>
    <w:rsid w:val="005432DE"/>
    <w:rsid w:val="00545482"/>
    <w:rsid w:val="0054576C"/>
    <w:rsid w:val="0054781E"/>
    <w:rsid w:val="005479CB"/>
    <w:rsid w:val="00550070"/>
    <w:rsid w:val="005515ED"/>
    <w:rsid w:val="00552D1F"/>
    <w:rsid w:val="00554CA6"/>
    <w:rsid w:val="0056168F"/>
    <w:rsid w:val="00562283"/>
    <w:rsid w:val="005654B9"/>
    <w:rsid w:val="0056779F"/>
    <w:rsid w:val="00567FDA"/>
    <w:rsid w:val="005704EF"/>
    <w:rsid w:val="005713E1"/>
    <w:rsid w:val="00571CB7"/>
    <w:rsid w:val="00573098"/>
    <w:rsid w:val="005733F5"/>
    <w:rsid w:val="00573C0F"/>
    <w:rsid w:val="00574974"/>
    <w:rsid w:val="00574CBF"/>
    <w:rsid w:val="005758BF"/>
    <w:rsid w:val="00576141"/>
    <w:rsid w:val="005762A2"/>
    <w:rsid w:val="00576502"/>
    <w:rsid w:val="00576AB7"/>
    <w:rsid w:val="00576FA2"/>
    <w:rsid w:val="00577B6E"/>
    <w:rsid w:val="005807C7"/>
    <w:rsid w:val="0058086A"/>
    <w:rsid w:val="00581120"/>
    <w:rsid w:val="00581884"/>
    <w:rsid w:val="00581A8A"/>
    <w:rsid w:val="0058270C"/>
    <w:rsid w:val="0058308E"/>
    <w:rsid w:val="00583276"/>
    <w:rsid w:val="00583709"/>
    <w:rsid w:val="0058581C"/>
    <w:rsid w:val="005869AB"/>
    <w:rsid w:val="00586AE4"/>
    <w:rsid w:val="00586E78"/>
    <w:rsid w:val="00590369"/>
    <w:rsid w:val="005915C2"/>
    <w:rsid w:val="005972DA"/>
    <w:rsid w:val="005978F1"/>
    <w:rsid w:val="00597A2E"/>
    <w:rsid w:val="00597DCF"/>
    <w:rsid w:val="005A1D65"/>
    <w:rsid w:val="005A24B3"/>
    <w:rsid w:val="005A2AFB"/>
    <w:rsid w:val="005A31CA"/>
    <w:rsid w:val="005A3507"/>
    <w:rsid w:val="005A68FA"/>
    <w:rsid w:val="005A6995"/>
    <w:rsid w:val="005B2654"/>
    <w:rsid w:val="005B2856"/>
    <w:rsid w:val="005B39B9"/>
    <w:rsid w:val="005B4973"/>
    <w:rsid w:val="005B6666"/>
    <w:rsid w:val="005B6B55"/>
    <w:rsid w:val="005B71F4"/>
    <w:rsid w:val="005C03FB"/>
    <w:rsid w:val="005C0C14"/>
    <w:rsid w:val="005C3CB3"/>
    <w:rsid w:val="005C4C27"/>
    <w:rsid w:val="005C5B79"/>
    <w:rsid w:val="005C5C3E"/>
    <w:rsid w:val="005C5FDA"/>
    <w:rsid w:val="005D0B07"/>
    <w:rsid w:val="005D0F93"/>
    <w:rsid w:val="005D13FB"/>
    <w:rsid w:val="005D1B08"/>
    <w:rsid w:val="005D240E"/>
    <w:rsid w:val="005D248F"/>
    <w:rsid w:val="005D3766"/>
    <w:rsid w:val="005D56AC"/>
    <w:rsid w:val="005D57CA"/>
    <w:rsid w:val="005E0A64"/>
    <w:rsid w:val="005E0BE3"/>
    <w:rsid w:val="005E14A3"/>
    <w:rsid w:val="005E2806"/>
    <w:rsid w:val="005E3B91"/>
    <w:rsid w:val="005E5D02"/>
    <w:rsid w:val="005E71BC"/>
    <w:rsid w:val="005E75DE"/>
    <w:rsid w:val="005E7B3C"/>
    <w:rsid w:val="005E7EBE"/>
    <w:rsid w:val="005F122B"/>
    <w:rsid w:val="005F2C8F"/>
    <w:rsid w:val="005F48B5"/>
    <w:rsid w:val="005F4B2C"/>
    <w:rsid w:val="005F4E3B"/>
    <w:rsid w:val="005F7C6B"/>
    <w:rsid w:val="0060067E"/>
    <w:rsid w:val="006039AC"/>
    <w:rsid w:val="006053E7"/>
    <w:rsid w:val="00605D41"/>
    <w:rsid w:val="006104A2"/>
    <w:rsid w:val="0061074A"/>
    <w:rsid w:val="00611ACD"/>
    <w:rsid w:val="00612FB7"/>
    <w:rsid w:val="006137BF"/>
    <w:rsid w:val="00613B47"/>
    <w:rsid w:val="00614101"/>
    <w:rsid w:val="00614718"/>
    <w:rsid w:val="00614EC5"/>
    <w:rsid w:val="00615DC7"/>
    <w:rsid w:val="00615E7C"/>
    <w:rsid w:val="00616ADE"/>
    <w:rsid w:val="00622804"/>
    <w:rsid w:val="006237DA"/>
    <w:rsid w:val="00626289"/>
    <w:rsid w:val="00626C13"/>
    <w:rsid w:val="00626C54"/>
    <w:rsid w:val="00626E98"/>
    <w:rsid w:val="00627B4F"/>
    <w:rsid w:val="0063000F"/>
    <w:rsid w:val="00632225"/>
    <w:rsid w:val="00634C9E"/>
    <w:rsid w:val="00634DF3"/>
    <w:rsid w:val="0063501E"/>
    <w:rsid w:val="0063599F"/>
    <w:rsid w:val="006368F9"/>
    <w:rsid w:val="00636DC7"/>
    <w:rsid w:val="0063739C"/>
    <w:rsid w:val="0063768C"/>
    <w:rsid w:val="00642227"/>
    <w:rsid w:val="00651CD5"/>
    <w:rsid w:val="00653F6B"/>
    <w:rsid w:val="00654270"/>
    <w:rsid w:val="00655478"/>
    <w:rsid w:val="00656356"/>
    <w:rsid w:val="0065681D"/>
    <w:rsid w:val="00656ACB"/>
    <w:rsid w:val="00657746"/>
    <w:rsid w:val="00661CC4"/>
    <w:rsid w:val="00662721"/>
    <w:rsid w:val="00662C62"/>
    <w:rsid w:val="00663451"/>
    <w:rsid w:val="006636D8"/>
    <w:rsid w:val="00663F0F"/>
    <w:rsid w:val="0066590E"/>
    <w:rsid w:val="00666593"/>
    <w:rsid w:val="006675C8"/>
    <w:rsid w:val="006678EF"/>
    <w:rsid w:val="00671B15"/>
    <w:rsid w:val="006729A4"/>
    <w:rsid w:val="00672DA5"/>
    <w:rsid w:val="006736C8"/>
    <w:rsid w:val="0067662F"/>
    <w:rsid w:val="0068072B"/>
    <w:rsid w:val="00686E9E"/>
    <w:rsid w:val="00687EB2"/>
    <w:rsid w:val="00691ADE"/>
    <w:rsid w:val="00696AA3"/>
    <w:rsid w:val="006A0246"/>
    <w:rsid w:val="006A162A"/>
    <w:rsid w:val="006A24AF"/>
    <w:rsid w:val="006A3120"/>
    <w:rsid w:val="006A4F1B"/>
    <w:rsid w:val="006A5246"/>
    <w:rsid w:val="006A641D"/>
    <w:rsid w:val="006A6DD6"/>
    <w:rsid w:val="006A7ECB"/>
    <w:rsid w:val="006B0776"/>
    <w:rsid w:val="006B0A22"/>
    <w:rsid w:val="006B3BCC"/>
    <w:rsid w:val="006B4F76"/>
    <w:rsid w:val="006B7216"/>
    <w:rsid w:val="006C3622"/>
    <w:rsid w:val="006C3E71"/>
    <w:rsid w:val="006C4FA1"/>
    <w:rsid w:val="006C6485"/>
    <w:rsid w:val="006D0278"/>
    <w:rsid w:val="006D0A03"/>
    <w:rsid w:val="006D309C"/>
    <w:rsid w:val="006D6D5F"/>
    <w:rsid w:val="006D7954"/>
    <w:rsid w:val="006E0495"/>
    <w:rsid w:val="006E176F"/>
    <w:rsid w:val="006E216D"/>
    <w:rsid w:val="006E2BCD"/>
    <w:rsid w:val="006E3B08"/>
    <w:rsid w:val="006E5712"/>
    <w:rsid w:val="006E696A"/>
    <w:rsid w:val="006F0AED"/>
    <w:rsid w:val="006F194F"/>
    <w:rsid w:val="006F26FF"/>
    <w:rsid w:val="006F3492"/>
    <w:rsid w:val="006F489C"/>
    <w:rsid w:val="006F5D56"/>
    <w:rsid w:val="007002D0"/>
    <w:rsid w:val="007011A2"/>
    <w:rsid w:val="00701295"/>
    <w:rsid w:val="00702355"/>
    <w:rsid w:val="00702BFF"/>
    <w:rsid w:val="00705F39"/>
    <w:rsid w:val="007073F9"/>
    <w:rsid w:val="007107C2"/>
    <w:rsid w:val="00711A55"/>
    <w:rsid w:val="00712A1E"/>
    <w:rsid w:val="00712FFC"/>
    <w:rsid w:val="00713F19"/>
    <w:rsid w:val="007160F0"/>
    <w:rsid w:val="007165CB"/>
    <w:rsid w:val="00716A9B"/>
    <w:rsid w:val="00721D0F"/>
    <w:rsid w:val="00722E32"/>
    <w:rsid w:val="00723076"/>
    <w:rsid w:val="00725059"/>
    <w:rsid w:val="007275DD"/>
    <w:rsid w:val="00727836"/>
    <w:rsid w:val="00727A0F"/>
    <w:rsid w:val="00727BA5"/>
    <w:rsid w:val="007300FD"/>
    <w:rsid w:val="007311F0"/>
    <w:rsid w:val="00732FC5"/>
    <w:rsid w:val="007332D2"/>
    <w:rsid w:val="00734706"/>
    <w:rsid w:val="00737463"/>
    <w:rsid w:val="00743B54"/>
    <w:rsid w:val="00744B0A"/>
    <w:rsid w:val="007450FE"/>
    <w:rsid w:val="007458CC"/>
    <w:rsid w:val="00751371"/>
    <w:rsid w:val="00754809"/>
    <w:rsid w:val="007561FD"/>
    <w:rsid w:val="00756A7C"/>
    <w:rsid w:val="00757B51"/>
    <w:rsid w:val="007623F6"/>
    <w:rsid w:val="0076455D"/>
    <w:rsid w:val="0076760F"/>
    <w:rsid w:val="00767622"/>
    <w:rsid w:val="007702B2"/>
    <w:rsid w:val="007712AA"/>
    <w:rsid w:val="0077226B"/>
    <w:rsid w:val="0077350C"/>
    <w:rsid w:val="00777756"/>
    <w:rsid w:val="007778BA"/>
    <w:rsid w:val="007802C3"/>
    <w:rsid w:val="0078143A"/>
    <w:rsid w:val="007814B5"/>
    <w:rsid w:val="007815B7"/>
    <w:rsid w:val="007851E2"/>
    <w:rsid w:val="00785BF1"/>
    <w:rsid w:val="007864E4"/>
    <w:rsid w:val="007867B4"/>
    <w:rsid w:val="0078755B"/>
    <w:rsid w:val="007875FD"/>
    <w:rsid w:val="00787B5D"/>
    <w:rsid w:val="00791659"/>
    <w:rsid w:val="0079265E"/>
    <w:rsid w:val="00795674"/>
    <w:rsid w:val="00795904"/>
    <w:rsid w:val="00796061"/>
    <w:rsid w:val="007960E9"/>
    <w:rsid w:val="007A5C40"/>
    <w:rsid w:val="007A652F"/>
    <w:rsid w:val="007A73F7"/>
    <w:rsid w:val="007A752A"/>
    <w:rsid w:val="007B2C39"/>
    <w:rsid w:val="007B4928"/>
    <w:rsid w:val="007B49BF"/>
    <w:rsid w:val="007B4BD5"/>
    <w:rsid w:val="007B64D8"/>
    <w:rsid w:val="007B671D"/>
    <w:rsid w:val="007B74D9"/>
    <w:rsid w:val="007C259A"/>
    <w:rsid w:val="007C632E"/>
    <w:rsid w:val="007D2BB1"/>
    <w:rsid w:val="007D2F81"/>
    <w:rsid w:val="007D3BCA"/>
    <w:rsid w:val="007D41A7"/>
    <w:rsid w:val="007D4341"/>
    <w:rsid w:val="007D4792"/>
    <w:rsid w:val="007D47B6"/>
    <w:rsid w:val="007D4E69"/>
    <w:rsid w:val="007E05EC"/>
    <w:rsid w:val="007E0B01"/>
    <w:rsid w:val="007E3266"/>
    <w:rsid w:val="007E345F"/>
    <w:rsid w:val="007E5944"/>
    <w:rsid w:val="007E7A3E"/>
    <w:rsid w:val="007F15F9"/>
    <w:rsid w:val="007F1E4A"/>
    <w:rsid w:val="007F2974"/>
    <w:rsid w:val="007F30F8"/>
    <w:rsid w:val="007F31E2"/>
    <w:rsid w:val="007F4CBA"/>
    <w:rsid w:val="007F5D5F"/>
    <w:rsid w:val="00800FA8"/>
    <w:rsid w:val="0080186F"/>
    <w:rsid w:val="00803909"/>
    <w:rsid w:val="00803E2E"/>
    <w:rsid w:val="008102FC"/>
    <w:rsid w:val="008106D2"/>
    <w:rsid w:val="00810F84"/>
    <w:rsid w:val="00811C07"/>
    <w:rsid w:val="008138EA"/>
    <w:rsid w:val="00813F35"/>
    <w:rsid w:val="00815418"/>
    <w:rsid w:val="00817834"/>
    <w:rsid w:val="008206B0"/>
    <w:rsid w:val="00820A74"/>
    <w:rsid w:val="00821E68"/>
    <w:rsid w:val="00822007"/>
    <w:rsid w:val="008223D2"/>
    <w:rsid w:val="008265BE"/>
    <w:rsid w:val="00826898"/>
    <w:rsid w:val="00827816"/>
    <w:rsid w:val="00827D42"/>
    <w:rsid w:val="008321E2"/>
    <w:rsid w:val="00832975"/>
    <w:rsid w:val="00833614"/>
    <w:rsid w:val="008338DC"/>
    <w:rsid w:val="0083444B"/>
    <w:rsid w:val="008346A3"/>
    <w:rsid w:val="00835C03"/>
    <w:rsid w:val="00835D0D"/>
    <w:rsid w:val="00836BEF"/>
    <w:rsid w:val="0084093D"/>
    <w:rsid w:val="008438D2"/>
    <w:rsid w:val="008440FD"/>
    <w:rsid w:val="00844A82"/>
    <w:rsid w:val="00844E02"/>
    <w:rsid w:val="0084552C"/>
    <w:rsid w:val="00845DA7"/>
    <w:rsid w:val="00847D98"/>
    <w:rsid w:val="008507C7"/>
    <w:rsid w:val="008513EE"/>
    <w:rsid w:val="008514D4"/>
    <w:rsid w:val="00851513"/>
    <w:rsid w:val="00852972"/>
    <w:rsid w:val="00852A95"/>
    <w:rsid w:val="00853158"/>
    <w:rsid w:val="00853E41"/>
    <w:rsid w:val="00855258"/>
    <w:rsid w:val="00860068"/>
    <w:rsid w:val="0086078C"/>
    <w:rsid w:val="008622D2"/>
    <w:rsid w:val="00866EF4"/>
    <w:rsid w:val="00867360"/>
    <w:rsid w:val="00867E07"/>
    <w:rsid w:val="00870F68"/>
    <w:rsid w:val="008712F6"/>
    <w:rsid w:val="00873111"/>
    <w:rsid w:val="008735DB"/>
    <w:rsid w:val="00873B2F"/>
    <w:rsid w:val="008760B3"/>
    <w:rsid w:val="00876A59"/>
    <w:rsid w:val="008770D7"/>
    <w:rsid w:val="00877DE5"/>
    <w:rsid w:val="00877F0C"/>
    <w:rsid w:val="008812E6"/>
    <w:rsid w:val="00882638"/>
    <w:rsid w:val="00884DC1"/>
    <w:rsid w:val="00885314"/>
    <w:rsid w:val="00885724"/>
    <w:rsid w:val="008862E2"/>
    <w:rsid w:val="00887A8D"/>
    <w:rsid w:val="00892F0F"/>
    <w:rsid w:val="008931C4"/>
    <w:rsid w:val="008952A8"/>
    <w:rsid w:val="00896B0C"/>
    <w:rsid w:val="008A018B"/>
    <w:rsid w:val="008A145B"/>
    <w:rsid w:val="008A36CA"/>
    <w:rsid w:val="008A4445"/>
    <w:rsid w:val="008A4D0E"/>
    <w:rsid w:val="008A6056"/>
    <w:rsid w:val="008A683A"/>
    <w:rsid w:val="008A784E"/>
    <w:rsid w:val="008A78D6"/>
    <w:rsid w:val="008B0726"/>
    <w:rsid w:val="008B3214"/>
    <w:rsid w:val="008B367D"/>
    <w:rsid w:val="008B3D61"/>
    <w:rsid w:val="008B62FE"/>
    <w:rsid w:val="008C2898"/>
    <w:rsid w:val="008C652B"/>
    <w:rsid w:val="008C6EF9"/>
    <w:rsid w:val="008C72C2"/>
    <w:rsid w:val="008D11EB"/>
    <w:rsid w:val="008D1735"/>
    <w:rsid w:val="008D31F3"/>
    <w:rsid w:val="008D37B0"/>
    <w:rsid w:val="008D39F6"/>
    <w:rsid w:val="008D564E"/>
    <w:rsid w:val="008D5B1C"/>
    <w:rsid w:val="008D7323"/>
    <w:rsid w:val="008D7796"/>
    <w:rsid w:val="008E211F"/>
    <w:rsid w:val="008E65B7"/>
    <w:rsid w:val="008E66E4"/>
    <w:rsid w:val="008F12F1"/>
    <w:rsid w:val="008F299A"/>
    <w:rsid w:val="008F3593"/>
    <w:rsid w:val="008F7F8C"/>
    <w:rsid w:val="00901746"/>
    <w:rsid w:val="009023E3"/>
    <w:rsid w:val="00903D1D"/>
    <w:rsid w:val="00904C9C"/>
    <w:rsid w:val="009075BD"/>
    <w:rsid w:val="009123DB"/>
    <w:rsid w:val="009136A5"/>
    <w:rsid w:val="00913D55"/>
    <w:rsid w:val="00914A4B"/>
    <w:rsid w:val="009204D1"/>
    <w:rsid w:val="00922DF6"/>
    <w:rsid w:val="0092447E"/>
    <w:rsid w:val="00924687"/>
    <w:rsid w:val="009248EE"/>
    <w:rsid w:val="00924CAE"/>
    <w:rsid w:val="00924DBD"/>
    <w:rsid w:val="009273E7"/>
    <w:rsid w:val="00931CD4"/>
    <w:rsid w:val="00932989"/>
    <w:rsid w:val="00932F47"/>
    <w:rsid w:val="0093368D"/>
    <w:rsid w:val="00933740"/>
    <w:rsid w:val="0093378B"/>
    <w:rsid w:val="00933F1E"/>
    <w:rsid w:val="00936083"/>
    <w:rsid w:val="00937876"/>
    <w:rsid w:val="00941BC8"/>
    <w:rsid w:val="00943418"/>
    <w:rsid w:val="00943F2B"/>
    <w:rsid w:val="009455AF"/>
    <w:rsid w:val="009470F9"/>
    <w:rsid w:val="009478CC"/>
    <w:rsid w:val="00947AE3"/>
    <w:rsid w:val="00950E3E"/>
    <w:rsid w:val="00952825"/>
    <w:rsid w:val="0095379E"/>
    <w:rsid w:val="00954134"/>
    <w:rsid w:val="0095497C"/>
    <w:rsid w:val="00956043"/>
    <w:rsid w:val="0095700A"/>
    <w:rsid w:val="00957804"/>
    <w:rsid w:val="00960BBB"/>
    <w:rsid w:val="00960F1B"/>
    <w:rsid w:val="0096108C"/>
    <w:rsid w:val="00962BA7"/>
    <w:rsid w:val="0096447F"/>
    <w:rsid w:val="0096457C"/>
    <w:rsid w:val="00965A52"/>
    <w:rsid w:val="0096722F"/>
    <w:rsid w:val="009702DA"/>
    <w:rsid w:val="00970F02"/>
    <w:rsid w:val="00971155"/>
    <w:rsid w:val="00975AEC"/>
    <w:rsid w:val="00976205"/>
    <w:rsid w:val="00976548"/>
    <w:rsid w:val="00977636"/>
    <w:rsid w:val="00980A73"/>
    <w:rsid w:val="0098115D"/>
    <w:rsid w:val="00982691"/>
    <w:rsid w:val="009828E3"/>
    <w:rsid w:val="00982916"/>
    <w:rsid w:val="00986AE6"/>
    <w:rsid w:val="00987450"/>
    <w:rsid w:val="009874EE"/>
    <w:rsid w:val="009876B1"/>
    <w:rsid w:val="00990272"/>
    <w:rsid w:val="00990766"/>
    <w:rsid w:val="00992A20"/>
    <w:rsid w:val="00992B61"/>
    <w:rsid w:val="0099324A"/>
    <w:rsid w:val="0099336F"/>
    <w:rsid w:val="00995512"/>
    <w:rsid w:val="00995936"/>
    <w:rsid w:val="00996502"/>
    <w:rsid w:val="00996619"/>
    <w:rsid w:val="00996EB3"/>
    <w:rsid w:val="00997579"/>
    <w:rsid w:val="009975D3"/>
    <w:rsid w:val="009A3047"/>
    <w:rsid w:val="009A3A2B"/>
    <w:rsid w:val="009A573A"/>
    <w:rsid w:val="009A62B3"/>
    <w:rsid w:val="009B042B"/>
    <w:rsid w:val="009B1DB9"/>
    <w:rsid w:val="009B2AB1"/>
    <w:rsid w:val="009B51CB"/>
    <w:rsid w:val="009B705A"/>
    <w:rsid w:val="009C09C4"/>
    <w:rsid w:val="009C1299"/>
    <w:rsid w:val="009C1867"/>
    <w:rsid w:val="009C22AA"/>
    <w:rsid w:val="009C24F3"/>
    <w:rsid w:val="009C382F"/>
    <w:rsid w:val="009C3CE1"/>
    <w:rsid w:val="009C53A8"/>
    <w:rsid w:val="009C562A"/>
    <w:rsid w:val="009C72BF"/>
    <w:rsid w:val="009C79BC"/>
    <w:rsid w:val="009D112F"/>
    <w:rsid w:val="009D2AA4"/>
    <w:rsid w:val="009D3402"/>
    <w:rsid w:val="009D7D8B"/>
    <w:rsid w:val="009E2471"/>
    <w:rsid w:val="009E2A43"/>
    <w:rsid w:val="009E3222"/>
    <w:rsid w:val="009E3B00"/>
    <w:rsid w:val="009F018F"/>
    <w:rsid w:val="009F171F"/>
    <w:rsid w:val="009F1C68"/>
    <w:rsid w:val="009F3B87"/>
    <w:rsid w:val="009F3E0F"/>
    <w:rsid w:val="009F6BB0"/>
    <w:rsid w:val="009F6F5F"/>
    <w:rsid w:val="00A00186"/>
    <w:rsid w:val="00A02040"/>
    <w:rsid w:val="00A0242F"/>
    <w:rsid w:val="00A0379C"/>
    <w:rsid w:val="00A038EA"/>
    <w:rsid w:val="00A03925"/>
    <w:rsid w:val="00A03F69"/>
    <w:rsid w:val="00A0479C"/>
    <w:rsid w:val="00A04866"/>
    <w:rsid w:val="00A04BF8"/>
    <w:rsid w:val="00A11C11"/>
    <w:rsid w:val="00A12FB0"/>
    <w:rsid w:val="00A13E88"/>
    <w:rsid w:val="00A1489D"/>
    <w:rsid w:val="00A14917"/>
    <w:rsid w:val="00A166EB"/>
    <w:rsid w:val="00A20A5E"/>
    <w:rsid w:val="00A20AC1"/>
    <w:rsid w:val="00A22D7A"/>
    <w:rsid w:val="00A22E4A"/>
    <w:rsid w:val="00A23B43"/>
    <w:rsid w:val="00A23C60"/>
    <w:rsid w:val="00A24113"/>
    <w:rsid w:val="00A2461B"/>
    <w:rsid w:val="00A25104"/>
    <w:rsid w:val="00A30A59"/>
    <w:rsid w:val="00A30DD0"/>
    <w:rsid w:val="00A31EC6"/>
    <w:rsid w:val="00A31F05"/>
    <w:rsid w:val="00A337E5"/>
    <w:rsid w:val="00A35FEC"/>
    <w:rsid w:val="00A366EB"/>
    <w:rsid w:val="00A36F5B"/>
    <w:rsid w:val="00A37405"/>
    <w:rsid w:val="00A41678"/>
    <w:rsid w:val="00A42E97"/>
    <w:rsid w:val="00A44D2F"/>
    <w:rsid w:val="00A4680A"/>
    <w:rsid w:val="00A47A94"/>
    <w:rsid w:val="00A502BE"/>
    <w:rsid w:val="00A50E1B"/>
    <w:rsid w:val="00A51B97"/>
    <w:rsid w:val="00A527D6"/>
    <w:rsid w:val="00A5318E"/>
    <w:rsid w:val="00A53708"/>
    <w:rsid w:val="00A53862"/>
    <w:rsid w:val="00A54ECD"/>
    <w:rsid w:val="00A563FF"/>
    <w:rsid w:val="00A57D9A"/>
    <w:rsid w:val="00A621E7"/>
    <w:rsid w:val="00A62F83"/>
    <w:rsid w:val="00A64012"/>
    <w:rsid w:val="00A66244"/>
    <w:rsid w:val="00A668C4"/>
    <w:rsid w:val="00A700E6"/>
    <w:rsid w:val="00A70D7E"/>
    <w:rsid w:val="00A713DA"/>
    <w:rsid w:val="00A71BE6"/>
    <w:rsid w:val="00A7425B"/>
    <w:rsid w:val="00A74605"/>
    <w:rsid w:val="00A74B09"/>
    <w:rsid w:val="00A77AF3"/>
    <w:rsid w:val="00A8046D"/>
    <w:rsid w:val="00A81EF0"/>
    <w:rsid w:val="00A834F9"/>
    <w:rsid w:val="00A840FD"/>
    <w:rsid w:val="00A841BA"/>
    <w:rsid w:val="00A84DF4"/>
    <w:rsid w:val="00A85085"/>
    <w:rsid w:val="00A86337"/>
    <w:rsid w:val="00A864E3"/>
    <w:rsid w:val="00A92F56"/>
    <w:rsid w:val="00A94F4D"/>
    <w:rsid w:val="00A956D3"/>
    <w:rsid w:val="00A96B66"/>
    <w:rsid w:val="00A97B7E"/>
    <w:rsid w:val="00AA2918"/>
    <w:rsid w:val="00AA2E42"/>
    <w:rsid w:val="00AA4C30"/>
    <w:rsid w:val="00AA4C94"/>
    <w:rsid w:val="00AA76BD"/>
    <w:rsid w:val="00AB0954"/>
    <w:rsid w:val="00AB1274"/>
    <w:rsid w:val="00AB410E"/>
    <w:rsid w:val="00AB5F0B"/>
    <w:rsid w:val="00AB6BC3"/>
    <w:rsid w:val="00AB6EB2"/>
    <w:rsid w:val="00AC23F8"/>
    <w:rsid w:val="00AC249D"/>
    <w:rsid w:val="00AC33E5"/>
    <w:rsid w:val="00AC36A2"/>
    <w:rsid w:val="00AC49BF"/>
    <w:rsid w:val="00AC531C"/>
    <w:rsid w:val="00AD01A6"/>
    <w:rsid w:val="00AD04A2"/>
    <w:rsid w:val="00AD2E2A"/>
    <w:rsid w:val="00AD3C71"/>
    <w:rsid w:val="00AD560D"/>
    <w:rsid w:val="00AD69A5"/>
    <w:rsid w:val="00AD7020"/>
    <w:rsid w:val="00AE0523"/>
    <w:rsid w:val="00AE1021"/>
    <w:rsid w:val="00AE3B04"/>
    <w:rsid w:val="00AE3E49"/>
    <w:rsid w:val="00AE4E10"/>
    <w:rsid w:val="00AE5075"/>
    <w:rsid w:val="00AE5452"/>
    <w:rsid w:val="00AE728B"/>
    <w:rsid w:val="00AE7328"/>
    <w:rsid w:val="00AF2CB9"/>
    <w:rsid w:val="00AF313D"/>
    <w:rsid w:val="00AF4A99"/>
    <w:rsid w:val="00AF4B93"/>
    <w:rsid w:val="00AF5BF1"/>
    <w:rsid w:val="00AF60FA"/>
    <w:rsid w:val="00AF654F"/>
    <w:rsid w:val="00B0004A"/>
    <w:rsid w:val="00B00583"/>
    <w:rsid w:val="00B0440C"/>
    <w:rsid w:val="00B04F44"/>
    <w:rsid w:val="00B0511B"/>
    <w:rsid w:val="00B065AE"/>
    <w:rsid w:val="00B06EF6"/>
    <w:rsid w:val="00B11F73"/>
    <w:rsid w:val="00B12C62"/>
    <w:rsid w:val="00B13697"/>
    <w:rsid w:val="00B15580"/>
    <w:rsid w:val="00B15A48"/>
    <w:rsid w:val="00B221A1"/>
    <w:rsid w:val="00B22666"/>
    <w:rsid w:val="00B24058"/>
    <w:rsid w:val="00B2463D"/>
    <w:rsid w:val="00B2604A"/>
    <w:rsid w:val="00B26449"/>
    <w:rsid w:val="00B26B5E"/>
    <w:rsid w:val="00B30201"/>
    <w:rsid w:val="00B30D45"/>
    <w:rsid w:val="00B3131D"/>
    <w:rsid w:val="00B31752"/>
    <w:rsid w:val="00B32237"/>
    <w:rsid w:val="00B3266D"/>
    <w:rsid w:val="00B350CA"/>
    <w:rsid w:val="00B358B4"/>
    <w:rsid w:val="00B35B4C"/>
    <w:rsid w:val="00B361A2"/>
    <w:rsid w:val="00B40276"/>
    <w:rsid w:val="00B410D9"/>
    <w:rsid w:val="00B42CC6"/>
    <w:rsid w:val="00B436EB"/>
    <w:rsid w:val="00B46AFF"/>
    <w:rsid w:val="00B47100"/>
    <w:rsid w:val="00B50225"/>
    <w:rsid w:val="00B53AF4"/>
    <w:rsid w:val="00B54517"/>
    <w:rsid w:val="00B5469D"/>
    <w:rsid w:val="00B54828"/>
    <w:rsid w:val="00B55954"/>
    <w:rsid w:val="00B55D81"/>
    <w:rsid w:val="00B56CCB"/>
    <w:rsid w:val="00B5761E"/>
    <w:rsid w:val="00B60A42"/>
    <w:rsid w:val="00B634CF"/>
    <w:rsid w:val="00B636C2"/>
    <w:rsid w:val="00B64D20"/>
    <w:rsid w:val="00B65C3E"/>
    <w:rsid w:val="00B66B7E"/>
    <w:rsid w:val="00B66C5D"/>
    <w:rsid w:val="00B731F1"/>
    <w:rsid w:val="00B73445"/>
    <w:rsid w:val="00B740ED"/>
    <w:rsid w:val="00B7498C"/>
    <w:rsid w:val="00B75EAA"/>
    <w:rsid w:val="00B76C12"/>
    <w:rsid w:val="00B7764A"/>
    <w:rsid w:val="00B80A4C"/>
    <w:rsid w:val="00B81D0E"/>
    <w:rsid w:val="00B830C4"/>
    <w:rsid w:val="00B83DBB"/>
    <w:rsid w:val="00B852D9"/>
    <w:rsid w:val="00B90288"/>
    <w:rsid w:val="00B919FC"/>
    <w:rsid w:val="00B93C8F"/>
    <w:rsid w:val="00B9407F"/>
    <w:rsid w:val="00B9634C"/>
    <w:rsid w:val="00B97EB6"/>
    <w:rsid w:val="00B97FD4"/>
    <w:rsid w:val="00BA1D47"/>
    <w:rsid w:val="00BA257B"/>
    <w:rsid w:val="00BA2593"/>
    <w:rsid w:val="00BA412A"/>
    <w:rsid w:val="00BA4941"/>
    <w:rsid w:val="00BA6184"/>
    <w:rsid w:val="00BA6512"/>
    <w:rsid w:val="00BB13DD"/>
    <w:rsid w:val="00BB270A"/>
    <w:rsid w:val="00BB2880"/>
    <w:rsid w:val="00BB2D82"/>
    <w:rsid w:val="00BB4119"/>
    <w:rsid w:val="00BB49A4"/>
    <w:rsid w:val="00BB4F44"/>
    <w:rsid w:val="00BB6AD3"/>
    <w:rsid w:val="00BB7A94"/>
    <w:rsid w:val="00BB7FA9"/>
    <w:rsid w:val="00BC1AA4"/>
    <w:rsid w:val="00BC4C1A"/>
    <w:rsid w:val="00BC4FDC"/>
    <w:rsid w:val="00BC6F2C"/>
    <w:rsid w:val="00BC6F81"/>
    <w:rsid w:val="00BC7548"/>
    <w:rsid w:val="00BD160F"/>
    <w:rsid w:val="00BD1FBC"/>
    <w:rsid w:val="00BD60AB"/>
    <w:rsid w:val="00BD7289"/>
    <w:rsid w:val="00BE1A5E"/>
    <w:rsid w:val="00BE24E8"/>
    <w:rsid w:val="00BE59A4"/>
    <w:rsid w:val="00BF12A4"/>
    <w:rsid w:val="00BF3694"/>
    <w:rsid w:val="00BF3C5C"/>
    <w:rsid w:val="00BF3DE6"/>
    <w:rsid w:val="00BF51F5"/>
    <w:rsid w:val="00BF5E14"/>
    <w:rsid w:val="00BF7B79"/>
    <w:rsid w:val="00C0007E"/>
    <w:rsid w:val="00C010B8"/>
    <w:rsid w:val="00C0300C"/>
    <w:rsid w:val="00C06465"/>
    <w:rsid w:val="00C07A81"/>
    <w:rsid w:val="00C07DF9"/>
    <w:rsid w:val="00C10B1E"/>
    <w:rsid w:val="00C119F1"/>
    <w:rsid w:val="00C13512"/>
    <w:rsid w:val="00C137DA"/>
    <w:rsid w:val="00C13F54"/>
    <w:rsid w:val="00C14116"/>
    <w:rsid w:val="00C14256"/>
    <w:rsid w:val="00C146EA"/>
    <w:rsid w:val="00C14996"/>
    <w:rsid w:val="00C15234"/>
    <w:rsid w:val="00C15C5F"/>
    <w:rsid w:val="00C15D80"/>
    <w:rsid w:val="00C16519"/>
    <w:rsid w:val="00C172B9"/>
    <w:rsid w:val="00C17CF1"/>
    <w:rsid w:val="00C20868"/>
    <w:rsid w:val="00C22AF9"/>
    <w:rsid w:val="00C24E01"/>
    <w:rsid w:val="00C2506D"/>
    <w:rsid w:val="00C25F92"/>
    <w:rsid w:val="00C30857"/>
    <w:rsid w:val="00C320AD"/>
    <w:rsid w:val="00C32496"/>
    <w:rsid w:val="00C348EC"/>
    <w:rsid w:val="00C35DAD"/>
    <w:rsid w:val="00C372AF"/>
    <w:rsid w:val="00C3753F"/>
    <w:rsid w:val="00C37982"/>
    <w:rsid w:val="00C37C00"/>
    <w:rsid w:val="00C403C8"/>
    <w:rsid w:val="00C413DF"/>
    <w:rsid w:val="00C417D4"/>
    <w:rsid w:val="00C44FC5"/>
    <w:rsid w:val="00C458C6"/>
    <w:rsid w:val="00C45DF1"/>
    <w:rsid w:val="00C466C8"/>
    <w:rsid w:val="00C4707B"/>
    <w:rsid w:val="00C47D54"/>
    <w:rsid w:val="00C50045"/>
    <w:rsid w:val="00C500C9"/>
    <w:rsid w:val="00C50875"/>
    <w:rsid w:val="00C50EC4"/>
    <w:rsid w:val="00C514C8"/>
    <w:rsid w:val="00C52249"/>
    <w:rsid w:val="00C52BAE"/>
    <w:rsid w:val="00C52CDE"/>
    <w:rsid w:val="00C53AD4"/>
    <w:rsid w:val="00C53D31"/>
    <w:rsid w:val="00C54CAF"/>
    <w:rsid w:val="00C54D27"/>
    <w:rsid w:val="00C55C03"/>
    <w:rsid w:val="00C57303"/>
    <w:rsid w:val="00C5742A"/>
    <w:rsid w:val="00C576AF"/>
    <w:rsid w:val="00C576CE"/>
    <w:rsid w:val="00C608B5"/>
    <w:rsid w:val="00C61586"/>
    <w:rsid w:val="00C63720"/>
    <w:rsid w:val="00C64F3C"/>
    <w:rsid w:val="00C67001"/>
    <w:rsid w:val="00C67F8F"/>
    <w:rsid w:val="00C7332E"/>
    <w:rsid w:val="00C738F1"/>
    <w:rsid w:val="00C743C8"/>
    <w:rsid w:val="00C744E7"/>
    <w:rsid w:val="00C76AB9"/>
    <w:rsid w:val="00C80D88"/>
    <w:rsid w:val="00C81111"/>
    <w:rsid w:val="00C81C92"/>
    <w:rsid w:val="00C8205D"/>
    <w:rsid w:val="00C8454E"/>
    <w:rsid w:val="00C86AE8"/>
    <w:rsid w:val="00C8716F"/>
    <w:rsid w:val="00C9472A"/>
    <w:rsid w:val="00C94D3B"/>
    <w:rsid w:val="00C94D76"/>
    <w:rsid w:val="00C962E5"/>
    <w:rsid w:val="00C97916"/>
    <w:rsid w:val="00CA0449"/>
    <w:rsid w:val="00CA13B3"/>
    <w:rsid w:val="00CA3851"/>
    <w:rsid w:val="00CA47BB"/>
    <w:rsid w:val="00CA577C"/>
    <w:rsid w:val="00CB0157"/>
    <w:rsid w:val="00CB0954"/>
    <w:rsid w:val="00CB14FC"/>
    <w:rsid w:val="00CB3136"/>
    <w:rsid w:val="00CB4C01"/>
    <w:rsid w:val="00CB4FD0"/>
    <w:rsid w:val="00CB51D6"/>
    <w:rsid w:val="00CB537A"/>
    <w:rsid w:val="00CB6F42"/>
    <w:rsid w:val="00CC10A9"/>
    <w:rsid w:val="00CC39CD"/>
    <w:rsid w:val="00CC3CB9"/>
    <w:rsid w:val="00CC400C"/>
    <w:rsid w:val="00CC44F0"/>
    <w:rsid w:val="00CC4C01"/>
    <w:rsid w:val="00CC4F41"/>
    <w:rsid w:val="00CC5994"/>
    <w:rsid w:val="00CC60F9"/>
    <w:rsid w:val="00CC6667"/>
    <w:rsid w:val="00CC6804"/>
    <w:rsid w:val="00CC71CA"/>
    <w:rsid w:val="00CD0D80"/>
    <w:rsid w:val="00CD2955"/>
    <w:rsid w:val="00CD3CB7"/>
    <w:rsid w:val="00CD4B80"/>
    <w:rsid w:val="00CD5278"/>
    <w:rsid w:val="00CD629E"/>
    <w:rsid w:val="00CE0FC6"/>
    <w:rsid w:val="00CE258B"/>
    <w:rsid w:val="00CE27A6"/>
    <w:rsid w:val="00CE2E41"/>
    <w:rsid w:val="00CE3280"/>
    <w:rsid w:val="00CE6DC0"/>
    <w:rsid w:val="00CF042D"/>
    <w:rsid w:val="00CF5C36"/>
    <w:rsid w:val="00D00615"/>
    <w:rsid w:val="00D00B88"/>
    <w:rsid w:val="00D024F9"/>
    <w:rsid w:val="00D02FE2"/>
    <w:rsid w:val="00D0305A"/>
    <w:rsid w:val="00D049D8"/>
    <w:rsid w:val="00D05FA3"/>
    <w:rsid w:val="00D10DEE"/>
    <w:rsid w:val="00D1266B"/>
    <w:rsid w:val="00D13CD5"/>
    <w:rsid w:val="00D14E31"/>
    <w:rsid w:val="00D168D5"/>
    <w:rsid w:val="00D16CD7"/>
    <w:rsid w:val="00D173F7"/>
    <w:rsid w:val="00D202BD"/>
    <w:rsid w:val="00D22BA8"/>
    <w:rsid w:val="00D2323D"/>
    <w:rsid w:val="00D24596"/>
    <w:rsid w:val="00D24EB8"/>
    <w:rsid w:val="00D24F9C"/>
    <w:rsid w:val="00D2684C"/>
    <w:rsid w:val="00D31A88"/>
    <w:rsid w:val="00D33089"/>
    <w:rsid w:val="00D3385A"/>
    <w:rsid w:val="00D34BFE"/>
    <w:rsid w:val="00D3588D"/>
    <w:rsid w:val="00D35A51"/>
    <w:rsid w:val="00D36449"/>
    <w:rsid w:val="00D369BB"/>
    <w:rsid w:val="00D379E6"/>
    <w:rsid w:val="00D40866"/>
    <w:rsid w:val="00D41CFF"/>
    <w:rsid w:val="00D42067"/>
    <w:rsid w:val="00D423F4"/>
    <w:rsid w:val="00D42F2D"/>
    <w:rsid w:val="00D44A49"/>
    <w:rsid w:val="00D450F5"/>
    <w:rsid w:val="00D46461"/>
    <w:rsid w:val="00D46604"/>
    <w:rsid w:val="00D467CA"/>
    <w:rsid w:val="00D46D14"/>
    <w:rsid w:val="00D46DCE"/>
    <w:rsid w:val="00D4736D"/>
    <w:rsid w:val="00D507E6"/>
    <w:rsid w:val="00D50B4D"/>
    <w:rsid w:val="00D51A72"/>
    <w:rsid w:val="00D53EDF"/>
    <w:rsid w:val="00D54CF6"/>
    <w:rsid w:val="00D5694B"/>
    <w:rsid w:val="00D6209C"/>
    <w:rsid w:val="00D62ACF"/>
    <w:rsid w:val="00D635E5"/>
    <w:rsid w:val="00D64D2E"/>
    <w:rsid w:val="00D653FC"/>
    <w:rsid w:val="00D67A79"/>
    <w:rsid w:val="00D71264"/>
    <w:rsid w:val="00D74072"/>
    <w:rsid w:val="00D778A3"/>
    <w:rsid w:val="00D8129D"/>
    <w:rsid w:val="00D81AB7"/>
    <w:rsid w:val="00D82ABC"/>
    <w:rsid w:val="00D82FE3"/>
    <w:rsid w:val="00D83CED"/>
    <w:rsid w:val="00D8414D"/>
    <w:rsid w:val="00D84BDE"/>
    <w:rsid w:val="00D87057"/>
    <w:rsid w:val="00D872E4"/>
    <w:rsid w:val="00D90706"/>
    <w:rsid w:val="00D91EF2"/>
    <w:rsid w:val="00D92D57"/>
    <w:rsid w:val="00D92FB0"/>
    <w:rsid w:val="00D97665"/>
    <w:rsid w:val="00D97B80"/>
    <w:rsid w:val="00D97D02"/>
    <w:rsid w:val="00D97FE4"/>
    <w:rsid w:val="00DA0E29"/>
    <w:rsid w:val="00DA14C3"/>
    <w:rsid w:val="00DA27BC"/>
    <w:rsid w:val="00DA3270"/>
    <w:rsid w:val="00DA3630"/>
    <w:rsid w:val="00DA4539"/>
    <w:rsid w:val="00DA5D3E"/>
    <w:rsid w:val="00DA5FD0"/>
    <w:rsid w:val="00DA6DAC"/>
    <w:rsid w:val="00DB237D"/>
    <w:rsid w:val="00DB2A85"/>
    <w:rsid w:val="00DB37C3"/>
    <w:rsid w:val="00DB3BBC"/>
    <w:rsid w:val="00DB67C0"/>
    <w:rsid w:val="00DB6B34"/>
    <w:rsid w:val="00DB6D67"/>
    <w:rsid w:val="00DC055D"/>
    <w:rsid w:val="00DC224B"/>
    <w:rsid w:val="00DC34E2"/>
    <w:rsid w:val="00DC414E"/>
    <w:rsid w:val="00DC4B07"/>
    <w:rsid w:val="00DC4C1E"/>
    <w:rsid w:val="00DD044C"/>
    <w:rsid w:val="00DD26A4"/>
    <w:rsid w:val="00DD393F"/>
    <w:rsid w:val="00DD3FCF"/>
    <w:rsid w:val="00DD7B77"/>
    <w:rsid w:val="00DE03F4"/>
    <w:rsid w:val="00DE0CDF"/>
    <w:rsid w:val="00DE0DD3"/>
    <w:rsid w:val="00DE29A9"/>
    <w:rsid w:val="00DE2D4B"/>
    <w:rsid w:val="00DE335A"/>
    <w:rsid w:val="00DE374A"/>
    <w:rsid w:val="00DE4543"/>
    <w:rsid w:val="00DE4671"/>
    <w:rsid w:val="00DE602F"/>
    <w:rsid w:val="00DE634A"/>
    <w:rsid w:val="00DE6752"/>
    <w:rsid w:val="00DE771E"/>
    <w:rsid w:val="00DF43F2"/>
    <w:rsid w:val="00DF4D62"/>
    <w:rsid w:val="00DF520B"/>
    <w:rsid w:val="00DF5329"/>
    <w:rsid w:val="00DF53F4"/>
    <w:rsid w:val="00DF574A"/>
    <w:rsid w:val="00DF7A3B"/>
    <w:rsid w:val="00E01682"/>
    <w:rsid w:val="00E01A6A"/>
    <w:rsid w:val="00E02017"/>
    <w:rsid w:val="00E040F7"/>
    <w:rsid w:val="00E04AB1"/>
    <w:rsid w:val="00E054E8"/>
    <w:rsid w:val="00E07A99"/>
    <w:rsid w:val="00E10D63"/>
    <w:rsid w:val="00E1233B"/>
    <w:rsid w:val="00E124D9"/>
    <w:rsid w:val="00E15795"/>
    <w:rsid w:val="00E15978"/>
    <w:rsid w:val="00E16AFF"/>
    <w:rsid w:val="00E17917"/>
    <w:rsid w:val="00E17CEC"/>
    <w:rsid w:val="00E210B5"/>
    <w:rsid w:val="00E227E0"/>
    <w:rsid w:val="00E22880"/>
    <w:rsid w:val="00E23362"/>
    <w:rsid w:val="00E24254"/>
    <w:rsid w:val="00E253A0"/>
    <w:rsid w:val="00E255EB"/>
    <w:rsid w:val="00E26AFA"/>
    <w:rsid w:val="00E26D21"/>
    <w:rsid w:val="00E275BA"/>
    <w:rsid w:val="00E27974"/>
    <w:rsid w:val="00E27A0C"/>
    <w:rsid w:val="00E307AC"/>
    <w:rsid w:val="00E31483"/>
    <w:rsid w:val="00E316FA"/>
    <w:rsid w:val="00E32A1B"/>
    <w:rsid w:val="00E3397D"/>
    <w:rsid w:val="00E35709"/>
    <w:rsid w:val="00E35C13"/>
    <w:rsid w:val="00E35E14"/>
    <w:rsid w:val="00E36593"/>
    <w:rsid w:val="00E36618"/>
    <w:rsid w:val="00E36D20"/>
    <w:rsid w:val="00E36E62"/>
    <w:rsid w:val="00E43251"/>
    <w:rsid w:val="00E44FF7"/>
    <w:rsid w:val="00E465FE"/>
    <w:rsid w:val="00E4727A"/>
    <w:rsid w:val="00E47357"/>
    <w:rsid w:val="00E47691"/>
    <w:rsid w:val="00E47BD5"/>
    <w:rsid w:val="00E523E4"/>
    <w:rsid w:val="00E52DFD"/>
    <w:rsid w:val="00E57105"/>
    <w:rsid w:val="00E57B42"/>
    <w:rsid w:val="00E57C97"/>
    <w:rsid w:val="00E62408"/>
    <w:rsid w:val="00E634DE"/>
    <w:rsid w:val="00E63719"/>
    <w:rsid w:val="00E638BD"/>
    <w:rsid w:val="00E63F57"/>
    <w:rsid w:val="00E64019"/>
    <w:rsid w:val="00E648C4"/>
    <w:rsid w:val="00E64D69"/>
    <w:rsid w:val="00E71126"/>
    <w:rsid w:val="00E72F35"/>
    <w:rsid w:val="00E74603"/>
    <w:rsid w:val="00E74ED6"/>
    <w:rsid w:val="00E74EFC"/>
    <w:rsid w:val="00E75082"/>
    <w:rsid w:val="00E76E1B"/>
    <w:rsid w:val="00E77125"/>
    <w:rsid w:val="00E7789C"/>
    <w:rsid w:val="00E84672"/>
    <w:rsid w:val="00E85053"/>
    <w:rsid w:val="00E86226"/>
    <w:rsid w:val="00E86C9D"/>
    <w:rsid w:val="00E87AA1"/>
    <w:rsid w:val="00E90995"/>
    <w:rsid w:val="00E9157A"/>
    <w:rsid w:val="00E92283"/>
    <w:rsid w:val="00E93428"/>
    <w:rsid w:val="00E93BFB"/>
    <w:rsid w:val="00E94A8B"/>
    <w:rsid w:val="00E9622F"/>
    <w:rsid w:val="00E96446"/>
    <w:rsid w:val="00E965C5"/>
    <w:rsid w:val="00E967D8"/>
    <w:rsid w:val="00E96CE6"/>
    <w:rsid w:val="00E96EC8"/>
    <w:rsid w:val="00E97A33"/>
    <w:rsid w:val="00E97B02"/>
    <w:rsid w:val="00EA0707"/>
    <w:rsid w:val="00EA277E"/>
    <w:rsid w:val="00EA451F"/>
    <w:rsid w:val="00EA5CCF"/>
    <w:rsid w:val="00EA5E98"/>
    <w:rsid w:val="00EA61BA"/>
    <w:rsid w:val="00EA729F"/>
    <w:rsid w:val="00EA734C"/>
    <w:rsid w:val="00EA739B"/>
    <w:rsid w:val="00EA7811"/>
    <w:rsid w:val="00EA7E1D"/>
    <w:rsid w:val="00EB39BD"/>
    <w:rsid w:val="00EB41EF"/>
    <w:rsid w:val="00EB596A"/>
    <w:rsid w:val="00EB5ADC"/>
    <w:rsid w:val="00EB770A"/>
    <w:rsid w:val="00EC0E32"/>
    <w:rsid w:val="00EC1ADC"/>
    <w:rsid w:val="00EC1CA7"/>
    <w:rsid w:val="00EC305D"/>
    <w:rsid w:val="00EC3320"/>
    <w:rsid w:val="00EC49E0"/>
    <w:rsid w:val="00EC7624"/>
    <w:rsid w:val="00ED124D"/>
    <w:rsid w:val="00ED1451"/>
    <w:rsid w:val="00ED371A"/>
    <w:rsid w:val="00ED4A79"/>
    <w:rsid w:val="00ED68C9"/>
    <w:rsid w:val="00ED6F7D"/>
    <w:rsid w:val="00ED7D1B"/>
    <w:rsid w:val="00ED7F07"/>
    <w:rsid w:val="00EE0A8C"/>
    <w:rsid w:val="00EE2FC3"/>
    <w:rsid w:val="00EE3229"/>
    <w:rsid w:val="00EE4F51"/>
    <w:rsid w:val="00EE6192"/>
    <w:rsid w:val="00EE76B1"/>
    <w:rsid w:val="00EF0A9D"/>
    <w:rsid w:val="00EF0D80"/>
    <w:rsid w:val="00EF3278"/>
    <w:rsid w:val="00EF37E7"/>
    <w:rsid w:val="00EF3C24"/>
    <w:rsid w:val="00EF43E0"/>
    <w:rsid w:val="00EF4BAD"/>
    <w:rsid w:val="00EF5E14"/>
    <w:rsid w:val="00EF63E8"/>
    <w:rsid w:val="00EF6A76"/>
    <w:rsid w:val="00EF74DD"/>
    <w:rsid w:val="00EF7DFB"/>
    <w:rsid w:val="00F028A8"/>
    <w:rsid w:val="00F05DE4"/>
    <w:rsid w:val="00F06704"/>
    <w:rsid w:val="00F11063"/>
    <w:rsid w:val="00F115C4"/>
    <w:rsid w:val="00F1161A"/>
    <w:rsid w:val="00F12F4C"/>
    <w:rsid w:val="00F133CE"/>
    <w:rsid w:val="00F13878"/>
    <w:rsid w:val="00F13DBD"/>
    <w:rsid w:val="00F17998"/>
    <w:rsid w:val="00F22AC6"/>
    <w:rsid w:val="00F23944"/>
    <w:rsid w:val="00F2424F"/>
    <w:rsid w:val="00F26655"/>
    <w:rsid w:val="00F3073B"/>
    <w:rsid w:val="00F31200"/>
    <w:rsid w:val="00F31AB5"/>
    <w:rsid w:val="00F336A8"/>
    <w:rsid w:val="00F33A88"/>
    <w:rsid w:val="00F33FED"/>
    <w:rsid w:val="00F34A84"/>
    <w:rsid w:val="00F34DD6"/>
    <w:rsid w:val="00F357A2"/>
    <w:rsid w:val="00F35A40"/>
    <w:rsid w:val="00F3710B"/>
    <w:rsid w:val="00F3747A"/>
    <w:rsid w:val="00F402D9"/>
    <w:rsid w:val="00F40CC6"/>
    <w:rsid w:val="00F415E4"/>
    <w:rsid w:val="00F41D26"/>
    <w:rsid w:val="00F4405B"/>
    <w:rsid w:val="00F46557"/>
    <w:rsid w:val="00F47192"/>
    <w:rsid w:val="00F5347C"/>
    <w:rsid w:val="00F56A60"/>
    <w:rsid w:val="00F61BF3"/>
    <w:rsid w:val="00F626C4"/>
    <w:rsid w:val="00F62CDB"/>
    <w:rsid w:val="00F63CE3"/>
    <w:rsid w:val="00F63D29"/>
    <w:rsid w:val="00F63ECA"/>
    <w:rsid w:val="00F64F5A"/>
    <w:rsid w:val="00F65314"/>
    <w:rsid w:val="00F65390"/>
    <w:rsid w:val="00F65F70"/>
    <w:rsid w:val="00F7021A"/>
    <w:rsid w:val="00F70A25"/>
    <w:rsid w:val="00F71F78"/>
    <w:rsid w:val="00F722FA"/>
    <w:rsid w:val="00F73A9D"/>
    <w:rsid w:val="00F77B82"/>
    <w:rsid w:val="00F83507"/>
    <w:rsid w:val="00F83875"/>
    <w:rsid w:val="00F84042"/>
    <w:rsid w:val="00F90636"/>
    <w:rsid w:val="00F90DA4"/>
    <w:rsid w:val="00F90E72"/>
    <w:rsid w:val="00F92204"/>
    <w:rsid w:val="00F95AD6"/>
    <w:rsid w:val="00F95BC7"/>
    <w:rsid w:val="00F96735"/>
    <w:rsid w:val="00F96901"/>
    <w:rsid w:val="00F97105"/>
    <w:rsid w:val="00FA0C67"/>
    <w:rsid w:val="00FA0CFB"/>
    <w:rsid w:val="00FA0D01"/>
    <w:rsid w:val="00FA134B"/>
    <w:rsid w:val="00FA566D"/>
    <w:rsid w:val="00FA567F"/>
    <w:rsid w:val="00FB01EA"/>
    <w:rsid w:val="00FB044F"/>
    <w:rsid w:val="00FB0AD2"/>
    <w:rsid w:val="00FB20FA"/>
    <w:rsid w:val="00FB4154"/>
    <w:rsid w:val="00FB4448"/>
    <w:rsid w:val="00FB498C"/>
    <w:rsid w:val="00FB5736"/>
    <w:rsid w:val="00FB7C02"/>
    <w:rsid w:val="00FC018D"/>
    <w:rsid w:val="00FC106A"/>
    <w:rsid w:val="00FC3761"/>
    <w:rsid w:val="00FC3B9A"/>
    <w:rsid w:val="00FC3E37"/>
    <w:rsid w:val="00FC59E8"/>
    <w:rsid w:val="00FC670A"/>
    <w:rsid w:val="00FC7B52"/>
    <w:rsid w:val="00FD1009"/>
    <w:rsid w:val="00FD189F"/>
    <w:rsid w:val="00FD3251"/>
    <w:rsid w:val="00FD384F"/>
    <w:rsid w:val="00FD51B9"/>
    <w:rsid w:val="00FD69A1"/>
    <w:rsid w:val="00FD718D"/>
    <w:rsid w:val="00FE0439"/>
    <w:rsid w:val="00FE0992"/>
    <w:rsid w:val="00FE14D7"/>
    <w:rsid w:val="00FE181E"/>
    <w:rsid w:val="00FE23E2"/>
    <w:rsid w:val="00FE3235"/>
    <w:rsid w:val="00FE36E6"/>
    <w:rsid w:val="00FE5E67"/>
    <w:rsid w:val="00FE7AD1"/>
    <w:rsid w:val="00FE7CEF"/>
    <w:rsid w:val="00FE7E72"/>
    <w:rsid w:val="00FF045A"/>
    <w:rsid w:val="00FF2E86"/>
    <w:rsid w:val="00FF4B2C"/>
    <w:rsid w:val="00FF5382"/>
    <w:rsid w:val="00FF5850"/>
    <w:rsid w:val="00FF5B5A"/>
    <w:rsid w:val="00FF5F58"/>
    <w:rsid w:val="00FF74CF"/>
    <w:rsid w:val="17B76CA9"/>
    <w:rsid w:val="23D531A7"/>
    <w:rsid w:val="2C559B45"/>
    <w:rsid w:val="3998EF66"/>
    <w:rsid w:val="666BDB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A56577"/>
  <w15:chartTrackingRefBased/>
  <w15:docId w15:val="{379BABDE-DBF9-411E-993F-A87AC7FDB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51DF"/>
  </w:style>
  <w:style w:type="paragraph" w:styleId="Heading1">
    <w:name w:val="heading 1"/>
    <w:basedOn w:val="Normal"/>
    <w:next w:val="Normal"/>
    <w:link w:val="Heading1Char"/>
    <w:qFormat/>
    <w:rsid w:val="00EF63E8"/>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F63E8"/>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F63E8"/>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F63E8"/>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F63E8"/>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F63E8"/>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F63E8"/>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F63E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F63E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3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3E8"/>
  </w:style>
  <w:style w:type="paragraph" w:styleId="Footer">
    <w:name w:val="footer"/>
    <w:basedOn w:val="Normal"/>
    <w:link w:val="FooterChar"/>
    <w:uiPriority w:val="99"/>
    <w:unhideWhenUsed/>
    <w:rsid w:val="00EF6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3E8"/>
  </w:style>
  <w:style w:type="character" w:customStyle="1" w:styleId="Heading1Char">
    <w:name w:val="Heading 1 Char"/>
    <w:basedOn w:val="DefaultParagraphFont"/>
    <w:link w:val="Heading1"/>
    <w:rsid w:val="00EF63E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F63E8"/>
    <w:pPr>
      <w:outlineLvl w:val="9"/>
    </w:pPr>
    <w:rPr>
      <w:lang w:val="en-US"/>
    </w:rPr>
  </w:style>
  <w:style w:type="paragraph" w:styleId="ListParagraph">
    <w:name w:val="List Paragraph"/>
    <w:aliases w:val="Bullet Number,Headding 3,Numbered Para 1,Dot pt,No Spacing1,List Paragraph Char Char Char,Indicator Text,List Paragraph1,Bullet Points,MAIN CONTENT,List Paragraph12,List Paragraph11,F5 List Paragraph,List Paragraph2,Normal numbered,Bullet"/>
    <w:basedOn w:val="Normal"/>
    <w:link w:val="ListParagraphChar"/>
    <w:uiPriority w:val="34"/>
    <w:qFormat/>
    <w:rsid w:val="00EF63E8"/>
    <w:pPr>
      <w:ind w:left="720"/>
      <w:contextualSpacing/>
    </w:pPr>
  </w:style>
  <w:style w:type="character" w:customStyle="1" w:styleId="Heading2Char">
    <w:name w:val="Heading 2 Char"/>
    <w:basedOn w:val="DefaultParagraphFont"/>
    <w:link w:val="Heading2"/>
    <w:uiPriority w:val="9"/>
    <w:rsid w:val="00EF63E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F63E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F63E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F63E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F63E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F63E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F63E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F63E8"/>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507214"/>
    <w:pPr>
      <w:spacing w:after="0" w:line="240" w:lineRule="auto"/>
    </w:pPr>
    <w:rPr>
      <w:sz w:val="20"/>
      <w:szCs w:val="20"/>
    </w:rPr>
  </w:style>
  <w:style w:type="character" w:customStyle="1" w:styleId="FootnoteTextChar">
    <w:name w:val="Footnote Text Char"/>
    <w:basedOn w:val="DefaultParagraphFont"/>
    <w:link w:val="FootnoteText"/>
    <w:uiPriority w:val="99"/>
    <w:rsid w:val="00507214"/>
    <w:rPr>
      <w:sz w:val="20"/>
      <w:szCs w:val="20"/>
    </w:rPr>
  </w:style>
  <w:style w:type="character" w:styleId="FootnoteReference">
    <w:name w:val="footnote reference"/>
    <w:basedOn w:val="DefaultParagraphFont"/>
    <w:uiPriority w:val="99"/>
    <w:semiHidden/>
    <w:unhideWhenUsed/>
    <w:rsid w:val="00507214"/>
    <w:rPr>
      <w:vertAlign w:val="superscript"/>
    </w:rPr>
  </w:style>
  <w:style w:type="character" w:styleId="Hyperlink">
    <w:name w:val="Hyperlink"/>
    <w:basedOn w:val="DefaultParagraphFont"/>
    <w:uiPriority w:val="99"/>
    <w:unhideWhenUsed/>
    <w:rsid w:val="00507214"/>
    <w:rPr>
      <w:color w:val="0563C1" w:themeColor="hyperlink"/>
      <w:u w:val="single"/>
    </w:rPr>
  </w:style>
  <w:style w:type="character" w:customStyle="1" w:styleId="UnresolvedMention1">
    <w:name w:val="Unresolved Mention1"/>
    <w:basedOn w:val="DefaultParagraphFont"/>
    <w:uiPriority w:val="99"/>
    <w:semiHidden/>
    <w:unhideWhenUsed/>
    <w:rsid w:val="00507214"/>
    <w:rPr>
      <w:color w:val="808080"/>
      <w:shd w:val="clear" w:color="auto" w:fill="E6E6E6"/>
    </w:rPr>
  </w:style>
  <w:style w:type="paragraph" w:styleId="TOC1">
    <w:name w:val="toc 1"/>
    <w:basedOn w:val="Normal"/>
    <w:next w:val="Normal"/>
    <w:autoRedefine/>
    <w:uiPriority w:val="39"/>
    <w:unhideWhenUsed/>
    <w:rsid w:val="007F31E2"/>
    <w:pPr>
      <w:spacing w:after="100"/>
    </w:pPr>
  </w:style>
  <w:style w:type="character" w:styleId="CommentReference">
    <w:name w:val="annotation reference"/>
    <w:basedOn w:val="DefaultParagraphFont"/>
    <w:uiPriority w:val="99"/>
    <w:unhideWhenUsed/>
    <w:rsid w:val="00480BCD"/>
    <w:rPr>
      <w:sz w:val="16"/>
      <w:szCs w:val="16"/>
    </w:rPr>
  </w:style>
  <w:style w:type="paragraph" w:styleId="CommentText">
    <w:name w:val="annotation text"/>
    <w:basedOn w:val="Normal"/>
    <w:link w:val="CommentTextChar"/>
    <w:uiPriority w:val="99"/>
    <w:unhideWhenUsed/>
    <w:rsid w:val="00480BCD"/>
    <w:pPr>
      <w:spacing w:line="240" w:lineRule="auto"/>
    </w:pPr>
    <w:rPr>
      <w:sz w:val="20"/>
      <w:szCs w:val="20"/>
    </w:rPr>
  </w:style>
  <w:style w:type="character" w:customStyle="1" w:styleId="CommentTextChar">
    <w:name w:val="Comment Text Char"/>
    <w:basedOn w:val="DefaultParagraphFont"/>
    <w:link w:val="CommentText"/>
    <w:uiPriority w:val="99"/>
    <w:rsid w:val="00480BCD"/>
    <w:rPr>
      <w:sz w:val="20"/>
      <w:szCs w:val="20"/>
    </w:rPr>
  </w:style>
  <w:style w:type="paragraph" w:styleId="CommentSubject">
    <w:name w:val="annotation subject"/>
    <w:basedOn w:val="CommentText"/>
    <w:next w:val="CommentText"/>
    <w:link w:val="CommentSubjectChar"/>
    <w:uiPriority w:val="99"/>
    <w:semiHidden/>
    <w:unhideWhenUsed/>
    <w:rsid w:val="00480BCD"/>
    <w:rPr>
      <w:b/>
      <w:bCs/>
    </w:rPr>
  </w:style>
  <w:style w:type="character" w:customStyle="1" w:styleId="CommentSubjectChar">
    <w:name w:val="Comment Subject Char"/>
    <w:basedOn w:val="CommentTextChar"/>
    <w:link w:val="CommentSubject"/>
    <w:uiPriority w:val="99"/>
    <w:semiHidden/>
    <w:rsid w:val="00480BCD"/>
    <w:rPr>
      <w:b/>
      <w:bCs/>
      <w:sz w:val="20"/>
      <w:szCs w:val="20"/>
    </w:rPr>
  </w:style>
  <w:style w:type="paragraph" w:styleId="BalloonText">
    <w:name w:val="Balloon Text"/>
    <w:basedOn w:val="Normal"/>
    <w:link w:val="BalloonTextChar"/>
    <w:uiPriority w:val="99"/>
    <w:semiHidden/>
    <w:unhideWhenUsed/>
    <w:rsid w:val="00480B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BCD"/>
    <w:rPr>
      <w:rFonts w:ascii="Segoe UI" w:hAnsi="Segoe UI" w:cs="Segoe UI"/>
      <w:sz w:val="18"/>
      <w:szCs w:val="18"/>
    </w:rPr>
  </w:style>
  <w:style w:type="table" w:customStyle="1" w:styleId="TableGrid">
    <w:name w:val="TableGrid"/>
    <w:rsid w:val="0048076D"/>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Default">
    <w:name w:val="Default"/>
    <w:rsid w:val="0048076D"/>
    <w:pPr>
      <w:autoSpaceDE w:val="0"/>
      <w:autoSpaceDN w:val="0"/>
      <w:adjustRightInd w:val="0"/>
      <w:spacing w:after="0" w:line="240" w:lineRule="auto"/>
    </w:pPr>
    <w:rPr>
      <w:rFonts w:ascii="Arial" w:eastAsiaTheme="minorEastAsia" w:hAnsi="Arial" w:cs="Arial"/>
      <w:color w:val="000000"/>
      <w:sz w:val="24"/>
      <w:szCs w:val="24"/>
      <w:lang w:eastAsia="en-GB"/>
    </w:rPr>
  </w:style>
  <w:style w:type="table" w:styleId="TableGrid0">
    <w:name w:val="Table Grid"/>
    <w:basedOn w:val="TableNormal"/>
    <w:uiPriority w:val="39"/>
    <w:rsid w:val="00B85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75F6B"/>
    <w:pPr>
      <w:spacing w:after="200" w:line="240" w:lineRule="auto"/>
    </w:pPr>
    <w:rPr>
      <w:i/>
      <w:iCs/>
      <w:color w:val="44546A" w:themeColor="text2"/>
      <w:sz w:val="18"/>
      <w:szCs w:val="18"/>
    </w:rPr>
  </w:style>
  <w:style w:type="paragraph" w:customStyle="1" w:styleId="TableCell">
    <w:name w:val="Table Cell"/>
    <w:basedOn w:val="Normal"/>
    <w:rsid w:val="009D2AA4"/>
    <w:pPr>
      <w:spacing w:after="0" w:line="290" w:lineRule="atLeast"/>
    </w:pPr>
    <w:rPr>
      <w:rFonts w:ascii="Arial" w:eastAsia="Times New Roman" w:hAnsi="Arial" w:cs="Times New Roman"/>
      <w:sz w:val="18"/>
      <w:szCs w:val="20"/>
      <w:lang w:eastAsia="en-GB"/>
    </w:rPr>
  </w:style>
  <w:style w:type="paragraph" w:styleId="Revision">
    <w:name w:val="Revision"/>
    <w:hidden/>
    <w:uiPriority w:val="99"/>
    <w:semiHidden/>
    <w:rsid w:val="006A7ECB"/>
    <w:pPr>
      <w:spacing w:after="0" w:line="240" w:lineRule="auto"/>
    </w:pPr>
  </w:style>
  <w:style w:type="paragraph" w:customStyle="1" w:styleId="Normal1">
    <w:name w:val="Normal1"/>
    <w:rsid w:val="009C562A"/>
    <w:pPr>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Number Char,Headding 3 Char,Numbered Para 1 Char,Dot pt Char,No Spacing1 Char,List Paragraph Char Char Char Char,Indicator Text Char,List Paragraph1 Char,Bullet Points Char,MAIN CONTENT Char,List Paragraph12 Char,Bullet Char"/>
    <w:basedOn w:val="DefaultParagraphFont"/>
    <w:link w:val="ListParagraph"/>
    <w:uiPriority w:val="34"/>
    <w:qFormat/>
    <w:rsid w:val="00195E96"/>
  </w:style>
  <w:style w:type="paragraph" w:styleId="BodyText">
    <w:name w:val="Body Text"/>
    <w:basedOn w:val="Normal"/>
    <w:link w:val="BodyTextChar"/>
    <w:rsid w:val="00EC1ADC"/>
    <w:pPr>
      <w:spacing w:after="120" w:line="240" w:lineRule="auto"/>
    </w:pPr>
    <w:rPr>
      <w:rFonts w:ascii="Arial" w:eastAsia="Times New Roman" w:hAnsi="Arial" w:cs="Times New Roman"/>
      <w:b/>
      <w:sz w:val="24"/>
      <w:szCs w:val="24"/>
    </w:rPr>
  </w:style>
  <w:style w:type="character" w:customStyle="1" w:styleId="BodyTextChar">
    <w:name w:val="Body Text Char"/>
    <w:basedOn w:val="DefaultParagraphFont"/>
    <w:link w:val="BodyText"/>
    <w:rsid w:val="00EC1ADC"/>
    <w:rPr>
      <w:rFonts w:ascii="Arial" w:eastAsia="Times New Roman" w:hAnsi="Arial" w:cs="Times New Roman"/>
      <w:b/>
      <w:sz w:val="24"/>
      <w:szCs w:val="24"/>
    </w:rPr>
  </w:style>
  <w:style w:type="paragraph" w:customStyle="1" w:styleId="Level1">
    <w:name w:val="Level 1"/>
    <w:basedOn w:val="Normal"/>
    <w:qFormat/>
    <w:rsid w:val="005B6666"/>
    <w:pPr>
      <w:numPr>
        <w:numId w:val="5"/>
      </w:numPr>
      <w:spacing w:after="240" w:line="312" w:lineRule="auto"/>
      <w:jc w:val="both"/>
      <w:outlineLvl w:val="0"/>
    </w:pPr>
    <w:rPr>
      <w:rFonts w:ascii="Verdana" w:eastAsia="Times New Roman" w:hAnsi="Verdana" w:cs="Times New Roman"/>
      <w:sz w:val="20"/>
      <w:szCs w:val="20"/>
      <w:lang w:eastAsia="en-GB"/>
    </w:rPr>
  </w:style>
  <w:style w:type="paragraph" w:customStyle="1" w:styleId="Level2">
    <w:name w:val="Level 2"/>
    <w:basedOn w:val="Normal"/>
    <w:qFormat/>
    <w:rsid w:val="005B6666"/>
    <w:pPr>
      <w:numPr>
        <w:ilvl w:val="1"/>
        <w:numId w:val="5"/>
      </w:numPr>
      <w:spacing w:after="240" w:line="312" w:lineRule="auto"/>
      <w:jc w:val="both"/>
      <w:outlineLvl w:val="1"/>
    </w:pPr>
    <w:rPr>
      <w:rFonts w:ascii="Verdana" w:eastAsia="Times New Roman" w:hAnsi="Verdana" w:cs="Times New Roman"/>
      <w:sz w:val="20"/>
      <w:szCs w:val="20"/>
      <w:lang w:eastAsia="en-GB"/>
    </w:rPr>
  </w:style>
  <w:style w:type="paragraph" w:customStyle="1" w:styleId="Level3">
    <w:name w:val="Level 3"/>
    <w:basedOn w:val="Normal"/>
    <w:qFormat/>
    <w:rsid w:val="005B6666"/>
    <w:pPr>
      <w:numPr>
        <w:ilvl w:val="2"/>
        <w:numId w:val="5"/>
      </w:numPr>
      <w:spacing w:after="240" w:line="312" w:lineRule="auto"/>
      <w:jc w:val="both"/>
      <w:outlineLvl w:val="2"/>
    </w:pPr>
    <w:rPr>
      <w:rFonts w:ascii="Verdana" w:eastAsia="Times New Roman" w:hAnsi="Verdana" w:cs="Times New Roman"/>
      <w:sz w:val="20"/>
      <w:szCs w:val="20"/>
      <w:lang w:eastAsia="en-GB"/>
    </w:rPr>
  </w:style>
  <w:style w:type="paragraph" w:customStyle="1" w:styleId="Level4">
    <w:name w:val="Level 4"/>
    <w:basedOn w:val="Normal"/>
    <w:qFormat/>
    <w:rsid w:val="005B6666"/>
    <w:pPr>
      <w:numPr>
        <w:ilvl w:val="3"/>
        <w:numId w:val="5"/>
      </w:numPr>
      <w:spacing w:after="240" w:line="312" w:lineRule="auto"/>
      <w:jc w:val="both"/>
      <w:outlineLvl w:val="3"/>
    </w:pPr>
    <w:rPr>
      <w:rFonts w:ascii="Verdana" w:eastAsia="Times New Roman" w:hAnsi="Verdana" w:cs="Times New Roman"/>
      <w:sz w:val="20"/>
      <w:szCs w:val="20"/>
      <w:lang w:eastAsia="en-GB"/>
    </w:rPr>
  </w:style>
  <w:style w:type="paragraph" w:customStyle="1" w:styleId="Level5">
    <w:name w:val="Level 5"/>
    <w:basedOn w:val="Normal"/>
    <w:qFormat/>
    <w:rsid w:val="005B6666"/>
    <w:pPr>
      <w:numPr>
        <w:ilvl w:val="4"/>
        <w:numId w:val="5"/>
      </w:numPr>
      <w:spacing w:after="240" w:line="312" w:lineRule="auto"/>
      <w:jc w:val="both"/>
      <w:outlineLvl w:val="4"/>
    </w:pPr>
    <w:rPr>
      <w:rFonts w:ascii="Verdana" w:eastAsia="Times New Roman" w:hAnsi="Verdana" w:cs="Times New Roman"/>
      <w:sz w:val="20"/>
      <w:szCs w:val="20"/>
      <w:lang w:eastAsia="en-GB"/>
    </w:rPr>
  </w:style>
  <w:style w:type="table" w:customStyle="1" w:styleId="TableGrid1">
    <w:name w:val="Table Grid1"/>
    <w:basedOn w:val="TableNormal"/>
    <w:next w:val="TableGrid0"/>
    <w:rsid w:val="00310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B97FD4"/>
  </w:style>
  <w:style w:type="paragraph" w:styleId="NoSpacing">
    <w:name w:val="No Spacing"/>
    <w:link w:val="NoSpacingChar"/>
    <w:uiPriority w:val="1"/>
    <w:qFormat/>
    <w:rsid w:val="0024758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47586"/>
    <w:rPr>
      <w:rFonts w:eastAsiaTheme="minorEastAsia"/>
      <w:lang w:val="en-US" w:eastAsia="ja-JP"/>
    </w:rPr>
  </w:style>
  <w:style w:type="character" w:styleId="FollowedHyperlink">
    <w:name w:val="FollowedHyperlink"/>
    <w:basedOn w:val="DefaultParagraphFont"/>
    <w:uiPriority w:val="99"/>
    <w:semiHidden/>
    <w:unhideWhenUsed/>
    <w:rsid w:val="00C962E5"/>
    <w:rPr>
      <w:color w:val="954F72" w:themeColor="followedHyperlink"/>
      <w:u w:val="single"/>
    </w:rPr>
  </w:style>
  <w:style w:type="paragraph" w:styleId="EndnoteText">
    <w:name w:val="endnote text"/>
    <w:basedOn w:val="Normal"/>
    <w:link w:val="EndnoteTextChar"/>
    <w:uiPriority w:val="99"/>
    <w:semiHidden/>
    <w:unhideWhenUsed/>
    <w:rsid w:val="005D56A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D56AC"/>
    <w:rPr>
      <w:sz w:val="20"/>
      <w:szCs w:val="20"/>
    </w:rPr>
  </w:style>
  <w:style w:type="character" w:styleId="EndnoteReference">
    <w:name w:val="endnote reference"/>
    <w:basedOn w:val="DefaultParagraphFont"/>
    <w:uiPriority w:val="99"/>
    <w:semiHidden/>
    <w:unhideWhenUsed/>
    <w:rsid w:val="005D56AC"/>
    <w:rPr>
      <w:vertAlign w:val="superscript"/>
    </w:rPr>
  </w:style>
  <w:style w:type="character" w:customStyle="1" w:styleId="normaltextrun">
    <w:name w:val="normaltextrun"/>
    <w:basedOn w:val="DefaultParagraphFont"/>
    <w:rsid w:val="005E71BC"/>
  </w:style>
  <w:style w:type="character" w:customStyle="1" w:styleId="eop">
    <w:name w:val="eop"/>
    <w:basedOn w:val="DefaultParagraphFont"/>
    <w:rsid w:val="005E7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9252">
      <w:bodyDiv w:val="1"/>
      <w:marLeft w:val="0"/>
      <w:marRight w:val="0"/>
      <w:marTop w:val="0"/>
      <w:marBottom w:val="0"/>
      <w:divBdr>
        <w:top w:val="none" w:sz="0" w:space="0" w:color="auto"/>
        <w:left w:val="none" w:sz="0" w:space="0" w:color="auto"/>
        <w:bottom w:val="none" w:sz="0" w:space="0" w:color="auto"/>
        <w:right w:val="none" w:sz="0" w:space="0" w:color="auto"/>
      </w:divBdr>
    </w:div>
    <w:div w:id="92091328">
      <w:bodyDiv w:val="1"/>
      <w:marLeft w:val="0"/>
      <w:marRight w:val="0"/>
      <w:marTop w:val="0"/>
      <w:marBottom w:val="0"/>
      <w:divBdr>
        <w:top w:val="none" w:sz="0" w:space="0" w:color="auto"/>
        <w:left w:val="none" w:sz="0" w:space="0" w:color="auto"/>
        <w:bottom w:val="none" w:sz="0" w:space="0" w:color="auto"/>
        <w:right w:val="none" w:sz="0" w:space="0" w:color="auto"/>
      </w:divBdr>
    </w:div>
    <w:div w:id="137037952">
      <w:bodyDiv w:val="1"/>
      <w:marLeft w:val="0"/>
      <w:marRight w:val="0"/>
      <w:marTop w:val="0"/>
      <w:marBottom w:val="0"/>
      <w:divBdr>
        <w:top w:val="none" w:sz="0" w:space="0" w:color="auto"/>
        <w:left w:val="none" w:sz="0" w:space="0" w:color="auto"/>
        <w:bottom w:val="none" w:sz="0" w:space="0" w:color="auto"/>
        <w:right w:val="none" w:sz="0" w:space="0" w:color="auto"/>
      </w:divBdr>
    </w:div>
    <w:div w:id="138500409">
      <w:bodyDiv w:val="1"/>
      <w:marLeft w:val="0"/>
      <w:marRight w:val="0"/>
      <w:marTop w:val="0"/>
      <w:marBottom w:val="0"/>
      <w:divBdr>
        <w:top w:val="none" w:sz="0" w:space="0" w:color="auto"/>
        <w:left w:val="none" w:sz="0" w:space="0" w:color="auto"/>
        <w:bottom w:val="none" w:sz="0" w:space="0" w:color="auto"/>
        <w:right w:val="none" w:sz="0" w:space="0" w:color="auto"/>
      </w:divBdr>
    </w:div>
    <w:div w:id="170805035">
      <w:bodyDiv w:val="1"/>
      <w:marLeft w:val="0"/>
      <w:marRight w:val="0"/>
      <w:marTop w:val="0"/>
      <w:marBottom w:val="0"/>
      <w:divBdr>
        <w:top w:val="none" w:sz="0" w:space="0" w:color="auto"/>
        <w:left w:val="none" w:sz="0" w:space="0" w:color="auto"/>
        <w:bottom w:val="none" w:sz="0" w:space="0" w:color="auto"/>
        <w:right w:val="none" w:sz="0" w:space="0" w:color="auto"/>
      </w:divBdr>
    </w:div>
    <w:div w:id="226307015">
      <w:bodyDiv w:val="1"/>
      <w:marLeft w:val="0"/>
      <w:marRight w:val="0"/>
      <w:marTop w:val="0"/>
      <w:marBottom w:val="0"/>
      <w:divBdr>
        <w:top w:val="none" w:sz="0" w:space="0" w:color="auto"/>
        <w:left w:val="none" w:sz="0" w:space="0" w:color="auto"/>
        <w:bottom w:val="none" w:sz="0" w:space="0" w:color="auto"/>
        <w:right w:val="none" w:sz="0" w:space="0" w:color="auto"/>
      </w:divBdr>
    </w:div>
    <w:div w:id="274871183">
      <w:bodyDiv w:val="1"/>
      <w:marLeft w:val="0"/>
      <w:marRight w:val="0"/>
      <w:marTop w:val="0"/>
      <w:marBottom w:val="0"/>
      <w:divBdr>
        <w:top w:val="none" w:sz="0" w:space="0" w:color="auto"/>
        <w:left w:val="none" w:sz="0" w:space="0" w:color="auto"/>
        <w:bottom w:val="none" w:sz="0" w:space="0" w:color="auto"/>
        <w:right w:val="none" w:sz="0" w:space="0" w:color="auto"/>
      </w:divBdr>
    </w:div>
    <w:div w:id="329060456">
      <w:bodyDiv w:val="1"/>
      <w:marLeft w:val="0"/>
      <w:marRight w:val="0"/>
      <w:marTop w:val="0"/>
      <w:marBottom w:val="0"/>
      <w:divBdr>
        <w:top w:val="none" w:sz="0" w:space="0" w:color="auto"/>
        <w:left w:val="none" w:sz="0" w:space="0" w:color="auto"/>
        <w:bottom w:val="none" w:sz="0" w:space="0" w:color="auto"/>
        <w:right w:val="none" w:sz="0" w:space="0" w:color="auto"/>
      </w:divBdr>
    </w:div>
    <w:div w:id="339507008">
      <w:bodyDiv w:val="1"/>
      <w:marLeft w:val="0"/>
      <w:marRight w:val="0"/>
      <w:marTop w:val="0"/>
      <w:marBottom w:val="0"/>
      <w:divBdr>
        <w:top w:val="none" w:sz="0" w:space="0" w:color="auto"/>
        <w:left w:val="none" w:sz="0" w:space="0" w:color="auto"/>
        <w:bottom w:val="none" w:sz="0" w:space="0" w:color="auto"/>
        <w:right w:val="none" w:sz="0" w:space="0" w:color="auto"/>
      </w:divBdr>
    </w:div>
    <w:div w:id="377096374">
      <w:bodyDiv w:val="1"/>
      <w:marLeft w:val="0"/>
      <w:marRight w:val="0"/>
      <w:marTop w:val="0"/>
      <w:marBottom w:val="0"/>
      <w:divBdr>
        <w:top w:val="none" w:sz="0" w:space="0" w:color="auto"/>
        <w:left w:val="none" w:sz="0" w:space="0" w:color="auto"/>
        <w:bottom w:val="none" w:sz="0" w:space="0" w:color="auto"/>
        <w:right w:val="none" w:sz="0" w:space="0" w:color="auto"/>
      </w:divBdr>
    </w:div>
    <w:div w:id="398551383">
      <w:bodyDiv w:val="1"/>
      <w:marLeft w:val="0"/>
      <w:marRight w:val="0"/>
      <w:marTop w:val="0"/>
      <w:marBottom w:val="0"/>
      <w:divBdr>
        <w:top w:val="none" w:sz="0" w:space="0" w:color="auto"/>
        <w:left w:val="none" w:sz="0" w:space="0" w:color="auto"/>
        <w:bottom w:val="none" w:sz="0" w:space="0" w:color="auto"/>
        <w:right w:val="none" w:sz="0" w:space="0" w:color="auto"/>
      </w:divBdr>
    </w:div>
    <w:div w:id="417411033">
      <w:bodyDiv w:val="1"/>
      <w:marLeft w:val="0"/>
      <w:marRight w:val="0"/>
      <w:marTop w:val="0"/>
      <w:marBottom w:val="0"/>
      <w:divBdr>
        <w:top w:val="none" w:sz="0" w:space="0" w:color="auto"/>
        <w:left w:val="none" w:sz="0" w:space="0" w:color="auto"/>
        <w:bottom w:val="none" w:sz="0" w:space="0" w:color="auto"/>
        <w:right w:val="none" w:sz="0" w:space="0" w:color="auto"/>
      </w:divBdr>
    </w:div>
    <w:div w:id="423263097">
      <w:bodyDiv w:val="1"/>
      <w:marLeft w:val="0"/>
      <w:marRight w:val="0"/>
      <w:marTop w:val="0"/>
      <w:marBottom w:val="0"/>
      <w:divBdr>
        <w:top w:val="none" w:sz="0" w:space="0" w:color="auto"/>
        <w:left w:val="none" w:sz="0" w:space="0" w:color="auto"/>
        <w:bottom w:val="none" w:sz="0" w:space="0" w:color="auto"/>
        <w:right w:val="none" w:sz="0" w:space="0" w:color="auto"/>
      </w:divBdr>
    </w:div>
    <w:div w:id="426922855">
      <w:bodyDiv w:val="1"/>
      <w:marLeft w:val="0"/>
      <w:marRight w:val="0"/>
      <w:marTop w:val="0"/>
      <w:marBottom w:val="0"/>
      <w:divBdr>
        <w:top w:val="none" w:sz="0" w:space="0" w:color="auto"/>
        <w:left w:val="none" w:sz="0" w:space="0" w:color="auto"/>
        <w:bottom w:val="none" w:sz="0" w:space="0" w:color="auto"/>
        <w:right w:val="none" w:sz="0" w:space="0" w:color="auto"/>
      </w:divBdr>
    </w:div>
    <w:div w:id="506798144">
      <w:bodyDiv w:val="1"/>
      <w:marLeft w:val="0"/>
      <w:marRight w:val="0"/>
      <w:marTop w:val="0"/>
      <w:marBottom w:val="0"/>
      <w:divBdr>
        <w:top w:val="none" w:sz="0" w:space="0" w:color="auto"/>
        <w:left w:val="none" w:sz="0" w:space="0" w:color="auto"/>
        <w:bottom w:val="none" w:sz="0" w:space="0" w:color="auto"/>
        <w:right w:val="none" w:sz="0" w:space="0" w:color="auto"/>
      </w:divBdr>
    </w:div>
    <w:div w:id="627248808">
      <w:bodyDiv w:val="1"/>
      <w:marLeft w:val="0"/>
      <w:marRight w:val="0"/>
      <w:marTop w:val="0"/>
      <w:marBottom w:val="0"/>
      <w:divBdr>
        <w:top w:val="none" w:sz="0" w:space="0" w:color="auto"/>
        <w:left w:val="none" w:sz="0" w:space="0" w:color="auto"/>
        <w:bottom w:val="none" w:sz="0" w:space="0" w:color="auto"/>
        <w:right w:val="none" w:sz="0" w:space="0" w:color="auto"/>
      </w:divBdr>
    </w:div>
    <w:div w:id="636760866">
      <w:bodyDiv w:val="1"/>
      <w:marLeft w:val="0"/>
      <w:marRight w:val="0"/>
      <w:marTop w:val="0"/>
      <w:marBottom w:val="0"/>
      <w:divBdr>
        <w:top w:val="none" w:sz="0" w:space="0" w:color="auto"/>
        <w:left w:val="none" w:sz="0" w:space="0" w:color="auto"/>
        <w:bottom w:val="none" w:sz="0" w:space="0" w:color="auto"/>
        <w:right w:val="none" w:sz="0" w:space="0" w:color="auto"/>
      </w:divBdr>
    </w:div>
    <w:div w:id="644896056">
      <w:bodyDiv w:val="1"/>
      <w:marLeft w:val="0"/>
      <w:marRight w:val="0"/>
      <w:marTop w:val="0"/>
      <w:marBottom w:val="0"/>
      <w:divBdr>
        <w:top w:val="none" w:sz="0" w:space="0" w:color="auto"/>
        <w:left w:val="none" w:sz="0" w:space="0" w:color="auto"/>
        <w:bottom w:val="none" w:sz="0" w:space="0" w:color="auto"/>
        <w:right w:val="none" w:sz="0" w:space="0" w:color="auto"/>
      </w:divBdr>
    </w:div>
    <w:div w:id="667441156">
      <w:bodyDiv w:val="1"/>
      <w:marLeft w:val="0"/>
      <w:marRight w:val="0"/>
      <w:marTop w:val="0"/>
      <w:marBottom w:val="0"/>
      <w:divBdr>
        <w:top w:val="none" w:sz="0" w:space="0" w:color="auto"/>
        <w:left w:val="none" w:sz="0" w:space="0" w:color="auto"/>
        <w:bottom w:val="none" w:sz="0" w:space="0" w:color="auto"/>
        <w:right w:val="none" w:sz="0" w:space="0" w:color="auto"/>
      </w:divBdr>
    </w:div>
    <w:div w:id="724836622">
      <w:bodyDiv w:val="1"/>
      <w:marLeft w:val="0"/>
      <w:marRight w:val="0"/>
      <w:marTop w:val="0"/>
      <w:marBottom w:val="0"/>
      <w:divBdr>
        <w:top w:val="none" w:sz="0" w:space="0" w:color="auto"/>
        <w:left w:val="none" w:sz="0" w:space="0" w:color="auto"/>
        <w:bottom w:val="none" w:sz="0" w:space="0" w:color="auto"/>
        <w:right w:val="none" w:sz="0" w:space="0" w:color="auto"/>
      </w:divBdr>
    </w:div>
    <w:div w:id="815877781">
      <w:bodyDiv w:val="1"/>
      <w:marLeft w:val="0"/>
      <w:marRight w:val="0"/>
      <w:marTop w:val="0"/>
      <w:marBottom w:val="0"/>
      <w:divBdr>
        <w:top w:val="none" w:sz="0" w:space="0" w:color="auto"/>
        <w:left w:val="none" w:sz="0" w:space="0" w:color="auto"/>
        <w:bottom w:val="none" w:sz="0" w:space="0" w:color="auto"/>
        <w:right w:val="none" w:sz="0" w:space="0" w:color="auto"/>
      </w:divBdr>
    </w:div>
    <w:div w:id="842402311">
      <w:bodyDiv w:val="1"/>
      <w:marLeft w:val="0"/>
      <w:marRight w:val="0"/>
      <w:marTop w:val="0"/>
      <w:marBottom w:val="0"/>
      <w:divBdr>
        <w:top w:val="none" w:sz="0" w:space="0" w:color="auto"/>
        <w:left w:val="none" w:sz="0" w:space="0" w:color="auto"/>
        <w:bottom w:val="none" w:sz="0" w:space="0" w:color="auto"/>
        <w:right w:val="none" w:sz="0" w:space="0" w:color="auto"/>
      </w:divBdr>
    </w:div>
    <w:div w:id="859392232">
      <w:bodyDiv w:val="1"/>
      <w:marLeft w:val="0"/>
      <w:marRight w:val="0"/>
      <w:marTop w:val="0"/>
      <w:marBottom w:val="0"/>
      <w:divBdr>
        <w:top w:val="none" w:sz="0" w:space="0" w:color="auto"/>
        <w:left w:val="none" w:sz="0" w:space="0" w:color="auto"/>
        <w:bottom w:val="none" w:sz="0" w:space="0" w:color="auto"/>
        <w:right w:val="none" w:sz="0" w:space="0" w:color="auto"/>
      </w:divBdr>
    </w:div>
    <w:div w:id="859856503">
      <w:bodyDiv w:val="1"/>
      <w:marLeft w:val="0"/>
      <w:marRight w:val="0"/>
      <w:marTop w:val="0"/>
      <w:marBottom w:val="0"/>
      <w:divBdr>
        <w:top w:val="none" w:sz="0" w:space="0" w:color="auto"/>
        <w:left w:val="none" w:sz="0" w:space="0" w:color="auto"/>
        <w:bottom w:val="none" w:sz="0" w:space="0" w:color="auto"/>
        <w:right w:val="none" w:sz="0" w:space="0" w:color="auto"/>
      </w:divBdr>
    </w:div>
    <w:div w:id="886333814">
      <w:bodyDiv w:val="1"/>
      <w:marLeft w:val="0"/>
      <w:marRight w:val="0"/>
      <w:marTop w:val="0"/>
      <w:marBottom w:val="0"/>
      <w:divBdr>
        <w:top w:val="none" w:sz="0" w:space="0" w:color="auto"/>
        <w:left w:val="none" w:sz="0" w:space="0" w:color="auto"/>
        <w:bottom w:val="none" w:sz="0" w:space="0" w:color="auto"/>
        <w:right w:val="none" w:sz="0" w:space="0" w:color="auto"/>
      </w:divBdr>
    </w:div>
    <w:div w:id="935212239">
      <w:bodyDiv w:val="1"/>
      <w:marLeft w:val="0"/>
      <w:marRight w:val="0"/>
      <w:marTop w:val="0"/>
      <w:marBottom w:val="0"/>
      <w:divBdr>
        <w:top w:val="none" w:sz="0" w:space="0" w:color="auto"/>
        <w:left w:val="none" w:sz="0" w:space="0" w:color="auto"/>
        <w:bottom w:val="none" w:sz="0" w:space="0" w:color="auto"/>
        <w:right w:val="none" w:sz="0" w:space="0" w:color="auto"/>
      </w:divBdr>
    </w:div>
    <w:div w:id="956567548">
      <w:bodyDiv w:val="1"/>
      <w:marLeft w:val="0"/>
      <w:marRight w:val="0"/>
      <w:marTop w:val="0"/>
      <w:marBottom w:val="0"/>
      <w:divBdr>
        <w:top w:val="none" w:sz="0" w:space="0" w:color="auto"/>
        <w:left w:val="none" w:sz="0" w:space="0" w:color="auto"/>
        <w:bottom w:val="none" w:sz="0" w:space="0" w:color="auto"/>
        <w:right w:val="none" w:sz="0" w:space="0" w:color="auto"/>
      </w:divBdr>
    </w:div>
    <w:div w:id="1020281323">
      <w:bodyDiv w:val="1"/>
      <w:marLeft w:val="0"/>
      <w:marRight w:val="0"/>
      <w:marTop w:val="0"/>
      <w:marBottom w:val="0"/>
      <w:divBdr>
        <w:top w:val="none" w:sz="0" w:space="0" w:color="auto"/>
        <w:left w:val="none" w:sz="0" w:space="0" w:color="auto"/>
        <w:bottom w:val="none" w:sz="0" w:space="0" w:color="auto"/>
        <w:right w:val="none" w:sz="0" w:space="0" w:color="auto"/>
      </w:divBdr>
    </w:div>
    <w:div w:id="1044215932">
      <w:bodyDiv w:val="1"/>
      <w:marLeft w:val="0"/>
      <w:marRight w:val="0"/>
      <w:marTop w:val="0"/>
      <w:marBottom w:val="0"/>
      <w:divBdr>
        <w:top w:val="none" w:sz="0" w:space="0" w:color="auto"/>
        <w:left w:val="none" w:sz="0" w:space="0" w:color="auto"/>
        <w:bottom w:val="none" w:sz="0" w:space="0" w:color="auto"/>
        <w:right w:val="none" w:sz="0" w:space="0" w:color="auto"/>
      </w:divBdr>
    </w:div>
    <w:div w:id="1144618507">
      <w:bodyDiv w:val="1"/>
      <w:marLeft w:val="0"/>
      <w:marRight w:val="0"/>
      <w:marTop w:val="0"/>
      <w:marBottom w:val="0"/>
      <w:divBdr>
        <w:top w:val="none" w:sz="0" w:space="0" w:color="auto"/>
        <w:left w:val="none" w:sz="0" w:space="0" w:color="auto"/>
        <w:bottom w:val="none" w:sz="0" w:space="0" w:color="auto"/>
        <w:right w:val="none" w:sz="0" w:space="0" w:color="auto"/>
      </w:divBdr>
    </w:div>
    <w:div w:id="1163861321">
      <w:bodyDiv w:val="1"/>
      <w:marLeft w:val="0"/>
      <w:marRight w:val="0"/>
      <w:marTop w:val="0"/>
      <w:marBottom w:val="0"/>
      <w:divBdr>
        <w:top w:val="none" w:sz="0" w:space="0" w:color="auto"/>
        <w:left w:val="none" w:sz="0" w:space="0" w:color="auto"/>
        <w:bottom w:val="none" w:sz="0" w:space="0" w:color="auto"/>
        <w:right w:val="none" w:sz="0" w:space="0" w:color="auto"/>
      </w:divBdr>
    </w:div>
    <w:div w:id="1225219518">
      <w:bodyDiv w:val="1"/>
      <w:marLeft w:val="0"/>
      <w:marRight w:val="0"/>
      <w:marTop w:val="0"/>
      <w:marBottom w:val="0"/>
      <w:divBdr>
        <w:top w:val="none" w:sz="0" w:space="0" w:color="auto"/>
        <w:left w:val="none" w:sz="0" w:space="0" w:color="auto"/>
        <w:bottom w:val="none" w:sz="0" w:space="0" w:color="auto"/>
        <w:right w:val="none" w:sz="0" w:space="0" w:color="auto"/>
      </w:divBdr>
    </w:div>
    <w:div w:id="1229266776">
      <w:bodyDiv w:val="1"/>
      <w:marLeft w:val="0"/>
      <w:marRight w:val="0"/>
      <w:marTop w:val="0"/>
      <w:marBottom w:val="0"/>
      <w:divBdr>
        <w:top w:val="none" w:sz="0" w:space="0" w:color="auto"/>
        <w:left w:val="none" w:sz="0" w:space="0" w:color="auto"/>
        <w:bottom w:val="none" w:sz="0" w:space="0" w:color="auto"/>
        <w:right w:val="none" w:sz="0" w:space="0" w:color="auto"/>
      </w:divBdr>
    </w:div>
    <w:div w:id="1261640243">
      <w:bodyDiv w:val="1"/>
      <w:marLeft w:val="0"/>
      <w:marRight w:val="0"/>
      <w:marTop w:val="0"/>
      <w:marBottom w:val="0"/>
      <w:divBdr>
        <w:top w:val="none" w:sz="0" w:space="0" w:color="auto"/>
        <w:left w:val="none" w:sz="0" w:space="0" w:color="auto"/>
        <w:bottom w:val="none" w:sz="0" w:space="0" w:color="auto"/>
        <w:right w:val="none" w:sz="0" w:space="0" w:color="auto"/>
      </w:divBdr>
    </w:div>
    <w:div w:id="1301686497">
      <w:bodyDiv w:val="1"/>
      <w:marLeft w:val="0"/>
      <w:marRight w:val="0"/>
      <w:marTop w:val="0"/>
      <w:marBottom w:val="0"/>
      <w:divBdr>
        <w:top w:val="none" w:sz="0" w:space="0" w:color="auto"/>
        <w:left w:val="none" w:sz="0" w:space="0" w:color="auto"/>
        <w:bottom w:val="none" w:sz="0" w:space="0" w:color="auto"/>
        <w:right w:val="none" w:sz="0" w:space="0" w:color="auto"/>
      </w:divBdr>
    </w:div>
    <w:div w:id="1398355105">
      <w:bodyDiv w:val="1"/>
      <w:marLeft w:val="0"/>
      <w:marRight w:val="0"/>
      <w:marTop w:val="0"/>
      <w:marBottom w:val="0"/>
      <w:divBdr>
        <w:top w:val="none" w:sz="0" w:space="0" w:color="auto"/>
        <w:left w:val="none" w:sz="0" w:space="0" w:color="auto"/>
        <w:bottom w:val="none" w:sz="0" w:space="0" w:color="auto"/>
        <w:right w:val="none" w:sz="0" w:space="0" w:color="auto"/>
      </w:divBdr>
    </w:div>
    <w:div w:id="1450852816">
      <w:bodyDiv w:val="1"/>
      <w:marLeft w:val="0"/>
      <w:marRight w:val="0"/>
      <w:marTop w:val="0"/>
      <w:marBottom w:val="0"/>
      <w:divBdr>
        <w:top w:val="none" w:sz="0" w:space="0" w:color="auto"/>
        <w:left w:val="none" w:sz="0" w:space="0" w:color="auto"/>
        <w:bottom w:val="none" w:sz="0" w:space="0" w:color="auto"/>
        <w:right w:val="none" w:sz="0" w:space="0" w:color="auto"/>
      </w:divBdr>
    </w:div>
    <w:div w:id="1543715582">
      <w:bodyDiv w:val="1"/>
      <w:marLeft w:val="0"/>
      <w:marRight w:val="0"/>
      <w:marTop w:val="0"/>
      <w:marBottom w:val="0"/>
      <w:divBdr>
        <w:top w:val="none" w:sz="0" w:space="0" w:color="auto"/>
        <w:left w:val="none" w:sz="0" w:space="0" w:color="auto"/>
        <w:bottom w:val="none" w:sz="0" w:space="0" w:color="auto"/>
        <w:right w:val="none" w:sz="0" w:space="0" w:color="auto"/>
      </w:divBdr>
    </w:div>
    <w:div w:id="1581715674">
      <w:bodyDiv w:val="1"/>
      <w:marLeft w:val="0"/>
      <w:marRight w:val="0"/>
      <w:marTop w:val="0"/>
      <w:marBottom w:val="0"/>
      <w:divBdr>
        <w:top w:val="none" w:sz="0" w:space="0" w:color="auto"/>
        <w:left w:val="none" w:sz="0" w:space="0" w:color="auto"/>
        <w:bottom w:val="none" w:sz="0" w:space="0" w:color="auto"/>
        <w:right w:val="none" w:sz="0" w:space="0" w:color="auto"/>
      </w:divBdr>
    </w:div>
    <w:div w:id="1666742577">
      <w:bodyDiv w:val="1"/>
      <w:marLeft w:val="0"/>
      <w:marRight w:val="0"/>
      <w:marTop w:val="0"/>
      <w:marBottom w:val="0"/>
      <w:divBdr>
        <w:top w:val="none" w:sz="0" w:space="0" w:color="auto"/>
        <w:left w:val="none" w:sz="0" w:space="0" w:color="auto"/>
        <w:bottom w:val="none" w:sz="0" w:space="0" w:color="auto"/>
        <w:right w:val="none" w:sz="0" w:space="0" w:color="auto"/>
      </w:divBdr>
    </w:div>
    <w:div w:id="1745298670">
      <w:bodyDiv w:val="1"/>
      <w:marLeft w:val="0"/>
      <w:marRight w:val="0"/>
      <w:marTop w:val="0"/>
      <w:marBottom w:val="0"/>
      <w:divBdr>
        <w:top w:val="none" w:sz="0" w:space="0" w:color="auto"/>
        <w:left w:val="none" w:sz="0" w:space="0" w:color="auto"/>
        <w:bottom w:val="none" w:sz="0" w:space="0" w:color="auto"/>
        <w:right w:val="none" w:sz="0" w:space="0" w:color="auto"/>
      </w:divBdr>
    </w:div>
    <w:div w:id="1774007916">
      <w:bodyDiv w:val="1"/>
      <w:marLeft w:val="0"/>
      <w:marRight w:val="0"/>
      <w:marTop w:val="0"/>
      <w:marBottom w:val="0"/>
      <w:divBdr>
        <w:top w:val="none" w:sz="0" w:space="0" w:color="auto"/>
        <w:left w:val="none" w:sz="0" w:space="0" w:color="auto"/>
        <w:bottom w:val="none" w:sz="0" w:space="0" w:color="auto"/>
        <w:right w:val="none" w:sz="0" w:space="0" w:color="auto"/>
      </w:divBdr>
    </w:div>
    <w:div w:id="1901747086">
      <w:bodyDiv w:val="1"/>
      <w:marLeft w:val="0"/>
      <w:marRight w:val="0"/>
      <w:marTop w:val="0"/>
      <w:marBottom w:val="0"/>
      <w:divBdr>
        <w:top w:val="none" w:sz="0" w:space="0" w:color="auto"/>
        <w:left w:val="none" w:sz="0" w:space="0" w:color="auto"/>
        <w:bottom w:val="none" w:sz="0" w:space="0" w:color="auto"/>
        <w:right w:val="none" w:sz="0" w:space="0" w:color="auto"/>
      </w:divBdr>
    </w:div>
    <w:div w:id="1945267506">
      <w:bodyDiv w:val="1"/>
      <w:marLeft w:val="0"/>
      <w:marRight w:val="0"/>
      <w:marTop w:val="0"/>
      <w:marBottom w:val="0"/>
      <w:divBdr>
        <w:top w:val="none" w:sz="0" w:space="0" w:color="auto"/>
        <w:left w:val="none" w:sz="0" w:space="0" w:color="auto"/>
        <w:bottom w:val="none" w:sz="0" w:space="0" w:color="auto"/>
        <w:right w:val="none" w:sz="0" w:space="0" w:color="auto"/>
      </w:divBdr>
    </w:div>
    <w:div w:id="197089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orporate-covenant-pledg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corporate-covenant-pledg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legislation.gov.uk/uksi/2015/102/regulation/30/made" TargetMode="External"/><Relationship Id="rId2" Type="http://schemas.openxmlformats.org/officeDocument/2006/relationships/hyperlink" Target="https://www.gov.uk/government/publications/strategic-highways-company-framework" TargetMode="External"/><Relationship Id="rId1" Type="http://schemas.openxmlformats.org/officeDocument/2006/relationships/hyperlink" Target="http://www.legislation.gov.uk/uksi/2015/102/contents/made" TargetMode="External"/><Relationship Id="rId4" Type="http://schemas.openxmlformats.org/officeDocument/2006/relationships/hyperlink" Target="https://www.gov.uk/government/collections/procurement-policy-not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17A264F9533E489C044106472CDD89" ma:contentTypeVersion="11" ma:contentTypeDescription="Create a new document." ma:contentTypeScope="" ma:versionID="4fe89634a559435c4ec1cc9842630cda">
  <xsd:schema xmlns:xsd="http://www.w3.org/2001/XMLSchema" xmlns:xs="http://www.w3.org/2001/XMLSchema" xmlns:p="http://schemas.microsoft.com/office/2006/metadata/properties" xmlns:ns2="9f24b929-9d8e-449e-9698-d7acbaa5c619" xmlns:ns3="4f4f4c2b-e4e4-4984-b9e8-be3f8060495d" targetNamespace="http://schemas.microsoft.com/office/2006/metadata/properties" ma:root="true" ma:fieldsID="c887e3d546e34d9d40a4a53882553ea8" ns2:_="" ns3:_="">
    <xsd:import namespace="9f24b929-9d8e-449e-9698-d7acbaa5c619"/>
    <xsd:import namespace="4f4f4c2b-e4e4-4984-b9e8-be3f806049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4b929-9d8e-449e-9698-d7acbaa5c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4f4c2b-e4e4-4984-b9e8-be3f806049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38D50-AC03-4352-8206-65C9C99D34E6}">
  <ds:schemaRefs>
    <ds:schemaRef ds:uri="http://purl.org/dc/terms/"/>
    <ds:schemaRef ds:uri="c721cade-667d-475c-837c-b4b30d36f31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512710D-D877-41C9-82B8-E43FF5565F92}">
  <ds:schemaRefs>
    <ds:schemaRef ds:uri="http://schemas.microsoft.com/sharepoint/v3/contenttype/forms"/>
  </ds:schemaRefs>
</ds:datastoreItem>
</file>

<file path=customXml/itemProps3.xml><?xml version="1.0" encoding="utf-8"?>
<ds:datastoreItem xmlns:ds="http://schemas.openxmlformats.org/officeDocument/2006/customXml" ds:itemID="{49F6D15B-C12A-4CF0-BFF6-E4650CFF90CD}"/>
</file>

<file path=customXml/itemProps4.xml><?xml version="1.0" encoding="utf-8"?>
<ds:datastoreItem xmlns:ds="http://schemas.openxmlformats.org/officeDocument/2006/customXml" ds:itemID="{D1E85644-6AF5-49FC-B041-783261D9A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10923</Words>
  <Characters>62262</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CAR_LIB1\17784174\1</vt:lpstr>
    </vt:vector>
  </TitlesOfParts>
  <Company/>
  <LinksUpToDate>false</LinksUpToDate>
  <CharactersWithSpaces>73039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CAR_LIB1\17784174\1</dc:title>
  <dc:subject/>
  <dc:creator>GriffiLU</dc:creator>
  <cp:keywords/>
  <dc:description/>
  <cp:lastModifiedBy>Bryant, Lee</cp:lastModifiedBy>
  <cp:revision>2</cp:revision>
  <cp:lastPrinted>2020-05-22T18:41:00Z</cp:lastPrinted>
  <dcterms:created xsi:type="dcterms:W3CDTF">2020-11-04T15:56:00Z</dcterms:created>
  <dcterms:modified xsi:type="dcterms:W3CDTF">2020-11-04T15:56:00Z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0x010100D417A264F9533E489C044106472CDD89</vt:lpwstr>
  </property>
  <property fmtid="{D5CDD505-2E9C-101B-9397-08002B2CF9AE}" pid="3" name="ClientID">
    <vt:lpwstr>327129</vt:lpwstr>
  </property>
  <property fmtid="{D5CDD505-2E9C-101B-9397-08002B2CF9AE}" pid="4" name="MatterID">
    <vt:lpwstr>000616</vt:lpwstr>
  </property>
  <property fmtid="{D5CDD505-2E9C-101B-9397-08002B2CF9AE}" pid="5" name="DocType">
    <vt:lpwstr>DOC</vt:lpwstr>
  </property>
  <property fmtid="{D5CDD505-2E9C-101B-9397-08002B2CF9AE}" pid="6" name="eDOCS AutoSave">
    <vt:lpwstr>20200520080347080</vt:lpwstr>
  </property>
  <property fmtid="{D5CDD505-2E9C-101B-9397-08002B2CF9AE}" pid="7" name="MSIP_Label_82fa3fd3-029b-403d-91b4-1dc930cb0e60_Enabled">
    <vt:lpwstr>true</vt:lpwstr>
  </property>
  <property fmtid="{D5CDD505-2E9C-101B-9397-08002B2CF9AE}" pid="8" name="MSIP_Label_82fa3fd3-029b-403d-91b4-1dc930cb0e60_SetDate">
    <vt:lpwstr>2020-10-12T13:01:15Z</vt:lpwstr>
  </property>
  <property fmtid="{D5CDD505-2E9C-101B-9397-08002B2CF9AE}" pid="9" name="MSIP_Label_82fa3fd3-029b-403d-91b4-1dc930cb0e60_Method">
    <vt:lpwstr>Standard</vt:lpwstr>
  </property>
  <property fmtid="{D5CDD505-2E9C-101B-9397-08002B2CF9AE}" pid="10" name="MSIP_Label_82fa3fd3-029b-403d-91b4-1dc930cb0e60_Name">
    <vt:lpwstr>82fa3fd3-029b-403d-91b4-1dc930cb0e60</vt:lpwstr>
  </property>
  <property fmtid="{D5CDD505-2E9C-101B-9397-08002B2CF9AE}" pid="11" name="MSIP_Label_82fa3fd3-029b-403d-91b4-1dc930cb0e60_SiteId">
    <vt:lpwstr>4ae48b41-0137-4599-8661-fc641fe77bea</vt:lpwstr>
  </property>
  <property fmtid="{D5CDD505-2E9C-101B-9397-08002B2CF9AE}" pid="12" name="MSIP_Label_82fa3fd3-029b-403d-91b4-1dc930cb0e60_ActionId">
    <vt:lpwstr>7f93e553-1d89-4d79-a73c-ba5c889cdb3a</vt:lpwstr>
  </property>
  <property fmtid="{D5CDD505-2E9C-101B-9397-08002B2CF9AE}" pid="13" name="MSIP_Label_82fa3fd3-029b-403d-91b4-1dc930cb0e60_ContentBits">
    <vt:lpwstr>0</vt:lpwstr>
  </property>
</Properties>
</file>