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C5EAC" w14:textId="77777777" w:rsidR="009B1179" w:rsidRDefault="009B1179"/>
    <w:p w14:paraId="45989C37" w14:textId="77777777" w:rsidR="005B039F" w:rsidRDefault="005B039F" w:rsidP="00C50310">
      <w:pPr>
        <w:jc w:val="center"/>
        <w:rPr>
          <w:rFonts w:ascii="Arial" w:hAnsi="Arial" w:cs="Arial"/>
          <w:b/>
          <w:sz w:val="28"/>
          <w:szCs w:val="28"/>
        </w:rPr>
      </w:pPr>
      <w:r>
        <w:rPr>
          <w:rFonts w:ascii="Arial" w:hAnsi="Arial" w:cs="Arial"/>
          <w:b/>
          <w:sz w:val="28"/>
          <w:szCs w:val="28"/>
        </w:rPr>
        <w:t xml:space="preserve">AHDB - </w:t>
      </w:r>
      <w:r w:rsidRPr="005B039F">
        <w:rPr>
          <w:rFonts w:ascii="Arial" w:hAnsi="Arial" w:cs="Arial"/>
          <w:b/>
          <w:sz w:val="28"/>
          <w:szCs w:val="28"/>
        </w:rPr>
        <w:t xml:space="preserve">Provision of Business Continuity Planning services </w:t>
      </w:r>
    </w:p>
    <w:p w14:paraId="0AADB882" w14:textId="77777777" w:rsidR="00C50310" w:rsidRPr="005B039F" w:rsidRDefault="005B039F" w:rsidP="00C50310">
      <w:pPr>
        <w:jc w:val="center"/>
        <w:rPr>
          <w:rFonts w:ascii="Arial" w:hAnsi="Arial" w:cs="Arial"/>
          <w:b/>
          <w:sz w:val="28"/>
          <w:szCs w:val="28"/>
        </w:rPr>
      </w:pPr>
      <w:r w:rsidRPr="005B039F">
        <w:rPr>
          <w:rFonts w:ascii="Arial" w:hAnsi="Arial" w:cs="Arial"/>
          <w:b/>
          <w:sz w:val="28"/>
          <w:szCs w:val="28"/>
        </w:rPr>
        <w:t xml:space="preserve">(Request for quote) </w:t>
      </w:r>
    </w:p>
    <w:tbl>
      <w:tblPr>
        <w:tblStyle w:val="TableGrid"/>
        <w:tblW w:w="0" w:type="auto"/>
        <w:tblInd w:w="108" w:type="dxa"/>
        <w:tblLook w:val="04A0" w:firstRow="1" w:lastRow="0" w:firstColumn="1" w:lastColumn="0" w:noHBand="0" w:noVBand="1"/>
      </w:tblPr>
      <w:tblGrid>
        <w:gridCol w:w="3083"/>
        <w:gridCol w:w="5825"/>
      </w:tblGrid>
      <w:tr w:rsidR="00875AEC" w:rsidRPr="001A3612" w14:paraId="18A0D016" w14:textId="77777777" w:rsidTr="003A5BA8">
        <w:trPr>
          <w:trHeight w:val="364"/>
        </w:trPr>
        <w:tc>
          <w:tcPr>
            <w:tcW w:w="3083" w:type="dxa"/>
            <w:vAlign w:val="center"/>
          </w:tcPr>
          <w:p w14:paraId="458C147D" w14:textId="77777777" w:rsidR="00875AEC" w:rsidRPr="001A3612" w:rsidRDefault="003A5BA8" w:rsidP="005C4512">
            <w:pPr>
              <w:rPr>
                <w:rFonts w:ascii="Arial" w:hAnsi="Arial" w:cs="Arial"/>
                <w:b/>
                <w:color w:val="0070C0"/>
                <w:sz w:val="24"/>
                <w:szCs w:val="24"/>
              </w:rPr>
            </w:pPr>
            <w:r>
              <w:rPr>
                <w:rFonts w:ascii="Arial" w:hAnsi="Arial" w:cs="Arial"/>
                <w:b/>
                <w:color w:val="0070C0"/>
                <w:sz w:val="24"/>
                <w:szCs w:val="24"/>
              </w:rPr>
              <w:t>Contract</w:t>
            </w:r>
            <w:r w:rsidR="00875AEC">
              <w:rPr>
                <w:rFonts w:ascii="Arial" w:hAnsi="Arial" w:cs="Arial"/>
                <w:b/>
                <w:color w:val="0070C0"/>
                <w:sz w:val="24"/>
                <w:szCs w:val="24"/>
              </w:rPr>
              <w:t xml:space="preserve"> Reference:</w:t>
            </w:r>
          </w:p>
        </w:tc>
        <w:tc>
          <w:tcPr>
            <w:tcW w:w="5825" w:type="dxa"/>
            <w:vAlign w:val="center"/>
          </w:tcPr>
          <w:p w14:paraId="29FAE145" w14:textId="4F12457F" w:rsidR="00875AEC" w:rsidRPr="001A3612" w:rsidRDefault="00FF4A31" w:rsidP="005C4512">
            <w:pPr>
              <w:rPr>
                <w:rFonts w:ascii="Arial" w:hAnsi="Arial" w:cs="Arial"/>
                <w:b/>
                <w:color w:val="0070C0"/>
                <w:sz w:val="24"/>
                <w:szCs w:val="24"/>
              </w:rPr>
            </w:pPr>
            <w:r>
              <w:rPr>
                <w:rFonts w:ascii="Arial" w:hAnsi="Arial" w:cs="Arial"/>
                <w:b/>
                <w:color w:val="0070C0"/>
                <w:sz w:val="24"/>
                <w:szCs w:val="24"/>
              </w:rPr>
              <w:t>2015-097</w:t>
            </w:r>
          </w:p>
        </w:tc>
      </w:tr>
      <w:tr w:rsidR="005C4512" w:rsidRPr="001A3612" w14:paraId="60C27081" w14:textId="77777777" w:rsidTr="003A5BA8">
        <w:trPr>
          <w:trHeight w:val="364"/>
        </w:trPr>
        <w:tc>
          <w:tcPr>
            <w:tcW w:w="3083" w:type="dxa"/>
            <w:vAlign w:val="center"/>
          </w:tcPr>
          <w:p w14:paraId="6C5BA26C" w14:textId="77777777" w:rsidR="00C50310" w:rsidRPr="001A3612" w:rsidRDefault="0007597B" w:rsidP="003A5BA8">
            <w:pPr>
              <w:rPr>
                <w:rFonts w:ascii="Arial" w:hAnsi="Arial" w:cs="Arial"/>
                <w:b/>
                <w:color w:val="0070C0"/>
                <w:sz w:val="24"/>
                <w:szCs w:val="24"/>
              </w:rPr>
            </w:pPr>
            <w:r w:rsidRPr="001A3612">
              <w:rPr>
                <w:rFonts w:ascii="Arial" w:hAnsi="Arial" w:cs="Arial"/>
                <w:b/>
                <w:color w:val="0070C0"/>
                <w:sz w:val="24"/>
                <w:szCs w:val="24"/>
              </w:rPr>
              <w:t>Cont</w:t>
            </w:r>
            <w:r w:rsidR="004A41E8" w:rsidRPr="001A3612">
              <w:rPr>
                <w:rFonts w:ascii="Arial" w:hAnsi="Arial" w:cs="Arial"/>
                <w:b/>
                <w:color w:val="0070C0"/>
                <w:sz w:val="24"/>
                <w:szCs w:val="24"/>
              </w:rPr>
              <w:t>r</w:t>
            </w:r>
            <w:r w:rsidRPr="001A3612">
              <w:rPr>
                <w:rFonts w:ascii="Arial" w:hAnsi="Arial" w:cs="Arial"/>
                <w:b/>
                <w:color w:val="0070C0"/>
                <w:sz w:val="24"/>
                <w:szCs w:val="24"/>
              </w:rPr>
              <w:t>act</w:t>
            </w:r>
            <w:r w:rsidR="00AE773E" w:rsidRPr="001A3612">
              <w:rPr>
                <w:rFonts w:ascii="Arial" w:hAnsi="Arial" w:cs="Arial"/>
                <w:b/>
                <w:color w:val="0070C0"/>
                <w:sz w:val="24"/>
                <w:szCs w:val="24"/>
              </w:rPr>
              <w:t xml:space="preserve"> </w:t>
            </w:r>
            <w:r w:rsidR="003A5BA8">
              <w:rPr>
                <w:rFonts w:ascii="Arial" w:hAnsi="Arial" w:cs="Arial"/>
                <w:b/>
                <w:color w:val="0070C0"/>
                <w:sz w:val="24"/>
                <w:szCs w:val="24"/>
              </w:rPr>
              <w:t>period</w:t>
            </w:r>
            <w:r w:rsidRPr="001A3612">
              <w:rPr>
                <w:rFonts w:ascii="Arial" w:hAnsi="Arial" w:cs="Arial"/>
                <w:b/>
                <w:color w:val="0070C0"/>
                <w:sz w:val="24"/>
                <w:szCs w:val="24"/>
              </w:rPr>
              <w:t>:</w:t>
            </w:r>
          </w:p>
        </w:tc>
        <w:tc>
          <w:tcPr>
            <w:tcW w:w="5825" w:type="dxa"/>
            <w:vAlign w:val="center"/>
          </w:tcPr>
          <w:p w14:paraId="1272FF8D" w14:textId="77777777" w:rsidR="00C50310" w:rsidRPr="001A3612" w:rsidRDefault="00CC14D0" w:rsidP="005C4512">
            <w:pPr>
              <w:rPr>
                <w:rFonts w:ascii="Arial" w:hAnsi="Arial" w:cs="Arial"/>
                <w:b/>
                <w:color w:val="0070C0"/>
                <w:sz w:val="24"/>
                <w:szCs w:val="24"/>
              </w:rPr>
            </w:pPr>
            <w:r>
              <w:rPr>
                <w:rFonts w:ascii="Arial" w:hAnsi="Arial" w:cs="Arial"/>
                <w:b/>
                <w:color w:val="0070C0"/>
                <w:sz w:val="24"/>
                <w:szCs w:val="24"/>
              </w:rPr>
              <w:t>2 years + option to extend for 2 years</w:t>
            </w:r>
          </w:p>
        </w:tc>
      </w:tr>
      <w:tr w:rsidR="005C4512" w:rsidRPr="001A3612" w14:paraId="776856A1" w14:textId="77777777" w:rsidTr="003A5BA8">
        <w:trPr>
          <w:trHeight w:val="364"/>
        </w:trPr>
        <w:tc>
          <w:tcPr>
            <w:tcW w:w="3083" w:type="dxa"/>
            <w:vAlign w:val="center"/>
          </w:tcPr>
          <w:p w14:paraId="1E62EC1E" w14:textId="77777777" w:rsidR="00C50310" w:rsidRPr="001A3612" w:rsidRDefault="0007597B" w:rsidP="005C4512">
            <w:pPr>
              <w:rPr>
                <w:rFonts w:ascii="Arial" w:hAnsi="Arial" w:cs="Arial"/>
                <w:b/>
                <w:color w:val="0070C0"/>
                <w:sz w:val="24"/>
                <w:szCs w:val="24"/>
              </w:rPr>
            </w:pPr>
            <w:r w:rsidRPr="001A3612">
              <w:rPr>
                <w:rFonts w:ascii="Arial" w:hAnsi="Arial" w:cs="Arial"/>
                <w:b/>
                <w:color w:val="0070C0"/>
                <w:sz w:val="24"/>
                <w:szCs w:val="24"/>
              </w:rPr>
              <w:t>Date:</w:t>
            </w:r>
          </w:p>
        </w:tc>
        <w:tc>
          <w:tcPr>
            <w:tcW w:w="5825" w:type="dxa"/>
            <w:vAlign w:val="center"/>
          </w:tcPr>
          <w:p w14:paraId="5408F9EA" w14:textId="0B010244" w:rsidR="00C50310" w:rsidRPr="001A3612" w:rsidRDefault="00FF4A31" w:rsidP="005C4512">
            <w:pPr>
              <w:rPr>
                <w:rFonts w:ascii="Arial" w:hAnsi="Arial" w:cs="Arial"/>
                <w:b/>
                <w:color w:val="0070C0"/>
                <w:sz w:val="24"/>
                <w:szCs w:val="24"/>
              </w:rPr>
            </w:pPr>
            <w:r>
              <w:rPr>
                <w:rFonts w:ascii="Arial" w:hAnsi="Arial" w:cs="Arial"/>
                <w:b/>
                <w:color w:val="0070C0"/>
                <w:sz w:val="24"/>
                <w:szCs w:val="24"/>
              </w:rPr>
              <w:t>8 June 2015</w:t>
            </w:r>
          </w:p>
        </w:tc>
      </w:tr>
    </w:tbl>
    <w:p w14:paraId="78D04968" w14:textId="77777777" w:rsidR="00654681" w:rsidRPr="00654681" w:rsidRDefault="005B039F" w:rsidP="00654681">
      <w:pPr>
        <w:spacing w:after="0" w:line="240" w:lineRule="auto"/>
        <w:jc w:val="both"/>
        <w:rPr>
          <w:rFonts w:ascii="Arial" w:hAnsi="Arial" w:cs="Arial"/>
          <w:color w:val="0070C0"/>
        </w:rPr>
      </w:pPr>
      <w:r w:rsidRPr="00654681">
        <w:rPr>
          <w:rFonts w:ascii="Arial" w:hAnsi="Arial" w:cs="Arial"/>
          <w:color w:val="0070C0"/>
        </w:rPr>
        <w:t xml:space="preserve"> </w:t>
      </w:r>
    </w:p>
    <w:p w14:paraId="699D22C6" w14:textId="77777777" w:rsidR="00C50310" w:rsidRPr="005C4512" w:rsidRDefault="00C50310" w:rsidP="005C4512">
      <w:pPr>
        <w:pStyle w:val="ListParagraph"/>
        <w:numPr>
          <w:ilvl w:val="0"/>
          <w:numId w:val="1"/>
        </w:numPr>
        <w:ind w:left="0" w:hanging="426"/>
        <w:rPr>
          <w:rFonts w:ascii="Arial" w:hAnsi="Arial" w:cs="Arial"/>
          <w:b/>
          <w:color w:val="0070C0"/>
          <w:sz w:val="24"/>
          <w:szCs w:val="24"/>
        </w:rPr>
      </w:pPr>
      <w:r w:rsidRPr="005C4512">
        <w:rPr>
          <w:rFonts w:ascii="Arial" w:hAnsi="Arial" w:cs="Arial"/>
          <w:b/>
          <w:color w:val="0070C0"/>
          <w:sz w:val="24"/>
          <w:szCs w:val="24"/>
        </w:rPr>
        <w:t>Introduction</w:t>
      </w:r>
    </w:p>
    <w:p w14:paraId="4C4BF9D8" w14:textId="77777777" w:rsidR="002F43F7" w:rsidRPr="002F43F7" w:rsidRDefault="008F6C5E" w:rsidP="00800F7C">
      <w:pPr>
        <w:spacing w:line="240" w:lineRule="auto"/>
        <w:jc w:val="both"/>
        <w:rPr>
          <w:rFonts w:ascii="Arial" w:hAnsi="Arial" w:cs="Arial"/>
        </w:rPr>
      </w:pPr>
      <w:r w:rsidRPr="002F43F7">
        <w:rPr>
          <w:rFonts w:ascii="Arial" w:hAnsi="Arial" w:cs="Arial"/>
        </w:rPr>
        <w:t xml:space="preserve">This document is an invitation to </w:t>
      </w:r>
      <w:r w:rsidR="005B039F" w:rsidRPr="005B039F">
        <w:rPr>
          <w:rFonts w:ascii="Arial" w:hAnsi="Arial" w:cs="Arial"/>
        </w:rPr>
        <w:t>provide a</w:t>
      </w:r>
      <w:r w:rsidR="00654681" w:rsidRPr="005B039F">
        <w:rPr>
          <w:rFonts w:ascii="Arial" w:hAnsi="Arial" w:cs="Arial"/>
        </w:rPr>
        <w:t xml:space="preserve"> quotation</w:t>
      </w:r>
      <w:r w:rsidR="00A513C1">
        <w:rPr>
          <w:rFonts w:ascii="Arial" w:hAnsi="Arial" w:cs="Arial"/>
        </w:rPr>
        <w:t xml:space="preserve"> for the above services</w:t>
      </w:r>
      <w:r w:rsidR="005B039F">
        <w:rPr>
          <w:rFonts w:ascii="Arial" w:hAnsi="Arial" w:cs="Arial"/>
        </w:rPr>
        <w:t>; supplier s</w:t>
      </w:r>
      <w:r w:rsidR="002F43F7" w:rsidRPr="002F43F7">
        <w:rPr>
          <w:rFonts w:ascii="Arial" w:hAnsi="Arial" w:cs="Arial"/>
        </w:rPr>
        <w:t xml:space="preserve">ubmissions should be based on the information contained within this document and in the format outlined in </w:t>
      </w:r>
      <w:r w:rsidR="007312FF">
        <w:rPr>
          <w:rFonts w:ascii="Arial" w:hAnsi="Arial" w:cs="Arial"/>
        </w:rPr>
        <w:t>section 4</w:t>
      </w:r>
      <w:r w:rsidR="002F43F7" w:rsidRPr="002F43F7">
        <w:rPr>
          <w:rFonts w:ascii="Arial" w:hAnsi="Arial" w:cs="Arial"/>
        </w:rPr>
        <w:t>.</w:t>
      </w:r>
      <w:r w:rsidR="007312FF">
        <w:rPr>
          <w:rFonts w:ascii="Arial" w:hAnsi="Arial" w:cs="Arial"/>
        </w:rPr>
        <w:t xml:space="preserve">  Deadlines and </w:t>
      </w:r>
      <w:r w:rsidR="005C4512">
        <w:rPr>
          <w:rFonts w:ascii="Arial" w:hAnsi="Arial" w:cs="Arial"/>
        </w:rPr>
        <w:t>submission instructions</w:t>
      </w:r>
      <w:r w:rsidR="005B0240">
        <w:rPr>
          <w:rFonts w:ascii="Arial" w:hAnsi="Arial" w:cs="Arial"/>
        </w:rPr>
        <w:t xml:space="preserve"> are contained in se</w:t>
      </w:r>
      <w:r w:rsidR="007312FF">
        <w:rPr>
          <w:rFonts w:ascii="Arial" w:hAnsi="Arial" w:cs="Arial"/>
        </w:rPr>
        <w:t>ction 6.</w:t>
      </w:r>
    </w:p>
    <w:p w14:paraId="19BCAD3C" w14:textId="77777777" w:rsidR="00C50310" w:rsidRPr="005C4512" w:rsidRDefault="00C50310" w:rsidP="00290F00">
      <w:pPr>
        <w:pStyle w:val="ListParagraph"/>
        <w:numPr>
          <w:ilvl w:val="0"/>
          <w:numId w:val="1"/>
        </w:numPr>
        <w:spacing w:after="0" w:line="240" w:lineRule="auto"/>
        <w:ind w:left="0" w:hanging="426"/>
        <w:rPr>
          <w:rFonts w:ascii="Arial" w:hAnsi="Arial" w:cs="Arial"/>
          <w:b/>
          <w:color w:val="0070C0"/>
          <w:sz w:val="24"/>
          <w:szCs w:val="24"/>
        </w:rPr>
      </w:pPr>
      <w:r w:rsidRPr="005C4512">
        <w:rPr>
          <w:rFonts w:ascii="Arial" w:hAnsi="Arial" w:cs="Arial"/>
          <w:b/>
          <w:color w:val="0070C0"/>
          <w:sz w:val="24"/>
          <w:szCs w:val="24"/>
        </w:rPr>
        <w:t>Background / Aims</w:t>
      </w:r>
      <w:r w:rsidR="00290F00">
        <w:rPr>
          <w:rFonts w:ascii="Arial" w:hAnsi="Arial" w:cs="Arial"/>
          <w:b/>
          <w:color w:val="0070C0"/>
          <w:sz w:val="24"/>
          <w:szCs w:val="24"/>
        </w:rPr>
        <w:br/>
      </w:r>
    </w:p>
    <w:p w14:paraId="764EA17F" w14:textId="77777777" w:rsidR="00C9181D" w:rsidRPr="001F50A1" w:rsidRDefault="000C2BD0" w:rsidP="00800F7C">
      <w:pPr>
        <w:autoSpaceDE w:val="0"/>
        <w:autoSpaceDN w:val="0"/>
        <w:adjustRightInd w:val="0"/>
        <w:spacing w:line="240" w:lineRule="auto"/>
        <w:jc w:val="both"/>
        <w:rPr>
          <w:rFonts w:ascii="Arial" w:hAnsi="Arial" w:cs="Arial"/>
        </w:rPr>
      </w:pPr>
      <w:r w:rsidRPr="001F50A1">
        <w:rPr>
          <w:rFonts w:ascii="Arial" w:hAnsi="Arial" w:cs="Arial"/>
        </w:rPr>
        <w:t>There is an opportunity</w:t>
      </w:r>
      <w:r w:rsidR="007955B4" w:rsidRPr="001F50A1">
        <w:rPr>
          <w:rFonts w:ascii="Arial" w:hAnsi="Arial" w:cs="Arial"/>
        </w:rPr>
        <w:t xml:space="preserve"> </w:t>
      </w:r>
      <w:r w:rsidR="007955B4" w:rsidRPr="001F50A1">
        <w:rPr>
          <w:rFonts w:ascii="Arial" w:hAnsi="Arial" w:cs="Arial"/>
          <w:iCs/>
        </w:rPr>
        <w:t xml:space="preserve">for a suitably qualified service provider to support the Agriculture and Horticulture Development Board (AHDB) with professional services to </w:t>
      </w:r>
      <w:r w:rsidR="00675931" w:rsidRPr="001F50A1">
        <w:rPr>
          <w:rFonts w:ascii="Arial" w:hAnsi="Arial" w:cs="Arial"/>
          <w:iCs/>
        </w:rPr>
        <w:t xml:space="preserve">review and </w:t>
      </w:r>
      <w:r w:rsidR="007955B4" w:rsidRPr="001F50A1">
        <w:rPr>
          <w:rFonts w:ascii="Arial" w:hAnsi="Arial" w:cs="Arial"/>
          <w:iCs/>
        </w:rPr>
        <w:t>support business continuity planning</w:t>
      </w:r>
      <w:r w:rsidR="00675931" w:rsidRPr="001F50A1">
        <w:rPr>
          <w:rFonts w:ascii="Arial" w:hAnsi="Arial" w:cs="Arial"/>
          <w:iCs/>
        </w:rPr>
        <w:t xml:space="preserve"> to ensure that </w:t>
      </w:r>
      <w:r w:rsidR="00035BE0" w:rsidRPr="001F50A1">
        <w:rPr>
          <w:rFonts w:ascii="Arial" w:hAnsi="Arial" w:cs="Arial"/>
          <w:iCs/>
        </w:rPr>
        <w:t>it’s</w:t>
      </w:r>
      <w:r w:rsidR="00675931" w:rsidRPr="001F50A1">
        <w:rPr>
          <w:rFonts w:ascii="Arial" w:hAnsi="Arial" w:cs="Arial"/>
          <w:iCs/>
        </w:rPr>
        <w:t xml:space="preserve"> BCP</w:t>
      </w:r>
      <w:r w:rsidR="00035BE0" w:rsidRPr="001F50A1">
        <w:rPr>
          <w:rFonts w:ascii="Arial" w:hAnsi="Arial" w:cs="Arial"/>
          <w:iCs/>
        </w:rPr>
        <w:t xml:space="preserve"> arrangements </w:t>
      </w:r>
      <w:r w:rsidR="00675931" w:rsidRPr="001F50A1">
        <w:rPr>
          <w:rFonts w:ascii="Arial" w:hAnsi="Arial" w:cs="Arial"/>
          <w:iCs/>
        </w:rPr>
        <w:t xml:space="preserve">are fit for purpose. </w:t>
      </w:r>
      <w:r w:rsidR="007955B4" w:rsidRPr="001F50A1">
        <w:rPr>
          <w:rFonts w:ascii="Arial" w:hAnsi="Arial" w:cs="Arial"/>
          <w:iCs/>
        </w:rPr>
        <w:t xml:space="preserve"> </w:t>
      </w:r>
    </w:p>
    <w:p w14:paraId="41968903" w14:textId="77777777" w:rsidR="00C50310" w:rsidRDefault="00C50310" w:rsidP="00F3726F">
      <w:pPr>
        <w:pStyle w:val="ListParagraph"/>
        <w:numPr>
          <w:ilvl w:val="0"/>
          <w:numId w:val="1"/>
        </w:numPr>
        <w:spacing w:after="0" w:line="240" w:lineRule="auto"/>
        <w:ind w:left="0" w:hanging="426"/>
        <w:jc w:val="both"/>
        <w:rPr>
          <w:rFonts w:ascii="Arial" w:hAnsi="Arial" w:cs="Arial"/>
          <w:b/>
          <w:color w:val="0070C0"/>
          <w:sz w:val="24"/>
          <w:szCs w:val="24"/>
        </w:rPr>
      </w:pPr>
      <w:r w:rsidRPr="00C9181D">
        <w:rPr>
          <w:rFonts w:ascii="Arial" w:hAnsi="Arial" w:cs="Arial"/>
          <w:b/>
          <w:color w:val="0070C0"/>
          <w:sz w:val="24"/>
          <w:szCs w:val="24"/>
        </w:rPr>
        <w:t>Service Requirement</w:t>
      </w:r>
    </w:p>
    <w:p w14:paraId="471305F1" w14:textId="77777777" w:rsidR="001F50A1" w:rsidRDefault="001F50A1" w:rsidP="001F50A1">
      <w:pPr>
        <w:spacing w:after="0" w:line="240" w:lineRule="auto"/>
        <w:jc w:val="both"/>
        <w:rPr>
          <w:rFonts w:ascii="Arial" w:hAnsi="Arial" w:cs="Arial"/>
          <w:b/>
          <w:color w:val="0070C0"/>
          <w:sz w:val="24"/>
          <w:szCs w:val="24"/>
        </w:rPr>
      </w:pPr>
    </w:p>
    <w:p w14:paraId="3FD7BDD3" w14:textId="77777777" w:rsidR="001F50A1" w:rsidRPr="001F50A1" w:rsidRDefault="001F50A1" w:rsidP="001F50A1">
      <w:pPr>
        <w:spacing w:after="0" w:line="240" w:lineRule="auto"/>
        <w:jc w:val="both"/>
        <w:rPr>
          <w:rFonts w:ascii="Arial" w:hAnsi="Arial" w:cs="Arial"/>
          <w:b/>
          <w:color w:val="0070C0"/>
        </w:rPr>
      </w:pPr>
      <w:r>
        <w:rPr>
          <w:rFonts w:ascii="Arial" w:hAnsi="Arial" w:cs="Arial"/>
          <w:b/>
          <w:color w:val="0070C0"/>
        </w:rPr>
        <w:t>3.1 Annual s</w:t>
      </w:r>
      <w:r w:rsidRPr="001F50A1">
        <w:rPr>
          <w:rFonts w:ascii="Arial" w:hAnsi="Arial" w:cs="Arial"/>
          <w:b/>
          <w:color w:val="0070C0"/>
        </w:rPr>
        <w:t>cope of requirements</w:t>
      </w:r>
      <w:r w:rsidR="009D3205">
        <w:rPr>
          <w:rFonts w:ascii="Arial" w:hAnsi="Arial" w:cs="Arial"/>
          <w:b/>
          <w:color w:val="0070C0"/>
        </w:rPr>
        <w:t xml:space="preserve"> (deliverables)</w:t>
      </w:r>
    </w:p>
    <w:p w14:paraId="529A283C" w14:textId="77777777" w:rsidR="001F50A1" w:rsidRDefault="001F50A1" w:rsidP="000C2BD0">
      <w:pPr>
        <w:spacing w:after="0" w:line="240" w:lineRule="auto"/>
        <w:jc w:val="both"/>
        <w:rPr>
          <w:rFonts w:ascii="Arial" w:hAnsi="Arial" w:cs="Arial"/>
          <w:b/>
          <w:sz w:val="24"/>
          <w:szCs w:val="24"/>
        </w:rPr>
      </w:pPr>
    </w:p>
    <w:p w14:paraId="7F0664CD" w14:textId="75F19C44" w:rsidR="00402F9B" w:rsidRDefault="009D3205" w:rsidP="000C2BD0">
      <w:pPr>
        <w:spacing w:after="0" w:line="240" w:lineRule="auto"/>
        <w:jc w:val="both"/>
        <w:rPr>
          <w:rFonts w:ascii="Arial" w:hAnsi="Arial" w:cs="Arial"/>
        </w:rPr>
      </w:pPr>
      <w:r w:rsidRPr="009D3205">
        <w:rPr>
          <w:rFonts w:ascii="Arial" w:hAnsi="Arial" w:cs="Arial"/>
        </w:rPr>
        <w:t xml:space="preserve">The </w:t>
      </w:r>
      <w:r>
        <w:rPr>
          <w:rFonts w:ascii="Arial" w:hAnsi="Arial" w:cs="Arial"/>
        </w:rPr>
        <w:t xml:space="preserve">BCP </w:t>
      </w:r>
      <w:r w:rsidR="00294C4F">
        <w:rPr>
          <w:rFonts w:ascii="Arial" w:hAnsi="Arial" w:cs="Arial"/>
        </w:rPr>
        <w:t xml:space="preserve">supplier and their </w:t>
      </w:r>
      <w:r w:rsidR="00402F9B">
        <w:rPr>
          <w:rFonts w:ascii="Arial" w:hAnsi="Arial" w:cs="Arial"/>
        </w:rPr>
        <w:t xml:space="preserve">key personnel </w:t>
      </w:r>
      <w:r>
        <w:rPr>
          <w:rFonts w:ascii="Arial" w:hAnsi="Arial" w:cs="Arial"/>
        </w:rPr>
        <w:t xml:space="preserve">should have </w:t>
      </w:r>
      <w:r w:rsidR="00294C4F">
        <w:rPr>
          <w:rFonts w:ascii="Arial" w:hAnsi="Arial" w:cs="Arial"/>
        </w:rPr>
        <w:t>suitable</w:t>
      </w:r>
      <w:r>
        <w:rPr>
          <w:rFonts w:ascii="Arial" w:hAnsi="Arial" w:cs="Arial"/>
        </w:rPr>
        <w:t xml:space="preserve"> experience and qualifications to provide this work.</w:t>
      </w:r>
      <w:r w:rsidR="00402F9B">
        <w:rPr>
          <w:rFonts w:ascii="Arial" w:hAnsi="Arial" w:cs="Arial"/>
        </w:rPr>
        <w:t xml:space="preserve"> It is our intention to work closely with </w:t>
      </w:r>
      <w:r w:rsidR="005E6EE3">
        <w:rPr>
          <w:rFonts w:ascii="Arial" w:hAnsi="Arial" w:cs="Arial"/>
        </w:rPr>
        <w:t>a</w:t>
      </w:r>
      <w:r w:rsidR="00402F9B">
        <w:rPr>
          <w:rFonts w:ascii="Arial" w:hAnsi="Arial" w:cs="Arial"/>
        </w:rPr>
        <w:t xml:space="preserve"> single point of contact </w:t>
      </w:r>
      <w:r w:rsidR="005E6EE3">
        <w:rPr>
          <w:rFonts w:ascii="Arial" w:hAnsi="Arial" w:cs="Arial"/>
        </w:rPr>
        <w:t>(</w:t>
      </w:r>
      <w:r w:rsidR="0039267F">
        <w:rPr>
          <w:rFonts w:ascii="Arial" w:hAnsi="Arial" w:cs="Arial"/>
        </w:rPr>
        <w:t>key person</w:t>
      </w:r>
      <w:r w:rsidR="005E6EE3">
        <w:rPr>
          <w:rFonts w:ascii="Arial" w:hAnsi="Arial" w:cs="Arial"/>
        </w:rPr>
        <w:t xml:space="preserve">) </w:t>
      </w:r>
      <w:r w:rsidR="00402F9B">
        <w:rPr>
          <w:rFonts w:ascii="Arial" w:hAnsi="Arial" w:cs="Arial"/>
        </w:rPr>
        <w:t xml:space="preserve">to </w:t>
      </w:r>
      <w:r w:rsidR="005E6EE3">
        <w:rPr>
          <w:rFonts w:ascii="Arial" w:hAnsi="Arial" w:cs="Arial"/>
        </w:rPr>
        <w:t>establish and develop</w:t>
      </w:r>
      <w:r w:rsidR="00402F9B">
        <w:rPr>
          <w:rFonts w:ascii="Arial" w:hAnsi="Arial" w:cs="Arial"/>
        </w:rPr>
        <w:t xml:space="preserve"> good working relations over the contract period. </w:t>
      </w:r>
    </w:p>
    <w:p w14:paraId="335618F7" w14:textId="77777777" w:rsidR="009D3205" w:rsidRPr="009D3205" w:rsidRDefault="00402F9B" w:rsidP="000C2BD0">
      <w:pPr>
        <w:spacing w:after="0" w:line="240" w:lineRule="auto"/>
        <w:jc w:val="both"/>
        <w:rPr>
          <w:rFonts w:ascii="Arial" w:hAnsi="Arial" w:cs="Arial"/>
        </w:rPr>
      </w:pPr>
      <w:r>
        <w:rPr>
          <w:rFonts w:ascii="Arial" w:hAnsi="Arial" w:cs="Arial"/>
        </w:rPr>
        <w:t xml:space="preserve">Should the supplier need to change the key personnel on this contract then AHDB will require the opportunity to agree to this prior to </w:t>
      </w:r>
      <w:r w:rsidR="005E6EE3">
        <w:rPr>
          <w:rFonts w:ascii="Arial" w:hAnsi="Arial" w:cs="Arial"/>
        </w:rPr>
        <w:t xml:space="preserve">the continuance of </w:t>
      </w:r>
      <w:r>
        <w:rPr>
          <w:rFonts w:ascii="Arial" w:hAnsi="Arial" w:cs="Arial"/>
        </w:rPr>
        <w:t xml:space="preserve">any further work being </w:t>
      </w:r>
      <w:r w:rsidR="005E6EE3">
        <w:rPr>
          <w:rFonts w:ascii="Arial" w:hAnsi="Arial" w:cs="Arial"/>
        </w:rPr>
        <w:t>delivered</w:t>
      </w:r>
      <w:r>
        <w:rPr>
          <w:rFonts w:ascii="Arial" w:hAnsi="Arial" w:cs="Arial"/>
        </w:rPr>
        <w:t xml:space="preserve">. </w:t>
      </w:r>
    </w:p>
    <w:p w14:paraId="09088563" w14:textId="77777777" w:rsidR="009D3205" w:rsidRDefault="009D3205" w:rsidP="000C2BD0">
      <w:pPr>
        <w:spacing w:after="0" w:line="240" w:lineRule="auto"/>
        <w:jc w:val="both"/>
        <w:rPr>
          <w:rFonts w:ascii="Arial" w:hAnsi="Arial" w:cs="Arial"/>
          <w:b/>
        </w:rPr>
      </w:pPr>
    </w:p>
    <w:p w14:paraId="26F1EFA6" w14:textId="0161D105" w:rsidR="001F50A1" w:rsidRPr="00BF3610" w:rsidRDefault="001F50A1" w:rsidP="000C2BD0">
      <w:pPr>
        <w:spacing w:after="0" w:line="240" w:lineRule="auto"/>
        <w:jc w:val="both"/>
        <w:rPr>
          <w:rFonts w:ascii="Arial" w:hAnsi="Arial" w:cs="Arial"/>
          <w:b/>
        </w:rPr>
      </w:pPr>
      <w:r w:rsidRPr="00BF3610">
        <w:rPr>
          <w:rFonts w:ascii="Arial" w:hAnsi="Arial" w:cs="Arial"/>
          <w:b/>
        </w:rPr>
        <w:t xml:space="preserve">Year </w:t>
      </w:r>
      <w:r w:rsidR="00BF3610" w:rsidRPr="00BF3610">
        <w:rPr>
          <w:rFonts w:ascii="Arial" w:hAnsi="Arial" w:cs="Arial"/>
          <w:b/>
        </w:rPr>
        <w:t>1:</w:t>
      </w:r>
    </w:p>
    <w:p w14:paraId="2A836E20" w14:textId="77777777" w:rsidR="001F50A1" w:rsidRPr="001F50A1" w:rsidRDefault="001F50A1" w:rsidP="000C2BD0">
      <w:pPr>
        <w:spacing w:after="0" w:line="240" w:lineRule="auto"/>
        <w:jc w:val="both"/>
        <w:rPr>
          <w:rFonts w:ascii="Arial" w:hAnsi="Arial" w:cs="Arial"/>
          <w:b/>
          <w:sz w:val="24"/>
          <w:szCs w:val="24"/>
        </w:rPr>
      </w:pPr>
    </w:p>
    <w:p w14:paraId="0F248BA8" w14:textId="77777777" w:rsidR="00675931" w:rsidRPr="00EF1BDB" w:rsidRDefault="00675931" w:rsidP="00EF1BDB">
      <w:pPr>
        <w:pStyle w:val="ListParagraph"/>
        <w:numPr>
          <w:ilvl w:val="0"/>
          <w:numId w:val="4"/>
        </w:numPr>
        <w:spacing w:after="120" w:line="360" w:lineRule="auto"/>
        <w:rPr>
          <w:rFonts w:ascii="Arial" w:eastAsia="Times New Roman" w:hAnsi="Arial" w:cs="Arial"/>
        </w:rPr>
      </w:pPr>
      <w:r w:rsidRPr="00EF1BDB">
        <w:rPr>
          <w:rFonts w:ascii="Arial" w:eastAsia="Times New Roman" w:hAnsi="Arial" w:cs="Arial"/>
        </w:rPr>
        <w:t xml:space="preserve">To </w:t>
      </w:r>
      <w:r w:rsidR="00106A97" w:rsidRPr="00EF1BDB">
        <w:rPr>
          <w:rFonts w:ascii="Arial" w:eastAsia="Times New Roman" w:hAnsi="Arial" w:cs="Arial"/>
        </w:rPr>
        <w:t xml:space="preserve">support us to </w:t>
      </w:r>
      <w:r w:rsidRPr="00EF1BDB">
        <w:rPr>
          <w:rFonts w:ascii="Arial" w:eastAsia="Times New Roman" w:hAnsi="Arial" w:cs="Arial"/>
        </w:rPr>
        <w:t>carry out a Business Impact Assessment (BIA)</w:t>
      </w:r>
      <w:r w:rsidR="001F50A1" w:rsidRPr="00EF1BDB">
        <w:rPr>
          <w:rFonts w:ascii="Arial" w:eastAsia="Times New Roman" w:hAnsi="Arial" w:cs="Arial"/>
        </w:rPr>
        <w:t>.</w:t>
      </w:r>
    </w:p>
    <w:p w14:paraId="080E7132" w14:textId="77777777" w:rsidR="00BF3610" w:rsidRPr="00EF1BDB" w:rsidRDefault="00675931" w:rsidP="00EF1BDB">
      <w:pPr>
        <w:pStyle w:val="ListParagraph"/>
        <w:numPr>
          <w:ilvl w:val="0"/>
          <w:numId w:val="4"/>
        </w:numPr>
        <w:spacing w:after="120"/>
        <w:rPr>
          <w:rFonts w:ascii="Arial" w:eastAsia="Times New Roman" w:hAnsi="Arial" w:cs="Arial"/>
        </w:rPr>
      </w:pPr>
      <w:r w:rsidRPr="00EF1BDB">
        <w:rPr>
          <w:rFonts w:ascii="Arial" w:eastAsia="Times New Roman" w:hAnsi="Arial" w:cs="Arial"/>
        </w:rPr>
        <w:t>To review the BCP and associated documents/processes/procedures to recommend improvements to the current Business Continuity Plan</w:t>
      </w:r>
      <w:r w:rsidR="00BF3610" w:rsidRPr="00EF1BDB">
        <w:rPr>
          <w:rFonts w:ascii="Arial" w:eastAsia="Times New Roman" w:hAnsi="Arial" w:cs="Arial"/>
        </w:rPr>
        <w:t>.</w:t>
      </w:r>
    </w:p>
    <w:p w14:paraId="2D193161" w14:textId="72F25BAA" w:rsidR="00106A97" w:rsidRPr="00106A97" w:rsidRDefault="00BF3610" w:rsidP="00106A97">
      <w:pPr>
        <w:spacing w:after="120" w:line="360" w:lineRule="auto"/>
        <w:rPr>
          <w:rFonts w:ascii="Arial" w:eastAsia="Times New Roman" w:hAnsi="Arial" w:cs="Arial"/>
          <w:b/>
        </w:rPr>
      </w:pPr>
      <w:r w:rsidRPr="00BF3610">
        <w:rPr>
          <w:rFonts w:ascii="Arial" w:eastAsia="Times New Roman" w:hAnsi="Arial" w:cs="Arial"/>
          <w:b/>
        </w:rPr>
        <w:t>Annually</w:t>
      </w:r>
      <w:r w:rsidR="000229BC">
        <w:rPr>
          <w:rFonts w:ascii="Arial" w:eastAsia="Times New Roman" w:hAnsi="Arial" w:cs="Arial"/>
          <w:b/>
        </w:rPr>
        <w:t xml:space="preserve"> (including service provision in year 1)</w:t>
      </w:r>
    </w:p>
    <w:p w14:paraId="3A882224" w14:textId="1452BB8D" w:rsidR="00EF1BDB" w:rsidRDefault="00675931" w:rsidP="00EF1BDB">
      <w:pPr>
        <w:pStyle w:val="ListParagraph"/>
        <w:numPr>
          <w:ilvl w:val="0"/>
          <w:numId w:val="4"/>
        </w:numPr>
        <w:rPr>
          <w:rFonts w:ascii="Arial" w:eastAsia="Times New Roman" w:hAnsi="Arial" w:cs="Arial"/>
        </w:rPr>
      </w:pPr>
      <w:r w:rsidRPr="00EF1BDB">
        <w:rPr>
          <w:rFonts w:ascii="Arial" w:eastAsia="Times New Roman" w:hAnsi="Arial" w:cs="Arial"/>
        </w:rPr>
        <w:t xml:space="preserve">To run a BCP </w:t>
      </w:r>
      <w:r w:rsidR="00213056" w:rsidRPr="00EF1BDB">
        <w:rPr>
          <w:rFonts w:ascii="Arial" w:eastAsia="Times New Roman" w:hAnsi="Arial" w:cs="Arial"/>
        </w:rPr>
        <w:t xml:space="preserve">crisis management </w:t>
      </w:r>
      <w:r w:rsidRPr="00EF1BDB">
        <w:rPr>
          <w:rFonts w:ascii="Arial" w:eastAsia="Times New Roman" w:hAnsi="Arial" w:cs="Arial"/>
        </w:rPr>
        <w:t>simulation exercise each year</w:t>
      </w:r>
      <w:r w:rsidR="007B593C" w:rsidRPr="00EF1BDB">
        <w:rPr>
          <w:rFonts w:ascii="Arial" w:eastAsia="Times New Roman" w:hAnsi="Arial" w:cs="Arial"/>
        </w:rPr>
        <w:t xml:space="preserve">. </w:t>
      </w:r>
      <w:r w:rsidR="007B593C" w:rsidRPr="00EF1BDB">
        <w:rPr>
          <w:rFonts w:ascii="Arial" w:hAnsi="Arial" w:cs="Arial"/>
        </w:rPr>
        <w:t xml:space="preserve">The annual exercise would be based on a plausible incident scenario over lapsed time </w:t>
      </w:r>
      <w:r w:rsidRPr="00EF1BDB">
        <w:rPr>
          <w:rFonts w:ascii="Arial" w:eastAsia="Times New Roman" w:hAnsi="Arial" w:cs="Arial"/>
        </w:rPr>
        <w:t>(details to be agreed)</w:t>
      </w:r>
      <w:r w:rsidR="00035BE0" w:rsidRPr="00EF1BDB">
        <w:rPr>
          <w:rFonts w:ascii="Arial" w:eastAsia="Times New Roman" w:hAnsi="Arial" w:cs="Arial"/>
        </w:rPr>
        <w:t>.</w:t>
      </w:r>
      <w:r w:rsidR="0039267F">
        <w:rPr>
          <w:rFonts w:ascii="Arial" w:eastAsia="Times New Roman" w:hAnsi="Arial" w:cs="Arial"/>
        </w:rPr>
        <w:br/>
      </w:r>
    </w:p>
    <w:p w14:paraId="62065E45" w14:textId="77777777" w:rsidR="0039267F" w:rsidRPr="0039267F" w:rsidRDefault="0039267F" w:rsidP="0039267F">
      <w:pPr>
        <w:pStyle w:val="ListParagraph"/>
        <w:numPr>
          <w:ilvl w:val="0"/>
          <w:numId w:val="4"/>
        </w:numPr>
        <w:spacing w:after="120" w:line="360" w:lineRule="auto"/>
        <w:rPr>
          <w:rFonts w:ascii="Arial" w:eastAsia="Times New Roman" w:hAnsi="Arial" w:cs="Arial"/>
          <w:b/>
        </w:rPr>
      </w:pPr>
      <w:r w:rsidRPr="0039267F">
        <w:rPr>
          <w:rFonts w:ascii="Arial" w:eastAsia="Times New Roman" w:hAnsi="Arial" w:cs="Arial"/>
        </w:rPr>
        <w:t>Advice on BCP matters as required. Although onsite meetings will be kept to a minimum there may be a requirement to attend meetings at AHDB from time to time.</w:t>
      </w:r>
    </w:p>
    <w:p w14:paraId="44F1D83B" w14:textId="77777777" w:rsidR="0039267F" w:rsidRDefault="0039267F" w:rsidP="00675931">
      <w:pPr>
        <w:spacing w:after="120" w:line="360" w:lineRule="auto"/>
        <w:rPr>
          <w:rFonts w:ascii="Arial" w:eastAsia="Times New Roman" w:hAnsi="Arial" w:cs="Arial"/>
          <w:b/>
        </w:rPr>
      </w:pPr>
    </w:p>
    <w:p w14:paraId="0D011844" w14:textId="77777777" w:rsidR="0039267F" w:rsidRDefault="0039267F" w:rsidP="00675931">
      <w:pPr>
        <w:spacing w:after="120" w:line="360" w:lineRule="auto"/>
        <w:rPr>
          <w:rFonts w:ascii="Arial" w:eastAsia="Times New Roman" w:hAnsi="Arial" w:cs="Arial"/>
          <w:b/>
        </w:rPr>
      </w:pPr>
    </w:p>
    <w:p w14:paraId="507F208B" w14:textId="77777777" w:rsidR="00294C4F" w:rsidRPr="00294C4F" w:rsidRDefault="00294C4F" w:rsidP="00675931">
      <w:pPr>
        <w:spacing w:after="120" w:line="360" w:lineRule="auto"/>
        <w:rPr>
          <w:rFonts w:ascii="Arial" w:eastAsia="Times New Roman" w:hAnsi="Arial" w:cs="Arial"/>
          <w:b/>
        </w:rPr>
      </w:pPr>
      <w:r w:rsidRPr="00294C4F">
        <w:rPr>
          <w:rFonts w:ascii="Arial" w:eastAsia="Times New Roman" w:hAnsi="Arial" w:cs="Arial"/>
          <w:b/>
        </w:rPr>
        <w:lastRenderedPageBreak/>
        <w:t>Options:</w:t>
      </w:r>
    </w:p>
    <w:p w14:paraId="38104AAA" w14:textId="732F72B4" w:rsidR="005827ED" w:rsidRPr="001F50A1" w:rsidRDefault="005827ED" w:rsidP="00800F7C">
      <w:pPr>
        <w:spacing w:after="120" w:line="240" w:lineRule="auto"/>
        <w:jc w:val="both"/>
        <w:rPr>
          <w:rFonts w:ascii="Arial" w:eastAsia="Times New Roman" w:hAnsi="Arial" w:cs="Arial"/>
        </w:rPr>
      </w:pPr>
      <w:r>
        <w:rPr>
          <w:rFonts w:ascii="Arial" w:eastAsia="Times New Roman" w:hAnsi="Arial" w:cs="Arial"/>
        </w:rPr>
        <w:t xml:space="preserve">It is anticipated that there may be some additional BCP work identified throughout the period of the contract and extension period. Any work will not be substantially different in nature to the scope of requirements </w:t>
      </w:r>
      <w:r w:rsidR="000229BC">
        <w:rPr>
          <w:rFonts w:ascii="Arial" w:eastAsia="Times New Roman" w:hAnsi="Arial" w:cs="Arial"/>
        </w:rPr>
        <w:t xml:space="preserve">detailed </w:t>
      </w:r>
      <w:r>
        <w:rPr>
          <w:rFonts w:ascii="Arial" w:eastAsia="Times New Roman" w:hAnsi="Arial" w:cs="Arial"/>
        </w:rPr>
        <w:t xml:space="preserve">above and </w:t>
      </w:r>
      <w:r w:rsidR="00902A07">
        <w:rPr>
          <w:rFonts w:ascii="Arial" w:eastAsia="Times New Roman" w:hAnsi="Arial" w:cs="Arial"/>
        </w:rPr>
        <w:t>where</w:t>
      </w:r>
      <w:r>
        <w:rPr>
          <w:rFonts w:ascii="Arial" w:eastAsia="Times New Roman" w:hAnsi="Arial" w:cs="Arial"/>
        </w:rPr>
        <w:t xml:space="preserve"> deemed to be necessary th</w:t>
      </w:r>
      <w:r w:rsidR="00902A07">
        <w:rPr>
          <w:rFonts w:ascii="Arial" w:eastAsia="Times New Roman" w:hAnsi="Arial" w:cs="Arial"/>
        </w:rPr>
        <w:t>en</w:t>
      </w:r>
      <w:r>
        <w:rPr>
          <w:rFonts w:ascii="Arial" w:eastAsia="Times New Roman" w:hAnsi="Arial" w:cs="Arial"/>
        </w:rPr>
        <w:t xml:space="preserve"> the successful supplier would need to be able to provide any additional services to ensure continuity of </w:t>
      </w:r>
      <w:r w:rsidR="00795B9C">
        <w:rPr>
          <w:rFonts w:ascii="Arial" w:eastAsia="Times New Roman" w:hAnsi="Arial" w:cs="Arial"/>
        </w:rPr>
        <w:t xml:space="preserve">BCP </w:t>
      </w:r>
      <w:r>
        <w:rPr>
          <w:rFonts w:ascii="Arial" w:eastAsia="Times New Roman" w:hAnsi="Arial" w:cs="Arial"/>
        </w:rPr>
        <w:t>work</w:t>
      </w:r>
      <w:r w:rsidR="000229BC">
        <w:rPr>
          <w:rFonts w:ascii="Arial" w:eastAsia="Times New Roman" w:hAnsi="Arial" w:cs="Arial"/>
        </w:rPr>
        <w:t>.</w:t>
      </w:r>
      <w:r>
        <w:rPr>
          <w:rFonts w:ascii="Arial" w:eastAsia="Times New Roman" w:hAnsi="Arial" w:cs="Arial"/>
        </w:rPr>
        <w:t xml:space="preserve"> </w:t>
      </w:r>
    </w:p>
    <w:p w14:paraId="640D3140" w14:textId="77777777" w:rsidR="00BF3610" w:rsidRDefault="001F50A1" w:rsidP="00800F7C">
      <w:pPr>
        <w:spacing w:after="120" w:line="240" w:lineRule="auto"/>
        <w:jc w:val="both"/>
        <w:rPr>
          <w:rFonts w:ascii="Arial" w:eastAsia="Times New Roman" w:hAnsi="Arial" w:cs="Arial"/>
        </w:rPr>
      </w:pPr>
      <w:r w:rsidRPr="001F50A1">
        <w:rPr>
          <w:rFonts w:ascii="Arial" w:eastAsia="Times New Roman" w:hAnsi="Arial" w:cs="Arial"/>
        </w:rPr>
        <w:t xml:space="preserve">Please find attached the following documents </w:t>
      </w:r>
      <w:r w:rsidR="00294C4F">
        <w:rPr>
          <w:rFonts w:ascii="Arial" w:eastAsia="Times New Roman" w:hAnsi="Arial" w:cs="Arial"/>
        </w:rPr>
        <w:t xml:space="preserve">for review </w:t>
      </w:r>
      <w:r w:rsidRPr="001F50A1">
        <w:rPr>
          <w:rFonts w:ascii="Arial" w:eastAsia="Times New Roman" w:hAnsi="Arial" w:cs="Arial"/>
        </w:rPr>
        <w:t>to assist your submission:</w:t>
      </w:r>
    </w:p>
    <w:p w14:paraId="692747C1" w14:textId="7E0CB174" w:rsidR="00BF3610" w:rsidRPr="006B0061" w:rsidRDefault="00214160" w:rsidP="00EE0FA0">
      <w:pPr>
        <w:spacing w:after="120" w:line="240" w:lineRule="auto"/>
        <w:rPr>
          <w:rFonts w:ascii="Arial" w:eastAsia="Times New Roman" w:hAnsi="Arial" w:cs="Arial"/>
          <w:b/>
        </w:rPr>
      </w:pPr>
      <w:r w:rsidRPr="00EE0FA0">
        <w:rPr>
          <w:rFonts w:ascii="Arial" w:eastAsia="Times New Roman" w:hAnsi="Arial" w:cs="Arial"/>
          <w:b/>
        </w:rPr>
        <w:t xml:space="preserve">Appendix </w:t>
      </w:r>
      <w:r w:rsidRPr="006B0061">
        <w:rPr>
          <w:rFonts w:ascii="Arial" w:eastAsia="Times New Roman" w:hAnsi="Arial" w:cs="Arial"/>
          <w:b/>
        </w:rPr>
        <w:t>1 - current</w:t>
      </w:r>
      <w:r w:rsidR="00EF1BDB" w:rsidRPr="006B0061">
        <w:rPr>
          <w:rFonts w:ascii="Arial" w:eastAsia="Times New Roman" w:hAnsi="Arial" w:cs="Arial"/>
          <w:b/>
        </w:rPr>
        <w:t xml:space="preserve"> AHDB Business Continuity Plan</w:t>
      </w:r>
      <w:r w:rsidR="0039267F" w:rsidRPr="006B0061">
        <w:rPr>
          <w:rFonts w:ascii="Arial" w:eastAsia="Times New Roman" w:hAnsi="Arial" w:cs="Arial"/>
          <w:b/>
        </w:rPr>
        <w:br/>
      </w:r>
    </w:p>
    <w:p w14:paraId="22F89959" w14:textId="77777777" w:rsidR="001F50A1" w:rsidRDefault="001F50A1" w:rsidP="001F50A1">
      <w:pPr>
        <w:spacing w:after="0" w:line="240" w:lineRule="auto"/>
        <w:jc w:val="both"/>
        <w:rPr>
          <w:rFonts w:ascii="Arial" w:hAnsi="Arial" w:cs="Arial"/>
          <w:b/>
          <w:color w:val="0070C0"/>
        </w:rPr>
      </w:pPr>
      <w:r>
        <w:rPr>
          <w:rFonts w:ascii="Arial" w:hAnsi="Arial" w:cs="Arial"/>
          <w:b/>
          <w:color w:val="0070C0"/>
        </w:rPr>
        <w:t>3.2 Budget</w:t>
      </w:r>
      <w:r w:rsidR="00EF1BDB">
        <w:rPr>
          <w:rFonts w:ascii="Arial" w:hAnsi="Arial" w:cs="Arial"/>
          <w:b/>
          <w:color w:val="0070C0"/>
        </w:rPr>
        <w:t xml:space="preserve"> </w:t>
      </w:r>
    </w:p>
    <w:p w14:paraId="361FA3D4" w14:textId="77777777" w:rsidR="001F50A1" w:rsidRDefault="001F50A1" w:rsidP="001F50A1">
      <w:pPr>
        <w:spacing w:after="0" w:line="240" w:lineRule="auto"/>
        <w:jc w:val="both"/>
        <w:rPr>
          <w:rFonts w:ascii="Arial" w:hAnsi="Arial" w:cs="Arial"/>
          <w:b/>
          <w:color w:val="0070C0"/>
        </w:rPr>
      </w:pPr>
    </w:p>
    <w:p w14:paraId="76DCD434" w14:textId="77777777" w:rsidR="001F50A1" w:rsidRDefault="001F50A1" w:rsidP="00503FB2">
      <w:pPr>
        <w:spacing w:after="0" w:line="240" w:lineRule="auto"/>
        <w:jc w:val="both"/>
        <w:rPr>
          <w:rFonts w:ascii="Arial" w:hAnsi="Arial" w:cs="Arial"/>
        </w:rPr>
      </w:pPr>
      <w:r>
        <w:rPr>
          <w:rFonts w:ascii="Arial" w:hAnsi="Arial" w:cs="Arial"/>
        </w:rPr>
        <w:t>The budget available for the scope of requirements is:</w:t>
      </w:r>
    </w:p>
    <w:p w14:paraId="10C5C714" w14:textId="77777777" w:rsidR="00290F00" w:rsidRDefault="001F50A1" w:rsidP="00800F7C">
      <w:pPr>
        <w:spacing w:after="0" w:line="240" w:lineRule="auto"/>
        <w:jc w:val="both"/>
        <w:rPr>
          <w:rFonts w:ascii="Arial" w:hAnsi="Arial" w:cs="Arial"/>
        </w:rPr>
      </w:pPr>
      <w:r>
        <w:rPr>
          <w:rFonts w:ascii="Arial" w:hAnsi="Arial" w:cs="Arial"/>
        </w:rPr>
        <w:t xml:space="preserve"> </w:t>
      </w:r>
    </w:p>
    <w:p w14:paraId="0E730B3B" w14:textId="77777777" w:rsidR="001F50A1" w:rsidRDefault="001F50A1" w:rsidP="00800F7C">
      <w:pPr>
        <w:spacing w:after="0" w:line="240" w:lineRule="auto"/>
        <w:jc w:val="both"/>
        <w:rPr>
          <w:rFonts w:ascii="Arial" w:hAnsi="Arial" w:cs="Arial"/>
        </w:rPr>
      </w:pPr>
      <w:r>
        <w:rPr>
          <w:rFonts w:ascii="Arial" w:hAnsi="Arial" w:cs="Arial"/>
        </w:rPr>
        <w:t>Year 1 - £15,000 (excl. VAT)</w:t>
      </w:r>
    </w:p>
    <w:p w14:paraId="6E829C6A" w14:textId="77777777" w:rsidR="001F50A1" w:rsidRDefault="001F50A1" w:rsidP="00800F7C">
      <w:pPr>
        <w:spacing w:after="0" w:line="240" w:lineRule="auto"/>
        <w:jc w:val="both"/>
        <w:rPr>
          <w:rFonts w:ascii="Arial" w:hAnsi="Arial" w:cs="Arial"/>
        </w:rPr>
      </w:pPr>
      <w:r>
        <w:rPr>
          <w:rFonts w:ascii="Arial" w:hAnsi="Arial" w:cs="Arial"/>
        </w:rPr>
        <w:t>Subsequent years - £8,000 (Excl. VAT)</w:t>
      </w:r>
    </w:p>
    <w:p w14:paraId="23B78160" w14:textId="77777777" w:rsidR="00294C4F" w:rsidRDefault="00294C4F" w:rsidP="00800F7C">
      <w:pPr>
        <w:spacing w:after="0" w:line="240" w:lineRule="auto"/>
        <w:jc w:val="both"/>
        <w:rPr>
          <w:rFonts w:ascii="Arial" w:hAnsi="Arial" w:cs="Arial"/>
        </w:rPr>
      </w:pPr>
      <w:r>
        <w:rPr>
          <w:rFonts w:ascii="Arial" w:hAnsi="Arial" w:cs="Arial"/>
        </w:rPr>
        <w:t>Total maximum contract value £</w:t>
      </w:r>
      <w:r w:rsidR="00EF1BDB">
        <w:rPr>
          <w:rFonts w:ascii="Arial" w:hAnsi="Arial" w:cs="Arial"/>
        </w:rPr>
        <w:t>39,000</w:t>
      </w:r>
    </w:p>
    <w:p w14:paraId="51EB04E2" w14:textId="77777777" w:rsidR="001F50A1" w:rsidRDefault="001F50A1" w:rsidP="00290F00">
      <w:pPr>
        <w:spacing w:after="0" w:line="240" w:lineRule="auto"/>
        <w:jc w:val="both"/>
        <w:rPr>
          <w:rFonts w:ascii="Arial" w:hAnsi="Arial" w:cs="Arial"/>
        </w:rPr>
      </w:pPr>
    </w:p>
    <w:p w14:paraId="4027371B" w14:textId="77777777" w:rsidR="001F50A1" w:rsidRDefault="001F50A1" w:rsidP="001F50A1">
      <w:pPr>
        <w:spacing w:after="0" w:line="240" w:lineRule="auto"/>
        <w:jc w:val="both"/>
        <w:rPr>
          <w:rFonts w:ascii="Arial" w:hAnsi="Arial" w:cs="Arial"/>
          <w:b/>
          <w:color w:val="0070C0"/>
        </w:rPr>
      </w:pPr>
      <w:r>
        <w:rPr>
          <w:rFonts w:ascii="Arial" w:hAnsi="Arial" w:cs="Arial"/>
          <w:b/>
          <w:color w:val="0070C0"/>
        </w:rPr>
        <w:t>3.3 Contract period</w:t>
      </w:r>
    </w:p>
    <w:p w14:paraId="3B79DAF4" w14:textId="77777777" w:rsidR="001F50A1" w:rsidRDefault="001F50A1" w:rsidP="001F50A1">
      <w:pPr>
        <w:spacing w:after="0" w:line="240" w:lineRule="auto"/>
        <w:jc w:val="both"/>
        <w:rPr>
          <w:rFonts w:ascii="Arial" w:hAnsi="Arial" w:cs="Arial"/>
          <w:b/>
          <w:color w:val="0070C0"/>
        </w:rPr>
      </w:pPr>
    </w:p>
    <w:p w14:paraId="4CD19BCE" w14:textId="7E052EA0" w:rsidR="00C9181D" w:rsidRDefault="00BF3610" w:rsidP="00800F7C">
      <w:pPr>
        <w:spacing w:after="120" w:line="240" w:lineRule="auto"/>
        <w:jc w:val="both"/>
        <w:rPr>
          <w:rFonts w:ascii="Arial" w:hAnsi="Arial" w:cs="Arial"/>
        </w:rPr>
      </w:pPr>
      <w:r>
        <w:rPr>
          <w:rFonts w:ascii="Arial" w:eastAsia="Times New Roman" w:hAnsi="Arial" w:cs="Arial"/>
        </w:rPr>
        <w:t xml:space="preserve">Any </w:t>
      </w:r>
      <w:r w:rsidRPr="001F50A1">
        <w:rPr>
          <w:rFonts w:ascii="Arial" w:eastAsia="Times New Roman" w:hAnsi="Arial" w:cs="Arial"/>
        </w:rPr>
        <w:t xml:space="preserve">contract </w:t>
      </w:r>
      <w:r>
        <w:rPr>
          <w:rFonts w:ascii="Arial" w:eastAsia="Times New Roman" w:hAnsi="Arial" w:cs="Arial"/>
        </w:rPr>
        <w:t xml:space="preserve">awarded </w:t>
      </w:r>
      <w:r w:rsidRPr="001F50A1">
        <w:rPr>
          <w:rFonts w:ascii="Arial" w:eastAsia="Times New Roman" w:hAnsi="Arial" w:cs="Arial"/>
        </w:rPr>
        <w:t xml:space="preserve">will be for an initial two year period with the </w:t>
      </w:r>
      <w:r w:rsidR="00736068">
        <w:rPr>
          <w:rFonts w:ascii="Arial" w:eastAsia="Times New Roman" w:hAnsi="Arial" w:cs="Arial"/>
        </w:rPr>
        <w:t>option</w:t>
      </w:r>
      <w:r w:rsidRPr="001F50A1">
        <w:rPr>
          <w:rFonts w:ascii="Arial" w:eastAsia="Times New Roman" w:hAnsi="Arial" w:cs="Arial"/>
        </w:rPr>
        <w:t xml:space="preserve"> to extend for a further two years. </w:t>
      </w:r>
      <w:r w:rsidR="00FF4A31">
        <w:rPr>
          <w:rFonts w:ascii="Arial" w:eastAsia="Times New Roman" w:hAnsi="Arial" w:cs="Arial"/>
        </w:rPr>
        <w:t>Contract commencement date 1 September 2015 to 31 August 2017, with an option to extend for up to 2 years (31 August 2019)</w:t>
      </w:r>
    </w:p>
    <w:p w14:paraId="20530D86" w14:textId="77777777" w:rsidR="0007597B" w:rsidRPr="00C9181D" w:rsidRDefault="00C50310" w:rsidP="00402F9B">
      <w:pPr>
        <w:pStyle w:val="ListParagraph"/>
        <w:numPr>
          <w:ilvl w:val="0"/>
          <w:numId w:val="1"/>
        </w:numPr>
        <w:spacing w:after="0" w:line="240" w:lineRule="auto"/>
        <w:ind w:left="0" w:hanging="426"/>
        <w:rPr>
          <w:rFonts w:ascii="Arial" w:hAnsi="Arial" w:cs="Arial"/>
          <w:b/>
          <w:color w:val="0070C0"/>
          <w:sz w:val="24"/>
          <w:szCs w:val="24"/>
        </w:rPr>
      </w:pPr>
      <w:r w:rsidRPr="00C9181D">
        <w:rPr>
          <w:rFonts w:ascii="Arial" w:hAnsi="Arial" w:cs="Arial"/>
          <w:b/>
          <w:color w:val="0070C0"/>
          <w:sz w:val="24"/>
          <w:szCs w:val="24"/>
        </w:rPr>
        <w:t>Structure</w:t>
      </w:r>
      <w:r w:rsidR="0029070B">
        <w:rPr>
          <w:rFonts w:ascii="Arial" w:hAnsi="Arial" w:cs="Arial"/>
          <w:b/>
          <w:color w:val="0070C0"/>
          <w:sz w:val="24"/>
          <w:szCs w:val="24"/>
        </w:rPr>
        <w:t xml:space="preserve"> </w:t>
      </w:r>
      <w:r w:rsidR="0007597B" w:rsidRPr="00C9181D">
        <w:rPr>
          <w:rFonts w:ascii="Arial" w:hAnsi="Arial" w:cs="Arial"/>
          <w:b/>
          <w:color w:val="0070C0"/>
          <w:sz w:val="24"/>
          <w:szCs w:val="24"/>
        </w:rPr>
        <w:t>/</w:t>
      </w:r>
      <w:r w:rsidR="0029070B">
        <w:rPr>
          <w:rFonts w:ascii="Arial" w:hAnsi="Arial" w:cs="Arial"/>
          <w:b/>
          <w:color w:val="0070C0"/>
          <w:sz w:val="24"/>
          <w:szCs w:val="24"/>
        </w:rPr>
        <w:t xml:space="preserve"> F</w:t>
      </w:r>
      <w:r w:rsidR="0007597B" w:rsidRPr="00C9181D">
        <w:rPr>
          <w:rFonts w:ascii="Arial" w:hAnsi="Arial" w:cs="Arial"/>
          <w:b/>
          <w:color w:val="0070C0"/>
          <w:sz w:val="24"/>
          <w:szCs w:val="24"/>
        </w:rPr>
        <w:t>ormat</w:t>
      </w:r>
      <w:r w:rsidR="0029070B">
        <w:rPr>
          <w:rFonts w:ascii="Arial" w:hAnsi="Arial" w:cs="Arial"/>
          <w:b/>
          <w:color w:val="0070C0"/>
          <w:sz w:val="24"/>
          <w:szCs w:val="24"/>
        </w:rPr>
        <w:t xml:space="preserve"> of S</w:t>
      </w:r>
      <w:r w:rsidRPr="00C9181D">
        <w:rPr>
          <w:rFonts w:ascii="Arial" w:hAnsi="Arial" w:cs="Arial"/>
          <w:b/>
          <w:color w:val="0070C0"/>
          <w:sz w:val="24"/>
          <w:szCs w:val="24"/>
        </w:rPr>
        <w:t>ubmission</w:t>
      </w:r>
      <w:r w:rsidR="00402F9B">
        <w:rPr>
          <w:rFonts w:ascii="Arial" w:hAnsi="Arial" w:cs="Arial"/>
          <w:b/>
          <w:color w:val="0070C0"/>
          <w:sz w:val="24"/>
          <w:szCs w:val="24"/>
        </w:rPr>
        <w:br/>
      </w:r>
    </w:p>
    <w:p w14:paraId="59CE48DD" w14:textId="77777777" w:rsidR="00986DF7" w:rsidRDefault="00402F9B" w:rsidP="00800F7C">
      <w:pPr>
        <w:spacing w:line="240" w:lineRule="auto"/>
        <w:jc w:val="both"/>
        <w:rPr>
          <w:rFonts w:ascii="Arial" w:hAnsi="Arial" w:cs="Arial"/>
        </w:rPr>
      </w:pPr>
      <w:r>
        <w:rPr>
          <w:rFonts w:ascii="Arial" w:hAnsi="Arial" w:cs="Arial"/>
        </w:rPr>
        <w:t xml:space="preserve">Submissions </w:t>
      </w:r>
      <w:r w:rsidR="00795B9C">
        <w:rPr>
          <w:rFonts w:ascii="Arial" w:hAnsi="Arial" w:cs="Arial"/>
        </w:rPr>
        <w:t xml:space="preserve">must </w:t>
      </w:r>
      <w:r>
        <w:rPr>
          <w:rFonts w:ascii="Arial" w:hAnsi="Arial" w:cs="Arial"/>
        </w:rPr>
        <w:t>be provided to clearly detail your proposal in line with the award criteria detailed below.</w:t>
      </w:r>
      <w:r w:rsidR="00884B33">
        <w:rPr>
          <w:rFonts w:ascii="Arial" w:hAnsi="Arial" w:cs="Arial"/>
        </w:rPr>
        <w:t xml:space="preserve"> </w:t>
      </w:r>
    </w:p>
    <w:p w14:paraId="3837902E" w14:textId="59CE2A3D" w:rsidR="00CA6999" w:rsidRDefault="00214160" w:rsidP="00800F7C">
      <w:pPr>
        <w:spacing w:line="240" w:lineRule="auto"/>
        <w:jc w:val="both"/>
        <w:rPr>
          <w:rFonts w:ascii="Arial" w:hAnsi="Arial" w:cs="Arial"/>
        </w:rPr>
      </w:pPr>
      <w:r>
        <w:rPr>
          <w:rFonts w:ascii="Arial" w:hAnsi="Arial" w:cs="Arial"/>
        </w:rPr>
        <w:t>To evidence your suitability, p</w:t>
      </w:r>
      <w:r w:rsidR="00402F9B">
        <w:rPr>
          <w:rFonts w:ascii="Arial" w:hAnsi="Arial" w:cs="Arial"/>
        </w:rPr>
        <w:t xml:space="preserve">lease provide CV’s </w:t>
      </w:r>
      <w:r w:rsidR="00884B33">
        <w:rPr>
          <w:rFonts w:ascii="Arial" w:hAnsi="Arial" w:cs="Arial"/>
        </w:rPr>
        <w:t xml:space="preserve">and details of the contingency arrangements in place for replacement key personnel. </w:t>
      </w:r>
      <w:r w:rsidR="00763B48">
        <w:rPr>
          <w:rFonts w:ascii="Arial" w:hAnsi="Arial" w:cs="Arial"/>
        </w:rPr>
        <w:t xml:space="preserve">Details, as brief case study examples, of key personnel providing similar services to similar sized organisations. </w:t>
      </w:r>
      <w:r w:rsidR="00884B33">
        <w:rPr>
          <w:rFonts w:ascii="Arial" w:hAnsi="Arial" w:cs="Arial"/>
        </w:rPr>
        <w:t>Please provide details of your workforce in relation to BCP resource.</w:t>
      </w:r>
    </w:p>
    <w:p w14:paraId="1DA4167A" w14:textId="16371285" w:rsidR="0081408D" w:rsidRDefault="00884B33">
      <w:pPr>
        <w:rPr>
          <w:rFonts w:ascii="Arial" w:hAnsi="Arial" w:cs="Arial"/>
        </w:rPr>
      </w:pPr>
      <w:r>
        <w:rPr>
          <w:rFonts w:ascii="Arial" w:hAnsi="Arial" w:cs="Arial"/>
        </w:rPr>
        <w:t>Please provide a brea</w:t>
      </w:r>
      <w:r w:rsidR="005827ED">
        <w:rPr>
          <w:rFonts w:ascii="Arial" w:hAnsi="Arial" w:cs="Arial"/>
        </w:rPr>
        <w:t xml:space="preserve">kdown of costs for the scope of requirements provided at 3.1 above. </w:t>
      </w:r>
      <w:r w:rsidR="00986DF7">
        <w:rPr>
          <w:rFonts w:ascii="Arial" w:hAnsi="Arial" w:cs="Arial"/>
        </w:rPr>
        <w:t xml:space="preserve">You must complete </w:t>
      </w:r>
      <w:r w:rsidR="00986DF7" w:rsidRPr="006B0061">
        <w:rPr>
          <w:rFonts w:ascii="Arial" w:hAnsi="Arial" w:cs="Arial"/>
          <w:b/>
        </w:rPr>
        <w:t>Appendix 2 – pricing schedule</w:t>
      </w:r>
      <w:r w:rsidR="00986DF7">
        <w:rPr>
          <w:rFonts w:ascii="Arial" w:hAnsi="Arial" w:cs="Arial"/>
        </w:rPr>
        <w:t xml:space="preserve"> as part of your submission.</w:t>
      </w:r>
    </w:p>
    <w:p w14:paraId="55374BD6" w14:textId="039F804D" w:rsidR="00986DF7" w:rsidRDefault="00986DF7">
      <w:pPr>
        <w:rPr>
          <w:rFonts w:ascii="Arial" w:hAnsi="Arial" w:cs="Arial"/>
          <w:b/>
          <w:color w:val="0070C0"/>
          <w:sz w:val="24"/>
          <w:szCs w:val="24"/>
        </w:rPr>
      </w:pPr>
      <w:r>
        <w:rPr>
          <w:rFonts w:ascii="Arial" w:hAnsi="Arial" w:cs="Arial"/>
        </w:rPr>
        <w:t>Provide full responses to evidence the quality sub criteria as detailed below.</w:t>
      </w:r>
      <w:bookmarkStart w:id="0" w:name="_GoBack"/>
      <w:bookmarkEnd w:id="0"/>
    </w:p>
    <w:p w14:paraId="3AFF1479" w14:textId="77777777" w:rsidR="008E4D5C" w:rsidRPr="00D20A43" w:rsidRDefault="00D20A43" w:rsidP="00F3726F">
      <w:pPr>
        <w:pStyle w:val="ListParagraph"/>
        <w:numPr>
          <w:ilvl w:val="0"/>
          <w:numId w:val="1"/>
        </w:numPr>
        <w:spacing w:after="0" w:line="240" w:lineRule="auto"/>
        <w:ind w:left="0" w:hanging="426"/>
        <w:jc w:val="both"/>
        <w:rPr>
          <w:rFonts w:ascii="Arial" w:hAnsi="Arial" w:cs="Arial"/>
          <w:b/>
          <w:color w:val="0070C0"/>
          <w:sz w:val="24"/>
          <w:szCs w:val="24"/>
        </w:rPr>
      </w:pPr>
      <w:r w:rsidRPr="00D20A43">
        <w:rPr>
          <w:rFonts w:ascii="Arial" w:hAnsi="Arial" w:cs="Arial"/>
          <w:b/>
          <w:color w:val="0070C0"/>
          <w:sz w:val="24"/>
          <w:szCs w:val="24"/>
        </w:rPr>
        <w:t xml:space="preserve">Evaluation and </w:t>
      </w:r>
      <w:r w:rsidR="003249FC" w:rsidRPr="00D20A43">
        <w:rPr>
          <w:rFonts w:ascii="Arial" w:hAnsi="Arial" w:cs="Arial"/>
          <w:b/>
          <w:color w:val="0070C0"/>
          <w:sz w:val="24"/>
          <w:szCs w:val="24"/>
        </w:rPr>
        <w:t>Award of Contract</w:t>
      </w:r>
    </w:p>
    <w:p w14:paraId="66C12ABD" w14:textId="77777777" w:rsidR="003249FC" w:rsidRDefault="003249FC" w:rsidP="00F3726F">
      <w:pPr>
        <w:spacing w:after="0" w:line="240" w:lineRule="auto"/>
        <w:jc w:val="both"/>
        <w:rPr>
          <w:rFonts w:ascii="Arial" w:hAnsi="Arial" w:cs="Arial"/>
        </w:rPr>
      </w:pPr>
    </w:p>
    <w:p w14:paraId="1B918B20" w14:textId="77777777" w:rsidR="001C1996" w:rsidRDefault="001C1996" w:rsidP="00F3726F">
      <w:pPr>
        <w:spacing w:after="0" w:line="240" w:lineRule="auto"/>
        <w:jc w:val="both"/>
        <w:rPr>
          <w:rFonts w:ascii="Arial" w:hAnsi="Arial" w:cs="Arial"/>
        </w:rPr>
      </w:pPr>
      <w:r>
        <w:rPr>
          <w:rFonts w:ascii="Arial" w:hAnsi="Arial" w:cs="Arial"/>
        </w:rPr>
        <w:t xml:space="preserve">Evaluation </w:t>
      </w:r>
      <w:r w:rsidR="005B0240">
        <w:rPr>
          <w:rFonts w:ascii="Arial" w:hAnsi="Arial" w:cs="Arial"/>
        </w:rPr>
        <w:t xml:space="preserve">of </w:t>
      </w:r>
      <w:r w:rsidR="00BF3610">
        <w:rPr>
          <w:rFonts w:ascii="Arial" w:hAnsi="Arial" w:cs="Arial"/>
        </w:rPr>
        <w:t>proposals</w:t>
      </w:r>
      <w:r w:rsidR="005B0240">
        <w:rPr>
          <w:rFonts w:ascii="Arial" w:hAnsi="Arial" w:cs="Arial"/>
        </w:rPr>
        <w:t xml:space="preserve"> </w:t>
      </w:r>
      <w:r>
        <w:rPr>
          <w:rFonts w:ascii="Arial" w:hAnsi="Arial" w:cs="Arial"/>
        </w:rPr>
        <w:t>will be on the following basis</w:t>
      </w:r>
      <w:r w:rsidR="00402F9B">
        <w:rPr>
          <w:rFonts w:ascii="Arial" w:hAnsi="Arial" w:cs="Arial"/>
        </w:rPr>
        <w:t xml:space="preserve"> (award criteria)</w:t>
      </w:r>
      <w:r>
        <w:rPr>
          <w:rFonts w:ascii="Arial" w:hAnsi="Arial" w:cs="Arial"/>
        </w:rPr>
        <w:t>:-</w:t>
      </w:r>
    </w:p>
    <w:p w14:paraId="399304C5" w14:textId="77777777" w:rsidR="001C1996" w:rsidRDefault="001C1996" w:rsidP="00F3726F">
      <w:pPr>
        <w:spacing w:after="0" w:line="240" w:lineRule="auto"/>
        <w:jc w:val="both"/>
        <w:rPr>
          <w:rFonts w:ascii="Arial" w:hAnsi="Arial" w:cs="Arial"/>
        </w:rPr>
      </w:pPr>
    </w:p>
    <w:tbl>
      <w:tblPr>
        <w:tblStyle w:val="TableGrid"/>
        <w:tblW w:w="0" w:type="auto"/>
        <w:tblInd w:w="279" w:type="dxa"/>
        <w:tblLook w:val="04A0" w:firstRow="1" w:lastRow="0" w:firstColumn="1" w:lastColumn="0" w:noHBand="0" w:noVBand="1"/>
      </w:tblPr>
      <w:tblGrid>
        <w:gridCol w:w="4961"/>
        <w:gridCol w:w="2552"/>
      </w:tblGrid>
      <w:tr w:rsidR="001C1996" w14:paraId="19866428" w14:textId="77777777" w:rsidTr="00B60046">
        <w:tc>
          <w:tcPr>
            <w:tcW w:w="4961" w:type="dxa"/>
            <w:vAlign w:val="center"/>
          </w:tcPr>
          <w:p w14:paraId="582AD19B" w14:textId="77777777" w:rsidR="001C1996" w:rsidRPr="00402F9B" w:rsidRDefault="00402F9B" w:rsidP="00F3726F">
            <w:pPr>
              <w:jc w:val="both"/>
              <w:rPr>
                <w:rFonts w:ascii="Arial" w:hAnsi="Arial" w:cs="Arial"/>
                <w:b/>
              </w:rPr>
            </w:pPr>
            <w:r w:rsidRPr="00402F9B">
              <w:rPr>
                <w:rFonts w:ascii="Arial" w:hAnsi="Arial" w:cs="Arial"/>
                <w:b/>
              </w:rPr>
              <w:t>Award criteria</w:t>
            </w:r>
          </w:p>
        </w:tc>
        <w:tc>
          <w:tcPr>
            <w:tcW w:w="2552" w:type="dxa"/>
            <w:vAlign w:val="center"/>
          </w:tcPr>
          <w:p w14:paraId="7DB8118E" w14:textId="77777777" w:rsidR="001C1996" w:rsidRPr="009D3205" w:rsidRDefault="001C1996" w:rsidP="00F3726F">
            <w:pPr>
              <w:jc w:val="both"/>
              <w:rPr>
                <w:rFonts w:ascii="Arial" w:hAnsi="Arial" w:cs="Arial"/>
                <w:b/>
              </w:rPr>
            </w:pPr>
            <w:r w:rsidRPr="009D3205">
              <w:rPr>
                <w:rFonts w:ascii="Arial" w:hAnsi="Arial" w:cs="Arial"/>
                <w:b/>
              </w:rPr>
              <w:t>Weighting</w:t>
            </w:r>
            <w:r w:rsidR="00A83C67" w:rsidRPr="009D3205">
              <w:rPr>
                <w:rFonts w:ascii="Arial" w:hAnsi="Arial" w:cs="Arial"/>
                <w:b/>
              </w:rPr>
              <w:t xml:space="preserve"> (100%)</w:t>
            </w:r>
          </w:p>
        </w:tc>
      </w:tr>
      <w:tr w:rsidR="009D3205" w14:paraId="422879E6" w14:textId="77777777" w:rsidTr="00B60046">
        <w:tc>
          <w:tcPr>
            <w:tcW w:w="4961" w:type="dxa"/>
            <w:vAlign w:val="center"/>
          </w:tcPr>
          <w:p w14:paraId="53BD17D7" w14:textId="72AE02D9" w:rsidR="009D3205" w:rsidRDefault="009D3205" w:rsidP="009D3205">
            <w:pPr>
              <w:jc w:val="both"/>
              <w:rPr>
                <w:rFonts w:ascii="Arial" w:hAnsi="Arial" w:cs="Arial"/>
              </w:rPr>
            </w:pPr>
            <w:r w:rsidRPr="009D3205">
              <w:rPr>
                <w:rFonts w:ascii="Arial" w:hAnsi="Arial" w:cs="Arial"/>
              </w:rPr>
              <w:t>Experience</w:t>
            </w:r>
            <w:r w:rsidR="00795B9C">
              <w:rPr>
                <w:rFonts w:ascii="Arial" w:hAnsi="Arial" w:cs="Arial"/>
              </w:rPr>
              <w:t xml:space="preserve">, </w:t>
            </w:r>
            <w:r>
              <w:rPr>
                <w:rFonts w:ascii="Arial" w:hAnsi="Arial" w:cs="Arial"/>
              </w:rPr>
              <w:t>qualifications</w:t>
            </w:r>
            <w:r w:rsidR="00884B33">
              <w:rPr>
                <w:rFonts w:ascii="Arial" w:hAnsi="Arial" w:cs="Arial"/>
              </w:rPr>
              <w:t xml:space="preserve"> of key personnel</w:t>
            </w:r>
            <w:r w:rsidR="00795B9C">
              <w:rPr>
                <w:rFonts w:ascii="Arial" w:hAnsi="Arial" w:cs="Arial"/>
              </w:rPr>
              <w:t xml:space="preserve"> (CV’s)</w:t>
            </w:r>
            <w:r w:rsidR="00214160">
              <w:rPr>
                <w:rFonts w:ascii="Arial" w:hAnsi="Arial" w:cs="Arial"/>
              </w:rPr>
              <w:t xml:space="preserve"> and continuity arrangements</w:t>
            </w:r>
            <w:r w:rsidR="00884B33">
              <w:rPr>
                <w:rFonts w:ascii="Arial" w:hAnsi="Arial" w:cs="Arial"/>
              </w:rPr>
              <w:t>.</w:t>
            </w:r>
            <w:r w:rsidR="00795B9C">
              <w:rPr>
                <w:rFonts w:ascii="Arial" w:hAnsi="Arial" w:cs="Arial"/>
              </w:rPr>
              <w:t xml:space="preserve"> Case study of contract service provided to a similar organisation.</w:t>
            </w:r>
          </w:p>
          <w:p w14:paraId="18486D9F" w14:textId="081A7071" w:rsidR="00294C4F" w:rsidRDefault="00294C4F" w:rsidP="00763B48">
            <w:pPr>
              <w:jc w:val="both"/>
              <w:rPr>
                <w:rFonts w:ascii="Arial" w:hAnsi="Arial" w:cs="Arial"/>
              </w:rPr>
            </w:pPr>
          </w:p>
        </w:tc>
        <w:tc>
          <w:tcPr>
            <w:tcW w:w="2552" w:type="dxa"/>
            <w:vAlign w:val="center"/>
          </w:tcPr>
          <w:p w14:paraId="2DA2306C" w14:textId="77777777" w:rsidR="009D3205" w:rsidRPr="009D3205" w:rsidRDefault="00855664" w:rsidP="009D3205">
            <w:pPr>
              <w:jc w:val="both"/>
              <w:rPr>
                <w:rFonts w:ascii="Arial" w:hAnsi="Arial" w:cs="Arial"/>
                <w:b/>
              </w:rPr>
            </w:pPr>
            <w:r>
              <w:rPr>
                <w:rFonts w:ascii="Arial" w:hAnsi="Arial" w:cs="Arial"/>
              </w:rPr>
              <w:t>Suitable evidence</w:t>
            </w:r>
            <w:r w:rsidR="00795B9C">
              <w:rPr>
                <w:rFonts w:ascii="Arial" w:hAnsi="Arial" w:cs="Arial"/>
              </w:rPr>
              <w:t xml:space="preserve"> must be provided </w:t>
            </w:r>
          </w:p>
        </w:tc>
      </w:tr>
      <w:tr w:rsidR="009D3205" w14:paraId="127EE334" w14:textId="77777777" w:rsidTr="00B60046">
        <w:tc>
          <w:tcPr>
            <w:tcW w:w="4961" w:type="dxa"/>
            <w:vAlign w:val="center"/>
          </w:tcPr>
          <w:p w14:paraId="25D93E27" w14:textId="77777777" w:rsidR="009D3205" w:rsidRDefault="009D3205" w:rsidP="009D3205">
            <w:pPr>
              <w:jc w:val="both"/>
              <w:rPr>
                <w:rFonts w:ascii="Arial" w:hAnsi="Arial" w:cs="Arial"/>
              </w:rPr>
            </w:pPr>
            <w:r>
              <w:rPr>
                <w:rFonts w:ascii="Arial" w:hAnsi="Arial" w:cs="Arial"/>
              </w:rPr>
              <w:t>Cost</w:t>
            </w:r>
            <w:r w:rsidR="000229BC">
              <w:rPr>
                <w:rFonts w:ascii="Arial" w:hAnsi="Arial" w:cs="Arial"/>
              </w:rPr>
              <w:t xml:space="preserve"> (over 2 year period)</w:t>
            </w:r>
          </w:p>
        </w:tc>
        <w:tc>
          <w:tcPr>
            <w:tcW w:w="2552" w:type="dxa"/>
            <w:vAlign w:val="center"/>
          </w:tcPr>
          <w:p w14:paraId="1A323097" w14:textId="77777777" w:rsidR="009D3205" w:rsidRDefault="009D3205" w:rsidP="009D3205">
            <w:pPr>
              <w:jc w:val="both"/>
              <w:rPr>
                <w:rFonts w:ascii="Arial" w:hAnsi="Arial" w:cs="Arial"/>
              </w:rPr>
            </w:pPr>
            <w:r>
              <w:rPr>
                <w:rFonts w:ascii="Arial" w:hAnsi="Arial" w:cs="Arial"/>
              </w:rPr>
              <w:t>30%</w:t>
            </w:r>
          </w:p>
        </w:tc>
      </w:tr>
      <w:tr w:rsidR="009D3205" w14:paraId="58E98CCD" w14:textId="77777777" w:rsidTr="00B60046">
        <w:tc>
          <w:tcPr>
            <w:tcW w:w="4961" w:type="dxa"/>
            <w:vAlign w:val="center"/>
          </w:tcPr>
          <w:p w14:paraId="28DF0D45" w14:textId="77777777" w:rsidR="009D3205" w:rsidRDefault="009D3205" w:rsidP="00795B9C">
            <w:pPr>
              <w:jc w:val="both"/>
              <w:rPr>
                <w:rFonts w:ascii="Arial" w:hAnsi="Arial" w:cs="Arial"/>
              </w:rPr>
            </w:pPr>
            <w:r>
              <w:rPr>
                <w:rFonts w:ascii="Arial" w:hAnsi="Arial" w:cs="Arial"/>
              </w:rPr>
              <w:t>Quality</w:t>
            </w:r>
            <w:r w:rsidR="00795B9C">
              <w:rPr>
                <w:rFonts w:ascii="Arial" w:hAnsi="Arial" w:cs="Arial"/>
              </w:rPr>
              <w:t xml:space="preserve"> </w:t>
            </w:r>
          </w:p>
        </w:tc>
        <w:tc>
          <w:tcPr>
            <w:tcW w:w="2552" w:type="dxa"/>
            <w:vAlign w:val="center"/>
          </w:tcPr>
          <w:p w14:paraId="100CDF92" w14:textId="77777777" w:rsidR="009D3205" w:rsidRDefault="009D3205" w:rsidP="009D3205">
            <w:pPr>
              <w:jc w:val="both"/>
              <w:rPr>
                <w:rFonts w:ascii="Arial" w:hAnsi="Arial" w:cs="Arial"/>
              </w:rPr>
            </w:pPr>
            <w:r>
              <w:rPr>
                <w:rFonts w:ascii="Arial" w:hAnsi="Arial" w:cs="Arial"/>
              </w:rPr>
              <w:t>70%</w:t>
            </w:r>
          </w:p>
        </w:tc>
      </w:tr>
      <w:tr w:rsidR="00795B9C" w14:paraId="4B47842F" w14:textId="77777777" w:rsidTr="00B60046">
        <w:tc>
          <w:tcPr>
            <w:tcW w:w="4961" w:type="dxa"/>
            <w:vAlign w:val="center"/>
          </w:tcPr>
          <w:p w14:paraId="12CB671F" w14:textId="77777777" w:rsidR="00795B9C" w:rsidRPr="00800F7C" w:rsidRDefault="00795B9C" w:rsidP="00800F7C">
            <w:pPr>
              <w:jc w:val="right"/>
              <w:rPr>
                <w:rFonts w:ascii="Arial" w:hAnsi="Arial" w:cs="Arial"/>
                <w:b/>
              </w:rPr>
            </w:pPr>
            <w:r w:rsidRPr="00800F7C">
              <w:rPr>
                <w:rFonts w:ascii="Arial" w:hAnsi="Arial" w:cs="Arial"/>
                <w:b/>
              </w:rPr>
              <w:t>TOTAL</w:t>
            </w:r>
          </w:p>
        </w:tc>
        <w:tc>
          <w:tcPr>
            <w:tcW w:w="2552" w:type="dxa"/>
            <w:vAlign w:val="center"/>
          </w:tcPr>
          <w:p w14:paraId="203FD127" w14:textId="77777777" w:rsidR="00795B9C" w:rsidRDefault="00795B9C" w:rsidP="009D3205">
            <w:pPr>
              <w:jc w:val="both"/>
              <w:rPr>
                <w:rFonts w:ascii="Arial" w:hAnsi="Arial" w:cs="Arial"/>
              </w:rPr>
            </w:pPr>
            <w:r>
              <w:rPr>
                <w:rFonts w:ascii="Arial" w:hAnsi="Arial" w:cs="Arial"/>
              </w:rPr>
              <w:t>100%</w:t>
            </w:r>
          </w:p>
        </w:tc>
      </w:tr>
      <w:tr w:rsidR="009D3205" w14:paraId="477ACA96" w14:textId="77777777" w:rsidTr="006E5CD5">
        <w:tc>
          <w:tcPr>
            <w:tcW w:w="7513" w:type="dxa"/>
            <w:gridSpan w:val="2"/>
            <w:vAlign w:val="center"/>
          </w:tcPr>
          <w:p w14:paraId="11A6CFB3" w14:textId="77777777" w:rsidR="009D3205" w:rsidRPr="009D3205" w:rsidRDefault="009D3205" w:rsidP="009D3205">
            <w:pPr>
              <w:jc w:val="both"/>
              <w:rPr>
                <w:rFonts w:ascii="Arial" w:hAnsi="Arial" w:cs="Arial"/>
                <w:b/>
              </w:rPr>
            </w:pPr>
            <w:r w:rsidRPr="009D3205">
              <w:rPr>
                <w:rFonts w:ascii="Arial" w:hAnsi="Arial" w:cs="Arial"/>
                <w:b/>
              </w:rPr>
              <w:t>Quality sub criteria as follows:</w:t>
            </w:r>
          </w:p>
        </w:tc>
      </w:tr>
      <w:tr w:rsidR="009D3205" w14:paraId="7DCA1159" w14:textId="77777777" w:rsidTr="00B60046">
        <w:tc>
          <w:tcPr>
            <w:tcW w:w="4961" w:type="dxa"/>
            <w:vAlign w:val="center"/>
          </w:tcPr>
          <w:p w14:paraId="4CBABE0C" w14:textId="77777777" w:rsidR="009D3205" w:rsidRDefault="009D3205" w:rsidP="009D3205">
            <w:pPr>
              <w:jc w:val="both"/>
              <w:rPr>
                <w:rFonts w:ascii="Arial" w:hAnsi="Arial" w:cs="Arial"/>
              </w:rPr>
            </w:pPr>
            <w:r>
              <w:rPr>
                <w:rFonts w:ascii="Arial" w:hAnsi="Arial" w:cs="Arial"/>
              </w:rPr>
              <w:lastRenderedPageBreak/>
              <w:t xml:space="preserve">Ability to meet all deliverables </w:t>
            </w:r>
            <w:r w:rsidR="00795B9C">
              <w:rPr>
                <w:rFonts w:ascii="Arial" w:hAnsi="Arial" w:cs="Arial"/>
              </w:rPr>
              <w:t xml:space="preserve">(see 3.1) </w:t>
            </w:r>
            <w:r>
              <w:rPr>
                <w:rFonts w:ascii="Arial" w:hAnsi="Arial" w:cs="Arial"/>
              </w:rPr>
              <w:t>within budget</w:t>
            </w:r>
          </w:p>
        </w:tc>
        <w:tc>
          <w:tcPr>
            <w:tcW w:w="2552" w:type="dxa"/>
            <w:vAlign w:val="center"/>
          </w:tcPr>
          <w:p w14:paraId="3319BF3B" w14:textId="77777777" w:rsidR="009D3205" w:rsidRDefault="006E5CD5" w:rsidP="009D3205">
            <w:pPr>
              <w:jc w:val="both"/>
              <w:rPr>
                <w:rFonts w:ascii="Arial" w:hAnsi="Arial" w:cs="Arial"/>
              </w:rPr>
            </w:pPr>
            <w:r>
              <w:rPr>
                <w:rFonts w:ascii="Arial" w:hAnsi="Arial" w:cs="Arial"/>
              </w:rPr>
              <w:t>15</w:t>
            </w:r>
            <w:r w:rsidR="009D3205">
              <w:rPr>
                <w:rFonts w:ascii="Arial" w:hAnsi="Arial" w:cs="Arial"/>
              </w:rPr>
              <w:t>%</w:t>
            </w:r>
          </w:p>
        </w:tc>
      </w:tr>
      <w:tr w:rsidR="009D3205" w14:paraId="280AF8EF" w14:textId="77777777" w:rsidTr="00B60046">
        <w:tc>
          <w:tcPr>
            <w:tcW w:w="4961" w:type="dxa"/>
            <w:vAlign w:val="center"/>
          </w:tcPr>
          <w:p w14:paraId="4C087825" w14:textId="77777777" w:rsidR="00855664" w:rsidRPr="00855664" w:rsidRDefault="009D3205" w:rsidP="00795B9C">
            <w:pPr>
              <w:jc w:val="both"/>
              <w:rPr>
                <w:rFonts w:ascii="Arial" w:hAnsi="Arial" w:cs="Arial"/>
              </w:rPr>
            </w:pPr>
            <w:r>
              <w:rPr>
                <w:rFonts w:ascii="Arial" w:hAnsi="Arial" w:cs="Arial"/>
              </w:rPr>
              <w:t>Methodology/approach</w:t>
            </w:r>
            <w:r w:rsidR="00954C49">
              <w:rPr>
                <w:rFonts w:ascii="Arial" w:hAnsi="Arial" w:cs="Arial"/>
              </w:rPr>
              <w:t>/</w:t>
            </w:r>
            <w:r w:rsidR="00795B9C">
              <w:rPr>
                <w:rFonts w:ascii="Arial" w:hAnsi="Arial" w:cs="Arial"/>
              </w:rPr>
              <w:t>processes/including how you would work with AHDB</w:t>
            </w:r>
          </w:p>
        </w:tc>
        <w:tc>
          <w:tcPr>
            <w:tcW w:w="2552" w:type="dxa"/>
            <w:vAlign w:val="center"/>
          </w:tcPr>
          <w:p w14:paraId="7BF6042C" w14:textId="77777777" w:rsidR="009D3205" w:rsidRDefault="009D3205" w:rsidP="009D3205">
            <w:pPr>
              <w:jc w:val="both"/>
              <w:rPr>
                <w:rFonts w:ascii="Arial" w:hAnsi="Arial" w:cs="Arial"/>
              </w:rPr>
            </w:pPr>
          </w:p>
        </w:tc>
      </w:tr>
      <w:tr w:rsidR="00855664" w14:paraId="186A4836" w14:textId="77777777" w:rsidTr="00B60046">
        <w:tc>
          <w:tcPr>
            <w:tcW w:w="4961" w:type="dxa"/>
            <w:vAlign w:val="center"/>
          </w:tcPr>
          <w:p w14:paraId="47FCA07F" w14:textId="77777777" w:rsidR="00855664" w:rsidRPr="006E5CD5" w:rsidRDefault="006E5CD5" w:rsidP="006E5CD5">
            <w:pPr>
              <w:pStyle w:val="ListParagraph"/>
              <w:numPr>
                <w:ilvl w:val="0"/>
                <w:numId w:val="8"/>
              </w:numPr>
              <w:jc w:val="both"/>
              <w:rPr>
                <w:rFonts w:ascii="Arial" w:hAnsi="Arial" w:cs="Arial"/>
              </w:rPr>
            </w:pPr>
            <w:r>
              <w:rPr>
                <w:rFonts w:ascii="Arial" w:hAnsi="Arial" w:cs="Arial"/>
              </w:rPr>
              <w:t>Carry out a BIA</w:t>
            </w:r>
          </w:p>
        </w:tc>
        <w:tc>
          <w:tcPr>
            <w:tcW w:w="2552" w:type="dxa"/>
            <w:vAlign w:val="center"/>
          </w:tcPr>
          <w:p w14:paraId="41A60067" w14:textId="77777777" w:rsidR="00855664" w:rsidRDefault="006E5CD5" w:rsidP="009D3205">
            <w:pPr>
              <w:jc w:val="both"/>
              <w:rPr>
                <w:rFonts w:ascii="Arial" w:hAnsi="Arial" w:cs="Arial"/>
              </w:rPr>
            </w:pPr>
            <w:r>
              <w:rPr>
                <w:rFonts w:ascii="Arial" w:hAnsi="Arial" w:cs="Arial"/>
              </w:rPr>
              <w:t>15%</w:t>
            </w:r>
          </w:p>
        </w:tc>
      </w:tr>
      <w:tr w:rsidR="00855664" w14:paraId="24B5D70D" w14:textId="77777777" w:rsidTr="00B60046">
        <w:tc>
          <w:tcPr>
            <w:tcW w:w="4961" w:type="dxa"/>
            <w:vAlign w:val="center"/>
          </w:tcPr>
          <w:p w14:paraId="4060FC76" w14:textId="77777777" w:rsidR="00855664" w:rsidRPr="006E5CD5" w:rsidRDefault="006E5CD5" w:rsidP="006E5CD5">
            <w:pPr>
              <w:pStyle w:val="ListParagraph"/>
              <w:numPr>
                <w:ilvl w:val="0"/>
                <w:numId w:val="8"/>
              </w:numPr>
              <w:jc w:val="both"/>
              <w:rPr>
                <w:rFonts w:ascii="Arial" w:hAnsi="Arial" w:cs="Arial"/>
              </w:rPr>
            </w:pPr>
            <w:r>
              <w:rPr>
                <w:rFonts w:ascii="Arial" w:hAnsi="Arial" w:cs="Arial"/>
              </w:rPr>
              <w:t>Review BCP</w:t>
            </w:r>
          </w:p>
        </w:tc>
        <w:tc>
          <w:tcPr>
            <w:tcW w:w="2552" w:type="dxa"/>
            <w:vAlign w:val="center"/>
          </w:tcPr>
          <w:p w14:paraId="63C20139" w14:textId="77777777" w:rsidR="00855664" w:rsidRDefault="006E5CD5" w:rsidP="009D3205">
            <w:pPr>
              <w:jc w:val="both"/>
              <w:rPr>
                <w:rFonts w:ascii="Arial" w:hAnsi="Arial" w:cs="Arial"/>
              </w:rPr>
            </w:pPr>
            <w:r>
              <w:rPr>
                <w:rFonts w:ascii="Arial" w:hAnsi="Arial" w:cs="Arial"/>
              </w:rPr>
              <w:t>10%</w:t>
            </w:r>
          </w:p>
        </w:tc>
      </w:tr>
      <w:tr w:rsidR="00855664" w14:paraId="55E14D87" w14:textId="77777777" w:rsidTr="00B60046">
        <w:tc>
          <w:tcPr>
            <w:tcW w:w="4961" w:type="dxa"/>
            <w:vAlign w:val="center"/>
          </w:tcPr>
          <w:p w14:paraId="6F07E46A" w14:textId="77777777" w:rsidR="00855664" w:rsidRPr="006E5CD5" w:rsidRDefault="006E5CD5" w:rsidP="006E5CD5">
            <w:pPr>
              <w:pStyle w:val="ListParagraph"/>
              <w:numPr>
                <w:ilvl w:val="0"/>
                <w:numId w:val="8"/>
              </w:numPr>
              <w:jc w:val="both"/>
              <w:rPr>
                <w:rFonts w:ascii="Arial" w:hAnsi="Arial" w:cs="Arial"/>
              </w:rPr>
            </w:pPr>
            <w:r>
              <w:rPr>
                <w:rFonts w:ascii="Arial" w:hAnsi="Arial" w:cs="Arial"/>
              </w:rPr>
              <w:t>Annual simulation exercise</w:t>
            </w:r>
          </w:p>
        </w:tc>
        <w:tc>
          <w:tcPr>
            <w:tcW w:w="2552" w:type="dxa"/>
            <w:vAlign w:val="center"/>
          </w:tcPr>
          <w:p w14:paraId="1CD2966B" w14:textId="77777777" w:rsidR="00855664" w:rsidRDefault="006E5CD5" w:rsidP="009D3205">
            <w:pPr>
              <w:jc w:val="both"/>
              <w:rPr>
                <w:rFonts w:ascii="Arial" w:hAnsi="Arial" w:cs="Arial"/>
              </w:rPr>
            </w:pPr>
            <w:r>
              <w:rPr>
                <w:rFonts w:ascii="Arial" w:hAnsi="Arial" w:cs="Arial"/>
              </w:rPr>
              <w:t>10%</w:t>
            </w:r>
          </w:p>
        </w:tc>
      </w:tr>
      <w:tr w:rsidR="009D3205" w14:paraId="08D41B40" w14:textId="77777777" w:rsidTr="00B60046">
        <w:tc>
          <w:tcPr>
            <w:tcW w:w="4961" w:type="dxa"/>
            <w:vAlign w:val="center"/>
          </w:tcPr>
          <w:p w14:paraId="3F6818E6" w14:textId="77777777" w:rsidR="009D3205" w:rsidRDefault="009D3205" w:rsidP="009D3205">
            <w:pPr>
              <w:jc w:val="both"/>
              <w:rPr>
                <w:rFonts w:ascii="Arial" w:hAnsi="Arial" w:cs="Arial"/>
              </w:rPr>
            </w:pPr>
            <w:r>
              <w:rPr>
                <w:rFonts w:ascii="Arial" w:hAnsi="Arial" w:cs="Arial"/>
              </w:rPr>
              <w:t>Project plan/timescales</w:t>
            </w:r>
          </w:p>
        </w:tc>
        <w:tc>
          <w:tcPr>
            <w:tcW w:w="2552" w:type="dxa"/>
            <w:vAlign w:val="center"/>
          </w:tcPr>
          <w:p w14:paraId="178FF5C4" w14:textId="77777777" w:rsidR="009D3205" w:rsidRDefault="009D3205" w:rsidP="009D3205">
            <w:pPr>
              <w:jc w:val="both"/>
              <w:rPr>
                <w:rFonts w:ascii="Arial" w:hAnsi="Arial" w:cs="Arial"/>
              </w:rPr>
            </w:pPr>
            <w:r>
              <w:rPr>
                <w:rFonts w:ascii="Arial" w:hAnsi="Arial" w:cs="Arial"/>
              </w:rPr>
              <w:t>10%</w:t>
            </w:r>
          </w:p>
        </w:tc>
      </w:tr>
      <w:tr w:rsidR="009D3205" w14:paraId="5F37327A" w14:textId="77777777" w:rsidTr="00B60046">
        <w:tc>
          <w:tcPr>
            <w:tcW w:w="4961" w:type="dxa"/>
            <w:vAlign w:val="center"/>
          </w:tcPr>
          <w:p w14:paraId="4C261ED2" w14:textId="77777777" w:rsidR="009D3205" w:rsidRDefault="009D3205" w:rsidP="009D3205">
            <w:pPr>
              <w:jc w:val="both"/>
              <w:rPr>
                <w:rFonts w:ascii="Arial" w:hAnsi="Arial" w:cs="Arial"/>
              </w:rPr>
            </w:pPr>
            <w:r>
              <w:rPr>
                <w:rFonts w:ascii="Arial" w:hAnsi="Arial" w:cs="Arial"/>
              </w:rPr>
              <w:t>Added value</w:t>
            </w:r>
          </w:p>
        </w:tc>
        <w:tc>
          <w:tcPr>
            <w:tcW w:w="2552" w:type="dxa"/>
            <w:vAlign w:val="center"/>
          </w:tcPr>
          <w:p w14:paraId="6D793D72" w14:textId="77777777" w:rsidR="009D3205" w:rsidRDefault="009D3205" w:rsidP="009D3205">
            <w:pPr>
              <w:jc w:val="both"/>
              <w:rPr>
                <w:rFonts w:ascii="Arial" w:hAnsi="Arial" w:cs="Arial"/>
              </w:rPr>
            </w:pPr>
            <w:r>
              <w:rPr>
                <w:rFonts w:ascii="Arial" w:hAnsi="Arial" w:cs="Arial"/>
              </w:rPr>
              <w:t>10%</w:t>
            </w:r>
          </w:p>
        </w:tc>
      </w:tr>
    </w:tbl>
    <w:p w14:paraId="63985A18" w14:textId="77777777" w:rsidR="00265CCC" w:rsidRDefault="00265CCC" w:rsidP="00F3726F">
      <w:pPr>
        <w:spacing w:after="0" w:line="240" w:lineRule="auto"/>
        <w:jc w:val="both"/>
        <w:rPr>
          <w:rFonts w:ascii="Arial" w:hAnsi="Arial" w:cs="Arial"/>
        </w:rPr>
      </w:pPr>
    </w:p>
    <w:p w14:paraId="66C53A82" w14:textId="77777777" w:rsidR="00FC15CC" w:rsidRDefault="00FC15CC" w:rsidP="00F3726F">
      <w:pPr>
        <w:spacing w:after="0" w:line="240" w:lineRule="auto"/>
        <w:jc w:val="both"/>
        <w:rPr>
          <w:rFonts w:ascii="Arial" w:hAnsi="Arial" w:cs="Arial"/>
        </w:rPr>
      </w:pPr>
      <w:r>
        <w:rPr>
          <w:rFonts w:ascii="Arial" w:hAnsi="Arial" w:cs="Arial"/>
        </w:rPr>
        <w:t>The award of contract will be subject to a final onsite meeting at AHDB. Suppliers should ensure that this is provided for as part of their submission.</w:t>
      </w:r>
    </w:p>
    <w:p w14:paraId="37628DBB" w14:textId="77777777" w:rsidR="00FC15CC" w:rsidRPr="00B93DA4" w:rsidRDefault="00FC15CC" w:rsidP="00F3726F">
      <w:pPr>
        <w:spacing w:after="0" w:line="240" w:lineRule="auto"/>
        <w:jc w:val="both"/>
        <w:rPr>
          <w:rFonts w:ascii="Arial" w:hAnsi="Arial" w:cs="Arial"/>
        </w:rPr>
      </w:pPr>
    </w:p>
    <w:p w14:paraId="5AE4061D" w14:textId="77777777" w:rsidR="00C50310" w:rsidRPr="0029070B" w:rsidRDefault="005B039F" w:rsidP="00F3726F">
      <w:pPr>
        <w:pStyle w:val="ListParagraph"/>
        <w:numPr>
          <w:ilvl w:val="0"/>
          <w:numId w:val="1"/>
        </w:numPr>
        <w:spacing w:after="0" w:line="240" w:lineRule="auto"/>
        <w:ind w:left="0" w:hanging="426"/>
        <w:jc w:val="both"/>
        <w:rPr>
          <w:rFonts w:ascii="Arial" w:hAnsi="Arial" w:cs="Arial"/>
          <w:b/>
          <w:color w:val="0070C0"/>
          <w:sz w:val="24"/>
          <w:szCs w:val="24"/>
        </w:rPr>
      </w:pPr>
      <w:r>
        <w:rPr>
          <w:rFonts w:ascii="Arial" w:hAnsi="Arial" w:cs="Arial"/>
          <w:b/>
          <w:color w:val="0070C0"/>
          <w:sz w:val="24"/>
          <w:szCs w:val="24"/>
        </w:rPr>
        <w:t>Quote</w:t>
      </w:r>
      <w:r w:rsidR="007312FF" w:rsidRPr="0029070B">
        <w:rPr>
          <w:rFonts w:ascii="Arial" w:hAnsi="Arial" w:cs="Arial"/>
          <w:b/>
          <w:color w:val="0070C0"/>
          <w:sz w:val="24"/>
          <w:szCs w:val="24"/>
        </w:rPr>
        <w:t xml:space="preserve"> submissions</w:t>
      </w:r>
    </w:p>
    <w:p w14:paraId="78CB75CD" w14:textId="77777777" w:rsidR="00F3726F" w:rsidRDefault="00F3726F" w:rsidP="00F3726F">
      <w:pPr>
        <w:spacing w:after="0" w:line="240" w:lineRule="auto"/>
        <w:jc w:val="both"/>
        <w:rPr>
          <w:rFonts w:ascii="Arial" w:hAnsi="Arial" w:cs="Arial"/>
        </w:rPr>
      </w:pPr>
    </w:p>
    <w:tbl>
      <w:tblPr>
        <w:tblStyle w:val="TableGrid"/>
        <w:tblW w:w="0" w:type="auto"/>
        <w:tblInd w:w="279" w:type="dxa"/>
        <w:tblLook w:val="04A0" w:firstRow="1" w:lastRow="0" w:firstColumn="1" w:lastColumn="0" w:noHBand="0" w:noVBand="1"/>
      </w:tblPr>
      <w:tblGrid>
        <w:gridCol w:w="4394"/>
        <w:gridCol w:w="3119"/>
      </w:tblGrid>
      <w:tr w:rsidR="00997606" w:rsidRPr="001C1996" w14:paraId="33D2B778" w14:textId="77777777" w:rsidTr="00F52894">
        <w:trPr>
          <w:trHeight w:val="452"/>
        </w:trPr>
        <w:tc>
          <w:tcPr>
            <w:tcW w:w="4394" w:type="dxa"/>
            <w:vAlign w:val="center"/>
          </w:tcPr>
          <w:p w14:paraId="30732F90" w14:textId="77777777" w:rsidR="00997606" w:rsidRPr="001C1996" w:rsidRDefault="00F865EA" w:rsidP="00F3726F">
            <w:pPr>
              <w:jc w:val="both"/>
              <w:rPr>
                <w:rFonts w:ascii="Arial" w:hAnsi="Arial" w:cs="Arial"/>
                <w:b/>
              </w:rPr>
            </w:pPr>
            <w:r>
              <w:rPr>
                <w:rFonts w:ascii="Arial" w:hAnsi="Arial" w:cs="Arial"/>
                <w:b/>
              </w:rPr>
              <w:t>Quotes</w:t>
            </w:r>
            <w:r w:rsidR="00997606" w:rsidRPr="001C1996">
              <w:rPr>
                <w:rFonts w:ascii="Arial" w:hAnsi="Arial" w:cs="Arial"/>
                <w:b/>
              </w:rPr>
              <w:t xml:space="preserve"> must be received by</w:t>
            </w:r>
            <w:r w:rsidR="00016AC6">
              <w:rPr>
                <w:rFonts w:ascii="Arial" w:hAnsi="Arial" w:cs="Arial"/>
                <w:b/>
              </w:rPr>
              <w:t xml:space="preserve"> Noon</w:t>
            </w:r>
            <w:r w:rsidR="00997606" w:rsidRPr="001C1996">
              <w:rPr>
                <w:rFonts w:ascii="Arial" w:hAnsi="Arial" w:cs="Arial"/>
                <w:b/>
              </w:rPr>
              <w:t>:</w:t>
            </w:r>
          </w:p>
        </w:tc>
        <w:tc>
          <w:tcPr>
            <w:tcW w:w="3119" w:type="dxa"/>
            <w:vAlign w:val="center"/>
          </w:tcPr>
          <w:p w14:paraId="4DF464FA" w14:textId="3C23BCCA" w:rsidR="00997606" w:rsidRPr="001C1996" w:rsidRDefault="00FF4A31" w:rsidP="00F3726F">
            <w:pPr>
              <w:jc w:val="both"/>
              <w:rPr>
                <w:rFonts w:ascii="Arial" w:hAnsi="Arial" w:cs="Arial"/>
                <w:b/>
              </w:rPr>
            </w:pPr>
            <w:r>
              <w:rPr>
                <w:rFonts w:ascii="Arial" w:hAnsi="Arial" w:cs="Arial"/>
                <w:b/>
              </w:rPr>
              <w:t>9 July 2015</w:t>
            </w:r>
            <w:r w:rsidR="00653462">
              <w:rPr>
                <w:rFonts w:ascii="Arial" w:hAnsi="Arial" w:cs="Arial"/>
                <w:b/>
              </w:rPr>
              <w:t xml:space="preserve"> </w:t>
            </w:r>
          </w:p>
        </w:tc>
      </w:tr>
    </w:tbl>
    <w:p w14:paraId="35D5389B" w14:textId="77777777" w:rsidR="00997606" w:rsidRDefault="00997606" w:rsidP="00F3726F">
      <w:pPr>
        <w:spacing w:after="0" w:line="240" w:lineRule="auto"/>
        <w:jc w:val="both"/>
        <w:rPr>
          <w:rFonts w:ascii="Arial" w:hAnsi="Arial" w:cs="Arial"/>
        </w:rPr>
      </w:pPr>
    </w:p>
    <w:p w14:paraId="4FE96D1F" w14:textId="77777777" w:rsidR="003249FC" w:rsidRDefault="00997606" w:rsidP="00F3726F">
      <w:pPr>
        <w:spacing w:after="0" w:line="240" w:lineRule="auto"/>
        <w:jc w:val="both"/>
        <w:rPr>
          <w:rFonts w:ascii="Arial" w:hAnsi="Arial" w:cs="Arial"/>
        </w:rPr>
      </w:pPr>
      <w:r>
        <w:rPr>
          <w:rFonts w:ascii="Arial" w:hAnsi="Arial" w:cs="Arial"/>
        </w:rPr>
        <w:t>Submission</w:t>
      </w:r>
      <w:r w:rsidR="003249FC">
        <w:rPr>
          <w:rFonts w:ascii="Arial" w:hAnsi="Arial" w:cs="Arial"/>
        </w:rPr>
        <w:t xml:space="preserve"> instructions</w:t>
      </w:r>
      <w:r>
        <w:rPr>
          <w:rFonts w:ascii="Arial" w:hAnsi="Arial" w:cs="Arial"/>
        </w:rPr>
        <w:t>:-</w:t>
      </w:r>
    </w:p>
    <w:p w14:paraId="490C1DCC" w14:textId="77777777" w:rsidR="001C1996" w:rsidRDefault="001C1996" w:rsidP="00F3726F">
      <w:pPr>
        <w:spacing w:after="0" w:line="240" w:lineRule="auto"/>
        <w:jc w:val="both"/>
        <w:rPr>
          <w:rFonts w:ascii="Arial" w:hAnsi="Arial" w:cs="Arial"/>
        </w:rPr>
      </w:pPr>
    </w:p>
    <w:p w14:paraId="70DFE549" w14:textId="77777777" w:rsidR="001C1996" w:rsidRDefault="00A513C1" w:rsidP="00F3726F">
      <w:pPr>
        <w:spacing w:after="0" w:line="240" w:lineRule="auto"/>
        <w:jc w:val="both"/>
        <w:rPr>
          <w:rFonts w:ascii="Arial" w:hAnsi="Arial" w:cs="Arial"/>
        </w:rPr>
      </w:pPr>
      <w:r>
        <w:rPr>
          <w:rFonts w:ascii="Arial" w:hAnsi="Arial" w:cs="Arial"/>
        </w:rPr>
        <w:t xml:space="preserve">Please e mail your response to </w:t>
      </w:r>
      <w:hyperlink r:id="rId7" w:history="1">
        <w:r w:rsidRPr="00D8018A">
          <w:rPr>
            <w:rStyle w:val="Hyperlink"/>
            <w:rFonts w:ascii="Arial" w:hAnsi="Arial" w:cs="Arial"/>
          </w:rPr>
          <w:t>procurement@ahdb.org.uk</w:t>
        </w:r>
      </w:hyperlink>
      <w:r>
        <w:rPr>
          <w:rFonts w:ascii="Arial" w:hAnsi="Arial" w:cs="Arial"/>
        </w:rPr>
        <w:t xml:space="preserve"> </w:t>
      </w:r>
    </w:p>
    <w:p w14:paraId="586C1AFA" w14:textId="77777777" w:rsidR="001C1996" w:rsidRDefault="001C1996" w:rsidP="00F3726F">
      <w:pPr>
        <w:spacing w:after="0" w:line="240" w:lineRule="auto"/>
        <w:jc w:val="both"/>
        <w:rPr>
          <w:rFonts w:ascii="Arial" w:hAnsi="Arial" w:cs="Arial"/>
        </w:rPr>
      </w:pPr>
    </w:p>
    <w:p w14:paraId="4653D398" w14:textId="77777777" w:rsidR="00C50310" w:rsidRPr="001A3612" w:rsidRDefault="00C50310" w:rsidP="00F3726F">
      <w:pPr>
        <w:pStyle w:val="NoSpacing"/>
        <w:numPr>
          <w:ilvl w:val="0"/>
          <w:numId w:val="1"/>
        </w:numPr>
        <w:ind w:left="0" w:hanging="426"/>
        <w:jc w:val="both"/>
        <w:rPr>
          <w:rFonts w:ascii="Arial" w:hAnsi="Arial" w:cs="Arial"/>
          <w:b/>
          <w:color w:val="0070C0"/>
          <w:sz w:val="24"/>
          <w:szCs w:val="24"/>
        </w:rPr>
      </w:pPr>
      <w:r w:rsidRPr="001A3612">
        <w:rPr>
          <w:rFonts w:ascii="Arial" w:hAnsi="Arial" w:cs="Arial"/>
          <w:b/>
          <w:color w:val="0070C0"/>
          <w:sz w:val="24"/>
          <w:szCs w:val="24"/>
        </w:rPr>
        <w:t>Timetable</w:t>
      </w:r>
    </w:p>
    <w:p w14:paraId="18E941D7" w14:textId="77777777" w:rsidR="00997606" w:rsidRPr="00B93DA4" w:rsidRDefault="00997606" w:rsidP="00F3726F">
      <w:pPr>
        <w:pStyle w:val="NoSpacing"/>
        <w:jc w:val="both"/>
        <w:rPr>
          <w:rFonts w:ascii="Arial" w:hAnsi="Arial" w:cs="Arial"/>
        </w:rPr>
      </w:pPr>
    </w:p>
    <w:tbl>
      <w:tblPr>
        <w:tblW w:w="8243" w:type="dxa"/>
        <w:tblInd w:w="-708" w:type="dxa"/>
        <w:tblLook w:val="04A0" w:firstRow="1" w:lastRow="0" w:firstColumn="1" w:lastColumn="0" w:noHBand="0" w:noVBand="1"/>
      </w:tblPr>
      <w:tblGrid>
        <w:gridCol w:w="8618"/>
      </w:tblGrid>
      <w:tr w:rsidR="00C50310" w:rsidRPr="00B93DA4" w14:paraId="7FE8738D" w14:textId="77777777" w:rsidTr="00F52894">
        <w:tc>
          <w:tcPr>
            <w:tcW w:w="8243" w:type="dxa"/>
            <w:vAlign w:val="center"/>
          </w:tcPr>
          <w:tbl>
            <w:tblPr>
              <w:tblW w:w="7643"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2477"/>
            </w:tblGrid>
            <w:tr w:rsidR="00C50310" w:rsidRPr="00B93DA4" w14:paraId="19A65B11" w14:textId="77777777" w:rsidTr="00F52894">
              <w:trPr>
                <w:trHeight w:val="355"/>
              </w:trPr>
              <w:tc>
                <w:tcPr>
                  <w:tcW w:w="5166" w:type="dxa"/>
                </w:tcPr>
                <w:p w14:paraId="478FA3DB" w14:textId="77777777" w:rsidR="00C50310" w:rsidRPr="00B93DA4" w:rsidRDefault="00C50310" w:rsidP="00F3726F">
                  <w:pPr>
                    <w:pStyle w:val="NoSpacing"/>
                    <w:jc w:val="both"/>
                    <w:rPr>
                      <w:rFonts w:ascii="Arial" w:hAnsi="Arial" w:cs="Arial"/>
                    </w:rPr>
                  </w:pPr>
                </w:p>
              </w:tc>
              <w:tc>
                <w:tcPr>
                  <w:tcW w:w="2477" w:type="dxa"/>
                  <w:vAlign w:val="center"/>
                </w:tcPr>
                <w:p w14:paraId="6C8DDEB9" w14:textId="77777777" w:rsidR="00C50310" w:rsidRPr="00800F7C" w:rsidRDefault="00C50310" w:rsidP="006E5CD5">
                  <w:pPr>
                    <w:pStyle w:val="NoSpacing"/>
                    <w:jc w:val="center"/>
                    <w:rPr>
                      <w:rFonts w:ascii="Arial" w:hAnsi="Arial" w:cs="Arial"/>
                      <w:b/>
                      <w:color w:val="000000" w:themeColor="text1"/>
                    </w:rPr>
                  </w:pPr>
                  <w:r w:rsidRPr="00800F7C">
                    <w:rPr>
                      <w:rFonts w:ascii="Arial" w:hAnsi="Arial" w:cs="Arial"/>
                      <w:b/>
                      <w:color w:val="000000" w:themeColor="text1"/>
                    </w:rPr>
                    <w:t>Deadline</w:t>
                  </w:r>
                </w:p>
              </w:tc>
            </w:tr>
            <w:tr w:rsidR="00C50310" w:rsidRPr="00B93DA4" w14:paraId="0F7E5EC9" w14:textId="77777777" w:rsidTr="00F52894">
              <w:trPr>
                <w:trHeight w:val="355"/>
              </w:trPr>
              <w:tc>
                <w:tcPr>
                  <w:tcW w:w="5166" w:type="dxa"/>
                  <w:vAlign w:val="center"/>
                </w:tcPr>
                <w:p w14:paraId="1E005865" w14:textId="77777777" w:rsidR="00C50310" w:rsidRPr="00B93DA4" w:rsidRDefault="005E6EE3" w:rsidP="005E6EE3">
                  <w:pPr>
                    <w:pStyle w:val="NoSpacing"/>
                    <w:jc w:val="both"/>
                    <w:rPr>
                      <w:rFonts w:ascii="Arial" w:hAnsi="Arial" w:cs="Arial"/>
                    </w:rPr>
                  </w:pPr>
                  <w:r>
                    <w:rPr>
                      <w:rFonts w:ascii="Arial" w:hAnsi="Arial" w:cs="Arial"/>
                    </w:rPr>
                    <w:t>Request for quote publicised on Contracts Finder</w:t>
                  </w:r>
                </w:p>
              </w:tc>
              <w:tc>
                <w:tcPr>
                  <w:tcW w:w="2477" w:type="dxa"/>
                  <w:vAlign w:val="center"/>
                </w:tcPr>
                <w:p w14:paraId="0E4BDD88" w14:textId="420E6382" w:rsidR="00C50310" w:rsidRPr="00B93DA4" w:rsidRDefault="00FF4A31" w:rsidP="00F3726F">
                  <w:pPr>
                    <w:pStyle w:val="NoSpacing"/>
                    <w:jc w:val="both"/>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 xml:space="preserve"> </w:t>
                  </w:r>
                  <w:r w:rsidR="00CA6999">
                    <w:rPr>
                      <w:rFonts w:ascii="Arial" w:hAnsi="Arial" w:cs="Arial"/>
                      <w:color w:val="000000" w:themeColor="text1"/>
                    </w:rPr>
                    <w:t>June 2015</w:t>
                  </w:r>
                </w:p>
              </w:tc>
            </w:tr>
            <w:tr w:rsidR="00C50310" w:rsidRPr="00B93DA4" w14:paraId="7DD76385" w14:textId="77777777" w:rsidTr="00F52894">
              <w:trPr>
                <w:trHeight w:val="355"/>
              </w:trPr>
              <w:tc>
                <w:tcPr>
                  <w:tcW w:w="5166" w:type="dxa"/>
                  <w:vAlign w:val="center"/>
                </w:tcPr>
                <w:p w14:paraId="7E06F738" w14:textId="27DAAC35" w:rsidR="00C50310" w:rsidRPr="00B93DA4" w:rsidRDefault="00C50310" w:rsidP="005E6EE3">
                  <w:pPr>
                    <w:pStyle w:val="NoSpacing"/>
                    <w:jc w:val="both"/>
                    <w:rPr>
                      <w:rFonts w:ascii="Arial" w:hAnsi="Arial" w:cs="Arial"/>
                    </w:rPr>
                  </w:pPr>
                  <w:r w:rsidRPr="00B93DA4">
                    <w:rPr>
                      <w:rFonts w:ascii="Arial" w:hAnsi="Arial" w:cs="Arial"/>
                    </w:rPr>
                    <w:t xml:space="preserve">Deadline for receipt of </w:t>
                  </w:r>
                  <w:r w:rsidR="00F865EA">
                    <w:rPr>
                      <w:rFonts w:ascii="Arial" w:hAnsi="Arial" w:cs="Arial"/>
                    </w:rPr>
                    <w:t>quotes</w:t>
                  </w:r>
                  <w:r w:rsidR="00FF4A31">
                    <w:rPr>
                      <w:rFonts w:ascii="Arial" w:hAnsi="Arial" w:cs="Arial"/>
                    </w:rPr>
                    <w:t xml:space="preserve"> - noon</w:t>
                  </w:r>
                </w:p>
              </w:tc>
              <w:tc>
                <w:tcPr>
                  <w:tcW w:w="2477" w:type="dxa"/>
                  <w:vAlign w:val="center"/>
                </w:tcPr>
                <w:p w14:paraId="6C471401" w14:textId="77777777" w:rsidR="00C50310" w:rsidRPr="006B0061" w:rsidRDefault="00CA6999" w:rsidP="00F3726F">
                  <w:pPr>
                    <w:pStyle w:val="NoSpacing"/>
                    <w:jc w:val="both"/>
                    <w:rPr>
                      <w:rFonts w:ascii="Arial" w:hAnsi="Arial" w:cs="Arial"/>
                      <w:b/>
                      <w:color w:val="000000" w:themeColor="text1"/>
                    </w:rPr>
                  </w:pPr>
                  <w:r w:rsidRPr="006B0061">
                    <w:rPr>
                      <w:rFonts w:ascii="Arial" w:hAnsi="Arial" w:cs="Arial"/>
                      <w:b/>
                      <w:color w:val="000000" w:themeColor="text1"/>
                    </w:rPr>
                    <w:t>9 July 2015</w:t>
                  </w:r>
                </w:p>
              </w:tc>
            </w:tr>
            <w:tr w:rsidR="005E6EE3" w:rsidRPr="00B93DA4" w14:paraId="706A6F21" w14:textId="77777777" w:rsidTr="00F52894">
              <w:trPr>
                <w:trHeight w:val="355"/>
              </w:trPr>
              <w:tc>
                <w:tcPr>
                  <w:tcW w:w="5166" w:type="dxa"/>
                  <w:vAlign w:val="center"/>
                </w:tcPr>
                <w:p w14:paraId="4B11DA94" w14:textId="77777777" w:rsidR="005E6EE3" w:rsidRPr="00B93DA4" w:rsidRDefault="005E6EE3" w:rsidP="005E6EE3">
                  <w:pPr>
                    <w:pStyle w:val="NoSpacing"/>
                    <w:jc w:val="both"/>
                    <w:rPr>
                      <w:rFonts w:ascii="Arial" w:hAnsi="Arial" w:cs="Arial"/>
                    </w:rPr>
                  </w:pPr>
                  <w:r>
                    <w:rPr>
                      <w:rFonts w:ascii="Arial" w:hAnsi="Arial" w:cs="Arial"/>
                    </w:rPr>
                    <w:t>On site meeting – prior to award of contract</w:t>
                  </w:r>
                </w:p>
              </w:tc>
              <w:tc>
                <w:tcPr>
                  <w:tcW w:w="2477" w:type="dxa"/>
                  <w:vAlign w:val="center"/>
                </w:tcPr>
                <w:p w14:paraId="06FB43F3" w14:textId="77777777" w:rsidR="005E6EE3" w:rsidRPr="00B93DA4" w:rsidRDefault="00CA6999" w:rsidP="00F3726F">
                  <w:pPr>
                    <w:pStyle w:val="NoSpacing"/>
                    <w:jc w:val="both"/>
                    <w:rPr>
                      <w:rFonts w:ascii="Arial" w:hAnsi="Arial" w:cs="Arial"/>
                      <w:color w:val="000000" w:themeColor="text1"/>
                    </w:rPr>
                  </w:pPr>
                  <w:r>
                    <w:rPr>
                      <w:rFonts w:ascii="Arial" w:hAnsi="Arial" w:cs="Arial"/>
                      <w:color w:val="000000" w:themeColor="text1"/>
                    </w:rPr>
                    <w:t>31 July 2015</w:t>
                  </w:r>
                </w:p>
              </w:tc>
            </w:tr>
            <w:tr w:rsidR="00C50310" w:rsidRPr="00B93DA4" w14:paraId="0332AC09" w14:textId="77777777" w:rsidTr="00F52894">
              <w:trPr>
                <w:trHeight w:val="355"/>
              </w:trPr>
              <w:tc>
                <w:tcPr>
                  <w:tcW w:w="5166" w:type="dxa"/>
                  <w:vAlign w:val="center"/>
                </w:tcPr>
                <w:p w14:paraId="3E364B7C" w14:textId="77777777" w:rsidR="00C50310" w:rsidRPr="00B93DA4" w:rsidRDefault="00A83C67" w:rsidP="00F3726F">
                  <w:pPr>
                    <w:pStyle w:val="NoSpacing"/>
                    <w:jc w:val="both"/>
                    <w:rPr>
                      <w:rFonts w:ascii="Arial" w:hAnsi="Arial" w:cs="Arial"/>
                    </w:rPr>
                  </w:pPr>
                  <w:r>
                    <w:rPr>
                      <w:rFonts w:ascii="Arial" w:hAnsi="Arial" w:cs="Arial"/>
                    </w:rPr>
                    <w:t>Notification</w:t>
                  </w:r>
                  <w:r w:rsidR="00C50310" w:rsidRPr="00B93DA4">
                    <w:rPr>
                      <w:rFonts w:ascii="Arial" w:hAnsi="Arial" w:cs="Arial"/>
                    </w:rPr>
                    <w:t xml:space="preserve"> of intended award </w:t>
                  </w:r>
                  <w:r>
                    <w:rPr>
                      <w:rFonts w:ascii="Arial" w:hAnsi="Arial" w:cs="Arial"/>
                    </w:rPr>
                    <w:t>of contract</w:t>
                  </w:r>
                </w:p>
              </w:tc>
              <w:tc>
                <w:tcPr>
                  <w:tcW w:w="2477" w:type="dxa"/>
                  <w:vAlign w:val="center"/>
                </w:tcPr>
                <w:p w14:paraId="43FAAFAF" w14:textId="77777777" w:rsidR="00C50310" w:rsidRPr="00B93DA4" w:rsidRDefault="00CA6999" w:rsidP="00F3726F">
                  <w:pPr>
                    <w:pStyle w:val="NoSpacing"/>
                    <w:jc w:val="both"/>
                    <w:rPr>
                      <w:rFonts w:ascii="Arial" w:hAnsi="Arial" w:cs="Arial"/>
                      <w:color w:val="000000" w:themeColor="text1"/>
                    </w:rPr>
                  </w:pPr>
                  <w:r>
                    <w:rPr>
                      <w:rFonts w:ascii="Arial" w:hAnsi="Arial" w:cs="Arial"/>
                      <w:color w:val="000000" w:themeColor="text1"/>
                    </w:rPr>
                    <w:t xml:space="preserve">17 August 2015 </w:t>
                  </w:r>
                </w:p>
              </w:tc>
            </w:tr>
            <w:tr w:rsidR="00C50310" w:rsidRPr="00B93DA4" w14:paraId="10E6E1E2" w14:textId="77777777" w:rsidTr="00F52894">
              <w:trPr>
                <w:trHeight w:val="355"/>
              </w:trPr>
              <w:tc>
                <w:tcPr>
                  <w:tcW w:w="5166" w:type="dxa"/>
                  <w:vAlign w:val="center"/>
                </w:tcPr>
                <w:p w14:paraId="49FE987B" w14:textId="77777777" w:rsidR="00C50310" w:rsidRPr="00B93DA4" w:rsidRDefault="00C50310" w:rsidP="00F3726F">
                  <w:pPr>
                    <w:pStyle w:val="NoSpacing"/>
                    <w:jc w:val="both"/>
                    <w:rPr>
                      <w:rFonts w:ascii="Arial" w:hAnsi="Arial" w:cs="Arial"/>
                    </w:rPr>
                  </w:pPr>
                  <w:r w:rsidRPr="00B93DA4">
                    <w:rPr>
                      <w:rFonts w:ascii="Arial" w:hAnsi="Arial" w:cs="Arial"/>
                    </w:rPr>
                    <w:t>Contract commencement</w:t>
                  </w:r>
                  <w:r w:rsidR="005E6EE3">
                    <w:rPr>
                      <w:rFonts w:ascii="Arial" w:hAnsi="Arial" w:cs="Arial"/>
                    </w:rPr>
                    <w:t xml:space="preserve"> date</w:t>
                  </w:r>
                </w:p>
              </w:tc>
              <w:tc>
                <w:tcPr>
                  <w:tcW w:w="2477" w:type="dxa"/>
                  <w:vAlign w:val="center"/>
                </w:tcPr>
                <w:p w14:paraId="472C7DE7" w14:textId="77777777" w:rsidR="00C50310" w:rsidRPr="00B93DA4" w:rsidRDefault="00CA6999" w:rsidP="00F3726F">
                  <w:pPr>
                    <w:pStyle w:val="NoSpacing"/>
                    <w:jc w:val="both"/>
                    <w:rPr>
                      <w:rFonts w:ascii="Arial" w:hAnsi="Arial" w:cs="Arial"/>
                      <w:color w:val="000000" w:themeColor="text1"/>
                    </w:rPr>
                  </w:pPr>
                  <w:r>
                    <w:rPr>
                      <w:rFonts w:ascii="Arial" w:hAnsi="Arial" w:cs="Arial"/>
                      <w:color w:val="000000" w:themeColor="text1"/>
                    </w:rPr>
                    <w:t>1 September 2015</w:t>
                  </w:r>
                </w:p>
              </w:tc>
            </w:tr>
          </w:tbl>
          <w:p w14:paraId="04746236" w14:textId="77777777" w:rsidR="00C50310" w:rsidRPr="00B93DA4" w:rsidRDefault="00C50310" w:rsidP="00F3726F">
            <w:pPr>
              <w:pStyle w:val="NoSpacing"/>
              <w:jc w:val="both"/>
              <w:rPr>
                <w:rFonts w:ascii="Arial" w:hAnsi="Arial" w:cs="Arial"/>
              </w:rPr>
            </w:pPr>
          </w:p>
        </w:tc>
      </w:tr>
    </w:tbl>
    <w:p w14:paraId="13A5E26F" w14:textId="77777777" w:rsidR="005C4512" w:rsidRDefault="005C4512" w:rsidP="00F3726F">
      <w:pPr>
        <w:pStyle w:val="NoSpacing"/>
        <w:jc w:val="both"/>
        <w:rPr>
          <w:rFonts w:ascii="Arial" w:hAnsi="Arial" w:cs="Arial"/>
        </w:rPr>
      </w:pPr>
    </w:p>
    <w:p w14:paraId="5DEC79B0" w14:textId="77777777" w:rsidR="00C50310" w:rsidRPr="00B93DA4" w:rsidRDefault="00016AC6" w:rsidP="00F3726F">
      <w:pPr>
        <w:pStyle w:val="NoSpacing"/>
        <w:jc w:val="both"/>
        <w:rPr>
          <w:rFonts w:ascii="Arial" w:hAnsi="Arial" w:cs="Arial"/>
        </w:rPr>
      </w:pPr>
      <w:r>
        <w:rPr>
          <w:rFonts w:ascii="Arial" w:hAnsi="Arial" w:cs="Arial"/>
        </w:rPr>
        <w:t>Please note</w:t>
      </w:r>
      <w:r w:rsidR="00C50310" w:rsidRPr="00B93DA4">
        <w:rPr>
          <w:rFonts w:ascii="Arial" w:hAnsi="Arial" w:cs="Arial"/>
        </w:rPr>
        <w:t xml:space="preserve"> these timescales are approximate and may change.</w:t>
      </w:r>
    </w:p>
    <w:p w14:paraId="54054C13" w14:textId="77777777" w:rsidR="001C1996" w:rsidRDefault="001C1996" w:rsidP="00F3726F">
      <w:pPr>
        <w:spacing w:after="0" w:line="240" w:lineRule="auto"/>
        <w:jc w:val="both"/>
        <w:rPr>
          <w:rFonts w:ascii="Arial" w:hAnsi="Arial" w:cs="Arial"/>
        </w:rPr>
      </w:pPr>
    </w:p>
    <w:p w14:paraId="6A444765" w14:textId="77777777" w:rsidR="00B93DA4" w:rsidRPr="001A3612" w:rsidRDefault="00B93DA4" w:rsidP="00F3726F">
      <w:pPr>
        <w:pStyle w:val="ListParagraph"/>
        <w:numPr>
          <w:ilvl w:val="0"/>
          <w:numId w:val="1"/>
        </w:numPr>
        <w:spacing w:after="0" w:line="240" w:lineRule="auto"/>
        <w:ind w:left="0" w:hanging="426"/>
        <w:jc w:val="both"/>
        <w:rPr>
          <w:rFonts w:ascii="Arial" w:hAnsi="Arial" w:cs="Arial"/>
          <w:b/>
          <w:color w:val="0070C0"/>
          <w:sz w:val="24"/>
          <w:szCs w:val="24"/>
        </w:rPr>
      </w:pPr>
      <w:r w:rsidRPr="001A3612">
        <w:rPr>
          <w:rFonts w:ascii="Arial" w:hAnsi="Arial" w:cs="Arial"/>
          <w:b/>
          <w:color w:val="0070C0"/>
          <w:sz w:val="24"/>
          <w:szCs w:val="24"/>
        </w:rPr>
        <w:t>Terms</w:t>
      </w:r>
      <w:r w:rsidR="001A3612">
        <w:rPr>
          <w:rFonts w:ascii="Arial" w:hAnsi="Arial" w:cs="Arial"/>
          <w:b/>
          <w:color w:val="0070C0"/>
          <w:sz w:val="24"/>
          <w:szCs w:val="24"/>
        </w:rPr>
        <w:t xml:space="preserve"> </w:t>
      </w:r>
      <w:r w:rsidRPr="001A3612">
        <w:rPr>
          <w:rFonts w:ascii="Arial" w:hAnsi="Arial" w:cs="Arial"/>
          <w:b/>
          <w:color w:val="0070C0"/>
          <w:sz w:val="24"/>
          <w:szCs w:val="24"/>
        </w:rPr>
        <w:t>/</w:t>
      </w:r>
      <w:r w:rsidR="001A3612">
        <w:rPr>
          <w:rFonts w:ascii="Arial" w:hAnsi="Arial" w:cs="Arial"/>
          <w:b/>
          <w:color w:val="0070C0"/>
          <w:sz w:val="24"/>
          <w:szCs w:val="24"/>
        </w:rPr>
        <w:t xml:space="preserve"> </w:t>
      </w:r>
      <w:r w:rsidRPr="001A3612">
        <w:rPr>
          <w:rFonts w:ascii="Arial" w:hAnsi="Arial" w:cs="Arial"/>
          <w:b/>
          <w:color w:val="0070C0"/>
          <w:sz w:val="24"/>
          <w:szCs w:val="24"/>
        </w:rPr>
        <w:t>Co</w:t>
      </w:r>
      <w:r w:rsidR="005C4512" w:rsidRPr="001A3612">
        <w:rPr>
          <w:rFonts w:ascii="Arial" w:hAnsi="Arial" w:cs="Arial"/>
          <w:b/>
          <w:color w:val="0070C0"/>
          <w:sz w:val="24"/>
          <w:szCs w:val="24"/>
        </w:rPr>
        <w:t>nditions of Participation</w:t>
      </w:r>
    </w:p>
    <w:p w14:paraId="5873ED5E" w14:textId="77777777" w:rsidR="001A3612" w:rsidRDefault="001A3612" w:rsidP="00F3726F">
      <w:pPr>
        <w:spacing w:after="0" w:line="240" w:lineRule="auto"/>
        <w:jc w:val="both"/>
        <w:rPr>
          <w:rFonts w:ascii="Arial" w:hAnsi="Arial" w:cs="Arial"/>
        </w:rPr>
      </w:pPr>
    </w:p>
    <w:p w14:paraId="72661CC4" w14:textId="77777777" w:rsidR="00197412" w:rsidRDefault="00197412" w:rsidP="00F3726F">
      <w:pPr>
        <w:spacing w:after="0" w:line="240" w:lineRule="auto"/>
        <w:jc w:val="both"/>
        <w:rPr>
          <w:rFonts w:ascii="Arial" w:hAnsi="Arial" w:cs="Arial"/>
        </w:rPr>
      </w:pPr>
      <w:r>
        <w:rPr>
          <w:rFonts w:ascii="Arial" w:hAnsi="Arial" w:cs="Arial"/>
        </w:rPr>
        <w:t>AHDB Terms and Conditions for the supply of goods and services shall apply to any contract awarded as a result of this request for quote</w:t>
      </w:r>
      <w:r w:rsidR="00A513C1">
        <w:rPr>
          <w:rFonts w:ascii="Arial" w:hAnsi="Arial" w:cs="Arial"/>
        </w:rPr>
        <w:t xml:space="preserve"> </w:t>
      </w:r>
      <w:hyperlink r:id="rId8" w:history="1">
        <w:r w:rsidR="005E6EE3" w:rsidRPr="009E18F7">
          <w:rPr>
            <w:rStyle w:val="Hyperlink"/>
            <w:rFonts w:ascii="Arial" w:hAnsi="Arial" w:cs="Arial"/>
          </w:rPr>
          <w:t>http://www.ahdb.org.uk/about/procurement.aspx</w:t>
        </w:r>
      </w:hyperlink>
    </w:p>
    <w:p w14:paraId="526A8170" w14:textId="77777777" w:rsidR="005E6EE3" w:rsidRDefault="005E6EE3" w:rsidP="00F3726F">
      <w:pPr>
        <w:spacing w:after="0" w:line="240" w:lineRule="auto"/>
        <w:jc w:val="both"/>
        <w:rPr>
          <w:rFonts w:ascii="Arial" w:hAnsi="Arial" w:cs="Arial"/>
        </w:rPr>
      </w:pPr>
    </w:p>
    <w:p w14:paraId="5AF497CD" w14:textId="77777777" w:rsidR="001A3612" w:rsidRDefault="001A3612" w:rsidP="00F3726F">
      <w:pPr>
        <w:jc w:val="both"/>
        <w:rPr>
          <w:rFonts w:ascii="Arial" w:hAnsi="Arial" w:cs="Arial"/>
        </w:rPr>
      </w:pPr>
    </w:p>
    <w:p w14:paraId="747085CF" w14:textId="77777777" w:rsidR="005C4512" w:rsidRPr="001A3612" w:rsidRDefault="005C4512" w:rsidP="00A513C1">
      <w:pPr>
        <w:jc w:val="both"/>
        <w:rPr>
          <w:rFonts w:ascii="Arial" w:hAnsi="Arial" w:cs="Arial"/>
        </w:rPr>
      </w:pPr>
      <w:r>
        <w:rPr>
          <w:rFonts w:ascii="Arial" w:hAnsi="Arial" w:cs="Arial"/>
        </w:rPr>
        <w:t xml:space="preserve">If you have any questions relating to this tender please </w:t>
      </w:r>
      <w:r w:rsidR="00A513C1">
        <w:rPr>
          <w:rFonts w:ascii="Arial" w:hAnsi="Arial" w:cs="Arial"/>
        </w:rPr>
        <w:t xml:space="preserve">e mail </w:t>
      </w:r>
      <w:hyperlink r:id="rId9" w:history="1">
        <w:r w:rsidR="00A513C1" w:rsidRPr="00D8018A">
          <w:rPr>
            <w:rStyle w:val="Hyperlink"/>
            <w:rFonts w:ascii="Arial" w:hAnsi="Arial" w:cs="Arial"/>
          </w:rPr>
          <w:t xml:space="preserve">procurement@ahdb.org.uk </w:t>
        </w:r>
      </w:hyperlink>
      <w:r w:rsidR="001A3612">
        <w:rPr>
          <w:rFonts w:ascii="Arial" w:hAnsi="Arial" w:cs="Arial"/>
        </w:rPr>
        <w:tab/>
      </w:r>
    </w:p>
    <w:sectPr w:rsidR="005C4512" w:rsidRPr="001A36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AC0A" w14:textId="77777777" w:rsidR="007A50EA" w:rsidRDefault="007A50EA" w:rsidP="001A3612">
      <w:pPr>
        <w:spacing w:after="0" w:line="240" w:lineRule="auto"/>
      </w:pPr>
      <w:r>
        <w:separator/>
      </w:r>
    </w:p>
  </w:endnote>
  <w:endnote w:type="continuationSeparator" w:id="0">
    <w:p w14:paraId="4ACC6409" w14:textId="77777777" w:rsidR="007A50EA" w:rsidRDefault="007A50EA" w:rsidP="001A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50434415"/>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46C99277" w14:textId="77777777" w:rsidR="00884B33" w:rsidRPr="001A3612" w:rsidRDefault="00884B33">
            <w:pPr>
              <w:pStyle w:val="Footer"/>
              <w:jc w:val="right"/>
              <w:rPr>
                <w:rFonts w:ascii="Arial" w:hAnsi="Arial" w:cs="Arial"/>
                <w:sz w:val="18"/>
                <w:szCs w:val="18"/>
              </w:rPr>
            </w:pPr>
            <w:r w:rsidRPr="001A3612">
              <w:rPr>
                <w:rFonts w:ascii="Arial" w:hAnsi="Arial" w:cs="Arial"/>
                <w:sz w:val="18"/>
                <w:szCs w:val="18"/>
              </w:rPr>
              <w:t xml:space="preserve">Page </w:t>
            </w:r>
            <w:r w:rsidRPr="001A3612">
              <w:rPr>
                <w:rFonts w:ascii="Arial" w:hAnsi="Arial" w:cs="Arial"/>
                <w:b/>
                <w:bCs/>
                <w:sz w:val="18"/>
                <w:szCs w:val="18"/>
              </w:rPr>
              <w:fldChar w:fldCharType="begin"/>
            </w:r>
            <w:r w:rsidRPr="001A3612">
              <w:rPr>
                <w:rFonts w:ascii="Arial" w:hAnsi="Arial" w:cs="Arial"/>
                <w:b/>
                <w:bCs/>
                <w:sz w:val="18"/>
                <w:szCs w:val="18"/>
              </w:rPr>
              <w:instrText xml:space="preserve"> PAGE </w:instrText>
            </w:r>
            <w:r w:rsidRPr="001A3612">
              <w:rPr>
                <w:rFonts w:ascii="Arial" w:hAnsi="Arial" w:cs="Arial"/>
                <w:b/>
                <w:bCs/>
                <w:sz w:val="18"/>
                <w:szCs w:val="18"/>
              </w:rPr>
              <w:fldChar w:fldCharType="separate"/>
            </w:r>
            <w:r w:rsidR="006B0061">
              <w:rPr>
                <w:rFonts w:ascii="Arial" w:hAnsi="Arial" w:cs="Arial"/>
                <w:b/>
                <w:bCs/>
                <w:noProof/>
                <w:sz w:val="18"/>
                <w:szCs w:val="18"/>
              </w:rPr>
              <w:t>3</w:t>
            </w:r>
            <w:r w:rsidRPr="001A3612">
              <w:rPr>
                <w:rFonts w:ascii="Arial" w:hAnsi="Arial" w:cs="Arial"/>
                <w:b/>
                <w:bCs/>
                <w:sz w:val="18"/>
                <w:szCs w:val="18"/>
              </w:rPr>
              <w:fldChar w:fldCharType="end"/>
            </w:r>
            <w:r w:rsidRPr="001A3612">
              <w:rPr>
                <w:rFonts w:ascii="Arial" w:hAnsi="Arial" w:cs="Arial"/>
                <w:sz w:val="18"/>
                <w:szCs w:val="18"/>
              </w:rPr>
              <w:t xml:space="preserve"> of </w:t>
            </w:r>
            <w:r w:rsidRPr="001A3612">
              <w:rPr>
                <w:rFonts w:ascii="Arial" w:hAnsi="Arial" w:cs="Arial"/>
                <w:b/>
                <w:bCs/>
                <w:sz w:val="18"/>
                <w:szCs w:val="18"/>
              </w:rPr>
              <w:fldChar w:fldCharType="begin"/>
            </w:r>
            <w:r w:rsidRPr="001A3612">
              <w:rPr>
                <w:rFonts w:ascii="Arial" w:hAnsi="Arial" w:cs="Arial"/>
                <w:b/>
                <w:bCs/>
                <w:sz w:val="18"/>
                <w:szCs w:val="18"/>
              </w:rPr>
              <w:instrText xml:space="preserve"> NUMPAGES  </w:instrText>
            </w:r>
            <w:r w:rsidRPr="001A3612">
              <w:rPr>
                <w:rFonts w:ascii="Arial" w:hAnsi="Arial" w:cs="Arial"/>
                <w:b/>
                <w:bCs/>
                <w:sz w:val="18"/>
                <w:szCs w:val="18"/>
              </w:rPr>
              <w:fldChar w:fldCharType="separate"/>
            </w:r>
            <w:r w:rsidR="006B0061">
              <w:rPr>
                <w:rFonts w:ascii="Arial" w:hAnsi="Arial" w:cs="Arial"/>
                <w:b/>
                <w:bCs/>
                <w:noProof/>
                <w:sz w:val="18"/>
                <w:szCs w:val="18"/>
              </w:rPr>
              <w:t>3</w:t>
            </w:r>
            <w:r w:rsidRPr="001A3612">
              <w:rPr>
                <w:rFonts w:ascii="Arial" w:hAnsi="Arial" w:cs="Arial"/>
                <w:b/>
                <w:bCs/>
                <w:sz w:val="18"/>
                <w:szCs w:val="18"/>
              </w:rPr>
              <w:fldChar w:fldCharType="end"/>
            </w:r>
          </w:p>
        </w:sdtContent>
      </w:sdt>
    </w:sdtContent>
  </w:sdt>
  <w:p w14:paraId="3E04B8EC" w14:textId="77777777" w:rsidR="00106A97" w:rsidRPr="001A3612" w:rsidRDefault="00884B33">
    <w:pPr>
      <w:pStyle w:val="Footer"/>
      <w:rPr>
        <w:rFonts w:ascii="Arial" w:hAnsi="Arial" w:cs="Arial"/>
        <w:sz w:val="18"/>
        <w:szCs w:val="18"/>
      </w:rPr>
    </w:pPr>
    <w:r w:rsidRPr="001A3612">
      <w:rPr>
        <w:rFonts w:ascii="Arial" w:hAnsi="Arial" w:cs="Arial"/>
        <w:sz w:val="18"/>
        <w:szCs w:val="18"/>
      </w:rPr>
      <w:t xml:space="preserve">AHDB Mini Competition </w:t>
    </w:r>
    <w:r>
      <w:rPr>
        <w:rFonts w:ascii="Arial" w:hAnsi="Arial" w:cs="Arial"/>
        <w:sz w:val="18"/>
        <w:szCs w:val="18"/>
      </w:rPr>
      <w:t xml:space="preserve">/ RFQ Template </w:t>
    </w:r>
    <w:r w:rsidR="00106A97">
      <w:rPr>
        <w:rFonts w:ascii="Arial" w:hAnsi="Arial" w:cs="Arial"/>
        <w:sz w:val="18"/>
        <w:szCs w:val="18"/>
      </w:rPr>
      <w:t>/ Business Continuity Planning services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9B77" w14:textId="77777777" w:rsidR="007A50EA" w:rsidRDefault="007A50EA" w:rsidP="001A3612">
      <w:pPr>
        <w:spacing w:after="0" w:line="240" w:lineRule="auto"/>
      </w:pPr>
      <w:r>
        <w:separator/>
      </w:r>
    </w:p>
  </w:footnote>
  <w:footnote w:type="continuationSeparator" w:id="0">
    <w:p w14:paraId="282A4266" w14:textId="77777777" w:rsidR="007A50EA" w:rsidRDefault="007A50EA" w:rsidP="001A3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C491A"/>
    <w:multiLevelType w:val="hybridMultilevel"/>
    <w:tmpl w:val="84B6D1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4061E"/>
    <w:multiLevelType w:val="hybridMultilevel"/>
    <w:tmpl w:val="232249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B61E35"/>
    <w:multiLevelType w:val="hybridMultilevel"/>
    <w:tmpl w:val="3572E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C4D2E"/>
    <w:multiLevelType w:val="hybridMultilevel"/>
    <w:tmpl w:val="74901A6A"/>
    <w:lvl w:ilvl="0" w:tplc="374E37D0">
      <w:start w:val="1"/>
      <w:numFmt w:val="decimal"/>
      <w:lvlText w:val="%1."/>
      <w:lvlJc w:val="left"/>
      <w:pPr>
        <w:tabs>
          <w:tab w:val="num" w:pos="360"/>
        </w:tabs>
        <w:ind w:left="360" w:hanging="360"/>
      </w:pPr>
    </w:lvl>
    <w:lvl w:ilvl="1" w:tplc="B114F0F8">
      <w:start w:val="883"/>
      <w:numFmt w:val="bullet"/>
      <w:lvlText w:val=""/>
      <w:lvlJc w:val="left"/>
      <w:pPr>
        <w:tabs>
          <w:tab w:val="num" w:pos="1080"/>
        </w:tabs>
        <w:ind w:left="1080" w:hanging="360"/>
      </w:pPr>
      <w:rPr>
        <w:rFonts w:ascii="Wingdings" w:hAnsi="Wingdings" w:hint="default"/>
        <w:color w:val="0070C0"/>
      </w:rPr>
    </w:lvl>
    <w:lvl w:ilvl="2" w:tplc="2F86ACF4" w:tentative="1">
      <w:start w:val="1"/>
      <w:numFmt w:val="decimal"/>
      <w:lvlText w:val="%3."/>
      <w:lvlJc w:val="left"/>
      <w:pPr>
        <w:tabs>
          <w:tab w:val="num" w:pos="1800"/>
        </w:tabs>
        <w:ind w:left="1800" w:hanging="360"/>
      </w:pPr>
    </w:lvl>
    <w:lvl w:ilvl="3" w:tplc="A53437E8" w:tentative="1">
      <w:start w:val="1"/>
      <w:numFmt w:val="decimal"/>
      <w:lvlText w:val="%4."/>
      <w:lvlJc w:val="left"/>
      <w:pPr>
        <w:tabs>
          <w:tab w:val="num" w:pos="2520"/>
        </w:tabs>
        <w:ind w:left="2520" w:hanging="360"/>
      </w:pPr>
    </w:lvl>
    <w:lvl w:ilvl="4" w:tplc="2AC8BBE6" w:tentative="1">
      <w:start w:val="1"/>
      <w:numFmt w:val="decimal"/>
      <w:lvlText w:val="%5."/>
      <w:lvlJc w:val="left"/>
      <w:pPr>
        <w:tabs>
          <w:tab w:val="num" w:pos="3240"/>
        </w:tabs>
        <w:ind w:left="3240" w:hanging="360"/>
      </w:pPr>
    </w:lvl>
    <w:lvl w:ilvl="5" w:tplc="DF5A3B3E" w:tentative="1">
      <w:start w:val="1"/>
      <w:numFmt w:val="decimal"/>
      <w:lvlText w:val="%6."/>
      <w:lvlJc w:val="left"/>
      <w:pPr>
        <w:tabs>
          <w:tab w:val="num" w:pos="3960"/>
        </w:tabs>
        <w:ind w:left="3960" w:hanging="360"/>
      </w:pPr>
    </w:lvl>
    <w:lvl w:ilvl="6" w:tplc="228E1092" w:tentative="1">
      <w:start w:val="1"/>
      <w:numFmt w:val="decimal"/>
      <w:lvlText w:val="%7."/>
      <w:lvlJc w:val="left"/>
      <w:pPr>
        <w:tabs>
          <w:tab w:val="num" w:pos="4680"/>
        </w:tabs>
        <w:ind w:left="4680" w:hanging="360"/>
      </w:pPr>
    </w:lvl>
    <w:lvl w:ilvl="7" w:tplc="EC7C0566" w:tentative="1">
      <w:start w:val="1"/>
      <w:numFmt w:val="decimal"/>
      <w:lvlText w:val="%8."/>
      <w:lvlJc w:val="left"/>
      <w:pPr>
        <w:tabs>
          <w:tab w:val="num" w:pos="5400"/>
        </w:tabs>
        <w:ind w:left="5400" w:hanging="360"/>
      </w:pPr>
    </w:lvl>
    <w:lvl w:ilvl="8" w:tplc="72103712" w:tentative="1">
      <w:start w:val="1"/>
      <w:numFmt w:val="decimal"/>
      <w:lvlText w:val="%9."/>
      <w:lvlJc w:val="left"/>
      <w:pPr>
        <w:tabs>
          <w:tab w:val="num" w:pos="6120"/>
        </w:tabs>
        <w:ind w:left="6120" w:hanging="360"/>
      </w:pPr>
    </w:lvl>
  </w:abstractNum>
  <w:abstractNum w:abstractNumId="4" w15:restartNumberingAfterBreak="0">
    <w:nsid w:val="60D34366"/>
    <w:multiLevelType w:val="hybridMultilevel"/>
    <w:tmpl w:val="D102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E35D4"/>
    <w:multiLevelType w:val="singleLevel"/>
    <w:tmpl w:val="6C3804AC"/>
    <w:lvl w:ilvl="0">
      <w:start w:val="1"/>
      <w:numFmt w:val="decimal"/>
      <w:lvlText w:val="%1."/>
      <w:legacy w:legacy="1" w:legacySpace="0" w:legacyIndent="360"/>
      <w:lvlJc w:val="left"/>
      <w:pPr>
        <w:ind w:left="360" w:hanging="360"/>
      </w:pPr>
    </w:lvl>
  </w:abstractNum>
  <w:abstractNum w:abstractNumId="6" w15:restartNumberingAfterBreak="0">
    <w:nsid w:val="6E3E1207"/>
    <w:multiLevelType w:val="hybridMultilevel"/>
    <w:tmpl w:val="D876CA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C15289"/>
    <w:multiLevelType w:val="hybridMultilevel"/>
    <w:tmpl w:val="4DF62CBA"/>
    <w:lvl w:ilvl="0" w:tplc="2F7C1C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lvlOverride w:ilvl="0">
      <w:lvl w:ilvl="0">
        <w:start w:val="1"/>
        <w:numFmt w:val="decimal"/>
        <w:lvlText w:val="%1."/>
        <w:legacy w:legacy="1" w:legacySpace="0" w:legacyIndent="360"/>
        <w:lvlJc w:val="left"/>
        <w:pPr>
          <w:ind w:left="360" w:hanging="360"/>
        </w:pPr>
      </w:lvl>
    </w:lvlOverride>
  </w:num>
  <w:num w:numId="4">
    <w:abstractNumId w:val="7"/>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10"/>
    <w:rsid w:val="000107A8"/>
    <w:rsid w:val="00016AC6"/>
    <w:rsid w:val="000229BC"/>
    <w:rsid w:val="00035BE0"/>
    <w:rsid w:val="0007597B"/>
    <w:rsid w:val="000C2BD0"/>
    <w:rsid w:val="000E4F86"/>
    <w:rsid w:val="000E5637"/>
    <w:rsid w:val="00106A97"/>
    <w:rsid w:val="00146815"/>
    <w:rsid w:val="00197412"/>
    <w:rsid w:val="001A3612"/>
    <w:rsid w:val="001C1996"/>
    <w:rsid w:val="001D0DBE"/>
    <w:rsid w:val="001F50A1"/>
    <w:rsid w:val="00213056"/>
    <w:rsid w:val="00214160"/>
    <w:rsid w:val="00265CCC"/>
    <w:rsid w:val="002851CF"/>
    <w:rsid w:val="0029070B"/>
    <w:rsid w:val="00290F00"/>
    <w:rsid w:val="00294C4F"/>
    <w:rsid w:val="002C4985"/>
    <w:rsid w:val="002F43F7"/>
    <w:rsid w:val="003249FC"/>
    <w:rsid w:val="0039267F"/>
    <w:rsid w:val="003A5BA8"/>
    <w:rsid w:val="00402F9B"/>
    <w:rsid w:val="00482B3F"/>
    <w:rsid w:val="004A41E8"/>
    <w:rsid w:val="004B5EE4"/>
    <w:rsid w:val="00503FB2"/>
    <w:rsid w:val="005653A8"/>
    <w:rsid w:val="005827ED"/>
    <w:rsid w:val="005B0240"/>
    <w:rsid w:val="005B039F"/>
    <w:rsid w:val="005B7BDC"/>
    <w:rsid w:val="005C4512"/>
    <w:rsid w:val="005E6EE3"/>
    <w:rsid w:val="005F3DD5"/>
    <w:rsid w:val="006253B1"/>
    <w:rsid w:val="0064791F"/>
    <w:rsid w:val="00653462"/>
    <w:rsid w:val="00654681"/>
    <w:rsid w:val="006547BD"/>
    <w:rsid w:val="00675931"/>
    <w:rsid w:val="006821BF"/>
    <w:rsid w:val="006B0061"/>
    <w:rsid w:val="006E5CD5"/>
    <w:rsid w:val="006F7187"/>
    <w:rsid w:val="00705C33"/>
    <w:rsid w:val="007312FF"/>
    <w:rsid w:val="00736068"/>
    <w:rsid w:val="00763B48"/>
    <w:rsid w:val="007955B4"/>
    <w:rsid w:val="00795B9C"/>
    <w:rsid w:val="007A50EA"/>
    <w:rsid w:val="007B593C"/>
    <w:rsid w:val="00800F7C"/>
    <w:rsid w:val="0081408D"/>
    <w:rsid w:val="008235A3"/>
    <w:rsid w:val="00855664"/>
    <w:rsid w:val="00875AEC"/>
    <w:rsid w:val="00884B33"/>
    <w:rsid w:val="0089540F"/>
    <w:rsid w:val="008C1BF6"/>
    <w:rsid w:val="008E4D5C"/>
    <w:rsid w:val="008F6C5E"/>
    <w:rsid w:val="00902A07"/>
    <w:rsid w:val="00954C49"/>
    <w:rsid w:val="00972816"/>
    <w:rsid w:val="00986DF7"/>
    <w:rsid w:val="00997606"/>
    <w:rsid w:val="009B1179"/>
    <w:rsid w:val="009D3205"/>
    <w:rsid w:val="00A348B5"/>
    <w:rsid w:val="00A513C1"/>
    <w:rsid w:val="00A83C67"/>
    <w:rsid w:val="00AD491C"/>
    <w:rsid w:val="00AE773E"/>
    <w:rsid w:val="00B60046"/>
    <w:rsid w:val="00B93DA4"/>
    <w:rsid w:val="00BF3610"/>
    <w:rsid w:val="00C50310"/>
    <w:rsid w:val="00C524B3"/>
    <w:rsid w:val="00C9181D"/>
    <w:rsid w:val="00CA6999"/>
    <w:rsid w:val="00CC14D0"/>
    <w:rsid w:val="00D20A43"/>
    <w:rsid w:val="00D30CBB"/>
    <w:rsid w:val="00E14B56"/>
    <w:rsid w:val="00EE0FA0"/>
    <w:rsid w:val="00EF1BDB"/>
    <w:rsid w:val="00EF4AE0"/>
    <w:rsid w:val="00F170AF"/>
    <w:rsid w:val="00F3726F"/>
    <w:rsid w:val="00F42155"/>
    <w:rsid w:val="00F52894"/>
    <w:rsid w:val="00F865EA"/>
    <w:rsid w:val="00FC15CC"/>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F5A7"/>
  <w15:docId w15:val="{A2E9D566-D649-478F-BE70-6976A07B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310"/>
    <w:pPr>
      <w:spacing w:after="0" w:line="240" w:lineRule="auto"/>
    </w:pPr>
  </w:style>
  <w:style w:type="paragraph" w:styleId="ListParagraph">
    <w:name w:val="List Paragraph"/>
    <w:basedOn w:val="Normal"/>
    <w:qFormat/>
    <w:rsid w:val="005C4512"/>
    <w:pPr>
      <w:ind w:left="720"/>
      <w:contextualSpacing/>
    </w:pPr>
  </w:style>
  <w:style w:type="paragraph" w:styleId="Header">
    <w:name w:val="header"/>
    <w:basedOn w:val="Normal"/>
    <w:link w:val="HeaderChar"/>
    <w:uiPriority w:val="99"/>
    <w:unhideWhenUsed/>
    <w:rsid w:val="001A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612"/>
  </w:style>
  <w:style w:type="paragraph" w:styleId="Footer">
    <w:name w:val="footer"/>
    <w:basedOn w:val="Normal"/>
    <w:link w:val="FooterChar"/>
    <w:uiPriority w:val="99"/>
    <w:unhideWhenUsed/>
    <w:rsid w:val="001A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12"/>
  </w:style>
  <w:style w:type="paragraph" w:styleId="BalloonText">
    <w:name w:val="Balloon Text"/>
    <w:basedOn w:val="Normal"/>
    <w:link w:val="BalloonTextChar"/>
    <w:uiPriority w:val="99"/>
    <w:semiHidden/>
    <w:unhideWhenUsed/>
    <w:rsid w:val="001A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12"/>
    <w:rPr>
      <w:rFonts w:ascii="Tahoma" w:hAnsi="Tahoma" w:cs="Tahoma"/>
      <w:sz w:val="16"/>
      <w:szCs w:val="16"/>
    </w:rPr>
  </w:style>
  <w:style w:type="paragraph" w:customStyle="1" w:styleId="Default">
    <w:name w:val="Default"/>
    <w:rsid w:val="00265CC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75931"/>
    <w:rPr>
      <w:sz w:val="16"/>
      <w:szCs w:val="16"/>
    </w:rPr>
  </w:style>
  <w:style w:type="paragraph" w:styleId="CommentText">
    <w:name w:val="annotation text"/>
    <w:basedOn w:val="Normal"/>
    <w:link w:val="CommentTextChar"/>
    <w:uiPriority w:val="99"/>
    <w:semiHidden/>
    <w:unhideWhenUsed/>
    <w:rsid w:val="00675931"/>
    <w:pPr>
      <w:spacing w:line="240" w:lineRule="auto"/>
    </w:pPr>
    <w:rPr>
      <w:sz w:val="20"/>
      <w:szCs w:val="20"/>
    </w:rPr>
  </w:style>
  <w:style w:type="character" w:customStyle="1" w:styleId="CommentTextChar">
    <w:name w:val="Comment Text Char"/>
    <w:basedOn w:val="DefaultParagraphFont"/>
    <w:link w:val="CommentText"/>
    <w:uiPriority w:val="99"/>
    <w:semiHidden/>
    <w:rsid w:val="00675931"/>
    <w:rPr>
      <w:sz w:val="20"/>
      <w:szCs w:val="20"/>
    </w:rPr>
  </w:style>
  <w:style w:type="paragraph" w:styleId="CommentSubject">
    <w:name w:val="annotation subject"/>
    <w:basedOn w:val="CommentText"/>
    <w:next w:val="CommentText"/>
    <w:link w:val="CommentSubjectChar"/>
    <w:uiPriority w:val="99"/>
    <w:semiHidden/>
    <w:unhideWhenUsed/>
    <w:rsid w:val="00675931"/>
    <w:rPr>
      <w:b/>
      <w:bCs/>
    </w:rPr>
  </w:style>
  <w:style w:type="character" w:customStyle="1" w:styleId="CommentSubjectChar">
    <w:name w:val="Comment Subject Char"/>
    <w:basedOn w:val="CommentTextChar"/>
    <w:link w:val="CommentSubject"/>
    <w:uiPriority w:val="99"/>
    <w:semiHidden/>
    <w:rsid w:val="00675931"/>
    <w:rPr>
      <w:b/>
      <w:bCs/>
      <w:sz w:val="20"/>
      <w:szCs w:val="20"/>
    </w:rPr>
  </w:style>
  <w:style w:type="character" w:styleId="Hyperlink">
    <w:name w:val="Hyperlink"/>
    <w:basedOn w:val="DefaultParagraphFont"/>
    <w:uiPriority w:val="99"/>
    <w:unhideWhenUsed/>
    <w:rsid w:val="00A51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db.org.uk/about/procurement.aspx" TargetMode="External"/><Relationship Id="rId3" Type="http://schemas.openxmlformats.org/officeDocument/2006/relationships/settings" Target="settings.xml"/><Relationship Id="rId7" Type="http://schemas.openxmlformats.org/officeDocument/2006/relationships/hyperlink" Target="mailto:procurement@ahdb.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ahdb.org.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whitakerd</dc:creator>
  <cp:lastModifiedBy>Judith Hemming</cp:lastModifiedBy>
  <cp:revision>14</cp:revision>
  <cp:lastPrinted>2015-03-24T12:37:00Z</cp:lastPrinted>
  <dcterms:created xsi:type="dcterms:W3CDTF">2015-06-08T12:24:00Z</dcterms:created>
  <dcterms:modified xsi:type="dcterms:W3CDTF">2015-06-08T14:54:00Z</dcterms:modified>
</cp:coreProperties>
</file>