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6BF323" w14:textId="77777777" w:rsidR="00582A32" w:rsidRDefault="00582A32" w:rsidP="00582A3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MARITIME AND COASTGUARD AGENCY</w:t>
      </w:r>
    </w:p>
    <w:p w14:paraId="035B7882" w14:textId="397181E9" w:rsidR="00582A32" w:rsidRDefault="00582A32" w:rsidP="00582A3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TCA 3/7/10</w:t>
      </w:r>
      <w:r>
        <w:rPr>
          <w:rFonts w:ascii="Arial" w:hAnsi="Arial" w:cs="Arial"/>
          <w:b/>
        </w:rPr>
        <w:t>36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REPAIRS TO DOVER TUNNELS</w:t>
      </w:r>
      <w:r>
        <w:rPr>
          <w:rFonts w:ascii="Arial" w:hAnsi="Arial" w:cs="Arial"/>
          <w:b/>
        </w:rPr>
        <w:t xml:space="preserve"> – QUESTIONS AND ANSWERS 1</w:t>
      </w:r>
    </w:p>
    <w:p w14:paraId="61207DAB" w14:textId="27501DA8" w:rsidR="00582A32" w:rsidRDefault="00582A32" w:rsidP="00FE3C9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This document provides answers to some questions that have been raised by a tenderer for the above contract.  In the interest of </w:t>
      </w:r>
      <w:proofErr w:type="gramStart"/>
      <w:r>
        <w:rPr>
          <w:rFonts w:ascii="Arial" w:hAnsi="Arial" w:cs="Arial"/>
        </w:rPr>
        <w:t>fairness</w:t>
      </w:r>
      <w:proofErr w:type="gramEnd"/>
      <w:r>
        <w:rPr>
          <w:rFonts w:ascii="Arial" w:hAnsi="Arial" w:cs="Arial"/>
        </w:rPr>
        <w:t xml:space="preserve"> we make all new information given to one tenderer, available to them all.  The questions are below, with the MCA’s answers in </w:t>
      </w:r>
      <w:r w:rsidRPr="003D32F0">
        <w:rPr>
          <w:rFonts w:ascii="Arial" w:hAnsi="Arial" w:cs="Arial"/>
          <w:b/>
        </w:rPr>
        <w:t>bold</w:t>
      </w:r>
      <w:r>
        <w:rPr>
          <w:rFonts w:ascii="Arial" w:hAnsi="Arial" w:cs="Arial"/>
        </w:rPr>
        <w:t>.</w:t>
      </w:r>
    </w:p>
    <w:p w14:paraId="478E811C" w14:textId="77777777" w:rsidR="00FE3C91" w:rsidRDefault="00FE3C91" w:rsidP="00FE3C91">
      <w:pPr>
        <w:jc w:val="both"/>
        <w:rPr>
          <w:rFonts w:ascii="Arial" w:hAnsi="Arial" w:cs="Arial"/>
        </w:rPr>
      </w:pPr>
    </w:p>
    <w:p w14:paraId="3FF0D933" w14:textId="22BC26CE" w:rsidR="00582A32" w:rsidRDefault="00582A32" w:rsidP="00582A32">
      <w:pPr>
        <w:pStyle w:val="ListParagraph"/>
        <w:numPr>
          <w:ilvl w:val="0"/>
          <w:numId w:val="3"/>
        </w:numPr>
        <w:ind w:left="426"/>
        <w:rPr>
          <w:rFonts w:ascii="Arial" w:hAnsi="Arial" w:cs="Arial"/>
        </w:rPr>
      </w:pPr>
      <w:r w:rsidRPr="00582A32">
        <w:rPr>
          <w:rFonts w:ascii="Arial" w:hAnsi="Arial" w:cs="Arial"/>
        </w:rPr>
        <w:t xml:space="preserve">In </w:t>
      </w:r>
      <w:r w:rsidRPr="00582A32">
        <w:rPr>
          <w:rFonts w:ascii="Arial" w:hAnsi="Arial" w:cs="Arial"/>
        </w:rPr>
        <w:t>the selection questionnaire for Lot</w:t>
      </w:r>
      <w:r w:rsidR="00FE3C91">
        <w:rPr>
          <w:rFonts w:ascii="Arial" w:hAnsi="Arial" w:cs="Arial"/>
        </w:rPr>
        <w:t xml:space="preserve"> </w:t>
      </w:r>
      <w:r w:rsidRPr="00582A32">
        <w:rPr>
          <w:rFonts w:ascii="Arial" w:hAnsi="Arial" w:cs="Arial"/>
        </w:rPr>
        <w:t xml:space="preserve">2, but I think probably </w:t>
      </w:r>
      <w:r w:rsidRPr="00582A32">
        <w:rPr>
          <w:rFonts w:ascii="Arial" w:hAnsi="Arial" w:cs="Arial"/>
        </w:rPr>
        <w:t xml:space="preserve">also for </w:t>
      </w:r>
      <w:r w:rsidRPr="00582A32">
        <w:rPr>
          <w:rFonts w:ascii="Arial" w:hAnsi="Arial" w:cs="Arial"/>
        </w:rPr>
        <w:t>Lots 1 and 3</w:t>
      </w:r>
      <w:bookmarkStart w:id="0" w:name="_GoBack"/>
      <w:bookmarkEnd w:id="0"/>
      <w:r w:rsidRPr="00582A32">
        <w:rPr>
          <w:rFonts w:ascii="Arial" w:hAnsi="Arial" w:cs="Arial"/>
        </w:rPr>
        <w:t xml:space="preserve">, </w:t>
      </w:r>
      <w:r w:rsidRPr="00582A32">
        <w:rPr>
          <w:rFonts w:ascii="Arial" w:hAnsi="Arial" w:cs="Arial"/>
        </w:rPr>
        <w:t xml:space="preserve">Section 4 (Technical &amp; Professional Ability) </w:t>
      </w:r>
      <w:r w:rsidRPr="00582A32">
        <w:rPr>
          <w:rFonts w:ascii="Arial" w:hAnsi="Arial" w:cs="Arial"/>
        </w:rPr>
        <w:t xml:space="preserve">makes </w:t>
      </w:r>
      <w:r w:rsidRPr="00582A32">
        <w:rPr>
          <w:rFonts w:ascii="Arial" w:hAnsi="Arial" w:cs="Arial"/>
        </w:rPr>
        <w:t>reference in 4.2 and 4.4 to further questions numbered 6.1 and 6.3. However there don’t appear to be any question numbers higher than 5.1</w:t>
      </w:r>
      <w:r w:rsidRPr="00582A32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 </w:t>
      </w:r>
      <w:r w:rsidRPr="00582A32">
        <w:rPr>
          <w:rFonts w:ascii="Arial" w:hAnsi="Arial" w:cs="Arial"/>
        </w:rPr>
        <w:t>Is there a missing section in the document?            </w:t>
      </w:r>
    </w:p>
    <w:p w14:paraId="526D6F0B" w14:textId="7E5BE22F" w:rsidR="00664266" w:rsidRPr="00FE3C91" w:rsidRDefault="00582A32" w:rsidP="00582A32">
      <w:pPr>
        <w:rPr>
          <w:rFonts w:ascii="Arial" w:hAnsi="Arial" w:cs="Arial"/>
          <w:b/>
        </w:rPr>
      </w:pPr>
      <w:r w:rsidRPr="00FE3C91">
        <w:rPr>
          <w:rFonts w:ascii="Arial" w:hAnsi="Arial" w:cs="Arial"/>
          <w:b/>
        </w:rPr>
        <w:t>We can confirm that the selection questionnaire is complete as published.  Unfortunately owing to an administrative error, when we adapted the questionnaire from our standard document we omitted to re-number these sections; and the questioner is correct in thinking that the same error was made in the other selection questionnaires too.</w:t>
      </w:r>
    </w:p>
    <w:p w14:paraId="2601274D" w14:textId="6FB18FB5" w:rsidR="00582A32" w:rsidRPr="00FE3C91" w:rsidRDefault="00582A32" w:rsidP="00582A32">
      <w:pPr>
        <w:rPr>
          <w:rFonts w:ascii="Arial" w:hAnsi="Arial" w:cs="Arial"/>
          <w:b/>
        </w:rPr>
      </w:pPr>
      <w:r w:rsidRPr="00FE3C91">
        <w:rPr>
          <w:rFonts w:ascii="Arial" w:hAnsi="Arial" w:cs="Arial"/>
          <w:b/>
        </w:rPr>
        <w:t>The correct wording for each of the questionnaires is:</w:t>
      </w:r>
    </w:p>
    <w:p w14:paraId="2B67B031" w14:textId="39E8115B" w:rsidR="00FE3C91" w:rsidRPr="00FE3C91" w:rsidRDefault="00FE3C91" w:rsidP="00FE3C91">
      <w:pPr>
        <w:rPr>
          <w:rFonts w:ascii="Arial" w:hAnsi="Arial" w:cs="Arial"/>
          <w:b/>
          <w:u w:val="single"/>
        </w:rPr>
      </w:pPr>
      <w:r w:rsidRPr="00FE3C91">
        <w:rPr>
          <w:rFonts w:ascii="Arial" w:hAnsi="Arial" w:cs="Arial"/>
          <w:b/>
          <w:u w:val="single"/>
        </w:rPr>
        <w:t>For Lot 1</w:t>
      </w:r>
    </w:p>
    <w:p w14:paraId="1CF249D0" w14:textId="6935AA70" w:rsidR="00582A32" w:rsidRPr="00FE3C91" w:rsidRDefault="00FE3C91" w:rsidP="00FE3C91">
      <w:pPr>
        <w:pStyle w:val="ListParagraph"/>
        <w:numPr>
          <w:ilvl w:val="0"/>
          <w:numId w:val="5"/>
        </w:numPr>
        <w:rPr>
          <w:rFonts w:ascii="Arial" w:hAnsi="Arial" w:cs="Arial"/>
          <w:b/>
        </w:rPr>
      </w:pPr>
      <w:r w:rsidRPr="00FE3C91">
        <w:rPr>
          <w:rFonts w:ascii="Arial" w:hAnsi="Arial" w:cs="Arial"/>
          <w:b/>
        </w:rPr>
        <w:t>In question 4.1, for “</w:t>
      </w:r>
      <w:r w:rsidRPr="00FE3C91">
        <w:rPr>
          <w:rFonts w:ascii="Arial" w:hAnsi="Arial" w:cs="Arial"/>
          <w:b/>
          <w:i/>
        </w:rPr>
        <w:t>If you cannot provide examples see question 6.3</w:t>
      </w:r>
      <w:r w:rsidRPr="00FE3C91">
        <w:rPr>
          <w:rFonts w:ascii="Arial" w:hAnsi="Arial" w:cs="Arial"/>
          <w:b/>
        </w:rPr>
        <w:t>”, read “</w:t>
      </w:r>
      <w:r w:rsidRPr="00FE3C91">
        <w:rPr>
          <w:rFonts w:ascii="Arial" w:hAnsi="Arial" w:cs="Arial"/>
          <w:b/>
          <w:i/>
        </w:rPr>
        <w:t>If you cannot provide examples see question 4.3</w:t>
      </w:r>
      <w:r w:rsidRPr="00FE3C91">
        <w:rPr>
          <w:rFonts w:ascii="Arial" w:hAnsi="Arial" w:cs="Arial"/>
          <w:b/>
        </w:rPr>
        <w:t>”;</w:t>
      </w:r>
    </w:p>
    <w:p w14:paraId="7F271C6B" w14:textId="40FBE929" w:rsidR="00FE3C91" w:rsidRPr="00FE3C91" w:rsidRDefault="00FE3C91" w:rsidP="00FE3C91">
      <w:pPr>
        <w:pStyle w:val="ListParagraph"/>
        <w:numPr>
          <w:ilvl w:val="0"/>
          <w:numId w:val="5"/>
        </w:numPr>
        <w:rPr>
          <w:rFonts w:ascii="Arial" w:hAnsi="Arial" w:cs="Arial"/>
          <w:b/>
        </w:rPr>
      </w:pPr>
      <w:r w:rsidRPr="00FE3C91">
        <w:rPr>
          <w:rFonts w:ascii="Arial" w:hAnsi="Arial" w:cs="Arial"/>
          <w:b/>
        </w:rPr>
        <w:t>In question 4.3, for</w:t>
      </w:r>
      <w:r w:rsidRPr="00FE3C91">
        <w:rPr>
          <w:rFonts w:ascii="Arial" w:eastAsia="Arial" w:hAnsi="Arial" w:cs="Arial"/>
          <w:b/>
        </w:rPr>
        <w:t xml:space="preserve"> “</w:t>
      </w:r>
      <w:r w:rsidRPr="00FE3C91">
        <w:rPr>
          <w:rFonts w:ascii="Arial" w:eastAsia="Arial" w:hAnsi="Arial" w:cs="Arial"/>
          <w:b/>
          <w:i/>
        </w:rPr>
        <w:t>If you cannot provide at least one example for question 6.1</w:t>
      </w:r>
      <w:r w:rsidRPr="00FE3C91">
        <w:rPr>
          <w:rFonts w:ascii="Arial" w:eastAsia="Arial" w:hAnsi="Arial" w:cs="Arial"/>
          <w:b/>
          <w:i/>
        </w:rPr>
        <w:t>…</w:t>
      </w:r>
      <w:r w:rsidRPr="00FE3C91">
        <w:rPr>
          <w:rFonts w:ascii="Arial" w:eastAsia="Arial" w:hAnsi="Arial" w:cs="Arial"/>
          <w:b/>
        </w:rPr>
        <w:t>”, read “</w:t>
      </w:r>
      <w:r w:rsidRPr="00FE3C91">
        <w:rPr>
          <w:rFonts w:ascii="Arial" w:eastAsia="Arial" w:hAnsi="Arial" w:cs="Arial"/>
          <w:b/>
          <w:i/>
        </w:rPr>
        <w:t xml:space="preserve">If you cannot provide at least one example for question </w:t>
      </w:r>
      <w:r w:rsidRPr="00FE3C91">
        <w:rPr>
          <w:rFonts w:ascii="Arial" w:eastAsia="Arial" w:hAnsi="Arial" w:cs="Arial"/>
          <w:b/>
          <w:i/>
        </w:rPr>
        <w:t>4</w:t>
      </w:r>
      <w:r w:rsidRPr="00FE3C91">
        <w:rPr>
          <w:rFonts w:ascii="Arial" w:eastAsia="Arial" w:hAnsi="Arial" w:cs="Arial"/>
          <w:b/>
          <w:i/>
        </w:rPr>
        <w:t>.1</w:t>
      </w:r>
      <w:r w:rsidRPr="00FE3C91">
        <w:rPr>
          <w:rFonts w:ascii="Arial" w:eastAsia="Arial" w:hAnsi="Arial" w:cs="Arial"/>
          <w:b/>
          <w:i/>
        </w:rPr>
        <w:t>…</w:t>
      </w:r>
      <w:r w:rsidRPr="00FE3C91">
        <w:rPr>
          <w:rFonts w:ascii="Arial" w:eastAsia="Arial" w:hAnsi="Arial" w:cs="Arial"/>
          <w:b/>
        </w:rPr>
        <w:t>”</w:t>
      </w:r>
    </w:p>
    <w:p w14:paraId="3D552FD8" w14:textId="07DEFCAC" w:rsidR="00FE3C91" w:rsidRPr="00FE3C91" w:rsidRDefault="00FE3C91" w:rsidP="00FE3C91">
      <w:pPr>
        <w:rPr>
          <w:rFonts w:ascii="Arial" w:hAnsi="Arial" w:cs="Arial"/>
          <w:b/>
          <w:u w:val="single"/>
        </w:rPr>
      </w:pPr>
      <w:r w:rsidRPr="00FE3C91">
        <w:rPr>
          <w:rFonts w:ascii="Arial" w:hAnsi="Arial" w:cs="Arial"/>
          <w:b/>
          <w:u w:val="single"/>
        </w:rPr>
        <w:t>For Lots 2 and 3</w:t>
      </w:r>
    </w:p>
    <w:p w14:paraId="109019BF" w14:textId="42A504D1" w:rsidR="00FE3C91" w:rsidRPr="00FE3C91" w:rsidRDefault="00FE3C91" w:rsidP="00FE3C91">
      <w:pPr>
        <w:pStyle w:val="ListParagraph"/>
        <w:numPr>
          <w:ilvl w:val="0"/>
          <w:numId w:val="6"/>
        </w:numPr>
        <w:rPr>
          <w:rFonts w:ascii="Arial" w:hAnsi="Arial" w:cs="Arial"/>
          <w:b/>
          <w:u w:val="single"/>
        </w:rPr>
      </w:pPr>
      <w:r w:rsidRPr="00FE3C91">
        <w:rPr>
          <w:rFonts w:ascii="Arial" w:hAnsi="Arial" w:cs="Arial"/>
          <w:b/>
        </w:rPr>
        <w:t>In question 4.1, for “</w:t>
      </w:r>
      <w:r w:rsidRPr="00FE3C91">
        <w:rPr>
          <w:rFonts w:ascii="Arial" w:hAnsi="Arial" w:cs="Arial"/>
          <w:b/>
          <w:i/>
        </w:rPr>
        <w:t>If you cannot provide examples see question 6.3</w:t>
      </w:r>
      <w:r w:rsidRPr="00FE3C91">
        <w:rPr>
          <w:rFonts w:ascii="Arial" w:hAnsi="Arial" w:cs="Arial"/>
          <w:b/>
        </w:rPr>
        <w:t>”, read “</w:t>
      </w:r>
      <w:r w:rsidRPr="00FE3C91">
        <w:rPr>
          <w:rFonts w:ascii="Arial" w:hAnsi="Arial" w:cs="Arial"/>
          <w:b/>
          <w:i/>
        </w:rPr>
        <w:t>If you cannot provide examples see question 4.</w:t>
      </w:r>
      <w:r w:rsidRPr="00FE3C91">
        <w:rPr>
          <w:rFonts w:ascii="Arial" w:hAnsi="Arial" w:cs="Arial"/>
          <w:b/>
          <w:i/>
        </w:rPr>
        <w:t>4</w:t>
      </w:r>
      <w:r w:rsidRPr="00FE3C91">
        <w:rPr>
          <w:rFonts w:ascii="Arial" w:hAnsi="Arial" w:cs="Arial"/>
          <w:b/>
        </w:rPr>
        <w:t>”;</w:t>
      </w:r>
    </w:p>
    <w:p w14:paraId="4FB68FF4" w14:textId="75B0A832" w:rsidR="00FE3C91" w:rsidRPr="00FE3C91" w:rsidRDefault="00FE3C91" w:rsidP="00FE3C91">
      <w:pPr>
        <w:pStyle w:val="ListParagraph"/>
        <w:numPr>
          <w:ilvl w:val="0"/>
          <w:numId w:val="6"/>
        </w:numPr>
        <w:rPr>
          <w:rFonts w:ascii="Arial" w:hAnsi="Arial" w:cs="Arial"/>
          <w:b/>
          <w:u w:val="single"/>
        </w:rPr>
      </w:pPr>
      <w:r w:rsidRPr="00FE3C91">
        <w:rPr>
          <w:rFonts w:ascii="Arial" w:hAnsi="Arial" w:cs="Arial"/>
          <w:b/>
        </w:rPr>
        <w:t>In question 4.</w:t>
      </w:r>
      <w:r w:rsidRPr="00FE3C91">
        <w:rPr>
          <w:rFonts w:ascii="Arial" w:hAnsi="Arial" w:cs="Arial"/>
          <w:b/>
        </w:rPr>
        <w:t>4</w:t>
      </w:r>
      <w:r w:rsidRPr="00FE3C91">
        <w:rPr>
          <w:rFonts w:ascii="Arial" w:hAnsi="Arial" w:cs="Arial"/>
          <w:b/>
        </w:rPr>
        <w:t>, for</w:t>
      </w:r>
      <w:r w:rsidRPr="00FE3C91">
        <w:rPr>
          <w:rFonts w:ascii="Arial" w:eastAsia="Arial" w:hAnsi="Arial" w:cs="Arial"/>
          <w:b/>
        </w:rPr>
        <w:t xml:space="preserve"> “</w:t>
      </w:r>
      <w:r w:rsidRPr="00FE3C91">
        <w:rPr>
          <w:rFonts w:ascii="Arial" w:eastAsia="Arial" w:hAnsi="Arial" w:cs="Arial"/>
          <w:b/>
          <w:i/>
        </w:rPr>
        <w:t>If you cannot provide at least one example for question 6.1…</w:t>
      </w:r>
      <w:r w:rsidRPr="00FE3C91">
        <w:rPr>
          <w:rFonts w:ascii="Arial" w:eastAsia="Arial" w:hAnsi="Arial" w:cs="Arial"/>
          <w:b/>
        </w:rPr>
        <w:t>”, read “</w:t>
      </w:r>
      <w:r w:rsidRPr="00FE3C91">
        <w:rPr>
          <w:rFonts w:ascii="Arial" w:eastAsia="Arial" w:hAnsi="Arial" w:cs="Arial"/>
          <w:b/>
          <w:i/>
        </w:rPr>
        <w:t>If you cannot provide at least one example for question 4.1…</w:t>
      </w:r>
      <w:r w:rsidRPr="00FE3C91">
        <w:rPr>
          <w:rFonts w:ascii="Arial" w:eastAsia="Arial" w:hAnsi="Arial" w:cs="Arial"/>
          <w:b/>
        </w:rPr>
        <w:t>”</w:t>
      </w:r>
    </w:p>
    <w:sectPr w:rsidR="00FE3C91" w:rsidRPr="00FE3C91" w:rsidSect="006642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82476"/>
    <w:multiLevelType w:val="hybridMultilevel"/>
    <w:tmpl w:val="0C346F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061123"/>
    <w:multiLevelType w:val="hybridMultilevel"/>
    <w:tmpl w:val="5B5A10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EE5CA1"/>
    <w:multiLevelType w:val="hybridMultilevel"/>
    <w:tmpl w:val="BDFE56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813264"/>
    <w:multiLevelType w:val="hybridMultilevel"/>
    <w:tmpl w:val="DCD69C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A265B0"/>
    <w:multiLevelType w:val="multilevel"/>
    <w:tmpl w:val="C2C6C7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291397E"/>
    <w:multiLevelType w:val="hybridMultilevel"/>
    <w:tmpl w:val="C8D4E03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A32"/>
    <w:rsid w:val="001C2600"/>
    <w:rsid w:val="00582A32"/>
    <w:rsid w:val="00664266"/>
    <w:rsid w:val="00747486"/>
    <w:rsid w:val="00D514E3"/>
    <w:rsid w:val="00FE3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A2E6C9"/>
  <w15:chartTrackingRefBased/>
  <w15:docId w15:val="{E4095967-63D6-4444-B7E4-707EC6C9B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82A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2A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075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 Whittle</dc:creator>
  <cp:keywords/>
  <dc:description/>
  <cp:lastModifiedBy>Cheryl Whittle</cp:lastModifiedBy>
  <cp:revision>1</cp:revision>
  <dcterms:created xsi:type="dcterms:W3CDTF">2018-03-21T10:35:00Z</dcterms:created>
  <dcterms:modified xsi:type="dcterms:W3CDTF">2018-03-21T11:03:00Z</dcterms:modified>
</cp:coreProperties>
</file>