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11" w:rsidRDefault="00822852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CCS STANDARD OJEU NOTICE DRAFTING:</w:t>
      </w:r>
    </w:p>
    <w:p w:rsidR="00A73E11" w:rsidRDefault="00A73E11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tbl>
      <w:tblPr>
        <w:tblStyle w:val="a"/>
        <w:tblW w:w="9405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05"/>
      </w:tblGrid>
      <w:tr w:rsidR="00A73E11">
        <w:tc>
          <w:tcPr>
            <w:tcW w:w="9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E11" w:rsidRDefault="00A73E11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  <w:color w:val="1F497D"/>
              </w:rPr>
              <w:t xml:space="preserve">This Framework Agreement </w:t>
            </w:r>
            <w:r w:rsidR="00EC4FAC">
              <w:rPr>
                <w:rFonts w:ascii="Calibri" w:eastAsia="Calibri" w:hAnsi="Calibri" w:cs="Calibri"/>
                <w:b/>
                <w:color w:val="1F497D"/>
                <w:highlight w:val="yellow"/>
              </w:rPr>
              <w:t>RM6269</w:t>
            </w:r>
            <w:r>
              <w:rPr>
                <w:rFonts w:ascii="Calibri" w:eastAsia="Calibri" w:hAnsi="Calibri" w:cs="Calibri"/>
                <w:b/>
                <w:color w:val="1F497D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1F497D"/>
              </w:rPr>
              <w:t xml:space="preserve">is for use by Contracting Authorities in the United Kingdom that exist on </w:t>
            </w:r>
            <w:r w:rsidR="00EC4FAC">
              <w:rPr>
                <w:rFonts w:ascii="Calibri" w:eastAsia="Calibri" w:hAnsi="Calibri" w:cs="Calibri"/>
                <w:b/>
                <w:color w:val="1F497D"/>
                <w:highlight w:val="yellow"/>
              </w:rPr>
              <w:t>[06</w:t>
            </w:r>
            <w:bookmarkStart w:id="1" w:name="_GoBack"/>
            <w:bookmarkEnd w:id="1"/>
            <w:r w:rsidR="002B7D6A">
              <w:rPr>
                <w:rFonts w:ascii="Calibri" w:eastAsia="Calibri" w:hAnsi="Calibri" w:cs="Calibri"/>
                <w:b/>
                <w:color w:val="1F497D"/>
                <w:highlight w:val="yellow"/>
              </w:rPr>
              <w:t>/10/2021</w:t>
            </w:r>
            <w:r>
              <w:rPr>
                <w:rFonts w:ascii="Calibri" w:eastAsia="Calibri" w:hAnsi="Calibri" w:cs="Calibri"/>
                <w:b/>
                <w:color w:val="1F497D"/>
                <w:highlight w:val="yellow"/>
              </w:rPr>
              <w:t>]</w:t>
            </w:r>
            <w:r>
              <w:rPr>
                <w:rFonts w:ascii="Calibri" w:eastAsia="Calibri" w:hAnsi="Calibri" w:cs="Calibri"/>
                <w:b/>
                <w:color w:val="1F497D"/>
              </w:rPr>
              <w:t xml:space="preserve"> and which fall into one or more of the following categories: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72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>Any of the following: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(a)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Ministerial government departments;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(b)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Non ministerial government departments;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(c)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Executive agencies of government;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(d)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Non-Departmental Public Bodies (NDPBs), including advisory NDPBs, executive NDPBs, and tribunal NDPBs;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(e)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Assembly Sponsored Public Bodies (ASPBs);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(f)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Police forces;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(g)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Fire and rescue services;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(h)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Ambulance services;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color w:val="1F497D"/>
              </w:rPr>
              <w:t>Maritime and coastguard agency services;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(j)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NHS bodies;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(k)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Educational bodies or establishments including state schools (nursery schools, primary schools, middle or high schools, secondary schools, special schools), academies, colleges, Pupil Referral Unit (PRU), further education colleges and universities;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(l)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color w:val="1F497D"/>
              </w:rPr>
              <w:t>Hospices;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(m)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1F497D"/>
              </w:rPr>
              <w:t>National Parks;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(n)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Housing associations, including registered social landlords;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(o)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Third sector and charities;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(p)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Citizens advice bodies;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(q)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Councils, including county councils, district councils, county borough councils, community councils, London borough councils, unitary councils, metropolitan councils, parish councils;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(r)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Public corporations;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(s)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Public financial bodies or institutions;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(t)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Public pension funds;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(u)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Central banks; and</w:t>
            </w:r>
          </w:p>
          <w:sdt>
            <w:sdtPr>
              <w:tag w:val="goog_rdk_1"/>
              <w:id w:val="-1347398297"/>
            </w:sdtPr>
            <w:sdtEndPr/>
            <w:sdtContent>
              <w:p w:rsidR="00A73E11" w:rsidRDefault="00822852">
                <w:pPr>
                  <w:widowControl w:val="0"/>
                  <w:shd w:val="clear" w:color="auto" w:fill="FFFFFF"/>
                  <w:spacing w:line="240" w:lineRule="auto"/>
                  <w:ind w:left="1440"/>
                  <w:rPr>
                    <w:rFonts w:ascii="Calibri" w:eastAsia="Calibri" w:hAnsi="Calibri" w:cs="Calibri"/>
                    <w:b/>
                    <w:color w:val="1F497D"/>
                  </w:rPr>
                </w:pPr>
                <w:r>
                  <w:rPr>
                    <w:rFonts w:ascii="Calibri" w:eastAsia="Calibri" w:hAnsi="Calibri" w:cs="Calibri"/>
                    <w:b/>
                    <w:color w:val="1F497D"/>
                  </w:rPr>
                  <w:t>(v)</w:t>
                </w:r>
                <w:r>
                  <w:rPr>
                    <w:rFonts w:ascii="Times New Roman" w:eastAsia="Times New Roman" w:hAnsi="Times New Roman" w:cs="Times New Roman"/>
                    <w:b/>
                    <w:color w:val="1F497D"/>
                    <w:sz w:val="14"/>
                    <w:szCs w:val="14"/>
                  </w:rPr>
                  <w:t xml:space="preserve">    </w:t>
                </w:r>
                <w:r>
                  <w:rPr>
                    <w:rFonts w:ascii="Calibri" w:eastAsia="Calibri" w:hAnsi="Calibri" w:cs="Calibri"/>
                    <w:b/>
                    <w:color w:val="1F497D"/>
                  </w:rPr>
                  <w:t>Civil service bodies, including public sector buying organisations.</w:t>
                </w:r>
                <w:sdt>
                  <w:sdtPr>
                    <w:tag w:val="goog_rdk_0"/>
                    <w:id w:val="-1979754166"/>
                  </w:sdtPr>
                  <w:sdtEndPr/>
                  <w:sdtContent/>
                </w:sdt>
              </w:p>
            </w:sdtContent>
          </w:sdt>
          <w:sdt>
            <w:sdtPr>
              <w:tag w:val="goog_rdk_3"/>
              <w:id w:val="-681207121"/>
            </w:sdtPr>
            <w:sdtEndPr/>
            <w:sdtContent>
              <w:p w:rsidR="00A73E11" w:rsidRDefault="00317AE1">
                <w:pPr>
                  <w:widowControl w:val="0"/>
                  <w:shd w:val="clear" w:color="auto" w:fill="FFFFFF"/>
                  <w:spacing w:line="240" w:lineRule="auto"/>
                  <w:ind w:left="1440"/>
                  <w:rPr>
                    <w:rFonts w:ascii="Calibri" w:eastAsia="Calibri" w:hAnsi="Calibri" w:cs="Calibri"/>
                    <w:b/>
                    <w:color w:val="1F497D"/>
                  </w:rPr>
                </w:pPr>
                <w:sdt>
                  <w:sdtPr>
                    <w:tag w:val="goog_rdk_2"/>
                    <w:id w:val="-1434354672"/>
                  </w:sdtPr>
                  <w:sdtEndPr/>
                  <w:sdtContent>
                    <w:r w:rsidR="00822852">
                      <w:rPr>
                        <w:rFonts w:ascii="Calibri" w:eastAsia="Calibri" w:hAnsi="Calibri" w:cs="Calibri"/>
                        <w:b/>
                        <w:color w:val="1F497D"/>
                      </w:rPr>
                      <w:t>(w) Companies fully or jointly owned by a government departments</w:t>
                    </w:r>
                  </w:sdtContent>
                </w:sdt>
              </w:p>
            </w:sdtContent>
          </w:sdt>
          <w:sdt>
            <w:sdtPr>
              <w:tag w:val="goog_rdk_5"/>
              <w:id w:val="2072073816"/>
            </w:sdtPr>
            <w:sdtEndPr/>
            <w:sdtContent>
              <w:p w:rsidR="00A73E11" w:rsidRDefault="00317AE1">
                <w:pPr>
                  <w:widowControl w:val="0"/>
                  <w:shd w:val="clear" w:color="auto" w:fill="FFFFFF"/>
                  <w:spacing w:line="240" w:lineRule="auto"/>
                  <w:ind w:left="1440"/>
                  <w:rPr>
                    <w:rFonts w:ascii="Calibri" w:eastAsia="Calibri" w:hAnsi="Calibri" w:cs="Calibri"/>
                    <w:b/>
                    <w:color w:val="1F497D"/>
                  </w:rPr>
                </w:pPr>
                <w:sdt>
                  <w:sdtPr>
                    <w:tag w:val="goog_rdk_4"/>
                    <w:id w:val="-1689123955"/>
                  </w:sdtPr>
                  <w:sdtEndPr/>
                  <w:sdtContent>
                    <w:r w:rsidR="00822852">
                      <w:rPr>
                        <w:rFonts w:ascii="Calibri" w:eastAsia="Calibri" w:hAnsi="Calibri" w:cs="Calibri"/>
                        <w:b/>
                        <w:color w:val="1F497D"/>
                      </w:rPr>
                      <w:t>(X) Transport operation companies fully or jointly owned or under the management of a UK government department</w:t>
                    </w:r>
                  </w:sdtContent>
                </w:sdt>
              </w:p>
            </w:sdtContent>
          </w:sdt>
          <w:sdt>
            <w:sdtPr>
              <w:tag w:val="goog_rdk_7"/>
              <w:id w:val="1830320585"/>
            </w:sdtPr>
            <w:sdtEndPr/>
            <w:sdtContent>
              <w:p w:rsidR="00A73E11" w:rsidRDefault="00317AE1">
                <w:pPr>
                  <w:widowControl w:val="0"/>
                  <w:shd w:val="clear" w:color="auto" w:fill="FFFFFF"/>
                  <w:spacing w:line="240" w:lineRule="auto"/>
                  <w:ind w:left="1440"/>
                  <w:rPr>
                    <w:rFonts w:ascii="Calibri" w:eastAsia="Calibri" w:hAnsi="Calibri" w:cs="Calibri"/>
                    <w:b/>
                    <w:color w:val="1F497D"/>
                  </w:rPr>
                </w:pPr>
                <w:sdt>
                  <w:sdtPr>
                    <w:tag w:val="goog_rdk_6"/>
                    <w:id w:val="-936909983"/>
                  </w:sdtPr>
                  <w:sdtEndPr/>
                  <w:sdtContent>
                    <w:r w:rsidR="00822852">
                      <w:rPr>
                        <w:rFonts w:ascii="Calibri" w:eastAsia="Calibri" w:hAnsi="Calibri" w:cs="Calibri"/>
                        <w:b/>
                        <w:color w:val="1F497D"/>
                      </w:rPr>
                      <w:t>(Y) BBC, British Broadcasting Corporation</w:t>
                    </w:r>
                  </w:sdtContent>
                </w:sdt>
              </w:p>
            </w:sdtContent>
          </w:sdt>
          <w:sdt>
            <w:sdtPr>
              <w:tag w:val="goog_rdk_9"/>
              <w:id w:val="493534011"/>
            </w:sdtPr>
            <w:sdtEndPr/>
            <w:sdtContent>
              <w:p w:rsidR="00A73E11" w:rsidRDefault="00317AE1">
                <w:pPr>
                  <w:widowControl w:val="0"/>
                  <w:shd w:val="clear" w:color="auto" w:fill="FFFFFF"/>
                  <w:spacing w:line="240" w:lineRule="auto"/>
                  <w:ind w:left="1440"/>
                  <w:rPr>
                    <w:rFonts w:ascii="Calibri" w:eastAsia="Calibri" w:hAnsi="Calibri" w:cs="Calibri"/>
                    <w:b/>
                    <w:color w:val="1F497D"/>
                  </w:rPr>
                </w:pPr>
                <w:sdt>
                  <w:sdtPr>
                    <w:tag w:val="goog_rdk_8"/>
                    <w:id w:val="1816992799"/>
                  </w:sdtPr>
                  <w:sdtEndPr/>
                  <w:sdtContent>
                    <w:r w:rsidR="00822852">
                      <w:rPr>
                        <w:rFonts w:ascii="Calibri" w:eastAsia="Calibri" w:hAnsi="Calibri" w:cs="Calibri"/>
                        <w:b/>
                        <w:color w:val="1F497D"/>
                      </w:rPr>
                      <w:t>(Z) GBR, Great British Railways</w:t>
                    </w:r>
                  </w:sdtContent>
                </w:sdt>
              </w:p>
            </w:sdtContent>
          </w:sdt>
          <w:p w:rsidR="00A73E11" w:rsidRDefault="00A73E11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 xml:space="preserve">Those listed and maintained by the Government on their website at </w:t>
            </w:r>
            <w:hyperlink r:id="rId7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https://www.gov.uk/government/organisations</w:t>
              </w:r>
            </w:hyperlink>
            <w:r>
              <w:rPr>
                <w:rFonts w:ascii="Calibri" w:eastAsia="Calibri" w:hAnsi="Calibri" w:cs="Calibri"/>
                <w:b/>
                <w:color w:val="1F497D"/>
              </w:rPr>
              <w:t xml:space="preserve"> or any replacement or updated web-link.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 xml:space="preserve">Those listed and maintained by the Office of National Statistics (ONS) at </w:t>
            </w:r>
            <w:hyperlink r:id="rId8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https://www.ons.gov.uk/economy/nationalaccounts/uksectoraccounts/datasets/publicsectorclassificationguide</w:t>
              </w:r>
            </w:hyperlink>
            <w:r>
              <w:rPr>
                <w:rFonts w:ascii="Calibri" w:eastAsia="Calibri" w:hAnsi="Calibri" w:cs="Calibri"/>
                <w:b/>
                <w:color w:val="1F497D"/>
              </w:rPr>
              <w:t xml:space="preserve"> or any replacement or updated web-link.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lastRenderedPageBreak/>
              <w:t xml:space="preserve"> 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>Those bodies in England, Wales or Northern Ireland which are within the scope of  the definition of “Contracting Authority” in regulation 2(1) of the Public Contracts Regulations 2015 (PCR) and/or Schedule 1 PCR.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A73E11" w:rsidRDefault="00A73E11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</w:p>
          <w:p w:rsidR="00A73E11" w:rsidRDefault="00A73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  <w:sz w:val="24"/>
                <w:szCs w:val="24"/>
              </w:rPr>
            </w:pPr>
          </w:p>
        </w:tc>
      </w:tr>
    </w:tbl>
    <w:p w:rsidR="00A73E11" w:rsidRDefault="00A73E11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A73E11" w:rsidRDefault="00A73E11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A73E11" w:rsidRDefault="00A73E11">
      <w:pPr>
        <w:rPr>
          <w:rFonts w:ascii="Times New Roman" w:eastAsia="Times New Roman" w:hAnsi="Times New Roman" w:cs="Times New Roman"/>
          <w:color w:val="444444"/>
          <w:highlight w:val="white"/>
        </w:rPr>
      </w:pPr>
    </w:p>
    <w:p w:rsidR="00A73E11" w:rsidRDefault="00A73E11"/>
    <w:sectPr w:rsidR="00A73E11">
      <w:headerReference w:type="default" r:id="rId9"/>
      <w:footerReference w:type="default" r:id="rId10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AE1" w:rsidRDefault="00317AE1">
      <w:pPr>
        <w:spacing w:line="240" w:lineRule="auto"/>
      </w:pPr>
      <w:r>
        <w:separator/>
      </w:r>
    </w:p>
  </w:endnote>
  <w:endnote w:type="continuationSeparator" w:id="0">
    <w:p w:rsidR="00317AE1" w:rsidRDefault="00317A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11" w:rsidRDefault="00822852">
    <w:pPr>
      <w:rPr>
        <w:color w:val="666666"/>
      </w:rPr>
    </w:pPr>
    <w:r>
      <w:rPr>
        <w:color w:val="666666"/>
      </w:rPr>
      <w:t>Version FINAL 2.0</w:t>
    </w:r>
  </w:p>
  <w:p w:rsidR="00A73E11" w:rsidRDefault="00822852">
    <w:pPr>
      <w:rPr>
        <w:color w:val="666666"/>
      </w:rPr>
    </w:pPr>
    <w:r>
      <w:rPr>
        <w:color w:val="666666"/>
      </w:rPr>
      <w:t>7</w:t>
    </w:r>
    <w:r>
      <w:rPr>
        <w:color w:val="666666"/>
        <w:vertAlign w:val="superscript"/>
      </w:rPr>
      <w:t>th</w:t>
    </w:r>
    <w:r>
      <w:rPr>
        <w:color w:val="666666"/>
      </w:rPr>
      <w:t xml:space="preserve"> 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AE1" w:rsidRDefault="00317AE1">
      <w:pPr>
        <w:spacing w:line="240" w:lineRule="auto"/>
      </w:pPr>
      <w:r>
        <w:separator/>
      </w:r>
    </w:p>
  </w:footnote>
  <w:footnote w:type="continuationSeparator" w:id="0">
    <w:p w:rsidR="00317AE1" w:rsidRDefault="00317A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11" w:rsidRDefault="00822852">
    <w:pPr>
      <w:tabs>
        <w:tab w:val="center" w:pos="4320"/>
        <w:tab w:val="right" w:pos="8640"/>
      </w:tabs>
      <w:spacing w:before="708" w:line="240" w:lineRule="auto"/>
      <w:rPr>
        <w:rFonts w:ascii="Cambria" w:eastAsia="Cambria" w:hAnsi="Cambria" w:cs="Cambria"/>
        <w:color w:val="666666"/>
        <w:sz w:val="24"/>
        <w:szCs w:val="24"/>
      </w:rPr>
    </w:pPr>
    <w:r>
      <w:rPr>
        <w:rFonts w:ascii="Cambria" w:eastAsia="Cambria" w:hAnsi="Cambria" w:cs="Cambria"/>
        <w:b/>
        <w:color w:val="666666"/>
        <w:sz w:val="24"/>
        <w:szCs w:val="24"/>
      </w:rPr>
      <w:t xml:space="preserve">CCS COMMERCIAL PRACTICE NOTE: OJEU NOTICE SCOPE </w:t>
    </w:r>
    <w:r>
      <w:rPr>
        <w:rFonts w:ascii="Cambria" w:eastAsia="Cambria" w:hAnsi="Cambria" w:cs="Cambria"/>
        <w:color w:val="666666"/>
        <w:sz w:val="24"/>
        <w:szCs w:val="24"/>
      </w:rPr>
      <w:t xml:space="preserve"> </w:t>
    </w:r>
  </w:p>
  <w:p w:rsidR="00A73E11" w:rsidRDefault="00A73E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11"/>
    <w:rsid w:val="002458C1"/>
    <w:rsid w:val="00266877"/>
    <w:rsid w:val="002B7D6A"/>
    <w:rsid w:val="00317AE1"/>
    <w:rsid w:val="006E1034"/>
    <w:rsid w:val="00822852"/>
    <w:rsid w:val="00A73E11"/>
    <w:rsid w:val="00D847E2"/>
    <w:rsid w:val="00EC4FAC"/>
    <w:rsid w:val="00F97E7F"/>
    <w:rsid w:val="00FE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6BD35"/>
  <w15:docId w15:val="{BF551D8F-F54F-4F9A-A45B-D98A8792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7440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s.gov.uk/economy/nationalaccounts/uksectoraccounts/datasets/publicsectorclassificationgui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organisa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MnLdeltJuy6t/19Z7DNqkJhaug==">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Brooks</dc:creator>
  <cp:lastModifiedBy>Alexander Gore</cp:lastModifiedBy>
  <cp:revision>2</cp:revision>
  <dcterms:created xsi:type="dcterms:W3CDTF">2021-10-04T15:39:00Z</dcterms:created>
  <dcterms:modified xsi:type="dcterms:W3CDTF">2021-10-04T15:39:00Z</dcterms:modified>
</cp:coreProperties>
</file>