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FB" w:rsidRPr="00E44129" w:rsidRDefault="008D498D">
      <w:pPr>
        <w:rPr>
          <w:rFonts w:ascii="Arial" w:hAnsi="Arial" w:cs="Arial"/>
          <w:b/>
          <w:sz w:val="28"/>
        </w:rPr>
      </w:pPr>
      <w:bookmarkStart w:id="0" w:name="_GoBack"/>
      <w:bookmarkEnd w:id="0"/>
      <w:r w:rsidRPr="00E44129">
        <w:rPr>
          <w:rFonts w:ascii="Arial" w:hAnsi="Arial" w:cs="Arial"/>
          <w:b/>
          <w:sz w:val="28"/>
        </w:rPr>
        <w:t>Southend-on-</w:t>
      </w:r>
      <w:r w:rsidR="00C86376" w:rsidRPr="00E44129">
        <w:rPr>
          <w:rFonts w:ascii="Arial" w:hAnsi="Arial" w:cs="Arial"/>
          <w:b/>
          <w:sz w:val="28"/>
        </w:rPr>
        <w:t>Sea Borough Council</w:t>
      </w: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591461" w:rsidRPr="00E44129" w:rsidRDefault="00591461">
      <w:pPr>
        <w:rPr>
          <w:rFonts w:ascii="Arial" w:hAnsi="Arial" w:cs="Arial"/>
        </w:rPr>
      </w:pPr>
    </w:p>
    <w:p w:rsidR="00591461" w:rsidRPr="00E44129" w:rsidRDefault="00591461">
      <w:pPr>
        <w:rPr>
          <w:rFonts w:ascii="Arial" w:hAnsi="Arial" w:cs="Arial"/>
        </w:rPr>
      </w:pPr>
    </w:p>
    <w:p w:rsidR="00591461" w:rsidRPr="00E44129" w:rsidRDefault="00591461">
      <w:pPr>
        <w:rPr>
          <w:rFonts w:ascii="Arial" w:hAnsi="Arial" w:cs="Arial"/>
        </w:rPr>
      </w:pPr>
    </w:p>
    <w:p w:rsidR="00C86376" w:rsidRPr="00E44129" w:rsidRDefault="00C86376">
      <w:pPr>
        <w:rPr>
          <w:rFonts w:ascii="Arial" w:hAnsi="Arial" w:cs="Arial"/>
        </w:rPr>
      </w:pPr>
    </w:p>
    <w:p w:rsidR="00C86376" w:rsidRPr="00E44129" w:rsidRDefault="007D33C1" w:rsidP="00C63E0D">
      <w:pPr>
        <w:pStyle w:val="Title"/>
        <w:rPr>
          <w:rFonts w:ascii="Arial" w:hAnsi="Arial" w:cs="Arial"/>
        </w:rPr>
      </w:pPr>
      <w:r>
        <w:rPr>
          <w:rFonts w:ascii="Arial" w:hAnsi="Arial" w:cs="Arial"/>
        </w:rPr>
        <w:t>Southend-on-Sea Borough Council</w:t>
      </w:r>
    </w:p>
    <w:p w:rsidR="00611A8D" w:rsidRPr="00E44129" w:rsidRDefault="007F1640" w:rsidP="00611A8D">
      <w:pPr>
        <w:rPr>
          <w:rFonts w:ascii="Arial" w:hAnsi="Arial" w:cs="Arial"/>
          <w:sz w:val="52"/>
          <w:szCs w:val="52"/>
        </w:rPr>
      </w:pPr>
      <w:r>
        <w:rPr>
          <w:rFonts w:ascii="Arial" w:hAnsi="Arial" w:cs="Arial"/>
          <w:sz w:val="52"/>
          <w:szCs w:val="52"/>
        </w:rPr>
        <w:t xml:space="preserve">Early </w:t>
      </w:r>
      <w:r w:rsidR="00611A8D">
        <w:rPr>
          <w:rFonts w:ascii="Arial" w:hAnsi="Arial" w:cs="Arial"/>
          <w:sz w:val="52"/>
          <w:szCs w:val="52"/>
        </w:rPr>
        <w:t xml:space="preserve">Market Engagement </w:t>
      </w:r>
    </w:p>
    <w:p w:rsidR="00611A8D" w:rsidRDefault="00611A8D" w:rsidP="00611A8D">
      <w:pPr>
        <w:rPr>
          <w:rFonts w:ascii="Arial" w:hAnsi="Arial" w:cs="Arial"/>
          <w:sz w:val="52"/>
          <w:szCs w:val="52"/>
        </w:rPr>
      </w:pPr>
    </w:p>
    <w:p w:rsidR="00611A8D" w:rsidRPr="00611A8D" w:rsidRDefault="007F1640" w:rsidP="00611A8D">
      <w:pPr>
        <w:rPr>
          <w:rFonts w:ascii="Arial" w:hAnsi="Arial" w:cs="Arial"/>
          <w:sz w:val="52"/>
          <w:szCs w:val="52"/>
        </w:rPr>
      </w:pPr>
      <w:r>
        <w:rPr>
          <w:rFonts w:ascii="Arial" w:hAnsi="Arial" w:cs="Arial"/>
          <w:sz w:val="52"/>
          <w:szCs w:val="52"/>
        </w:rPr>
        <w:t xml:space="preserve">Early </w:t>
      </w:r>
      <w:r w:rsidR="00611A8D" w:rsidRPr="00611A8D">
        <w:rPr>
          <w:rFonts w:ascii="Arial" w:hAnsi="Arial" w:cs="Arial"/>
          <w:sz w:val="52"/>
          <w:szCs w:val="52"/>
        </w:rPr>
        <w:t xml:space="preserve">Market Engagement for </w:t>
      </w:r>
      <w:r w:rsidR="00261E52">
        <w:rPr>
          <w:rFonts w:ascii="Arial" w:hAnsi="Arial" w:cs="Arial"/>
          <w:sz w:val="52"/>
          <w:szCs w:val="52"/>
        </w:rPr>
        <w:t>Southend Healthwatch</w:t>
      </w: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C86376" w:rsidRPr="00E44129" w:rsidRDefault="00C86376">
      <w:pPr>
        <w:rPr>
          <w:rFonts w:ascii="Arial" w:hAnsi="Arial" w:cs="Arial"/>
        </w:rPr>
      </w:pPr>
    </w:p>
    <w:p w:rsidR="00591461" w:rsidRPr="00E44129" w:rsidRDefault="00591461">
      <w:pPr>
        <w:rPr>
          <w:rFonts w:ascii="Arial" w:hAnsi="Arial" w:cs="Arial"/>
        </w:rPr>
      </w:pPr>
    </w:p>
    <w:p w:rsidR="00C86376" w:rsidRPr="00E44129" w:rsidRDefault="00C86376" w:rsidP="00C86376">
      <w:pPr>
        <w:spacing w:after="0"/>
        <w:rPr>
          <w:rFonts w:ascii="Arial" w:hAnsi="Arial" w:cs="Arial"/>
          <w:sz w:val="20"/>
        </w:rPr>
      </w:pPr>
      <w:r w:rsidRPr="00E44129">
        <w:rPr>
          <w:rFonts w:ascii="Arial" w:hAnsi="Arial" w:cs="Arial"/>
          <w:sz w:val="20"/>
        </w:rPr>
        <w:t>Southend-on-Sea Borough Council</w:t>
      </w:r>
    </w:p>
    <w:p w:rsidR="00C86376" w:rsidRPr="00E44129" w:rsidRDefault="00C86376" w:rsidP="00C86376">
      <w:pPr>
        <w:spacing w:after="0"/>
        <w:rPr>
          <w:rFonts w:ascii="Arial" w:hAnsi="Arial" w:cs="Arial"/>
          <w:sz w:val="20"/>
        </w:rPr>
      </w:pPr>
      <w:r w:rsidRPr="00E44129">
        <w:rPr>
          <w:rFonts w:ascii="Arial" w:hAnsi="Arial" w:cs="Arial"/>
          <w:sz w:val="20"/>
        </w:rPr>
        <w:t>Civic Centre</w:t>
      </w:r>
    </w:p>
    <w:p w:rsidR="00C86376" w:rsidRPr="00E44129" w:rsidRDefault="00C86376" w:rsidP="00C86376">
      <w:pPr>
        <w:spacing w:after="0"/>
        <w:rPr>
          <w:rFonts w:ascii="Arial" w:hAnsi="Arial" w:cs="Arial"/>
          <w:sz w:val="20"/>
        </w:rPr>
      </w:pPr>
      <w:r w:rsidRPr="00E44129">
        <w:rPr>
          <w:rFonts w:ascii="Arial" w:hAnsi="Arial" w:cs="Arial"/>
          <w:sz w:val="20"/>
        </w:rPr>
        <w:t>Victoria Avenue</w:t>
      </w:r>
    </w:p>
    <w:p w:rsidR="00C86376" w:rsidRPr="00E44129" w:rsidRDefault="00722032" w:rsidP="00C86376">
      <w:pPr>
        <w:spacing w:after="0"/>
        <w:rPr>
          <w:rFonts w:ascii="Arial" w:hAnsi="Arial" w:cs="Arial"/>
          <w:sz w:val="20"/>
        </w:rPr>
      </w:pPr>
      <w:r w:rsidRPr="00E44129">
        <w:rPr>
          <w:rFonts w:ascii="Arial" w:hAnsi="Arial" w:cs="Arial"/>
          <w:sz w:val="20"/>
        </w:rPr>
        <w:t>Southend</w:t>
      </w:r>
      <w:r w:rsidR="00C86376" w:rsidRPr="00E44129">
        <w:rPr>
          <w:rFonts w:ascii="Arial" w:hAnsi="Arial" w:cs="Arial"/>
          <w:sz w:val="20"/>
        </w:rPr>
        <w:t>-on-Sea</w:t>
      </w:r>
    </w:p>
    <w:p w:rsidR="00C86376" w:rsidRPr="00E44129" w:rsidRDefault="00C86376" w:rsidP="00C86376">
      <w:pPr>
        <w:spacing w:after="0"/>
        <w:rPr>
          <w:rFonts w:ascii="Arial" w:hAnsi="Arial" w:cs="Arial"/>
          <w:sz w:val="20"/>
        </w:rPr>
      </w:pPr>
      <w:r w:rsidRPr="00E44129">
        <w:rPr>
          <w:rFonts w:ascii="Arial" w:hAnsi="Arial" w:cs="Arial"/>
          <w:sz w:val="20"/>
        </w:rPr>
        <w:t>Essex</w:t>
      </w:r>
    </w:p>
    <w:p w:rsidR="00C86376" w:rsidRPr="00E44129" w:rsidRDefault="00C86376" w:rsidP="00C86376">
      <w:pPr>
        <w:spacing w:after="0"/>
        <w:rPr>
          <w:rFonts w:ascii="Arial" w:hAnsi="Arial" w:cs="Arial"/>
          <w:sz w:val="20"/>
        </w:rPr>
      </w:pPr>
      <w:r w:rsidRPr="00E44129">
        <w:rPr>
          <w:rFonts w:ascii="Arial" w:hAnsi="Arial" w:cs="Arial"/>
          <w:sz w:val="20"/>
        </w:rPr>
        <w:t>SS2 6ER</w:t>
      </w:r>
    </w:p>
    <w:p w:rsidR="00C86376" w:rsidRPr="00E44129" w:rsidRDefault="00C86376">
      <w:pPr>
        <w:rPr>
          <w:rFonts w:ascii="Arial" w:hAnsi="Arial" w:cs="Arial"/>
          <w:sz w:val="20"/>
        </w:rPr>
      </w:pPr>
    </w:p>
    <w:p w:rsidR="00591461" w:rsidRPr="007F1640" w:rsidRDefault="00E66090">
      <w:pPr>
        <w:rPr>
          <w:rFonts w:ascii="Arial" w:hAnsi="Arial" w:cs="Arial"/>
          <w:sz w:val="24"/>
        </w:rPr>
      </w:pPr>
      <w:r>
        <w:rPr>
          <w:rFonts w:ascii="Arial" w:hAnsi="Arial" w:cs="Arial"/>
          <w:sz w:val="24"/>
        </w:rPr>
        <w:t>June</w:t>
      </w:r>
      <w:r w:rsidR="007F1640">
        <w:rPr>
          <w:rFonts w:ascii="Arial" w:hAnsi="Arial" w:cs="Arial"/>
          <w:sz w:val="24"/>
        </w:rPr>
        <w:t xml:space="preserve"> 2020</w:t>
      </w:r>
      <w:r w:rsidR="00591461" w:rsidRPr="00E44129">
        <w:rPr>
          <w:rFonts w:ascii="Arial" w:hAnsi="Arial" w:cs="Arial"/>
        </w:rPr>
        <w:br w:type="page"/>
      </w:r>
    </w:p>
    <w:p w:rsidR="00C86376" w:rsidRPr="00E44129" w:rsidRDefault="00591461" w:rsidP="002A2EDA">
      <w:pPr>
        <w:pStyle w:val="Heading1"/>
      </w:pPr>
      <w:bookmarkStart w:id="1" w:name="_Toc29293753"/>
      <w:r w:rsidRPr="00E44129">
        <w:lastRenderedPageBreak/>
        <w:t>Introduction</w:t>
      </w:r>
      <w:bookmarkEnd w:id="1"/>
    </w:p>
    <w:p w:rsidR="00591461" w:rsidRPr="0091249F" w:rsidRDefault="00591461" w:rsidP="001116E2">
      <w:pPr>
        <w:spacing w:after="0"/>
        <w:jc w:val="both"/>
        <w:rPr>
          <w:rFonts w:ascii="Arial" w:hAnsi="Arial" w:cs="Arial"/>
        </w:rPr>
      </w:pPr>
    </w:p>
    <w:p w:rsidR="0091249F" w:rsidRPr="0091249F" w:rsidRDefault="00740331" w:rsidP="001116E2">
      <w:pPr>
        <w:spacing w:after="0"/>
        <w:jc w:val="both"/>
        <w:rPr>
          <w:rFonts w:ascii="Arial" w:hAnsi="Arial" w:cs="Arial"/>
          <w:color w:val="000000"/>
          <w:shd w:val="clear" w:color="auto" w:fill="FFFFFF"/>
        </w:rPr>
      </w:pPr>
      <w:r>
        <w:rPr>
          <w:rFonts w:ascii="Arial" w:hAnsi="Arial" w:cs="Arial"/>
          <w:color w:val="000000"/>
          <w:shd w:val="clear" w:color="auto" w:fill="FFFFFF"/>
        </w:rPr>
        <w:t>Southend-on-Sea</w:t>
      </w:r>
      <w:r w:rsidR="0091249F" w:rsidRPr="0091249F">
        <w:rPr>
          <w:rFonts w:ascii="Arial" w:hAnsi="Arial" w:cs="Arial"/>
          <w:color w:val="000000"/>
          <w:shd w:val="clear" w:color="auto" w:fill="FFFFFF"/>
        </w:rPr>
        <w:t xml:space="preserve"> Borough Council is seeking to engage with the market to gain an understanding of the capacity and appetite to deliver </w:t>
      </w:r>
      <w:r w:rsidR="00E66090">
        <w:rPr>
          <w:rFonts w:ascii="Arial" w:hAnsi="Arial" w:cs="Arial"/>
          <w:color w:val="000000"/>
          <w:shd w:val="clear" w:color="auto" w:fill="FFFFFF"/>
        </w:rPr>
        <w:t>its Southend Healthwatch service from 1</w:t>
      </w:r>
      <w:r w:rsidR="00E66090" w:rsidRPr="00E66090">
        <w:rPr>
          <w:rFonts w:ascii="Arial" w:hAnsi="Arial" w:cs="Arial"/>
          <w:color w:val="000000"/>
          <w:shd w:val="clear" w:color="auto" w:fill="FFFFFF"/>
          <w:vertAlign w:val="superscript"/>
        </w:rPr>
        <w:t>st</w:t>
      </w:r>
      <w:r w:rsidR="00E66090">
        <w:rPr>
          <w:rFonts w:ascii="Arial" w:hAnsi="Arial" w:cs="Arial"/>
          <w:color w:val="000000"/>
          <w:shd w:val="clear" w:color="auto" w:fill="FFFFFF"/>
        </w:rPr>
        <w:t xml:space="preserve"> April 2021</w:t>
      </w:r>
      <w:r w:rsidR="0091249F" w:rsidRPr="0091249F">
        <w:rPr>
          <w:rFonts w:ascii="Arial" w:hAnsi="Arial" w:cs="Arial"/>
          <w:color w:val="000000"/>
          <w:shd w:val="clear" w:color="auto" w:fill="FFFFFF"/>
        </w:rPr>
        <w:t>.</w:t>
      </w:r>
      <w:r w:rsidR="00C13245">
        <w:rPr>
          <w:rFonts w:ascii="Arial" w:hAnsi="Arial" w:cs="Arial"/>
          <w:color w:val="000000"/>
          <w:shd w:val="clear" w:color="auto" w:fill="FFFFFF"/>
        </w:rPr>
        <w:t xml:space="preserve"> </w:t>
      </w:r>
      <w:r w:rsidR="0091249F" w:rsidRPr="0091249F">
        <w:rPr>
          <w:rFonts w:ascii="Arial" w:hAnsi="Arial" w:cs="Arial"/>
          <w:color w:val="000000"/>
          <w:shd w:val="clear" w:color="auto" w:fill="FFFFFF"/>
        </w:rPr>
        <w:t xml:space="preserve">This exercise is to inform the Council in its consideration of options for the future service model and provision of </w:t>
      </w:r>
      <w:r w:rsidR="00E66090">
        <w:rPr>
          <w:rFonts w:ascii="Arial" w:hAnsi="Arial" w:cs="Arial"/>
          <w:color w:val="000000"/>
          <w:shd w:val="clear" w:color="auto" w:fill="FFFFFF"/>
        </w:rPr>
        <w:t>the Southend Healthwatch Service</w:t>
      </w:r>
      <w:r w:rsidR="0091249F" w:rsidRPr="0091249F">
        <w:rPr>
          <w:rFonts w:ascii="Arial" w:hAnsi="Arial" w:cs="Arial"/>
          <w:color w:val="000000"/>
          <w:shd w:val="clear" w:color="auto" w:fill="FFFFFF"/>
        </w:rPr>
        <w:t xml:space="preserve">. </w:t>
      </w:r>
    </w:p>
    <w:p w:rsidR="0091249F" w:rsidRPr="0091249F" w:rsidRDefault="0091249F" w:rsidP="001116E2">
      <w:pPr>
        <w:spacing w:after="0"/>
        <w:jc w:val="both"/>
        <w:rPr>
          <w:rFonts w:ascii="Arial" w:hAnsi="Arial" w:cs="Arial"/>
          <w:color w:val="000000"/>
          <w:shd w:val="clear" w:color="auto" w:fill="FFFFFF"/>
        </w:rPr>
      </w:pPr>
    </w:p>
    <w:p w:rsidR="0091249F" w:rsidRPr="0091249F" w:rsidRDefault="0091249F" w:rsidP="0091249F">
      <w:pPr>
        <w:spacing w:after="0"/>
        <w:jc w:val="both"/>
        <w:rPr>
          <w:rFonts w:ascii="Arial" w:hAnsi="Arial" w:cs="Arial"/>
        </w:rPr>
      </w:pPr>
      <w:r w:rsidRPr="0091249F">
        <w:rPr>
          <w:rFonts w:ascii="Arial" w:hAnsi="Arial" w:cs="Arial"/>
        </w:rPr>
        <w:t xml:space="preserve">This is not a call for competition. As such any future procurement process will be compliant with the Public Contract Regulations (2015 (updated 2016)). This includes but is not limited to advertising and fair treatment of economic operators regardless of their involvement in this Market Engagement. </w:t>
      </w:r>
    </w:p>
    <w:p w:rsidR="0091249F" w:rsidRPr="0091249F" w:rsidRDefault="0091249F" w:rsidP="0091249F">
      <w:pPr>
        <w:spacing w:after="0"/>
        <w:jc w:val="both"/>
        <w:rPr>
          <w:rFonts w:ascii="Arial" w:hAnsi="Arial" w:cs="Arial"/>
        </w:rPr>
      </w:pPr>
    </w:p>
    <w:p w:rsidR="0014393F" w:rsidRPr="00C13245" w:rsidRDefault="0091249F" w:rsidP="001116E2">
      <w:pPr>
        <w:spacing w:after="0"/>
        <w:jc w:val="both"/>
        <w:rPr>
          <w:rFonts w:ascii="Arial" w:hAnsi="Arial" w:cs="Arial"/>
        </w:rPr>
      </w:pPr>
      <w:r w:rsidRPr="0091249F">
        <w:rPr>
          <w:rFonts w:ascii="Arial" w:hAnsi="Arial" w:cs="Arial"/>
        </w:rPr>
        <w:t>The issuing of this document and the carrying out of this Market Engagement does not commit the Council to commencing any related procurement process or to a single means of procurement.</w:t>
      </w:r>
    </w:p>
    <w:p w:rsidR="0091249F" w:rsidRDefault="0091249F" w:rsidP="0091249F">
      <w:pPr>
        <w:spacing w:after="0"/>
        <w:jc w:val="both"/>
        <w:rPr>
          <w:rFonts w:ascii="Arial" w:hAnsi="Arial" w:cs="Arial"/>
        </w:rPr>
      </w:pPr>
    </w:p>
    <w:p w:rsidR="0091249F" w:rsidRDefault="0091249F" w:rsidP="0091249F">
      <w:pPr>
        <w:pStyle w:val="Heading1"/>
      </w:pPr>
      <w:r>
        <w:t xml:space="preserve">Background </w:t>
      </w:r>
    </w:p>
    <w:p w:rsidR="00B176EF" w:rsidRDefault="00B176EF" w:rsidP="00B176EF">
      <w:pPr>
        <w:spacing w:after="0"/>
        <w:jc w:val="both"/>
        <w:rPr>
          <w:rFonts w:ascii="Arial" w:hAnsi="Arial" w:cs="Arial"/>
        </w:rPr>
      </w:pPr>
      <w:r w:rsidRPr="00B176EF">
        <w:rPr>
          <w:rFonts w:ascii="Arial" w:hAnsi="Arial" w:cs="Arial"/>
        </w:rPr>
        <w:t>The Health and Social Care Act 2012 requires local authorities with adults and children’s social care responsibilities to commission a Local Healthwatch organisation to act as a consumer voice for people of all ages (children, young people and adults) using health and social care services from 1st April 2013.</w:t>
      </w:r>
    </w:p>
    <w:p w:rsidR="00B176EF" w:rsidRDefault="00B176EF" w:rsidP="00B176EF">
      <w:pPr>
        <w:spacing w:after="0"/>
        <w:jc w:val="both"/>
        <w:rPr>
          <w:rFonts w:ascii="Arial" w:hAnsi="Arial" w:cs="Arial"/>
        </w:rPr>
      </w:pPr>
    </w:p>
    <w:p w:rsidR="00C13245" w:rsidRPr="006A1427" w:rsidRDefault="00B176EF" w:rsidP="00C13245">
      <w:pPr>
        <w:spacing w:after="0"/>
        <w:jc w:val="both"/>
        <w:rPr>
          <w:rFonts w:ascii="Arial" w:hAnsi="Arial" w:cs="Arial"/>
        </w:rPr>
      </w:pPr>
      <w:r w:rsidRPr="006A1427">
        <w:rPr>
          <w:rFonts w:ascii="Arial" w:hAnsi="Arial" w:cs="Arial"/>
        </w:rPr>
        <w:t xml:space="preserve">In Southend-on-Sea the current contract for the provision of our Local Healthwatch service </w:t>
      </w:r>
      <w:r w:rsidR="006A1427" w:rsidRPr="006A1427">
        <w:rPr>
          <w:rFonts w:ascii="Arial" w:hAnsi="Arial" w:cs="Arial"/>
        </w:rPr>
        <w:t xml:space="preserve">is due to end </w:t>
      </w:r>
      <w:r w:rsidRPr="006A1427">
        <w:rPr>
          <w:rFonts w:ascii="Arial" w:hAnsi="Arial" w:cs="Arial"/>
        </w:rPr>
        <w:t>in March 2021.</w:t>
      </w:r>
      <w:r w:rsidR="006A1427" w:rsidRPr="006A1427">
        <w:rPr>
          <w:rFonts w:ascii="Arial" w:hAnsi="Arial" w:cs="Arial"/>
        </w:rPr>
        <w:t xml:space="preserve"> The annual contract value is around </w:t>
      </w:r>
      <w:r w:rsidR="006A1427" w:rsidRPr="00D32FCA">
        <w:rPr>
          <w:rFonts w:ascii="Arial" w:hAnsi="Arial" w:cs="Arial"/>
        </w:rPr>
        <w:t>£</w:t>
      </w:r>
      <w:r w:rsidR="00D32FCA" w:rsidRPr="00D32FCA">
        <w:rPr>
          <w:rFonts w:ascii="Arial" w:hAnsi="Arial" w:cs="Arial"/>
        </w:rPr>
        <w:t>119,000</w:t>
      </w:r>
      <w:r w:rsidR="006A1427" w:rsidRPr="006A1427">
        <w:rPr>
          <w:rFonts w:ascii="Arial" w:hAnsi="Arial" w:cs="Arial"/>
        </w:rPr>
        <w:t xml:space="preserve">, including premises, insurance, staffing and overhead costs. </w:t>
      </w:r>
      <w:r w:rsidR="00C13245" w:rsidRPr="006A1427">
        <w:rPr>
          <w:rFonts w:ascii="Arial" w:hAnsi="Arial" w:cs="Arial"/>
          <w:color w:val="000000"/>
          <w:shd w:val="clear" w:color="auto" w:fill="FFFFFF"/>
        </w:rPr>
        <w:t xml:space="preserve">The Council is interested to understand the level of market interest in the provision of </w:t>
      </w:r>
      <w:r w:rsidR="006A1427" w:rsidRPr="006A1427">
        <w:rPr>
          <w:rFonts w:ascii="Arial" w:hAnsi="Arial" w:cs="Arial"/>
          <w:color w:val="000000"/>
          <w:shd w:val="clear" w:color="auto" w:fill="FFFFFF"/>
        </w:rPr>
        <w:t>its Local Healthwatch service from 1</w:t>
      </w:r>
      <w:r w:rsidR="006A1427" w:rsidRPr="006A1427">
        <w:rPr>
          <w:rFonts w:ascii="Arial" w:hAnsi="Arial" w:cs="Arial"/>
          <w:color w:val="000000"/>
          <w:shd w:val="clear" w:color="auto" w:fill="FFFFFF"/>
          <w:vertAlign w:val="superscript"/>
        </w:rPr>
        <w:t>st</w:t>
      </w:r>
      <w:r w:rsidR="006A1427" w:rsidRPr="006A1427">
        <w:rPr>
          <w:rFonts w:ascii="Arial" w:hAnsi="Arial" w:cs="Arial"/>
          <w:color w:val="000000"/>
          <w:shd w:val="clear" w:color="auto" w:fill="FFFFFF"/>
        </w:rPr>
        <w:t xml:space="preserve"> April 2020</w:t>
      </w:r>
      <w:r w:rsidR="00C13245" w:rsidRPr="006A1427">
        <w:rPr>
          <w:rFonts w:ascii="Arial" w:hAnsi="Arial" w:cs="Arial"/>
          <w:color w:val="000000"/>
          <w:shd w:val="clear" w:color="auto" w:fill="FFFFFF"/>
        </w:rPr>
        <w:t>.</w:t>
      </w:r>
      <w:r w:rsidR="00C13245" w:rsidRPr="0091249F">
        <w:rPr>
          <w:rFonts w:ascii="Arial" w:hAnsi="Arial" w:cs="Arial"/>
          <w:color w:val="000000"/>
          <w:shd w:val="clear" w:color="auto" w:fill="FFFFFF"/>
        </w:rPr>
        <w:t xml:space="preserve"> </w:t>
      </w:r>
    </w:p>
    <w:p w:rsidR="000D1D07" w:rsidRDefault="000D1D07" w:rsidP="004862B7">
      <w:pPr>
        <w:spacing w:after="0"/>
        <w:jc w:val="both"/>
        <w:rPr>
          <w:rFonts w:ascii="Arial" w:hAnsi="Arial" w:cs="Arial"/>
        </w:rPr>
      </w:pPr>
    </w:p>
    <w:p w:rsidR="002A3355" w:rsidRDefault="002A3355" w:rsidP="004862B7">
      <w:pPr>
        <w:spacing w:after="0"/>
        <w:jc w:val="both"/>
        <w:rPr>
          <w:rFonts w:ascii="Arial" w:hAnsi="Arial" w:cs="Arial"/>
        </w:rPr>
      </w:pPr>
    </w:p>
    <w:p w:rsidR="003B1BC5" w:rsidRDefault="00D32FCA" w:rsidP="002A2EDA">
      <w:pPr>
        <w:pStyle w:val="Heading1"/>
      </w:pPr>
      <w:bookmarkStart w:id="2" w:name="_Toc29293757"/>
      <w:r>
        <w:t xml:space="preserve">Early </w:t>
      </w:r>
      <w:r w:rsidR="003B1BC5">
        <w:t xml:space="preserve">Market </w:t>
      </w:r>
      <w:r w:rsidR="00B16157">
        <w:t xml:space="preserve">Engagement </w:t>
      </w:r>
      <w:r w:rsidR="0076121A">
        <w:t>Expressions of Interest</w:t>
      </w:r>
      <w:bookmarkEnd w:id="2"/>
    </w:p>
    <w:p w:rsidR="002A3355" w:rsidRDefault="002A3355" w:rsidP="002A3355">
      <w:pPr>
        <w:spacing w:after="0"/>
        <w:jc w:val="both"/>
        <w:rPr>
          <w:rFonts w:ascii="Arial" w:hAnsi="Arial" w:cs="Arial"/>
          <w:highlight w:val="yellow"/>
        </w:rPr>
      </w:pPr>
    </w:p>
    <w:p w:rsidR="00EC08A4" w:rsidRDefault="006A1427" w:rsidP="00077307">
      <w:pPr>
        <w:spacing w:after="0"/>
        <w:jc w:val="both"/>
        <w:rPr>
          <w:rFonts w:ascii="Arial" w:hAnsi="Arial" w:cs="Arial"/>
        </w:rPr>
      </w:pPr>
      <w:r w:rsidRPr="006A1427">
        <w:rPr>
          <w:rFonts w:ascii="Arial" w:hAnsi="Arial" w:cs="Arial"/>
        </w:rPr>
        <w:t xml:space="preserve">Please view and complete the short questionnaire below to inform the Council of your views on </w:t>
      </w:r>
      <w:r w:rsidR="00222970">
        <w:rPr>
          <w:rFonts w:ascii="Arial" w:hAnsi="Arial" w:cs="Arial"/>
        </w:rPr>
        <w:t xml:space="preserve">a </w:t>
      </w:r>
      <w:r w:rsidR="00077307">
        <w:rPr>
          <w:rFonts w:ascii="Arial" w:hAnsi="Arial" w:cs="Arial"/>
        </w:rPr>
        <w:t>Local Healthwatch provision</w:t>
      </w:r>
      <w:r w:rsidRPr="006A1427">
        <w:rPr>
          <w:rFonts w:ascii="Arial" w:hAnsi="Arial" w:cs="Arial"/>
        </w:rPr>
        <w:t xml:space="preserve"> in Southend and to confirm (if this opportunity is procured in the future) if any of the elements of provision would be of interest to your organisation.</w:t>
      </w:r>
    </w:p>
    <w:p w:rsidR="00077307" w:rsidRPr="00077307" w:rsidRDefault="00077307" w:rsidP="00077307">
      <w:pPr>
        <w:spacing w:after="0"/>
        <w:jc w:val="both"/>
        <w:rPr>
          <w:rFonts w:ascii="Arial" w:hAnsi="Arial" w:cs="Arial"/>
        </w:rPr>
      </w:pPr>
    </w:p>
    <w:p w:rsidR="00077307" w:rsidRPr="00077307" w:rsidRDefault="00077307" w:rsidP="00077307">
      <w:pPr>
        <w:spacing w:after="0"/>
        <w:jc w:val="both"/>
        <w:rPr>
          <w:rFonts w:ascii="Arial" w:hAnsi="Arial" w:cs="Arial"/>
        </w:rPr>
      </w:pPr>
      <w:r w:rsidRPr="00077307">
        <w:rPr>
          <w:rFonts w:ascii="Arial" w:hAnsi="Arial" w:cs="Arial"/>
        </w:rPr>
        <w:t xml:space="preserve">The written response to the </w:t>
      </w:r>
      <w:r w:rsidR="00D32FCA">
        <w:rPr>
          <w:rFonts w:ascii="Arial" w:hAnsi="Arial" w:cs="Arial"/>
        </w:rPr>
        <w:t xml:space="preserve">Early </w:t>
      </w:r>
      <w:r w:rsidRPr="00077307">
        <w:rPr>
          <w:rFonts w:ascii="Arial" w:hAnsi="Arial" w:cs="Arial"/>
        </w:rPr>
        <w:t xml:space="preserve">Market Engagement </w:t>
      </w:r>
      <w:r w:rsidR="00D32FCA">
        <w:rPr>
          <w:rFonts w:ascii="Arial" w:hAnsi="Arial" w:cs="Arial"/>
        </w:rPr>
        <w:t xml:space="preserve">exercise </w:t>
      </w:r>
      <w:r w:rsidRPr="00077307">
        <w:rPr>
          <w:rFonts w:ascii="Arial" w:hAnsi="Arial" w:cs="Arial"/>
        </w:rPr>
        <w:t xml:space="preserve">should be returned to the Council via an email (subject title: Southend Healthwatch Early Engagement) to </w:t>
      </w:r>
      <w:hyperlink r:id="rId9" w:history="1">
        <w:r w:rsidR="00D32FCA" w:rsidRPr="00950C59">
          <w:rPr>
            <w:rStyle w:val="Hyperlink"/>
            <w:rFonts w:ascii="Arial" w:hAnsi="Arial" w:cs="Arial"/>
          </w:rPr>
          <w:t>emmawoof@southend.gov.uk</w:t>
        </w:r>
      </w:hyperlink>
      <w:r w:rsidR="00D32FCA">
        <w:rPr>
          <w:rFonts w:ascii="Arial" w:hAnsi="Arial" w:cs="Arial"/>
        </w:rPr>
        <w:t xml:space="preserve"> before 26</w:t>
      </w:r>
      <w:r w:rsidR="00D32FCA" w:rsidRPr="00D32FCA">
        <w:rPr>
          <w:rFonts w:ascii="Arial" w:hAnsi="Arial" w:cs="Arial"/>
          <w:vertAlign w:val="superscript"/>
        </w:rPr>
        <w:t>th</w:t>
      </w:r>
      <w:r w:rsidR="00D32FCA">
        <w:rPr>
          <w:rFonts w:ascii="Arial" w:hAnsi="Arial" w:cs="Arial"/>
        </w:rPr>
        <w:t xml:space="preserve"> June 2020. </w:t>
      </w:r>
      <w:r w:rsidRPr="00077307">
        <w:rPr>
          <w:rFonts w:ascii="Arial" w:hAnsi="Arial" w:cs="Arial"/>
        </w:rPr>
        <w:t xml:space="preserve"> </w:t>
      </w:r>
    </w:p>
    <w:p w:rsidR="00077307" w:rsidRPr="00077307" w:rsidRDefault="00077307" w:rsidP="00077307">
      <w:pPr>
        <w:spacing w:after="0"/>
        <w:jc w:val="both"/>
        <w:rPr>
          <w:rFonts w:ascii="Arial" w:hAnsi="Arial" w:cs="Arial"/>
        </w:rPr>
      </w:pPr>
    </w:p>
    <w:p w:rsidR="00077307" w:rsidRPr="00077307" w:rsidRDefault="00077307" w:rsidP="00077307">
      <w:pPr>
        <w:spacing w:after="0"/>
        <w:jc w:val="both"/>
        <w:rPr>
          <w:rFonts w:ascii="Arial" w:hAnsi="Arial" w:cs="Arial"/>
        </w:rPr>
      </w:pPr>
    </w:p>
    <w:p w:rsidR="003B1BC5" w:rsidRPr="00E44129" w:rsidRDefault="003B1BC5" w:rsidP="003B1BC5">
      <w:pPr>
        <w:spacing w:after="0"/>
        <w:jc w:val="both"/>
        <w:rPr>
          <w:rFonts w:ascii="Arial" w:hAnsi="Arial" w:cs="Arial"/>
        </w:rPr>
      </w:pPr>
    </w:p>
    <w:p w:rsidR="002A3355" w:rsidRDefault="002A3355">
      <w:pPr>
        <w:rPr>
          <w:rFonts w:ascii="Arial" w:eastAsiaTheme="majorEastAsia" w:hAnsi="Arial" w:cs="Arial"/>
          <w:b/>
          <w:bCs/>
          <w:color w:val="365F91" w:themeColor="accent1" w:themeShade="BF"/>
          <w:sz w:val="28"/>
        </w:rPr>
      </w:pPr>
      <w:bookmarkStart w:id="3" w:name="_Toc29293760"/>
      <w:r>
        <w:br w:type="page"/>
      </w:r>
    </w:p>
    <w:p w:rsidR="00302EE8" w:rsidRDefault="002A3355" w:rsidP="00071575">
      <w:pPr>
        <w:pStyle w:val="Heading1"/>
      </w:pPr>
      <w:r>
        <w:lastRenderedPageBreak/>
        <w:t xml:space="preserve">Early </w:t>
      </w:r>
      <w:r w:rsidR="00302EE8">
        <w:t xml:space="preserve">Market </w:t>
      </w:r>
      <w:r w:rsidR="00945A3B">
        <w:t>E</w:t>
      </w:r>
      <w:r w:rsidR="00302EE8">
        <w:t xml:space="preserve">ngagement </w:t>
      </w:r>
      <w:r w:rsidR="00945A3B">
        <w:t>Q</w:t>
      </w:r>
      <w:r w:rsidR="00302EE8">
        <w:t>uestion</w:t>
      </w:r>
      <w:bookmarkEnd w:id="3"/>
      <w:r w:rsidR="00D32FCA">
        <w:t>naire – Local Healthwatch</w:t>
      </w:r>
    </w:p>
    <w:p w:rsidR="00302EE8" w:rsidRDefault="00302EE8" w:rsidP="004367AA">
      <w:pPr>
        <w:spacing w:after="0"/>
        <w:jc w:val="both"/>
      </w:pPr>
    </w:p>
    <w:p w:rsidR="004367AA" w:rsidRDefault="008B11BD" w:rsidP="00071575">
      <w:pPr>
        <w:spacing w:after="0"/>
        <w:jc w:val="both"/>
        <w:rPr>
          <w:rFonts w:ascii="Arial" w:hAnsi="Arial" w:cs="Arial"/>
        </w:rPr>
      </w:pPr>
      <w:r>
        <w:rPr>
          <w:rFonts w:ascii="Arial" w:hAnsi="Arial" w:cs="Arial"/>
        </w:rPr>
        <w:t xml:space="preserve">The response provided in relation to this </w:t>
      </w:r>
      <w:r w:rsidR="00302EE8" w:rsidRPr="00071575">
        <w:rPr>
          <w:rFonts w:ascii="Arial" w:hAnsi="Arial" w:cs="Arial"/>
        </w:rPr>
        <w:t>Question</w:t>
      </w:r>
      <w:r w:rsidR="00D32FCA">
        <w:rPr>
          <w:rFonts w:ascii="Arial" w:hAnsi="Arial" w:cs="Arial"/>
        </w:rPr>
        <w:t>naire</w:t>
      </w:r>
      <w:r>
        <w:rPr>
          <w:rFonts w:ascii="Arial" w:hAnsi="Arial" w:cs="Arial"/>
        </w:rPr>
        <w:t xml:space="preserve"> is </w:t>
      </w:r>
      <w:r w:rsidR="00302EE8" w:rsidRPr="00071575">
        <w:rPr>
          <w:rFonts w:ascii="Arial" w:hAnsi="Arial" w:cs="Arial"/>
        </w:rPr>
        <w:t xml:space="preserve">to be </w:t>
      </w:r>
      <w:r>
        <w:rPr>
          <w:rFonts w:ascii="Arial" w:hAnsi="Arial" w:cs="Arial"/>
        </w:rPr>
        <w:t>used solely for the purpose of market e</w:t>
      </w:r>
      <w:r w:rsidR="00302EE8" w:rsidRPr="00071575">
        <w:rPr>
          <w:rFonts w:ascii="Arial" w:hAnsi="Arial" w:cs="Arial"/>
        </w:rPr>
        <w:t xml:space="preserve">ngagement </w:t>
      </w:r>
      <w:r>
        <w:rPr>
          <w:rFonts w:ascii="Arial" w:hAnsi="Arial" w:cs="Arial"/>
        </w:rPr>
        <w:t>c</w:t>
      </w:r>
      <w:r w:rsidR="00302EE8" w:rsidRPr="00071575">
        <w:rPr>
          <w:rFonts w:ascii="Arial" w:hAnsi="Arial" w:cs="Arial"/>
        </w:rPr>
        <w:t xml:space="preserve">onsultation.  </w:t>
      </w:r>
    </w:p>
    <w:p w:rsidR="00302EE8" w:rsidRDefault="00302EE8" w:rsidP="00302EE8">
      <w:pPr>
        <w:spacing w:after="0" w:line="360" w:lineRule="auto"/>
        <w:rPr>
          <w:rFonts w:ascii="Arial" w:hAnsi="Arial" w:cs="Arial"/>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ook w:val="01E0" w:firstRow="1" w:lastRow="1" w:firstColumn="1" w:lastColumn="1" w:noHBand="0" w:noVBand="0"/>
      </w:tblPr>
      <w:tblGrid>
        <w:gridCol w:w="2552"/>
        <w:gridCol w:w="7087"/>
      </w:tblGrid>
      <w:tr w:rsidR="002A3355" w:rsidTr="002A3355">
        <w:trPr>
          <w:trHeight w:val="1016"/>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rsidR="002A3355" w:rsidRDefault="002A3355">
            <w:pPr>
              <w:spacing w:after="0" w:line="360" w:lineRule="auto"/>
              <w:rPr>
                <w:rFonts w:ascii="Arial" w:hAnsi="Arial" w:cs="Arial"/>
                <w:b/>
              </w:rPr>
            </w:pPr>
            <w:r>
              <w:rPr>
                <w:rFonts w:ascii="Arial" w:hAnsi="Arial" w:cs="Arial"/>
                <w:b/>
              </w:rPr>
              <w:t>Your Organisation:</w:t>
            </w:r>
          </w:p>
        </w:tc>
        <w:tc>
          <w:tcPr>
            <w:tcW w:w="7087" w:type="dxa"/>
            <w:tcBorders>
              <w:top w:val="single" w:sz="4" w:space="0" w:color="auto"/>
              <w:left w:val="single" w:sz="4" w:space="0" w:color="auto"/>
              <w:bottom w:val="single" w:sz="4" w:space="0" w:color="auto"/>
              <w:right w:val="single" w:sz="4" w:space="0" w:color="auto"/>
            </w:tcBorders>
            <w:shd w:val="pct5" w:color="auto" w:fill="FFFFFF"/>
          </w:tcPr>
          <w:p w:rsidR="00E66090" w:rsidRDefault="002A3355">
            <w:pPr>
              <w:spacing w:after="0" w:line="360" w:lineRule="auto"/>
              <w:rPr>
                <w:rFonts w:ascii="Arial" w:hAnsi="Arial" w:cs="Arial"/>
                <w:b/>
                <w:i/>
              </w:rPr>
            </w:pPr>
            <w:r>
              <w:rPr>
                <w:rFonts w:ascii="Arial" w:hAnsi="Arial" w:cs="Arial"/>
                <w:b/>
                <w:i/>
              </w:rPr>
              <w:t xml:space="preserve">Name of Organisation </w:t>
            </w:r>
            <w:r w:rsidR="005E45B8">
              <w:rPr>
                <w:rFonts w:ascii="Arial" w:hAnsi="Arial" w:cs="Arial"/>
                <w:b/>
                <w:i/>
              </w:rPr>
              <w:t xml:space="preserve">  </w:t>
            </w:r>
          </w:p>
          <w:p w:rsidR="00B176EF" w:rsidRDefault="00B176EF">
            <w:pPr>
              <w:spacing w:after="0" w:line="360" w:lineRule="auto"/>
              <w:rPr>
                <w:rFonts w:ascii="Arial" w:hAnsi="Arial" w:cs="Arial"/>
                <w:b/>
                <w:i/>
              </w:rPr>
            </w:pPr>
          </w:p>
          <w:p w:rsidR="00E66090" w:rsidRDefault="002A3355">
            <w:pPr>
              <w:spacing w:after="0" w:line="360" w:lineRule="auto"/>
              <w:rPr>
                <w:rFonts w:ascii="Arial" w:hAnsi="Arial" w:cs="Arial"/>
                <w:b/>
                <w:i/>
              </w:rPr>
            </w:pPr>
            <w:r>
              <w:rPr>
                <w:rFonts w:ascii="Arial" w:hAnsi="Arial" w:cs="Arial"/>
                <w:b/>
                <w:i/>
              </w:rPr>
              <w:t xml:space="preserve">Address </w:t>
            </w:r>
          </w:p>
          <w:p w:rsidR="00B176EF" w:rsidRDefault="00B176EF">
            <w:pPr>
              <w:spacing w:after="0" w:line="360" w:lineRule="auto"/>
              <w:rPr>
                <w:rFonts w:ascii="Arial" w:hAnsi="Arial" w:cs="Arial"/>
                <w:b/>
                <w:i/>
              </w:rPr>
            </w:pPr>
          </w:p>
          <w:p w:rsidR="00B176EF" w:rsidRDefault="00B176EF" w:rsidP="00E66090">
            <w:pPr>
              <w:spacing w:after="0" w:line="360" w:lineRule="auto"/>
              <w:rPr>
                <w:rFonts w:ascii="Arial" w:hAnsi="Arial" w:cs="Arial"/>
                <w:b/>
                <w:i/>
              </w:rPr>
            </w:pPr>
          </w:p>
        </w:tc>
      </w:tr>
      <w:tr w:rsidR="00302EE8" w:rsidTr="00B176EF">
        <w:trPr>
          <w:trHeight w:val="2204"/>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rsidR="00302EE8" w:rsidRPr="001F5753" w:rsidRDefault="002A3355" w:rsidP="00945A3B">
            <w:pPr>
              <w:spacing w:after="0"/>
              <w:rPr>
                <w:rFonts w:ascii="Arial" w:hAnsi="Arial" w:cs="Arial"/>
                <w:b/>
              </w:rPr>
            </w:pPr>
            <w:r w:rsidRPr="001F5753">
              <w:rPr>
                <w:rFonts w:ascii="Arial" w:hAnsi="Arial" w:cs="Arial"/>
                <w:b/>
              </w:rPr>
              <w:t xml:space="preserve">Please describe </w:t>
            </w:r>
            <w:r w:rsidR="00302EE8" w:rsidRPr="001F5753">
              <w:rPr>
                <w:rFonts w:ascii="Arial" w:hAnsi="Arial" w:cs="Arial"/>
                <w:b/>
              </w:rPr>
              <w:t>the nature of your organisa</w:t>
            </w:r>
            <w:r w:rsidR="00945A3B" w:rsidRPr="001F5753">
              <w:rPr>
                <w:rFonts w:ascii="Arial" w:hAnsi="Arial" w:cs="Arial"/>
                <w:b/>
              </w:rPr>
              <w:t>tion and the type of expertise</w:t>
            </w:r>
            <w:r w:rsidR="00302EE8" w:rsidRPr="001F5753">
              <w:rPr>
                <w:rFonts w:ascii="Arial" w:hAnsi="Arial" w:cs="Arial"/>
                <w:b/>
              </w:rPr>
              <w:t xml:space="preserve"> </w:t>
            </w:r>
            <w:r w:rsidR="00945A3B" w:rsidRPr="001F5753">
              <w:rPr>
                <w:rFonts w:ascii="Arial" w:hAnsi="Arial" w:cs="Arial"/>
                <w:b/>
              </w:rPr>
              <w:t xml:space="preserve">it will </w:t>
            </w:r>
            <w:r w:rsidR="00302EE8" w:rsidRPr="001F5753">
              <w:rPr>
                <w:rFonts w:ascii="Arial" w:hAnsi="Arial" w:cs="Arial"/>
                <w:b/>
              </w:rPr>
              <w:t>bring to</w:t>
            </w:r>
            <w:r w:rsidR="00945A3B" w:rsidRPr="001F5753">
              <w:rPr>
                <w:rFonts w:ascii="Arial" w:hAnsi="Arial" w:cs="Arial"/>
                <w:b/>
              </w:rPr>
              <w:t xml:space="preserve"> this market engagement</w:t>
            </w:r>
            <w:r w:rsidR="004367AA" w:rsidRPr="001F5753">
              <w:rPr>
                <w:rFonts w:ascii="Arial" w:hAnsi="Arial" w:cs="Arial"/>
                <w:b/>
              </w:rPr>
              <w:t>.</w:t>
            </w:r>
          </w:p>
          <w:p w:rsidR="00302EE8" w:rsidRDefault="002A3355" w:rsidP="002A3355">
            <w:pPr>
              <w:spacing w:after="0"/>
              <w:rPr>
                <w:rFonts w:ascii="Arial" w:hAnsi="Arial" w:cs="Arial"/>
              </w:rPr>
            </w:pPr>
            <w:r w:rsidRPr="001F5753">
              <w:rPr>
                <w:rFonts w:ascii="Arial" w:hAnsi="Arial" w:cs="Arial"/>
                <w:b/>
              </w:rPr>
              <w:t>(in no more than 200 words)</w:t>
            </w:r>
          </w:p>
        </w:tc>
        <w:tc>
          <w:tcPr>
            <w:tcW w:w="7087" w:type="dxa"/>
            <w:tcBorders>
              <w:top w:val="single" w:sz="4" w:space="0" w:color="auto"/>
              <w:left w:val="single" w:sz="4" w:space="0" w:color="auto"/>
              <w:bottom w:val="single" w:sz="4" w:space="0" w:color="auto"/>
              <w:right w:val="single" w:sz="4" w:space="0" w:color="auto"/>
            </w:tcBorders>
            <w:shd w:val="pct5" w:color="auto" w:fill="FFFFFF"/>
          </w:tcPr>
          <w:p w:rsidR="00302EE8" w:rsidRDefault="00302EE8" w:rsidP="002A3355">
            <w:pPr>
              <w:spacing w:after="0" w:line="360" w:lineRule="auto"/>
              <w:rPr>
                <w:rFonts w:ascii="Arial" w:hAnsi="Arial" w:cs="Arial"/>
              </w:rPr>
            </w:pPr>
          </w:p>
          <w:p w:rsidR="005E45B8" w:rsidRDefault="005E45B8" w:rsidP="002A3355">
            <w:pPr>
              <w:spacing w:after="0" w:line="360" w:lineRule="auto"/>
              <w:rPr>
                <w:rFonts w:ascii="Arial" w:hAnsi="Arial" w:cs="Arial"/>
              </w:rPr>
            </w:pPr>
          </w:p>
          <w:p w:rsidR="005E45B8" w:rsidRDefault="005E45B8" w:rsidP="005E45B8">
            <w:pPr>
              <w:spacing w:after="0" w:line="360" w:lineRule="auto"/>
              <w:rPr>
                <w:rFonts w:ascii="Arial" w:hAnsi="Arial" w:cs="Arial"/>
              </w:rPr>
            </w:pPr>
            <w:r>
              <w:rPr>
                <w:rFonts w:ascii="Arial" w:hAnsi="Arial" w:cs="Arial"/>
              </w:rPr>
              <w:t xml:space="preserve"> </w:t>
            </w:r>
          </w:p>
          <w:p w:rsidR="00B176EF" w:rsidRDefault="00B176EF" w:rsidP="005E45B8">
            <w:pPr>
              <w:spacing w:after="0" w:line="360" w:lineRule="auto"/>
              <w:rPr>
                <w:rFonts w:ascii="Arial" w:hAnsi="Arial" w:cs="Arial"/>
              </w:rPr>
            </w:pPr>
          </w:p>
          <w:p w:rsidR="00B176EF" w:rsidRDefault="00B176EF" w:rsidP="005E45B8">
            <w:pPr>
              <w:spacing w:after="0" w:line="360" w:lineRule="auto"/>
              <w:rPr>
                <w:rFonts w:ascii="Arial" w:hAnsi="Arial" w:cs="Arial"/>
              </w:rPr>
            </w:pPr>
          </w:p>
          <w:p w:rsidR="00B176EF" w:rsidRDefault="00B176EF" w:rsidP="005E45B8">
            <w:pPr>
              <w:spacing w:after="0" w:line="360" w:lineRule="auto"/>
              <w:rPr>
                <w:rFonts w:ascii="Arial" w:hAnsi="Arial" w:cs="Arial"/>
              </w:rPr>
            </w:pPr>
          </w:p>
          <w:p w:rsidR="00B176EF" w:rsidRDefault="00B176EF" w:rsidP="005E45B8">
            <w:pPr>
              <w:spacing w:after="0" w:line="360" w:lineRule="auto"/>
              <w:rPr>
                <w:rFonts w:ascii="Arial" w:hAnsi="Arial" w:cs="Arial"/>
              </w:rPr>
            </w:pPr>
          </w:p>
          <w:p w:rsidR="00B176EF" w:rsidRDefault="00B176EF" w:rsidP="005E45B8">
            <w:pPr>
              <w:spacing w:after="0" w:line="360" w:lineRule="auto"/>
              <w:rPr>
                <w:rFonts w:ascii="Arial" w:hAnsi="Arial" w:cs="Arial"/>
              </w:rPr>
            </w:pPr>
          </w:p>
        </w:tc>
      </w:tr>
      <w:tr w:rsidR="00E66090" w:rsidTr="00B176EF">
        <w:trPr>
          <w:trHeight w:val="3132"/>
        </w:trPr>
        <w:tc>
          <w:tcPr>
            <w:tcW w:w="2552" w:type="dxa"/>
            <w:tcBorders>
              <w:top w:val="single" w:sz="4" w:space="0" w:color="auto"/>
              <w:left w:val="single" w:sz="4" w:space="0" w:color="auto"/>
              <w:bottom w:val="single" w:sz="4" w:space="0" w:color="auto"/>
              <w:right w:val="single" w:sz="4" w:space="0" w:color="auto"/>
            </w:tcBorders>
            <w:shd w:val="pct5" w:color="auto" w:fill="FFFFFF"/>
            <w:vAlign w:val="center"/>
          </w:tcPr>
          <w:p w:rsidR="00E66090" w:rsidRPr="001F5753" w:rsidRDefault="00E66090" w:rsidP="00E66090">
            <w:pPr>
              <w:spacing w:after="0"/>
              <w:rPr>
                <w:rFonts w:ascii="Arial" w:hAnsi="Arial" w:cs="Arial"/>
                <w:b/>
              </w:rPr>
            </w:pPr>
            <w:r w:rsidRPr="001F5753">
              <w:rPr>
                <w:rFonts w:ascii="Arial" w:hAnsi="Arial" w:cs="Arial"/>
                <w:b/>
              </w:rPr>
              <w:t>What, in your view are the key components of a</w:t>
            </w:r>
            <w:r w:rsidR="000C0C03" w:rsidRPr="001F5753">
              <w:rPr>
                <w:rFonts w:ascii="Arial" w:hAnsi="Arial" w:cs="Arial"/>
                <w:b/>
              </w:rPr>
              <w:t>n effective Healthwatch service</w:t>
            </w:r>
            <w:r w:rsidRPr="001F5753">
              <w:rPr>
                <w:rFonts w:ascii="Arial" w:hAnsi="Arial" w:cs="Arial"/>
                <w:b/>
              </w:rPr>
              <w:t>?</w:t>
            </w:r>
          </w:p>
          <w:p w:rsidR="00E66090" w:rsidRDefault="00E66090" w:rsidP="00945A3B">
            <w:pPr>
              <w:spacing w:after="0"/>
              <w:rPr>
                <w:rFonts w:ascii="Arial" w:hAnsi="Arial" w:cs="Arial"/>
              </w:rPr>
            </w:pPr>
          </w:p>
        </w:tc>
        <w:tc>
          <w:tcPr>
            <w:tcW w:w="7087" w:type="dxa"/>
            <w:tcBorders>
              <w:top w:val="single" w:sz="4" w:space="0" w:color="auto"/>
              <w:left w:val="single" w:sz="4" w:space="0" w:color="auto"/>
              <w:bottom w:val="single" w:sz="4" w:space="0" w:color="auto"/>
              <w:right w:val="single" w:sz="4" w:space="0" w:color="auto"/>
            </w:tcBorders>
            <w:shd w:val="pct5" w:color="auto" w:fill="FFFFFF"/>
          </w:tcPr>
          <w:p w:rsidR="00E66090" w:rsidRDefault="00E66090" w:rsidP="002A3355">
            <w:pPr>
              <w:spacing w:after="0" w:line="360" w:lineRule="auto"/>
              <w:rPr>
                <w:rFonts w:ascii="Arial" w:hAnsi="Arial" w:cs="Arial"/>
              </w:rPr>
            </w:pPr>
          </w:p>
          <w:p w:rsidR="00B176EF" w:rsidRDefault="00B176EF" w:rsidP="002A3355">
            <w:pPr>
              <w:spacing w:after="0" w:line="360" w:lineRule="auto"/>
              <w:rPr>
                <w:rFonts w:ascii="Arial" w:hAnsi="Arial" w:cs="Arial"/>
              </w:rPr>
            </w:pPr>
          </w:p>
          <w:p w:rsidR="00B176EF" w:rsidRDefault="00B176EF" w:rsidP="002A3355">
            <w:pPr>
              <w:spacing w:after="0" w:line="360" w:lineRule="auto"/>
              <w:rPr>
                <w:rFonts w:ascii="Arial" w:hAnsi="Arial" w:cs="Arial"/>
              </w:rPr>
            </w:pPr>
          </w:p>
          <w:p w:rsidR="00B176EF" w:rsidRDefault="00B176EF" w:rsidP="002A3355">
            <w:pPr>
              <w:spacing w:after="0" w:line="360" w:lineRule="auto"/>
              <w:rPr>
                <w:rFonts w:ascii="Arial" w:hAnsi="Arial" w:cs="Arial"/>
              </w:rPr>
            </w:pPr>
          </w:p>
          <w:p w:rsidR="00B176EF" w:rsidRDefault="00B176EF" w:rsidP="002A3355">
            <w:pPr>
              <w:spacing w:after="0" w:line="360" w:lineRule="auto"/>
              <w:rPr>
                <w:rFonts w:ascii="Arial" w:hAnsi="Arial" w:cs="Arial"/>
              </w:rPr>
            </w:pPr>
          </w:p>
          <w:p w:rsidR="00B176EF" w:rsidRDefault="00B176EF" w:rsidP="002A3355">
            <w:pPr>
              <w:spacing w:after="0" w:line="360" w:lineRule="auto"/>
              <w:rPr>
                <w:rFonts w:ascii="Arial" w:hAnsi="Arial" w:cs="Arial"/>
              </w:rPr>
            </w:pPr>
          </w:p>
          <w:p w:rsidR="00B176EF" w:rsidRDefault="00B176EF" w:rsidP="002A3355">
            <w:pPr>
              <w:spacing w:after="0" w:line="360" w:lineRule="auto"/>
              <w:rPr>
                <w:rFonts w:ascii="Arial" w:hAnsi="Arial" w:cs="Arial"/>
              </w:rPr>
            </w:pPr>
          </w:p>
        </w:tc>
      </w:tr>
      <w:tr w:rsidR="001F5753" w:rsidTr="00320854">
        <w:trPr>
          <w:trHeight w:val="983"/>
        </w:trPr>
        <w:tc>
          <w:tcPr>
            <w:tcW w:w="9639"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1F5753" w:rsidRPr="001F5753" w:rsidRDefault="001F5753" w:rsidP="002A3355">
            <w:pPr>
              <w:spacing w:after="0" w:line="360" w:lineRule="auto"/>
              <w:rPr>
                <w:rFonts w:ascii="Arial" w:hAnsi="Arial" w:cs="Arial"/>
                <w:b/>
              </w:rPr>
            </w:pPr>
            <w:r w:rsidRPr="001F5753">
              <w:rPr>
                <w:rFonts w:ascii="Arial" w:hAnsi="Arial" w:cs="Arial"/>
                <w:b/>
              </w:rPr>
              <w:t xml:space="preserve">To ensure that the Council has engaged fully with Providers an online virtual Stakeholder Engagement event is planned for 29.06.2020, including an opportunity for Providers to share their knowledge and insight in order to inform the development of the future service Specification. Please confirm your interest in this engagement by providing contact details below: </w:t>
            </w:r>
          </w:p>
        </w:tc>
      </w:tr>
      <w:tr w:rsidR="001F5753" w:rsidTr="00AD00A4">
        <w:trPr>
          <w:trHeight w:val="983"/>
        </w:trPr>
        <w:tc>
          <w:tcPr>
            <w:tcW w:w="9639" w:type="dxa"/>
            <w:gridSpan w:val="2"/>
            <w:tcBorders>
              <w:top w:val="single" w:sz="4" w:space="0" w:color="auto"/>
              <w:left w:val="single" w:sz="4" w:space="0" w:color="auto"/>
              <w:bottom w:val="single" w:sz="4" w:space="0" w:color="auto"/>
              <w:right w:val="single" w:sz="4" w:space="0" w:color="auto"/>
            </w:tcBorders>
            <w:shd w:val="pct5" w:color="auto" w:fill="FFFFFF"/>
            <w:vAlign w:val="center"/>
          </w:tcPr>
          <w:p w:rsidR="001F5753" w:rsidRPr="001F5753" w:rsidRDefault="001F5753" w:rsidP="002A3355">
            <w:pPr>
              <w:spacing w:after="0" w:line="360" w:lineRule="auto"/>
              <w:rPr>
                <w:rFonts w:ascii="Arial" w:hAnsi="Arial" w:cs="Arial"/>
                <w:b/>
              </w:rPr>
            </w:pPr>
            <w:r w:rsidRPr="001F5753">
              <w:rPr>
                <w:rFonts w:ascii="Arial" w:hAnsi="Arial" w:cs="Arial"/>
                <w:b/>
              </w:rPr>
              <w:t xml:space="preserve">Contact details for Stakeholder Engagement: </w:t>
            </w:r>
          </w:p>
        </w:tc>
      </w:tr>
    </w:tbl>
    <w:p w:rsidR="00302EE8" w:rsidRPr="00071575" w:rsidRDefault="00302EE8" w:rsidP="00945A3B">
      <w:pPr>
        <w:spacing w:after="0"/>
        <w:jc w:val="both"/>
      </w:pPr>
    </w:p>
    <w:sectPr w:rsidR="00302EE8" w:rsidRPr="00071575" w:rsidSect="0076121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B8C" w:rsidRDefault="005C2B8C" w:rsidP="00237854">
      <w:pPr>
        <w:spacing w:after="0" w:line="240" w:lineRule="auto"/>
      </w:pPr>
      <w:r>
        <w:separator/>
      </w:r>
    </w:p>
  </w:endnote>
  <w:endnote w:type="continuationSeparator" w:id="0">
    <w:p w:rsidR="005C2B8C" w:rsidRDefault="005C2B8C" w:rsidP="00237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043927"/>
      <w:docPartObj>
        <w:docPartGallery w:val="Page Numbers (Bottom of Page)"/>
        <w:docPartUnique/>
      </w:docPartObj>
    </w:sdtPr>
    <w:sdtEndPr>
      <w:rPr>
        <w:noProof/>
      </w:rPr>
    </w:sdtEndPr>
    <w:sdtContent>
      <w:p w:rsidR="00605CF9" w:rsidRDefault="00EC686E">
        <w:pPr>
          <w:pStyle w:val="Footer"/>
          <w:jc w:val="right"/>
        </w:pPr>
        <w:r>
          <w:fldChar w:fldCharType="begin"/>
        </w:r>
        <w:r>
          <w:instrText xml:space="preserve"> PAGE   \* MERGEFORMAT </w:instrText>
        </w:r>
        <w:r>
          <w:fldChar w:fldCharType="separate"/>
        </w:r>
        <w:r w:rsidR="00446533">
          <w:rPr>
            <w:noProof/>
          </w:rPr>
          <w:t>3</w:t>
        </w:r>
        <w:r>
          <w:rPr>
            <w:noProof/>
          </w:rPr>
          <w:fldChar w:fldCharType="end"/>
        </w:r>
      </w:p>
    </w:sdtContent>
  </w:sdt>
  <w:p w:rsidR="00605CF9" w:rsidRDefault="00605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B8C" w:rsidRDefault="005C2B8C" w:rsidP="00237854">
      <w:pPr>
        <w:spacing w:after="0" w:line="240" w:lineRule="auto"/>
      </w:pPr>
      <w:r>
        <w:separator/>
      </w:r>
    </w:p>
  </w:footnote>
  <w:footnote w:type="continuationSeparator" w:id="0">
    <w:p w:rsidR="005C2B8C" w:rsidRDefault="005C2B8C" w:rsidP="00237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86A"/>
    <w:multiLevelType w:val="hybridMultilevel"/>
    <w:tmpl w:val="F31AD3A8"/>
    <w:lvl w:ilvl="0" w:tplc="08090001">
      <w:start w:val="1"/>
      <w:numFmt w:val="bullet"/>
      <w:lvlText w:val=""/>
      <w:lvlJc w:val="left"/>
      <w:pPr>
        <w:ind w:left="1080" w:hanging="360"/>
      </w:pPr>
      <w:rPr>
        <w:rFonts w:ascii="Symbol" w:hAnsi="Symbol"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A0F0D45"/>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10F367ED"/>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1E7A71FB"/>
    <w:multiLevelType w:val="hybridMultilevel"/>
    <w:tmpl w:val="0FA0D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66489B"/>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27C870CB"/>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85B6599"/>
    <w:multiLevelType w:val="hybridMultilevel"/>
    <w:tmpl w:val="CDC4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3053F4"/>
    <w:multiLevelType w:val="hybridMultilevel"/>
    <w:tmpl w:val="DA685A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33C13F30"/>
    <w:multiLevelType w:val="hybridMultilevel"/>
    <w:tmpl w:val="D08E866C"/>
    <w:lvl w:ilvl="0" w:tplc="36F8403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CA55011"/>
    <w:multiLevelType w:val="hybridMultilevel"/>
    <w:tmpl w:val="ACC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1E1761"/>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4A987DEB"/>
    <w:multiLevelType w:val="hybridMultilevel"/>
    <w:tmpl w:val="BEF444F4"/>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4B0966D5"/>
    <w:multiLevelType w:val="hybridMultilevel"/>
    <w:tmpl w:val="AC3E62D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4FF479AE"/>
    <w:multiLevelType w:val="hybridMultilevel"/>
    <w:tmpl w:val="A38C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064EE2"/>
    <w:multiLevelType w:val="hybridMultilevel"/>
    <w:tmpl w:val="DE3886B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5301265E"/>
    <w:multiLevelType w:val="hybridMultilevel"/>
    <w:tmpl w:val="1B4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4C7B54"/>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557071C5"/>
    <w:multiLevelType w:val="hybridMultilevel"/>
    <w:tmpl w:val="D924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F358DE"/>
    <w:multiLevelType w:val="hybridMultilevel"/>
    <w:tmpl w:val="FE3E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E629AB"/>
    <w:multiLevelType w:val="hybridMultilevel"/>
    <w:tmpl w:val="81089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B8A69D4"/>
    <w:multiLevelType w:val="hybridMultilevel"/>
    <w:tmpl w:val="6ED8BA40"/>
    <w:lvl w:ilvl="0" w:tplc="36F84036">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6D146443"/>
    <w:multiLevelType w:val="hybridMultilevel"/>
    <w:tmpl w:val="3AB6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860C3E"/>
    <w:multiLevelType w:val="hybridMultilevel"/>
    <w:tmpl w:val="C7B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402B0F"/>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nsid w:val="742A4FED"/>
    <w:multiLevelType w:val="hybridMultilevel"/>
    <w:tmpl w:val="E3DAE010"/>
    <w:lvl w:ilvl="0" w:tplc="9CDC3B14">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nsid w:val="75EB7B86"/>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CFC33C3"/>
    <w:multiLevelType w:val="hybridMultilevel"/>
    <w:tmpl w:val="85BE6A60"/>
    <w:lvl w:ilvl="0" w:tplc="58FAE172">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3"/>
  </w:num>
  <w:num w:numId="2">
    <w:abstractNumId w:val="26"/>
  </w:num>
  <w:num w:numId="3">
    <w:abstractNumId w:val="6"/>
  </w:num>
  <w:num w:numId="4">
    <w:abstractNumId w:val="17"/>
  </w:num>
  <w:num w:numId="5">
    <w:abstractNumId w:val="15"/>
  </w:num>
  <w:num w:numId="6">
    <w:abstractNumId w:val="24"/>
  </w:num>
  <w:num w:numId="7">
    <w:abstractNumId w:val="18"/>
  </w:num>
  <w:num w:numId="8">
    <w:abstractNumId w:val="22"/>
  </w:num>
  <w:num w:numId="9">
    <w:abstractNumId w:val="8"/>
  </w:num>
  <w:num w:numId="10">
    <w:abstractNumId w:val="20"/>
  </w:num>
  <w:num w:numId="11">
    <w:abstractNumId w:val="9"/>
  </w:num>
  <w:num w:numId="12">
    <w:abstractNumId w:val="14"/>
  </w:num>
  <w:num w:numId="13">
    <w:abstractNumId w:val="12"/>
  </w:num>
  <w:num w:numId="14">
    <w:abstractNumId w:val="13"/>
  </w:num>
  <w:num w:numId="15">
    <w:abstractNumId w:val="19"/>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0"/>
  </w:num>
  <w:num w:numId="28">
    <w:abstractNumId w:val="11"/>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vonne Powell">
    <w15:presenceInfo w15:providerId="AD" w15:userId="S-1-5-21-72894561-1813930929-8547516-609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376"/>
    <w:rsid w:val="000173BB"/>
    <w:rsid w:val="00037B8B"/>
    <w:rsid w:val="00047C40"/>
    <w:rsid w:val="000524BB"/>
    <w:rsid w:val="00055154"/>
    <w:rsid w:val="00071575"/>
    <w:rsid w:val="00072E45"/>
    <w:rsid w:val="00073C68"/>
    <w:rsid w:val="00077307"/>
    <w:rsid w:val="00080F50"/>
    <w:rsid w:val="000C0C03"/>
    <w:rsid w:val="000D1D07"/>
    <w:rsid w:val="000F0A30"/>
    <w:rsid w:val="00103904"/>
    <w:rsid w:val="001116E2"/>
    <w:rsid w:val="001129B0"/>
    <w:rsid w:val="0014393F"/>
    <w:rsid w:val="0014494D"/>
    <w:rsid w:val="001537F5"/>
    <w:rsid w:val="00165136"/>
    <w:rsid w:val="00195366"/>
    <w:rsid w:val="001B424D"/>
    <w:rsid w:val="001C479C"/>
    <w:rsid w:val="001D62F5"/>
    <w:rsid w:val="001E0708"/>
    <w:rsid w:val="001E1123"/>
    <w:rsid w:val="001F5753"/>
    <w:rsid w:val="00200719"/>
    <w:rsid w:val="0022096A"/>
    <w:rsid w:val="00222970"/>
    <w:rsid w:val="00234D20"/>
    <w:rsid w:val="00237369"/>
    <w:rsid w:val="00237854"/>
    <w:rsid w:val="00246436"/>
    <w:rsid w:val="00261E52"/>
    <w:rsid w:val="00271439"/>
    <w:rsid w:val="002763E3"/>
    <w:rsid w:val="00282A09"/>
    <w:rsid w:val="00295377"/>
    <w:rsid w:val="00295B0D"/>
    <w:rsid w:val="002A2EDA"/>
    <w:rsid w:val="002A3355"/>
    <w:rsid w:val="002B4041"/>
    <w:rsid w:val="002B40D3"/>
    <w:rsid w:val="002C5A87"/>
    <w:rsid w:val="002D33C9"/>
    <w:rsid w:val="002D4547"/>
    <w:rsid w:val="002D6382"/>
    <w:rsid w:val="00302EE8"/>
    <w:rsid w:val="00310548"/>
    <w:rsid w:val="0031294F"/>
    <w:rsid w:val="00313A74"/>
    <w:rsid w:val="00331F4E"/>
    <w:rsid w:val="003418BD"/>
    <w:rsid w:val="00355B45"/>
    <w:rsid w:val="003564BC"/>
    <w:rsid w:val="00361252"/>
    <w:rsid w:val="003669FE"/>
    <w:rsid w:val="0037469C"/>
    <w:rsid w:val="00385953"/>
    <w:rsid w:val="00392BC1"/>
    <w:rsid w:val="003A3AA9"/>
    <w:rsid w:val="003B0F72"/>
    <w:rsid w:val="003B1BC5"/>
    <w:rsid w:val="003D6730"/>
    <w:rsid w:val="003D6D84"/>
    <w:rsid w:val="003D6FD7"/>
    <w:rsid w:val="003E23E5"/>
    <w:rsid w:val="003E6799"/>
    <w:rsid w:val="004304FD"/>
    <w:rsid w:val="004367AA"/>
    <w:rsid w:val="00446533"/>
    <w:rsid w:val="00470F8F"/>
    <w:rsid w:val="00473C90"/>
    <w:rsid w:val="004801D5"/>
    <w:rsid w:val="0048060B"/>
    <w:rsid w:val="004862B7"/>
    <w:rsid w:val="0048655A"/>
    <w:rsid w:val="004949AE"/>
    <w:rsid w:val="004B51A9"/>
    <w:rsid w:val="004C5394"/>
    <w:rsid w:val="004C571B"/>
    <w:rsid w:val="004D448A"/>
    <w:rsid w:val="004E31F6"/>
    <w:rsid w:val="004F5B75"/>
    <w:rsid w:val="0050631F"/>
    <w:rsid w:val="00515344"/>
    <w:rsid w:val="005207E8"/>
    <w:rsid w:val="00532FE7"/>
    <w:rsid w:val="00537FAE"/>
    <w:rsid w:val="00541585"/>
    <w:rsid w:val="0054408D"/>
    <w:rsid w:val="00545AC6"/>
    <w:rsid w:val="0055563F"/>
    <w:rsid w:val="005612A1"/>
    <w:rsid w:val="005717AB"/>
    <w:rsid w:val="00577B44"/>
    <w:rsid w:val="00591461"/>
    <w:rsid w:val="005C2B8C"/>
    <w:rsid w:val="005C5740"/>
    <w:rsid w:val="005D1D99"/>
    <w:rsid w:val="005D4B4E"/>
    <w:rsid w:val="005D5CFB"/>
    <w:rsid w:val="005D71C2"/>
    <w:rsid w:val="005E45B8"/>
    <w:rsid w:val="005E5AF2"/>
    <w:rsid w:val="005F1D1E"/>
    <w:rsid w:val="00605CF9"/>
    <w:rsid w:val="00610835"/>
    <w:rsid w:val="00611A8D"/>
    <w:rsid w:val="00613F8A"/>
    <w:rsid w:val="00621A0B"/>
    <w:rsid w:val="0066225A"/>
    <w:rsid w:val="0069074C"/>
    <w:rsid w:val="00691F38"/>
    <w:rsid w:val="00693FC0"/>
    <w:rsid w:val="006A1427"/>
    <w:rsid w:val="006B723E"/>
    <w:rsid w:val="006C3968"/>
    <w:rsid w:val="006D5FEA"/>
    <w:rsid w:val="006D6240"/>
    <w:rsid w:val="00707172"/>
    <w:rsid w:val="00720D8E"/>
    <w:rsid w:val="00722032"/>
    <w:rsid w:val="0073138D"/>
    <w:rsid w:val="00733786"/>
    <w:rsid w:val="00740331"/>
    <w:rsid w:val="007453A2"/>
    <w:rsid w:val="007563F9"/>
    <w:rsid w:val="00756EB4"/>
    <w:rsid w:val="0076121A"/>
    <w:rsid w:val="0076209B"/>
    <w:rsid w:val="00763248"/>
    <w:rsid w:val="0077644B"/>
    <w:rsid w:val="00786D08"/>
    <w:rsid w:val="007B07E3"/>
    <w:rsid w:val="007B1F7B"/>
    <w:rsid w:val="007B2D23"/>
    <w:rsid w:val="007B40CC"/>
    <w:rsid w:val="007C45D7"/>
    <w:rsid w:val="007C7F62"/>
    <w:rsid w:val="007D215A"/>
    <w:rsid w:val="007D33C1"/>
    <w:rsid w:val="007F1640"/>
    <w:rsid w:val="0080345F"/>
    <w:rsid w:val="0081207C"/>
    <w:rsid w:val="00823211"/>
    <w:rsid w:val="0083152A"/>
    <w:rsid w:val="00866A3D"/>
    <w:rsid w:val="00872D6F"/>
    <w:rsid w:val="00876870"/>
    <w:rsid w:val="0089715D"/>
    <w:rsid w:val="00897B10"/>
    <w:rsid w:val="008A05CD"/>
    <w:rsid w:val="008A4CAC"/>
    <w:rsid w:val="008A6048"/>
    <w:rsid w:val="008A6C71"/>
    <w:rsid w:val="008B11BD"/>
    <w:rsid w:val="008C7BB9"/>
    <w:rsid w:val="008D207F"/>
    <w:rsid w:val="008D498D"/>
    <w:rsid w:val="008E6233"/>
    <w:rsid w:val="008E6E1E"/>
    <w:rsid w:val="008F57AF"/>
    <w:rsid w:val="009115D2"/>
    <w:rsid w:val="0091249F"/>
    <w:rsid w:val="00913760"/>
    <w:rsid w:val="00917156"/>
    <w:rsid w:val="009348C7"/>
    <w:rsid w:val="00945551"/>
    <w:rsid w:val="00945A3B"/>
    <w:rsid w:val="0096092B"/>
    <w:rsid w:val="00961605"/>
    <w:rsid w:val="009729DB"/>
    <w:rsid w:val="009868D9"/>
    <w:rsid w:val="009B263C"/>
    <w:rsid w:val="009C2F51"/>
    <w:rsid w:val="009C56A2"/>
    <w:rsid w:val="009D066B"/>
    <w:rsid w:val="009D4334"/>
    <w:rsid w:val="009D49F6"/>
    <w:rsid w:val="009E1D0F"/>
    <w:rsid w:val="009F0AF8"/>
    <w:rsid w:val="009F69AE"/>
    <w:rsid w:val="00A33782"/>
    <w:rsid w:val="00A3668F"/>
    <w:rsid w:val="00A368BC"/>
    <w:rsid w:val="00A71B21"/>
    <w:rsid w:val="00AA5096"/>
    <w:rsid w:val="00AA5F1B"/>
    <w:rsid w:val="00AA7ACF"/>
    <w:rsid w:val="00AB55C9"/>
    <w:rsid w:val="00AB6613"/>
    <w:rsid w:val="00AC7876"/>
    <w:rsid w:val="00AD0E87"/>
    <w:rsid w:val="00AE0325"/>
    <w:rsid w:val="00AE5848"/>
    <w:rsid w:val="00B04C34"/>
    <w:rsid w:val="00B059C3"/>
    <w:rsid w:val="00B16157"/>
    <w:rsid w:val="00B176EF"/>
    <w:rsid w:val="00B21F61"/>
    <w:rsid w:val="00B24B28"/>
    <w:rsid w:val="00B32213"/>
    <w:rsid w:val="00B40FCF"/>
    <w:rsid w:val="00B51760"/>
    <w:rsid w:val="00B8089B"/>
    <w:rsid w:val="00BA2AFA"/>
    <w:rsid w:val="00BD509A"/>
    <w:rsid w:val="00BE23C1"/>
    <w:rsid w:val="00BF5C68"/>
    <w:rsid w:val="00BF5F2C"/>
    <w:rsid w:val="00C03110"/>
    <w:rsid w:val="00C1035E"/>
    <w:rsid w:val="00C13245"/>
    <w:rsid w:val="00C15D92"/>
    <w:rsid w:val="00C1723E"/>
    <w:rsid w:val="00C50F1F"/>
    <w:rsid w:val="00C56303"/>
    <w:rsid w:val="00C631D4"/>
    <w:rsid w:val="00C63E0D"/>
    <w:rsid w:val="00C740C4"/>
    <w:rsid w:val="00C83FEF"/>
    <w:rsid w:val="00C86376"/>
    <w:rsid w:val="00C91112"/>
    <w:rsid w:val="00C94411"/>
    <w:rsid w:val="00CB2A36"/>
    <w:rsid w:val="00CB7BA6"/>
    <w:rsid w:val="00CC1DEC"/>
    <w:rsid w:val="00CD47AF"/>
    <w:rsid w:val="00CE2FA6"/>
    <w:rsid w:val="00CF7EBA"/>
    <w:rsid w:val="00D13F1D"/>
    <w:rsid w:val="00D3195E"/>
    <w:rsid w:val="00D325D7"/>
    <w:rsid w:val="00D32FCA"/>
    <w:rsid w:val="00D365A8"/>
    <w:rsid w:val="00D463CA"/>
    <w:rsid w:val="00D56908"/>
    <w:rsid w:val="00D60148"/>
    <w:rsid w:val="00D6673B"/>
    <w:rsid w:val="00D75ACA"/>
    <w:rsid w:val="00D77FCE"/>
    <w:rsid w:val="00D91954"/>
    <w:rsid w:val="00DA1864"/>
    <w:rsid w:val="00DA6E9A"/>
    <w:rsid w:val="00DC5703"/>
    <w:rsid w:val="00DE7C22"/>
    <w:rsid w:val="00DF4233"/>
    <w:rsid w:val="00DF5D84"/>
    <w:rsid w:val="00E16F06"/>
    <w:rsid w:val="00E17849"/>
    <w:rsid w:val="00E20888"/>
    <w:rsid w:val="00E44129"/>
    <w:rsid w:val="00E62B47"/>
    <w:rsid w:val="00E65A0B"/>
    <w:rsid w:val="00E66090"/>
    <w:rsid w:val="00E73BF2"/>
    <w:rsid w:val="00E9692F"/>
    <w:rsid w:val="00EA6F93"/>
    <w:rsid w:val="00EA7A11"/>
    <w:rsid w:val="00EB2B24"/>
    <w:rsid w:val="00EC08A4"/>
    <w:rsid w:val="00EC686E"/>
    <w:rsid w:val="00ED0C5F"/>
    <w:rsid w:val="00ED43EB"/>
    <w:rsid w:val="00EE051C"/>
    <w:rsid w:val="00EE2F5F"/>
    <w:rsid w:val="00F06D43"/>
    <w:rsid w:val="00F10AE7"/>
    <w:rsid w:val="00F1633F"/>
    <w:rsid w:val="00F23570"/>
    <w:rsid w:val="00F25B08"/>
    <w:rsid w:val="00F437A4"/>
    <w:rsid w:val="00F51544"/>
    <w:rsid w:val="00FA44D9"/>
    <w:rsid w:val="00FC2549"/>
    <w:rsid w:val="00FC67C9"/>
    <w:rsid w:val="00FE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2EDA"/>
    <w:pPr>
      <w:keepNext/>
      <w:keepLines/>
      <w:spacing w:after="0"/>
      <w:jc w:val="both"/>
      <w:outlineLvl w:val="0"/>
    </w:pPr>
    <w:rPr>
      <w:rFonts w:ascii="Arial" w:eastAsiaTheme="majorEastAsia" w:hAnsi="Arial" w:cs="Arial"/>
      <w:b/>
      <w:bCs/>
      <w:color w:val="365F91" w:themeColor="accent1" w:themeShade="BF"/>
      <w:sz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41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41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41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DA"/>
    <w:rPr>
      <w:rFonts w:ascii="Arial" w:eastAsiaTheme="majorEastAsia" w:hAnsi="Arial" w:cs="Arial"/>
      <w:b/>
      <w:bCs/>
      <w:color w:val="365F91" w:themeColor="accent1" w:themeShade="BF"/>
      <w:sz w:val="28"/>
    </w:rPr>
  </w:style>
  <w:style w:type="paragraph" w:styleId="TOCHeading">
    <w:name w:val="TOC Heading"/>
    <w:basedOn w:val="Heading1"/>
    <w:next w:val="Normal"/>
    <w:uiPriority w:val="39"/>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customStyle="1" w:styleId="Heading3Char">
    <w:name w:val="Heading 3 Char"/>
    <w:basedOn w:val="DefaultParagraphFont"/>
    <w:link w:val="Heading3"/>
    <w:uiPriority w:val="9"/>
    <w:semiHidden/>
    <w:rsid w:val="00E441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412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44129"/>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D5CFB"/>
    <w:rPr>
      <w:sz w:val="16"/>
      <w:szCs w:val="16"/>
    </w:rPr>
  </w:style>
  <w:style w:type="paragraph" w:styleId="CommentText">
    <w:name w:val="annotation text"/>
    <w:basedOn w:val="Normal"/>
    <w:link w:val="CommentTextChar"/>
    <w:uiPriority w:val="99"/>
    <w:semiHidden/>
    <w:unhideWhenUsed/>
    <w:rsid w:val="005D5CFB"/>
    <w:pPr>
      <w:spacing w:line="240" w:lineRule="auto"/>
    </w:pPr>
    <w:rPr>
      <w:sz w:val="20"/>
      <w:szCs w:val="20"/>
    </w:rPr>
  </w:style>
  <w:style w:type="character" w:customStyle="1" w:styleId="CommentTextChar">
    <w:name w:val="Comment Text Char"/>
    <w:basedOn w:val="DefaultParagraphFont"/>
    <w:link w:val="CommentText"/>
    <w:uiPriority w:val="99"/>
    <w:semiHidden/>
    <w:rsid w:val="005D5CFB"/>
    <w:rPr>
      <w:sz w:val="20"/>
      <w:szCs w:val="20"/>
    </w:rPr>
  </w:style>
  <w:style w:type="paragraph" w:styleId="CommentSubject">
    <w:name w:val="annotation subject"/>
    <w:basedOn w:val="CommentText"/>
    <w:next w:val="CommentText"/>
    <w:link w:val="CommentSubjectChar"/>
    <w:uiPriority w:val="99"/>
    <w:semiHidden/>
    <w:unhideWhenUsed/>
    <w:rsid w:val="005D5CFB"/>
    <w:rPr>
      <w:b/>
      <w:bCs/>
    </w:rPr>
  </w:style>
  <w:style w:type="character" w:customStyle="1" w:styleId="CommentSubjectChar">
    <w:name w:val="Comment Subject Char"/>
    <w:basedOn w:val="CommentTextChar"/>
    <w:link w:val="CommentSubject"/>
    <w:uiPriority w:val="99"/>
    <w:semiHidden/>
    <w:rsid w:val="005D5CFB"/>
    <w:rPr>
      <w:b/>
      <w:bCs/>
      <w:sz w:val="20"/>
      <w:szCs w:val="20"/>
    </w:rPr>
  </w:style>
  <w:style w:type="table" w:styleId="TableGrid">
    <w:name w:val="Table Grid"/>
    <w:basedOn w:val="TableNormal"/>
    <w:uiPriority w:val="59"/>
    <w:rsid w:val="00B2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0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2EDA"/>
    <w:pPr>
      <w:keepNext/>
      <w:keepLines/>
      <w:spacing w:after="0"/>
      <w:jc w:val="both"/>
      <w:outlineLvl w:val="0"/>
    </w:pPr>
    <w:rPr>
      <w:rFonts w:ascii="Arial" w:eastAsiaTheme="majorEastAsia" w:hAnsi="Arial" w:cs="Arial"/>
      <w:b/>
      <w:bCs/>
      <w:color w:val="365F91" w:themeColor="accent1" w:themeShade="BF"/>
      <w:sz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41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41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41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DA"/>
    <w:rPr>
      <w:rFonts w:ascii="Arial" w:eastAsiaTheme="majorEastAsia" w:hAnsi="Arial" w:cs="Arial"/>
      <w:b/>
      <w:bCs/>
      <w:color w:val="365F91" w:themeColor="accent1" w:themeShade="BF"/>
      <w:sz w:val="28"/>
    </w:rPr>
  </w:style>
  <w:style w:type="paragraph" w:styleId="TOCHeading">
    <w:name w:val="TOC Heading"/>
    <w:basedOn w:val="Heading1"/>
    <w:next w:val="Normal"/>
    <w:uiPriority w:val="39"/>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customStyle="1" w:styleId="Heading3Char">
    <w:name w:val="Heading 3 Char"/>
    <w:basedOn w:val="DefaultParagraphFont"/>
    <w:link w:val="Heading3"/>
    <w:uiPriority w:val="9"/>
    <w:semiHidden/>
    <w:rsid w:val="00E441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412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44129"/>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D5CFB"/>
    <w:rPr>
      <w:sz w:val="16"/>
      <w:szCs w:val="16"/>
    </w:rPr>
  </w:style>
  <w:style w:type="paragraph" w:styleId="CommentText">
    <w:name w:val="annotation text"/>
    <w:basedOn w:val="Normal"/>
    <w:link w:val="CommentTextChar"/>
    <w:uiPriority w:val="99"/>
    <w:semiHidden/>
    <w:unhideWhenUsed/>
    <w:rsid w:val="005D5CFB"/>
    <w:pPr>
      <w:spacing w:line="240" w:lineRule="auto"/>
    </w:pPr>
    <w:rPr>
      <w:sz w:val="20"/>
      <w:szCs w:val="20"/>
    </w:rPr>
  </w:style>
  <w:style w:type="character" w:customStyle="1" w:styleId="CommentTextChar">
    <w:name w:val="Comment Text Char"/>
    <w:basedOn w:val="DefaultParagraphFont"/>
    <w:link w:val="CommentText"/>
    <w:uiPriority w:val="99"/>
    <w:semiHidden/>
    <w:rsid w:val="005D5CFB"/>
    <w:rPr>
      <w:sz w:val="20"/>
      <w:szCs w:val="20"/>
    </w:rPr>
  </w:style>
  <w:style w:type="paragraph" w:styleId="CommentSubject">
    <w:name w:val="annotation subject"/>
    <w:basedOn w:val="CommentText"/>
    <w:next w:val="CommentText"/>
    <w:link w:val="CommentSubjectChar"/>
    <w:uiPriority w:val="99"/>
    <w:semiHidden/>
    <w:unhideWhenUsed/>
    <w:rsid w:val="005D5CFB"/>
    <w:rPr>
      <w:b/>
      <w:bCs/>
    </w:rPr>
  </w:style>
  <w:style w:type="character" w:customStyle="1" w:styleId="CommentSubjectChar">
    <w:name w:val="Comment Subject Char"/>
    <w:basedOn w:val="CommentTextChar"/>
    <w:link w:val="CommentSubject"/>
    <w:uiPriority w:val="99"/>
    <w:semiHidden/>
    <w:rsid w:val="005D5CFB"/>
    <w:rPr>
      <w:b/>
      <w:bCs/>
      <w:sz w:val="20"/>
      <w:szCs w:val="20"/>
    </w:rPr>
  </w:style>
  <w:style w:type="table" w:styleId="TableGrid">
    <w:name w:val="Table Grid"/>
    <w:basedOn w:val="TableNormal"/>
    <w:uiPriority w:val="59"/>
    <w:rsid w:val="00B2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sChild>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sChild>
    </w:div>
    <w:div w:id="879973461">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17770236">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1362969824">
          <w:marLeft w:val="0"/>
          <w:marRight w:val="0"/>
          <w:marTop w:val="0"/>
          <w:marBottom w:val="0"/>
          <w:divBdr>
            <w:top w:val="none" w:sz="0" w:space="0" w:color="auto"/>
            <w:left w:val="none" w:sz="0" w:space="0" w:color="auto"/>
            <w:bottom w:val="none" w:sz="0" w:space="0" w:color="auto"/>
            <w:right w:val="none" w:sz="0" w:space="0" w:color="auto"/>
          </w:divBdr>
        </w:div>
      </w:divsChild>
    </w:div>
    <w:div w:id="19292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mawoof@south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7DF1-4E83-4205-AE3F-0119EA30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KaseyBurke</cp:lastModifiedBy>
  <cp:revision>2</cp:revision>
  <cp:lastPrinted>2018-10-03T15:18:00Z</cp:lastPrinted>
  <dcterms:created xsi:type="dcterms:W3CDTF">2020-06-11T10:27:00Z</dcterms:created>
  <dcterms:modified xsi:type="dcterms:W3CDTF">2020-06-11T10:27:00Z</dcterms:modified>
</cp:coreProperties>
</file>