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33637" w14:textId="3E3BF3C1" w:rsidR="00AF3353" w:rsidRPr="001A14B2" w:rsidRDefault="00AF3353">
      <w:pPr>
        <w:spacing w:after="60"/>
        <w:rPr>
          <w:b/>
          <w:smallCaps/>
          <w:sz w:val="32"/>
          <w:szCs w:val="32"/>
        </w:rPr>
      </w:pPr>
    </w:p>
    <w:p w14:paraId="252392E8" w14:textId="77777777" w:rsidR="00AF3353" w:rsidRPr="001A14B2" w:rsidRDefault="00AF3353">
      <w:pPr>
        <w:spacing w:after="60"/>
        <w:jc w:val="center"/>
        <w:rPr>
          <w:b/>
          <w:smallCaps/>
          <w:sz w:val="32"/>
          <w:szCs w:val="32"/>
        </w:rPr>
      </w:pPr>
    </w:p>
    <w:p w14:paraId="60C7873A" w14:textId="77777777" w:rsidR="00AF3353" w:rsidRPr="001A14B2" w:rsidRDefault="00AF3353">
      <w:pPr>
        <w:spacing w:after="60"/>
        <w:jc w:val="center"/>
        <w:rPr>
          <w:b/>
          <w:smallCaps/>
          <w:sz w:val="32"/>
          <w:szCs w:val="32"/>
        </w:rPr>
      </w:pPr>
    </w:p>
    <w:p w14:paraId="619B97B5" w14:textId="77777777" w:rsidR="00AF3353" w:rsidRPr="001A14B2" w:rsidRDefault="00AF3353">
      <w:pPr>
        <w:spacing w:after="60"/>
        <w:jc w:val="center"/>
        <w:rPr>
          <w:b/>
          <w:smallCaps/>
          <w:sz w:val="32"/>
          <w:szCs w:val="32"/>
        </w:rPr>
      </w:pPr>
    </w:p>
    <w:p w14:paraId="2917DA37" w14:textId="77777777" w:rsidR="00AF3353" w:rsidRPr="001A14B2" w:rsidRDefault="00AF3353">
      <w:pPr>
        <w:spacing w:after="60"/>
        <w:jc w:val="center"/>
        <w:rPr>
          <w:b/>
          <w:smallCaps/>
          <w:sz w:val="32"/>
          <w:szCs w:val="32"/>
        </w:rPr>
      </w:pPr>
    </w:p>
    <w:p w14:paraId="131B3332" w14:textId="77777777" w:rsidR="00AF3353" w:rsidRPr="001A14B2" w:rsidRDefault="00AF3353">
      <w:pPr>
        <w:spacing w:after="60"/>
        <w:jc w:val="center"/>
        <w:rPr>
          <w:b/>
          <w:smallCaps/>
          <w:sz w:val="32"/>
          <w:szCs w:val="32"/>
        </w:rPr>
      </w:pPr>
    </w:p>
    <w:p w14:paraId="1587B605" w14:textId="77777777" w:rsidR="00AF3353" w:rsidRPr="001A14B2" w:rsidRDefault="00AF3353">
      <w:pPr>
        <w:spacing w:after="60"/>
        <w:rPr>
          <w:b/>
          <w:sz w:val="32"/>
          <w:szCs w:val="32"/>
        </w:rPr>
      </w:pPr>
    </w:p>
    <w:p w14:paraId="125EA1C8" w14:textId="77777777" w:rsidR="00AF3353" w:rsidRPr="001A14B2" w:rsidRDefault="00AF3353">
      <w:pPr>
        <w:spacing w:after="60"/>
        <w:rPr>
          <w:b/>
          <w:sz w:val="32"/>
          <w:szCs w:val="32"/>
        </w:rPr>
      </w:pPr>
    </w:p>
    <w:p w14:paraId="35172F1C" w14:textId="77777777" w:rsidR="00AF3353" w:rsidRPr="001A14B2" w:rsidRDefault="00AF3353">
      <w:pPr>
        <w:spacing w:after="60"/>
        <w:jc w:val="center"/>
        <w:rPr>
          <w:b/>
          <w:smallCaps/>
          <w:sz w:val="32"/>
          <w:szCs w:val="32"/>
        </w:rPr>
      </w:pPr>
    </w:p>
    <w:p w14:paraId="55770ADB" w14:textId="77777777" w:rsidR="00AF3353" w:rsidRPr="001A14B2" w:rsidRDefault="00F45D2E">
      <w:pPr>
        <w:spacing w:after="60"/>
        <w:jc w:val="center"/>
        <w:rPr>
          <w:b/>
          <w:smallCaps/>
          <w:sz w:val="36"/>
          <w:szCs w:val="36"/>
        </w:rPr>
      </w:pPr>
      <w:r w:rsidRPr="001A14B2">
        <w:rPr>
          <w:b/>
          <w:smallCaps/>
          <w:sz w:val="36"/>
          <w:szCs w:val="36"/>
        </w:rPr>
        <w:t>Request for information</w:t>
      </w:r>
    </w:p>
    <w:p w14:paraId="52E84A8D" w14:textId="77777777" w:rsidR="00AF3353" w:rsidRPr="001A14B2" w:rsidRDefault="00AF3353">
      <w:pPr>
        <w:spacing w:after="60"/>
        <w:jc w:val="center"/>
        <w:rPr>
          <w:b/>
          <w:smallCaps/>
          <w:sz w:val="32"/>
          <w:szCs w:val="32"/>
        </w:rPr>
      </w:pPr>
    </w:p>
    <w:p w14:paraId="3480D8A4" w14:textId="77777777" w:rsidR="00AF3353" w:rsidRPr="001A14B2" w:rsidRDefault="00F45D2E">
      <w:pPr>
        <w:spacing w:after="60"/>
        <w:jc w:val="center"/>
        <w:rPr>
          <w:b/>
          <w:smallCaps/>
          <w:sz w:val="32"/>
          <w:szCs w:val="32"/>
        </w:rPr>
      </w:pPr>
      <w:r w:rsidRPr="001A14B2">
        <w:rPr>
          <w:b/>
          <w:smallCaps/>
          <w:sz w:val="32"/>
          <w:szCs w:val="32"/>
        </w:rPr>
        <w:t>FOR</w:t>
      </w:r>
    </w:p>
    <w:p w14:paraId="4E03E81D" w14:textId="77777777" w:rsidR="00AF3353" w:rsidRPr="001A14B2" w:rsidRDefault="00AF3353">
      <w:pPr>
        <w:spacing w:after="60"/>
        <w:jc w:val="center"/>
        <w:rPr>
          <w:b/>
          <w:smallCaps/>
          <w:sz w:val="32"/>
          <w:szCs w:val="32"/>
        </w:rPr>
      </w:pPr>
    </w:p>
    <w:p w14:paraId="06EC86E4" w14:textId="77777777" w:rsidR="00AF3353" w:rsidRPr="001A14B2" w:rsidRDefault="00AF3353">
      <w:pPr>
        <w:spacing w:after="60"/>
        <w:jc w:val="center"/>
        <w:rPr>
          <w:b/>
          <w:smallCaps/>
          <w:sz w:val="36"/>
          <w:szCs w:val="36"/>
        </w:rPr>
      </w:pPr>
    </w:p>
    <w:p w14:paraId="3AFF90F3" w14:textId="62A93A2D" w:rsidR="00AF3353" w:rsidRPr="001A14B2" w:rsidRDefault="001A14B2">
      <w:pPr>
        <w:jc w:val="center"/>
        <w:rPr>
          <w:b/>
          <w:smallCaps/>
          <w:sz w:val="28"/>
          <w:szCs w:val="28"/>
        </w:rPr>
      </w:pPr>
      <w:r w:rsidRPr="001A14B2">
        <w:rPr>
          <w:b/>
          <w:smallCaps/>
          <w:sz w:val="28"/>
          <w:szCs w:val="28"/>
        </w:rPr>
        <w:t xml:space="preserve">Northlands Park </w:t>
      </w:r>
      <w:r w:rsidR="00D62502" w:rsidRPr="001A14B2">
        <w:rPr>
          <w:b/>
          <w:smallCaps/>
          <w:sz w:val="28"/>
          <w:szCs w:val="28"/>
        </w:rPr>
        <w:t xml:space="preserve">Youth </w:t>
      </w:r>
      <w:r w:rsidRPr="001A14B2">
        <w:rPr>
          <w:b/>
          <w:smallCaps/>
          <w:sz w:val="28"/>
          <w:szCs w:val="28"/>
        </w:rPr>
        <w:t>Investment Proposal</w:t>
      </w:r>
    </w:p>
    <w:p w14:paraId="796895FD" w14:textId="77777777" w:rsidR="00AF3353" w:rsidRPr="001A14B2" w:rsidRDefault="00AF3353">
      <w:pPr>
        <w:spacing w:after="60"/>
        <w:jc w:val="center"/>
        <w:rPr>
          <w:b/>
        </w:rPr>
      </w:pPr>
    </w:p>
    <w:p w14:paraId="3C4EF156" w14:textId="77777777" w:rsidR="00AF3353" w:rsidRPr="001A14B2" w:rsidRDefault="00AF3353">
      <w:pPr>
        <w:spacing w:after="60"/>
        <w:jc w:val="center"/>
        <w:rPr>
          <w:b/>
        </w:rPr>
      </w:pPr>
    </w:p>
    <w:p w14:paraId="3B8D55C5" w14:textId="77777777" w:rsidR="00AF3353" w:rsidRPr="001A14B2" w:rsidRDefault="00AF3353">
      <w:pPr>
        <w:spacing w:after="60"/>
        <w:jc w:val="center"/>
        <w:rPr>
          <w:b/>
        </w:rPr>
      </w:pPr>
    </w:p>
    <w:p w14:paraId="38204520" w14:textId="77777777" w:rsidR="00AF3353" w:rsidRPr="001A14B2" w:rsidRDefault="00AF3353">
      <w:pPr>
        <w:spacing w:after="60"/>
        <w:jc w:val="center"/>
        <w:rPr>
          <w:b/>
        </w:rPr>
      </w:pPr>
    </w:p>
    <w:p w14:paraId="4908BF4E" w14:textId="77777777" w:rsidR="00AF3353" w:rsidRPr="001A14B2" w:rsidRDefault="00AF3353">
      <w:pPr>
        <w:spacing w:after="60"/>
        <w:jc w:val="center"/>
        <w:rPr>
          <w:b/>
        </w:rPr>
      </w:pPr>
    </w:p>
    <w:p w14:paraId="6F9FF5A4" w14:textId="77777777" w:rsidR="00AF3353" w:rsidRPr="001A14B2" w:rsidRDefault="00AF3353">
      <w:pPr>
        <w:spacing w:after="60"/>
        <w:jc w:val="center"/>
        <w:rPr>
          <w:b/>
        </w:rPr>
      </w:pPr>
    </w:p>
    <w:p w14:paraId="669F7A67" w14:textId="77777777" w:rsidR="00AF3353" w:rsidRPr="001A14B2" w:rsidRDefault="00AF3353">
      <w:pPr>
        <w:spacing w:after="60"/>
        <w:jc w:val="center"/>
        <w:rPr>
          <w:b/>
        </w:rPr>
      </w:pPr>
    </w:p>
    <w:p w14:paraId="0F27BBEE" w14:textId="77777777" w:rsidR="00AF3353" w:rsidRPr="001A14B2" w:rsidRDefault="00F45D2E">
      <w:pPr>
        <w:keepNext/>
        <w:spacing w:after="60"/>
        <w:ind w:left="720" w:hanging="720"/>
        <w:jc w:val="both"/>
        <w:rPr>
          <w:b/>
          <w:smallCaps/>
        </w:rPr>
      </w:pPr>
      <w:bookmarkStart w:id="0" w:name="_gjdgxs" w:colFirst="0" w:colLast="0"/>
      <w:bookmarkEnd w:id="0"/>
      <w:r w:rsidRPr="001A14B2">
        <w:br w:type="page"/>
      </w:r>
    </w:p>
    <w:p w14:paraId="72508177" w14:textId="77777777" w:rsidR="00AF3353" w:rsidRPr="001A14B2" w:rsidRDefault="00F45D2E">
      <w:pPr>
        <w:keepNext/>
        <w:numPr>
          <w:ilvl w:val="0"/>
          <w:numId w:val="1"/>
        </w:numPr>
        <w:pBdr>
          <w:top w:val="none" w:sz="0" w:space="0" w:color="000000"/>
          <w:left w:val="none" w:sz="0" w:space="0" w:color="000000"/>
          <w:bottom w:val="none" w:sz="0" w:space="0" w:color="000000"/>
          <w:right w:val="none" w:sz="0" w:space="0" w:color="000000"/>
          <w:between w:val="none" w:sz="0" w:space="0" w:color="000000"/>
        </w:pBdr>
        <w:spacing w:before="240" w:after="60"/>
      </w:pPr>
      <w:bookmarkStart w:id="1" w:name="_30j0zll" w:colFirst="0" w:colLast="0"/>
      <w:bookmarkEnd w:id="1"/>
      <w:r w:rsidRPr="001A14B2">
        <w:rPr>
          <w:b/>
          <w:sz w:val="20"/>
          <w:szCs w:val="20"/>
        </w:rPr>
        <w:lastRenderedPageBreak/>
        <w:t>BACKGROUND TO THE REQUIREMENT</w:t>
      </w:r>
      <w:r w:rsidRPr="001A14B2">
        <w:rPr>
          <w:b/>
          <w:sz w:val="20"/>
          <w:szCs w:val="20"/>
        </w:rPr>
        <w:br/>
      </w:r>
    </w:p>
    <w:tbl>
      <w:tblPr>
        <w:tblStyle w:val="a"/>
        <w:tblW w:w="9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05"/>
        <w:gridCol w:w="7110"/>
      </w:tblGrid>
      <w:tr w:rsidR="001A14B2" w:rsidRPr="001A14B2" w14:paraId="73E9118A" w14:textId="77777777">
        <w:trPr>
          <w:trHeight w:val="93"/>
        </w:trPr>
        <w:tc>
          <w:tcPr>
            <w:tcW w:w="9053" w:type="dxa"/>
            <w:gridSpan w:val="3"/>
            <w:shd w:val="clear" w:color="auto" w:fill="auto"/>
          </w:tcPr>
          <w:p w14:paraId="1583949D" w14:textId="77777777" w:rsidR="00AF3353" w:rsidRPr="001A14B2" w:rsidRDefault="00F45D2E">
            <w:pPr>
              <w:tabs>
                <w:tab w:val="center" w:pos="4142"/>
                <w:tab w:val="left" w:pos="5790"/>
              </w:tabs>
              <w:spacing w:after="120"/>
              <w:rPr>
                <w:color w:val="auto"/>
              </w:rPr>
            </w:pPr>
            <w:r w:rsidRPr="001A14B2">
              <w:rPr>
                <w:color w:val="auto"/>
              </w:rPr>
              <w:tab/>
              <w:t xml:space="preserve">Contact Details </w:t>
            </w:r>
            <w:r w:rsidRPr="001A14B2">
              <w:rPr>
                <w:color w:val="auto"/>
              </w:rPr>
              <w:tab/>
            </w:r>
          </w:p>
        </w:tc>
      </w:tr>
      <w:tr w:rsidR="001A14B2" w:rsidRPr="001A14B2" w14:paraId="50411FA9" w14:textId="77777777">
        <w:trPr>
          <w:trHeight w:val="372"/>
        </w:trPr>
        <w:tc>
          <w:tcPr>
            <w:tcW w:w="1838" w:type="dxa"/>
            <w:shd w:val="clear" w:color="auto" w:fill="auto"/>
          </w:tcPr>
          <w:p w14:paraId="4F52D86A" w14:textId="77777777" w:rsidR="00AF3353" w:rsidRPr="001A14B2" w:rsidRDefault="00F45D2E">
            <w:pPr>
              <w:spacing w:after="120"/>
              <w:rPr>
                <w:color w:val="auto"/>
              </w:rPr>
            </w:pPr>
            <w:r w:rsidRPr="001A14B2">
              <w:rPr>
                <w:color w:val="auto"/>
              </w:rPr>
              <w:t>Client Organisation</w:t>
            </w:r>
          </w:p>
        </w:tc>
        <w:tc>
          <w:tcPr>
            <w:tcW w:w="7215" w:type="dxa"/>
            <w:gridSpan w:val="2"/>
            <w:shd w:val="clear" w:color="auto" w:fill="auto"/>
          </w:tcPr>
          <w:p w14:paraId="384528F5" w14:textId="0224BE5A" w:rsidR="00AF3353" w:rsidRPr="001A14B2" w:rsidRDefault="00522818">
            <w:pPr>
              <w:spacing w:after="120"/>
              <w:rPr>
                <w:b w:val="0"/>
                <w:color w:val="auto"/>
              </w:rPr>
            </w:pPr>
            <w:r w:rsidRPr="001A14B2">
              <w:rPr>
                <w:b w:val="0"/>
                <w:color w:val="auto"/>
              </w:rPr>
              <w:t>Basildon Borough Council</w:t>
            </w:r>
          </w:p>
        </w:tc>
      </w:tr>
      <w:tr w:rsidR="001A14B2" w:rsidRPr="001A14B2" w14:paraId="00A41F81" w14:textId="77777777">
        <w:trPr>
          <w:trHeight w:val="372"/>
        </w:trPr>
        <w:tc>
          <w:tcPr>
            <w:tcW w:w="1838" w:type="dxa"/>
            <w:shd w:val="clear" w:color="auto" w:fill="auto"/>
          </w:tcPr>
          <w:p w14:paraId="38873713" w14:textId="77777777" w:rsidR="00AF3353" w:rsidRPr="001A14B2" w:rsidRDefault="00F45D2E">
            <w:pPr>
              <w:spacing w:after="120"/>
              <w:rPr>
                <w:color w:val="auto"/>
              </w:rPr>
            </w:pPr>
            <w:r w:rsidRPr="001A14B2">
              <w:rPr>
                <w:color w:val="auto"/>
              </w:rPr>
              <w:t>Contact Email Address</w:t>
            </w:r>
          </w:p>
        </w:tc>
        <w:tc>
          <w:tcPr>
            <w:tcW w:w="7215" w:type="dxa"/>
            <w:gridSpan w:val="2"/>
            <w:shd w:val="clear" w:color="auto" w:fill="auto"/>
          </w:tcPr>
          <w:p w14:paraId="36589DA2" w14:textId="1BD16CAF" w:rsidR="00AF3353" w:rsidRPr="001A14B2" w:rsidRDefault="006535F9">
            <w:pPr>
              <w:spacing w:after="120"/>
              <w:rPr>
                <w:b w:val="0"/>
                <w:color w:val="auto"/>
              </w:rPr>
            </w:pPr>
            <w:r w:rsidRPr="001A14B2">
              <w:rPr>
                <w:b w:val="0"/>
                <w:color w:val="auto"/>
              </w:rPr>
              <w:t xml:space="preserve">All communication via the Delta portal </w:t>
            </w:r>
          </w:p>
        </w:tc>
      </w:tr>
      <w:tr w:rsidR="001A14B2" w:rsidRPr="001A14B2" w14:paraId="01D275F3" w14:textId="77777777">
        <w:trPr>
          <w:trHeight w:val="372"/>
        </w:trPr>
        <w:tc>
          <w:tcPr>
            <w:tcW w:w="9053" w:type="dxa"/>
            <w:gridSpan w:val="3"/>
            <w:shd w:val="clear" w:color="auto" w:fill="auto"/>
          </w:tcPr>
          <w:p w14:paraId="1D207919" w14:textId="5E4D9525" w:rsidR="00AF3353" w:rsidRPr="001A14B2" w:rsidRDefault="00F45D2E">
            <w:pPr>
              <w:spacing w:after="120"/>
              <w:jc w:val="center"/>
              <w:rPr>
                <w:color w:val="auto"/>
              </w:rPr>
            </w:pPr>
            <w:r w:rsidRPr="001A14B2">
              <w:rPr>
                <w:color w:val="auto"/>
              </w:rPr>
              <w:t>Return of</w:t>
            </w:r>
            <w:r w:rsidR="00D4120B" w:rsidRPr="001A14B2">
              <w:rPr>
                <w:color w:val="auto"/>
              </w:rPr>
              <w:t xml:space="preserve"> Tender </w:t>
            </w:r>
          </w:p>
        </w:tc>
      </w:tr>
      <w:tr w:rsidR="001A14B2" w:rsidRPr="001A14B2" w14:paraId="484A3753" w14:textId="77777777">
        <w:trPr>
          <w:trHeight w:val="372"/>
        </w:trPr>
        <w:tc>
          <w:tcPr>
            <w:tcW w:w="1838" w:type="dxa"/>
            <w:shd w:val="clear" w:color="auto" w:fill="auto"/>
          </w:tcPr>
          <w:p w14:paraId="020391CB" w14:textId="777CAA55" w:rsidR="00AF3353" w:rsidRPr="001A14B2" w:rsidRDefault="00F45D2E">
            <w:pPr>
              <w:spacing w:after="120"/>
              <w:rPr>
                <w:color w:val="auto"/>
              </w:rPr>
            </w:pPr>
            <w:r w:rsidRPr="001A14B2">
              <w:rPr>
                <w:color w:val="auto"/>
              </w:rPr>
              <w:t xml:space="preserve">Method of returning </w:t>
            </w:r>
            <w:r w:rsidR="00D4120B" w:rsidRPr="001A14B2">
              <w:rPr>
                <w:color w:val="auto"/>
              </w:rPr>
              <w:t xml:space="preserve">Tender </w:t>
            </w:r>
          </w:p>
        </w:tc>
        <w:tc>
          <w:tcPr>
            <w:tcW w:w="7215" w:type="dxa"/>
            <w:gridSpan w:val="2"/>
            <w:shd w:val="clear" w:color="auto" w:fill="auto"/>
          </w:tcPr>
          <w:p w14:paraId="14AD6ED1" w14:textId="77777777" w:rsidR="0015269E" w:rsidRPr="001A14B2" w:rsidRDefault="00D4120B">
            <w:pPr>
              <w:spacing w:after="120"/>
              <w:rPr>
                <w:b w:val="0"/>
                <w:color w:val="auto"/>
              </w:rPr>
            </w:pPr>
            <w:bookmarkStart w:id="2" w:name="_3znysh7" w:colFirst="0" w:colLast="0"/>
            <w:bookmarkEnd w:id="2"/>
            <w:r w:rsidRPr="001A14B2">
              <w:rPr>
                <w:b w:val="0"/>
                <w:color w:val="auto"/>
              </w:rPr>
              <w:t>Via the Delta Portal</w:t>
            </w:r>
            <w:r w:rsidR="0015269E" w:rsidRPr="001A14B2">
              <w:rPr>
                <w:b w:val="0"/>
                <w:color w:val="auto"/>
              </w:rPr>
              <w:t>.</w:t>
            </w:r>
          </w:p>
          <w:p w14:paraId="5DE5914F" w14:textId="77777777" w:rsidR="0015269E" w:rsidRPr="001A14B2" w:rsidRDefault="0015269E">
            <w:pPr>
              <w:spacing w:after="120"/>
              <w:rPr>
                <w:b w:val="0"/>
                <w:color w:val="auto"/>
              </w:rPr>
            </w:pPr>
          </w:p>
          <w:p w14:paraId="5DFCDA29" w14:textId="7938DF6D" w:rsidR="00AF3353" w:rsidRPr="001A14B2" w:rsidRDefault="0015269E">
            <w:pPr>
              <w:spacing w:after="120"/>
              <w:rPr>
                <w:b w:val="0"/>
                <w:color w:val="auto"/>
              </w:rPr>
            </w:pPr>
            <w:r w:rsidRPr="001A14B2">
              <w:rPr>
                <w:b w:val="0"/>
                <w:color w:val="auto"/>
              </w:rPr>
              <w:t xml:space="preserve">Tender submission via the Delta portal </w:t>
            </w:r>
            <w:r w:rsidR="00D4120B" w:rsidRPr="001A14B2">
              <w:rPr>
                <w:b w:val="0"/>
                <w:color w:val="auto"/>
              </w:rPr>
              <w:t xml:space="preserve"> </w:t>
            </w:r>
          </w:p>
        </w:tc>
      </w:tr>
      <w:tr w:rsidR="001A14B2" w:rsidRPr="001A14B2" w14:paraId="47A31244" w14:textId="77777777">
        <w:trPr>
          <w:trHeight w:val="372"/>
        </w:trPr>
        <w:tc>
          <w:tcPr>
            <w:tcW w:w="9053" w:type="dxa"/>
            <w:gridSpan w:val="3"/>
            <w:shd w:val="clear" w:color="auto" w:fill="auto"/>
          </w:tcPr>
          <w:p w14:paraId="62393495" w14:textId="77777777" w:rsidR="00AF3353" w:rsidRPr="001A14B2" w:rsidRDefault="00F45D2E">
            <w:pPr>
              <w:spacing w:after="120"/>
              <w:jc w:val="center"/>
              <w:rPr>
                <w:color w:val="auto"/>
              </w:rPr>
            </w:pPr>
            <w:r w:rsidRPr="001A14B2">
              <w:rPr>
                <w:color w:val="auto"/>
              </w:rPr>
              <w:t>Procurement Timetable</w:t>
            </w:r>
          </w:p>
        </w:tc>
      </w:tr>
      <w:tr w:rsidR="001A14B2" w:rsidRPr="001A14B2" w14:paraId="0B844A16" w14:textId="77777777">
        <w:trPr>
          <w:trHeight w:val="372"/>
        </w:trPr>
        <w:tc>
          <w:tcPr>
            <w:tcW w:w="1838" w:type="dxa"/>
            <w:shd w:val="clear" w:color="auto" w:fill="auto"/>
          </w:tcPr>
          <w:p w14:paraId="4E341FA4" w14:textId="77777777" w:rsidR="00AF3353" w:rsidRPr="001A14B2" w:rsidRDefault="00F45D2E">
            <w:pPr>
              <w:spacing w:after="120"/>
              <w:rPr>
                <w:color w:val="auto"/>
              </w:rPr>
            </w:pPr>
            <w:r w:rsidRPr="001A14B2">
              <w:rPr>
                <w:color w:val="auto"/>
              </w:rPr>
              <w:t xml:space="preserve">Return date for this RFI </w:t>
            </w:r>
          </w:p>
        </w:tc>
        <w:tc>
          <w:tcPr>
            <w:tcW w:w="7215" w:type="dxa"/>
            <w:gridSpan w:val="2"/>
            <w:shd w:val="clear" w:color="auto" w:fill="auto"/>
          </w:tcPr>
          <w:p w14:paraId="40AEC339" w14:textId="07F7A60C" w:rsidR="00AF3353" w:rsidRPr="001A14B2" w:rsidRDefault="00F45D2E" w:rsidP="002141F4">
            <w:pPr>
              <w:spacing w:after="120"/>
              <w:rPr>
                <w:b w:val="0"/>
                <w:color w:val="auto"/>
              </w:rPr>
            </w:pPr>
            <w:r w:rsidRPr="00405EF7">
              <w:rPr>
                <w:b w:val="0"/>
                <w:color w:val="auto"/>
              </w:rPr>
              <w:t>P</w:t>
            </w:r>
            <w:r w:rsidR="002141F4" w:rsidRPr="00405EF7">
              <w:rPr>
                <w:b w:val="0"/>
                <w:color w:val="auto"/>
              </w:rPr>
              <w:t xml:space="preserve">lease return no later than </w:t>
            </w:r>
            <w:r w:rsidR="00D4120B" w:rsidRPr="00405EF7">
              <w:rPr>
                <w:b w:val="0"/>
                <w:color w:val="auto"/>
              </w:rPr>
              <w:t xml:space="preserve">12 noon, </w:t>
            </w:r>
            <w:r w:rsidR="000D61C2">
              <w:rPr>
                <w:b w:val="0"/>
                <w:color w:val="auto"/>
              </w:rPr>
              <w:t>31</w:t>
            </w:r>
            <w:r w:rsidR="000D61C2" w:rsidRPr="000D61C2">
              <w:rPr>
                <w:b w:val="0"/>
                <w:color w:val="auto"/>
                <w:vertAlign w:val="superscript"/>
              </w:rPr>
              <w:t>st</w:t>
            </w:r>
            <w:r w:rsidR="000D61C2">
              <w:rPr>
                <w:b w:val="0"/>
                <w:color w:val="auto"/>
              </w:rPr>
              <w:t xml:space="preserve"> </w:t>
            </w:r>
            <w:r w:rsidR="00D62502" w:rsidRPr="00405EF7">
              <w:rPr>
                <w:b w:val="0"/>
                <w:color w:val="auto"/>
              </w:rPr>
              <w:t>March</w:t>
            </w:r>
            <w:r w:rsidR="00D4120B" w:rsidRPr="00405EF7">
              <w:rPr>
                <w:b w:val="0"/>
                <w:color w:val="auto"/>
              </w:rPr>
              <w:t xml:space="preserve"> 2023</w:t>
            </w:r>
          </w:p>
        </w:tc>
      </w:tr>
      <w:tr w:rsidR="001A14B2" w:rsidRPr="001A14B2" w14:paraId="3B6DE896" w14:textId="77777777">
        <w:trPr>
          <w:trHeight w:val="372"/>
        </w:trPr>
        <w:tc>
          <w:tcPr>
            <w:tcW w:w="9053" w:type="dxa"/>
            <w:gridSpan w:val="3"/>
            <w:shd w:val="clear" w:color="auto" w:fill="auto"/>
          </w:tcPr>
          <w:p w14:paraId="6D1AE271" w14:textId="7C945937" w:rsidR="00AF3353" w:rsidRPr="001A14B2" w:rsidRDefault="00F45D2E">
            <w:pPr>
              <w:spacing w:after="120"/>
              <w:jc w:val="center"/>
              <w:rPr>
                <w:color w:val="auto"/>
              </w:rPr>
            </w:pPr>
            <w:r w:rsidRPr="001A14B2">
              <w:rPr>
                <w:color w:val="auto"/>
              </w:rPr>
              <w:t>Project</w:t>
            </w:r>
            <w:r w:rsidRPr="001A14B2">
              <w:rPr>
                <w:i/>
                <w:color w:val="auto"/>
              </w:rPr>
              <w:t xml:space="preserve"> </w:t>
            </w:r>
          </w:p>
        </w:tc>
      </w:tr>
      <w:tr w:rsidR="001A14B2" w:rsidRPr="001A14B2" w14:paraId="736F035B" w14:textId="77777777">
        <w:trPr>
          <w:trHeight w:val="58"/>
        </w:trPr>
        <w:tc>
          <w:tcPr>
            <w:tcW w:w="1943" w:type="dxa"/>
            <w:gridSpan w:val="2"/>
            <w:shd w:val="clear" w:color="auto" w:fill="auto"/>
          </w:tcPr>
          <w:p w14:paraId="02808CC0" w14:textId="77777777" w:rsidR="00AF3353" w:rsidRPr="001A14B2" w:rsidRDefault="00F45D2E">
            <w:pPr>
              <w:spacing w:after="120"/>
              <w:rPr>
                <w:color w:val="auto"/>
              </w:rPr>
            </w:pPr>
            <w:r w:rsidRPr="001A14B2">
              <w:rPr>
                <w:color w:val="auto"/>
              </w:rPr>
              <w:t>Title</w:t>
            </w:r>
          </w:p>
        </w:tc>
        <w:tc>
          <w:tcPr>
            <w:tcW w:w="7110" w:type="dxa"/>
            <w:shd w:val="clear" w:color="auto" w:fill="auto"/>
          </w:tcPr>
          <w:p w14:paraId="18A45574" w14:textId="733D75DD" w:rsidR="00AF3353" w:rsidRPr="001A14B2" w:rsidRDefault="000F4F19">
            <w:pPr>
              <w:jc w:val="center"/>
              <w:rPr>
                <w:rFonts w:ascii="Arial Bold" w:eastAsia="Arial Bold" w:hAnsi="Arial Bold" w:cs="Arial Bold"/>
                <w:b w:val="0"/>
                <w:smallCaps/>
                <w:color w:val="auto"/>
                <w:sz w:val="22"/>
                <w:szCs w:val="22"/>
              </w:rPr>
            </w:pPr>
            <w:r w:rsidRPr="001A14B2">
              <w:rPr>
                <w:rFonts w:ascii="Arial Bold" w:eastAsia="Arial Bold" w:hAnsi="Arial Bold" w:cs="Arial Bold"/>
                <w:smallCaps/>
                <w:color w:val="auto"/>
                <w:sz w:val="22"/>
                <w:szCs w:val="22"/>
              </w:rPr>
              <w:t xml:space="preserve">Title : </w:t>
            </w:r>
            <w:r w:rsidR="00D62502" w:rsidRPr="001A14B2">
              <w:rPr>
                <w:rFonts w:ascii="Arial Bold" w:eastAsia="Arial Bold" w:hAnsi="Arial Bold" w:cs="Arial Bold"/>
                <w:smallCaps/>
                <w:color w:val="auto"/>
                <w:sz w:val="22"/>
                <w:szCs w:val="22"/>
              </w:rPr>
              <w:t>Youth Modular Build</w:t>
            </w:r>
          </w:p>
        </w:tc>
      </w:tr>
      <w:tr w:rsidR="001A14B2" w:rsidRPr="001A14B2" w14:paraId="635E9B75" w14:textId="77777777">
        <w:trPr>
          <w:trHeight w:val="4304"/>
        </w:trPr>
        <w:tc>
          <w:tcPr>
            <w:tcW w:w="1943" w:type="dxa"/>
            <w:gridSpan w:val="2"/>
            <w:shd w:val="clear" w:color="auto" w:fill="auto"/>
          </w:tcPr>
          <w:p w14:paraId="04E09E18" w14:textId="1AD2E7A4" w:rsidR="00AF3353" w:rsidRPr="001A14B2" w:rsidRDefault="00F45D2E">
            <w:pPr>
              <w:spacing w:after="120"/>
              <w:rPr>
                <w:color w:val="auto"/>
              </w:rPr>
            </w:pPr>
            <w:r w:rsidRPr="001A14B2">
              <w:rPr>
                <w:color w:val="auto"/>
              </w:rPr>
              <w:t>Brief Description</w:t>
            </w:r>
          </w:p>
        </w:tc>
        <w:tc>
          <w:tcPr>
            <w:tcW w:w="7110" w:type="dxa"/>
            <w:shd w:val="clear" w:color="auto" w:fill="auto"/>
          </w:tcPr>
          <w:p w14:paraId="075BAE17" w14:textId="77777777" w:rsidR="001A14B2" w:rsidRPr="001A14B2" w:rsidRDefault="001A14B2" w:rsidP="001A14B2">
            <w:pPr>
              <w:jc w:val="both"/>
              <w:rPr>
                <w:b/>
                <w:bCs/>
                <w:sz w:val="20"/>
                <w:szCs w:val="20"/>
                <w:u w:val="single"/>
              </w:rPr>
            </w:pPr>
            <w:r w:rsidRPr="001A14B2">
              <w:rPr>
                <w:b/>
                <w:bCs/>
                <w:sz w:val="20"/>
                <w:szCs w:val="20"/>
                <w:u w:val="single"/>
              </w:rPr>
              <w:t>The Facilities</w:t>
            </w:r>
          </w:p>
          <w:p w14:paraId="63324F17" w14:textId="2AF129FB" w:rsidR="001A14B2" w:rsidRPr="001A14B2" w:rsidRDefault="001A14B2" w:rsidP="001A14B2">
            <w:pPr>
              <w:rPr>
                <w:b w:val="0"/>
                <w:bCs/>
                <w:color w:val="auto"/>
              </w:rPr>
            </w:pPr>
            <w:r w:rsidRPr="001A14B2">
              <w:rPr>
                <w:b w:val="0"/>
                <w:bCs/>
                <w:color w:val="auto"/>
              </w:rPr>
              <w:t xml:space="preserve">The facilities include a cafe, walking, picnic, fishing lakes, flower gardens, a children's playground, a skatepark and a multi-use sports area.  The park covers an area of around seventy acres. </w:t>
            </w:r>
          </w:p>
          <w:p w14:paraId="00E448D8" w14:textId="77777777" w:rsidR="001A14B2" w:rsidRPr="001A14B2" w:rsidRDefault="001A14B2" w:rsidP="001A14B2">
            <w:pPr>
              <w:jc w:val="both"/>
              <w:rPr>
                <w:sz w:val="20"/>
                <w:szCs w:val="20"/>
              </w:rPr>
            </w:pPr>
          </w:p>
          <w:p w14:paraId="1C11220A" w14:textId="77777777" w:rsidR="001A14B2" w:rsidRPr="001A14B2" w:rsidRDefault="001A14B2" w:rsidP="001A14B2">
            <w:pPr>
              <w:jc w:val="both"/>
              <w:rPr>
                <w:sz w:val="20"/>
                <w:szCs w:val="20"/>
              </w:rPr>
            </w:pPr>
            <w:r w:rsidRPr="001A14B2">
              <w:rPr>
                <w:sz w:val="20"/>
                <w:szCs w:val="20"/>
              </w:rPr>
              <w:t>Large investment into the play area, ball court and skate park are due in 2023. This will create an outstanding free public amenity for the community.</w:t>
            </w:r>
          </w:p>
          <w:p w14:paraId="19C92C4B" w14:textId="77777777" w:rsidR="001A14B2" w:rsidRPr="001A14B2" w:rsidRDefault="001A14B2" w:rsidP="001A14B2">
            <w:pPr>
              <w:jc w:val="both"/>
              <w:rPr>
                <w:b/>
                <w:bCs/>
                <w:sz w:val="20"/>
                <w:szCs w:val="20"/>
              </w:rPr>
            </w:pPr>
          </w:p>
          <w:p w14:paraId="55B4F5DD" w14:textId="77777777" w:rsidR="001A14B2" w:rsidRPr="001A14B2" w:rsidRDefault="001A14B2" w:rsidP="001A14B2">
            <w:pPr>
              <w:jc w:val="both"/>
              <w:rPr>
                <w:b/>
                <w:bCs/>
                <w:sz w:val="20"/>
                <w:szCs w:val="20"/>
                <w:u w:val="single"/>
              </w:rPr>
            </w:pPr>
            <w:r w:rsidRPr="001A14B2">
              <w:rPr>
                <w:b/>
                <w:bCs/>
                <w:sz w:val="20"/>
                <w:szCs w:val="20"/>
                <w:u w:val="single"/>
              </w:rPr>
              <w:t xml:space="preserve">Activities </w:t>
            </w:r>
          </w:p>
          <w:p w14:paraId="2D9EFDEB" w14:textId="129AC7B5" w:rsidR="001A14B2" w:rsidRPr="001A14B2" w:rsidRDefault="001A14B2" w:rsidP="001A14B2">
            <w:pPr>
              <w:rPr>
                <w:b w:val="0"/>
                <w:bCs/>
                <w:color w:val="auto"/>
              </w:rPr>
            </w:pPr>
            <w:r w:rsidRPr="001A14B2">
              <w:rPr>
                <w:b w:val="0"/>
                <w:bCs/>
                <w:color w:val="auto"/>
              </w:rPr>
              <w:t xml:space="preserve">Basildon Parkrun takes place every Saturday morning at 9am, the course is three laps of the park taking in the lakes. </w:t>
            </w:r>
          </w:p>
          <w:p w14:paraId="56EC29C4" w14:textId="77777777" w:rsidR="001A14B2" w:rsidRPr="001A14B2" w:rsidRDefault="001A14B2" w:rsidP="001A14B2">
            <w:pPr>
              <w:jc w:val="both"/>
              <w:rPr>
                <w:sz w:val="20"/>
                <w:szCs w:val="20"/>
              </w:rPr>
            </w:pPr>
          </w:p>
          <w:p w14:paraId="7C3C75C9" w14:textId="718C0495" w:rsidR="001A14B2" w:rsidRPr="001A14B2" w:rsidRDefault="001A14B2" w:rsidP="001A14B2">
            <w:pPr>
              <w:rPr>
                <w:b w:val="0"/>
                <w:bCs/>
                <w:color w:val="auto"/>
              </w:rPr>
            </w:pPr>
            <w:r w:rsidRPr="001A14B2">
              <w:rPr>
                <w:b w:val="0"/>
                <w:bCs/>
                <w:color w:val="auto"/>
              </w:rPr>
              <w:t xml:space="preserve">Northlands Park is also home to </w:t>
            </w:r>
            <w:r w:rsidRPr="001A14B2">
              <w:rPr>
                <w:b w:val="0"/>
                <w:bCs/>
                <w:color w:val="auto"/>
              </w:rPr>
              <w:t>Park Play</w:t>
            </w:r>
            <w:r w:rsidRPr="001A14B2">
              <w:rPr>
                <w:b w:val="0"/>
                <w:bCs/>
                <w:color w:val="auto"/>
              </w:rPr>
              <w:t xml:space="preserve"> every Saturday morning from 10am which is a two-hour long community-led play session of fun and games for everyone.</w:t>
            </w:r>
          </w:p>
          <w:p w14:paraId="7761DCEF" w14:textId="77777777" w:rsidR="001A14B2" w:rsidRPr="001A14B2" w:rsidRDefault="001A14B2" w:rsidP="001A14B2">
            <w:pPr>
              <w:jc w:val="both"/>
              <w:rPr>
                <w:sz w:val="20"/>
                <w:szCs w:val="20"/>
              </w:rPr>
            </w:pPr>
          </w:p>
          <w:p w14:paraId="367F9BF4" w14:textId="77777777" w:rsidR="001A14B2" w:rsidRPr="001A14B2" w:rsidRDefault="001A14B2" w:rsidP="001A14B2">
            <w:pPr>
              <w:jc w:val="both"/>
              <w:rPr>
                <w:sz w:val="20"/>
                <w:szCs w:val="20"/>
              </w:rPr>
            </w:pPr>
            <w:r w:rsidRPr="001A14B2">
              <w:rPr>
                <w:sz w:val="20"/>
                <w:szCs w:val="20"/>
              </w:rPr>
              <w:t>Every year Basildon &amp; Pitsea Carnival parade begins at De La Salle school and makes its way along Whitmore Way and commences at Northlands Park, which hosts a variety of stalls, activities, music and fun.  This provides a great opportunity for community groups to get together and showcase what they do.</w:t>
            </w:r>
          </w:p>
          <w:p w14:paraId="4735DA54" w14:textId="77777777" w:rsidR="00522818" w:rsidRDefault="001A14B2" w:rsidP="001A14B2">
            <w:pPr>
              <w:rPr>
                <w:b w:val="0"/>
                <w:bCs/>
                <w:color w:val="auto"/>
              </w:rPr>
            </w:pPr>
            <w:r w:rsidRPr="001A14B2">
              <w:rPr>
                <w:b w:val="0"/>
                <w:bCs/>
                <w:color w:val="auto"/>
              </w:rPr>
              <w:t>Northlands Park is used by community groups for mental health walks, and it is a great place for picnicking too.</w:t>
            </w:r>
          </w:p>
          <w:p w14:paraId="09524455" w14:textId="77777777" w:rsidR="001A14B2" w:rsidRDefault="001A14B2" w:rsidP="001A14B2">
            <w:pPr>
              <w:rPr>
                <w:b w:val="0"/>
                <w:bCs/>
                <w:color w:val="auto"/>
              </w:rPr>
            </w:pPr>
          </w:p>
          <w:p w14:paraId="2B6A35F0" w14:textId="77777777" w:rsidR="001A14B2" w:rsidRPr="001A14B2" w:rsidRDefault="001A14B2" w:rsidP="001A14B2">
            <w:pPr>
              <w:jc w:val="both"/>
              <w:rPr>
                <w:b/>
                <w:sz w:val="20"/>
                <w:szCs w:val="20"/>
                <w:u w:val="single"/>
              </w:rPr>
            </w:pPr>
            <w:r w:rsidRPr="001A14B2">
              <w:rPr>
                <w:b/>
                <w:sz w:val="20"/>
                <w:szCs w:val="20"/>
                <w:u w:val="single"/>
              </w:rPr>
              <w:t>The Proposal</w:t>
            </w:r>
          </w:p>
          <w:p w14:paraId="24A3F328" w14:textId="77777777" w:rsidR="001A14B2" w:rsidRPr="001A14B2" w:rsidRDefault="001A14B2" w:rsidP="001A14B2">
            <w:pPr>
              <w:jc w:val="both"/>
              <w:rPr>
                <w:bCs/>
                <w:sz w:val="20"/>
                <w:szCs w:val="20"/>
              </w:rPr>
            </w:pPr>
            <w:r w:rsidRPr="001A14B2">
              <w:rPr>
                <w:bCs/>
                <w:sz w:val="20"/>
                <w:szCs w:val="20"/>
              </w:rPr>
              <w:t xml:space="preserve">Expressions of interest are being sought for the following premises: - </w:t>
            </w:r>
          </w:p>
          <w:p w14:paraId="40B41D7F" w14:textId="77777777" w:rsidR="001A14B2" w:rsidRPr="001A14B2" w:rsidRDefault="001A14B2" w:rsidP="001A14B2">
            <w:pPr>
              <w:jc w:val="both"/>
              <w:rPr>
                <w:bCs/>
                <w:sz w:val="20"/>
                <w:szCs w:val="20"/>
              </w:rPr>
            </w:pPr>
            <w:r w:rsidRPr="001A14B2">
              <w:rPr>
                <w:bCs/>
                <w:sz w:val="20"/>
                <w:szCs w:val="20"/>
              </w:rPr>
              <w:t>• Northlands Park – Youth Hub</w:t>
            </w:r>
          </w:p>
          <w:p w14:paraId="58DC746A" w14:textId="3CEDB063" w:rsidR="001A14B2" w:rsidRPr="001A14B2" w:rsidRDefault="001A14B2" w:rsidP="001A14B2">
            <w:pPr>
              <w:rPr>
                <w:b w:val="0"/>
                <w:color w:val="auto"/>
              </w:rPr>
            </w:pPr>
            <w:r w:rsidRPr="001A14B2">
              <w:rPr>
                <w:b w:val="0"/>
                <w:color w:val="auto"/>
              </w:rPr>
              <w:t xml:space="preserve">Basildon Borough Council are seeking funding from the Governments DCMS – Youth Investment Fund for a modular Youth Facility to be sited in Northlands Park. </w:t>
            </w:r>
          </w:p>
          <w:p w14:paraId="059490BF" w14:textId="77777777" w:rsidR="001A14B2" w:rsidRPr="001A14B2" w:rsidRDefault="001A14B2" w:rsidP="001A14B2">
            <w:pPr>
              <w:jc w:val="both"/>
              <w:rPr>
                <w:bCs/>
                <w:sz w:val="20"/>
                <w:szCs w:val="20"/>
              </w:rPr>
            </w:pPr>
          </w:p>
          <w:p w14:paraId="1C6AFA33" w14:textId="77777777" w:rsidR="001A14B2" w:rsidRPr="001A14B2" w:rsidRDefault="001A14B2" w:rsidP="001A14B2">
            <w:pPr>
              <w:jc w:val="both"/>
              <w:rPr>
                <w:bCs/>
                <w:sz w:val="20"/>
                <w:szCs w:val="20"/>
              </w:rPr>
            </w:pPr>
            <w:r w:rsidRPr="001A14B2">
              <w:rPr>
                <w:bCs/>
                <w:sz w:val="20"/>
                <w:szCs w:val="20"/>
              </w:rPr>
              <w:t xml:space="preserve">This building is proposed to be c.100sqm in size. The modular self-contained building will have its own toilet facilities, kitchen area as well as a communal area for indoor youth activities.  </w:t>
            </w:r>
          </w:p>
          <w:p w14:paraId="4F0D3B63" w14:textId="2F81AD81" w:rsidR="001A14B2" w:rsidRPr="001A14B2" w:rsidRDefault="001A14B2" w:rsidP="001A14B2">
            <w:pPr>
              <w:rPr>
                <w:b w:val="0"/>
                <w:color w:val="auto"/>
              </w:rPr>
            </w:pPr>
            <w:r w:rsidRPr="001A14B2">
              <w:rPr>
                <w:b w:val="0"/>
                <w:color w:val="auto"/>
              </w:rPr>
              <w:t>The hiring of this building will align with the aims or objectives of Basildon Borough Council’s Inclusion and Diversity policy, encourage community-led activities and support communities to feel a sense of belonging in line with the council’s Connected Communities policy and strategy.</w:t>
            </w:r>
          </w:p>
          <w:p w14:paraId="1CE9F798" w14:textId="77777777" w:rsidR="001A14B2" w:rsidRPr="001A14B2" w:rsidRDefault="001A14B2" w:rsidP="001A14B2">
            <w:pPr>
              <w:jc w:val="both"/>
              <w:rPr>
                <w:bCs/>
                <w:sz w:val="20"/>
                <w:szCs w:val="20"/>
              </w:rPr>
            </w:pPr>
          </w:p>
          <w:p w14:paraId="49AC1C08" w14:textId="77777777" w:rsidR="001A14B2" w:rsidRPr="001A14B2" w:rsidRDefault="001A14B2" w:rsidP="001A14B2">
            <w:pPr>
              <w:jc w:val="both"/>
              <w:rPr>
                <w:bCs/>
                <w:sz w:val="20"/>
                <w:szCs w:val="20"/>
              </w:rPr>
            </w:pPr>
            <w:r w:rsidRPr="001A14B2">
              <w:rPr>
                <w:bCs/>
                <w:sz w:val="20"/>
                <w:szCs w:val="20"/>
              </w:rPr>
              <w:t>If your organisation works with young people between the ages 11 and 18 years (or up to 25 years for young people with Special Educational Needs and Disabilities) and would like to be involved either as a lead group (lease holder and facility facilitator) or to use the proposed facility for your youth activities, then please complete the form below.</w:t>
            </w:r>
          </w:p>
          <w:p w14:paraId="6ABC3B4A" w14:textId="77777777" w:rsidR="001A14B2" w:rsidRPr="001A14B2" w:rsidRDefault="001A14B2" w:rsidP="001A14B2">
            <w:pPr>
              <w:jc w:val="both"/>
              <w:rPr>
                <w:bCs/>
                <w:sz w:val="20"/>
                <w:szCs w:val="20"/>
              </w:rPr>
            </w:pPr>
          </w:p>
          <w:p w14:paraId="523B84A9" w14:textId="77777777" w:rsidR="001A14B2" w:rsidRPr="001A14B2" w:rsidRDefault="001A14B2" w:rsidP="001A14B2">
            <w:pPr>
              <w:jc w:val="both"/>
              <w:rPr>
                <w:bCs/>
                <w:sz w:val="20"/>
                <w:szCs w:val="20"/>
              </w:rPr>
            </w:pPr>
          </w:p>
          <w:p w14:paraId="505D2E1F" w14:textId="77777777" w:rsidR="001A14B2" w:rsidRPr="001A14B2" w:rsidRDefault="001A14B2" w:rsidP="001A14B2">
            <w:pPr>
              <w:jc w:val="both"/>
              <w:rPr>
                <w:b/>
                <w:sz w:val="20"/>
                <w:szCs w:val="20"/>
                <w:u w:val="single"/>
              </w:rPr>
            </w:pPr>
            <w:r w:rsidRPr="001A14B2">
              <w:rPr>
                <w:b/>
                <w:sz w:val="20"/>
                <w:szCs w:val="20"/>
                <w:u w:val="single"/>
              </w:rPr>
              <w:t>Responsibilities</w:t>
            </w:r>
          </w:p>
          <w:p w14:paraId="21BF363A" w14:textId="760921AB" w:rsidR="001A14B2" w:rsidRPr="001A14B2" w:rsidRDefault="001A14B2" w:rsidP="001A14B2">
            <w:pPr>
              <w:rPr>
                <w:b w:val="0"/>
                <w:color w:val="auto"/>
              </w:rPr>
            </w:pPr>
            <w:r w:rsidRPr="001A14B2">
              <w:rPr>
                <w:b w:val="0"/>
                <w:color w:val="auto"/>
              </w:rPr>
              <w:t>The proposed building will be in the ownership of Basildon Borough Council, but the council are looking to partnership with a youth organisation who will be the lessee of the facility and responsible for its operation.</w:t>
            </w:r>
          </w:p>
          <w:p w14:paraId="575D9A1A" w14:textId="77777777" w:rsidR="001A14B2" w:rsidRPr="001A14B2" w:rsidRDefault="001A14B2" w:rsidP="001A14B2">
            <w:pPr>
              <w:jc w:val="both"/>
              <w:rPr>
                <w:bCs/>
                <w:sz w:val="20"/>
                <w:szCs w:val="20"/>
              </w:rPr>
            </w:pPr>
          </w:p>
          <w:p w14:paraId="3F90162D" w14:textId="0E4C4827" w:rsidR="001A14B2" w:rsidRPr="001A14B2" w:rsidRDefault="001A14B2" w:rsidP="001A14B2">
            <w:pPr>
              <w:rPr>
                <w:b w:val="0"/>
                <w:color w:val="auto"/>
              </w:rPr>
            </w:pPr>
            <w:r w:rsidRPr="001A14B2">
              <w:rPr>
                <w:b w:val="0"/>
                <w:color w:val="auto"/>
              </w:rPr>
              <w:t>The lease will be a full repairing lease and as such the chosen partner will be responsible for all utility bills and the general upkeep, repair and maintenance of the building.</w:t>
            </w:r>
          </w:p>
          <w:p w14:paraId="1F78BD76" w14:textId="77777777" w:rsidR="001A14B2" w:rsidRPr="001A14B2" w:rsidRDefault="001A14B2" w:rsidP="001A14B2">
            <w:pPr>
              <w:jc w:val="both"/>
              <w:rPr>
                <w:bCs/>
                <w:sz w:val="20"/>
                <w:szCs w:val="20"/>
              </w:rPr>
            </w:pPr>
          </w:p>
          <w:p w14:paraId="381D9EB7" w14:textId="15AFA4A7" w:rsidR="001A14B2" w:rsidRPr="001A14B2" w:rsidRDefault="001A14B2" w:rsidP="001A14B2">
            <w:pPr>
              <w:rPr>
                <w:b w:val="0"/>
                <w:color w:val="auto"/>
                <w:highlight w:val="yellow"/>
              </w:rPr>
            </w:pPr>
            <w:r w:rsidRPr="001A14B2">
              <w:rPr>
                <w:b w:val="0"/>
                <w:color w:val="auto"/>
              </w:rPr>
              <w:t>The delivery partner will operate suitable sessions for young people from the facility (and adjoining green space as agreed by Basildon Borough Council), whilst supporting access from other youth delivery organisations that are keen to operate suitable youth provision from the facility</w:t>
            </w:r>
          </w:p>
        </w:tc>
      </w:tr>
      <w:tr w:rsidR="001A14B2" w:rsidRPr="001A14B2" w14:paraId="372A2B95" w14:textId="77777777">
        <w:trPr>
          <w:trHeight w:val="372"/>
        </w:trPr>
        <w:tc>
          <w:tcPr>
            <w:tcW w:w="1943" w:type="dxa"/>
            <w:gridSpan w:val="2"/>
            <w:shd w:val="clear" w:color="auto" w:fill="auto"/>
          </w:tcPr>
          <w:p w14:paraId="3F7ED48F" w14:textId="77777777" w:rsidR="00AF3353" w:rsidRPr="001A14B2" w:rsidRDefault="00F45D2E">
            <w:pPr>
              <w:spacing w:after="120"/>
              <w:rPr>
                <w:color w:val="auto"/>
              </w:rPr>
            </w:pPr>
            <w:r w:rsidRPr="001A14B2">
              <w:rPr>
                <w:color w:val="auto"/>
              </w:rPr>
              <w:lastRenderedPageBreak/>
              <w:t xml:space="preserve">Location </w:t>
            </w:r>
          </w:p>
        </w:tc>
        <w:tc>
          <w:tcPr>
            <w:tcW w:w="7110" w:type="dxa"/>
            <w:shd w:val="clear" w:color="auto" w:fill="auto"/>
          </w:tcPr>
          <w:p w14:paraId="7FAD51DB" w14:textId="5A8790D0" w:rsidR="00AF3353" w:rsidRPr="001A14B2" w:rsidRDefault="00D62502">
            <w:pPr>
              <w:spacing w:after="120"/>
              <w:rPr>
                <w:b w:val="0"/>
                <w:color w:val="auto"/>
              </w:rPr>
            </w:pPr>
            <w:r w:rsidRPr="001A14B2">
              <w:rPr>
                <w:b w:val="0"/>
                <w:color w:val="auto"/>
              </w:rPr>
              <w:t>Northlands Park</w:t>
            </w:r>
            <w:r w:rsidR="00DA3C12" w:rsidRPr="001A14B2">
              <w:rPr>
                <w:b w:val="0"/>
                <w:color w:val="auto"/>
              </w:rPr>
              <w:t>, Basildon, Essex</w:t>
            </w:r>
          </w:p>
        </w:tc>
      </w:tr>
      <w:tr w:rsidR="001A14B2" w:rsidRPr="001A14B2" w14:paraId="1F7D5E84" w14:textId="77777777">
        <w:trPr>
          <w:trHeight w:val="699"/>
        </w:trPr>
        <w:tc>
          <w:tcPr>
            <w:tcW w:w="1943" w:type="dxa"/>
            <w:gridSpan w:val="2"/>
            <w:shd w:val="clear" w:color="auto" w:fill="auto"/>
          </w:tcPr>
          <w:p w14:paraId="0E4ABA6E" w14:textId="77777777" w:rsidR="00AF3353" w:rsidRPr="001A14B2" w:rsidRDefault="00F45D2E">
            <w:pPr>
              <w:spacing w:after="120"/>
              <w:rPr>
                <w:color w:val="auto"/>
              </w:rPr>
            </w:pPr>
            <w:r w:rsidRPr="001A14B2">
              <w:rPr>
                <w:color w:val="auto"/>
              </w:rPr>
              <w:t>Estimated value (£)</w:t>
            </w:r>
          </w:p>
        </w:tc>
        <w:tc>
          <w:tcPr>
            <w:tcW w:w="7110" w:type="dxa"/>
            <w:shd w:val="clear" w:color="auto" w:fill="auto"/>
          </w:tcPr>
          <w:p w14:paraId="535FDBBA" w14:textId="4CA83681" w:rsidR="00AF3353" w:rsidRPr="001A14B2" w:rsidRDefault="000D61C2">
            <w:pPr>
              <w:spacing w:after="120"/>
              <w:rPr>
                <w:b w:val="0"/>
                <w:color w:val="auto"/>
              </w:rPr>
            </w:pPr>
            <w:r>
              <w:rPr>
                <w:b w:val="0"/>
                <w:color w:val="auto"/>
              </w:rPr>
              <w:t>TBC</w:t>
            </w:r>
          </w:p>
        </w:tc>
      </w:tr>
      <w:tr w:rsidR="001A14B2" w:rsidRPr="001A14B2" w14:paraId="3BAD1978" w14:textId="77777777">
        <w:trPr>
          <w:trHeight w:val="341"/>
        </w:trPr>
        <w:tc>
          <w:tcPr>
            <w:tcW w:w="1943" w:type="dxa"/>
            <w:gridSpan w:val="2"/>
            <w:shd w:val="clear" w:color="auto" w:fill="auto"/>
          </w:tcPr>
          <w:p w14:paraId="279FAFAB" w14:textId="77777777" w:rsidR="00AF3353" w:rsidRPr="001A14B2" w:rsidRDefault="00F45D2E">
            <w:pPr>
              <w:spacing w:after="120"/>
              <w:rPr>
                <w:color w:val="auto"/>
              </w:rPr>
            </w:pPr>
            <w:r w:rsidRPr="001A14B2">
              <w:rPr>
                <w:color w:val="auto"/>
              </w:rPr>
              <w:t xml:space="preserve">Anticipated commencement date </w:t>
            </w:r>
          </w:p>
        </w:tc>
        <w:tc>
          <w:tcPr>
            <w:tcW w:w="7110" w:type="dxa"/>
            <w:shd w:val="clear" w:color="auto" w:fill="auto"/>
          </w:tcPr>
          <w:p w14:paraId="3422F210" w14:textId="0BBF8D70" w:rsidR="00AF3353" w:rsidRPr="001A14B2" w:rsidRDefault="000D61C2">
            <w:pPr>
              <w:spacing w:after="120"/>
              <w:rPr>
                <w:b w:val="0"/>
                <w:color w:val="auto"/>
              </w:rPr>
            </w:pPr>
            <w:r>
              <w:rPr>
                <w:b w:val="0"/>
                <w:color w:val="auto"/>
              </w:rPr>
              <w:t>TBC</w:t>
            </w:r>
          </w:p>
        </w:tc>
      </w:tr>
      <w:tr w:rsidR="001A14B2" w:rsidRPr="001A14B2" w14:paraId="295AD824" w14:textId="77777777">
        <w:trPr>
          <w:trHeight w:val="573"/>
        </w:trPr>
        <w:tc>
          <w:tcPr>
            <w:tcW w:w="1943" w:type="dxa"/>
            <w:gridSpan w:val="2"/>
            <w:shd w:val="clear" w:color="auto" w:fill="auto"/>
          </w:tcPr>
          <w:p w14:paraId="7AB6D945" w14:textId="77777777" w:rsidR="00AF3353" w:rsidRPr="001A14B2" w:rsidRDefault="00F45D2E">
            <w:pPr>
              <w:spacing w:after="120"/>
              <w:rPr>
                <w:color w:val="auto"/>
              </w:rPr>
            </w:pPr>
            <w:r w:rsidRPr="001A14B2">
              <w:rPr>
                <w:color w:val="auto"/>
              </w:rPr>
              <w:t xml:space="preserve">Anticipated completion date </w:t>
            </w:r>
          </w:p>
        </w:tc>
        <w:tc>
          <w:tcPr>
            <w:tcW w:w="7110" w:type="dxa"/>
            <w:tcBorders>
              <w:bottom w:val="single" w:sz="4" w:space="0" w:color="000000"/>
            </w:tcBorders>
            <w:shd w:val="clear" w:color="auto" w:fill="auto"/>
          </w:tcPr>
          <w:p w14:paraId="53BA339C" w14:textId="4A81BB66" w:rsidR="00AF3353" w:rsidRPr="001A14B2" w:rsidRDefault="000D61C2">
            <w:pPr>
              <w:spacing w:after="120"/>
              <w:rPr>
                <w:b w:val="0"/>
                <w:color w:val="auto"/>
              </w:rPr>
            </w:pPr>
            <w:r>
              <w:rPr>
                <w:b w:val="0"/>
                <w:color w:val="auto"/>
              </w:rPr>
              <w:t>TBC</w:t>
            </w:r>
          </w:p>
        </w:tc>
      </w:tr>
      <w:tr w:rsidR="00AF3353" w:rsidRPr="001A14B2" w14:paraId="1320F866" w14:textId="77777777">
        <w:trPr>
          <w:trHeight w:val="396"/>
        </w:trPr>
        <w:tc>
          <w:tcPr>
            <w:tcW w:w="1943" w:type="dxa"/>
            <w:gridSpan w:val="2"/>
            <w:shd w:val="clear" w:color="auto" w:fill="auto"/>
          </w:tcPr>
          <w:p w14:paraId="1D22A935" w14:textId="77777777" w:rsidR="00AF3353" w:rsidRPr="001A14B2" w:rsidRDefault="00F45D2E">
            <w:pPr>
              <w:spacing w:after="120"/>
              <w:rPr>
                <w:color w:val="auto"/>
              </w:rPr>
            </w:pPr>
            <w:r w:rsidRPr="001A14B2">
              <w:rPr>
                <w:color w:val="auto"/>
              </w:rPr>
              <w:t>Standard form of contract (if known at this stage)</w:t>
            </w:r>
          </w:p>
        </w:tc>
        <w:tc>
          <w:tcPr>
            <w:tcW w:w="7110" w:type="dxa"/>
            <w:tcBorders>
              <w:bottom w:val="single" w:sz="4" w:space="0" w:color="000000"/>
            </w:tcBorders>
            <w:shd w:val="clear" w:color="auto" w:fill="auto"/>
          </w:tcPr>
          <w:p w14:paraId="55C21EB5" w14:textId="0C91F6F6" w:rsidR="00AF3353" w:rsidRPr="001A14B2" w:rsidRDefault="00AF3353">
            <w:pPr>
              <w:spacing w:after="120"/>
              <w:rPr>
                <w:b w:val="0"/>
                <w:color w:val="auto"/>
                <w:highlight w:val="yellow"/>
              </w:rPr>
            </w:pPr>
          </w:p>
        </w:tc>
      </w:tr>
    </w:tbl>
    <w:p w14:paraId="72E61115" w14:textId="77777777" w:rsidR="00AF3353" w:rsidRPr="001A14B2" w:rsidRDefault="00AF3353">
      <w:pPr>
        <w:shd w:val="clear" w:color="auto" w:fill="FFFFFF"/>
        <w:jc w:val="both"/>
      </w:pPr>
    </w:p>
    <w:p w14:paraId="7F2A3D06" w14:textId="4E749B27" w:rsidR="00AF3353" w:rsidRPr="001A14B2" w:rsidRDefault="00F45D2E">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jc w:val="both"/>
      </w:pPr>
      <w:r w:rsidRPr="001A14B2">
        <w:rPr>
          <w:b/>
        </w:rPr>
        <w:t>EARLY MARKET ENGAGEMENT QUESTIONS</w:t>
      </w:r>
      <w:r w:rsidR="000D61C2">
        <w:rPr>
          <w:b/>
        </w:rPr>
        <w:t xml:space="preserve"> ONLY</w:t>
      </w:r>
    </w:p>
    <w:p w14:paraId="12740CB0" w14:textId="77777777" w:rsidR="00AF3353" w:rsidRPr="001A14B2" w:rsidRDefault="00AF3353">
      <w:pPr>
        <w:shd w:val="clear" w:color="auto" w:fill="FFFFFF"/>
        <w:jc w:val="both"/>
        <w:rPr>
          <w:b/>
        </w:rPr>
      </w:pPr>
    </w:p>
    <w:p w14:paraId="09177902" w14:textId="18B2D68F" w:rsidR="00AF3353" w:rsidRPr="00405EF7" w:rsidRDefault="00F45D2E">
      <w:pPr>
        <w:numPr>
          <w:ilvl w:val="1"/>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pPr>
      <w:r w:rsidRPr="001A14B2">
        <w:t>The Client requests your responses to the following questions.  The Client has no obligation to use the information to inform any subsequent procurement exercise</w:t>
      </w:r>
      <w:r w:rsidRPr="001A14B2">
        <w:rPr>
          <w:sz w:val="20"/>
          <w:szCs w:val="20"/>
        </w:rPr>
        <w:t xml:space="preserve">.    </w:t>
      </w:r>
    </w:p>
    <w:p w14:paraId="1FDDF455" w14:textId="20F32631" w:rsidR="00405EF7" w:rsidRDefault="00405EF7" w:rsidP="00405EF7">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rPr>
          <w:sz w:val="20"/>
          <w:szCs w:val="20"/>
        </w:rPr>
      </w:pPr>
    </w:p>
    <w:tbl>
      <w:tblPr>
        <w:tblStyle w:val="TableGrid"/>
        <w:tblW w:w="0" w:type="auto"/>
        <w:tblInd w:w="-5" w:type="dxa"/>
        <w:tblLook w:val="04A0" w:firstRow="1" w:lastRow="0" w:firstColumn="1" w:lastColumn="0" w:noHBand="0" w:noVBand="1"/>
      </w:tblPr>
      <w:tblGrid>
        <w:gridCol w:w="555"/>
        <w:gridCol w:w="3840"/>
        <w:gridCol w:w="4677"/>
      </w:tblGrid>
      <w:tr w:rsidR="000D61C2" w14:paraId="18B7BF9D" w14:textId="77777777" w:rsidTr="000D61C2">
        <w:tc>
          <w:tcPr>
            <w:tcW w:w="4395" w:type="dxa"/>
            <w:gridSpan w:val="2"/>
            <w:shd w:val="clear" w:color="auto" w:fill="D9D9D9" w:themeFill="background1" w:themeFillShade="D9"/>
          </w:tcPr>
          <w:p w14:paraId="58F887A2" w14:textId="180D0BB6" w:rsidR="000D61C2" w:rsidRPr="00405EF7" w:rsidRDefault="000D61C2" w:rsidP="00405EF7">
            <w:pPr>
              <w:rPr>
                <w:b/>
                <w:bCs/>
              </w:rPr>
            </w:pPr>
            <w:r>
              <w:rPr>
                <w:b/>
                <w:bCs/>
              </w:rPr>
              <w:t>EARLY MARKET ENGAGEMENT INDICATIVE QUESTIONS ONLY</w:t>
            </w:r>
          </w:p>
        </w:tc>
        <w:tc>
          <w:tcPr>
            <w:tcW w:w="4677" w:type="dxa"/>
            <w:shd w:val="clear" w:color="auto" w:fill="D9D9D9" w:themeFill="background1" w:themeFillShade="D9"/>
          </w:tcPr>
          <w:p w14:paraId="51784743" w14:textId="3A62A606" w:rsidR="000D61C2" w:rsidRPr="00405EF7" w:rsidRDefault="000D61C2" w:rsidP="00405EF7">
            <w:pPr>
              <w:rPr>
                <w:b/>
                <w:bCs/>
              </w:rPr>
            </w:pPr>
            <w:r w:rsidRPr="00405EF7">
              <w:rPr>
                <w:b/>
                <w:bCs/>
              </w:rPr>
              <w:t>Expected Content</w:t>
            </w:r>
          </w:p>
        </w:tc>
      </w:tr>
      <w:tr w:rsidR="000D61C2" w14:paraId="3655B55F" w14:textId="77777777" w:rsidTr="000D61C2">
        <w:tc>
          <w:tcPr>
            <w:tcW w:w="555" w:type="dxa"/>
          </w:tcPr>
          <w:p w14:paraId="5C3EA8AC" w14:textId="157ED86C" w:rsidR="000D61C2" w:rsidRDefault="000D61C2" w:rsidP="00405EF7">
            <w:r>
              <w:t>1</w:t>
            </w:r>
          </w:p>
        </w:tc>
        <w:tc>
          <w:tcPr>
            <w:tcW w:w="3840" w:type="dxa"/>
          </w:tcPr>
          <w:p w14:paraId="0D6938BC" w14:textId="77777777" w:rsidR="000D61C2" w:rsidRPr="0031164F" w:rsidRDefault="000D61C2" w:rsidP="00405EF7">
            <w:pPr>
              <w:spacing w:before="60" w:after="60"/>
              <w:rPr>
                <w:rFonts w:eastAsia="MS Mincho"/>
                <w:b/>
                <w:bCs/>
                <w:color w:val="FF0000"/>
                <w:sz w:val="24"/>
                <w:szCs w:val="24"/>
                <w:lang w:eastAsia="ja-JP"/>
              </w:rPr>
            </w:pPr>
            <w:r w:rsidRPr="0031164F">
              <w:rPr>
                <w:rFonts w:eastAsia="MS Mincho"/>
                <w:b/>
                <w:bCs/>
                <w:sz w:val="24"/>
                <w:szCs w:val="24"/>
                <w:lang w:eastAsia="ja-JP"/>
              </w:rPr>
              <w:t>Proposed Use / People</w:t>
            </w:r>
          </w:p>
          <w:p w14:paraId="18B24F4E" w14:textId="77777777" w:rsidR="000D61C2" w:rsidRPr="0031164F" w:rsidRDefault="000D61C2" w:rsidP="00405EF7">
            <w:pPr>
              <w:spacing w:before="60" w:after="60"/>
              <w:rPr>
                <w:rFonts w:eastAsia="MS Mincho"/>
                <w:sz w:val="24"/>
                <w:szCs w:val="24"/>
                <w:lang w:eastAsia="ja-JP"/>
              </w:rPr>
            </w:pPr>
            <w:r w:rsidRPr="0031164F">
              <w:rPr>
                <w:rFonts w:eastAsia="MS Mincho"/>
                <w:sz w:val="24"/>
                <w:szCs w:val="24"/>
                <w:lang w:eastAsia="ja-JP"/>
              </w:rPr>
              <w:t>Does the application demonstrate an understanding of Basildon Council’s relevant Corporate Plan promises and how these will be contributed to?</w:t>
            </w:r>
          </w:p>
          <w:p w14:paraId="0B990FFF" w14:textId="77777777" w:rsidR="000D61C2" w:rsidRPr="0031164F" w:rsidRDefault="000D61C2" w:rsidP="00405EF7">
            <w:pPr>
              <w:spacing w:before="60" w:after="60"/>
              <w:rPr>
                <w:rFonts w:eastAsia="MS Mincho"/>
                <w:sz w:val="24"/>
                <w:szCs w:val="24"/>
                <w:lang w:eastAsia="ja-JP"/>
              </w:rPr>
            </w:pPr>
            <w:hyperlink r:id="rId7" w:history="1">
              <w:r w:rsidRPr="0031164F">
                <w:rPr>
                  <w:rStyle w:val="Hyperlink"/>
                  <w:sz w:val="24"/>
                  <w:szCs w:val="24"/>
                </w:rPr>
                <w:t>Corporate_Plan_2022-26.pdf (basildon.gov.uk)</w:t>
              </w:r>
            </w:hyperlink>
          </w:p>
          <w:p w14:paraId="0A076702" w14:textId="77777777" w:rsidR="000D61C2" w:rsidRPr="0031164F" w:rsidRDefault="000D61C2" w:rsidP="00405EF7">
            <w:pPr>
              <w:spacing w:before="60" w:after="60"/>
              <w:rPr>
                <w:rFonts w:eastAsia="MS Mincho"/>
                <w:sz w:val="24"/>
                <w:szCs w:val="24"/>
                <w:lang w:eastAsia="ja-JP"/>
              </w:rPr>
            </w:pPr>
            <w:r w:rsidRPr="0031164F">
              <w:rPr>
                <w:rFonts w:eastAsia="MS Mincho"/>
                <w:sz w:val="24"/>
                <w:szCs w:val="24"/>
                <w:lang w:eastAsia="ja-JP"/>
              </w:rPr>
              <w:t xml:space="preserve">Does the application demonstrate tangible community benefits that will contribute to transforming and creating opportunities for young </w:t>
            </w:r>
            <w:r w:rsidRPr="0031164F">
              <w:rPr>
                <w:rFonts w:eastAsia="MS Mincho"/>
                <w:sz w:val="24"/>
                <w:szCs w:val="24"/>
                <w:lang w:eastAsia="ja-JP"/>
              </w:rPr>
              <w:lastRenderedPageBreak/>
              <w:t xml:space="preserve">people within the borough and specifically the </w:t>
            </w:r>
            <w:proofErr w:type="spellStart"/>
            <w:r w:rsidRPr="0031164F">
              <w:rPr>
                <w:rFonts w:eastAsia="MS Mincho"/>
                <w:sz w:val="24"/>
                <w:szCs w:val="24"/>
                <w:lang w:eastAsia="ja-JP"/>
              </w:rPr>
              <w:t>Felmores</w:t>
            </w:r>
            <w:proofErr w:type="spellEnd"/>
            <w:r w:rsidRPr="0031164F">
              <w:rPr>
                <w:rFonts w:eastAsia="MS Mincho"/>
                <w:sz w:val="24"/>
                <w:szCs w:val="24"/>
                <w:lang w:eastAsia="ja-JP"/>
              </w:rPr>
              <w:t xml:space="preserve"> / Northlands Park area?</w:t>
            </w:r>
          </w:p>
          <w:p w14:paraId="59076223" w14:textId="77777777" w:rsidR="000D61C2" w:rsidRPr="0031164F" w:rsidRDefault="000D61C2" w:rsidP="00405EF7">
            <w:pPr>
              <w:spacing w:before="60" w:after="60"/>
              <w:rPr>
                <w:rFonts w:eastAsia="MS Mincho"/>
                <w:sz w:val="24"/>
                <w:szCs w:val="24"/>
                <w:lang w:eastAsia="ja-JP"/>
              </w:rPr>
            </w:pPr>
          </w:p>
          <w:p w14:paraId="6AD9C8FD" w14:textId="370B8D6C" w:rsidR="000D61C2" w:rsidRDefault="000D61C2" w:rsidP="00405EF7">
            <w:pPr>
              <w:spacing w:before="60" w:after="60"/>
            </w:pPr>
            <w:r w:rsidRPr="0031164F">
              <w:rPr>
                <w:rFonts w:eastAsia="MS Mincho"/>
                <w:sz w:val="24"/>
                <w:szCs w:val="24"/>
                <w:lang w:eastAsia="ja-JP"/>
              </w:rPr>
              <w:t>Does the applicant have local knowledge of the needs within the specific area and have worked in Basildon previously?</w:t>
            </w:r>
          </w:p>
        </w:tc>
        <w:tc>
          <w:tcPr>
            <w:tcW w:w="4677" w:type="dxa"/>
          </w:tcPr>
          <w:p w14:paraId="4478E4D6" w14:textId="77777777" w:rsidR="000D61C2" w:rsidRPr="0031164F"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lastRenderedPageBreak/>
              <w:t>How the organisation will create a place where young people are happy, healthy and active.</w:t>
            </w:r>
          </w:p>
          <w:p w14:paraId="6CEFC965" w14:textId="77777777" w:rsidR="000D61C2" w:rsidRPr="0031164F"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t>How the organisation will support those who are vulnerable or less able to help themselves.</w:t>
            </w:r>
          </w:p>
          <w:p w14:paraId="460E17DC" w14:textId="77777777" w:rsidR="000D61C2" w:rsidRPr="0031164F"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t>How the organisation will contribute to improving the health and wellbeing of young people and thus quality of life.</w:t>
            </w:r>
          </w:p>
          <w:p w14:paraId="25B6299E" w14:textId="77777777" w:rsidR="000D61C2" w:rsidRPr="0031164F"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t>How the organisation will provide education or skills to enable young people to create their own success.</w:t>
            </w:r>
          </w:p>
          <w:p w14:paraId="58674BF1" w14:textId="77777777" w:rsidR="000D61C2" w:rsidRPr="0031164F"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lastRenderedPageBreak/>
              <w:t>How the organisation will build on the feeling of belonging and encourage local pride</w:t>
            </w:r>
          </w:p>
          <w:p w14:paraId="40009170" w14:textId="055FB4B4" w:rsidR="000D61C2" w:rsidRPr="00405EF7" w:rsidRDefault="000D61C2" w:rsidP="00405EF7">
            <w:pPr>
              <w:pStyle w:val="ListParagraph"/>
              <w:numPr>
                <w:ilvl w:val="0"/>
                <w:numId w:val="2"/>
              </w:numPr>
              <w:spacing w:before="60" w:after="60" w:line="240" w:lineRule="auto"/>
              <w:ind w:left="317" w:hanging="294"/>
              <w:rPr>
                <w:rFonts w:ascii="Arial" w:eastAsia="MS Mincho" w:hAnsi="Arial" w:cs="Arial"/>
                <w:sz w:val="24"/>
                <w:szCs w:val="24"/>
                <w:lang w:eastAsia="ja-JP"/>
              </w:rPr>
            </w:pPr>
            <w:r w:rsidRPr="0031164F">
              <w:rPr>
                <w:rFonts w:ascii="Arial" w:eastAsia="MS Mincho" w:hAnsi="Arial" w:cs="Arial"/>
                <w:sz w:val="24"/>
                <w:szCs w:val="24"/>
                <w:lang w:eastAsia="ja-JP"/>
              </w:rPr>
              <w:t xml:space="preserve">Local knowledge of the needs / opportunities within the </w:t>
            </w:r>
            <w:proofErr w:type="spellStart"/>
            <w:r w:rsidRPr="0031164F">
              <w:rPr>
                <w:rFonts w:ascii="Arial" w:eastAsia="MS Mincho" w:hAnsi="Arial" w:cs="Arial"/>
                <w:sz w:val="24"/>
                <w:szCs w:val="24"/>
                <w:lang w:eastAsia="ja-JP"/>
              </w:rPr>
              <w:t>Felmores</w:t>
            </w:r>
            <w:proofErr w:type="spellEnd"/>
            <w:r w:rsidRPr="0031164F">
              <w:rPr>
                <w:rFonts w:ascii="Arial" w:eastAsia="MS Mincho" w:hAnsi="Arial" w:cs="Arial"/>
                <w:sz w:val="24"/>
                <w:szCs w:val="24"/>
                <w:lang w:eastAsia="ja-JP"/>
              </w:rPr>
              <w:t xml:space="preserve"> / Northlands Park area, especially in relation to young people and families</w:t>
            </w:r>
          </w:p>
        </w:tc>
      </w:tr>
      <w:tr w:rsidR="000D61C2" w14:paraId="5A741765" w14:textId="77777777" w:rsidTr="000D61C2">
        <w:tc>
          <w:tcPr>
            <w:tcW w:w="555" w:type="dxa"/>
          </w:tcPr>
          <w:p w14:paraId="111BC047" w14:textId="3E41631A" w:rsidR="000D61C2" w:rsidRDefault="000D61C2" w:rsidP="00405EF7">
            <w:r>
              <w:lastRenderedPageBreak/>
              <w:t>2</w:t>
            </w:r>
          </w:p>
        </w:tc>
        <w:tc>
          <w:tcPr>
            <w:tcW w:w="3840" w:type="dxa"/>
          </w:tcPr>
          <w:p w14:paraId="57EF1DAE" w14:textId="77777777" w:rsidR="000D61C2" w:rsidRPr="0031164F" w:rsidRDefault="000D61C2" w:rsidP="00405EF7">
            <w:pPr>
              <w:spacing w:before="60" w:after="60"/>
              <w:rPr>
                <w:rFonts w:eastAsia="MS Mincho"/>
                <w:b/>
                <w:bCs/>
                <w:sz w:val="24"/>
                <w:szCs w:val="24"/>
                <w:lang w:eastAsia="ja-JP"/>
              </w:rPr>
            </w:pPr>
            <w:r w:rsidRPr="0031164F">
              <w:rPr>
                <w:rFonts w:eastAsia="MS Mincho"/>
                <w:b/>
                <w:bCs/>
                <w:sz w:val="24"/>
                <w:szCs w:val="24"/>
                <w:lang w:eastAsia="ja-JP"/>
              </w:rPr>
              <w:t>Opportunities for partnership working.</w:t>
            </w:r>
          </w:p>
          <w:p w14:paraId="70AC1132" w14:textId="0B5290A7" w:rsidR="000D61C2" w:rsidRDefault="000D61C2" w:rsidP="00405EF7">
            <w:r w:rsidRPr="0031164F">
              <w:rPr>
                <w:rFonts w:eastAsia="MS Mincho"/>
                <w:sz w:val="24"/>
                <w:szCs w:val="24"/>
                <w:lang w:eastAsia="ja-JP"/>
              </w:rPr>
              <w:t>Does the application demonstrate a commitment to work with other organisations or groups within the park either as a lead partner or working as a consortium of community groups?</w:t>
            </w:r>
          </w:p>
        </w:tc>
        <w:tc>
          <w:tcPr>
            <w:tcW w:w="4677" w:type="dxa"/>
          </w:tcPr>
          <w:p w14:paraId="03D1E170" w14:textId="77777777" w:rsidR="000D61C2" w:rsidRDefault="000D61C2" w:rsidP="00405EF7">
            <w:pPr>
              <w:pStyle w:val="ListParagraph"/>
              <w:numPr>
                <w:ilvl w:val="0"/>
                <w:numId w:val="3"/>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How the organisation will complement other organisations and community leaders based in the park/ area.</w:t>
            </w:r>
          </w:p>
          <w:p w14:paraId="141CAE37" w14:textId="38AA998F" w:rsidR="000D61C2" w:rsidRPr="00405EF7" w:rsidRDefault="000D61C2" w:rsidP="00405EF7">
            <w:pPr>
              <w:pStyle w:val="ListParagraph"/>
              <w:numPr>
                <w:ilvl w:val="0"/>
                <w:numId w:val="3"/>
              </w:numPr>
              <w:spacing w:before="60" w:after="60" w:line="240" w:lineRule="auto"/>
              <w:ind w:left="317" w:hanging="283"/>
              <w:rPr>
                <w:rFonts w:ascii="Arial" w:eastAsia="MS Mincho" w:hAnsi="Arial" w:cs="Arial"/>
                <w:sz w:val="24"/>
                <w:szCs w:val="24"/>
                <w:lang w:eastAsia="ja-JP"/>
              </w:rPr>
            </w:pPr>
            <w:r w:rsidRPr="00405EF7">
              <w:rPr>
                <w:rFonts w:ascii="Arial" w:eastAsia="MS Mincho" w:hAnsi="Arial" w:cs="Arial"/>
                <w:sz w:val="24"/>
                <w:szCs w:val="24"/>
                <w:lang w:eastAsia="ja-JP"/>
              </w:rPr>
              <w:t>Willingness to work with other relevant organisations to deliver good quality youth activities in the locality</w:t>
            </w:r>
            <w:r w:rsidRPr="00405EF7">
              <w:rPr>
                <w:rFonts w:eastAsia="MS Mincho"/>
                <w:sz w:val="24"/>
                <w:szCs w:val="24"/>
                <w:lang w:eastAsia="ja-JP"/>
              </w:rPr>
              <w:t>.</w:t>
            </w:r>
          </w:p>
        </w:tc>
      </w:tr>
      <w:tr w:rsidR="000D61C2" w14:paraId="35978939" w14:textId="77777777" w:rsidTr="000D61C2">
        <w:tc>
          <w:tcPr>
            <w:tcW w:w="555" w:type="dxa"/>
          </w:tcPr>
          <w:p w14:paraId="32B25608" w14:textId="6D83BB4D" w:rsidR="000D61C2" w:rsidRDefault="000D61C2" w:rsidP="00405EF7">
            <w:r>
              <w:t>3</w:t>
            </w:r>
          </w:p>
        </w:tc>
        <w:tc>
          <w:tcPr>
            <w:tcW w:w="3840" w:type="dxa"/>
          </w:tcPr>
          <w:p w14:paraId="39342447" w14:textId="77777777" w:rsidR="000D61C2" w:rsidRPr="0031164F" w:rsidRDefault="000D61C2" w:rsidP="00405EF7">
            <w:pPr>
              <w:spacing w:before="60" w:after="60"/>
              <w:rPr>
                <w:rFonts w:eastAsia="MS Mincho"/>
                <w:b/>
                <w:bCs/>
                <w:sz w:val="24"/>
                <w:szCs w:val="24"/>
                <w:lang w:eastAsia="ja-JP"/>
              </w:rPr>
            </w:pPr>
            <w:r w:rsidRPr="0031164F">
              <w:rPr>
                <w:rFonts w:eastAsia="MS Mincho"/>
                <w:b/>
                <w:bCs/>
                <w:sz w:val="24"/>
                <w:szCs w:val="24"/>
                <w:lang w:eastAsia="ja-JP"/>
              </w:rPr>
              <w:t>Governance</w:t>
            </w:r>
            <w:r>
              <w:rPr>
                <w:rFonts w:eastAsia="MS Mincho"/>
                <w:b/>
                <w:bCs/>
                <w:sz w:val="24"/>
                <w:szCs w:val="24"/>
                <w:lang w:eastAsia="ja-JP"/>
              </w:rPr>
              <w:t>/Policies and Procedures</w:t>
            </w:r>
          </w:p>
          <w:p w14:paraId="2060965B" w14:textId="77777777" w:rsidR="000D61C2" w:rsidRPr="0031164F" w:rsidRDefault="000D61C2" w:rsidP="00405EF7">
            <w:pPr>
              <w:spacing w:before="60" w:after="60"/>
              <w:rPr>
                <w:rFonts w:eastAsia="MS Mincho"/>
                <w:sz w:val="24"/>
                <w:szCs w:val="24"/>
                <w:lang w:eastAsia="ja-JP"/>
              </w:rPr>
            </w:pPr>
            <w:r w:rsidRPr="0031164F">
              <w:rPr>
                <w:rFonts w:eastAsia="MS Mincho"/>
                <w:sz w:val="24"/>
                <w:szCs w:val="24"/>
                <w:lang w:eastAsia="ja-JP"/>
              </w:rPr>
              <w:t>Does the application demonstrate that the organisation promotes inclusivity?</w:t>
            </w:r>
          </w:p>
          <w:p w14:paraId="7E9B50A9" w14:textId="3474DD60" w:rsidR="000D61C2" w:rsidRDefault="000D61C2" w:rsidP="00405EF7">
            <w:r w:rsidRPr="0031164F">
              <w:rPr>
                <w:rFonts w:eastAsia="MS Mincho"/>
                <w:sz w:val="24"/>
                <w:szCs w:val="24"/>
                <w:lang w:eastAsia="ja-JP"/>
              </w:rPr>
              <w:t>Does the organisation have a Safeguarding Policy and DBS trained staff / volunteers?</w:t>
            </w:r>
          </w:p>
        </w:tc>
        <w:tc>
          <w:tcPr>
            <w:tcW w:w="4677" w:type="dxa"/>
          </w:tcPr>
          <w:p w14:paraId="025D8E2F" w14:textId="77777777" w:rsidR="000D61C2" w:rsidRPr="0031164F"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Inclusion and Diversity Policy.</w:t>
            </w:r>
          </w:p>
          <w:p w14:paraId="5A24608A" w14:textId="77777777" w:rsidR="000D61C2"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Safeguarding Policy</w:t>
            </w:r>
            <w:r>
              <w:rPr>
                <w:rFonts w:ascii="Arial" w:eastAsia="MS Mincho" w:hAnsi="Arial" w:cs="Arial"/>
                <w:sz w:val="24"/>
                <w:szCs w:val="24"/>
                <w:lang w:eastAsia="ja-JP"/>
              </w:rPr>
              <w:t xml:space="preserve"> that complies with Southend, Essex &amp; Thurrock (SET) Safeguarding and Child Protection Procedures. </w:t>
            </w:r>
          </w:p>
          <w:p w14:paraId="40986234" w14:textId="77777777" w:rsidR="000D61C2" w:rsidRDefault="000D61C2" w:rsidP="00405EF7">
            <w:pPr>
              <w:pStyle w:val="ListParagraph"/>
              <w:spacing w:before="60" w:after="60" w:line="240" w:lineRule="auto"/>
              <w:ind w:left="317"/>
              <w:rPr>
                <w:rFonts w:ascii="Arial" w:eastAsia="MS Mincho" w:hAnsi="Arial" w:cs="Arial"/>
                <w:sz w:val="24"/>
                <w:szCs w:val="24"/>
                <w:lang w:eastAsia="ja-JP"/>
              </w:rPr>
            </w:pPr>
            <w:r w:rsidRPr="009B6CAD">
              <w:rPr>
                <w:rFonts w:ascii="Arial" w:eastAsia="MS Mincho" w:hAnsi="Arial" w:cs="Arial"/>
                <w:sz w:val="24"/>
                <w:szCs w:val="24"/>
                <w:lang w:eastAsia="ja-JP"/>
              </w:rPr>
              <w:t>The Policy should include local procedures for staff to follow where they have a safeguarding concern, along with an identified Designated Safeguarding Lead.</w:t>
            </w:r>
          </w:p>
          <w:p w14:paraId="30FC4E17" w14:textId="77777777" w:rsidR="000D61C2" w:rsidRPr="0031164F" w:rsidRDefault="000D61C2" w:rsidP="00405EF7">
            <w:pPr>
              <w:pStyle w:val="ListParagraph"/>
              <w:numPr>
                <w:ilvl w:val="0"/>
                <w:numId w:val="4"/>
              </w:numPr>
              <w:spacing w:before="60" w:after="60" w:line="240" w:lineRule="auto"/>
              <w:ind w:left="318" w:hanging="284"/>
              <w:rPr>
                <w:rFonts w:ascii="Arial" w:eastAsia="MS Mincho" w:hAnsi="Arial" w:cs="Arial"/>
                <w:sz w:val="24"/>
                <w:szCs w:val="24"/>
                <w:lang w:eastAsia="ja-JP"/>
              </w:rPr>
            </w:pPr>
            <w:r w:rsidRPr="009B6CAD">
              <w:rPr>
                <w:rFonts w:ascii="Arial" w:eastAsia="MS Mincho" w:hAnsi="Arial" w:cs="Arial"/>
                <w:sz w:val="24"/>
                <w:szCs w:val="24"/>
                <w:lang w:eastAsia="ja-JP"/>
              </w:rPr>
              <w:t>Staff / Volunteers have had appropriate safeguarding training which is refreshed bi-annually as a minimum standard</w:t>
            </w:r>
          </w:p>
          <w:p w14:paraId="5A4CA318" w14:textId="77777777" w:rsidR="000D61C2" w:rsidRPr="0031164F"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DBS information</w:t>
            </w:r>
          </w:p>
          <w:p w14:paraId="4919A849" w14:textId="77777777" w:rsidR="000D61C2"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Services available to all young people.</w:t>
            </w:r>
          </w:p>
          <w:p w14:paraId="7859C6D1" w14:textId="77777777" w:rsidR="000D61C2"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9B6CAD">
              <w:rPr>
                <w:rFonts w:ascii="Arial" w:eastAsia="MS Mincho" w:hAnsi="Arial" w:cs="Arial"/>
                <w:sz w:val="24"/>
                <w:szCs w:val="24"/>
                <w:lang w:eastAsia="ja-JP"/>
              </w:rPr>
              <w:t>Disclosure and Barring Service for all employees / volunteers that meet the criteria.</w:t>
            </w:r>
          </w:p>
          <w:p w14:paraId="272D3903" w14:textId="77777777" w:rsidR="000D61C2" w:rsidRPr="0031164F"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9B6CAD">
              <w:rPr>
                <w:rFonts w:ascii="Arial" w:eastAsia="MS Mincho" w:hAnsi="Arial" w:cs="Arial"/>
                <w:sz w:val="24"/>
                <w:szCs w:val="24"/>
                <w:lang w:eastAsia="ja-JP"/>
              </w:rPr>
              <w:t>DBS checks are carried out in line with the requirements of the</w:t>
            </w:r>
          </w:p>
          <w:p w14:paraId="0CF0EFF3" w14:textId="77777777" w:rsidR="000D61C2" w:rsidRDefault="000D61C2" w:rsidP="00405EF7">
            <w:pPr>
              <w:pStyle w:val="ListParagraph"/>
              <w:numPr>
                <w:ilvl w:val="0"/>
                <w:numId w:val="4"/>
              </w:numPr>
              <w:spacing w:before="60" w:after="60" w:line="240" w:lineRule="auto"/>
              <w:ind w:left="317" w:hanging="283"/>
              <w:rPr>
                <w:rFonts w:ascii="Arial" w:eastAsia="MS Mincho" w:hAnsi="Arial" w:cs="Arial"/>
                <w:sz w:val="24"/>
                <w:szCs w:val="24"/>
                <w:lang w:eastAsia="ja-JP"/>
              </w:rPr>
            </w:pPr>
            <w:r w:rsidRPr="0031164F">
              <w:rPr>
                <w:rFonts w:ascii="Arial" w:eastAsia="MS Mincho" w:hAnsi="Arial" w:cs="Arial"/>
                <w:sz w:val="24"/>
                <w:szCs w:val="24"/>
                <w:lang w:eastAsia="ja-JP"/>
              </w:rPr>
              <w:t>Any priorities to target specific groups e.g. those with a disability, those with mental health issues or those with learning difficulties etc and how they will do this.</w:t>
            </w:r>
          </w:p>
          <w:p w14:paraId="277268D8" w14:textId="77777777" w:rsidR="000D61C2" w:rsidRDefault="000D61C2" w:rsidP="00405EF7"/>
        </w:tc>
      </w:tr>
      <w:tr w:rsidR="000D61C2" w14:paraId="31EC98BB" w14:textId="77777777" w:rsidTr="000D61C2">
        <w:tc>
          <w:tcPr>
            <w:tcW w:w="555" w:type="dxa"/>
          </w:tcPr>
          <w:p w14:paraId="11780DAD" w14:textId="71B57786" w:rsidR="000D61C2" w:rsidRDefault="000D61C2" w:rsidP="00405EF7">
            <w:r>
              <w:t>4</w:t>
            </w:r>
          </w:p>
        </w:tc>
        <w:tc>
          <w:tcPr>
            <w:tcW w:w="3840" w:type="dxa"/>
          </w:tcPr>
          <w:p w14:paraId="71EE6A56" w14:textId="77777777" w:rsidR="000D61C2" w:rsidRPr="0031164F" w:rsidRDefault="000D61C2" w:rsidP="00405EF7">
            <w:pPr>
              <w:spacing w:before="60" w:after="60"/>
              <w:rPr>
                <w:rFonts w:eastAsia="MS Mincho"/>
                <w:b/>
                <w:bCs/>
                <w:sz w:val="24"/>
                <w:szCs w:val="24"/>
                <w:lang w:eastAsia="ja-JP"/>
              </w:rPr>
            </w:pPr>
            <w:r w:rsidRPr="0031164F">
              <w:rPr>
                <w:rFonts w:eastAsia="MS Mincho"/>
                <w:b/>
                <w:bCs/>
                <w:sz w:val="24"/>
                <w:szCs w:val="24"/>
                <w:lang w:eastAsia="ja-JP"/>
              </w:rPr>
              <w:t>Sustainability.</w:t>
            </w:r>
          </w:p>
          <w:p w14:paraId="45B161A4" w14:textId="6272612C" w:rsidR="000D61C2" w:rsidRDefault="000D61C2" w:rsidP="00405EF7">
            <w:r w:rsidRPr="0031164F">
              <w:rPr>
                <w:rFonts w:eastAsia="MS Mincho"/>
                <w:sz w:val="24"/>
                <w:szCs w:val="24"/>
                <w:lang w:eastAsia="ja-JP"/>
              </w:rPr>
              <w:t xml:space="preserve">Does the application demonstrate how the organisation is to be operated and sustained financially and able to ensure </w:t>
            </w:r>
            <w:r w:rsidRPr="0031164F">
              <w:rPr>
                <w:rFonts w:eastAsia="MS Mincho"/>
                <w:sz w:val="24"/>
                <w:szCs w:val="24"/>
                <w:lang w:eastAsia="ja-JP"/>
              </w:rPr>
              <w:lastRenderedPageBreak/>
              <w:t>delivery ongoing over the course of the proposed lease agreement?</w:t>
            </w:r>
          </w:p>
        </w:tc>
        <w:tc>
          <w:tcPr>
            <w:tcW w:w="4677" w:type="dxa"/>
          </w:tcPr>
          <w:p w14:paraId="5906BF9B" w14:textId="77777777" w:rsidR="000D61C2" w:rsidRPr="0031164F" w:rsidRDefault="000D61C2" w:rsidP="00405EF7">
            <w:pPr>
              <w:pStyle w:val="ListParagraph"/>
              <w:numPr>
                <w:ilvl w:val="0"/>
                <w:numId w:val="5"/>
              </w:numPr>
              <w:spacing w:before="60" w:after="60" w:line="240" w:lineRule="auto"/>
              <w:ind w:left="317" w:hanging="317"/>
              <w:rPr>
                <w:rFonts w:ascii="Arial" w:eastAsia="MS Mincho" w:hAnsi="Arial" w:cs="Arial"/>
                <w:sz w:val="24"/>
                <w:szCs w:val="24"/>
                <w:lang w:eastAsia="ja-JP"/>
              </w:rPr>
            </w:pPr>
            <w:r w:rsidRPr="0031164F">
              <w:rPr>
                <w:rFonts w:ascii="Arial" w:eastAsia="MS Mincho" w:hAnsi="Arial" w:cs="Arial"/>
                <w:sz w:val="24"/>
                <w:szCs w:val="24"/>
                <w:lang w:eastAsia="ja-JP"/>
              </w:rPr>
              <w:lastRenderedPageBreak/>
              <w:t>How the</w:t>
            </w:r>
            <w:r w:rsidRPr="0031164F">
              <w:rPr>
                <w:rFonts w:ascii="Arial" w:eastAsia="MS Mincho" w:hAnsi="Arial" w:cs="Arial"/>
                <w:color w:val="FF0000"/>
                <w:sz w:val="24"/>
                <w:szCs w:val="24"/>
                <w:lang w:eastAsia="ja-JP"/>
              </w:rPr>
              <w:t xml:space="preserve"> </w:t>
            </w:r>
            <w:r w:rsidRPr="0031164F">
              <w:rPr>
                <w:rFonts w:ascii="Arial" w:eastAsia="MS Mincho" w:hAnsi="Arial" w:cs="Arial"/>
                <w:sz w:val="24"/>
                <w:szCs w:val="24"/>
                <w:lang w:eastAsia="ja-JP"/>
              </w:rPr>
              <w:t xml:space="preserve">organisation is funded and plans for future funding to ensure sustainability (inclusive of paying bills </w:t>
            </w:r>
            <w:r w:rsidRPr="0031164F">
              <w:rPr>
                <w:rFonts w:ascii="Arial" w:eastAsia="MS Mincho" w:hAnsi="Arial" w:cs="Arial"/>
                <w:sz w:val="24"/>
                <w:szCs w:val="24"/>
                <w:lang w:eastAsia="ja-JP"/>
              </w:rPr>
              <w:lastRenderedPageBreak/>
              <w:t>and maintenance of the proposed facility).</w:t>
            </w:r>
          </w:p>
          <w:p w14:paraId="40FBA878" w14:textId="77777777" w:rsidR="000D61C2" w:rsidRDefault="000D61C2" w:rsidP="00405EF7"/>
        </w:tc>
      </w:tr>
      <w:tr w:rsidR="000D61C2" w14:paraId="11149D43" w14:textId="77777777" w:rsidTr="000D61C2">
        <w:tc>
          <w:tcPr>
            <w:tcW w:w="555" w:type="dxa"/>
          </w:tcPr>
          <w:p w14:paraId="5CAC026B" w14:textId="59B747F0" w:rsidR="000D61C2" w:rsidRDefault="000D61C2" w:rsidP="00405EF7">
            <w:r>
              <w:lastRenderedPageBreak/>
              <w:t>5</w:t>
            </w:r>
          </w:p>
        </w:tc>
        <w:tc>
          <w:tcPr>
            <w:tcW w:w="3840" w:type="dxa"/>
          </w:tcPr>
          <w:p w14:paraId="4DE59D75" w14:textId="414C8D5F" w:rsidR="000D61C2" w:rsidRDefault="000D61C2" w:rsidP="00405EF7">
            <w:r w:rsidRPr="0031164F">
              <w:rPr>
                <w:rFonts w:eastAsia="MS Mincho"/>
                <w:b/>
                <w:bCs/>
                <w:sz w:val="24"/>
                <w:szCs w:val="24"/>
                <w:lang w:eastAsia="ja-JP"/>
              </w:rPr>
              <w:t>Quality of references and supporting documents.</w:t>
            </w:r>
          </w:p>
        </w:tc>
        <w:tc>
          <w:tcPr>
            <w:tcW w:w="4677" w:type="dxa"/>
          </w:tcPr>
          <w:p w14:paraId="26B77939" w14:textId="77777777" w:rsidR="000D61C2" w:rsidRPr="00405EF7" w:rsidRDefault="000D61C2" w:rsidP="00405EF7">
            <w:pPr>
              <w:pStyle w:val="ListParagraph"/>
              <w:numPr>
                <w:ilvl w:val="0"/>
                <w:numId w:val="5"/>
              </w:numPr>
              <w:spacing w:before="60" w:after="60" w:line="240" w:lineRule="auto"/>
              <w:ind w:left="317" w:hanging="317"/>
              <w:rPr>
                <w:rFonts w:ascii="Arial" w:eastAsia="MS Mincho" w:hAnsi="Arial" w:cs="Arial"/>
                <w:sz w:val="24"/>
                <w:szCs w:val="24"/>
                <w:lang w:eastAsia="ja-JP"/>
              </w:rPr>
            </w:pPr>
            <w:r w:rsidRPr="00405EF7">
              <w:rPr>
                <w:rFonts w:ascii="Arial" w:eastAsia="MS Mincho" w:hAnsi="Arial" w:cs="Arial"/>
                <w:sz w:val="24"/>
                <w:szCs w:val="24"/>
                <w:lang w:eastAsia="ja-JP"/>
              </w:rPr>
              <w:t>Has the applicant any references of working with other organisations in the area previously</w:t>
            </w:r>
          </w:p>
          <w:p w14:paraId="7CD6827E" w14:textId="4D0A7F03" w:rsidR="000D61C2" w:rsidRPr="00405EF7" w:rsidRDefault="000D61C2" w:rsidP="00405EF7">
            <w:pPr>
              <w:pStyle w:val="ListParagraph"/>
              <w:numPr>
                <w:ilvl w:val="0"/>
                <w:numId w:val="5"/>
              </w:numPr>
              <w:spacing w:before="60" w:after="60" w:line="240" w:lineRule="auto"/>
              <w:ind w:left="317" w:hanging="317"/>
              <w:rPr>
                <w:rFonts w:ascii="Arial" w:eastAsia="MS Mincho" w:hAnsi="Arial" w:cs="Arial"/>
                <w:sz w:val="24"/>
                <w:szCs w:val="24"/>
                <w:lang w:eastAsia="ja-JP"/>
              </w:rPr>
            </w:pPr>
            <w:r w:rsidRPr="00405EF7">
              <w:rPr>
                <w:rFonts w:ascii="Arial" w:eastAsia="MS Mincho" w:hAnsi="Arial" w:cs="Arial"/>
                <w:sz w:val="24"/>
                <w:szCs w:val="24"/>
                <w:lang w:eastAsia="ja-JP"/>
              </w:rPr>
              <w:t>Quality of references from locality</w:t>
            </w:r>
          </w:p>
        </w:tc>
      </w:tr>
      <w:tr w:rsidR="000D61C2" w14:paraId="68F91FC5" w14:textId="77777777" w:rsidTr="000D61C2">
        <w:tc>
          <w:tcPr>
            <w:tcW w:w="555" w:type="dxa"/>
          </w:tcPr>
          <w:p w14:paraId="5EE1C2D8" w14:textId="674FB08E" w:rsidR="000D61C2" w:rsidRDefault="000D61C2" w:rsidP="00405EF7">
            <w:r>
              <w:t>6</w:t>
            </w:r>
          </w:p>
        </w:tc>
        <w:tc>
          <w:tcPr>
            <w:tcW w:w="3840" w:type="dxa"/>
          </w:tcPr>
          <w:p w14:paraId="5D8AB1BF" w14:textId="77777777" w:rsidR="000D61C2" w:rsidRPr="0031164F" w:rsidRDefault="000D61C2" w:rsidP="00405EF7">
            <w:pPr>
              <w:spacing w:before="60" w:after="60"/>
              <w:rPr>
                <w:rFonts w:eastAsia="MS Mincho"/>
                <w:b/>
                <w:bCs/>
                <w:sz w:val="24"/>
                <w:szCs w:val="24"/>
                <w:lang w:eastAsia="ja-JP"/>
              </w:rPr>
            </w:pPr>
            <w:r w:rsidRPr="0031164F">
              <w:rPr>
                <w:rFonts w:eastAsia="MS Mincho"/>
                <w:b/>
                <w:bCs/>
                <w:sz w:val="24"/>
                <w:szCs w:val="24"/>
                <w:lang w:eastAsia="ja-JP"/>
              </w:rPr>
              <w:t xml:space="preserve">Liaison and contact with Basildon Borough Council </w:t>
            </w:r>
          </w:p>
          <w:p w14:paraId="15FCB874" w14:textId="2CD1DA28" w:rsidR="000D61C2" w:rsidRDefault="000D61C2" w:rsidP="00405EF7">
            <w:r w:rsidRPr="0031164F">
              <w:rPr>
                <w:rFonts w:eastAsia="MS Mincho"/>
                <w:sz w:val="24"/>
                <w:szCs w:val="24"/>
                <w:lang w:eastAsia="ja-JP"/>
              </w:rPr>
              <w:t>Has the applicant worked in collaboration with Basildon Borough Council previously</w:t>
            </w:r>
          </w:p>
        </w:tc>
        <w:tc>
          <w:tcPr>
            <w:tcW w:w="4677" w:type="dxa"/>
          </w:tcPr>
          <w:p w14:paraId="1B3D07C5" w14:textId="09AB0E58" w:rsidR="000D61C2" w:rsidRPr="00405EF7" w:rsidRDefault="000D61C2" w:rsidP="00405EF7">
            <w:pPr>
              <w:pStyle w:val="ListParagraph"/>
              <w:numPr>
                <w:ilvl w:val="0"/>
                <w:numId w:val="5"/>
              </w:numPr>
              <w:spacing w:before="60" w:after="60" w:line="240" w:lineRule="auto"/>
              <w:ind w:left="317" w:hanging="317"/>
              <w:rPr>
                <w:rFonts w:ascii="Arial" w:eastAsia="MS Mincho" w:hAnsi="Arial" w:cs="Arial"/>
                <w:sz w:val="24"/>
                <w:szCs w:val="24"/>
                <w:lang w:eastAsia="ja-JP"/>
              </w:rPr>
            </w:pPr>
            <w:r w:rsidRPr="00405EF7">
              <w:rPr>
                <w:rFonts w:ascii="Arial" w:eastAsia="MS Mincho" w:hAnsi="Arial" w:cs="Arial"/>
                <w:sz w:val="24"/>
                <w:szCs w:val="24"/>
                <w:lang w:eastAsia="ja-JP"/>
              </w:rPr>
              <w:t>Evidence of other projects working with Basildon Borough Council and their success.</w:t>
            </w:r>
          </w:p>
        </w:tc>
      </w:tr>
    </w:tbl>
    <w:p w14:paraId="2B0CD9F4" w14:textId="77777777" w:rsidR="00405EF7" w:rsidRPr="001A14B2" w:rsidRDefault="00405EF7" w:rsidP="00405EF7">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pPr>
    </w:p>
    <w:p w14:paraId="6489F6A0" w14:textId="22BF9406" w:rsidR="00AF3353" w:rsidRDefault="000D61C2" w:rsidP="000D61C2">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jc w:val="both"/>
        <w:rPr>
          <w:b/>
        </w:rPr>
      </w:pPr>
      <w:r w:rsidRPr="000D61C2">
        <w:rPr>
          <w:b/>
        </w:rPr>
        <w:t>Next Actions for interested parties</w:t>
      </w:r>
    </w:p>
    <w:p w14:paraId="2A9E7F86" w14:textId="491BADDB" w:rsidR="000D61C2" w:rsidRPr="000D61C2" w:rsidRDefault="000D61C2" w:rsidP="000D61C2">
      <w:pPr>
        <w:pBdr>
          <w:top w:val="none" w:sz="0" w:space="0" w:color="000000"/>
          <w:left w:val="none" w:sz="0" w:space="0" w:color="000000"/>
          <w:bottom w:val="none" w:sz="0" w:space="0" w:color="000000"/>
          <w:right w:val="none" w:sz="0" w:space="0" w:color="000000"/>
          <w:between w:val="none" w:sz="0" w:space="0" w:color="000000"/>
        </w:pBdr>
        <w:shd w:val="clear" w:color="auto" w:fill="FFFFFF"/>
        <w:ind w:left="720" w:hanging="720"/>
      </w:pPr>
      <w:r w:rsidRPr="000D61C2">
        <w:t xml:space="preserve">3.1 </w:t>
      </w:r>
      <w:r w:rsidRPr="000D61C2">
        <w:tab/>
        <w:t xml:space="preserve">Please submit your Expressions of Interest to this requirement using the Delta Access Code: </w:t>
      </w:r>
      <w:r w:rsidR="00F933DB" w:rsidRPr="00F933DB">
        <w:t>R4232Z23PC</w:t>
      </w:r>
    </w:p>
    <w:p w14:paraId="62E88123" w14:textId="77777777" w:rsidR="00AF3353" w:rsidRPr="001A14B2" w:rsidRDefault="00F45D2E">
      <w:pPr>
        <w:spacing w:before="240" w:after="60"/>
        <w:rPr>
          <w:b/>
          <w:sz w:val="20"/>
          <w:szCs w:val="20"/>
        </w:rPr>
      </w:pPr>
      <w:r w:rsidRPr="001A14B2">
        <w:rPr>
          <w:b/>
          <w:sz w:val="20"/>
          <w:szCs w:val="20"/>
        </w:rPr>
        <w:t>END</w:t>
      </w:r>
    </w:p>
    <w:sectPr w:rsidR="00AF3353" w:rsidRPr="001A14B2">
      <w:headerReference w:type="even" r:id="rId8"/>
      <w:headerReference w:type="default" r:id="rId9"/>
      <w:footerReference w:type="even" r:id="rId10"/>
      <w:footerReference w:type="default" r:id="rId11"/>
      <w:headerReference w:type="first" r:id="rId12"/>
      <w:pgSz w:w="11909" w:h="16834"/>
      <w:pgMar w:top="1440" w:right="1276" w:bottom="1440" w:left="1440" w:header="425"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C4D1" w14:textId="77777777" w:rsidR="00C10FEB" w:rsidRDefault="00C10FEB">
      <w:r>
        <w:separator/>
      </w:r>
    </w:p>
  </w:endnote>
  <w:endnote w:type="continuationSeparator" w:id="0">
    <w:p w14:paraId="07C8CBCA" w14:textId="77777777" w:rsidR="00C10FEB" w:rsidRDefault="00C1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83A3" w14:textId="77777777" w:rsidR="00AF3353" w:rsidRDefault="00AF3353">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DAE8" w14:textId="329370F9" w:rsidR="00AF3353" w:rsidRDefault="00F45D2E">
    <w:pPr>
      <w:pBdr>
        <w:top w:val="nil"/>
        <w:left w:val="nil"/>
        <w:bottom w:val="nil"/>
        <w:right w:val="nil"/>
        <w:between w:val="nil"/>
      </w:pBdr>
      <w:tabs>
        <w:tab w:val="center" w:pos="4513"/>
        <w:tab w:val="right" w:pos="9026"/>
      </w:tabs>
      <w:rPr>
        <w:color w:val="222222"/>
        <w:sz w:val="16"/>
        <w:szCs w:val="16"/>
        <w:highlight w:val="white"/>
      </w:rPr>
    </w:pPr>
    <w:r>
      <w:rPr>
        <w:color w:val="222222"/>
        <w:sz w:val="16"/>
        <w:szCs w:val="16"/>
        <w:highlight w:val="white"/>
      </w:rPr>
      <w:tab/>
    </w:r>
    <w:r>
      <w:rPr>
        <w:color w:val="222222"/>
        <w:sz w:val="16"/>
        <w:szCs w:val="16"/>
        <w:highlight w:val="white"/>
      </w:rPr>
      <w:tab/>
    </w:r>
  </w:p>
  <w:p w14:paraId="6DE3C6FA" w14:textId="77777777" w:rsidR="00AF3353" w:rsidRDefault="00F45D2E">
    <w:pPr>
      <w:pBdr>
        <w:top w:val="nil"/>
        <w:left w:val="nil"/>
        <w:bottom w:val="nil"/>
        <w:right w:val="nil"/>
        <w:between w:val="nil"/>
      </w:pBdr>
      <w:tabs>
        <w:tab w:val="center" w:pos="4513"/>
        <w:tab w:val="right" w:pos="9026"/>
      </w:tabs>
      <w:jc w:val="both"/>
      <w:rPr>
        <w:b/>
        <w:color w:val="000000"/>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6827DB">
      <w:rPr>
        <w:b/>
        <w:noProof/>
        <w:color w:val="000000"/>
        <w:sz w:val="16"/>
        <w:szCs w:val="16"/>
      </w:rPr>
      <w:t>6</w:t>
    </w:r>
    <w:r>
      <w:rPr>
        <w:b/>
        <w:color w:val="000000"/>
        <w:sz w:val="16"/>
        <w:szCs w:val="16"/>
      </w:rPr>
      <w:fldChar w:fldCharType="end"/>
    </w:r>
    <w:r>
      <w:rPr>
        <w:b/>
        <w:color w:val="000000"/>
        <w:sz w:val="16"/>
        <w:szCs w:val="16"/>
      </w:rPr>
      <w:tab/>
    </w:r>
    <w:r>
      <w:rPr>
        <w:b/>
        <w:color w:val="000000"/>
        <w:sz w:val="16"/>
        <w:szCs w:val="16"/>
      </w:rPr>
      <w:tab/>
    </w:r>
  </w:p>
  <w:p w14:paraId="565556B6" w14:textId="77777777" w:rsidR="00AF3353" w:rsidRDefault="00AF3353">
    <w:pPr>
      <w:tabs>
        <w:tab w:val="center" w:pos="4153"/>
        <w:tab w:val="right" w:pos="8306"/>
      </w:tabs>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5C24" w14:textId="77777777" w:rsidR="00C10FEB" w:rsidRDefault="00C10FEB">
      <w:r>
        <w:separator/>
      </w:r>
    </w:p>
  </w:footnote>
  <w:footnote w:type="continuationSeparator" w:id="0">
    <w:p w14:paraId="364B0337" w14:textId="77777777" w:rsidR="00C10FEB" w:rsidRDefault="00C1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FE9E" w14:textId="77777777" w:rsidR="00AF3353" w:rsidRDefault="00AF3353">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17A5" w14:textId="77777777" w:rsidR="00AF3353" w:rsidRDefault="00AF3353">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4B77" w14:textId="77777777" w:rsidR="00AF3353" w:rsidRDefault="00AF3353">
    <w:pPr>
      <w:tabs>
        <w:tab w:val="center" w:pos="4153"/>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306B"/>
    <w:multiLevelType w:val="hybridMultilevel"/>
    <w:tmpl w:val="633E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F5542"/>
    <w:multiLevelType w:val="hybridMultilevel"/>
    <w:tmpl w:val="F438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4604"/>
    <w:multiLevelType w:val="hybridMultilevel"/>
    <w:tmpl w:val="19E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B4B6A"/>
    <w:multiLevelType w:val="hybridMultilevel"/>
    <w:tmpl w:val="DA6A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3473B"/>
    <w:multiLevelType w:val="multilevel"/>
    <w:tmpl w:val="BB44C384"/>
    <w:lvl w:ilvl="0">
      <w:start w:val="1"/>
      <w:numFmt w:val="decimal"/>
      <w:lvlText w:val="%1."/>
      <w:lvlJc w:val="left"/>
      <w:pPr>
        <w:ind w:left="720" w:hanging="720"/>
      </w:pPr>
      <w:rPr>
        <w:b/>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66910CBD"/>
    <w:multiLevelType w:val="hybridMultilevel"/>
    <w:tmpl w:val="6568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25514">
    <w:abstractNumId w:val="4"/>
  </w:num>
  <w:num w:numId="2" w16cid:durableId="416757600">
    <w:abstractNumId w:val="3"/>
  </w:num>
  <w:num w:numId="3" w16cid:durableId="1223298418">
    <w:abstractNumId w:val="1"/>
  </w:num>
  <w:num w:numId="4" w16cid:durableId="2141220464">
    <w:abstractNumId w:val="2"/>
  </w:num>
  <w:num w:numId="5" w16cid:durableId="367681758">
    <w:abstractNumId w:val="5"/>
  </w:num>
  <w:num w:numId="6" w16cid:durableId="87353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353"/>
    <w:rsid w:val="00001827"/>
    <w:rsid w:val="0007632C"/>
    <w:rsid w:val="000A1BBD"/>
    <w:rsid w:val="000D2BA8"/>
    <w:rsid w:val="000D61C2"/>
    <w:rsid w:val="000F4F19"/>
    <w:rsid w:val="0015269E"/>
    <w:rsid w:val="001A14B2"/>
    <w:rsid w:val="00202053"/>
    <w:rsid w:val="00212E2A"/>
    <w:rsid w:val="002141F4"/>
    <w:rsid w:val="00254FC1"/>
    <w:rsid w:val="00265166"/>
    <w:rsid w:val="00273E11"/>
    <w:rsid w:val="002C2DCE"/>
    <w:rsid w:val="002E1798"/>
    <w:rsid w:val="00331E70"/>
    <w:rsid w:val="00405EF7"/>
    <w:rsid w:val="004A2E22"/>
    <w:rsid w:val="00512373"/>
    <w:rsid w:val="00517C53"/>
    <w:rsid w:val="00522818"/>
    <w:rsid w:val="00545740"/>
    <w:rsid w:val="006535F9"/>
    <w:rsid w:val="006827DB"/>
    <w:rsid w:val="00684440"/>
    <w:rsid w:val="007B364F"/>
    <w:rsid w:val="00863C2D"/>
    <w:rsid w:val="00873F1B"/>
    <w:rsid w:val="00882E78"/>
    <w:rsid w:val="00887FD3"/>
    <w:rsid w:val="009C2D01"/>
    <w:rsid w:val="00AF3353"/>
    <w:rsid w:val="00B50723"/>
    <w:rsid w:val="00C10FEB"/>
    <w:rsid w:val="00C30D95"/>
    <w:rsid w:val="00CD41DB"/>
    <w:rsid w:val="00D176F9"/>
    <w:rsid w:val="00D4120B"/>
    <w:rsid w:val="00D62502"/>
    <w:rsid w:val="00DA3C12"/>
    <w:rsid w:val="00E57AB0"/>
    <w:rsid w:val="00F45D2E"/>
    <w:rsid w:val="00F933DB"/>
    <w:rsid w:val="00FA59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89AC"/>
  <w15:docId w15:val="{6A36723E-078B-475C-99E4-9AA0B30F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240"/>
      <w:ind w:left="720" w:hanging="720"/>
      <w:jc w:val="both"/>
      <w:outlineLvl w:val="0"/>
    </w:pPr>
    <w:rPr>
      <w:b/>
      <w:smallCaps/>
    </w:rPr>
  </w:style>
  <w:style w:type="paragraph" w:styleId="Heading2">
    <w:name w:val="heading 2"/>
    <w:basedOn w:val="Normal"/>
    <w:next w:val="Normal"/>
    <w:pPr>
      <w:spacing w:after="240"/>
      <w:jc w:val="both"/>
      <w:outlineLvl w:val="1"/>
    </w:pPr>
  </w:style>
  <w:style w:type="paragraph" w:styleId="Heading3">
    <w:name w:val="heading 3"/>
    <w:basedOn w:val="Normal"/>
    <w:next w:val="Normal"/>
    <w:pPr>
      <w:spacing w:after="240"/>
      <w:ind w:left="2357" w:hanging="1080"/>
      <w:jc w:val="both"/>
      <w:outlineLvl w:val="2"/>
    </w:pPr>
  </w:style>
  <w:style w:type="paragraph" w:styleId="Heading4">
    <w:name w:val="heading 4"/>
    <w:basedOn w:val="Normal"/>
    <w:next w:val="Normal"/>
    <w:pPr>
      <w:spacing w:after="240"/>
      <w:ind w:left="2880" w:hanging="1080"/>
      <w:jc w:val="both"/>
      <w:outlineLvl w:val="3"/>
    </w:pPr>
  </w:style>
  <w:style w:type="paragraph" w:styleId="Heading5">
    <w:name w:val="heading 5"/>
    <w:basedOn w:val="Normal"/>
    <w:next w:val="Normal"/>
    <w:pPr>
      <w:spacing w:after="240"/>
      <w:ind w:left="3600" w:hanging="720"/>
      <w:jc w:val="both"/>
      <w:outlineLvl w:val="4"/>
    </w:pPr>
  </w:style>
  <w:style w:type="paragraph" w:styleId="Heading6">
    <w:name w:val="heading 6"/>
    <w:basedOn w:val="Normal"/>
    <w:next w:val="Normal"/>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spacing w:after="60"/>
      <w:jc w:val="center"/>
    </w:pPr>
    <w:rPr>
      <w:sz w:val="24"/>
      <w:szCs w:val="24"/>
    </w:rPr>
  </w:style>
  <w:style w:type="table" w:customStyle="1" w:styleId="a">
    <w:basedOn w:val="TableNormal"/>
    <w:pPr>
      <w:jc w:val="both"/>
    </w:pPr>
    <w:rPr>
      <w:b/>
      <w:color w:val="FFFFFF"/>
      <w:sz w:val="20"/>
      <w:szCs w:val="20"/>
    </w:rPr>
    <w:tblPr>
      <w:tblStyleRowBandSize w:val="1"/>
      <w:tblStyleColBandSize w:val="1"/>
      <w:tblCellMar>
        <w:left w:w="115" w:type="dxa"/>
        <w:right w:w="115" w:type="dxa"/>
      </w:tblCellMar>
    </w:tblPr>
    <w:tcPr>
      <w:shd w:val="clear" w:color="auto" w:fill="808080"/>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jc w:val="both"/>
    </w:pPr>
    <w:rPr>
      <w:b/>
      <w:color w:val="FFFFFF"/>
      <w:sz w:val="20"/>
      <w:szCs w:val="20"/>
    </w:rPr>
    <w:tblPr>
      <w:tblStyleRowBandSize w:val="1"/>
      <w:tblStyleColBandSize w:val="1"/>
      <w:tblCellMar>
        <w:left w:w="115" w:type="dxa"/>
        <w:right w:w="115" w:type="dxa"/>
      </w:tblCellMar>
    </w:tblPr>
    <w:tcPr>
      <w:shd w:val="clear" w:color="auto" w:fill="808080"/>
    </w:tc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22818"/>
    <w:rPr>
      <w:color w:val="0000FF" w:themeColor="hyperlink"/>
      <w:u w:val="single"/>
    </w:rPr>
  </w:style>
  <w:style w:type="character" w:styleId="UnresolvedMention">
    <w:name w:val="Unresolved Mention"/>
    <w:basedOn w:val="DefaultParagraphFont"/>
    <w:uiPriority w:val="99"/>
    <w:semiHidden/>
    <w:unhideWhenUsed/>
    <w:rsid w:val="00522818"/>
    <w:rPr>
      <w:color w:val="605E5C"/>
      <w:shd w:val="clear" w:color="auto" w:fill="E1DFDD"/>
    </w:rPr>
  </w:style>
  <w:style w:type="character" w:styleId="CommentReference">
    <w:name w:val="annotation reference"/>
    <w:basedOn w:val="DefaultParagraphFont"/>
    <w:uiPriority w:val="99"/>
    <w:semiHidden/>
    <w:unhideWhenUsed/>
    <w:rsid w:val="00684440"/>
    <w:rPr>
      <w:sz w:val="16"/>
      <w:szCs w:val="16"/>
    </w:rPr>
  </w:style>
  <w:style w:type="paragraph" w:styleId="CommentText">
    <w:name w:val="annotation text"/>
    <w:basedOn w:val="Normal"/>
    <w:link w:val="CommentTextChar"/>
    <w:uiPriority w:val="99"/>
    <w:unhideWhenUsed/>
    <w:rsid w:val="00684440"/>
    <w:rPr>
      <w:sz w:val="20"/>
      <w:szCs w:val="20"/>
    </w:rPr>
  </w:style>
  <w:style w:type="character" w:customStyle="1" w:styleId="CommentTextChar">
    <w:name w:val="Comment Text Char"/>
    <w:basedOn w:val="DefaultParagraphFont"/>
    <w:link w:val="CommentText"/>
    <w:uiPriority w:val="99"/>
    <w:rsid w:val="00684440"/>
    <w:rPr>
      <w:sz w:val="20"/>
      <w:szCs w:val="20"/>
    </w:rPr>
  </w:style>
  <w:style w:type="paragraph" w:styleId="CommentSubject">
    <w:name w:val="annotation subject"/>
    <w:basedOn w:val="CommentText"/>
    <w:next w:val="CommentText"/>
    <w:link w:val="CommentSubjectChar"/>
    <w:uiPriority w:val="99"/>
    <w:semiHidden/>
    <w:unhideWhenUsed/>
    <w:rsid w:val="00684440"/>
    <w:rPr>
      <w:b/>
      <w:bCs/>
    </w:rPr>
  </w:style>
  <w:style w:type="character" w:customStyle="1" w:styleId="CommentSubjectChar">
    <w:name w:val="Comment Subject Char"/>
    <w:basedOn w:val="CommentTextChar"/>
    <w:link w:val="CommentSubject"/>
    <w:uiPriority w:val="99"/>
    <w:semiHidden/>
    <w:rsid w:val="00684440"/>
    <w:rPr>
      <w:b/>
      <w:bCs/>
      <w:sz w:val="20"/>
      <w:szCs w:val="20"/>
    </w:rPr>
  </w:style>
  <w:style w:type="paragraph" w:styleId="Footer">
    <w:name w:val="footer"/>
    <w:basedOn w:val="Normal"/>
    <w:link w:val="FooterChar"/>
    <w:uiPriority w:val="99"/>
    <w:unhideWhenUsed/>
    <w:rsid w:val="00D4120B"/>
    <w:pPr>
      <w:tabs>
        <w:tab w:val="center" w:pos="4513"/>
        <w:tab w:val="right" w:pos="9026"/>
      </w:tabs>
    </w:pPr>
  </w:style>
  <w:style w:type="character" w:customStyle="1" w:styleId="FooterChar">
    <w:name w:val="Footer Char"/>
    <w:basedOn w:val="DefaultParagraphFont"/>
    <w:link w:val="Footer"/>
    <w:uiPriority w:val="99"/>
    <w:rsid w:val="00D4120B"/>
  </w:style>
  <w:style w:type="paragraph" w:styleId="FootnoteText">
    <w:name w:val="footnote text"/>
    <w:basedOn w:val="Normal"/>
    <w:link w:val="FootnoteTextChar"/>
    <w:uiPriority w:val="99"/>
    <w:semiHidden/>
    <w:unhideWhenUsed/>
    <w:rsid w:val="00405EF7"/>
    <w:rPr>
      <w:sz w:val="20"/>
      <w:szCs w:val="20"/>
    </w:rPr>
  </w:style>
  <w:style w:type="character" w:customStyle="1" w:styleId="FootnoteTextChar">
    <w:name w:val="Footnote Text Char"/>
    <w:basedOn w:val="DefaultParagraphFont"/>
    <w:link w:val="FootnoteText"/>
    <w:uiPriority w:val="99"/>
    <w:semiHidden/>
    <w:rsid w:val="00405EF7"/>
    <w:rPr>
      <w:sz w:val="20"/>
      <w:szCs w:val="20"/>
    </w:rPr>
  </w:style>
  <w:style w:type="table" w:styleId="TableGrid">
    <w:name w:val="Table Grid"/>
    <w:basedOn w:val="TableNormal"/>
    <w:uiPriority w:val="39"/>
    <w:rsid w:val="00405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EF7"/>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sildon.gov.uk/media/11320/Corporate-Plan-2022-26/pdf/Corporate_Plan_2022-26.pdf?m=6379434486739000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McNiven</dc:creator>
  <cp:lastModifiedBy>Lewis Banks</cp:lastModifiedBy>
  <cp:revision>3</cp:revision>
  <dcterms:created xsi:type="dcterms:W3CDTF">2023-03-02T10:39:00Z</dcterms:created>
  <dcterms:modified xsi:type="dcterms:W3CDTF">2023-03-02T11:41:00Z</dcterms:modified>
</cp:coreProperties>
</file>