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bookmarkStart w:id="0" w:name="_GoBack"/>
      <w:bookmarkEnd w:id="0"/>
      <w:r>
        <w:rPr>
          <w:color w:val="000000"/>
          <w:sz w:val="16"/>
          <w:szCs w:val="16"/>
        </w:rPr>
        <w:t>DocuSign Envelope ID: 041F73BD-C2DC-4B8C-8919-80E63B6C5B76</w:t>
      </w: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36" w:line="240" w:lineRule="auto"/>
        <w:ind w:right="4122"/>
        <w:jc w:val="right"/>
        <w:rPr>
          <w:b/>
          <w:color w:val="000000"/>
        </w:rPr>
      </w:pPr>
      <w:r>
        <w:rPr>
          <w:b/>
          <w:color w:val="000000"/>
        </w:rPr>
        <w:t xml:space="preserve">VARIATION FORM  </w:t>
      </w: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9" w:line="228" w:lineRule="auto"/>
        <w:ind w:left="1095" w:right="978" w:firstLine="13"/>
        <w:rPr>
          <w:color w:val="000000"/>
        </w:rPr>
      </w:pPr>
      <w:r>
        <w:rPr>
          <w:color w:val="000000"/>
        </w:rPr>
        <w:t xml:space="preserve">Call Off Order Form being varied: CCSO20A80 Provision of a Foundry Data Connector </w:t>
      </w:r>
      <w:proofErr w:type="gramStart"/>
      <w:r>
        <w:rPr>
          <w:color w:val="000000"/>
        </w:rPr>
        <w:t>–  Technical</w:t>
      </w:r>
      <w:proofErr w:type="gramEnd"/>
      <w:r>
        <w:rPr>
          <w:color w:val="000000"/>
        </w:rPr>
        <w:t xml:space="preserve"> Feasibility Evaluation (TFE) dated 31</w:t>
      </w:r>
      <w:r>
        <w:rPr>
          <w:color w:val="000000"/>
          <w:sz w:val="25"/>
          <w:szCs w:val="25"/>
          <w:vertAlign w:val="superscript"/>
        </w:rPr>
        <w:t xml:space="preserve">st </w:t>
      </w:r>
      <w:r>
        <w:rPr>
          <w:color w:val="000000"/>
        </w:rPr>
        <w:t xml:space="preserve">August 2020 (the </w:t>
      </w:r>
      <w:r>
        <w:rPr>
          <w:b/>
          <w:color w:val="000000"/>
        </w:rPr>
        <w:t>“Agreement”</w:t>
      </w:r>
      <w:r>
        <w:rPr>
          <w:color w:val="000000"/>
        </w:rPr>
        <w:t xml:space="preserve">)  </w:t>
      </w: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240" w:lineRule="auto"/>
        <w:ind w:left="1090"/>
        <w:rPr>
          <w:b/>
          <w:color w:val="000000"/>
        </w:rPr>
      </w:pPr>
      <w:r>
        <w:rPr>
          <w:color w:val="000000"/>
        </w:rPr>
        <w:t xml:space="preserve">Variation Form No: </w:t>
      </w:r>
      <w:r>
        <w:rPr>
          <w:b/>
          <w:color w:val="000000"/>
        </w:rPr>
        <w:t xml:space="preserve">005A </w:t>
      </w: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1" w:line="240" w:lineRule="auto"/>
        <w:ind w:left="1118"/>
        <w:rPr>
          <w:color w:val="000000"/>
        </w:rPr>
      </w:pPr>
      <w:r>
        <w:rPr>
          <w:color w:val="000000"/>
        </w:rPr>
        <w:t xml:space="preserve">BETWEEN:  </w:t>
      </w: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40" w:lineRule="auto"/>
        <w:ind w:left="1107"/>
        <w:rPr>
          <w:color w:val="000000"/>
        </w:rPr>
      </w:pPr>
      <w:r>
        <w:rPr>
          <w:b/>
          <w:color w:val="000000"/>
        </w:rPr>
        <w:t xml:space="preserve">Cabinet Office </w:t>
      </w:r>
      <w:r>
        <w:rPr>
          <w:color w:val="000000"/>
        </w:rPr>
        <w:t xml:space="preserve">("the Buyer")  </w:t>
      </w: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ind w:left="1102"/>
        <w:rPr>
          <w:color w:val="000000"/>
        </w:rPr>
      </w:pPr>
      <w:r>
        <w:rPr>
          <w:color w:val="000000"/>
        </w:rPr>
        <w:t xml:space="preserve">and  </w:t>
      </w: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1" w:line="240" w:lineRule="auto"/>
        <w:ind w:left="1118"/>
        <w:rPr>
          <w:color w:val="000000"/>
        </w:rPr>
      </w:pPr>
      <w:r>
        <w:rPr>
          <w:b/>
          <w:color w:val="000000"/>
        </w:rPr>
        <w:t xml:space="preserve">Palantir Technologies UK, Ltd. </w:t>
      </w:r>
      <w:r>
        <w:rPr>
          <w:color w:val="000000"/>
        </w:rPr>
        <w:t xml:space="preserve">("the Supplier")  </w:t>
      </w: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9" w:line="240" w:lineRule="auto"/>
        <w:ind w:left="1098"/>
        <w:rPr>
          <w:b/>
          <w:color w:val="000000"/>
        </w:rPr>
      </w:pPr>
      <w:r>
        <w:rPr>
          <w:b/>
          <w:color w:val="000000"/>
          <w:u w:val="single"/>
        </w:rPr>
        <w:t>Services</w:t>
      </w:r>
      <w:r>
        <w:rPr>
          <w:b/>
          <w:color w:val="000000"/>
        </w:rPr>
        <w:t xml:space="preserve"> </w:t>
      </w: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" w:line="217" w:lineRule="auto"/>
        <w:ind w:left="1855" w:right="1058" w:hanging="367"/>
        <w:rPr>
          <w:color w:val="000000"/>
        </w:rPr>
      </w:pPr>
      <w:r>
        <w:rPr>
          <w:color w:val="000000"/>
        </w:rPr>
        <w:t xml:space="preserve">1. The Supplier shall deliver the following G-Cloud Services to the Buyer for use </w:t>
      </w:r>
      <w:proofErr w:type="gramStart"/>
      <w:r>
        <w:rPr>
          <w:color w:val="000000"/>
        </w:rPr>
        <w:t>by  Defra</w:t>
      </w:r>
      <w:proofErr w:type="gramEnd"/>
      <w:r>
        <w:rPr>
          <w:color w:val="000000"/>
        </w:rPr>
        <w:t xml:space="preserve"> from 1 April 2023:  </w:t>
      </w: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right="1425"/>
        <w:jc w:val="right"/>
        <w:rPr>
          <w:color w:val="000000"/>
        </w:rPr>
      </w:pPr>
      <w:r>
        <w:rPr>
          <w:color w:val="000000"/>
        </w:rPr>
        <w:t xml:space="preserve">a. 1 x Capability 2 Initialisation licence (inclusive of 1.5 quarters of IMPL  </w:t>
      </w: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556"/>
        <w:rPr>
          <w:color w:val="000000"/>
        </w:rPr>
      </w:pPr>
      <w:r>
        <w:rPr>
          <w:color w:val="000000"/>
        </w:rPr>
        <w:t xml:space="preserve">services)  </w:t>
      </w: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03"/>
        <w:rPr>
          <w:color w:val="000000"/>
        </w:rPr>
      </w:pPr>
      <w:r>
        <w:rPr>
          <w:color w:val="000000"/>
        </w:rPr>
        <w:t xml:space="preserve">b. 1 x Additional Quarter of IMPL Services </w:t>
      </w: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40" w:lineRule="auto"/>
        <w:ind w:left="1100"/>
        <w:rPr>
          <w:b/>
          <w:color w:val="000000"/>
        </w:rPr>
      </w:pPr>
      <w:r>
        <w:rPr>
          <w:b/>
          <w:color w:val="000000"/>
          <w:u w:val="single"/>
        </w:rPr>
        <w:t>Charges</w:t>
      </w:r>
      <w:r>
        <w:rPr>
          <w:b/>
          <w:color w:val="000000"/>
        </w:rPr>
        <w:t xml:space="preserve"> </w:t>
      </w: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" w:line="240" w:lineRule="auto"/>
        <w:ind w:left="1475"/>
        <w:rPr>
          <w:color w:val="000000"/>
        </w:rPr>
      </w:pPr>
      <w:r>
        <w:rPr>
          <w:color w:val="000000"/>
        </w:rPr>
        <w:t xml:space="preserve">2. The Supplier shall invoice for the Services as follows:  </w:t>
      </w: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" w:line="240" w:lineRule="auto"/>
        <w:ind w:left="2197"/>
        <w:rPr>
          <w:color w:val="000000"/>
        </w:rPr>
      </w:pPr>
      <w:r>
        <w:rPr>
          <w:color w:val="000000"/>
        </w:rPr>
        <w:t xml:space="preserve">a. Invoiced immediately on execution of this Variation:  </w:t>
      </w:r>
    </w:p>
    <w:tbl>
      <w:tblPr>
        <w:tblStyle w:val="a"/>
        <w:tblW w:w="7471" w:type="dxa"/>
        <w:tblInd w:w="2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2"/>
        <w:gridCol w:w="3643"/>
        <w:gridCol w:w="1456"/>
      </w:tblGrid>
      <w:tr w:rsidR="00A409C1">
        <w:trPr>
          <w:trHeight w:val="239"/>
        </w:trPr>
        <w:tc>
          <w:tcPr>
            <w:tcW w:w="2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9C1" w:rsidRDefault="00F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Service </w:t>
            </w:r>
          </w:p>
        </w:tc>
        <w:tc>
          <w:tcPr>
            <w:tcW w:w="3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9C1" w:rsidRDefault="00F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Period of coverage </w:t>
            </w:r>
          </w:p>
        </w:tc>
        <w:tc>
          <w:tcPr>
            <w:tcW w:w="14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9C1" w:rsidRDefault="00F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Charge</w:t>
            </w:r>
          </w:p>
        </w:tc>
      </w:tr>
      <w:tr w:rsidR="00A409C1">
        <w:trPr>
          <w:trHeight w:val="700"/>
        </w:trPr>
        <w:tc>
          <w:tcPr>
            <w:tcW w:w="2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9C1" w:rsidRDefault="00F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31" w:right="247" w:hanging="2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Foundry Capability </w:t>
            </w:r>
            <w:proofErr w:type="gramStart"/>
            <w:r>
              <w:rPr>
                <w:color w:val="000000"/>
                <w:sz w:val="19"/>
                <w:szCs w:val="19"/>
              </w:rPr>
              <w:t>2  Initialisation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Licence –  1</w:t>
            </w:r>
            <w:r>
              <w:rPr>
                <w:color w:val="000000"/>
                <w:sz w:val="21"/>
                <w:szCs w:val="21"/>
                <w:vertAlign w:val="superscript"/>
              </w:rPr>
              <w:t xml:space="preserve">st </w:t>
            </w:r>
            <w:r>
              <w:rPr>
                <w:color w:val="000000"/>
                <w:sz w:val="19"/>
                <w:szCs w:val="19"/>
              </w:rPr>
              <w:t>quarter payment</w:t>
            </w:r>
          </w:p>
        </w:tc>
        <w:tc>
          <w:tcPr>
            <w:tcW w:w="509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9C1" w:rsidRDefault="00F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9"/>
                <w:szCs w:val="19"/>
              </w:rPr>
            </w:pPr>
            <w:r w:rsidRPr="00C55C82">
              <w:rPr>
                <w:color w:val="FF0000"/>
              </w:rPr>
              <w:t>REDACTED TEXT under FOIA Section 4</w:t>
            </w:r>
            <w:r>
              <w:rPr>
                <w:color w:val="FF0000"/>
              </w:rPr>
              <w:t>3</w:t>
            </w:r>
            <w:r w:rsidRPr="00C55C82">
              <w:rPr>
                <w:color w:val="FF0000"/>
              </w:rPr>
              <w:t xml:space="preserve">, </w:t>
            </w:r>
            <w:r>
              <w:rPr>
                <w:color w:val="FF0000"/>
              </w:rPr>
              <w:t>Commercial interest</w:t>
            </w:r>
          </w:p>
        </w:tc>
      </w:tr>
      <w:tr w:rsidR="00A409C1">
        <w:trPr>
          <w:trHeight w:val="467"/>
        </w:trPr>
        <w:tc>
          <w:tcPr>
            <w:tcW w:w="2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9C1" w:rsidRDefault="00F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1" w:right="103" w:firstLine="9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Implementation </w:t>
            </w:r>
            <w:proofErr w:type="gramStart"/>
            <w:r>
              <w:rPr>
                <w:color w:val="000000"/>
                <w:sz w:val="19"/>
                <w:szCs w:val="19"/>
              </w:rPr>
              <w:t>Quarter  Services</w:t>
            </w:r>
            <w:proofErr w:type="gramEnd"/>
          </w:p>
        </w:tc>
        <w:tc>
          <w:tcPr>
            <w:tcW w:w="509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9C1" w:rsidRDefault="00A40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color w:val="000000"/>
                <w:sz w:val="19"/>
                <w:szCs w:val="19"/>
              </w:rPr>
            </w:pPr>
          </w:p>
        </w:tc>
      </w:tr>
      <w:tr w:rsidR="00A409C1">
        <w:trPr>
          <w:trHeight w:val="242"/>
        </w:trPr>
        <w:tc>
          <w:tcPr>
            <w:tcW w:w="2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9C1" w:rsidRDefault="00F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Total </w:t>
            </w:r>
          </w:p>
        </w:tc>
        <w:tc>
          <w:tcPr>
            <w:tcW w:w="3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9C1" w:rsidRDefault="00A40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14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9C1" w:rsidRDefault="00F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£247,656.25</w:t>
            </w:r>
          </w:p>
        </w:tc>
      </w:tr>
    </w:tbl>
    <w:p w:rsidR="00A409C1" w:rsidRDefault="00A409C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409C1" w:rsidRDefault="00A409C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03"/>
        <w:rPr>
          <w:color w:val="000000"/>
        </w:rPr>
      </w:pPr>
      <w:r>
        <w:rPr>
          <w:color w:val="000000"/>
        </w:rPr>
        <w:t xml:space="preserve">b. Invoiced before 1 July 2023: </w:t>
      </w:r>
    </w:p>
    <w:tbl>
      <w:tblPr>
        <w:tblStyle w:val="a0"/>
        <w:tblW w:w="7471" w:type="dxa"/>
        <w:tblInd w:w="2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3616"/>
        <w:gridCol w:w="1440"/>
      </w:tblGrid>
      <w:tr w:rsidR="00A409C1" w:rsidTr="00F43436">
        <w:trPr>
          <w:trHeight w:val="240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9C1" w:rsidRDefault="00F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Service </w:t>
            </w:r>
          </w:p>
        </w:tc>
        <w:tc>
          <w:tcPr>
            <w:tcW w:w="3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9C1" w:rsidRDefault="00F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Period of coverage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9C1" w:rsidRDefault="00F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Charge</w:t>
            </w:r>
          </w:p>
        </w:tc>
      </w:tr>
      <w:tr w:rsidR="00F43436" w:rsidTr="00F43436">
        <w:trPr>
          <w:trHeight w:val="700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436" w:rsidRDefault="00F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8" w:right="290" w:firstLine="1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Foundry Capability </w:t>
            </w:r>
            <w:proofErr w:type="gramStart"/>
            <w:r>
              <w:rPr>
                <w:color w:val="000000"/>
                <w:sz w:val="19"/>
                <w:szCs w:val="19"/>
              </w:rPr>
              <w:t>2  Initialisation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Licence –  2</w:t>
            </w:r>
            <w:r>
              <w:rPr>
                <w:color w:val="000000"/>
                <w:sz w:val="21"/>
                <w:szCs w:val="21"/>
                <w:vertAlign w:val="superscript"/>
              </w:rPr>
              <w:t xml:space="preserve">nd </w:t>
            </w:r>
            <w:r>
              <w:rPr>
                <w:color w:val="000000"/>
                <w:sz w:val="19"/>
                <w:szCs w:val="19"/>
              </w:rPr>
              <w:t>quarter payment</w:t>
            </w:r>
          </w:p>
        </w:tc>
        <w:tc>
          <w:tcPr>
            <w:tcW w:w="50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436" w:rsidRDefault="00F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color w:val="000000"/>
                <w:sz w:val="19"/>
                <w:szCs w:val="19"/>
              </w:rPr>
            </w:pPr>
            <w:r w:rsidRPr="00C55C82">
              <w:rPr>
                <w:color w:val="FF0000"/>
              </w:rPr>
              <w:t>REDACTED TEXT under FOIA Section 4</w:t>
            </w:r>
            <w:r>
              <w:rPr>
                <w:color w:val="FF0000"/>
              </w:rPr>
              <w:t>3</w:t>
            </w:r>
            <w:r w:rsidRPr="00C55C82">
              <w:rPr>
                <w:color w:val="FF0000"/>
              </w:rPr>
              <w:t xml:space="preserve">, </w:t>
            </w:r>
            <w:r>
              <w:rPr>
                <w:color w:val="FF0000"/>
              </w:rPr>
              <w:t>Commercial interest</w:t>
            </w:r>
          </w:p>
        </w:tc>
      </w:tr>
    </w:tbl>
    <w:p w:rsidR="00A409C1" w:rsidRDefault="00A409C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409C1" w:rsidRDefault="00A409C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97"/>
        <w:rPr>
          <w:color w:val="000000"/>
        </w:rPr>
      </w:pPr>
      <w:r>
        <w:rPr>
          <w:color w:val="000000"/>
        </w:rPr>
        <w:t xml:space="preserve">c. Invoiced before 1 October 2023: </w:t>
      </w:r>
    </w:p>
    <w:tbl>
      <w:tblPr>
        <w:tblStyle w:val="a1"/>
        <w:tblW w:w="7471" w:type="dxa"/>
        <w:tblInd w:w="2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3616"/>
        <w:gridCol w:w="1440"/>
      </w:tblGrid>
      <w:tr w:rsidR="00A409C1" w:rsidTr="00F43436">
        <w:trPr>
          <w:trHeight w:val="309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9C1" w:rsidRDefault="00F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Service </w:t>
            </w:r>
          </w:p>
        </w:tc>
        <w:tc>
          <w:tcPr>
            <w:tcW w:w="3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9C1" w:rsidRDefault="00F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Period of coverage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9C1" w:rsidRDefault="00F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Charge</w:t>
            </w:r>
          </w:p>
        </w:tc>
      </w:tr>
      <w:tr w:rsidR="00F43436" w:rsidTr="00F43436">
        <w:trPr>
          <w:trHeight w:val="700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436" w:rsidRDefault="00F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1" w:right="290" w:firstLine="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Foundry Capability </w:t>
            </w:r>
            <w:proofErr w:type="gramStart"/>
            <w:r>
              <w:rPr>
                <w:color w:val="000000"/>
                <w:sz w:val="19"/>
                <w:szCs w:val="19"/>
              </w:rPr>
              <w:t>2  Initialisation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Licence –  3</w:t>
            </w:r>
            <w:r>
              <w:rPr>
                <w:color w:val="000000"/>
                <w:sz w:val="21"/>
                <w:szCs w:val="21"/>
                <w:vertAlign w:val="superscript"/>
              </w:rPr>
              <w:t xml:space="preserve">rd </w:t>
            </w:r>
            <w:r>
              <w:rPr>
                <w:color w:val="000000"/>
                <w:sz w:val="19"/>
                <w:szCs w:val="19"/>
              </w:rPr>
              <w:t>quarter payment</w:t>
            </w:r>
          </w:p>
        </w:tc>
        <w:tc>
          <w:tcPr>
            <w:tcW w:w="50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436" w:rsidRDefault="00F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color w:val="000000"/>
                <w:sz w:val="19"/>
                <w:szCs w:val="19"/>
              </w:rPr>
            </w:pPr>
            <w:r w:rsidRPr="00C55C82">
              <w:rPr>
                <w:color w:val="FF0000"/>
              </w:rPr>
              <w:t>REDACTED TEXT under FOIA Section 4</w:t>
            </w:r>
            <w:r>
              <w:rPr>
                <w:color w:val="FF0000"/>
              </w:rPr>
              <w:t>3</w:t>
            </w:r>
            <w:r w:rsidRPr="00C55C82">
              <w:rPr>
                <w:color w:val="FF0000"/>
              </w:rPr>
              <w:t xml:space="preserve">, </w:t>
            </w:r>
            <w:r>
              <w:rPr>
                <w:color w:val="FF0000"/>
              </w:rPr>
              <w:t>Commercial interest</w:t>
            </w:r>
          </w:p>
        </w:tc>
      </w:tr>
    </w:tbl>
    <w:p w:rsidR="00A409C1" w:rsidRDefault="00A409C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409C1" w:rsidRDefault="00A409C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DocuSign Envelope ID: 041F73BD-C2DC-4B8C-8919-80E63B6C5B76 </w:t>
      </w: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26" w:line="240" w:lineRule="auto"/>
        <w:ind w:left="2196"/>
        <w:rPr>
          <w:color w:val="000000"/>
        </w:rPr>
      </w:pPr>
      <w:r>
        <w:rPr>
          <w:color w:val="000000"/>
        </w:rPr>
        <w:t xml:space="preserve">d. Invoiced before 1 January 2024: </w:t>
      </w:r>
    </w:p>
    <w:tbl>
      <w:tblPr>
        <w:tblStyle w:val="a2"/>
        <w:tblW w:w="7471" w:type="dxa"/>
        <w:tblInd w:w="2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3616"/>
        <w:gridCol w:w="1440"/>
      </w:tblGrid>
      <w:tr w:rsidR="00A409C1" w:rsidTr="00F43436">
        <w:trPr>
          <w:trHeight w:val="240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9C1" w:rsidRDefault="00F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Service </w:t>
            </w:r>
          </w:p>
        </w:tc>
        <w:tc>
          <w:tcPr>
            <w:tcW w:w="3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9C1" w:rsidRDefault="00F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Period of coverage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9C1" w:rsidRDefault="00F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Charge</w:t>
            </w:r>
          </w:p>
        </w:tc>
      </w:tr>
      <w:tr w:rsidR="00F43436" w:rsidTr="008861A1">
        <w:trPr>
          <w:trHeight w:val="700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436" w:rsidRDefault="00F43436" w:rsidP="00F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5" w:right="290" w:firstLine="13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Foundry Capability </w:t>
            </w:r>
            <w:proofErr w:type="gramStart"/>
            <w:r>
              <w:rPr>
                <w:color w:val="000000"/>
                <w:sz w:val="19"/>
                <w:szCs w:val="19"/>
              </w:rPr>
              <w:t>2  Initialisation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Licence –  4</w:t>
            </w:r>
            <w:r>
              <w:rPr>
                <w:color w:val="000000"/>
                <w:sz w:val="21"/>
                <w:szCs w:val="21"/>
                <w:vertAlign w:val="superscript"/>
              </w:rPr>
              <w:t xml:space="preserve">th </w:t>
            </w:r>
            <w:r>
              <w:rPr>
                <w:color w:val="000000"/>
                <w:sz w:val="19"/>
                <w:szCs w:val="19"/>
              </w:rPr>
              <w:t>quarter payment</w:t>
            </w:r>
          </w:p>
        </w:tc>
        <w:tc>
          <w:tcPr>
            <w:tcW w:w="50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436" w:rsidRDefault="00F43436" w:rsidP="00F43436">
            <w:r w:rsidRPr="003D6E4C">
              <w:rPr>
                <w:color w:val="FF0000"/>
              </w:rPr>
              <w:t>REDACTED TEXT under FOIA Section 43, Commercial interest</w:t>
            </w:r>
          </w:p>
          <w:p w:rsidR="00F43436" w:rsidRDefault="00F43436" w:rsidP="00F43436"/>
        </w:tc>
      </w:tr>
    </w:tbl>
    <w:p w:rsidR="00A409C1" w:rsidRDefault="00A409C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409C1" w:rsidRDefault="00A409C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236"/>
        <w:jc w:val="right"/>
        <w:rPr>
          <w:color w:val="000000"/>
        </w:rPr>
      </w:pPr>
      <w:r>
        <w:rPr>
          <w:color w:val="000000"/>
        </w:rPr>
        <w:t xml:space="preserve">e. Additional implementation quarters are charged at £125,000 and can be </w:t>
      </w: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557"/>
        <w:rPr>
          <w:color w:val="000000"/>
        </w:rPr>
      </w:pPr>
      <w:r>
        <w:rPr>
          <w:color w:val="000000"/>
        </w:rPr>
        <w:t xml:space="preserve">called-off in advance under a separate Variation. </w:t>
      </w: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1" w:line="240" w:lineRule="auto"/>
        <w:ind w:left="1105"/>
        <w:rPr>
          <w:b/>
          <w:color w:val="000000"/>
        </w:rPr>
      </w:pPr>
      <w:r>
        <w:rPr>
          <w:b/>
          <w:color w:val="000000"/>
          <w:u w:val="single"/>
        </w:rPr>
        <w:t>Miscellaneous</w:t>
      </w:r>
      <w:r>
        <w:rPr>
          <w:b/>
          <w:color w:val="000000"/>
        </w:rPr>
        <w:t xml:space="preserve"> </w:t>
      </w: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19" w:lineRule="auto"/>
        <w:ind w:left="1848" w:right="907" w:hanging="369"/>
        <w:rPr>
          <w:color w:val="000000"/>
        </w:rPr>
      </w:pPr>
      <w:r>
        <w:rPr>
          <w:color w:val="000000"/>
        </w:rPr>
        <w:t xml:space="preserve">3. The total contract value for the Services shall be increased to </w:t>
      </w:r>
      <w:r>
        <w:rPr>
          <w:b/>
          <w:color w:val="000000"/>
        </w:rPr>
        <w:t xml:space="preserve">£27,108,546 </w:t>
      </w:r>
      <w:r>
        <w:rPr>
          <w:color w:val="000000"/>
        </w:rPr>
        <w:t xml:space="preserve">and the Services described above shall be delivered in line with the rates in this Variation 005A. </w:t>
      </w: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28" w:lineRule="auto"/>
        <w:ind w:left="1849" w:right="956" w:hanging="381"/>
        <w:rPr>
          <w:color w:val="000000"/>
        </w:rPr>
      </w:pPr>
      <w:r>
        <w:rPr>
          <w:color w:val="000000"/>
        </w:rPr>
        <w:t>4. The Buyer may, by providing a Variation no later than 30 calendar days prior to 30 September 2023, choose to cease the Services listed at paragraph 1.a. above (“</w:t>
      </w:r>
      <w:r>
        <w:rPr>
          <w:b/>
          <w:color w:val="000000"/>
        </w:rPr>
        <w:t>6 Month Defra Break</w:t>
      </w:r>
      <w:r>
        <w:rPr>
          <w:color w:val="000000"/>
        </w:rPr>
        <w:t xml:space="preserve">”). If the Buyer exercises the 6 Month Defra Break: </w:t>
      </w: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5" w:line="230" w:lineRule="auto"/>
        <w:ind w:left="2556" w:right="668" w:hanging="358"/>
        <w:rPr>
          <w:color w:val="000000"/>
        </w:rPr>
      </w:pPr>
      <w:r>
        <w:rPr>
          <w:color w:val="000000"/>
        </w:rPr>
        <w:t xml:space="preserve">a. the Buyer will no longer be liable for the Charges listed in paragraphs 2.c. and 2.d. above; </w:t>
      </w: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30" w:lineRule="auto"/>
        <w:ind w:left="2558" w:right="780" w:hanging="353"/>
        <w:rPr>
          <w:color w:val="000000"/>
        </w:rPr>
      </w:pPr>
      <w:r>
        <w:rPr>
          <w:color w:val="000000"/>
        </w:rPr>
        <w:t xml:space="preserve">b. the Supplier shall cease the provision of the Services listed in paragraph 1.a. above; and </w:t>
      </w: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28" w:lineRule="auto"/>
        <w:ind w:left="2199" w:right="712"/>
        <w:jc w:val="center"/>
        <w:rPr>
          <w:color w:val="000000"/>
        </w:rPr>
      </w:pPr>
      <w:r>
        <w:rPr>
          <w:color w:val="000000"/>
        </w:rPr>
        <w:t xml:space="preserve">c. any other Services procured under the Agreement, this Variation or any other Variations in existence at such time shall continue in accordance with the </w:t>
      </w: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2554"/>
        <w:rPr>
          <w:color w:val="000000"/>
        </w:rPr>
      </w:pPr>
      <w:r>
        <w:rPr>
          <w:color w:val="000000"/>
        </w:rPr>
        <w:t xml:space="preserve">terms applicable to such Services. </w:t>
      </w: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18" w:lineRule="auto"/>
        <w:ind w:left="1841" w:right="774" w:hanging="361"/>
        <w:rPr>
          <w:color w:val="000000"/>
        </w:rPr>
      </w:pPr>
      <w:r>
        <w:rPr>
          <w:color w:val="000000"/>
        </w:rPr>
        <w:t>5. For the avoidance of doubt, the Extension Break Point as described in Variation 005 will remain in force, permitting the Buyer to serve the Supplier with a termination notice no later than 30 calendar days prior to 30</w:t>
      </w:r>
      <w:r>
        <w:rPr>
          <w:color w:val="000000"/>
          <w:sz w:val="23"/>
          <w:szCs w:val="23"/>
          <w:vertAlign w:val="superscript"/>
        </w:rPr>
        <w:t xml:space="preserve">th </w:t>
      </w:r>
      <w:r>
        <w:rPr>
          <w:color w:val="000000"/>
        </w:rPr>
        <w:t xml:space="preserve">June 2023. </w:t>
      </w: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 w:line="219" w:lineRule="auto"/>
        <w:ind w:left="1838" w:right="661" w:hanging="361"/>
        <w:rPr>
          <w:color w:val="000000"/>
        </w:rPr>
      </w:pPr>
      <w:r>
        <w:rPr>
          <w:color w:val="000000"/>
        </w:rPr>
        <w:t xml:space="preserve">6. Words and expressions in this Variation shall have the meanings given to them in the Agreement. </w:t>
      </w: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17" w:lineRule="auto"/>
        <w:ind w:left="1853" w:right="1478" w:hanging="373"/>
        <w:rPr>
          <w:color w:val="000000"/>
        </w:rPr>
      </w:pPr>
      <w:r>
        <w:rPr>
          <w:color w:val="000000"/>
        </w:rPr>
        <w:lastRenderedPageBreak/>
        <w:t xml:space="preserve">7. The Agreement, including any previous Variations, shall remain effective and unaltered except as amended by this Variation. </w:t>
      </w: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0" w:line="240" w:lineRule="auto"/>
        <w:ind w:right="1213"/>
        <w:jc w:val="right"/>
        <w:rPr>
          <w:color w:val="000000"/>
        </w:rPr>
      </w:pPr>
      <w:r>
        <w:rPr>
          <w:color w:val="000000"/>
        </w:rPr>
        <w:t xml:space="preserve">Signed by an authorised signatory to sign for and on behalf of the Buyer  </w:t>
      </w: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1" w:line="240" w:lineRule="auto"/>
        <w:ind w:left="1133"/>
        <w:rPr>
          <w:color w:val="000000"/>
        </w:rPr>
      </w:pPr>
      <w:r>
        <w:rPr>
          <w:color w:val="000000"/>
        </w:rPr>
        <w:t xml:space="preserve">12/08/2013  </w:t>
      </w: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058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A409C1">
          <w:pgSz w:w="11880" w:h="16800"/>
          <w:pgMar w:top="188" w:right="752" w:bottom="3028" w:left="352" w:header="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Signature  </w:t>
      </w: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6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Date  </w:t>
      </w: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Name (in Capitals)  </w:t>
      </w: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18"/>
          <w:szCs w:val="18"/>
        </w:rPr>
      </w:pPr>
      <w:r>
        <w:rPr>
          <w:rFonts w:ascii="Times" w:eastAsia="Times" w:hAnsi="Times" w:cs="Times"/>
          <w:color w:val="000000"/>
          <w:sz w:val="18"/>
          <w:szCs w:val="18"/>
        </w:rPr>
        <w:t xml:space="preserve">April 19, 2023 </w:t>
      </w:r>
    </w:p>
    <w:p w:rsidR="00F43436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9" w:line="240" w:lineRule="auto"/>
        <w:rPr>
          <w:rFonts w:ascii="Times" w:eastAsia="Times" w:hAnsi="Times" w:cs="Times"/>
          <w:color w:val="000000"/>
          <w:sz w:val="18"/>
          <w:szCs w:val="18"/>
        </w:rPr>
      </w:pPr>
      <w:r w:rsidRPr="00C55C82">
        <w:rPr>
          <w:color w:val="FF0000"/>
        </w:rPr>
        <w:t>REDACTED TEXT under FOIA Section 4</w:t>
      </w:r>
      <w:r>
        <w:rPr>
          <w:color w:val="FF0000"/>
        </w:rPr>
        <w:t>0</w:t>
      </w:r>
      <w:r w:rsidRPr="00C55C82">
        <w:rPr>
          <w:color w:val="FF0000"/>
        </w:rPr>
        <w:t xml:space="preserve">, </w:t>
      </w:r>
      <w:r>
        <w:rPr>
          <w:color w:val="FF0000"/>
        </w:rPr>
        <w:t>Personal Information interest</w:t>
      </w:r>
      <w:r>
        <w:rPr>
          <w:rFonts w:ascii="Times" w:eastAsia="Times" w:hAnsi="Times" w:cs="Times"/>
          <w:color w:val="000000"/>
          <w:sz w:val="18"/>
          <w:szCs w:val="18"/>
        </w:rPr>
        <w:t xml:space="preserve"> </w:t>
      </w: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9" w:line="240" w:lineRule="auto"/>
        <w:rPr>
          <w:rFonts w:ascii="Times" w:eastAsia="Times" w:hAnsi="Times" w:cs="Times"/>
          <w:color w:val="000000"/>
          <w:sz w:val="18"/>
          <w:szCs w:val="18"/>
        </w:rPr>
        <w:sectPr w:rsidR="00A409C1">
          <w:type w:val="continuous"/>
          <w:pgSz w:w="11880" w:h="16800"/>
          <w:pgMar w:top="188" w:right="733" w:bottom="3028" w:left="4391" w:header="0" w:footer="720" w:gutter="0"/>
          <w:cols w:num="2" w:space="720" w:equalWidth="0">
            <w:col w:w="3380" w:space="0"/>
            <w:col w:w="3380" w:space="0"/>
          </w:cols>
        </w:sectPr>
      </w:pPr>
      <w:r>
        <w:rPr>
          <w:rFonts w:ascii="Times" w:eastAsia="Times" w:hAnsi="Times" w:cs="Times"/>
          <w:color w:val="000000"/>
          <w:sz w:val="18"/>
          <w:szCs w:val="18"/>
        </w:rPr>
        <w:t>Deputy Commercial Director</w:t>
      </w: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8" w:line="230" w:lineRule="auto"/>
        <w:ind w:left="6140" w:right="3010" w:hanging="2106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Address CABINET OFFICE  100 Parliament Street </w:t>
      </w:r>
    </w:p>
    <w:p w:rsidR="00A409C1" w:rsidRDefault="00A409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38" w:line="240" w:lineRule="auto"/>
        <w:ind w:right="360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Westminster,  </w:t>
      </w: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96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London,  </w:t>
      </w: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9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SW1A 2HQ  </w:t>
      </w: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3" w:line="428" w:lineRule="auto"/>
        <w:ind w:left="2547" w:right="1714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A409C1">
          <w:type w:val="continuous"/>
          <w:pgSz w:w="11880" w:h="16800"/>
          <w:pgMar w:top="188" w:right="752" w:bottom="3028" w:left="352" w:header="0" w:footer="720" w:gutter="0"/>
          <w:cols w:space="720" w:equalWidth="0">
            <w:col w:w="10774" w:space="0"/>
          </w:cols>
        </w:sectPr>
      </w:pPr>
      <w:r>
        <w:rPr>
          <w:color w:val="000000"/>
        </w:rPr>
        <w:t xml:space="preserve">Signed by an authorised signatory for and on behalf of the Supplier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Signature  </w:t>
      </w: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" w:line="240" w:lineRule="auto"/>
        <w:ind w:left="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Date  </w:t>
      </w: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Name (in Capitals) </w:t>
      </w: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April 18, 2023 </w:t>
      </w:r>
    </w:p>
    <w:p w:rsidR="00F43436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3" w:line="240" w:lineRule="auto"/>
        <w:ind w:right="3"/>
        <w:jc w:val="right"/>
        <w:rPr>
          <w:color w:val="FF0000"/>
        </w:rPr>
      </w:pPr>
      <w:r w:rsidRPr="00C55C82">
        <w:rPr>
          <w:color w:val="FF0000"/>
        </w:rPr>
        <w:t xml:space="preserve">REDACTED TEXT </w:t>
      </w:r>
      <w:r w:rsidRPr="00C55C82">
        <w:rPr>
          <w:color w:val="FF0000"/>
        </w:rPr>
        <w:t>under FOIA Section 4</w:t>
      </w:r>
      <w:r>
        <w:rPr>
          <w:color w:val="FF0000"/>
        </w:rPr>
        <w:t>0</w:t>
      </w:r>
      <w:r w:rsidRPr="00C55C82">
        <w:rPr>
          <w:color w:val="FF0000"/>
        </w:rPr>
        <w:t xml:space="preserve">, </w:t>
      </w:r>
      <w:r>
        <w:rPr>
          <w:color w:val="FF0000"/>
        </w:rPr>
        <w:t>Personal Information</w:t>
      </w: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3" w:line="240" w:lineRule="auto"/>
        <w:ind w:right="3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A409C1">
          <w:type w:val="continuous"/>
          <w:pgSz w:w="11880" w:h="16800"/>
          <w:pgMar w:top="188" w:right="3688" w:bottom="3028" w:left="4394" w:header="0" w:footer="720" w:gutter="0"/>
          <w:cols w:num="2" w:space="720" w:equalWidth="0">
            <w:col w:w="1900" w:space="0"/>
            <w:col w:w="1900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Director </w:t>
      </w: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7" w:line="220" w:lineRule="auto"/>
        <w:ind w:left="4062" w:right="230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Address Palantir Technologies UK, Ltd New Penderel House </w:t>
      </w: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right="3995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th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Floor </w:t>
      </w: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329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283-288 Holborn </w:t>
      </w:r>
    </w:p>
    <w:p w:rsidR="00A409C1" w:rsidRDefault="00F434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8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London WC1V 7HP </w:t>
      </w:r>
    </w:p>
    <w:sectPr w:rsidR="00A409C1">
      <w:type w:val="continuous"/>
      <w:pgSz w:w="11880" w:h="16800"/>
      <w:pgMar w:top="188" w:right="752" w:bottom="3028" w:left="352" w:header="0" w:footer="720" w:gutter="0"/>
      <w:cols w:space="720" w:equalWidth="0">
        <w:col w:w="1077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9C1"/>
    <w:rsid w:val="0085452C"/>
    <w:rsid w:val="00A409C1"/>
    <w:rsid w:val="00F4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F8E81C-3AC8-4AD8-B4CE-470EECAD5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 Oboh</dc:creator>
  <cp:lastModifiedBy>Paul Caddick</cp:lastModifiedBy>
  <cp:revision>2</cp:revision>
  <dcterms:created xsi:type="dcterms:W3CDTF">2023-04-24T16:11:00Z</dcterms:created>
  <dcterms:modified xsi:type="dcterms:W3CDTF">2023-04-24T16:11:00Z</dcterms:modified>
</cp:coreProperties>
</file>