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widowControl w:val="0"/>
        <w:pBdr>
          <w:top w:space="0" w:sz="0" w:val="nil"/>
          <w:left w:space="0" w:sz="0" w:val="nil"/>
          <w:bottom w:space="0" w:sz="0" w:val="nil"/>
          <w:right w:space="0" w:sz="0" w:val="nil"/>
          <w:between w:space="0" w:sz="0" w:val="nil"/>
        </w:pBdr>
        <w:spacing w:after="20" w:before="20" w:line="240" w:lineRule="auto"/>
        <w:ind w:left="360" w:hanging="360"/>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Order Schedule 18 (Background Checks) </w:t>
      </w:r>
    </w:p>
    <w:p w:rsidR="00000000" w:rsidDel="00000000" w:rsidP="00000000" w:rsidRDefault="00000000" w:rsidRPr="00000000" w14:paraId="00000002">
      <w:pPr>
        <w:keepNext w:val="1"/>
        <w:numPr>
          <w:ilvl w:val="0"/>
          <w:numId w:val="1"/>
        </w:numPr>
        <w:pBdr>
          <w:top w:space="0" w:sz="0" w:val="nil"/>
          <w:left w:space="0" w:sz="0" w:val="nil"/>
          <w:bottom w:space="0" w:sz="0" w:val="nil"/>
          <w:right w:space="0" w:sz="0" w:val="nil"/>
          <w:between w:space="0" w:sz="0" w:val="nil"/>
        </w:pBdr>
        <w:tabs>
          <w:tab w:val="left" w:pos="0"/>
          <w:tab w:val="left" w:pos="142"/>
        </w:tabs>
        <w:spacing w:after="120" w:before="240" w:line="240" w:lineRule="auto"/>
        <w:ind w:left="737" w:hanging="737"/>
        <w:rPr>
          <w:rFonts w:ascii="Arial" w:cs="Arial" w:eastAsia="Arial" w:hAnsi="Arial"/>
          <w:smallCaps w:val="1"/>
          <w:color w:val="000000"/>
          <w:sz w:val="24"/>
          <w:szCs w:val="24"/>
        </w:rPr>
      </w:pPr>
      <w:r w:rsidDel="00000000" w:rsidR="00000000" w:rsidRPr="00000000">
        <w:rPr>
          <w:rFonts w:ascii="Arial" w:cs="Arial" w:eastAsia="Arial" w:hAnsi="Arial"/>
          <w:b w:val="1"/>
          <w:color w:val="000000"/>
          <w:sz w:val="24"/>
          <w:szCs w:val="24"/>
          <w:rtl w:val="0"/>
        </w:rPr>
        <w:t xml:space="preserve">When you should use this Schedule</w:t>
      </w:r>
      <w:r w:rsidDel="00000000" w:rsidR="00000000" w:rsidRPr="00000000">
        <w:rPr>
          <w:rtl w:val="0"/>
        </w:rPr>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This Schedule should be used where Agency Staff must be vetted before working on the Contract. </w:t>
      </w:r>
    </w:p>
    <w:p w:rsidR="00000000" w:rsidDel="00000000" w:rsidP="00000000" w:rsidRDefault="00000000" w:rsidRPr="00000000" w14:paraId="00000004">
      <w:pPr>
        <w:keepNext w:val="1"/>
        <w:numPr>
          <w:ilvl w:val="0"/>
          <w:numId w:val="1"/>
        </w:numPr>
        <w:pBdr>
          <w:top w:space="0" w:sz="0" w:val="nil"/>
          <w:left w:space="0" w:sz="0" w:val="nil"/>
          <w:bottom w:space="0" w:sz="0" w:val="nil"/>
          <w:right w:space="0" w:sz="0" w:val="nil"/>
          <w:between w:space="0" w:sz="0" w:val="nil"/>
        </w:pBdr>
        <w:tabs>
          <w:tab w:val="left" w:pos="0"/>
          <w:tab w:val="left" w:pos="142"/>
        </w:tabs>
        <w:spacing w:after="120" w:before="240" w:line="240" w:lineRule="auto"/>
        <w:ind w:left="720" w:hanging="720"/>
        <w:rPr>
          <w:rFonts w:ascii="Arial" w:cs="Arial" w:eastAsia="Arial" w:hAnsi="Arial"/>
          <w:color w:val="000000"/>
          <w:sz w:val="24"/>
          <w:szCs w:val="24"/>
        </w:rPr>
      </w:pPr>
      <w:bookmarkStart w:colFirst="0" w:colLast="0" w:name="_heading=h.3gnlt4p" w:id="0"/>
      <w:bookmarkEnd w:id="0"/>
      <w:r w:rsidDel="00000000" w:rsidR="00000000" w:rsidRPr="00000000">
        <w:rPr>
          <w:rFonts w:ascii="Arial" w:cs="Arial" w:eastAsia="Arial" w:hAnsi="Arial"/>
          <w:b w:val="1"/>
          <w:color w:val="000000"/>
          <w:sz w:val="24"/>
          <w:szCs w:val="24"/>
          <w:rtl w:val="0"/>
        </w:rPr>
        <w:t xml:space="preserve">Definitions</w:t>
      </w:r>
    </w:p>
    <w:p w:rsidR="00000000" w:rsidDel="00000000" w:rsidP="00000000" w:rsidRDefault="00000000" w:rsidRPr="00000000" w14:paraId="00000005">
      <w:pPr>
        <w:ind w:left="72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“Relevant Conviction”</w:t>
      </w:r>
      <w:r w:rsidDel="00000000" w:rsidR="00000000" w:rsidRPr="00000000">
        <w:rPr>
          <w:rFonts w:ascii="Arial" w:cs="Arial" w:eastAsia="Arial" w:hAnsi="Arial"/>
          <w:sz w:val="24"/>
          <w:szCs w:val="24"/>
          <w:rtl w:val="0"/>
        </w:rPr>
        <w:t xml:space="preserve"> means any conviction listed in Annex 1 to this Schedule. </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tabs>
          <w:tab w:val="left" w:pos="0"/>
          <w:tab w:val="left" w:pos="142"/>
        </w:tabs>
        <w:spacing w:after="120" w:before="240" w:line="240" w:lineRule="auto"/>
        <w:ind w:left="720" w:hanging="720"/>
        <w:rPr>
          <w:rFonts w:ascii="Arial" w:cs="Arial" w:eastAsia="Arial" w:hAnsi="Arial"/>
          <w:smallCaps w:val="1"/>
          <w:color w:val="000000"/>
          <w:sz w:val="24"/>
          <w:szCs w:val="24"/>
        </w:rPr>
      </w:pPr>
      <w:r w:rsidDel="00000000" w:rsidR="00000000" w:rsidRPr="00000000">
        <w:rPr>
          <w:rFonts w:ascii="Arial" w:cs="Arial" w:eastAsia="Arial" w:hAnsi="Arial"/>
          <w:b w:val="1"/>
          <w:color w:val="000000"/>
          <w:sz w:val="24"/>
          <w:szCs w:val="24"/>
          <w:rtl w:val="0"/>
        </w:rPr>
        <w:t xml:space="preserve">Relevant Convictions</w:t>
      </w:r>
      <w:r w:rsidDel="00000000" w:rsidR="00000000" w:rsidRPr="00000000">
        <w:rPr>
          <w:rtl w:val="0"/>
        </w:rPr>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pos="0"/>
          <w:tab w:val="left" w:pos="142"/>
        </w:tabs>
        <w:spacing w:after="120" w:before="240" w:line="240" w:lineRule="auto"/>
        <w:ind w:left="720" w:hanging="360"/>
        <w:rPr>
          <w:rFonts w:ascii="Arial" w:cs="Arial" w:eastAsia="Arial" w:hAnsi="Arial"/>
          <w:color w:val="000000"/>
          <w:sz w:val="24"/>
          <w:szCs w:val="24"/>
        </w:rPr>
      </w:pPr>
      <w:bookmarkStart w:colFirst="0" w:colLast="0" w:name="_heading=h.1vsw3ci" w:id="1"/>
      <w:bookmarkEnd w:id="1"/>
      <w:r w:rsidDel="00000000" w:rsidR="00000000" w:rsidRPr="00000000">
        <w:rPr>
          <w:rFonts w:ascii="Arial" w:cs="Arial" w:eastAsia="Arial" w:hAnsi="Arial"/>
          <w:color w:val="000000"/>
          <w:sz w:val="24"/>
          <w:szCs w:val="24"/>
          <w:rtl w:val="0"/>
        </w:rPr>
        <w:t xml:space="preserve">The Agency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Goods or Services without Approval.</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pos="0"/>
          <w:tab w:val="left" w:pos="142"/>
        </w:tabs>
        <w:spacing w:after="120" w:before="240" w:line="24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Notwithstanding Paragraph 3.1 for each member of Agency Staff who, in providing the Goods or Services, has, will have or is likely to have access to children, vulnerable persons or other members of the public to whom the Client owes a special duty of care, the Agency must (and shall procure that the relevant Sub-Contractor must):</w:t>
      </w:r>
    </w:p>
    <w:p w:rsidR="00000000" w:rsidDel="00000000" w:rsidP="00000000" w:rsidRDefault="00000000" w:rsidRPr="00000000" w14:paraId="00000009">
      <w:pPr>
        <w:numPr>
          <w:ilvl w:val="3"/>
          <w:numId w:val="1"/>
        </w:numPr>
        <w:pBdr>
          <w:top w:space="0" w:sz="0" w:val="nil"/>
          <w:left w:space="0" w:sz="0" w:val="nil"/>
          <w:bottom w:space="0" w:sz="0" w:val="nil"/>
          <w:right w:space="0" w:sz="0" w:val="nil"/>
          <w:between w:space="0" w:sz="0" w:val="nil"/>
        </w:pBdr>
        <w:spacing w:after="120" w:before="120" w:line="240" w:lineRule="auto"/>
        <w:ind w:left="2835"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carry out a check with the records held by the Department for Education (DfE);</w:t>
      </w:r>
    </w:p>
    <w:p w:rsidR="00000000" w:rsidDel="00000000" w:rsidP="00000000" w:rsidRDefault="00000000" w:rsidRPr="00000000" w14:paraId="0000000A">
      <w:pPr>
        <w:numPr>
          <w:ilvl w:val="3"/>
          <w:numId w:val="1"/>
        </w:numPr>
        <w:pBdr>
          <w:top w:space="0" w:sz="0" w:val="nil"/>
          <w:left w:space="0" w:sz="0" w:val="nil"/>
          <w:bottom w:space="0" w:sz="0" w:val="nil"/>
          <w:right w:space="0" w:sz="0" w:val="nil"/>
          <w:between w:space="0" w:sz="0" w:val="nil"/>
        </w:pBdr>
        <w:spacing w:after="120" w:before="120" w:line="240" w:lineRule="auto"/>
        <w:ind w:left="2835"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conduct thorough questioning regarding any Relevant Convictions; and</w:t>
      </w:r>
    </w:p>
    <w:p w:rsidR="00000000" w:rsidDel="00000000" w:rsidP="00000000" w:rsidRDefault="00000000" w:rsidRPr="00000000" w14:paraId="0000000B">
      <w:pPr>
        <w:numPr>
          <w:ilvl w:val="3"/>
          <w:numId w:val="1"/>
        </w:numPr>
        <w:pBdr>
          <w:top w:space="0" w:sz="0" w:val="nil"/>
          <w:left w:space="0" w:sz="0" w:val="nil"/>
          <w:bottom w:space="0" w:sz="0" w:val="nil"/>
          <w:right w:space="0" w:sz="0" w:val="nil"/>
          <w:between w:space="0" w:sz="0" w:val="nil"/>
        </w:pBdr>
        <w:spacing w:after="120" w:before="120" w:line="240" w:lineRule="auto"/>
        <w:ind w:left="2835" w:hanging="708.0000000000001"/>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a police check is completed and such other checks as may be carried out through the Disclosure and Barring Service (DBS),</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120" w:before="120" w:line="240" w:lineRule="auto"/>
        <w:ind w:left="1985"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Agency shall not (and shall ensure that any Sub-Contractor shall not) engage or continue to employ in the provision of the Goods or Services any person who has a Relevant Conviction or an inappropriate record.</w:t>
      </w:r>
    </w:p>
    <w:p w:rsidR="00000000" w:rsidDel="00000000" w:rsidP="00000000" w:rsidRDefault="00000000" w:rsidRPr="00000000" w14:paraId="0000000D">
      <w:pPr>
        <w:rPr>
          <w:rFonts w:ascii="Arial" w:cs="Arial" w:eastAsia="Arial" w:hAnsi="Arial"/>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1"/>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F">
      <w:pPr>
        <w:keepNext w:val="1"/>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1 – Relevant Convictions</w:t>
      </w:r>
    </w:p>
    <w:p w:rsidR="00000000" w:rsidDel="00000000" w:rsidP="00000000" w:rsidRDefault="00000000" w:rsidRPr="00000000" w14:paraId="0000001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rPr>
          <w:rFonts w:ascii="Arial" w:cs="Arial" w:eastAsia="Arial" w:hAnsi="Arial"/>
        </w:rPr>
      </w:pPr>
      <w:bookmarkStart w:colFirst="0" w:colLast="0" w:name="_heading=h.gjdgxs" w:id="2"/>
      <w:bookmarkEnd w:id="2"/>
      <w:r w:rsidDel="00000000" w:rsidR="00000000" w:rsidRPr="00000000">
        <w:rPr>
          <w:rFonts w:ascii="Arial" w:cs="Arial" w:eastAsia="Arial" w:hAnsi="Arial"/>
          <w:b w:val="1"/>
          <w:sz w:val="24"/>
          <w:szCs w:val="24"/>
          <w:highlight w:val="yellow"/>
          <w:rtl w:val="0"/>
        </w:rPr>
        <w:t xml:space="preserve">[Insert</w:t>
      </w:r>
      <w:r w:rsidDel="00000000" w:rsidR="00000000" w:rsidRPr="00000000">
        <w:rPr>
          <w:rFonts w:ascii="Arial" w:cs="Arial" w:eastAsia="Arial" w:hAnsi="Arial"/>
          <w:sz w:val="24"/>
          <w:szCs w:val="24"/>
          <w:rtl w:val="0"/>
        </w:rPr>
        <w:t xml:space="preserve"> Relevant Convictions here]</w:t>
      </w: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tabs>
        <w:tab w:val="center" w:pos="4513"/>
        <w:tab w:val="right" w:pos="9026"/>
      </w:tabs>
      <w:spacing w:after="0" w:line="276" w:lineRule="auto"/>
      <w:jc w:val="both"/>
      <w:rPr>
        <w:color w:val="bfbfbf"/>
      </w:rPr>
    </w:pPr>
    <w:r w:rsidDel="00000000" w:rsidR="00000000" w:rsidRPr="00000000">
      <w:rPr>
        <w:rtl w:val="0"/>
      </w:rPr>
    </w:r>
  </w:p>
  <w:p w:rsidR="00000000" w:rsidDel="00000000" w:rsidP="00000000" w:rsidRDefault="00000000" w:rsidRPr="00000000" w14:paraId="00000013">
    <w:pPr>
      <w:tabs>
        <w:tab w:val="center" w:pos="4513"/>
        <w:tab w:val="right" w:pos="9026"/>
      </w:tabs>
      <w:spacing w:after="0" w:line="276" w:lineRule="auto"/>
      <w:rPr>
        <w:rFonts w:ascii="Arial" w:cs="Arial" w:eastAsia="Arial" w:hAnsi="Arial"/>
        <w:sz w:val="20"/>
        <w:szCs w:val="20"/>
      </w:rPr>
    </w:pPr>
    <w:r w:rsidDel="00000000" w:rsidR="00000000" w:rsidRPr="00000000">
      <w:rPr>
        <w:rFonts w:ascii="Arial" w:cs="Arial" w:eastAsia="Arial" w:hAnsi="Arial"/>
        <w:sz w:val="20"/>
        <w:szCs w:val="20"/>
        <w:highlight w:val="white"/>
        <w:rtl w:val="0"/>
      </w:rPr>
      <w:t xml:space="preserve">RM6124 – Communications Marketplace DPS </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14">
    <w:pPr>
      <w:tabs>
        <w:tab w:val="center" w:pos="4513"/>
        <w:tab w:val="right" w:pos="9026"/>
      </w:tabs>
      <w:spacing w:after="0" w:line="240" w:lineRule="auto"/>
      <w:rPr/>
    </w:pPr>
    <w:r w:rsidDel="00000000" w:rsidR="00000000" w:rsidRPr="00000000">
      <w:rPr>
        <w:rFonts w:ascii="Arial" w:cs="Arial" w:eastAsia="Arial" w:hAnsi="Arial"/>
        <w:sz w:val="20"/>
        <w:szCs w:val="20"/>
        <w:rtl w:val="0"/>
      </w:rPr>
      <w:t xml:space="preserve">Project Version: v1.0</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tabs>
        <w:tab w:val="center" w:pos="4513"/>
        <w:tab w:val="right" w:pos="9026"/>
      </w:tabs>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Order Schedule 18 (Background Checks)</w:t>
    </w:r>
  </w:p>
  <w:p w:rsidR="00000000" w:rsidDel="00000000" w:rsidP="00000000" w:rsidRDefault="00000000" w:rsidRPr="00000000" w14:paraId="00000016">
    <w:pPr>
      <w:tabs>
        <w:tab w:val="center" w:pos="4513"/>
        <w:tab w:val="right"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Order Ref:</w:t>
    </w:r>
  </w:p>
  <w:p w:rsidR="00000000" w:rsidDel="00000000" w:rsidP="00000000" w:rsidRDefault="00000000" w:rsidRPr="00000000" w14:paraId="00000017">
    <w:pPr>
      <w:tabs>
        <w:tab w:val="center" w:pos="4513"/>
        <w:tab w:val="right" w:pos="9026"/>
      </w:tabs>
      <w:spacing w:after="0" w:line="240" w:lineRule="auto"/>
      <w:rPr/>
    </w:pPr>
    <w:r w:rsidDel="00000000" w:rsidR="00000000" w:rsidRPr="00000000">
      <w:rPr>
        <w:rFonts w:ascii="Arial" w:cs="Arial" w:eastAsia="Arial" w:hAnsi="Arial"/>
        <w:sz w:val="20"/>
        <w:szCs w:val="20"/>
        <w:rtl w:val="0"/>
      </w:rPr>
      <w:t xml:space="preserve">Crown Copyright 2021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874" w:hanging="360"/>
      </w:pPr>
      <w:rPr>
        <w:rFonts w:ascii="Calibri" w:cs="Calibri" w:eastAsia="Calibri" w:hAnsi="Calibri"/>
        <w:b w:val="1"/>
        <w:i w:val="0"/>
        <w:smallCaps w:val="0"/>
        <w:strike w:val="0"/>
        <w:color w:val="000000"/>
        <w:sz w:val="24"/>
        <w:szCs w:val="24"/>
        <w:u w:val="none"/>
        <w:vertAlign w:val="baseline"/>
      </w:rPr>
    </w:lvl>
    <w:lvl w:ilvl="1">
      <w:start w:val="1"/>
      <w:numFmt w:val="decimal"/>
      <w:lvlText w:val="%1.%2"/>
      <w:lvlJc w:val="left"/>
      <w:pPr>
        <w:ind w:left="720" w:hanging="360"/>
      </w:pPr>
      <w:rPr>
        <w:rFonts w:ascii="Calibri" w:cs="Calibri" w:eastAsia="Calibri" w:hAnsi="Calibri"/>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cs="Calibri" w:eastAsia="Calibri" w:hAnsi="Calibri"/>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707E0"/>
    <w:pPr>
      <w:spacing w:after="160" w:line="259" w:lineRule="auto"/>
    </w:pPr>
    <w:rPr>
      <w:rFonts w:ascii="Calibri" w:cs="Calibri" w:eastAsia="Calibri" w:hAnsi="Calibri"/>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Schedulenumbered" w:customStyle="1">
    <w:name w:val="GPS L1 Schedule numbered"/>
    <w:basedOn w:val="Normal"/>
    <w:qFormat w:val="1"/>
    <w:rsid w:val="006707E0"/>
    <w:pPr>
      <w:numPr>
        <w:numId w:val="1"/>
      </w:numPr>
      <w:tabs>
        <w:tab w:val="left" w:pos="851"/>
      </w:tabs>
      <w:overflowPunct w:val="0"/>
      <w:autoSpaceDE w:val="0"/>
      <w:autoSpaceDN w:val="0"/>
      <w:adjustRightInd w:val="0"/>
      <w:spacing w:after="240" w:line="240" w:lineRule="auto"/>
      <w:jc w:val="both"/>
      <w:textAlignment w:val="baseline"/>
    </w:pPr>
    <w:rPr>
      <w:rFonts w:cs="Arial" w:eastAsia="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67xXOV1hK5Lvs813khSDJtKg==">AMUW2mU42/G2eU2A8dnUtEfYindleWU/kMM246u8A7uNgGlL0DLzzLIyltWA3s+DsId5ZWrvJJOul6c3s5r5ffWDQy9bdltn5N5ebcFcDiGnai3j5JR8MXMQ/nSu8mKScVS5+EbX74rMrTOzHQm2f9D8ag4Ah+4OYg==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2021-07-16T13:21:00Z</dcterms:created>
  <dc:creator>Hannah Wright</dc:creator>
</cp:coreProperties>
</file>