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0736" w14:textId="77777777" w:rsidR="001A236D" w:rsidRPr="00486E0D" w:rsidRDefault="001A236D" w:rsidP="001A236D">
      <w:pPr>
        <w:pStyle w:val="Header"/>
        <w:tabs>
          <w:tab w:val="clear" w:pos="4320"/>
          <w:tab w:val="clear" w:pos="8640"/>
        </w:tabs>
        <w:ind w:right="-1156"/>
        <w:jc w:val="right"/>
        <w:rPr>
          <w:rFonts w:ascii="Arial" w:eastAsia="Times New Roman" w:hAnsi="Arial"/>
        </w:rPr>
      </w:pPr>
    </w:p>
    <w:p w14:paraId="201D91BD" w14:textId="77777777" w:rsidR="001A236D" w:rsidRDefault="001A236D" w:rsidP="001A236D">
      <w:pPr>
        <w:pStyle w:val="Header"/>
        <w:tabs>
          <w:tab w:val="clear" w:pos="4320"/>
          <w:tab w:val="clear" w:pos="8640"/>
        </w:tabs>
        <w:ind w:right="-1156"/>
        <w:jc w:val="right"/>
        <w:rPr>
          <w:rFonts w:ascii="Arial" w:eastAsia="Times New Roman" w:hAnsi="Arial"/>
        </w:rPr>
      </w:pPr>
    </w:p>
    <w:p w14:paraId="296CC173" w14:textId="77777777" w:rsidR="001A236D" w:rsidRDefault="001A236D" w:rsidP="001A236D">
      <w:pPr>
        <w:jc w:val="right"/>
      </w:pPr>
    </w:p>
    <w:p w14:paraId="4C461EAF" w14:textId="77777777" w:rsidR="001A236D" w:rsidRDefault="001A236D" w:rsidP="001A236D"/>
    <w:p w14:paraId="39140B79" w14:textId="77777777" w:rsidR="001A236D" w:rsidRDefault="001A236D" w:rsidP="001A236D"/>
    <w:p w14:paraId="5108EA03" w14:textId="77777777" w:rsidR="001A236D" w:rsidRDefault="001A236D" w:rsidP="001A236D"/>
    <w:p w14:paraId="5E0652C0" w14:textId="77777777" w:rsidR="001A236D" w:rsidRDefault="001A236D" w:rsidP="001A236D"/>
    <w:p w14:paraId="33A16B8A" w14:textId="77777777" w:rsidR="001A236D" w:rsidRDefault="007C6A37" w:rsidP="001A236D">
      <w:r>
        <w:rPr>
          <w:noProof/>
          <w:lang w:eastAsia="en-GB"/>
        </w:rPr>
        <mc:AlternateContent>
          <mc:Choice Requires="wps">
            <w:drawing>
              <wp:anchor distT="0" distB="0" distL="114300" distR="114300" simplePos="0" relativeHeight="251658752" behindDoc="0" locked="0" layoutInCell="1" allowOverlap="1" wp14:anchorId="62D3D09B" wp14:editId="72F6AFB0">
                <wp:simplePos x="0" y="0"/>
                <wp:positionH relativeFrom="column">
                  <wp:posOffset>4914900</wp:posOffset>
                </wp:positionH>
                <wp:positionV relativeFrom="paragraph">
                  <wp:posOffset>83820</wp:posOffset>
                </wp:positionV>
                <wp:extent cx="1259840" cy="114300"/>
                <wp:effectExtent l="0" t="0" r="0" b="0"/>
                <wp:wrapNone/>
                <wp:docPr id="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114300"/>
                        </a:xfrm>
                        <a:prstGeom prst="rect">
                          <a:avLst/>
                        </a:prstGeom>
                        <a:solidFill>
                          <a:srgbClr val="339966"/>
                        </a:solidFill>
                        <a:ln>
                          <a:noFill/>
                        </a:ln>
                        <a:extLst>
                          <a:ext uri="{91240B29-F687-4F45-9708-019B960494DF}">
                            <a14:hiddenLine xmlns:a14="http://schemas.microsoft.com/office/drawing/2010/main" w="9525">
                              <a:solidFill>
                                <a:srgbClr val="3366FF"/>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w14:anchorId="5395157C" id="Rectangle 15" o:spid="_x0000_s1026" style="position:absolute;margin-left:387pt;margin-top:6.6pt;width:99.2pt;height: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" fillcolor="#396" stroked="f" strokecolor="#36f"/>
            </w:pict>
          </mc:Fallback>
        </mc:AlternateContent>
      </w:r>
      <w:r>
        <w:rPr>
          <w:noProof/>
          <w:sz w:val="20"/>
          <w:lang w:eastAsia="en-GB"/>
        </w:rPr>
        <mc:AlternateContent>
          <mc:Choice Requires="wps">
            <w:drawing>
              <wp:anchor distT="0" distB="0" distL="114300" distR="114300" simplePos="0" relativeHeight="251657728" behindDoc="0" locked="0" layoutInCell="1" allowOverlap="1" wp14:anchorId="7CBEDA8F" wp14:editId="40D3A83E">
                <wp:simplePos x="0" y="0"/>
                <wp:positionH relativeFrom="column">
                  <wp:posOffset>-685800</wp:posOffset>
                </wp:positionH>
                <wp:positionV relativeFrom="paragraph">
                  <wp:posOffset>83820</wp:posOffset>
                </wp:positionV>
                <wp:extent cx="5600700" cy="114300"/>
                <wp:effectExtent l="0" t="0" r="0" b="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14300"/>
                        </a:xfrm>
                        <a:prstGeom prst="rect">
                          <a:avLst/>
                        </a:prstGeom>
                        <a:solidFill>
                          <a:srgbClr val="000000"/>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7EA7AC2B" w14:textId="77777777" w:rsidR="00377E02" w:rsidRDefault="00377E02" w:rsidP="001A236D">
                            <w:pPr>
                              <w:pStyle w:val="Header"/>
                              <w:tabs>
                                <w:tab w:val="clear" w:pos="4320"/>
                                <w:tab w:val="clear" w:pos="8640"/>
                              </w:tabs>
                              <w:rPr>
                                <w:rFonts w:ascii="Arial" w:hAnsi="Arial"/>
                                <w:color w:val="FFFFFF"/>
                                <w:sz w:val="36"/>
                              </w:rPr>
                            </w:pPr>
                          </w:p>
                        </w:txbxContent>
                      </wps:txbx>
                      <wps:bodyPr rot="0" vert="horz" wrap="square" lIns="91440" tIns="36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type w14:anchorId="7CBEDA8F" id="_x0000_t202" coordsize="21600,21600" o:spt="202" path="m,l,21600r21600,l21600,xe">
                <v:stroke joinstyle="miter"/>
                <v:path gradientshapeok="t" o:connecttype="rect"/>
              </v:shapetype>
              <v:shape id="Text Box 12" o:spid="_x0000_s1026" type="#_x0000_t202" style="position:absolute;margin-left:-54pt;margin-top:6.6pt;width:441pt;height: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" fillcolor="black" stroked="f" strokeweight=".25pt">
                <v:textbox inset=",1mm">
                  <w:txbxContent>
                    <w:p w14:paraId="7EA7AC2B" w14:textId="77777777" w:rsidR="00377E02" w:rsidRDefault="00377E02" w:rsidP="001A236D">
                      <w:pPr>
                        <w:pStyle w:val="Header"/>
                        <w:tabs>
                          <w:tab w:val="clear" w:pos="4320"/>
                          <w:tab w:val="clear" w:pos="8640"/>
                        </w:tabs>
                        <w:rPr>
                          <w:rFonts w:ascii="Arial" w:hAnsi="Arial"/>
                          <w:color w:val="FFFFFF"/>
                          <w:sz w:val="36"/>
                        </w:rPr>
                      </w:pPr>
                    </w:p>
                  </w:txbxContent>
                </v:textbox>
              </v:shape>
            </w:pict>
          </mc:Fallback>
        </mc:AlternateContent>
      </w:r>
    </w:p>
    <w:p w14:paraId="52A7542A" w14:textId="77777777" w:rsidR="001A236D" w:rsidRDefault="001A236D" w:rsidP="001A236D"/>
    <w:p w14:paraId="7854B096" w14:textId="77777777" w:rsidR="001A236D" w:rsidRDefault="001A236D" w:rsidP="001A236D"/>
    <w:p w14:paraId="00FE07D5" w14:textId="77777777" w:rsidR="002106AF" w:rsidRDefault="002106AF" w:rsidP="001A236D"/>
    <w:p w14:paraId="0673A034" w14:textId="3DD72047" w:rsidR="001A236D" w:rsidRPr="00B823DD" w:rsidRDefault="003049E0" w:rsidP="001A236D">
      <w:r>
        <w:rPr>
          <w:noProof/>
          <w:sz w:val="20"/>
          <w:lang w:eastAsia="en-GB"/>
        </w:rPr>
        <mc:AlternateContent>
          <mc:Choice Requires="wps">
            <w:drawing>
              <wp:anchor distT="0" distB="0" distL="114300" distR="114300" simplePos="0" relativeHeight="251656704" behindDoc="0" locked="0" layoutInCell="1" allowOverlap="1" wp14:anchorId="12EA3BF3" wp14:editId="3F0AA28F">
                <wp:simplePos x="0" y="0"/>
                <wp:positionH relativeFrom="margin">
                  <wp:align>center</wp:align>
                </wp:positionH>
                <wp:positionV relativeFrom="paragraph">
                  <wp:posOffset>50686</wp:posOffset>
                </wp:positionV>
                <wp:extent cx="5486400" cy="80010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B85166" w14:textId="77777777" w:rsidR="00377E02" w:rsidRPr="00556954" w:rsidRDefault="00377E02" w:rsidP="001A236D">
                            <w:pPr>
                              <w:pStyle w:val="BodyText"/>
                              <w:jc w:val="center"/>
                              <w:rPr>
                                <w:color w:val="000000"/>
                                <w:sz w:val="72"/>
                                <w:szCs w:val="72"/>
                              </w:rPr>
                            </w:pPr>
                            <w:r w:rsidRPr="00556954">
                              <w:rPr>
                                <w:color w:val="000000"/>
                                <w:sz w:val="72"/>
                                <w:szCs w:val="72"/>
                              </w:rPr>
                              <w:t>Specification</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12EA3BF3" id="Text Box 11" o:spid="_x0000_s1027" type="#_x0000_t202" style="position:absolute;margin-left:0;margin-top:4pt;width:6in;height:63pt;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" filled="f" stroked="f">
                <v:textbox inset=",0,,0">
                  <w:txbxContent>
                    <w:p w14:paraId="65B85166" w14:textId="77777777" w:rsidR="00377E02" w:rsidRPr="00556954" w:rsidRDefault="00377E02" w:rsidP="001A236D">
                      <w:pPr>
                        <w:pStyle w:val="BodyText"/>
                        <w:jc w:val="center"/>
                        <w:rPr>
                          <w:color w:val="000000"/>
                          <w:sz w:val="72"/>
                          <w:szCs w:val="72"/>
                        </w:rPr>
                      </w:pPr>
                      <w:r w:rsidRPr="00556954">
                        <w:rPr>
                          <w:color w:val="000000"/>
                          <w:sz w:val="72"/>
                          <w:szCs w:val="72"/>
                        </w:rPr>
                        <w:t>Specification</w:t>
                      </w:r>
                    </w:p>
                  </w:txbxContent>
                </v:textbox>
                <w10:wrap anchorx="margin"/>
              </v:shape>
            </w:pict>
          </mc:Fallback>
        </mc:AlternateContent>
      </w:r>
    </w:p>
    <w:p w14:paraId="1CD599E0" w14:textId="77777777" w:rsidR="001A236D" w:rsidRPr="00B823DD" w:rsidRDefault="001A236D" w:rsidP="001A236D"/>
    <w:p w14:paraId="497CD594" w14:textId="77777777" w:rsidR="001A236D" w:rsidRPr="00B823DD" w:rsidRDefault="001A236D" w:rsidP="001A236D"/>
    <w:p w14:paraId="551A793D" w14:textId="77777777" w:rsidR="001A236D" w:rsidRPr="00B823DD" w:rsidRDefault="001A236D" w:rsidP="001A236D"/>
    <w:p w14:paraId="73A9F744" w14:textId="77777777" w:rsidR="001A236D" w:rsidRPr="00B823DD" w:rsidRDefault="001A236D" w:rsidP="001A236D"/>
    <w:p w14:paraId="6357B607" w14:textId="25E20E6C" w:rsidR="001A236D" w:rsidRDefault="002106AF" w:rsidP="001A236D">
      <w:pPr>
        <w:jc w:val="center"/>
        <w:rPr>
          <w:rFonts w:ascii="Arial Black" w:hAnsi="Arial Black" w:cs="Arial"/>
          <w:sz w:val="40"/>
          <w:szCs w:val="40"/>
        </w:rPr>
      </w:pPr>
      <w:r>
        <w:rPr>
          <w:rFonts w:ascii="Arial Black" w:hAnsi="Arial Black" w:cs="Arial"/>
          <w:sz w:val="40"/>
          <w:szCs w:val="40"/>
        </w:rPr>
        <w:t>Provision of Health Kiosks for DVLA Staff</w:t>
      </w:r>
    </w:p>
    <w:p w14:paraId="36EF0FC6" w14:textId="3A970ED8" w:rsidR="001A236D" w:rsidRPr="008D3899" w:rsidRDefault="002106AF" w:rsidP="001A236D">
      <w:pPr>
        <w:jc w:val="center"/>
        <w:rPr>
          <w:rFonts w:cs="Arial"/>
          <w:sz w:val="36"/>
          <w:szCs w:val="36"/>
        </w:rPr>
      </w:pPr>
      <w:r w:rsidRPr="008D3899">
        <w:rPr>
          <w:rFonts w:cs="Arial"/>
          <w:sz w:val="36"/>
          <w:szCs w:val="36"/>
        </w:rPr>
        <w:t>HRED</w:t>
      </w:r>
    </w:p>
    <w:p w14:paraId="0C3CE19F" w14:textId="77777777" w:rsidR="001A236D" w:rsidRPr="00B823DD" w:rsidRDefault="001A236D" w:rsidP="001A236D"/>
    <w:p w14:paraId="16A83734" w14:textId="77777777" w:rsidR="001A236D" w:rsidRPr="00B823DD" w:rsidRDefault="001A236D" w:rsidP="001A236D"/>
    <w:p w14:paraId="4E5A8056" w14:textId="77777777" w:rsidR="001A236D" w:rsidRPr="00B823DD" w:rsidRDefault="001A236D" w:rsidP="001A236D"/>
    <w:p w14:paraId="00FA30CC" w14:textId="77777777" w:rsidR="001A236D" w:rsidRPr="00B823DD" w:rsidRDefault="001A236D" w:rsidP="001A236D"/>
    <w:p w14:paraId="192EB583" w14:textId="77777777" w:rsidR="001A236D" w:rsidRPr="00B823DD" w:rsidRDefault="001A236D" w:rsidP="001A236D"/>
    <w:p w14:paraId="2FF62D4C" w14:textId="77777777" w:rsidR="001A236D" w:rsidRPr="00B823DD" w:rsidRDefault="001A236D" w:rsidP="001A236D"/>
    <w:p w14:paraId="12347F43" w14:textId="77777777" w:rsidR="001A236D" w:rsidRPr="00B823DD" w:rsidRDefault="001A236D" w:rsidP="001A236D"/>
    <w:p w14:paraId="0302E37B" w14:textId="77777777" w:rsidR="001A236D" w:rsidRDefault="001A236D" w:rsidP="001A236D"/>
    <w:p w14:paraId="20DD8F02" w14:textId="77777777" w:rsidR="001A236D" w:rsidRDefault="001A236D" w:rsidP="001A236D"/>
    <w:p w14:paraId="6EC40D17" w14:textId="77777777" w:rsidR="001A236D" w:rsidRDefault="001A236D" w:rsidP="001A236D"/>
    <w:p w14:paraId="72371DE1" w14:textId="77777777" w:rsidR="001A236D" w:rsidRDefault="001A236D" w:rsidP="001A236D"/>
    <w:p w14:paraId="47824656" w14:textId="77777777" w:rsidR="001A236D" w:rsidRPr="00B823DD" w:rsidRDefault="001A236D" w:rsidP="001A236D"/>
    <w:p w14:paraId="6BD125FC" w14:textId="77777777" w:rsidR="001A236D" w:rsidRDefault="001A236D" w:rsidP="001A236D">
      <w:pPr>
        <w:tabs>
          <w:tab w:val="left" w:pos="1380"/>
        </w:tabs>
        <w:jc w:val="both"/>
      </w:pPr>
    </w:p>
    <w:p w14:paraId="6DC5141F" w14:textId="77777777" w:rsidR="002106AF" w:rsidRDefault="002106AF" w:rsidP="001A236D">
      <w:pPr>
        <w:rPr>
          <w:rFonts w:cs="Arial"/>
          <w:b/>
          <w:sz w:val="36"/>
          <w:szCs w:val="36"/>
        </w:rPr>
      </w:pPr>
    </w:p>
    <w:p w14:paraId="25E04185" w14:textId="77777777" w:rsidR="002106AF" w:rsidRDefault="002106AF" w:rsidP="001A236D">
      <w:pPr>
        <w:rPr>
          <w:rFonts w:cs="Arial"/>
          <w:b/>
          <w:sz w:val="36"/>
          <w:szCs w:val="36"/>
        </w:rPr>
      </w:pPr>
    </w:p>
    <w:p w14:paraId="1DAD78DF" w14:textId="77777777" w:rsidR="002106AF" w:rsidRDefault="002106AF" w:rsidP="001A236D">
      <w:pPr>
        <w:rPr>
          <w:rFonts w:cs="Arial"/>
          <w:b/>
          <w:sz w:val="36"/>
          <w:szCs w:val="36"/>
        </w:rPr>
      </w:pPr>
    </w:p>
    <w:p w14:paraId="250E0CE4" w14:textId="77777777" w:rsidR="002106AF" w:rsidRDefault="002106AF" w:rsidP="001A236D">
      <w:pPr>
        <w:rPr>
          <w:rFonts w:cs="Arial"/>
          <w:b/>
          <w:sz w:val="36"/>
          <w:szCs w:val="36"/>
        </w:rPr>
      </w:pPr>
    </w:p>
    <w:p w14:paraId="5BDB19BA" w14:textId="77777777" w:rsidR="002106AF" w:rsidRDefault="002106AF" w:rsidP="001A236D">
      <w:pPr>
        <w:rPr>
          <w:rFonts w:cs="Arial"/>
          <w:b/>
          <w:sz w:val="36"/>
          <w:szCs w:val="36"/>
        </w:rPr>
      </w:pPr>
    </w:p>
    <w:p w14:paraId="131520A1" w14:textId="77777777" w:rsidR="008D3899" w:rsidRDefault="008D3899" w:rsidP="001A236D">
      <w:pPr>
        <w:rPr>
          <w:rFonts w:cs="Arial"/>
          <w:b/>
          <w:sz w:val="36"/>
          <w:szCs w:val="36"/>
        </w:rPr>
      </w:pPr>
    </w:p>
    <w:p w14:paraId="51AB1F18" w14:textId="6907091B" w:rsidR="001A236D" w:rsidRDefault="001A236D" w:rsidP="001A236D">
      <w:pPr>
        <w:rPr>
          <w:rFonts w:cs="Arial"/>
          <w:b/>
          <w:sz w:val="36"/>
          <w:szCs w:val="36"/>
        </w:rPr>
      </w:pPr>
      <w:r>
        <w:rPr>
          <w:rFonts w:cs="Arial"/>
          <w:b/>
          <w:sz w:val="36"/>
          <w:szCs w:val="36"/>
        </w:rPr>
        <w:t>Contract Reference:</w:t>
      </w:r>
      <w:r w:rsidR="00970909">
        <w:rPr>
          <w:rFonts w:cs="Arial"/>
          <w:b/>
          <w:sz w:val="36"/>
          <w:szCs w:val="36"/>
        </w:rPr>
        <w:t xml:space="preserve"> </w:t>
      </w:r>
      <w:r w:rsidR="002106AF">
        <w:rPr>
          <w:rFonts w:cs="Arial"/>
          <w:b/>
          <w:sz w:val="36"/>
          <w:szCs w:val="36"/>
        </w:rPr>
        <w:t>PS/</w:t>
      </w:r>
      <w:r w:rsidR="009842C5">
        <w:rPr>
          <w:rFonts w:cs="Arial"/>
          <w:b/>
          <w:sz w:val="36"/>
          <w:szCs w:val="36"/>
        </w:rPr>
        <w:t>23/128</w:t>
      </w:r>
    </w:p>
    <w:p w14:paraId="4D618C88" w14:textId="2FFD5CDB" w:rsidR="001A236D" w:rsidRPr="00556954" w:rsidRDefault="001A236D" w:rsidP="001A236D">
      <w:pPr>
        <w:rPr>
          <w:rFonts w:cs="Arial"/>
          <w:b/>
          <w:szCs w:val="24"/>
        </w:rPr>
      </w:pPr>
      <w:r w:rsidRPr="00556954">
        <w:rPr>
          <w:rFonts w:cs="Arial"/>
          <w:b/>
          <w:szCs w:val="24"/>
        </w:rPr>
        <w:t>Date:</w:t>
      </w:r>
      <w:r w:rsidR="002106AF">
        <w:rPr>
          <w:rFonts w:cs="Arial"/>
          <w:b/>
          <w:szCs w:val="24"/>
        </w:rPr>
        <w:t xml:space="preserve"> </w:t>
      </w:r>
      <w:r w:rsidR="009842C5">
        <w:rPr>
          <w:rFonts w:cs="Arial"/>
          <w:b/>
          <w:szCs w:val="24"/>
        </w:rPr>
        <w:t>31</w:t>
      </w:r>
      <w:r w:rsidR="009842C5" w:rsidRPr="009842C5">
        <w:rPr>
          <w:rFonts w:cs="Arial"/>
          <w:b/>
          <w:szCs w:val="24"/>
          <w:vertAlign w:val="superscript"/>
        </w:rPr>
        <w:t>st</w:t>
      </w:r>
      <w:r w:rsidR="009842C5">
        <w:rPr>
          <w:rFonts w:cs="Arial"/>
          <w:b/>
          <w:szCs w:val="24"/>
        </w:rPr>
        <w:t xml:space="preserve"> July 2023</w:t>
      </w:r>
    </w:p>
    <w:p w14:paraId="32591E4A" w14:textId="41C6A12D" w:rsidR="001A236D" w:rsidRDefault="001A236D" w:rsidP="001A236D">
      <w:pPr>
        <w:rPr>
          <w:rFonts w:cs="Arial"/>
          <w:b/>
          <w:szCs w:val="24"/>
        </w:rPr>
      </w:pPr>
      <w:r w:rsidRPr="00556954">
        <w:rPr>
          <w:rFonts w:cs="Arial"/>
          <w:b/>
          <w:szCs w:val="24"/>
        </w:rPr>
        <w:t>Version:</w:t>
      </w:r>
      <w:r w:rsidR="002106AF">
        <w:rPr>
          <w:rFonts w:cs="Arial"/>
          <w:b/>
          <w:szCs w:val="24"/>
        </w:rPr>
        <w:t xml:space="preserve"> </w:t>
      </w:r>
      <w:r w:rsidR="00340112">
        <w:rPr>
          <w:rFonts w:cs="Arial"/>
          <w:b/>
          <w:szCs w:val="24"/>
        </w:rPr>
        <w:t>1.0</w:t>
      </w:r>
      <w:r w:rsidR="00806832" w:rsidDel="00D63514">
        <w:rPr>
          <w:rFonts w:cs="Arial"/>
          <w:b/>
          <w:szCs w:val="24"/>
        </w:rPr>
        <w:t xml:space="preserve"> </w:t>
      </w:r>
    </w:p>
    <w:p w14:paraId="682362E9" w14:textId="77777777" w:rsidR="002106AF" w:rsidRDefault="002106AF">
      <w:pPr>
        <w:rPr>
          <w:rFonts w:cs="Arial"/>
          <w:b/>
          <w:szCs w:val="24"/>
        </w:rPr>
      </w:pPr>
      <w:bookmarkStart w:id="0" w:name="_Toc177969165"/>
      <w:bookmarkStart w:id="1" w:name="_Toc180380664"/>
      <w:r>
        <w:rPr>
          <w:rFonts w:cs="Arial"/>
          <w:bCs/>
          <w:szCs w:val="24"/>
        </w:rPr>
        <w:br w:type="page"/>
      </w:r>
    </w:p>
    <w:p w14:paraId="147CC3AB" w14:textId="7E07BE66" w:rsidR="002106AF" w:rsidRDefault="002106AF">
      <w:pPr>
        <w:pStyle w:val="TOC2"/>
        <w:tabs>
          <w:tab w:val="right" w:pos="9350"/>
        </w:tabs>
        <w:rPr>
          <w:rFonts w:cs="Arial"/>
          <w:bCs w:val="0"/>
          <w:sz w:val="24"/>
          <w:szCs w:val="24"/>
        </w:rPr>
      </w:pPr>
      <w:r>
        <w:rPr>
          <w:rFonts w:cs="Arial"/>
          <w:bCs w:val="0"/>
          <w:sz w:val="24"/>
          <w:szCs w:val="24"/>
        </w:rPr>
        <w:lastRenderedPageBreak/>
        <w:t>Contents Page</w:t>
      </w:r>
    </w:p>
    <w:p w14:paraId="339AF7B7" w14:textId="72D24CD8" w:rsidR="00094571" w:rsidRDefault="00344563">
      <w:pPr>
        <w:pStyle w:val="TOC2"/>
        <w:tabs>
          <w:tab w:val="right" w:pos="9350"/>
        </w:tabs>
        <w:rPr>
          <w:rFonts w:asciiTheme="minorHAnsi" w:eastAsiaTheme="minorEastAsia" w:hAnsiTheme="minorHAnsi" w:cstheme="minorBidi"/>
          <w:b w:val="0"/>
          <w:bCs w:val="0"/>
          <w:noProof/>
          <w:sz w:val="22"/>
          <w:szCs w:val="22"/>
          <w:lang w:eastAsia="en-GB"/>
        </w:rPr>
      </w:pPr>
      <w:r w:rsidRPr="002106AF">
        <w:rPr>
          <w:rFonts w:cs="Arial"/>
          <w:bCs w:val="0"/>
          <w:sz w:val="24"/>
          <w:szCs w:val="24"/>
        </w:rPr>
        <w:fldChar w:fldCharType="begin"/>
      </w:r>
      <w:r w:rsidR="001A236D" w:rsidRPr="002106AF">
        <w:rPr>
          <w:rFonts w:cs="Arial"/>
          <w:bCs w:val="0"/>
          <w:sz w:val="24"/>
          <w:szCs w:val="24"/>
        </w:rPr>
        <w:instrText xml:space="preserve"> TOC \o "1-3" \h \z \u </w:instrText>
      </w:r>
      <w:r w:rsidRPr="002106AF">
        <w:rPr>
          <w:rFonts w:cs="Arial"/>
          <w:bCs w:val="0"/>
          <w:sz w:val="24"/>
          <w:szCs w:val="24"/>
        </w:rPr>
        <w:fldChar w:fldCharType="separate"/>
      </w:r>
      <w:hyperlink w:anchor="_Toc141707256" w:history="1">
        <w:r w:rsidR="00094571" w:rsidRPr="00DA44FC">
          <w:rPr>
            <w:rStyle w:val="Hyperlink"/>
            <w:noProof/>
          </w:rPr>
          <w:t>1. Introduction</w:t>
        </w:r>
        <w:r w:rsidR="00094571">
          <w:rPr>
            <w:noProof/>
            <w:webHidden/>
          </w:rPr>
          <w:tab/>
        </w:r>
        <w:r w:rsidR="00094571">
          <w:rPr>
            <w:noProof/>
            <w:webHidden/>
          </w:rPr>
          <w:fldChar w:fldCharType="begin"/>
        </w:r>
        <w:r w:rsidR="00094571">
          <w:rPr>
            <w:noProof/>
            <w:webHidden/>
          </w:rPr>
          <w:instrText xml:space="preserve"> PAGEREF _Toc141707256 \h </w:instrText>
        </w:r>
        <w:r w:rsidR="00094571">
          <w:rPr>
            <w:noProof/>
            <w:webHidden/>
          </w:rPr>
        </w:r>
        <w:r w:rsidR="00094571">
          <w:rPr>
            <w:noProof/>
            <w:webHidden/>
          </w:rPr>
          <w:fldChar w:fldCharType="separate"/>
        </w:r>
        <w:r w:rsidR="00094571">
          <w:rPr>
            <w:noProof/>
            <w:webHidden/>
          </w:rPr>
          <w:t>4</w:t>
        </w:r>
        <w:r w:rsidR="00094571">
          <w:rPr>
            <w:noProof/>
            <w:webHidden/>
          </w:rPr>
          <w:fldChar w:fldCharType="end"/>
        </w:r>
      </w:hyperlink>
    </w:p>
    <w:p w14:paraId="5B1E0391" w14:textId="7A39FFAC" w:rsidR="00094571" w:rsidRDefault="00C378B6">
      <w:pPr>
        <w:pStyle w:val="TOC2"/>
        <w:tabs>
          <w:tab w:val="right" w:pos="9350"/>
        </w:tabs>
        <w:rPr>
          <w:rFonts w:asciiTheme="minorHAnsi" w:eastAsiaTheme="minorEastAsia" w:hAnsiTheme="minorHAnsi" w:cstheme="minorBidi"/>
          <w:b w:val="0"/>
          <w:bCs w:val="0"/>
          <w:noProof/>
          <w:sz w:val="22"/>
          <w:szCs w:val="22"/>
          <w:lang w:eastAsia="en-GB"/>
        </w:rPr>
      </w:pPr>
      <w:hyperlink w:anchor="_Toc141707257" w:history="1">
        <w:r w:rsidR="00094571" w:rsidRPr="00DA44FC">
          <w:rPr>
            <w:rStyle w:val="Hyperlink"/>
            <w:noProof/>
          </w:rPr>
          <w:t>2.</w:t>
        </w:r>
        <w:r w:rsidR="00094571" w:rsidRPr="00DA44FC">
          <w:rPr>
            <w:rStyle w:val="Hyperlink"/>
            <w:rFonts w:cs="Arial"/>
            <w:noProof/>
          </w:rPr>
          <w:t xml:space="preserve"> </w:t>
        </w:r>
        <w:r w:rsidR="00094571" w:rsidRPr="00DA44FC">
          <w:rPr>
            <w:rStyle w:val="Hyperlink"/>
            <w:noProof/>
          </w:rPr>
          <w:t>Background to the Requirement</w:t>
        </w:r>
        <w:r w:rsidR="00094571">
          <w:rPr>
            <w:noProof/>
            <w:webHidden/>
          </w:rPr>
          <w:tab/>
        </w:r>
        <w:r w:rsidR="00094571">
          <w:rPr>
            <w:noProof/>
            <w:webHidden/>
          </w:rPr>
          <w:fldChar w:fldCharType="begin"/>
        </w:r>
        <w:r w:rsidR="00094571">
          <w:rPr>
            <w:noProof/>
            <w:webHidden/>
          </w:rPr>
          <w:instrText xml:space="preserve"> PAGEREF _Toc141707257 \h </w:instrText>
        </w:r>
        <w:r w:rsidR="00094571">
          <w:rPr>
            <w:noProof/>
            <w:webHidden/>
          </w:rPr>
        </w:r>
        <w:r w:rsidR="00094571">
          <w:rPr>
            <w:noProof/>
            <w:webHidden/>
          </w:rPr>
          <w:fldChar w:fldCharType="separate"/>
        </w:r>
        <w:r w:rsidR="00094571">
          <w:rPr>
            <w:noProof/>
            <w:webHidden/>
          </w:rPr>
          <w:t>4</w:t>
        </w:r>
        <w:r w:rsidR="00094571">
          <w:rPr>
            <w:noProof/>
            <w:webHidden/>
          </w:rPr>
          <w:fldChar w:fldCharType="end"/>
        </w:r>
      </w:hyperlink>
    </w:p>
    <w:p w14:paraId="297BB495" w14:textId="7298C809" w:rsidR="00094571" w:rsidRDefault="00C378B6">
      <w:pPr>
        <w:pStyle w:val="TOC2"/>
        <w:tabs>
          <w:tab w:val="right" w:pos="9350"/>
        </w:tabs>
        <w:rPr>
          <w:rFonts w:asciiTheme="minorHAnsi" w:eastAsiaTheme="minorEastAsia" w:hAnsiTheme="minorHAnsi" w:cstheme="minorBidi"/>
          <w:b w:val="0"/>
          <w:bCs w:val="0"/>
          <w:noProof/>
          <w:sz w:val="22"/>
          <w:szCs w:val="22"/>
          <w:lang w:eastAsia="en-GB"/>
        </w:rPr>
      </w:pPr>
      <w:hyperlink w:anchor="_Toc141707258" w:history="1">
        <w:r w:rsidR="00094571" w:rsidRPr="00DA44FC">
          <w:rPr>
            <w:rStyle w:val="Hyperlink"/>
            <w:noProof/>
          </w:rPr>
          <w:t>3.</w:t>
        </w:r>
        <w:r w:rsidR="00094571" w:rsidRPr="00DA44FC">
          <w:rPr>
            <w:rStyle w:val="Hyperlink"/>
            <w:rFonts w:cs="Arial"/>
            <w:noProof/>
          </w:rPr>
          <w:t xml:space="preserve"> </w:t>
        </w:r>
        <w:r w:rsidR="00094571" w:rsidRPr="00DA44FC">
          <w:rPr>
            <w:rStyle w:val="Hyperlink"/>
            <w:noProof/>
          </w:rPr>
          <w:t>Procurement Timetable</w:t>
        </w:r>
        <w:r w:rsidR="00094571">
          <w:rPr>
            <w:noProof/>
            <w:webHidden/>
          </w:rPr>
          <w:tab/>
        </w:r>
        <w:r w:rsidR="00094571">
          <w:rPr>
            <w:noProof/>
            <w:webHidden/>
          </w:rPr>
          <w:fldChar w:fldCharType="begin"/>
        </w:r>
        <w:r w:rsidR="00094571">
          <w:rPr>
            <w:noProof/>
            <w:webHidden/>
          </w:rPr>
          <w:instrText xml:space="preserve"> PAGEREF _Toc141707258 \h </w:instrText>
        </w:r>
        <w:r w:rsidR="00094571">
          <w:rPr>
            <w:noProof/>
            <w:webHidden/>
          </w:rPr>
        </w:r>
        <w:r w:rsidR="00094571">
          <w:rPr>
            <w:noProof/>
            <w:webHidden/>
          </w:rPr>
          <w:fldChar w:fldCharType="separate"/>
        </w:r>
        <w:r w:rsidR="00094571">
          <w:rPr>
            <w:noProof/>
            <w:webHidden/>
          </w:rPr>
          <w:t>4</w:t>
        </w:r>
        <w:r w:rsidR="00094571">
          <w:rPr>
            <w:noProof/>
            <w:webHidden/>
          </w:rPr>
          <w:fldChar w:fldCharType="end"/>
        </w:r>
      </w:hyperlink>
    </w:p>
    <w:p w14:paraId="09CB88FB" w14:textId="67039562" w:rsidR="00094571" w:rsidRDefault="00C378B6">
      <w:pPr>
        <w:pStyle w:val="TOC2"/>
        <w:tabs>
          <w:tab w:val="right" w:pos="9350"/>
        </w:tabs>
        <w:rPr>
          <w:rFonts w:asciiTheme="minorHAnsi" w:eastAsiaTheme="minorEastAsia" w:hAnsiTheme="minorHAnsi" w:cstheme="minorBidi"/>
          <w:b w:val="0"/>
          <w:bCs w:val="0"/>
          <w:noProof/>
          <w:sz w:val="22"/>
          <w:szCs w:val="22"/>
          <w:lang w:eastAsia="en-GB"/>
        </w:rPr>
      </w:pPr>
      <w:hyperlink w:anchor="_Toc141707259" w:history="1">
        <w:r w:rsidR="00094571" w:rsidRPr="00DA44FC">
          <w:rPr>
            <w:rStyle w:val="Hyperlink"/>
            <w:noProof/>
          </w:rPr>
          <w:t>4. Scope</w:t>
        </w:r>
        <w:r w:rsidR="00094571">
          <w:rPr>
            <w:noProof/>
            <w:webHidden/>
          </w:rPr>
          <w:tab/>
        </w:r>
        <w:r w:rsidR="00094571">
          <w:rPr>
            <w:noProof/>
            <w:webHidden/>
          </w:rPr>
          <w:fldChar w:fldCharType="begin"/>
        </w:r>
        <w:r w:rsidR="00094571">
          <w:rPr>
            <w:noProof/>
            <w:webHidden/>
          </w:rPr>
          <w:instrText xml:space="preserve"> PAGEREF _Toc141707259 \h </w:instrText>
        </w:r>
        <w:r w:rsidR="00094571">
          <w:rPr>
            <w:noProof/>
            <w:webHidden/>
          </w:rPr>
        </w:r>
        <w:r w:rsidR="00094571">
          <w:rPr>
            <w:noProof/>
            <w:webHidden/>
          </w:rPr>
          <w:fldChar w:fldCharType="separate"/>
        </w:r>
        <w:r w:rsidR="00094571">
          <w:rPr>
            <w:noProof/>
            <w:webHidden/>
          </w:rPr>
          <w:t>5</w:t>
        </w:r>
        <w:r w:rsidR="00094571">
          <w:rPr>
            <w:noProof/>
            <w:webHidden/>
          </w:rPr>
          <w:fldChar w:fldCharType="end"/>
        </w:r>
      </w:hyperlink>
    </w:p>
    <w:p w14:paraId="6052B848" w14:textId="0A699772" w:rsidR="00094571" w:rsidRDefault="00C378B6">
      <w:pPr>
        <w:pStyle w:val="TOC2"/>
        <w:tabs>
          <w:tab w:val="right" w:pos="9350"/>
        </w:tabs>
        <w:rPr>
          <w:rFonts w:asciiTheme="minorHAnsi" w:eastAsiaTheme="minorEastAsia" w:hAnsiTheme="minorHAnsi" w:cstheme="minorBidi"/>
          <w:b w:val="0"/>
          <w:bCs w:val="0"/>
          <w:noProof/>
          <w:sz w:val="22"/>
          <w:szCs w:val="22"/>
          <w:lang w:eastAsia="en-GB"/>
        </w:rPr>
      </w:pPr>
      <w:hyperlink w:anchor="_Toc141707260" w:history="1">
        <w:r w:rsidR="00094571" w:rsidRPr="00DA44FC">
          <w:rPr>
            <w:rStyle w:val="Hyperlink"/>
            <w:noProof/>
          </w:rPr>
          <w:t>5. Implementation and Deliverables</w:t>
        </w:r>
        <w:r w:rsidR="00094571">
          <w:rPr>
            <w:noProof/>
            <w:webHidden/>
          </w:rPr>
          <w:tab/>
        </w:r>
        <w:r w:rsidR="00094571">
          <w:rPr>
            <w:noProof/>
            <w:webHidden/>
          </w:rPr>
          <w:fldChar w:fldCharType="begin"/>
        </w:r>
        <w:r w:rsidR="00094571">
          <w:rPr>
            <w:noProof/>
            <w:webHidden/>
          </w:rPr>
          <w:instrText xml:space="preserve"> PAGEREF _Toc141707260 \h </w:instrText>
        </w:r>
        <w:r w:rsidR="00094571">
          <w:rPr>
            <w:noProof/>
            <w:webHidden/>
          </w:rPr>
        </w:r>
        <w:r w:rsidR="00094571">
          <w:rPr>
            <w:noProof/>
            <w:webHidden/>
          </w:rPr>
          <w:fldChar w:fldCharType="separate"/>
        </w:r>
        <w:r w:rsidR="00094571">
          <w:rPr>
            <w:noProof/>
            <w:webHidden/>
          </w:rPr>
          <w:t>5</w:t>
        </w:r>
        <w:r w:rsidR="00094571">
          <w:rPr>
            <w:noProof/>
            <w:webHidden/>
          </w:rPr>
          <w:fldChar w:fldCharType="end"/>
        </w:r>
      </w:hyperlink>
    </w:p>
    <w:p w14:paraId="60749DB6" w14:textId="72FB61AF" w:rsidR="00094571" w:rsidRDefault="00C378B6">
      <w:pPr>
        <w:pStyle w:val="TOC2"/>
        <w:tabs>
          <w:tab w:val="right" w:pos="9350"/>
        </w:tabs>
        <w:rPr>
          <w:rFonts w:asciiTheme="minorHAnsi" w:eastAsiaTheme="minorEastAsia" w:hAnsiTheme="minorHAnsi" w:cstheme="minorBidi"/>
          <w:b w:val="0"/>
          <w:bCs w:val="0"/>
          <w:noProof/>
          <w:sz w:val="22"/>
          <w:szCs w:val="22"/>
          <w:lang w:eastAsia="en-GB"/>
        </w:rPr>
      </w:pPr>
      <w:hyperlink w:anchor="_Toc141707261" w:history="1">
        <w:r w:rsidR="00094571" w:rsidRPr="00DA44FC">
          <w:rPr>
            <w:rStyle w:val="Hyperlink"/>
            <w:noProof/>
          </w:rPr>
          <w:t>6. Specifying Goods and / or Services</w:t>
        </w:r>
        <w:r w:rsidR="00094571">
          <w:rPr>
            <w:noProof/>
            <w:webHidden/>
          </w:rPr>
          <w:tab/>
        </w:r>
        <w:r w:rsidR="00094571">
          <w:rPr>
            <w:noProof/>
            <w:webHidden/>
          </w:rPr>
          <w:fldChar w:fldCharType="begin"/>
        </w:r>
        <w:r w:rsidR="00094571">
          <w:rPr>
            <w:noProof/>
            <w:webHidden/>
          </w:rPr>
          <w:instrText xml:space="preserve"> PAGEREF _Toc141707261 \h </w:instrText>
        </w:r>
        <w:r w:rsidR="00094571">
          <w:rPr>
            <w:noProof/>
            <w:webHidden/>
          </w:rPr>
        </w:r>
        <w:r w:rsidR="00094571">
          <w:rPr>
            <w:noProof/>
            <w:webHidden/>
          </w:rPr>
          <w:fldChar w:fldCharType="separate"/>
        </w:r>
        <w:r w:rsidR="00094571">
          <w:rPr>
            <w:noProof/>
            <w:webHidden/>
          </w:rPr>
          <w:t>5</w:t>
        </w:r>
        <w:r w:rsidR="00094571">
          <w:rPr>
            <w:noProof/>
            <w:webHidden/>
          </w:rPr>
          <w:fldChar w:fldCharType="end"/>
        </w:r>
      </w:hyperlink>
    </w:p>
    <w:p w14:paraId="74D33D1C" w14:textId="45D8F1A6" w:rsidR="00094571" w:rsidRDefault="00C378B6">
      <w:pPr>
        <w:pStyle w:val="TOC3"/>
        <w:tabs>
          <w:tab w:val="right" w:pos="9350"/>
        </w:tabs>
        <w:rPr>
          <w:rFonts w:asciiTheme="minorHAnsi" w:eastAsiaTheme="minorEastAsia" w:hAnsiTheme="minorHAnsi" w:cstheme="minorBidi"/>
          <w:noProof/>
          <w:sz w:val="22"/>
          <w:szCs w:val="22"/>
          <w:lang w:eastAsia="en-GB"/>
        </w:rPr>
      </w:pPr>
      <w:hyperlink w:anchor="_Toc141707262" w:history="1">
        <w:r w:rsidR="00094571" w:rsidRPr="00DA44FC">
          <w:rPr>
            <w:rStyle w:val="Hyperlink"/>
            <w:noProof/>
          </w:rPr>
          <w:t>6.1 Social Value Considerations</w:t>
        </w:r>
        <w:r w:rsidR="00094571">
          <w:rPr>
            <w:noProof/>
            <w:webHidden/>
          </w:rPr>
          <w:tab/>
        </w:r>
        <w:r w:rsidR="00094571">
          <w:rPr>
            <w:noProof/>
            <w:webHidden/>
          </w:rPr>
          <w:fldChar w:fldCharType="begin"/>
        </w:r>
        <w:r w:rsidR="00094571">
          <w:rPr>
            <w:noProof/>
            <w:webHidden/>
          </w:rPr>
          <w:instrText xml:space="preserve"> PAGEREF _Toc141707262 \h </w:instrText>
        </w:r>
        <w:r w:rsidR="00094571">
          <w:rPr>
            <w:noProof/>
            <w:webHidden/>
          </w:rPr>
        </w:r>
        <w:r w:rsidR="00094571">
          <w:rPr>
            <w:noProof/>
            <w:webHidden/>
          </w:rPr>
          <w:fldChar w:fldCharType="separate"/>
        </w:r>
        <w:r w:rsidR="00094571">
          <w:rPr>
            <w:noProof/>
            <w:webHidden/>
          </w:rPr>
          <w:t>6</w:t>
        </w:r>
        <w:r w:rsidR="00094571">
          <w:rPr>
            <w:noProof/>
            <w:webHidden/>
          </w:rPr>
          <w:fldChar w:fldCharType="end"/>
        </w:r>
      </w:hyperlink>
    </w:p>
    <w:p w14:paraId="66DC4DE3" w14:textId="5BD422C1" w:rsidR="00094571" w:rsidRDefault="00C378B6">
      <w:pPr>
        <w:pStyle w:val="TOC2"/>
        <w:tabs>
          <w:tab w:val="right" w:pos="9350"/>
        </w:tabs>
        <w:rPr>
          <w:rFonts w:asciiTheme="minorHAnsi" w:eastAsiaTheme="minorEastAsia" w:hAnsiTheme="minorHAnsi" w:cstheme="minorBidi"/>
          <w:b w:val="0"/>
          <w:bCs w:val="0"/>
          <w:noProof/>
          <w:sz w:val="22"/>
          <w:szCs w:val="22"/>
          <w:lang w:eastAsia="en-GB"/>
        </w:rPr>
      </w:pPr>
      <w:hyperlink w:anchor="_Toc141707263" w:history="1">
        <w:r w:rsidR="00094571" w:rsidRPr="00DA44FC">
          <w:rPr>
            <w:rStyle w:val="Hyperlink"/>
            <w:noProof/>
          </w:rPr>
          <w:t>7. Quality Assurance Requirements</w:t>
        </w:r>
        <w:r w:rsidR="00094571">
          <w:rPr>
            <w:noProof/>
            <w:webHidden/>
          </w:rPr>
          <w:tab/>
        </w:r>
        <w:r w:rsidR="00094571">
          <w:rPr>
            <w:noProof/>
            <w:webHidden/>
          </w:rPr>
          <w:fldChar w:fldCharType="begin"/>
        </w:r>
        <w:r w:rsidR="00094571">
          <w:rPr>
            <w:noProof/>
            <w:webHidden/>
          </w:rPr>
          <w:instrText xml:space="preserve"> PAGEREF _Toc141707263 \h </w:instrText>
        </w:r>
        <w:r w:rsidR="00094571">
          <w:rPr>
            <w:noProof/>
            <w:webHidden/>
          </w:rPr>
        </w:r>
        <w:r w:rsidR="00094571">
          <w:rPr>
            <w:noProof/>
            <w:webHidden/>
          </w:rPr>
          <w:fldChar w:fldCharType="separate"/>
        </w:r>
        <w:r w:rsidR="00094571">
          <w:rPr>
            <w:noProof/>
            <w:webHidden/>
          </w:rPr>
          <w:t>6</w:t>
        </w:r>
        <w:r w:rsidR="00094571">
          <w:rPr>
            <w:noProof/>
            <w:webHidden/>
          </w:rPr>
          <w:fldChar w:fldCharType="end"/>
        </w:r>
      </w:hyperlink>
    </w:p>
    <w:p w14:paraId="2CA4DAE7" w14:textId="6825B6FA" w:rsidR="00094571" w:rsidRDefault="00C378B6">
      <w:pPr>
        <w:pStyle w:val="TOC2"/>
        <w:tabs>
          <w:tab w:val="right" w:pos="9350"/>
        </w:tabs>
        <w:rPr>
          <w:rFonts w:asciiTheme="minorHAnsi" w:eastAsiaTheme="minorEastAsia" w:hAnsiTheme="minorHAnsi" w:cstheme="minorBidi"/>
          <w:b w:val="0"/>
          <w:bCs w:val="0"/>
          <w:noProof/>
          <w:sz w:val="22"/>
          <w:szCs w:val="22"/>
          <w:lang w:eastAsia="en-GB"/>
        </w:rPr>
      </w:pPr>
      <w:hyperlink w:anchor="_Toc141707264" w:history="1">
        <w:r w:rsidR="00094571" w:rsidRPr="00DA44FC">
          <w:rPr>
            <w:rStyle w:val="Hyperlink"/>
            <w:noProof/>
          </w:rPr>
          <w:t>8. Other Requirements</w:t>
        </w:r>
        <w:r w:rsidR="00094571">
          <w:rPr>
            <w:noProof/>
            <w:webHidden/>
          </w:rPr>
          <w:tab/>
        </w:r>
        <w:r w:rsidR="00094571">
          <w:rPr>
            <w:noProof/>
            <w:webHidden/>
          </w:rPr>
          <w:fldChar w:fldCharType="begin"/>
        </w:r>
        <w:r w:rsidR="00094571">
          <w:rPr>
            <w:noProof/>
            <w:webHidden/>
          </w:rPr>
          <w:instrText xml:space="preserve"> PAGEREF _Toc141707264 \h </w:instrText>
        </w:r>
        <w:r w:rsidR="00094571">
          <w:rPr>
            <w:noProof/>
            <w:webHidden/>
          </w:rPr>
        </w:r>
        <w:r w:rsidR="00094571">
          <w:rPr>
            <w:noProof/>
            <w:webHidden/>
          </w:rPr>
          <w:fldChar w:fldCharType="separate"/>
        </w:r>
        <w:r w:rsidR="00094571">
          <w:rPr>
            <w:noProof/>
            <w:webHidden/>
          </w:rPr>
          <w:t>6</w:t>
        </w:r>
        <w:r w:rsidR="00094571">
          <w:rPr>
            <w:noProof/>
            <w:webHidden/>
          </w:rPr>
          <w:fldChar w:fldCharType="end"/>
        </w:r>
      </w:hyperlink>
    </w:p>
    <w:p w14:paraId="4B6E96CD" w14:textId="4B33794C" w:rsidR="00094571" w:rsidRDefault="00C378B6">
      <w:pPr>
        <w:pStyle w:val="TOC3"/>
        <w:tabs>
          <w:tab w:val="right" w:pos="9350"/>
        </w:tabs>
        <w:rPr>
          <w:rFonts w:asciiTheme="minorHAnsi" w:eastAsiaTheme="minorEastAsia" w:hAnsiTheme="minorHAnsi" w:cstheme="minorBidi"/>
          <w:noProof/>
          <w:sz w:val="22"/>
          <w:szCs w:val="22"/>
          <w:lang w:eastAsia="en-GB"/>
        </w:rPr>
      </w:pPr>
      <w:hyperlink w:anchor="_Toc141707265" w:history="1">
        <w:r w:rsidR="00094571" w:rsidRPr="00DA44FC">
          <w:rPr>
            <w:rStyle w:val="Hyperlink"/>
            <w:noProof/>
          </w:rPr>
          <w:t>8.1 Information Assurance</w:t>
        </w:r>
        <w:r w:rsidR="00094571">
          <w:rPr>
            <w:noProof/>
            <w:webHidden/>
          </w:rPr>
          <w:tab/>
        </w:r>
        <w:r w:rsidR="00094571">
          <w:rPr>
            <w:noProof/>
            <w:webHidden/>
          </w:rPr>
          <w:fldChar w:fldCharType="begin"/>
        </w:r>
        <w:r w:rsidR="00094571">
          <w:rPr>
            <w:noProof/>
            <w:webHidden/>
          </w:rPr>
          <w:instrText xml:space="preserve"> PAGEREF _Toc141707265 \h </w:instrText>
        </w:r>
        <w:r w:rsidR="00094571">
          <w:rPr>
            <w:noProof/>
            <w:webHidden/>
          </w:rPr>
        </w:r>
        <w:r w:rsidR="00094571">
          <w:rPr>
            <w:noProof/>
            <w:webHidden/>
          </w:rPr>
          <w:fldChar w:fldCharType="separate"/>
        </w:r>
        <w:r w:rsidR="00094571">
          <w:rPr>
            <w:noProof/>
            <w:webHidden/>
          </w:rPr>
          <w:t>6</w:t>
        </w:r>
        <w:r w:rsidR="00094571">
          <w:rPr>
            <w:noProof/>
            <w:webHidden/>
          </w:rPr>
          <w:fldChar w:fldCharType="end"/>
        </w:r>
      </w:hyperlink>
    </w:p>
    <w:p w14:paraId="6C9C09DE" w14:textId="201400CE" w:rsidR="00094571" w:rsidRDefault="00C378B6">
      <w:pPr>
        <w:pStyle w:val="TOC3"/>
        <w:tabs>
          <w:tab w:val="right" w:pos="9350"/>
        </w:tabs>
        <w:rPr>
          <w:rFonts w:asciiTheme="minorHAnsi" w:eastAsiaTheme="minorEastAsia" w:hAnsiTheme="minorHAnsi" w:cstheme="minorBidi"/>
          <w:noProof/>
          <w:sz w:val="22"/>
          <w:szCs w:val="22"/>
          <w:lang w:eastAsia="en-GB"/>
        </w:rPr>
      </w:pPr>
      <w:hyperlink w:anchor="_Toc141707266" w:history="1">
        <w:r w:rsidR="00094571" w:rsidRPr="00DA44FC">
          <w:rPr>
            <w:rStyle w:val="Hyperlink"/>
            <w:noProof/>
          </w:rPr>
          <w:t>8.2 Cyber Security</w:t>
        </w:r>
        <w:r w:rsidR="00094571">
          <w:rPr>
            <w:noProof/>
            <w:webHidden/>
          </w:rPr>
          <w:tab/>
        </w:r>
        <w:r w:rsidR="00094571">
          <w:rPr>
            <w:noProof/>
            <w:webHidden/>
          </w:rPr>
          <w:fldChar w:fldCharType="begin"/>
        </w:r>
        <w:r w:rsidR="00094571">
          <w:rPr>
            <w:noProof/>
            <w:webHidden/>
          </w:rPr>
          <w:instrText xml:space="preserve"> PAGEREF _Toc141707266 \h </w:instrText>
        </w:r>
        <w:r w:rsidR="00094571">
          <w:rPr>
            <w:noProof/>
            <w:webHidden/>
          </w:rPr>
        </w:r>
        <w:r w:rsidR="00094571">
          <w:rPr>
            <w:noProof/>
            <w:webHidden/>
          </w:rPr>
          <w:fldChar w:fldCharType="separate"/>
        </w:r>
        <w:r w:rsidR="00094571">
          <w:rPr>
            <w:noProof/>
            <w:webHidden/>
          </w:rPr>
          <w:t>8</w:t>
        </w:r>
        <w:r w:rsidR="00094571">
          <w:rPr>
            <w:noProof/>
            <w:webHidden/>
          </w:rPr>
          <w:fldChar w:fldCharType="end"/>
        </w:r>
      </w:hyperlink>
    </w:p>
    <w:p w14:paraId="393369DB" w14:textId="79C89245" w:rsidR="00094571" w:rsidRDefault="00C378B6">
      <w:pPr>
        <w:pStyle w:val="TOC3"/>
        <w:tabs>
          <w:tab w:val="right" w:pos="9350"/>
        </w:tabs>
        <w:rPr>
          <w:rFonts w:asciiTheme="minorHAnsi" w:eastAsiaTheme="minorEastAsia" w:hAnsiTheme="minorHAnsi" w:cstheme="minorBidi"/>
          <w:noProof/>
          <w:sz w:val="22"/>
          <w:szCs w:val="22"/>
          <w:lang w:eastAsia="en-GB"/>
        </w:rPr>
      </w:pPr>
      <w:hyperlink w:anchor="_Toc141707267" w:history="1">
        <w:r w:rsidR="00094571" w:rsidRPr="00DA44FC">
          <w:rPr>
            <w:rStyle w:val="Hyperlink"/>
            <w:noProof/>
          </w:rPr>
          <w:t>8.3 Data Sharing</w:t>
        </w:r>
        <w:r w:rsidR="00094571">
          <w:rPr>
            <w:noProof/>
            <w:webHidden/>
          </w:rPr>
          <w:tab/>
        </w:r>
        <w:r w:rsidR="00094571">
          <w:rPr>
            <w:noProof/>
            <w:webHidden/>
          </w:rPr>
          <w:fldChar w:fldCharType="begin"/>
        </w:r>
        <w:r w:rsidR="00094571">
          <w:rPr>
            <w:noProof/>
            <w:webHidden/>
          </w:rPr>
          <w:instrText xml:space="preserve"> PAGEREF _Toc141707267 \h </w:instrText>
        </w:r>
        <w:r w:rsidR="00094571">
          <w:rPr>
            <w:noProof/>
            <w:webHidden/>
          </w:rPr>
        </w:r>
        <w:r w:rsidR="00094571">
          <w:rPr>
            <w:noProof/>
            <w:webHidden/>
          </w:rPr>
          <w:fldChar w:fldCharType="separate"/>
        </w:r>
        <w:r w:rsidR="00094571">
          <w:rPr>
            <w:noProof/>
            <w:webHidden/>
          </w:rPr>
          <w:t>9</w:t>
        </w:r>
        <w:r w:rsidR="00094571">
          <w:rPr>
            <w:noProof/>
            <w:webHidden/>
          </w:rPr>
          <w:fldChar w:fldCharType="end"/>
        </w:r>
      </w:hyperlink>
    </w:p>
    <w:p w14:paraId="0470D918" w14:textId="31051EEF" w:rsidR="00094571" w:rsidRDefault="00C378B6">
      <w:pPr>
        <w:pStyle w:val="TOC3"/>
        <w:tabs>
          <w:tab w:val="right" w:pos="9350"/>
        </w:tabs>
        <w:rPr>
          <w:rFonts w:asciiTheme="minorHAnsi" w:eastAsiaTheme="minorEastAsia" w:hAnsiTheme="minorHAnsi" w:cstheme="minorBidi"/>
          <w:noProof/>
          <w:sz w:val="22"/>
          <w:szCs w:val="22"/>
          <w:lang w:eastAsia="en-GB"/>
        </w:rPr>
      </w:pPr>
      <w:hyperlink w:anchor="_Toc141707268" w:history="1">
        <w:r w:rsidR="00094571" w:rsidRPr="00DA44FC">
          <w:rPr>
            <w:rStyle w:val="Hyperlink"/>
            <w:noProof/>
          </w:rPr>
          <w:t>8.4 Sustainability</w:t>
        </w:r>
        <w:r w:rsidR="00094571">
          <w:rPr>
            <w:noProof/>
            <w:webHidden/>
          </w:rPr>
          <w:tab/>
        </w:r>
        <w:r w:rsidR="00094571">
          <w:rPr>
            <w:noProof/>
            <w:webHidden/>
          </w:rPr>
          <w:fldChar w:fldCharType="begin"/>
        </w:r>
        <w:r w:rsidR="00094571">
          <w:rPr>
            <w:noProof/>
            <w:webHidden/>
          </w:rPr>
          <w:instrText xml:space="preserve"> PAGEREF _Toc141707268 \h </w:instrText>
        </w:r>
        <w:r w:rsidR="00094571">
          <w:rPr>
            <w:noProof/>
            <w:webHidden/>
          </w:rPr>
        </w:r>
        <w:r w:rsidR="00094571">
          <w:rPr>
            <w:noProof/>
            <w:webHidden/>
          </w:rPr>
          <w:fldChar w:fldCharType="separate"/>
        </w:r>
        <w:r w:rsidR="00094571">
          <w:rPr>
            <w:noProof/>
            <w:webHidden/>
          </w:rPr>
          <w:t>9</w:t>
        </w:r>
        <w:r w:rsidR="00094571">
          <w:rPr>
            <w:noProof/>
            <w:webHidden/>
          </w:rPr>
          <w:fldChar w:fldCharType="end"/>
        </w:r>
      </w:hyperlink>
    </w:p>
    <w:p w14:paraId="78451BB9" w14:textId="3C20C607" w:rsidR="00094571" w:rsidRDefault="00C378B6">
      <w:pPr>
        <w:pStyle w:val="TOC3"/>
        <w:tabs>
          <w:tab w:val="right" w:pos="9350"/>
        </w:tabs>
        <w:rPr>
          <w:rFonts w:asciiTheme="minorHAnsi" w:eastAsiaTheme="minorEastAsia" w:hAnsiTheme="minorHAnsi" w:cstheme="minorBidi"/>
          <w:noProof/>
          <w:sz w:val="22"/>
          <w:szCs w:val="22"/>
          <w:lang w:eastAsia="en-GB"/>
        </w:rPr>
      </w:pPr>
      <w:hyperlink w:anchor="_Toc141707269" w:history="1">
        <w:r w:rsidR="00094571" w:rsidRPr="00DA44FC">
          <w:rPr>
            <w:rStyle w:val="Hyperlink"/>
            <w:noProof/>
          </w:rPr>
          <w:t>8.5 Health and Safety</w:t>
        </w:r>
        <w:r w:rsidR="00094571">
          <w:rPr>
            <w:noProof/>
            <w:webHidden/>
          </w:rPr>
          <w:tab/>
        </w:r>
        <w:r w:rsidR="00094571">
          <w:rPr>
            <w:noProof/>
            <w:webHidden/>
          </w:rPr>
          <w:fldChar w:fldCharType="begin"/>
        </w:r>
        <w:r w:rsidR="00094571">
          <w:rPr>
            <w:noProof/>
            <w:webHidden/>
          </w:rPr>
          <w:instrText xml:space="preserve"> PAGEREF _Toc141707269 \h </w:instrText>
        </w:r>
        <w:r w:rsidR="00094571">
          <w:rPr>
            <w:noProof/>
            <w:webHidden/>
          </w:rPr>
        </w:r>
        <w:r w:rsidR="00094571">
          <w:rPr>
            <w:noProof/>
            <w:webHidden/>
          </w:rPr>
          <w:fldChar w:fldCharType="separate"/>
        </w:r>
        <w:r w:rsidR="00094571">
          <w:rPr>
            <w:noProof/>
            <w:webHidden/>
          </w:rPr>
          <w:t>10</w:t>
        </w:r>
        <w:r w:rsidR="00094571">
          <w:rPr>
            <w:noProof/>
            <w:webHidden/>
          </w:rPr>
          <w:fldChar w:fldCharType="end"/>
        </w:r>
      </w:hyperlink>
    </w:p>
    <w:p w14:paraId="0E457648" w14:textId="364D2D6A" w:rsidR="00094571" w:rsidRDefault="00C378B6">
      <w:pPr>
        <w:pStyle w:val="TOC3"/>
        <w:tabs>
          <w:tab w:val="right" w:pos="9350"/>
        </w:tabs>
        <w:rPr>
          <w:rFonts w:asciiTheme="minorHAnsi" w:eastAsiaTheme="minorEastAsia" w:hAnsiTheme="minorHAnsi" w:cstheme="minorBidi"/>
          <w:noProof/>
          <w:sz w:val="22"/>
          <w:szCs w:val="22"/>
          <w:lang w:eastAsia="en-GB"/>
        </w:rPr>
      </w:pPr>
      <w:hyperlink w:anchor="_Toc141707270" w:history="1">
        <w:r w:rsidR="00094571" w:rsidRPr="00DA44FC">
          <w:rPr>
            <w:rStyle w:val="Hyperlink"/>
            <w:noProof/>
          </w:rPr>
          <w:t>8.6 Estates</w:t>
        </w:r>
        <w:r w:rsidR="00094571">
          <w:rPr>
            <w:noProof/>
            <w:webHidden/>
          </w:rPr>
          <w:tab/>
        </w:r>
        <w:r w:rsidR="00094571">
          <w:rPr>
            <w:noProof/>
            <w:webHidden/>
          </w:rPr>
          <w:fldChar w:fldCharType="begin"/>
        </w:r>
        <w:r w:rsidR="00094571">
          <w:rPr>
            <w:noProof/>
            <w:webHidden/>
          </w:rPr>
          <w:instrText xml:space="preserve"> PAGEREF _Toc141707270 \h </w:instrText>
        </w:r>
        <w:r w:rsidR="00094571">
          <w:rPr>
            <w:noProof/>
            <w:webHidden/>
          </w:rPr>
        </w:r>
        <w:r w:rsidR="00094571">
          <w:rPr>
            <w:noProof/>
            <w:webHidden/>
          </w:rPr>
          <w:fldChar w:fldCharType="separate"/>
        </w:r>
        <w:r w:rsidR="00094571">
          <w:rPr>
            <w:noProof/>
            <w:webHidden/>
          </w:rPr>
          <w:t>11</w:t>
        </w:r>
        <w:r w:rsidR="00094571">
          <w:rPr>
            <w:noProof/>
            <w:webHidden/>
          </w:rPr>
          <w:fldChar w:fldCharType="end"/>
        </w:r>
      </w:hyperlink>
    </w:p>
    <w:p w14:paraId="19D75531" w14:textId="7FC17EA6" w:rsidR="00094571" w:rsidRDefault="00C378B6">
      <w:pPr>
        <w:pStyle w:val="TOC3"/>
        <w:tabs>
          <w:tab w:val="right" w:pos="9350"/>
        </w:tabs>
        <w:rPr>
          <w:rFonts w:asciiTheme="minorHAnsi" w:eastAsiaTheme="minorEastAsia" w:hAnsiTheme="minorHAnsi" w:cstheme="minorBidi"/>
          <w:noProof/>
          <w:sz w:val="22"/>
          <w:szCs w:val="22"/>
          <w:lang w:eastAsia="en-GB"/>
        </w:rPr>
      </w:pPr>
      <w:hyperlink w:anchor="_Toc141707271" w:history="1">
        <w:r w:rsidR="00094571" w:rsidRPr="00DA44FC">
          <w:rPr>
            <w:rStyle w:val="Hyperlink"/>
            <w:noProof/>
          </w:rPr>
          <w:t>8.7 Diversity and Inclusion</w:t>
        </w:r>
        <w:r w:rsidR="00094571">
          <w:rPr>
            <w:noProof/>
            <w:webHidden/>
          </w:rPr>
          <w:tab/>
        </w:r>
        <w:r w:rsidR="00094571">
          <w:rPr>
            <w:noProof/>
            <w:webHidden/>
          </w:rPr>
          <w:fldChar w:fldCharType="begin"/>
        </w:r>
        <w:r w:rsidR="00094571">
          <w:rPr>
            <w:noProof/>
            <w:webHidden/>
          </w:rPr>
          <w:instrText xml:space="preserve"> PAGEREF _Toc141707271 \h </w:instrText>
        </w:r>
        <w:r w:rsidR="00094571">
          <w:rPr>
            <w:noProof/>
            <w:webHidden/>
          </w:rPr>
        </w:r>
        <w:r w:rsidR="00094571">
          <w:rPr>
            <w:noProof/>
            <w:webHidden/>
          </w:rPr>
          <w:fldChar w:fldCharType="separate"/>
        </w:r>
        <w:r w:rsidR="00094571">
          <w:rPr>
            <w:noProof/>
            <w:webHidden/>
          </w:rPr>
          <w:t>11</w:t>
        </w:r>
        <w:r w:rsidR="00094571">
          <w:rPr>
            <w:noProof/>
            <w:webHidden/>
          </w:rPr>
          <w:fldChar w:fldCharType="end"/>
        </w:r>
      </w:hyperlink>
    </w:p>
    <w:p w14:paraId="74EBF2A4" w14:textId="6F2FCAC8" w:rsidR="00094571" w:rsidRDefault="00C378B6">
      <w:pPr>
        <w:pStyle w:val="TOC3"/>
        <w:tabs>
          <w:tab w:val="right" w:pos="9350"/>
        </w:tabs>
        <w:rPr>
          <w:rFonts w:asciiTheme="minorHAnsi" w:eastAsiaTheme="minorEastAsia" w:hAnsiTheme="minorHAnsi" w:cstheme="minorBidi"/>
          <w:noProof/>
          <w:sz w:val="22"/>
          <w:szCs w:val="22"/>
          <w:lang w:eastAsia="en-GB"/>
        </w:rPr>
      </w:pPr>
      <w:hyperlink w:anchor="_Toc141707272" w:history="1">
        <w:r w:rsidR="00094571" w:rsidRPr="00DA44FC">
          <w:rPr>
            <w:rStyle w:val="Hyperlink"/>
            <w:noProof/>
          </w:rPr>
          <w:t>8.8 Business Continuity</w:t>
        </w:r>
        <w:r w:rsidR="00094571">
          <w:rPr>
            <w:noProof/>
            <w:webHidden/>
          </w:rPr>
          <w:tab/>
        </w:r>
        <w:r w:rsidR="00094571">
          <w:rPr>
            <w:noProof/>
            <w:webHidden/>
          </w:rPr>
          <w:fldChar w:fldCharType="begin"/>
        </w:r>
        <w:r w:rsidR="00094571">
          <w:rPr>
            <w:noProof/>
            <w:webHidden/>
          </w:rPr>
          <w:instrText xml:space="preserve"> PAGEREF _Toc141707272 \h </w:instrText>
        </w:r>
        <w:r w:rsidR="00094571">
          <w:rPr>
            <w:noProof/>
            <w:webHidden/>
          </w:rPr>
        </w:r>
        <w:r w:rsidR="00094571">
          <w:rPr>
            <w:noProof/>
            <w:webHidden/>
          </w:rPr>
          <w:fldChar w:fldCharType="separate"/>
        </w:r>
        <w:r w:rsidR="00094571">
          <w:rPr>
            <w:noProof/>
            <w:webHidden/>
          </w:rPr>
          <w:t>11</w:t>
        </w:r>
        <w:r w:rsidR="00094571">
          <w:rPr>
            <w:noProof/>
            <w:webHidden/>
          </w:rPr>
          <w:fldChar w:fldCharType="end"/>
        </w:r>
      </w:hyperlink>
    </w:p>
    <w:p w14:paraId="1AC8867A" w14:textId="4880A147" w:rsidR="00094571" w:rsidRDefault="00C378B6">
      <w:pPr>
        <w:pStyle w:val="TOC3"/>
        <w:tabs>
          <w:tab w:val="right" w:pos="9350"/>
        </w:tabs>
        <w:rPr>
          <w:rFonts w:asciiTheme="minorHAnsi" w:eastAsiaTheme="minorEastAsia" w:hAnsiTheme="minorHAnsi" w:cstheme="minorBidi"/>
          <w:noProof/>
          <w:sz w:val="22"/>
          <w:szCs w:val="22"/>
          <w:lang w:eastAsia="en-GB"/>
        </w:rPr>
      </w:pPr>
      <w:hyperlink w:anchor="_Toc141707273" w:history="1">
        <w:r w:rsidR="00094571" w:rsidRPr="00DA44FC">
          <w:rPr>
            <w:rStyle w:val="Hyperlink"/>
            <w:noProof/>
          </w:rPr>
          <w:t>8.9 Procurement Fraud</w:t>
        </w:r>
        <w:r w:rsidR="00094571">
          <w:rPr>
            <w:noProof/>
            <w:webHidden/>
          </w:rPr>
          <w:tab/>
        </w:r>
        <w:r w:rsidR="00094571">
          <w:rPr>
            <w:noProof/>
            <w:webHidden/>
          </w:rPr>
          <w:fldChar w:fldCharType="begin"/>
        </w:r>
        <w:r w:rsidR="00094571">
          <w:rPr>
            <w:noProof/>
            <w:webHidden/>
          </w:rPr>
          <w:instrText xml:space="preserve"> PAGEREF _Toc141707273 \h </w:instrText>
        </w:r>
        <w:r w:rsidR="00094571">
          <w:rPr>
            <w:noProof/>
            <w:webHidden/>
          </w:rPr>
        </w:r>
        <w:r w:rsidR="00094571">
          <w:rPr>
            <w:noProof/>
            <w:webHidden/>
          </w:rPr>
          <w:fldChar w:fldCharType="separate"/>
        </w:r>
        <w:r w:rsidR="00094571">
          <w:rPr>
            <w:noProof/>
            <w:webHidden/>
          </w:rPr>
          <w:t>12</w:t>
        </w:r>
        <w:r w:rsidR="00094571">
          <w:rPr>
            <w:noProof/>
            <w:webHidden/>
          </w:rPr>
          <w:fldChar w:fldCharType="end"/>
        </w:r>
      </w:hyperlink>
    </w:p>
    <w:p w14:paraId="19DBA467" w14:textId="5A21DAFD" w:rsidR="00094571" w:rsidRDefault="00C378B6">
      <w:pPr>
        <w:pStyle w:val="TOC3"/>
        <w:tabs>
          <w:tab w:val="right" w:pos="9350"/>
        </w:tabs>
        <w:rPr>
          <w:rFonts w:asciiTheme="minorHAnsi" w:eastAsiaTheme="minorEastAsia" w:hAnsiTheme="minorHAnsi" w:cstheme="minorBidi"/>
          <w:noProof/>
          <w:sz w:val="22"/>
          <w:szCs w:val="22"/>
          <w:lang w:eastAsia="en-GB"/>
        </w:rPr>
      </w:pPr>
      <w:hyperlink w:anchor="_Toc141707274" w:history="1">
        <w:r w:rsidR="00094571" w:rsidRPr="00DA44FC">
          <w:rPr>
            <w:rStyle w:val="Hyperlink"/>
            <w:noProof/>
          </w:rPr>
          <w:t>8.10 Use of DVLA Brands, Logos and Trademarks</w:t>
        </w:r>
        <w:r w:rsidR="00094571">
          <w:rPr>
            <w:noProof/>
            <w:webHidden/>
          </w:rPr>
          <w:tab/>
        </w:r>
        <w:r w:rsidR="00094571">
          <w:rPr>
            <w:noProof/>
            <w:webHidden/>
          </w:rPr>
          <w:fldChar w:fldCharType="begin"/>
        </w:r>
        <w:r w:rsidR="00094571">
          <w:rPr>
            <w:noProof/>
            <w:webHidden/>
          </w:rPr>
          <w:instrText xml:space="preserve"> PAGEREF _Toc141707274 \h </w:instrText>
        </w:r>
        <w:r w:rsidR="00094571">
          <w:rPr>
            <w:noProof/>
            <w:webHidden/>
          </w:rPr>
        </w:r>
        <w:r w:rsidR="00094571">
          <w:rPr>
            <w:noProof/>
            <w:webHidden/>
          </w:rPr>
          <w:fldChar w:fldCharType="separate"/>
        </w:r>
        <w:r w:rsidR="00094571">
          <w:rPr>
            <w:noProof/>
            <w:webHidden/>
          </w:rPr>
          <w:t>12</w:t>
        </w:r>
        <w:r w:rsidR="00094571">
          <w:rPr>
            <w:noProof/>
            <w:webHidden/>
          </w:rPr>
          <w:fldChar w:fldCharType="end"/>
        </w:r>
      </w:hyperlink>
    </w:p>
    <w:p w14:paraId="1A3ED218" w14:textId="083C10D9" w:rsidR="00094571" w:rsidRDefault="00C378B6">
      <w:pPr>
        <w:pStyle w:val="TOC3"/>
        <w:tabs>
          <w:tab w:val="right" w:pos="9350"/>
        </w:tabs>
        <w:rPr>
          <w:rFonts w:asciiTheme="minorHAnsi" w:eastAsiaTheme="minorEastAsia" w:hAnsiTheme="minorHAnsi" w:cstheme="minorBidi"/>
          <w:noProof/>
          <w:sz w:val="22"/>
          <w:szCs w:val="22"/>
          <w:lang w:eastAsia="en-GB"/>
        </w:rPr>
      </w:pPr>
      <w:hyperlink w:anchor="_Toc141707275" w:history="1">
        <w:r w:rsidR="00094571" w:rsidRPr="00DA44FC">
          <w:rPr>
            <w:rStyle w:val="Hyperlink"/>
            <w:noProof/>
          </w:rPr>
          <w:t>8.11 Welsh Language Scheme Requirements</w:t>
        </w:r>
        <w:r w:rsidR="00094571">
          <w:rPr>
            <w:noProof/>
            <w:webHidden/>
          </w:rPr>
          <w:tab/>
        </w:r>
        <w:r w:rsidR="00094571">
          <w:rPr>
            <w:noProof/>
            <w:webHidden/>
          </w:rPr>
          <w:fldChar w:fldCharType="begin"/>
        </w:r>
        <w:r w:rsidR="00094571">
          <w:rPr>
            <w:noProof/>
            <w:webHidden/>
          </w:rPr>
          <w:instrText xml:space="preserve"> PAGEREF _Toc141707275 \h </w:instrText>
        </w:r>
        <w:r w:rsidR="00094571">
          <w:rPr>
            <w:noProof/>
            <w:webHidden/>
          </w:rPr>
        </w:r>
        <w:r w:rsidR="00094571">
          <w:rPr>
            <w:noProof/>
            <w:webHidden/>
          </w:rPr>
          <w:fldChar w:fldCharType="separate"/>
        </w:r>
        <w:r w:rsidR="00094571">
          <w:rPr>
            <w:noProof/>
            <w:webHidden/>
          </w:rPr>
          <w:t>12</w:t>
        </w:r>
        <w:r w:rsidR="00094571">
          <w:rPr>
            <w:noProof/>
            <w:webHidden/>
          </w:rPr>
          <w:fldChar w:fldCharType="end"/>
        </w:r>
      </w:hyperlink>
    </w:p>
    <w:p w14:paraId="770EB1EA" w14:textId="42234132" w:rsidR="00094571" w:rsidRDefault="00C378B6">
      <w:pPr>
        <w:pStyle w:val="TOC3"/>
        <w:tabs>
          <w:tab w:val="right" w:pos="9350"/>
        </w:tabs>
        <w:rPr>
          <w:rFonts w:asciiTheme="minorHAnsi" w:eastAsiaTheme="minorEastAsia" w:hAnsiTheme="minorHAnsi" w:cstheme="minorBidi"/>
          <w:noProof/>
          <w:sz w:val="22"/>
          <w:szCs w:val="22"/>
          <w:lang w:eastAsia="en-GB"/>
        </w:rPr>
      </w:pPr>
      <w:hyperlink w:anchor="_Toc141707276" w:history="1">
        <w:r w:rsidR="00094571" w:rsidRPr="00DA44FC">
          <w:rPr>
            <w:rStyle w:val="Hyperlink"/>
            <w:rFonts w:eastAsia="STZhongsong"/>
            <w:noProof/>
            <w:lang w:eastAsia="zh-CN"/>
          </w:rPr>
          <w:t>8.12.1 Advance Delivery Booking Process</w:t>
        </w:r>
        <w:r w:rsidR="00094571">
          <w:rPr>
            <w:noProof/>
            <w:webHidden/>
          </w:rPr>
          <w:tab/>
        </w:r>
        <w:r w:rsidR="00094571">
          <w:rPr>
            <w:noProof/>
            <w:webHidden/>
          </w:rPr>
          <w:fldChar w:fldCharType="begin"/>
        </w:r>
        <w:r w:rsidR="00094571">
          <w:rPr>
            <w:noProof/>
            <w:webHidden/>
          </w:rPr>
          <w:instrText xml:space="preserve"> PAGEREF _Toc141707276 \h </w:instrText>
        </w:r>
        <w:r w:rsidR="00094571">
          <w:rPr>
            <w:noProof/>
            <w:webHidden/>
          </w:rPr>
        </w:r>
        <w:r w:rsidR="00094571">
          <w:rPr>
            <w:noProof/>
            <w:webHidden/>
          </w:rPr>
          <w:fldChar w:fldCharType="separate"/>
        </w:r>
        <w:r w:rsidR="00094571">
          <w:rPr>
            <w:noProof/>
            <w:webHidden/>
          </w:rPr>
          <w:t>12</w:t>
        </w:r>
        <w:r w:rsidR="00094571">
          <w:rPr>
            <w:noProof/>
            <w:webHidden/>
          </w:rPr>
          <w:fldChar w:fldCharType="end"/>
        </w:r>
      </w:hyperlink>
    </w:p>
    <w:p w14:paraId="09CC5DFD" w14:textId="31B45610" w:rsidR="00094571" w:rsidRDefault="00C378B6">
      <w:pPr>
        <w:pStyle w:val="TOC3"/>
        <w:tabs>
          <w:tab w:val="right" w:pos="9350"/>
        </w:tabs>
        <w:rPr>
          <w:rFonts w:asciiTheme="minorHAnsi" w:eastAsiaTheme="minorEastAsia" w:hAnsiTheme="minorHAnsi" w:cstheme="minorBidi"/>
          <w:noProof/>
          <w:sz w:val="22"/>
          <w:szCs w:val="22"/>
          <w:lang w:eastAsia="en-GB"/>
        </w:rPr>
      </w:pPr>
      <w:hyperlink w:anchor="_Toc141707277" w:history="1">
        <w:r w:rsidR="00094571" w:rsidRPr="00DA44FC">
          <w:rPr>
            <w:rStyle w:val="Hyperlink"/>
            <w:noProof/>
          </w:rPr>
          <w:t>8.12.2 Packaging Requirements for DVLA Forms, Envelopes and Continuous Stationery</w:t>
        </w:r>
        <w:r w:rsidR="00094571">
          <w:rPr>
            <w:noProof/>
            <w:webHidden/>
          </w:rPr>
          <w:tab/>
        </w:r>
        <w:r w:rsidR="00094571">
          <w:rPr>
            <w:noProof/>
            <w:webHidden/>
          </w:rPr>
          <w:fldChar w:fldCharType="begin"/>
        </w:r>
        <w:r w:rsidR="00094571">
          <w:rPr>
            <w:noProof/>
            <w:webHidden/>
          </w:rPr>
          <w:instrText xml:space="preserve"> PAGEREF _Toc141707277 \h </w:instrText>
        </w:r>
        <w:r w:rsidR="00094571">
          <w:rPr>
            <w:noProof/>
            <w:webHidden/>
          </w:rPr>
        </w:r>
        <w:r w:rsidR="00094571">
          <w:rPr>
            <w:noProof/>
            <w:webHidden/>
          </w:rPr>
          <w:fldChar w:fldCharType="separate"/>
        </w:r>
        <w:r w:rsidR="00094571">
          <w:rPr>
            <w:noProof/>
            <w:webHidden/>
          </w:rPr>
          <w:t>13</w:t>
        </w:r>
        <w:r w:rsidR="00094571">
          <w:rPr>
            <w:noProof/>
            <w:webHidden/>
          </w:rPr>
          <w:fldChar w:fldCharType="end"/>
        </w:r>
      </w:hyperlink>
    </w:p>
    <w:p w14:paraId="003E6FAE" w14:textId="5DB9205E" w:rsidR="00094571" w:rsidRDefault="00C378B6">
      <w:pPr>
        <w:pStyle w:val="TOC3"/>
        <w:tabs>
          <w:tab w:val="right" w:pos="9350"/>
        </w:tabs>
        <w:rPr>
          <w:rFonts w:asciiTheme="minorHAnsi" w:eastAsiaTheme="minorEastAsia" w:hAnsiTheme="minorHAnsi" w:cstheme="minorBidi"/>
          <w:noProof/>
          <w:sz w:val="22"/>
          <w:szCs w:val="22"/>
          <w:lang w:eastAsia="en-GB"/>
        </w:rPr>
      </w:pPr>
      <w:hyperlink w:anchor="_Toc141707278" w:history="1">
        <w:r w:rsidR="00094571" w:rsidRPr="00DA44FC">
          <w:rPr>
            <w:rStyle w:val="Hyperlink"/>
            <w:noProof/>
            <w:lang w:eastAsia="zh-CN"/>
          </w:rPr>
          <w:t>8.12.3 Delivery Address/Locations</w:t>
        </w:r>
        <w:r w:rsidR="00094571">
          <w:rPr>
            <w:noProof/>
            <w:webHidden/>
          </w:rPr>
          <w:tab/>
        </w:r>
        <w:r w:rsidR="00094571">
          <w:rPr>
            <w:noProof/>
            <w:webHidden/>
          </w:rPr>
          <w:fldChar w:fldCharType="begin"/>
        </w:r>
        <w:r w:rsidR="00094571">
          <w:rPr>
            <w:noProof/>
            <w:webHidden/>
          </w:rPr>
          <w:instrText xml:space="preserve"> PAGEREF _Toc141707278 \h </w:instrText>
        </w:r>
        <w:r w:rsidR="00094571">
          <w:rPr>
            <w:noProof/>
            <w:webHidden/>
          </w:rPr>
        </w:r>
        <w:r w:rsidR="00094571">
          <w:rPr>
            <w:noProof/>
            <w:webHidden/>
          </w:rPr>
          <w:fldChar w:fldCharType="separate"/>
        </w:r>
        <w:r w:rsidR="00094571">
          <w:rPr>
            <w:noProof/>
            <w:webHidden/>
          </w:rPr>
          <w:t>13</w:t>
        </w:r>
        <w:r w:rsidR="00094571">
          <w:rPr>
            <w:noProof/>
            <w:webHidden/>
          </w:rPr>
          <w:fldChar w:fldCharType="end"/>
        </w:r>
      </w:hyperlink>
    </w:p>
    <w:p w14:paraId="764F2599" w14:textId="685A3E5F" w:rsidR="00094571" w:rsidRDefault="00C378B6">
      <w:pPr>
        <w:pStyle w:val="TOC3"/>
        <w:tabs>
          <w:tab w:val="right" w:pos="9350"/>
        </w:tabs>
        <w:rPr>
          <w:rFonts w:asciiTheme="minorHAnsi" w:eastAsiaTheme="minorEastAsia" w:hAnsiTheme="minorHAnsi" w:cstheme="minorBidi"/>
          <w:noProof/>
          <w:sz w:val="22"/>
          <w:szCs w:val="22"/>
          <w:lang w:eastAsia="en-GB"/>
        </w:rPr>
      </w:pPr>
      <w:hyperlink w:anchor="_Toc141707279" w:history="1">
        <w:r w:rsidR="00094571" w:rsidRPr="00DA44FC">
          <w:rPr>
            <w:rStyle w:val="Hyperlink"/>
            <w:rFonts w:eastAsia="STZhongsong"/>
            <w:noProof/>
            <w:lang w:eastAsia="zh-CN"/>
          </w:rPr>
          <w:t>8.12.4 Onsite equipment</w:t>
        </w:r>
        <w:r w:rsidR="00094571">
          <w:rPr>
            <w:noProof/>
            <w:webHidden/>
          </w:rPr>
          <w:tab/>
        </w:r>
        <w:r w:rsidR="00094571">
          <w:rPr>
            <w:noProof/>
            <w:webHidden/>
          </w:rPr>
          <w:fldChar w:fldCharType="begin"/>
        </w:r>
        <w:r w:rsidR="00094571">
          <w:rPr>
            <w:noProof/>
            <w:webHidden/>
          </w:rPr>
          <w:instrText xml:space="preserve"> PAGEREF _Toc141707279 \h </w:instrText>
        </w:r>
        <w:r w:rsidR="00094571">
          <w:rPr>
            <w:noProof/>
            <w:webHidden/>
          </w:rPr>
        </w:r>
        <w:r w:rsidR="00094571">
          <w:rPr>
            <w:noProof/>
            <w:webHidden/>
          </w:rPr>
          <w:fldChar w:fldCharType="separate"/>
        </w:r>
        <w:r w:rsidR="00094571">
          <w:rPr>
            <w:noProof/>
            <w:webHidden/>
          </w:rPr>
          <w:t>14</w:t>
        </w:r>
        <w:r w:rsidR="00094571">
          <w:rPr>
            <w:noProof/>
            <w:webHidden/>
          </w:rPr>
          <w:fldChar w:fldCharType="end"/>
        </w:r>
      </w:hyperlink>
    </w:p>
    <w:p w14:paraId="5562520C" w14:textId="10C71738" w:rsidR="00094571" w:rsidRDefault="00C378B6">
      <w:pPr>
        <w:pStyle w:val="TOC3"/>
        <w:tabs>
          <w:tab w:val="right" w:pos="9350"/>
        </w:tabs>
        <w:rPr>
          <w:rFonts w:asciiTheme="minorHAnsi" w:eastAsiaTheme="minorEastAsia" w:hAnsiTheme="minorHAnsi" w:cstheme="minorBidi"/>
          <w:noProof/>
          <w:sz w:val="22"/>
          <w:szCs w:val="22"/>
          <w:lang w:eastAsia="en-GB"/>
        </w:rPr>
      </w:pPr>
      <w:hyperlink w:anchor="_Toc141707280" w:history="1">
        <w:r w:rsidR="00094571" w:rsidRPr="00DA44FC">
          <w:rPr>
            <w:rStyle w:val="Hyperlink"/>
            <w:noProof/>
          </w:rPr>
          <w:t>8.12.5 Site Etiquette</w:t>
        </w:r>
        <w:r w:rsidR="00094571">
          <w:rPr>
            <w:noProof/>
            <w:webHidden/>
          </w:rPr>
          <w:tab/>
        </w:r>
        <w:r w:rsidR="00094571">
          <w:rPr>
            <w:noProof/>
            <w:webHidden/>
          </w:rPr>
          <w:fldChar w:fldCharType="begin"/>
        </w:r>
        <w:r w:rsidR="00094571">
          <w:rPr>
            <w:noProof/>
            <w:webHidden/>
          </w:rPr>
          <w:instrText xml:space="preserve"> PAGEREF _Toc141707280 \h </w:instrText>
        </w:r>
        <w:r w:rsidR="00094571">
          <w:rPr>
            <w:noProof/>
            <w:webHidden/>
          </w:rPr>
        </w:r>
        <w:r w:rsidR="00094571">
          <w:rPr>
            <w:noProof/>
            <w:webHidden/>
          </w:rPr>
          <w:fldChar w:fldCharType="separate"/>
        </w:r>
        <w:r w:rsidR="00094571">
          <w:rPr>
            <w:noProof/>
            <w:webHidden/>
          </w:rPr>
          <w:t>14</w:t>
        </w:r>
        <w:r w:rsidR="00094571">
          <w:rPr>
            <w:noProof/>
            <w:webHidden/>
          </w:rPr>
          <w:fldChar w:fldCharType="end"/>
        </w:r>
      </w:hyperlink>
    </w:p>
    <w:p w14:paraId="37F27B24" w14:textId="23C74597" w:rsidR="00094571" w:rsidRDefault="00C378B6">
      <w:pPr>
        <w:pStyle w:val="TOC3"/>
        <w:tabs>
          <w:tab w:val="right" w:pos="9350"/>
        </w:tabs>
        <w:rPr>
          <w:rFonts w:asciiTheme="minorHAnsi" w:eastAsiaTheme="minorEastAsia" w:hAnsiTheme="minorHAnsi" w:cstheme="minorBidi"/>
          <w:noProof/>
          <w:sz w:val="22"/>
          <w:szCs w:val="22"/>
          <w:lang w:eastAsia="en-GB"/>
        </w:rPr>
      </w:pPr>
      <w:hyperlink w:anchor="_Toc141707281" w:history="1">
        <w:r w:rsidR="00094571" w:rsidRPr="00DA44FC">
          <w:rPr>
            <w:rStyle w:val="Hyperlink"/>
            <w:noProof/>
          </w:rPr>
          <w:t>8.12.6 Unsafe Load or Non-Compliant Delivery</w:t>
        </w:r>
        <w:r w:rsidR="00094571">
          <w:rPr>
            <w:noProof/>
            <w:webHidden/>
          </w:rPr>
          <w:tab/>
        </w:r>
        <w:r w:rsidR="00094571">
          <w:rPr>
            <w:noProof/>
            <w:webHidden/>
          </w:rPr>
          <w:fldChar w:fldCharType="begin"/>
        </w:r>
        <w:r w:rsidR="00094571">
          <w:rPr>
            <w:noProof/>
            <w:webHidden/>
          </w:rPr>
          <w:instrText xml:space="preserve"> PAGEREF _Toc141707281 \h </w:instrText>
        </w:r>
        <w:r w:rsidR="00094571">
          <w:rPr>
            <w:noProof/>
            <w:webHidden/>
          </w:rPr>
        </w:r>
        <w:r w:rsidR="00094571">
          <w:rPr>
            <w:noProof/>
            <w:webHidden/>
          </w:rPr>
          <w:fldChar w:fldCharType="separate"/>
        </w:r>
        <w:r w:rsidR="00094571">
          <w:rPr>
            <w:noProof/>
            <w:webHidden/>
          </w:rPr>
          <w:t>14</w:t>
        </w:r>
        <w:r w:rsidR="00094571">
          <w:rPr>
            <w:noProof/>
            <w:webHidden/>
          </w:rPr>
          <w:fldChar w:fldCharType="end"/>
        </w:r>
      </w:hyperlink>
    </w:p>
    <w:p w14:paraId="6C6AD351" w14:textId="5CA01CFE" w:rsidR="00094571" w:rsidRDefault="00C378B6">
      <w:pPr>
        <w:pStyle w:val="TOC3"/>
        <w:tabs>
          <w:tab w:val="right" w:pos="9350"/>
        </w:tabs>
        <w:rPr>
          <w:rFonts w:asciiTheme="minorHAnsi" w:eastAsiaTheme="minorEastAsia" w:hAnsiTheme="minorHAnsi" w:cstheme="minorBidi"/>
          <w:noProof/>
          <w:sz w:val="22"/>
          <w:szCs w:val="22"/>
          <w:lang w:eastAsia="en-GB"/>
        </w:rPr>
      </w:pPr>
      <w:hyperlink w:anchor="_Toc141707282" w:history="1">
        <w:r w:rsidR="00094571" w:rsidRPr="00DA44FC">
          <w:rPr>
            <w:rStyle w:val="Hyperlink"/>
            <w:noProof/>
          </w:rPr>
          <w:t>8.12.7 Consignment Labelling</w:t>
        </w:r>
        <w:r w:rsidR="00094571">
          <w:rPr>
            <w:noProof/>
            <w:webHidden/>
          </w:rPr>
          <w:tab/>
        </w:r>
        <w:r w:rsidR="00094571">
          <w:rPr>
            <w:noProof/>
            <w:webHidden/>
          </w:rPr>
          <w:fldChar w:fldCharType="begin"/>
        </w:r>
        <w:r w:rsidR="00094571">
          <w:rPr>
            <w:noProof/>
            <w:webHidden/>
          </w:rPr>
          <w:instrText xml:space="preserve"> PAGEREF _Toc141707282 \h </w:instrText>
        </w:r>
        <w:r w:rsidR="00094571">
          <w:rPr>
            <w:noProof/>
            <w:webHidden/>
          </w:rPr>
        </w:r>
        <w:r w:rsidR="00094571">
          <w:rPr>
            <w:noProof/>
            <w:webHidden/>
          </w:rPr>
          <w:fldChar w:fldCharType="separate"/>
        </w:r>
        <w:r w:rsidR="00094571">
          <w:rPr>
            <w:noProof/>
            <w:webHidden/>
          </w:rPr>
          <w:t>14</w:t>
        </w:r>
        <w:r w:rsidR="00094571">
          <w:rPr>
            <w:noProof/>
            <w:webHidden/>
          </w:rPr>
          <w:fldChar w:fldCharType="end"/>
        </w:r>
      </w:hyperlink>
    </w:p>
    <w:p w14:paraId="5939AFF4" w14:textId="0C3FE834" w:rsidR="00094571" w:rsidRDefault="00C378B6">
      <w:pPr>
        <w:pStyle w:val="TOC3"/>
        <w:tabs>
          <w:tab w:val="right" w:pos="9350"/>
        </w:tabs>
        <w:rPr>
          <w:rFonts w:asciiTheme="minorHAnsi" w:eastAsiaTheme="minorEastAsia" w:hAnsiTheme="minorHAnsi" w:cstheme="minorBidi"/>
          <w:noProof/>
          <w:sz w:val="22"/>
          <w:szCs w:val="22"/>
          <w:lang w:eastAsia="en-GB"/>
        </w:rPr>
      </w:pPr>
      <w:hyperlink w:anchor="_Toc141707283" w:history="1">
        <w:r w:rsidR="00094571" w:rsidRPr="00DA44FC">
          <w:rPr>
            <w:rStyle w:val="Hyperlink"/>
            <w:noProof/>
          </w:rPr>
          <w:t>8.12.8 Exceptional Circumstances</w:t>
        </w:r>
        <w:r w:rsidR="00094571">
          <w:rPr>
            <w:noProof/>
            <w:webHidden/>
          </w:rPr>
          <w:tab/>
        </w:r>
        <w:r w:rsidR="00094571">
          <w:rPr>
            <w:noProof/>
            <w:webHidden/>
          </w:rPr>
          <w:fldChar w:fldCharType="begin"/>
        </w:r>
        <w:r w:rsidR="00094571">
          <w:rPr>
            <w:noProof/>
            <w:webHidden/>
          </w:rPr>
          <w:instrText xml:space="preserve"> PAGEREF _Toc141707283 \h </w:instrText>
        </w:r>
        <w:r w:rsidR="00094571">
          <w:rPr>
            <w:noProof/>
            <w:webHidden/>
          </w:rPr>
        </w:r>
        <w:r w:rsidR="00094571">
          <w:rPr>
            <w:noProof/>
            <w:webHidden/>
          </w:rPr>
          <w:fldChar w:fldCharType="separate"/>
        </w:r>
        <w:r w:rsidR="00094571">
          <w:rPr>
            <w:noProof/>
            <w:webHidden/>
          </w:rPr>
          <w:t>14</w:t>
        </w:r>
        <w:r w:rsidR="00094571">
          <w:rPr>
            <w:noProof/>
            <w:webHidden/>
          </w:rPr>
          <w:fldChar w:fldCharType="end"/>
        </w:r>
      </w:hyperlink>
    </w:p>
    <w:p w14:paraId="15200247" w14:textId="2701B6F4" w:rsidR="00094571" w:rsidRDefault="00C378B6">
      <w:pPr>
        <w:pStyle w:val="TOC2"/>
        <w:tabs>
          <w:tab w:val="right" w:pos="9350"/>
        </w:tabs>
        <w:rPr>
          <w:rFonts w:asciiTheme="minorHAnsi" w:eastAsiaTheme="minorEastAsia" w:hAnsiTheme="minorHAnsi" w:cstheme="minorBidi"/>
          <w:b w:val="0"/>
          <w:bCs w:val="0"/>
          <w:noProof/>
          <w:sz w:val="22"/>
          <w:szCs w:val="22"/>
          <w:lang w:eastAsia="en-GB"/>
        </w:rPr>
      </w:pPr>
      <w:hyperlink w:anchor="_Toc141707284" w:history="1">
        <w:r w:rsidR="00094571" w:rsidRPr="00DA44FC">
          <w:rPr>
            <w:rStyle w:val="Hyperlink"/>
            <w:noProof/>
          </w:rPr>
          <w:t>9. Management and Contract Administration</w:t>
        </w:r>
        <w:r w:rsidR="00094571">
          <w:rPr>
            <w:noProof/>
            <w:webHidden/>
          </w:rPr>
          <w:tab/>
        </w:r>
        <w:r w:rsidR="00094571">
          <w:rPr>
            <w:noProof/>
            <w:webHidden/>
          </w:rPr>
          <w:fldChar w:fldCharType="begin"/>
        </w:r>
        <w:r w:rsidR="00094571">
          <w:rPr>
            <w:noProof/>
            <w:webHidden/>
          </w:rPr>
          <w:instrText xml:space="preserve"> PAGEREF _Toc141707284 \h </w:instrText>
        </w:r>
        <w:r w:rsidR="00094571">
          <w:rPr>
            <w:noProof/>
            <w:webHidden/>
          </w:rPr>
        </w:r>
        <w:r w:rsidR="00094571">
          <w:rPr>
            <w:noProof/>
            <w:webHidden/>
          </w:rPr>
          <w:fldChar w:fldCharType="separate"/>
        </w:r>
        <w:r w:rsidR="00094571">
          <w:rPr>
            <w:noProof/>
            <w:webHidden/>
          </w:rPr>
          <w:t>15</w:t>
        </w:r>
        <w:r w:rsidR="00094571">
          <w:rPr>
            <w:noProof/>
            <w:webHidden/>
          </w:rPr>
          <w:fldChar w:fldCharType="end"/>
        </w:r>
      </w:hyperlink>
    </w:p>
    <w:p w14:paraId="08042115" w14:textId="610E1679" w:rsidR="00094571" w:rsidRDefault="00C378B6">
      <w:pPr>
        <w:pStyle w:val="TOC2"/>
        <w:tabs>
          <w:tab w:val="right" w:pos="9350"/>
        </w:tabs>
        <w:rPr>
          <w:rFonts w:asciiTheme="minorHAnsi" w:eastAsiaTheme="minorEastAsia" w:hAnsiTheme="minorHAnsi" w:cstheme="minorBidi"/>
          <w:b w:val="0"/>
          <w:bCs w:val="0"/>
          <w:noProof/>
          <w:sz w:val="22"/>
          <w:szCs w:val="22"/>
          <w:lang w:eastAsia="en-GB"/>
        </w:rPr>
      </w:pPr>
      <w:hyperlink w:anchor="_Toc141707285" w:history="1">
        <w:r w:rsidR="00094571" w:rsidRPr="00DA44FC">
          <w:rPr>
            <w:rStyle w:val="Hyperlink"/>
            <w:noProof/>
          </w:rPr>
          <w:t>10. Training / Skills / Knowledge Transfer</w:t>
        </w:r>
        <w:r w:rsidR="00094571">
          <w:rPr>
            <w:noProof/>
            <w:webHidden/>
          </w:rPr>
          <w:tab/>
        </w:r>
        <w:r w:rsidR="00094571">
          <w:rPr>
            <w:noProof/>
            <w:webHidden/>
          </w:rPr>
          <w:fldChar w:fldCharType="begin"/>
        </w:r>
        <w:r w:rsidR="00094571">
          <w:rPr>
            <w:noProof/>
            <w:webHidden/>
          </w:rPr>
          <w:instrText xml:space="preserve"> PAGEREF _Toc141707285 \h </w:instrText>
        </w:r>
        <w:r w:rsidR="00094571">
          <w:rPr>
            <w:noProof/>
            <w:webHidden/>
          </w:rPr>
        </w:r>
        <w:r w:rsidR="00094571">
          <w:rPr>
            <w:noProof/>
            <w:webHidden/>
          </w:rPr>
          <w:fldChar w:fldCharType="separate"/>
        </w:r>
        <w:r w:rsidR="00094571">
          <w:rPr>
            <w:noProof/>
            <w:webHidden/>
          </w:rPr>
          <w:t>16</w:t>
        </w:r>
        <w:r w:rsidR="00094571">
          <w:rPr>
            <w:noProof/>
            <w:webHidden/>
          </w:rPr>
          <w:fldChar w:fldCharType="end"/>
        </w:r>
      </w:hyperlink>
    </w:p>
    <w:p w14:paraId="2175DA74" w14:textId="53552B57" w:rsidR="00094571" w:rsidRDefault="00C378B6">
      <w:pPr>
        <w:pStyle w:val="TOC2"/>
        <w:tabs>
          <w:tab w:val="right" w:pos="9350"/>
        </w:tabs>
        <w:rPr>
          <w:rFonts w:asciiTheme="minorHAnsi" w:eastAsiaTheme="minorEastAsia" w:hAnsiTheme="minorHAnsi" w:cstheme="minorBidi"/>
          <w:b w:val="0"/>
          <w:bCs w:val="0"/>
          <w:noProof/>
          <w:sz w:val="22"/>
          <w:szCs w:val="22"/>
          <w:lang w:eastAsia="en-GB"/>
        </w:rPr>
      </w:pPr>
      <w:hyperlink w:anchor="_Toc141707286" w:history="1">
        <w:r w:rsidR="00094571" w:rsidRPr="00DA44FC">
          <w:rPr>
            <w:rStyle w:val="Hyperlink"/>
            <w:noProof/>
          </w:rPr>
          <w:t>11. Documentation</w:t>
        </w:r>
        <w:r w:rsidR="00094571">
          <w:rPr>
            <w:noProof/>
            <w:webHidden/>
          </w:rPr>
          <w:tab/>
        </w:r>
        <w:r w:rsidR="00094571">
          <w:rPr>
            <w:noProof/>
            <w:webHidden/>
          </w:rPr>
          <w:fldChar w:fldCharType="begin"/>
        </w:r>
        <w:r w:rsidR="00094571">
          <w:rPr>
            <w:noProof/>
            <w:webHidden/>
          </w:rPr>
          <w:instrText xml:space="preserve"> PAGEREF _Toc141707286 \h </w:instrText>
        </w:r>
        <w:r w:rsidR="00094571">
          <w:rPr>
            <w:noProof/>
            <w:webHidden/>
          </w:rPr>
        </w:r>
        <w:r w:rsidR="00094571">
          <w:rPr>
            <w:noProof/>
            <w:webHidden/>
          </w:rPr>
          <w:fldChar w:fldCharType="separate"/>
        </w:r>
        <w:r w:rsidR="00094571">
          <w:rPr>
            <w:noProof/>
            <w:webHidden/>
          </w:rPr>
          <w:t>16</w:t>
        </w:r>
        <w:r w:rsidR="00094571">
          <w:rPr>
            <w:noProof/>
            <w:webHidden/>
          </w:rPr>
          <w:fldChar w:fldCharType="end"/>
        </w:r>
      </w:hyperlink>
    </w:p>
    <w:p w14:paraId="414A53FB" w14:textId="0FAC776B" w:rsidR="00094571" w:rsidRDefault="00C378B6">
      <w:pPr>
        <w:pStyle w:val="TOC2"/>
        <w:tabs>
          <w:tab w:val="right" w:pos="9350"/>
        </w:tabs>
        <w:rPr>
          <w:rFonts w:asciiTheme="minorHAnsi" w:eastAsiaTheme="minorEastAsia" w:hAnsiTheme="minorHAnsi" w:cstheme="minorBidi"/>
          <w:b w:val="0"/>
          <w:bCs w:val="0"/>
          <w:noProof/>
          <w:sz w:val="22"/>
          <w:szCs w:val="22"/>
          <w:lang w:eastAsia="en-GB"/>
        </w:rPr>
      </w:pPr>
      <w:hyperlink w:anchor="_Toc141707287" w:history="1">
        <w:r w:rsidR="00094571" w:rsidRPr="00DA44FC">
          <w:rPr>
            <w:rStyle w:val="Hyperlink"/>
            <w:noProof/>
          </w:rPr>
          <w:t>12. Arrangement for End of Contract</w:t>
        </w:r>
        <w:r w:rsidR="00094571">
          <w:rPr>
            <w:noProof/>
            <w:webHidden/>
          </w:rPr>
          <w:tab/>
        </w:r>
        <w:r w:rsidR="00094571">
          <w:rPr>
            <w:noProof/>
            <w:webHidden/>
          </w:rPr>
          <w:fldChar w:fldCharType="begin"/>
        </w:r>
        <w:r w:rsidR="00094571">
          <w:rPr>
            <w:noProof/>
            <w:webHidden/>
          </w:rPr>
          <w:instrText xml:space="preserve"> PAGEREF _Toc141707287 \h </w:instrText>
        </w:r>
        <w:r w:rsidR="00094571">
          <w:rPr>
            <w:noProof/>
            <w:webHidden/>
          </w:rPr>
        </w:r>
        <w:r w:rsidR="00094571">
          <w:rPr>
            <w:noProof/>
            <w:webHidden/>
          </w:rPr>
          <w:fldChar w:fldCharType="separate"/>
        </w:r>
        <w:r w:rsidR="00094571">
          <w:rPr>
            <w:noProof/>
            <w:webHidden/>
          </w:rPr>
          <w:t>16</w:t>
        </w:r>
        <w:r w:rsidR="00094571">
          <w:rPr>
            <w:noProof/>
            <w:webHidden/>
          </w:rPr>
          <w:fldChar w:fldCharType="end"/>
        </w:r>
      </w:hyperlink>
    </w:p>
    <w:p w14:paraId="5B8494BB" w14:textId="06D75BDE" w:rsidR="00094571" w:rsidRDefault="00C378B6">
      <w:pPr>
        <w:pStyle w:val="TOC2"/>
        <w:tabs>
          <w:tab w:val="right" w:pos="9350"/>
        </w:tabs>
        <w:rPr>
          <w:rFonts w:asciiTheme="minorHAnsi" w:eastAsiaTheme="minorEastAsia" w:hAnsiTheme="minorHAnsi" w:cstheme="minorBidi"/>
          <w:b w:val="0"/>
          <w:bCs w:val="0"/>
          <w:noProof/>
          <w:sz w:val="22"/>
          <w:szCs w:val="22"/>
          <w:lang w:eastAsia="en-GB"/>
        </w:rPr>
      </w:pPr>
      <w:hyperlink w:anchor="_Toc141707288" w:history="1">
        <w:r w:rsidR="00094571" w:rsidRPr="00DA44FC">
          <w:rPr>
            <w:rStyle w:val="Hyperlink"/>
            <w:noProof/>
          </w:rPr>
          <w:t>13. Evaluation Criteria</w:t>
        </w:r>
        <w:r w:rsidR="00094571">
          <w:rPr>
            <w:noProof/>
            <w:webHidden/>
          </w:rPr>
          <w:tab/>
        </w:r>
        <w:r w:rsidR="00094571">
          <w:rPr>
            <w:noProof/>
            <w:webHidden/>
          </w:rPr>
          <w:fldChar w:fldCharType="begin"/>
        </w:r>
        <w:r w:rsidR="00094571">
          <w:rPr>
            <w:noProof/>
            <w:webHidden/>
          </w:rPr>
          <w:instrText xml:space="preserve"> PAGEREF _Toc141707288 \h </w:instrText>
        </w:r>
        <w:r w:rsidR="00094571">
          <w:rPr>
            <w:noProof/>
            <w:webHidden/>
          </w:rPr>
        </w:r>
        <w:r w:rsidR="00094571">
          <w:rPr>
            <w:noProof/>
            <w:webHidden/>
          </w:rPr>
          <w:fldChar w:fldCharType="separate"/>
        </w:r>
        <w:r w:rsidR="00094571">
          <w:rPr>
            <w:noProof/>
            <w:webHidden/>
          </w:rPr>
          <w:t>16</w:t>
        </w:r>
        <w:r w:rsidR="00094571">
          <w:rPr>
            <w:noProof/>
            <w:webHidden/>
          </w:rPr>
          <w:fldChar w:fldCharType="end"/>
        </w:r>
      </w:hyperlink>
    </w:p>
    <w:p w14:paraId="084AADE4" w14:textId="724D210B" w:rsidR="00094571" w:rsidRDefault="00C378B6">
      <w:pPr>
        <w:pStyle w:val="TOC3"/>
        <w:tabs>
          <w:tab w:val="right" w:pos="9350"/>
        </w:tabs>
        <w:rPr>
          <w:rFonts w:asciiTheme="minorHAnsi" w:eastAsiaTheme="minorEastAsia" w:hAnsiTheme="minorHAnsi" w:cstheme="minorBidi"/>
          <w:noProof/>
          <w:sz w:val="22"/>
          <w:szCs w:val="22"/>
          <w:lang w:eastAsia="en-GB"/>
        </w:rPr>
      </w:pPr>
      <w:hyperlink w:anchor="_Toc141707289" w:history="1">
        <w:r w:rsidR="00094571" w:rsidRPr="00DA44FC">
          <w:rPr>
            <w:rStyle w:val="Hyperlink"/>
            <w:noProof/>
          </w:rPr>
          <w:t>Framework Call-Off</w:t>
        </w:r>
        <w:r w:rsidR="00094571">
          <w:rPr>
            <w:noProof/>
            <w:webHidden/>
          </w:rPr>
          <w:tab/>
        </w:r>
        <w:r w:rsidR="00094571">
          <w:rPr>
            <w:noProof/>
            <w:webHidden/>
          </w:rPr>
          <w:fldChar w:fldCharType="begin"/>
        </w:r>
        <w:r w:rsidR="00094571">
          <w:rPr>
            <w:noProof/>
            <w:webHidden/>
          </w:rPr>
          <w:instrText xml:space="preserve"> PAGEREF _Toc141707289 \h </w:instrText>
        </w:r>
        <w:r w:rsidR="00094571">
          <w:rPr>
            <w:noProof/>
            <w:webHidden/>
          </w:rPr>
        </w:r>
        <w:r w:rsidR="00094571">
          <w:rPr>
            <w:noProof/>
            <w:webHidden/>
          </w:rPr>
          <w:fldChar w:fldCharType="separate"/>
        </w:r>
        <w:r w:rsidR="00094571">
          <w:rPr>
            <w:noProof/>
            <w:webHidden/>
          </w:rPr>
          <w:t>16</w:t>
        </w:r>
        <w:r w:rsidR="00094571">
          <w:rPr>
            <w:noProof/>
            <w:webHidden/>
          </w:rPr>
          <w:fldChar w:fldCharType="end"/>
        </w:r>
      </w:hyperlink>
    </w:p>
    <w:p w14:paraId="33FDC325" w14:textId="093F6B46" w:rsidR="00094571" w:rsidRDefault="00C378B6">
      <w:pPr>
        <w:pStyle w:val="TOC2"/>
        <w:tabs>
          <w:tab w:val="right" w:pos="9350"/>
        </w:tabs>
        <w:rPr>
          <w:rFonts w:asciiTheme="minorHAnsi" w:eastAsiaTheme="minorEastAsia" w:hAnsiTheme="minorHAnsi" w:cstheme="minorBidi"/>
          <w:b w:val="0"/>
          <w:bCs w:val="0"/>
          <w:noProof/>
          <w:sz w:val="22"/>
          <w:szCs w:val="22"/>
          <w:lang w:eastAsia="en-GB"/>
        </w:rPr>
      </w:pPr>
      <w:hyperlink w:anchor="_Toc141707290" w:history="1">
        <w:r w:rsidR="00094571" w:rsidRPr="00DA44FC">
          <w:rPr>
            <w:rStyle w:val="Hyperlink"/>
            <w:noProof/>
          </w:rPr>
          <w:t>14. Points of Contact</w:t>
        </w:r>
        <w:r w:rsidR="00094571">
          <w:rPr>
            <w:noProof/>
            <w:webHidden/>
          </w:rPr>
          <w:tab/>
        </w:r>
        <w:r w:rsidR="00094571">
          <w:rPr>
            <w:noProof/>
            <w:webHidden/>
          </w:rPr>
          <w:fldChar w:fldCharType="begin"/>
        </w:r>
        <w:r w:rsidR="00094571">
          <w:rPr>
            <w:noProof/>
            <w:webHidden/>
          </w:rPr>
          <w:instrText xml:space="preserve"> PAGEREF _Toc141707290 \h </w:instrText>
        </w:r>
        <w:r w:rsidR="00094571">
          <w:rPr>
            <w:noProof/>
            <w:webHidden/>
          </w:rPr>
        </w:r>
        <w:r w:rsidR="00094571">
          <w:rPr>
            <w:noProof/>
            <w:webHidden/>
          </w:rPr>
          <w:fldChar w:fldCharType="separate"/>
        </w:r>
        <w:r w:rsidR="00094571">
          <w:rPr>
            <w:noProof/>
            <w:webHidden/>
          </w:rPr>
          <w:t>19</w:t>
        </w:r>
        <w:r w:rsidR="00094571">
          <w:rPr>
            <w:noProof/>
            <w:webHidden/>
          </w:rPr>
          <w:fldChar w:fldCharType="end"/>
        </w:r>
      </w:hyperlink>
    </w:p>
    <w:p w14:paraId="29342893" w14:textId="69521185" w:rsidR="00094571" w:rsidRDefault="00C378B6">
      <w:pPr>
        <w:pStyle w:val="TOC2"/>
        <w:tabs>
          <w:tab w:val="right" w:pos="9350"/>
        </w:tabs>
        <w:rPr>
          <w:rFonts w:asciiTheme="minorHAnsi" w:eastAsiaTheme="minorEastAsia" w:hAnsiTheme="minorHAnsi" w:cstheme="minorBidi"/>
          <w:b w:val="0"/>
          <w:bCs w:val="0"/>
          <w:noProof/>
          <w:sz w:val="22"/>
          <w:szCs w:val="22"/>
          <w:lang w:eastAsia="en-GB"/>
        </w:rPr>
      </w:pPr>
      <w:hyperlink w:anchor="_Toc141707291" w:history="1">
        <w:r w:rsidR="00094571" w:rsidRPr="00DA44FC">
          <w:rPr>
            <w:rStyle w:val="Hyperlink"/>
            <w:noProof/>
          </w:rPr>
          <w:t>15. Annexes:</w:t>
        </w:r>
        <w:r w:rsidR="00094571">
          <w:rPr>
            <w:noProof/>
            <w:webHidden/>
          </w:rPr>
          <w:tab/>
        </w:r>
        <w:r w:rsidR="00094571">
          <w:rPr>
            <w:noProof/>
            <w:webHidden/>
          </w:rPr>
          <w:fldChar w:fldCharType="begin"/>
        </w:r>
        <w:r w:rsidR="00094571">
          <w:rPr>
            <w:noProof/>
            <w:webHidden/>
          </w:rPr>
          <w:instrText xml:space="preserve"> PAGEREF _Toc141707291 \h </w:instrText>
        </w:r>
        <w:r w:rsidR="00094571">
          <w:rPr>
            <w:noProof/>
            <w:webHidden/>
          </w:rPr>
        </w:r>
        <w:r w:rsidR="00094571">
          <w:rPr>
            <w:noProof/>
            <w:webHidden/>
          </w:rPr>
          <w:fldChar w:fldCharType="separate"/>
        </w:r>
        <w:r w:rsidR="00094571">
          <w:rPr>
            <w:noProof/>
            <w:webHidden/>
          </w:rPr>
          <w:t>20</w:t>
        </w:r>
        <w:r w:rsidR="00094571">
          <w:rPr>
            <w:noProof/>
            <w:webHidden/>
          </w:rPr>
          <w:fldChar w:fldCharType="end"/>
        </w:r>
      </w:hyperlink>
    </w:p>
    <w:p w14:paraId="510569D7" w14:textId="603375E6" w:rsidR="00094571" w:rsidRDefault="00C378B6">
      <w:pPr>
        <w:pStyle w:val="TOC2"/>
        <w:tabs>
          <w:tab w:val="right" w:pos="9350"/>
        </w:tabs>
        <w:rPr>
          <w:rFonts w:asciiTheme="minorHAnsi" w:eastAsiaTheme="minorEastAsia" w:hAnsiTheme="minorHAnsi" w:cstheme="minorBidi"/>
          <w:b w:val="0"/>
          <w:bCs w:val="0"/>
          <w:noProof/>
          <w:sz w:val="22"/>
          <w:szCs w:val="22"/>
          <w:lang w:eastAsia="en-GB"/>
        </w:rPr>
      </w:pPr>
      <w:hyperlink w:anchor="_Toc141707292" w:history="1">
        <w:r w:rsidR="00094571" w:rsidRPr="00DA44FC">
          <w:rPr>
            <w:rStyle w:val="Hyperlink"/>
            <w:noProof/>
          </w:rPr>
          <w:t>Annex 1 – Evaluation Criteria:</w:t>
        </w:r>
        <w:r w:rsidR="00094571">
          <w:rPr>
            <w:noProof/>
            <w:webHidden/>
          </w:rPr>
          <w:tab/>
        </w:r>
        <w:r w:rsidR="00094571">
          <w:rPr>
            <w:noProof/>
            <w:webHidden/>
          </w:rPr>
          <w:fldChar w:fldCharType="begin"/>
        </w:r>
        <w:r w:rsidR="00094571">
          <w:rPr>
            <w:noProof/>
            <w:webHidden/>
          </w:rPr>
          <w:instrText xml:space="preserve"> PAGEREF _Toc141707292 \h </w:instrText>
        </w:r>
        <w:r w:rsidR="00094571">
          <w:rPr>
            <w:noProof/>
            <w:webHidden/>
          </w:rPr>
        </w:r>
        <w:r w:rsidR="00094571">
          <w:rPr>
            <w:noProof/>
            <w:webHidden/>
          </w:rPr>
          <w:fldChar w:fldCharType="separate"/>
        </w:r>
        <w:r w:rsidR="00094571">
          <w:rPr>
            <w:noProof/>
            <w:webHidden/>
          </w:rPr>
          <w:t>20</w:t>
        </w:r>
        <w:r w:rsidR="00094571">
          <w:rPr>
            <w:noProof/>
            <w:webHidden/>
          </w:rPr>
          <w:fldChar w:fldCharType="end"/>
        </w:r>
      </w:hyperlink>
    </w:p>
    <w:p w14:paraId="57BA4029" w14:textId="1EE8C31D" w:rsidR="00094571" w:rsidRDefault="00C378B6">
      <w:pPr>
        <w:pStyle w:val="TOC2"/>
        <w:tabs>
          <w:tab w:val="right" w:pos="9350"/>
        </w:tabs>
        <w:rPr>
          <w:rFonts w:asciiTheme="minorHAnsi" w:eastAsiaTheme="minorEastAsia" w:hAnsiTheme="minorHAnsi" w:cstheme="minorBidi"/>
          <w:b w:val="0"/>
          <w:bCs w:val="0"/>
          <w:noProof/>
          <w:sz w:val="22"/>
          <w:szCs w:val="22"/>
          <w:lang w:eastAsia="en-GB"/>
        </w:rPr>
      </w:pPr>
      <w:hyperlink w:anchor="_Toc141707293" w:history="1">
        <w:r w:rsidR="00094571" w:rsidRPr="00DA44FC">
          <w:rPr>
            <w:rStyle w:val="Hyperlink"/>
            <w:noProof/>
          </w:rPr>
          <w:t>Annex 2 – Welsh Language Scheme Requirements</w:t>
        </w:r>
        <w:r w:rsidR="00094571">
          <w:rPr>
            <w:noProof/>
            <w:webHidden/>
          </w:rPr>
          <w:tab/>
        </w:r>
        <w:r w:rsidR="00094571">
          <w:rPr>
            <w:noProof/>
            <w:webHidden/>
          </w:rPr>
          <w:fldChar w:fldCharType="begin"/>
        </w:r>
        <w:r w:rsidR="00094571">
          <w:rPr>
            <w:noProof/>
            <w:webHidden/>
          </w:rPr>
          <w:instrText xml:space="preserve"> PAGEREF _Toc141707293 \h </w:instrText>
        </w:r>
        <w:r w:rsidR="00094571">
          <w:rPr>
            <w:noProof/>
            <w:webHidden/>
          </w:rPr>
        </w:r>
        <w:r w:rsidR="00094571">
          <w:rPr>
            <w:noProof/>
            <w:webHidden/>
          </w:rPr>
          <w:fldChar w:fldCharType="separate"/>
        </w:r>
        <w:r w:rsidR="00094571">
          <w:rPr>
            <w:noProof/>
            <w:webHidden/>
          </w:rPr>
          <w:t>23</w:t>
        </w:r>
        <w:r w:rsidR="00094571">
          <w:rPr>
            <w:noProof/>
            <w:webHidden/>
          </w:rPr>
          <w:fldChar w:fldCharType="end"/>
        </w:r>
      </w:hyperlink>
    </w:p>
    <w:p w14:paraId="1F3C43AE" w14:textId="2A3AC8B3" w:rsidR="00094571" w:rsidRDefault="00C378B6">
      <w:pPr>
        <w:pStyle w:val="TOC2"/>
        <w:tabs>
          <w:tab w:val="right" w:pos="9350"/>
        </w:tabs>
        <w:rPr>
          <w:rFonts w:asciiTheme="minorHAnsi" w:eastAsiaTheme="minorEastAsia" w:hAnsiTheme="minorHAnsi" w:cstheme="minorBidi"/>
          <w:b w:val="0"/>
          <w:bCs w:val="0"/>
          <w:noProof/>
          <w:sz w:val="22"/>
          <w:szCs w:val="22"/>
          <w:lang w:eastAsia="en-GB"/>
        </w:rPr>
      </w:pPr>
      <w:hyperlink w:anchor="_Toc141707294" w:history="1">
        <w:r w:rsidR="00094571" w:rsidRPr="00DA44FC">
          <w:rPr>
            <w:rStyle w:val="Hyperlink"/>
            <w:noProof/>
          </w:rPr>
          <w:t>Annex 3 – N/A</w:t>
        </w:r>
        <w:r w:rsidR="00094571">
          <w:rPr>
            <w:noProof/>
            <w:webHidden/>
          </w:rPr>
          <w:tab/>
        </w:r>
        <w:r w:rsidR="00094571">
          <w:rPr>
            <w:noProof/>
            <w:webHidden/>
          </w:rPr>
          <w:fldChar w:fldCharType="begin"/>
        </w:r>
        <w:r w:rsidR="00094571">
          <w:rPr>
            <w:noProof/>
            <w:webHidden/>
          </w:rPr>
          <w:instrText xml:space="preserve"> PAGEREF _Toc141707294 \h </w:instrText>
        </w:r>
        <w:r w:rsidR="00094571">
          <w:rPr>
            <w:noProof/>
            <w:webHidden/>
          </w:rPr>
        </w:r>
        <w:r w:rsidR="00094571">
          <w:rPr>
            <w:noProof/>
            <w:webHidden/>
          </w:rPr>
          <w:fldChar w:fldCharType="separate"/>
        </w:r>
        <w:r w:rsidR="00094571">
          <w:rPr>
            <w:noProof/>
            <w:webHidden/>
          </w:rPr>
          <w:t>24</w:t>
        </w:r>
        <w:r w:rsidR="00094571">
          <w:rPr>
            <w:noProof/>
            <w:webHidden/>
          </w:rPr>
          <w:fldChar w:fldCharType="end"/>
        </w:r>
      </w:hyperlink>
    </w:p>
    <w:p w14:paraId="65FD3B6E" w14:textId="1B97055F" w:rsidR="00094571" w:rsidRDefault="00C378B6">
      <w:pPr>
        <w:pStyle w:val="TOC2"/>
        <w:tabs>
          <w:tab w:val="right" w:pos="9350"/>
        </w:tabs>
        <w:rPr>
          <w:rFonts w:asciiTheme="minorHAnsi" w:eastAsiaTheme="minorEastAsia" w:hAnsiTheme="minorHAnsi" w:cstheme="minorBidi"/>
          <w:b w:val="0"/>
          <w:bCs w:val="0"/>
          <w:noProof/>
          <w:sz w:val="22"/>
          <w:szCs w:val="22"/>
          <w:lang w:eastAsia="en-GB"/>
        </w:rPr>
      </w:pPr>
      <w:hyperlink w:anchor="_Toc141707295" w:history="1">
        <w:r w:rsidR="00094571" w:rsidRPr="00DA44FC">
          <w:rPr>
            <w:rStyle w:val="Hyperlink"/>
            <w:noProof/>
          </w:rPr>
          <w:t>Annex 4 – N/A</w:t>
        </w:r>
        <w:r w:rsidR="00094571">
          <w:rPr>
            <w:noProof/>
            <w:webHidden/>
          </w:rPr>
          <w:tab/>
        </w:r>
        <w:r w:rsidR="00094571">
          <w:rPr>
            <w:noProof/>
            <w:webHidden/>
          </w:rPr>
          <w:fldChar w:fldCharType="begin"/>
        </w:r>
        <w:r w:rsidR="00094571">
          <w:rPr>
            <w:noProof/>
            <w:webHidden/>
          </w:rPr>
          <w:instrText xml:space="preserve"> PAGEREF _Toc141707295 \h </w:instrText>
        </w:r>
        <w:r w:rsidR="00094571">
          <w:rPr>
            <w:noProof/>
            <w:webHidden/>
          </w:rPr>
        </w:r>
        <w:r w:rsidR="00094571">
          <w:rPr>
            <w:noProof/>
            <w:webHidden/>
          </w:rPr>
          <w:fldChar w:fldCharType="separate"/>
        </w:r>
        <w:r w:rsidR="00094571">
          <w:rPr>
            <w:noProof/>
            <w:webHidden/>
          </w:rPr>
          <w:t>24</w:t>
        </w:r>
        <w:r w:rsidR="00094571">
          <w:rPr>
            <w:noProof/>
            <w:webHidden/>
          </w:rPr>
          <w:fldChar w:fldCharType="end"/>
        </w:r>
      </w:hyperlink>
    </w:p>
    <w:p w14:paraId="3EDDE744" w14:textId="17BFB5F2" w:rsidR="00094571" w:rsidRDefault="00C378B6">
      <w:pPr>
        <w:pStyle w:val="TOC3"/>
        <w:tabs>
          <w:tab w:val="right" w:pos="9350"/>
        </w:tabs>
        <w:rPr>
          <w:rFonts w:asciiTheme="minorHAnsi" w:eastAsiaTheme="minorEastAsia" w:hAnsiTheme="minorHAnsi" w:cstheme="minorBidi"/>
          <w:noProof/>
          <w:sz w:val="22"/>
          <w:szCs w:val="22"/>
          <w:lang w:eastAsia="en-GB"/>
        </w:rPr>
      </w:pPr>
      <w:hyperlink w:anchor="_Toc141707296" w:history="1">
        <w:r w:rsidR="00094571" w:rsidRPr="00DA44FC">
          <w:rPr>
            <w:rStyle w:val="Hyperlink"/>
            <w:noProof/>
          </w:rPr>
          <w:t>Pricing Schedule: This is to be provided as a quotation.</w:t>
        </w:r>
        <w:r w:rsidR="00094571">
          <w:rPr>
            <w:noProof/>
            <w:webHidden/>
          </w:rPr>
          <w:tab/>
        </w:r>
        <w:r w:rsidR="00094571">
          <w:rPr>
            <w:noProof/>
            <w:webHidden/>
          </w:rPr>
          <w:fldChar w:fldCharType="begin"/>
        </w:r>
        <w:r w:rsidR="00094571">
          <w:rPr>
            <w:noProof/>
            <w:webHidden/>
          </w:rPr>
          <w:instrText xml:space="preserve"> PAGEREF _Toc141707296 \h </w:instrText>
        </w:r>
        <w:r w:rsidR="00094571">
          <w:rPr>
            <w:noProof/>
            <w:webHidden/>
          </w:rPr>
        </w:r>
        <w:r w:rsidR="00094571">
          <w:rPr>
            <w:noProof/>
            <w:webHidden/>
          </w:rPr>
          <w:fldChar w:fldCharType="separate"/>
        </w:r>
        <w:r w:rsidR="00094571">
          <w:rPr>
            <w:noProof/>
            <w:webHidden/>
          </w:rPr>
          <w:t>24</w:t>
        </w:r>
        <w:r w:rsidR="00094571">
          <w:rPr>
            <w:noProof/>
            <w:webHidden/>
          </w:rPr>
          <w:fldChar w:fldCharType="end"/>
        </w:r>
      </w:hyperlink>
    </w:p>
    <w:p w14:paraId="61FE02A7" w14:textId="7E693614" w:rsidR="00094571" w:rsidRDefault="00C378B6">
      <w:pPr>
        <w:pStyle w:val="TOC2"/>
        <w:tabs>
          <w:tab w:val="right" w:pos="9350"/>
        </w:tabs>
        <w:rPr>
          <w:rFonts w:asciiTheme="minorHAnsi" w:eastAsiaTheme="minorEastAsia" w:hAnsiTheme="minorHAnsi" w:cstheme="minorBidi"/>
          <w:b w:val="0"/>
          <w:bCs w:val="0"/>
          <w:noProof/>
          <w:sz w:val="22"/>
          <w:szCs w:val="22"/>
          <w:lang w:eastAsia="en-GB"/>
        </w:rPr>
      </w:pPr>
      <w:hyperlink w:anchor="_Toc141707297" w:history="1">
        <w:r w:rsidR="00094571" w:rsidRPr="00DA44FC">
          <w:rPr>
            <w:rStyle w:val="Hyperlink"/>
            <w:noProof/>
          </w:rPr>
          <w:t xml:space="preserve">Annex 5 - </w:t>
        </w:r>
        <w:r w:rsidR="00094571" w:rsidRPr="00DA44FC">
          <w:rPr>
            <w:rStyle w:val="Hyperlink"/>
            <w:rFonts w:eastAsia="Calibri"/>
            <w:noProof/>
          </w:rPr>
          <w:t>Health and Safety Policy (for information)</w:t>
        </w:r>
        <w:r w:rsidR="00094571">
          <w:rPr>
            <w:noProof/>
            <w:webHidden/>
          </w:rPr>
          <w:tab/>
        </w:r>
        <w:r w:rsidR="00094571">
          <w:rPr>
            <w:noProof/>
            <w:webHidden/>
          </w:rPr>
          <w:fldChar w:fldCharType="begin"/>
        </w:r>
        <w:r w:rsidR="00094571">
          <w:rPr>
            <w:noProof/>
            <w:webHidden/>
          </w:rPr>
          <w:instrText xml:space="preserve"> PAGEREF _Toc141707297 \h </w:instrText>
        </w:r>
        <w:r w:rsidR="00094571">
          <w:rPr>
            <w:noProof/>
            <w:webHidden/>
          </w:rPr>
        </w:r>
        <w:r w:rsidR="00094571">
          <w:rPr>
            <w:noProof/>
            <w:webHidden/>
          </w:rPr>
          <w:fldChar w:fldCharType="separate"/>
        </w:r>
        <w:r w:rsidR="00094571">
          <w:rPr>
            <w:noProof/>
            <w:webHidden/>
          </w:rPr>
          <w:t>24</w:t>
        </w:r>
        <w:r w:rsidR="00094571">
          <w:rPr>
            <w:noProof/>
            <w:webHidden/>
          </w:rPr>
          <w:fldChar w:fldCharType="end"/>
        </w:r>
      </w:hyperlink>
    </w:p>
    <w:p w14:paraId="68B8B089" w14:textId="77C6A737" w:rsidR="00094571" w:rsidRDefault="00C378B6">
      <w:pPr>
        <w:pStyle w:val="TOC2"/>
        <w:tabs>
          <w:tab w:val="right" w:pos="9350"/>
        </w:tabs>
        <w:rPr>
          <w:rFonts w:asciiTheme="minorHAnsi" w:eastAsiaTheme="minorEastAsia" w:hAnsiTheme="minorHAnsi" w:cstheme="minorBidi"/>
          <w:b w:val="0"/>
          <w:bCs w:val="0"/>
          <w:noProof/>
          <w:sz w:val="22"/>
          <w:szCs w:val="22"/>
          <w:lang w:eastAsia="en-GB"/>
        </w:rPr>
      </w:pPr>
      <w:hyperlink w:anchor="_Toc141707298" w:history="1">
        <w:r w:rsidR="00094571" w:rsidRPr="00DA44FC">
          <w:rPr>
            <w:rStyle w:val="Hyperlink"/>
            <w:rFonts w:eastAsia="Calibri"/>
            <w:noProof/>
          </w:rPr>
          <w:t>Annex 6 – Procurement Fraud Statement (for information)</w:t>
        </w:r>
        <w:r w:rsidR="00094571">
          <w:rPr>
            <w:noProof/>
            <w:webHidden/>
          </w:rPr>
          <w:tab/>
        </w:r>
        <w:r w:rsidR="00094571">
          <w:rPr>
            <w:noProof/>
            <w:webHidden/>
          </w:rPr>
          <w:fldChar w:fldCharType="begin"/>
        </w:r>
        <w:r w:rsidR="00094571">
          <w:rPr>
            <w:noProof/>
            <w:webHidden/>
          </w:rPr>
          <w:instrText xml:space="preserve"> PAGEREF _Toc141707298 \h </w:instrText>
        </w:r>
        <w:r w:rsidR="00094571">
          <w:rPr>
            <w:noProof/>
            <w:webHidden/>
          </w:rPr>
        </w:r>
        <w:r w:rsidR="00094571">
          <w:rPr>
            <w:noProof/>
            <w:webHidden/>
          </w:rPr>
          <w:fldChar w:fldCharType="separate"/>
        </w:r>
        <w:r w:rsidR="00094571">
          <w:rPr>
            <w:noProof/>
            <w:webHidden/>
          </w:rPr>
          <w:t>24</w:t>
        </w:r>
        <w:r w:rsidR="00094571">
          <w:rPr>
            <w:noProof/>
            <w:webHidden/>
          </w:rPr>
          <w:fldChar w:fldCharType="end"/>
        </w:r>
      </w:hyperlink>
    </w:p>
    <w:p w14:paraId="105958E1" w14:textId="16A17DA9" w:rsidR="00094571" w:rsidRDefault="00C378B6">
      <w:pPr>
        <w:pStyle w:val="TOC2"/>
        <w:tabs>
          <w:tab w:val="right" w:pos="9350"/>
        </w:tabs>
        <w:rPr>
          <w:rFonts w:asciiTheme="minorHAnsi" w:eastAsiaTheme="minorEastAsia" w:hAnsiTheme="minorHAnsi" w:cstheme="minorBidi"/>
          <w:b w:val="0"/>
          <w:bCs w:val="0"/>
          <w:noProof/>
          <w:sz w:val="22"/>
          <w:szCs w:val="22"/>
          <w:lang w:eastAsia="en-GB"/>
        </w:rPr>
      </w:pPr>
      <w:hyperlink w:anchor="_Toc141707299" w:history="1">
        <w:r w:rsidR="00094571" w:rsidRPr="00DA44FC">
          <w:rPr>
            <w:rStyle w:val="Hyperlink"/>
            <w:noProof/>
          </w:rPr>
          <w:t>Annex 7 - Diversity and Inclusion Policy (for information)</w:t>
        </w:r>
        <w:r w:rsidR="00094571">
          <w:rPr>
            <w:noProof/>
            <w:webHidden/>
          </w:rPr>
          <w:tab/>
        </w:r>
        <w:r w:rsidR="00094571">
          <w:rPr>
            <w:noProof/>
            <w:webHidden/>
          </w:rPr>
          <w:fldChar w:fldCharType="begin"/>
        </w:r>
        <w:r w:rsidR="00094571">
          <w:rPr>
            <w:noProof/>
            <w:webHidden/>
          </w:rPr>
          <w:instrText xml:space="preserve"> PAGEREF _Toc141707299 \h </w:instrText>
        </w:r>
        <w:r w:rsidR="00094571">
          <w:rPr>
            <w:noProof/>
            <w:webHidden/>
          </w:rPr>
        </w:r>
        <w:r w:rsidR="00094571">
          <w:rPr>
            <w:noProof/>
            <w:webHidden/>
          </w:rPr>
          <w:fldChar w:fldCharType="separate"/>
        </w:r>
        <w:r w:rsidR="00094571">
          <w:rPr>
            <w:noProof/>
            <w:webHidden/>
          </w:rPr>
          <w:t>24</w:t>
        </w:r>
        <w:r w:rsidR="00094571">
          <w:rPr>
            <w:noProof/>
            <w:webHidden/>
          </w:rPr>
          <w:fldChar w:fldCharType="end"/>
        </w:r>
      </w:hyperlink>
    </w:p>
    <w:p w14:paraId="4EB372CC" w14:textId="1DDB4494" w:rsidR="00094571" w:rsidRDefault="00C378B6">
      <w:pPr>
        <w:pStyle w:val="TOC2"/>
        <w:tabs>
          <w:tab w:val="right" w:pos="9350"/>
        </w:tabs>
        <w:rPr>
          <w:rFonts w:asciiTheme="minorHAnsi" w:eastAsiaTheme="minorEastAsia" w:hAnsiTheme="minorHAnsi" w:cstheme="minorBidi"/>
          <w:b w:val="0"/>
          <w:bCs w:val="0"/>
          <w:noProof/>
          <w:sz w:val="22"/>
          <w:szCs w:val="22"/>
          <w:lang w:eastAsia="en-GB"/>
        </w:rPr>
      </w:pPr>
      <w:hyperlink w:anchor="_Toc141707300" w:history="1">
        <w:r w:rsidR="00094571" w:rsidRPr="00DA44FC">
          <w:rPr>
            <w:rStyle w:val="Hyperlink"/>
            <w:rFonts w:eastAsia="Calibri"/>
            <w:noProof/>
          </w:rPr>
          <w:t>Annex 8 – Invoicing Procedures (for information)</w:t>
        </w:r>
        <w:r w:rsidR="00094571">
          <w:rPr>
            <w:noProof/>
            <w:webHidden/>
          </w:rPr>
          <w:tab/>
        </w:r>
        <w:r w:rsidR="00094571">
          <w:rPr>
            <w:noProof/>
            <w:webHidden/>
          </w:rPr>
          <w:fldChar w:fldCharType="begin"/>
        </w:r>
        <w:r w:rsidR="00094571">
          <w:rPr>
            <w:noProof/>
            <w:webHidden/>
          </w:rPr>
          <w:instrText xml:space="preserve"> PAGEREF _Toc141707300 \h </w:instrText>
        </w:r>
        <w:r w:rsidR="00094571">
          <w:rPr>
            <w:noProof/>
            <w:webHidden/>
          </w:rPr>
        </w:r>
        <w:r w:rsidR="00094571">
          <w:rPr>
            <w:noProof/>
            <w:webHidden/>
          </w:rPr>
          <w:fldChar w:fldCharType="separate"/>
        </w:r>
        <w:r w:rsidR="00094571">
          <w:rPr>
            <w:noProof/>
            <w:webHidden/>
          </w:rPr>
          <w:t>24</w:t>
        </w:r>
        <w:r w:rsidR="00094571">
          <w:rPr>
            <w:noProof/>
            <w:webHidden/>
          </w:rPr>
          <w:fldChar w:fldCharType="end"/>
        </w:r>
      </w:hyperlink>
    </w:p>
    <w:p w14:paraId="5547EBC0" w14:textId="76149B53" w:rsidR="00094571" w:rsidRDefault="00C378B6">
      <w:pPr>
        <w:pStyle w:val="TOC2"/>
        <w:tabs>
          <w:tab w:val="right" w:pos="9350"/>
        </w:tabs>
        <w:rPr>
          <w:rFonts w:asciiTheme="minorHAnsi" w:eastAsiaTheme="minorEastAsia" w:hAnsiTheme="minorHAnsi" w:cstheme="minorBidi"/>
          <w:b w:val="0"/>
          <w:bCs w:val="0"/>
          <w:noProof/>
          <w:sz w:val="22"/>
          <w:szCs w:val="22"/>
          <w:lang w:eastAsia="en-GB"/>
        </w:rPr>
      </w:pPr>
      <w:hyperlink w:anchor="_Toc141707301" w:history="1">
        <w:r w:rsidR="00094571" w:rsidRPr="00DA44FC">
          <w:rPr>
            <w:rStyle w:val="Hyperlink"/>
            <w:rFonts w:eastAsia="Calibri" w:cstheme="minorHAnsi"/>
            <w:noProof/>
          </w:rPr>
          <w:t xml:space="preserve">Annex 9 – Statement of Assurance Questionnaire </w:t>
        </w:r>
        <w:r w:rsidR="00094571" w:rsidRPr="00DA44FC">
          <w:rPr>
            <w:rStyle w:val="Hyperlink"/>
            <w:rFonts w:eastAsia="Calibri"/>
            <w:noProof/>
          </w:rPr>
          <w:t>(to be completed and returned by successful bidder)</w:t>
        </w:r>
        <w:r w:rsidR="00094571">
          <w:rPr>
            <w:noProof/>
            <w:webHidden/>
          </w:rPr>
          <w:tab/>
        </w:r>
        <w:r w:rsidR="00094571">
          <w:rPr>
            <w:noProof/>
            <w:webHidden/>
          </w:rPr>
          <w:fldChar w:fldCharType="begin"/>
        </w:r>
        <w:r w:rsidR="00094571">
          <w:rPr>
            <w:noProof/>
            <w:webHidden/>
          </w:rPr>
          <w:instrText xml:space="preserve"> PAGEREF _Toc141707301 \h </w:instrText>
        </w:r>
        <w:r w:rsidR="00094571">
          <w:rPr>
            <w:noProof/>
            <w:webHidden/>
          </w:rPr>
        </w:r>
        <w:r w:rsidR="00094571">
          <w:rPr>
            <w:noProof/>
            <w:webHidden/>
          </w:rPr>
          <w:fldChar w:fldCharType="separate"/>
        </w:r>
        <w:r w:rsidR="00094571">
          <w:rPr>
            <w:noProof/>
            <w:webHidden/>
          </w:rPr>
          <w:t>24</w:t>
        </w:r>
        <w:r w:rsidR="00094571">
          <w:rPr>
            <w:noProof/>
            <w:webHidden/>
          </w:rPr>
          <w:fldChar w:fldCharType="end"/>
        </w:r>
      </w:hyperlink>
    </w:p>
    <w:p w14:paraId="432C1751" w14:textId="528D9AA6" w:rsidR="00094571" w:rsidRDefault="00C378B6">
      <w:pPr>
        <w:pStyle w:val="TOC2"/>
        <w:tabs>
          <w:tab w:val="right" w:pos="9350"/>
        </w:tabs>
        <w:rPr>
          <w:rFonts w:asciiTheme="minorHAnsi" w:eastAsiaTheme="minorEastAsia" w:hAnsiTheme="minorHAnsi" w:cstheme="minorBidi"/>
          <w:b w:val="0"/>
          <w:bCs w:val="0"/>
          <w:noProof/>
          <w:sz w:val="22"/>
          <w:szCs w:val="22"/>
          <w:lang w:eastAsia="en-GB"/>
        </w:rPr>
      </w:pPr>
      <w:hyperlink w:anchor="_Toc141707302" w:history="1">
        <w:r w:rsidR="00094571" w:rsidRPr="00DA44FC">
          <w:rPr>
            <w:rStyle w:val="Hyperlink"/>
            <w:rFonts w:eastAsia="Calibri"/>
            <w:noProof/>
          </w:rPr>
          <w:t>Annex 10 – Corporate Environment Policy (for information)</w:t>
        </w:r>
        <w:r w:rsidR="00094571">
          <w:rPr>
            <w:noProof/>
            <w:webHidden/>
          </w:rPr>
          <w:tab/>
        </w:r>
        <w:r w:rsidR="00094571">
          <w:rPr>
            <w:noProof/>
            <w:webHidden/>
          </w:rPr>
          <w:fldChar w:fldCharType="begin"/>
        </w:r>
        <w:r w:rsidR="00094571">
          <w:rPr>
            <w:noProof/>
            <w:webHidden/>
          </w:rPr>
          <w:instrText xml:space="preserve"> PAGEREF _Toc141707302 \h </w:instrText>
        </w:r>
        <w:r w:rsidR="00094571">
          <w:rPr>
            <w:noProof/>
            <w:webHidden/>
          </w:rPr>
        </w:r>
        <w:r w:rsidR="00094571">
          <w:rPr>
            <w:noProof/>
            <w:webHidden/>
          </w:rPr>
          <w:fldChar w:fldCharType="separate"/>
        </w:r>
        <w:r w:rsidR="00094571">
          <w:rPr>
            <w:noProof/>
            <w:webHidden/>
          </w:rPr>
          <w:t>25</w:t>
        </w:r>
        <w:r w:rsidR="00094571">
          <w:rPr>
            <w:noProof/>
            <w:webHidden/>
          </w:rPr>
          <w:fldChar w:fldCharType="end"/>
        </w:r>
      </w:hyperlink>
    </w:p>
    <w:p w14:paraId="7FB5C953" w14:textId="0D874DDA" w:rsidR="008A006D" w:rsidRPr="005A7DF2" w:rsidRDefault="00344563" w:rsidP="00476BAD">
      <w:pPr>
        <w:pStyle w:val="Heading2"/>
        <w:rPr>
          <w:rFonts w:cs="Arial"/>
          <w:bCs/>
          <w:sz w:val="20"/>
        </w:rPr>
      </w:pPr>
      <w:r w:rsidRPr="002106AF">
        <w:rPr>
          <w:rFonts w:cs="Arial"/>
          <w:bCs/>
          <w:sz w:val="24"/>
          <w:szCs w:val="24"/>
        </w:rPr>
        <w:fldChar w:fldCharType="end"/>
      </w:r>
    </w:p>
    <w:p w14:paraId="7BF96BD6" w14:textId="77777777" w:rsidR="008A006D" w:rsidRPr="00BF6E83" w:rsidRDefault="008A006D" w:rsidP="00476BAD">
      <w:pPr>
        <w:pStyle w:val="Heading2"/>
        <w:rPr>
          <w:rFonts w:cs="Arial"/>
          <w:bCs/>
          <w:sz w:val="24"/>
          <w:szCs w:val="24"/>
        </w:rPr>
      </w:pPr>
    </w:p>
    <w:p w14:paraId="31315B7E" w14:textId="77777777" w:rsidR="007A2EAA" w:rsidRPr="00476BAD" w:rsidRDefault="007A2EAA" w:rsidP="007A2EAA"/>
    <w:p w14:paraId="4D8FC3F1" w14:textId="77777777" w:rsidR="00CA0203" w:rsidRPr="004D0F42" w:rsidRDefault="001A236D" w:rsidP="00476BAD">
      <w:r w:rsidRPr="00321E0B">
        <w:br w:type="page"/>
      </w:r>
    </w:p>
    <w:p w14:paraId="1F5CE638" w14:textId="77777777" w:rsidR="001A236D" w:rsidRPr="00237E4B" w:rsidRDefault="00237E4B" w:rsidP="00237E4B">
      <w:pPr>
        <w:pStyle w:val="Heading2"/>
        <w:tabs>
          <w:tab w:val="clear" w:pos="0"/>
          <w:tab w:val="left" w:pos="-180"/>
        </w:tabs>
        <w:ind w:hanging="180"/>
      </w:pPr>
      <w:bookmarkStart w:id="2" w:name="_Toc141707256"/>
      <w:r>
        <w:lastRenderedPageBreak/>
        <w:t xml:space="preserve">1. </w:t>
      </w:r>
      <w:r w:rsidR="001A236D" w:rsidRPr="00237E4B">
        <w:t>Introduction</w:t>
      </w:r>
      <w:bookmarkEnd w:id="0"/>
      <w:bookmarkEnd w:id="1"/>
      <w:bookmarkEnd w:id="2"/>
    </w:p>
    <w:p w14:paraId="6625F69E" w14:textId="77777777" w:rsidR="00BA0E8C" w:rsidRDefault="00BA0E8C" w:rsidP="005E3488">
      <w:pPr>
        <w:tabs>
          <w:tab w:val="left" w:pos="-180"/>
        </w:tabs>
        <w:ind w:left="-180"/>
        <w:rPr>
          <w:rFonts w:cs="Arial"/>
        </w:rPr>
      </w:pPr>
    </w:p>
    <w:p w14:paraId="59730408" w14:textId="48D9F8A3" w:rsidR="001A236D" w:rsidRPr="00E676DC" w:rsidRDefault="001A236D" w:rsidP="005E3488">
      <w:pPr>
        <w:tabs>
          <w:tab w:val="left" w:pos="-180"/>
        </w:tabs>
        <w:ind w:left="-180"/>
        <w:rPr>
          <w:rFonts w:cs="Arial"/>
        </w:rPr>
      </w:pPr>
      <w:r w:rsidRPr="00484A78">
        <w:rPr>
          <w:rFonts w:cs="Arial"/>
        </w:rPr>
        <w:t xml:space="preserve">The </w:t>
      </w:r>
      <w:r w:rsidR="008C3F74">
        <w:rPr>
          <w:rFonts w:cs="Arial"/>
        </w:rPr>
        <w:t>Driver and Vehicle Licensing Agency (</w:t>
      </w:r>
      <w:r w:rsidR="008C3F74" w:rsidRPr="00F339F1">
        <w:rPr>
          <w:rFonts w:cs="Arial"/>
          <w:b/>
          <w:bCs/>
        </w:rPr>
        <w:t>DVLA</w:t>
      </w:r>
      <w:r w:rsidR="008C3F74">
        <w:rPr>
          <w:rFonts w:cs="Arial"/>
        </w:rPr>
        <w:t>)</w:t>
      </w:r>
      <w:r w:rsidR="00735532">
        <w:rPr>
          <w:rFonts w:cs="Arial"/>
        </w:rPr>
        <w:t xml:space="preserve"> </w:t>
      </w:r>
      <w:r w:rsidRPr="00484A78">
        <w:rPr>
          <w:rFonts w:cs="Arial"/>
        </w:rPr>
        <w:t>invites proposals for the following</w:t>
      </w:r>
      <w:r w:rsidR="002106AF">
        <w:rPr>
          <w:rFonts w:cs="Arial"/>
        </w:rPr>
        <w:t xml:space="preserve"> </w:t>
      </w:r>
      <w:r w:rsidR="002106AF" w:rsidRPr="00B6049C">
        <w:rPr>
          <w:rFonts w:cs="Arial"/>
          <w:b/>
          <w:bCs/>
        </w:rPr>
        <w:t xml:space="preserve">Provision of </w:t>
      </w:r>
      <w:r w:rsidR="00F861D2">
        <w:rPr>
          <w:rFonts w:cs="Arial"/>
          <w:b/>
          <w:bCs/>
        </w:rPr>
        <w:t>3</w:t>
      </w:r>
      <w:r w:rsidR="002106AF" w:rsidRPr="00B6049C">
        <w:rPr>
          <w:rFonts w:cs="Arial"/>
          <w:b/>
          <w:bCs/>
        </w:rPr>
        <w:t>x Health Kiosks</w:t>
      </w:r>
      <w:r w:rsidRPr="00484A78">
        <w:rPr>
          <w:rFonts w:cs="Arial"/>
        </w:rPr>
        <w:t xml:space="preserve">.  This contract will be subject to the </w:t>
      </w:r>
      <w:r w:rsidR="00202B96">
        <w:rPr>
          <w:rFonts w:cs="Arial"/>
        </w:rPr>
        <w:t xml:space="preserve">Terms and </w:t>
      </w:r>
      <w:r w:rsidR="002106AF">
        <w:rPr>
          <w:rFonts w:cs="Arial"/>
        </w:rPr>
        <w:t>C</w:t>
      </w:r>
      <w:r w:rsidR="00202B96">
        <w:rPr>
          <w:rFonts w:cs="Arial"/>
        </w:rPr>
        <w:t>onditions of Contract</w:t>
      </w:r>
      <w:r w:rsidRPr="00484A78">
        <w:rPr>
          <w:rFonts w:cs="Arial"/>
        </w:rPr>
        <w:t>.</w:t>
      </w:r>
      <w:r>
        <w:rPr>
          <w:rFonts w:cs="Arial"/>
        </w:rPr>
        <w:t xml:space="preserve">  </w:t>
      </w:r>
    </w:p>
    <w:p w14:paraId="2C6E91AE" w14:textId="77777777" w:rsidR="001A236D" w:rsidRDefault="001A236D" w:rsidP="00237E4B">
      <w:pPr>
        <w:tabs>
          <w:tab w:val="left" w:pos="-180"/>
        </w:tabs>
        <w:ind w:hanging="180"/>
        <w:rPr>
          <w:rFonts w:cs="Arial"/>
        </w:rPr>
      </w:pPr>
    </w:p>
    <w:p w14:paraId="03B6C529" w14:textId="41FBF8F0" w:rsidR="005E3488" w:rsidRDefault="005E3488" w:rsidP="005E3488">
      <w:pPr>
        <w:ind w:left="-180"/>
        <w:rPr>
          <w:rFonts w:cs="Arial"/>
        </w:rPr>
      </w:pPr>
      <w:r w:rsidRPr="009A66BA">
        <w:rPr>
          <w:rFonts w:cs="Arial"/>
        </w:rPr>
        <w:t xml:space="preserve">In </w:t>
      </w:r>
      <w:r w:rsidRPr="00732BE5">
        <w:rPr>
          <w:rFonts w:cs="Arial"/>
        </w:rPr>
        <w:t>accordance wi</w:t>
      </w:r>
      <w:r>
        <w:rPr>
          <w:rFonts w:cs="Arial"/>
        </w:rPr>
        <w:t>th the terms and conditi</w:t>
      </w:r>
      <w:r w:rsidRPr="008D3899">
        <w:rPr>
          <w:rFonts w:cs="Arial"/>
        </w:rPr>
        <w:t>ons of</w:t>
      </w:r>
      <w:r w:rsidR="008D3899">
        <w:rPr>
          <w:rFonts w:cs="Arial"/>
        </w:rPr>
        <w:t xml:space="preserve"> the CCS</w:t>
      </w:r>
      <w:r w:rsidRPr="008D3899">
        <w:rPr>
          <w:rFonts w:cs="Arial"/>
        </w:rPr>
        <w:t xml:space="preserve"> </w:t>
      </w:r>
      <w:r w:rsidR="008D3899" w:rsidRPr="008D3899">
        <w:rPr>
          <w:rFonts w:cs="Arial"/>
        </w:rPr>
        <w:t>G-Cloud 1</w:t>
      </w:r>
      <w:r w:rsidR="008D7852">
        <w:rPr>
          <w:rFonts w:cs="Arial"/>
        </w:rPr>
        <w:t>3</w:t>
      </w:r>
      <w:r w:rsidR="008D3899">
        <w:rPr>
          <w:rFonts w:cs="Arial"/>
        </w:rPr>
        <w:t xml:space="preserve"> Framework (RM1557.1</w:t>
      </w:r>
      <w:r w:rsidR="008D7852">
        <w:rPr>
          <w:rFonts w:cs="Arial"/>
        </w:rPr>
        <w:t>3</w:t>
      </w:r>
      <w:r w:rsidR="008D3899">
        <w:rPr>
          <w:rFonts w:cs="Arial"/>
        </w:rPr>
        <w:t>)</w:t>
      </w:r>
      <w:r w:rsidR="008D3899" w:rsidRPr="008D3899">
        <w:rPr>
          <w:rFonts w:cs="Arial"/>
        </w:rPr>
        <w:t xml:space="preserve"> </w:t>
      </w:r>
      <w:r w:rsidR="00F339F1" w:rsidRPr="008D3899">
        <w:rPr>
          <w:rFonts w:cs="Arial"/>
        </w:rPr>
        <w:t xml:space="preserve">Driver </w:t>
      </w:r>
      <w:r w:rsidR="00F339F1">
        <w:rPr>
          <w:rFonts w:cs="Arial"/>
        </w:rPr>
        <w:t>and Vehicle Licensing Agency</w:t>
      </w:r>
      <w:r w:rsidRPr="00732BE5">
        <w:rPr>
          <w:rFonts w:cs="Arial"/>
        </w:rPr>
        <w:t xml:space="preserve"> </w:t>
      </w:r>
      <w:r w:rsidR="00F339F1">
        <w:rPr>
          <w:rFonts w:cs="Arial"/>
        </w:rPr>
        <w:t>(</w:t>
      </w:r>
      <w:r w:rsidR="00B00D3E" w:rsidRPr="00F339F1">
        <w:rPr>
          <w:rFonts w:cs="Arial"/>
          <w:b/>
          <w:bCs/>
        </w:rPr>
        <w:t>DVLA</w:t>
      </w:r>
      <w:r w:rsidR="00F339F1">
        <w:rPr>
          <w:rFonts w:cs="Arial"/>
        </w:rPr>
        <w:t>)</w:t>
      </w:r>
      <w:r w:rsidRPr="00732BE5">
        <w:rPr>
          <w:rFonts w:cs="Arial"/>
        </w:rPr>
        <w:t xml:space="preserve"> invites proposals for </w:t>
      </w:r>
      <w:r>
        <w:rPr>
          <w:rFonts w:cs="Arial"/>
        </w:rPr>
        <w:t xml:space="preserve">the following </w:t>
      </w:r>
      <w:r w:rsidR="008D3899">
        <w:rPr>
          <w:rFonts w:cs="Arial"/>
        </w:rPr>
        <w:t>services.</w:t>
      </w:r>
      <w:r w:rsidRPr="00732BE5">
        <w:rPr>
          <w:rFonts w:cs="Arial"/>
        </w:rPr>
        <w:t xml:space="preserve"> </w:t>
      </w:r>
    </w:p>
    <w:p w14:paraId="59AAF719" w14:textId="77777777" w:rsidR="001A236D" w:rsidRDefault="00237E4B" w:rsidP="00237E4B">
      <w:pPr>
        <w:pStyle w:val="Heading2"/>
        <w:tabs>
          <w:tab w:val="clear" w:pos="0"/>
          <w:tab w:val="left" w:pos="-180"/>
        </w:tabs>
        <w:ind w:hanging="180"/>
      </w:pPr>
      <w:bookmarkStart w:id="3" w:name="_Toc141707257"/>
      <w:r w:rsidRPr="00237E4B">
        <w:t>2.</w:t>
      </w:r>
      <w:r>
        <w:rPr>
          <w:rFonts w:cs="Arial"/>
          <w:sz w:val="24"/>
        </w:rPr>
        <w:t xml:space="preserve"> </w:t>
      </w:r>
      <w:r w:rsidR="001A236D">
        <w:t>Background to the Requirement</w:t>
      </w:r>
      <w:bookmarkEnd w:id="3"/>
    </w:p>
    <w:p w14:paraId="0ED67199" w14:textId="4EBEA074" w:rsidR="005E3488" w:rsidRDefault="00735532" w:rsidP="005E3488">
      <w:pPr>
        <w:ind w:left="-142"/>
        <w:rPr>
          <w:rFonts w:eastAsia="STZhongsong" w:cs="Arial"/>
          <w:lang w:eastAsia="zh-CN"/>
        </w:rPr>
      </w:pPr>
      <w:r w:rsidRPr="003E77E5">
        <w:rPr>
          <w:rFonts w:eastAsia="STZhongsong" w:cs="Arial"/>
          <w:lang w:eastAsia="zh-CN"/>
        </w:rPr>
        <w:t xml:space="preserve">The </w:t>
      </w:r>
      <w:r w:rsidR="00E43C50">
        <w:rPr>
          <w:rFonts w:eastAsia="STZhongsong" w:cs="Arial"/>
          <w:lang w:eastAsia="zh-CN"/>
        </w:rPr>
        <w:t>DVLA</w:t>
      </w:r>
      <w:r>
        <w:rPr>
          <w:rFonts w:eastAsia="STZhongsong" w:cs="Arial"/>
          <w:lang w:eastAsia="zh-CN"/>
        </w:rPr>
        <w:t xml:space="preserve"> </w:t>
      </w:r>
      <w:r w:rsidR="005E3488" w:rsidRPr="003D5E49">
        <w:rPr>
          <w:rFonts w:eastAsia="STZhongsong" w:cs="Arial"/>
          <w:lang w:eastAsia="zh-CN"/>
        </w:rPr>
        <w:t xml:space="preserve">is an Executive Agency of </w:t>
      </w:r>
      <w:r w:rsidR="004E4785">
        <w:rPr>
          <w:rFonts w:eastAsia="STZhongsong" w:cs="Arial"/>
          <w:lang w:eastAsia="zh-CN"/>
        </w:rPr>
        <w:t xml:space="preserve">the </w:t>
      </w:r>
      <w:r w:rsidR="00B00D3E">
        <w:rPr>
          <w:rFonts w:eastAsia="STZhongsong" w:cs="Arial"/>
          <w:lang w:eastAsia="zh-CN"/>
        </w:rPr>
        <w:t>Department for Transport (</w:t>
      </w:r>
      <w:r w:rsidR="005E3488">
        <w:rPr>
          <w:rFonts w:eastAsia="STZhongsong" w:cs="Arial"/>
          <w:lang w:eastAsia="zh-CN"/>
        </w:rPr>
        <w:t>DfT</w:t>
      </w:r>
      <w:r w:rsidR="00B00D3E">
        <w:rPr>
          <w:rFonts w:eastAsia="STZhongsong" w:cs="Arial"/>
          <w:lang w:eastAsia="zh-CN"/>
        </w:rPr>
        <w:t>)</w:t>
      </w:r>
      <w:r w:rsidR="005E3488" w:rsidRPr="003D5E49">
        <w:rPr>
          <w:rFonts w:eastAsia="STZhongsong" w:cs="Arial"/>
          <w:lang w:eastAsia="zh-CN"/>
        </w:rPr>
        <w:t>, based in Swansea</w:t>
      </w:r>
      <w:r w:rsidR="005A4D9F">
        <w:rPr>
          <w:rFonts w:eastAsia="STZhongsong" w:cs="Arial"/>
          <w:lang w:eastAsia="zh-CN"/>
        </w:rPr>
        <w:t>.</w:t>
      </w:r>
      <w:r w:rsidR="005E3488" w:rsidRPr="003D5E49">
        <w:rPr>
          <w:rFonts w:eastAsia="STZhongsong" w:cs="Arial"/>
          <w:lang w:eastAsia="zh-CN"/>
        </w:rPr>
        <w:t xml:space="preserve"> The </w:t>
      </w:r>
      <w:r w:rsidR="008E02D6">
        <w:rPr>
          <w:rFonts w:eastAsia="STZhongsong" w:cs="Arial"/>
          <w:lang w:eastAsia="zh-CN"/>
        </w:rPr>
        <w:t>DVLA’s</w:t>
      </w:r>
      <w:r w:rsidR="005E3488" w:rsidRPr="003D5E49">
        <w:rPr>
          <w:rFonts w:eastAsia="STZhongsong" w:cs="Arial"/>
          <w:lang w:eastAsia="zh-CN"/>
        </w:rPr>
        <w:t xml:space="preserve"> primary aims are to facilitate road safety and general law enforcement by maintaining accurate registers of drivers and vehicle keepers and to collect Vehicle Excise Duty</w:t>
      </w:r>
      <w:r w:rsidR="005E3488">
        <w:rPr>
          <w:rFonts w:eastAsia="STZhongsong" w:cs="Arial"/>
          <w:lang w:eastAsia="zh-CN"/>
        </w:rPr>
        <w:t xml:space="preserve"> (VED)</w:t>
      </w:r>
      <w:r w:rsidR="005E3488" w:rsidRPr="003D5E49">
        <w:rPr>
          <w:rFonts w:eastAsia="STZhongsong" w:cs="Arial"/>
          <w:lang w:eastAsia="zh-CN"/>
        </w:rPr>
        <w:t xml:space="preserve">. </w:t>
      </w:r>
    </w:p>
    <w:p w14:paraId="4BADDACF" w14:textId="1D4519D3" w:rsidR="0086614F" w:rsidRDefault="0086614F" w:rsidP="0086614F">
      <w:pPr>
        <w:tabs>
          <w:tab w:val="left" w:pos="-180"/>
        </w:tabs>
        <w:ind w:hanging="180"/>
        <w:rPr>
          <w:rFonts w:cs="Arial"/>
        </w:rPr>
      </w:pPr>
    </w:p>
    <w:p w14:paraId="19E640C5" w14:textId="77777777" w:rsidR="00BF6C1B" w:rsidRPr="00805C64" w:rsidRDefault="00BF6C1B" w:rsidP="00805C64">
      <w:pPr>
        <w:ind w:left="-142"/>
        <w:rPr>
          <w:rFonts w:eastAsia="STZhongsong" w:cs="Arial"/>
          <w:lang w:eastAsia="zh-CN"/>
        </w:rPr>
      </w:pPr>
      <w:r w:rsidRPr="00805C64">
        <w:rPr>
          <w:rFonts w:eastAsia="STZhongsong" w:cs="Arial"/>
          <w:lang w:eastAsia="zh-CN"/>
        </w:rPr>
        <w:t>DVLA understand that the well-being of our employees is critical to the Agency’s success. Without a healthy, engaged, and motivated workforce it will prove exceptionally difficult for us to deliver on the challenges ahead and the transformation of our services.</w:t>
      </w:r>
    </w:p>
    <w:p w14:paraId="314F8CF9" w14:textId="77777777" w:rsidR="00BF6C1B" w:rsidRPr="00805C64" w:rsidRDefault="00BF6C1B" w:rsidP="00805C64">
      <w:pPr>
        <w:ind w:left="-142"/>
        <w:rPr>
          <w:rFonts w:eastAsia="STZhongsong" w:cs="Arial"/>
          <w:lang w:eastAsia="zh-CN"/>
        </w:rPr>
      </w:pPr>
      <w:r w:rsidRPr="00805C64">
        <w:rPr>
          <w:rFonts w:eastAsia="STZhongsong" w:cs="Arial"/>
          <w:lang w:eastAsia="zh-CN"/>
        </w:rPr>
        <w:t>As part of our commitment to the health and wellbeing of our staff we are looking to provide health kiosks for staff to utilise to monitor their own health statistics. This will enable them to make informed decisions about their wellbeing and lifestyle and to seek medical advice where appropriate.</w:t>
      </w:r>
    </w:p>
    <w:p w14:paraId="68DEF104" w14:textId="77777777" w:rsidR="00805C64" w:rsidRDefault="00805C64" w:rsidP="00805C64">
      <w:pPr>
        <w:ind w:left="-142"/>
        <w:rPr>
          <w:rFonts w:eastAsia="STZhongsong" w:cs="Arial"/>
          <w:lang w:eastAsia="zh-CN"/>
        </w:rPr>
      </w:pPr>
    </w:p>
    <w:p w14:paraId="53E00A44" w14:textId="5CB6B8DD" w:rsidR="00BF6C1B" w:rsidRPr="00805C64" w:rsidRDefault="00BF6C1B" w:rsidP="00805C64">
      <w:pPr>
        <w:ind w:left="-142"/>
        <w:rPr>
          <w:rFonts w:eastAsia="STZhongsong" w:cs="Arial"/>
          <w:lang w:eastAsia="zh-CN"/>
        </w:rPr>
      </w:pPr>
      <w:r w:rsidRPr="00805C64">
        <w:rPr>
          <w:rFonts w:eastAsia="STZhongsong" w:cs="Arial"/>
          <w:lang w:eastAsia="zh-CN"/>
        </w:rPr>
        <w:t>Further benefits of the kiosks include their use in our health promotion activities, as they will provide staff with</w:t>
      </w:r>
      <w:r w:rsidR="00D63514" w:rsidRPr="00805C64">
        <w:rPr>
          <w:rFonts w:eastAsia="STZhongsong" w:cs="Arial"/>
          <w:lang w:eastAsia="zh-CN"/>
        </w:rPr>
        <w:t xml:space="preserve"> an indication of</w:t>
      </w:r>
      <w:r w:rsidRPr="00805C64">
        <w:rPr>
          <w:rFonts w:eastAsia="STZhongsong" w:cs="Arial"/>
          <w:lang w:eastAsia="zh-CN"/>
        </w:rPr>
        <w:t xml:space="preserve"> important health information such as</w:t>
      </w:r>
      <w:r w:rsidR="00D63514" w:rsidRPr="00805C64">
        <w:rPr>
          <w:rFonts w:eastAsia="STZhongsong" w:cs="Arial"/>
          <w:lang w:eastAsia="zh-CN"/>
        </w:rPr>
        <w:t xml:space="preserve"> their</w:t>
      </w:r>
      <w:r w:rsidRPr="00805C64">
        <w:rPr>
          <w:rFonts w:eastAsia="STZhongsong" w:cs="Arial"/>
          <w:lang w:eastAsia="zh-CN"/>
        </w:rPr>
        <w:t xml:space="preserve"> weight and blood pressure.</w:t>
      </w:r>
    </w:p>
    <w:p w14:paraId="41810311" w14:textId="77777777" w:rsidR="0086614F" w:rsidRDefault="0086614F" w:rsidP="00237E4B">
      <w:pPr>
        <w:tabs>
          <w:tab w:val="left" w:pos="-180"/>
        </w:tabs>
        <w:ind w:hanging="180"/>
        <w:rPr>
          <w:rFonts w:cs="Arial"/>
        </w:rPr>
      </w:pPr>
    </w:p>
    <w:p w14:paraId="4D5FEC7E" w14:textId="54B753FB" w:rsidR="001A236D" w:rsidRDefault="00237E4B" w:rsidP="00850192">
      <w:pPr>
        <w:pStyle w:val="Heading2"/>
        <w:tabs>
          <w:tab w:val="clear" w:pos="0"/>
          <w:tab w:val="left" w:pos="-180"/>
        </w:tabs>
        <w:spacing w:before="0"/>
        <w:ind w:hanging="181"/>
      </w:pPr>
      <w:bookmarkStart w:id="4" w:name="_Toc253400957"/>
      <w:bookmarkStart w:id="5" w:name="_Toc141707258"/>
      <w:r w:rsidRPr="00ED4B17">
        <w:t>3.</w:t>
      </w:r>
      <w:r w:rsidRPr="00ED4B17">
        <w:rPr>
          <w:rFonts w:cs="Arial"/>
          <w:b w:val="0"/>
          <w:sz w:val="24"/>
        </w:rPr>
        <w:t xml:space="preserve"> </w:t>
      </w:r>
      <w:r w:rsidR="001A236D" w:rsidRPr="00ED4B17">
        <w:t>Procurement Timetable</w:t>
      </w:r>
      <w:bookmarkEnd w:id="4"/>
      <w:bookmarkEnd w:id="5"/>
    </w:p>
    <w:p w14:paraId="190B0099" w14:textId="77777777" w:rsidR="000020A9" w:rsidRDefault="000020A9" w:rsidP="000020A9">
      <w:pPr>
        <w:tabs>
          <w:tab w:val="left" w:pos="-180"/>
        </w:tabs>
        <w:ind w:hanging="180"/>
        <w:rPr>
          <w:rFonts w:eastAsia="STZhongsong" w:cs="Arial"/>
          <w:lang w:eastAsia="zh-CN"/>
        </w:rPr>
      </w:pPr>
      <w:r w:rsidRPr="000020A9">
        <w:rPr>
          <w:rFonts w:eastAsia="STZhongsong" w:cs="Arial"/>
          <w:lang w:eastAsia="zh-CN"/>
        </w:rPr>
        <w:t xml:space="preserve">The timetable for this Procurement is set out in </w:t>
      </w:r>
      <w:r>
        <w:rPr>
          <w:rFonts w:eastAsia="STZhongsong" w:cs="Arial"/>
          <w:lang w:eastAsia="zh-CN"/>
        </w:rPr>
        <w:t>Invitation to Tender (ITT)</w:t>
      </w:r>
      <w:r w:rsidRPr="000020A9">
        <w:rPr>
          <w:rFonts w:eastAsia="STZhongsong" w:cs="Arial"/>
          <w:lang w:eastAsia="zh-CN"/>
        </w:rPr>
        <w:t>.</w:t>
      </w:r>
      <w:r>
        <w:rPr>
          <w:rFonts w:eastAsia="STZhongsong" w:cs="Arial"/>
          <w:lang w:eastAsia="zh-CN"/>
        </w:rPr>
        <w:t xml:space="preserve"> </w:t>
      </w:r>
      <w:r w:rsidRPr="000020A9">
        <w:rPr>
          <w:rFonts w:eastAsia="STZhongsong" w:cs="Arial"/>
          <w:lang w:eastAsia="zh-CN"/>
        </w:rPr>
        <w:t xml:space="preserve">This timetable </w:t>
      </w:r>
    </w:p>
    <w:p w14:paraId="7A73ADAB" w14:textId="02BDDF7D" w:rsidR="000020A9" w:rsidRDefault="000020A9" w:rsidP="000020A9">
      <w:pPr>
        <w:tabs>
          <w:tab w:val="left" w:pos="-180"/>
        </w:tabs>
        <w:ind w:hanging="180"/>
        <w:rPr>
          <w:rFonts w:eastAsia="STZhongsong" w:cs="Arial"/>
          <w:lang w:eastAsia="zh-CN"/>
        </w:rPr>
      </w:pPr>
      <w:r w:rsidRPr="000020A9">
        <w:rPr>
          <w:rFonts w:eastAsia="STZhongsong" w:cs="Arial"/>
          <w:lang w:eastAsia="zh-CN"/>
        </w:rPr>
        <w:t>may be changed at any time</w:t>
      </w:r>
      <w:r>
        <w:rPr>
          <w:rFonts w:eastAsia="STZhongsong" w:cs="Arial"/>
          <w:lang w:eastAsia="zh-CN"/>
        </w:rPr>
        <w:t xml:space="preserve"> but any changes to the dates will be made in </w:t>
      </w:r>
      <w:r w:rsidRPr="000020A9">
        <w:rPr>
          <w:rFonts w:eastAsia="STZhongsong" w:cs="Arial"/>
          <w:lang w:eastAsia="zh-CN"/>
        </w:rPr>
        <w:t xml:space="preserve">accordance </w:t>
      </w:r>
    </w:p>
    <w:p w14:paraId="2CAAC8B7" w14:textId="52C633E2" w:rsidR="000020A9" w:rsidRPr="000020A9" w:rsidRDefault="000020A9" w:rsidP="000020A9">
      <w:pPr>
        <w:tabs>
          <w:tab w:val="left" w:pos="-180"/>
        </w:tabs>
        <w:ind w:hanging="180"/>
        <w:rPr>
          <w:rFonts w:eastAsia="STZhongsong" w:cs="Arial"/>
          <w:lang w:eastAsia="zh-CN"/>
        </w:rPr>
      </w:pPr>
      <w:r w:rsidRPr="000020A9">
        <w:rPr>
          <w:rFonts w:eastAsia="STZhongsong" w:cs="Arial"/>
          <w:lang w:eastAsia="zh-CN"/>
        </w:rPr>
        <w:t>with the Regulations (where applicable).</w:t>
      </w:r>
    </w:p>
    <w:p w14:paraId="483AE64F" w14:textId="77777777" w:rsidR="000020A9" w:rsidRDefault="000020A9" w:rsidP="000020A9">
      <w:pPr>
        <w:tabs>
          <w:tab w:val="left" w:pos="-180"/>
        </w:tabs>
        <w:ind w:hanging="180"/>
        <w:rPr>
          <w:rFonts w:eastAsia="STZhongsong" w:cs="Arial"/>
          <w:lang w:eastAsia="zh-CN"/>
        </w:rPr>
      </w:pPr>
    </w:p>
    <w:p w14:paraId="3CE63315" w14:textId="336A153B" w:rsidR="000020A9" w:rsidRDefault="000020A9" w:rsidP="000020A9">
      <w:pPr>
        <w:tabs>
          <w:tab w:val="left" w:pos="-180"/>
        </w:tabs>
        <w:ind w:hanging="180"/>
        <w:rPr>
          <w:rFonts w:eastAsia="STZhongsong" w:cs="Arial"/>
          <w:lang w:eastAsia="zh-CN"/>
        </w:rPr>
      </w:pPr>
      <w:r w:rsidRPr="000020A9">
        <w:rPr>
          <w:rFonts w:eastAsia="STZhongsong" w:cs="Arial"/>
          <w:lang w:eastAsia="zh-CN"/>
        </w:rPr>
        <w:t>Potential tenderers will be informed if changes to this timetable are necessary.</w:t>
      </w:r>
    </w:p>
    <w:p w14:paraId="07BD5307" w14:textId="1DD3A8FF" w:rsidR="00C1062A" w:rsidRDefault="00C1062A" w:rsidP="000020A9">
      <w:pPr>
        <w:tabs>
          <w:tab w:val="left" w:pos="-180"/>
        </w:tabs>
        <w:ind w:hanging="180"/>
        <w:rPr>
          <w:rFonts w:eastAsia="STZhongsong" w:cs="Arial"/>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4"/>
        <w:gridCol w:w="3686"/>
      </w:tblGrid>
      <w:tr w:rsidR="00C1062A" w:rsidRPr="00641606" w14:paraId="30784861" w14:textId="77777777" w:rsidTr="009107C5">
        <w:tc>
          <w:tcPr>
            <w:tcW w:w="3029" w:type="pct"/>
            <w:shd w:val="clear" w:color="auto" w:fill="C6D9F1" w:themeFill="text2" w:themeFillTint="33"/>
          </w:tcPr>
          <w:p w14:paraId="159F24E0" w14:textId="77777777" w:rsidR="00C1062A" w:rsidRPr="00C1062A" w:rsidRDefault="00C1062A" w:rsidP="00350783">
            <w:pPr>
              <w:tabs>
                <w:tab w:val="left" w:pos="0"/>
              </w:tabs>
              <w:spacing w:line="360" w:lineRule="auto"/>
              <w:rPr>
                <w:rFonts w:cs="Arial"/>
                <w:b/>
                <w:color w:val="000000" w:themeColor="text1"/>
              </w:rPr>
            </w:pPr>
            <w:r w:rsidRPr="00C1062A">
              <w:rPr>
                <w:rFonts w:cs="Arial"/>
                <w:b/>
                <w:color w:val="000000" w:themeColor="text1"/>
              </w:rPr>
              <w:t xml:space="preserve">Description </w:t>
            </w:r>
          </w:p>
        </w:tc>
        <w:tc>
          <w:tcPr>
            <w:tcW w:w="1971" w:type="pct"/>
            <w:shd w:val="clear" w:color="auto" w:fill="C6D9F1" w:themeFill="text2" w:themeFillTint="33"/>
          </w:tcPr>
          <w:p w14:paraId="155672A1" w14:textId="77777777" w:rsidR="00C1062A" w:rsidRPr="00C1062A" w:rsidRDefault="00C1062A" w:rsidP="00350783">
            <w:pPr>
              <w:tabs>
                <w:tab w:val="left" w:pos="0"/>
              </w:tabs>
              <w:spacing w:line="360" w:lineRule="auto"/>
              <w:rPr>
                <w:rFonts w:cs="Arial"/>
                <w:b/>
                <w:color w:val="000000" w:themeColor="text1"/>
              </w:rPr>
            </w:pPr>
            <w:r w:rsidRPr="00C1062A">
              <w:rPr>
                <w:rFonts w:cs="Arial"/>
                <w:b/>
                <w:color w:val="000000" w:themeColor="text1"/>
              </w:rPr>
              <w:t>Date</w:t>
            </w:r>
          </w:p>
        </w:tc>
      </w:tr>
      <w:tr w:rsidR="00C1062A" w:rsidRPr="00FA38E0" w14:paraId="29F3F59C" w14:textId="77777777" w:rsidTr="009107C5">
        <w:tc>
          <w:tcPr>
            <w:tcW w:w="3029" w:type="pct"/>
            <w:shd w:val="clear" w:color="auto" w:fill="auto"/>
          </w:tcPr>
          <w:p w14:paraId="117D8C6E" w14:textId="77777777" w:rsidR="00C1062A" w:rsidRPr="00C1062A" w:rsidRDefault="00C1062A" w:rsidP="00350783">
            <w:pPr>
              <w:tabs>
                <w:tab w:val="left" w:pos="317"/>
              </w:tabs>
              <w:spacing w:line="360" w:lineRule="auto"/>
              <w:ind w:right="-241"/>
              <w:rPr>
                <w:rFonts w:cs="Arial"/>
                <w:szCs w:val="24"/>
              </w:rPr>
            </w:pPr>
            <w:r w:rsidRPr="00C1062A">
              <w:rPr>
                <w:rFonts w:cs="Arial"/>
                <w:szCs w:val="24"/>
              </w:rPr>
              <w:t>Release of the ITT to all potential tenderers</w:t>
            </w:r>
          </w:p>
        </w:tc>
        <w:tc>
          <w:tcPr>
            <w:tcW w:w="1971" w:type="pct"/>
            <w:shd w:val="clear" w:color="auto" w:fill="auto"/>
          </w:tcPr>
          <w:p w14:paraId="18810D9D" w14:textId="690E349B" w:rsidR="00C1062A" w:rsidRPr="00C1062A" w:rsidRDefault="00340112" w:rsidP="00350783">
            <w:pPr>
              <w:tabs>
                <w:tab w:val="left" w:pos="174"/>
              </w:tabs>
              <w:spacing w:line="360" w:lineRule="auto"/>
              <w:ind w:right="-241"/>
              <w:rPr>
                <w:rFonts w:cs="Arial"/>
              </w:rPr>
            </w:pPr>
            <w:r>
              <w:rPr>
                <w:rFonts w:cs="Arial"/>
              </w:rPr>
              <w:t>05 June 2023</w:t>
            </w:r>
          </w:p>
        </w:tc>
      </w:tr>
      <w:tr w:rsidR="00C1062A" w:rsidRPr="00FA38E0" w14:paraId="73811AD5" w14:textId="77777777" w:rsidTr="009107C5">
        <w:tc>
          <w:tcPr>
            <w:tcW w:w="3029" w:type="pct"/>
            <w:shd w:val="clear" w:color="auto" w:fill="auto"/>
          </w:tcPr>
          <w:p w14:paraId="0F2236A5" w14:textId="77777777" w:rsidR="00C1062A" w:rsidRPr="00C1062A" w:rsidRDefault="00C1062A" w:rsidP="00350783">
            <w:pPr>
              <w:tabs>
                <w:tab w:val="left" w:pos="317"/>
              </w:tabs>
              <w:spacing w:line="360" w:lineRule="auto"/>
              <w:ind w:right="-241"/>
              <w:rPr>
                <w:rFonts w:cs="Arial"/>
                <w:szCs w:val="24"/>
              </w:rPr>
            </w:pPr>
            <w:r w:rsidRPr="00C1062A">
              <w:rPr>
                <w:rFonts w:cs="Arial"/>
                <w:szCs w:val="24"/>
              </w:rPr>
              <w:t>Clarification period ends</w:t>
            </w:r>
          </w:p>
        </w:tc>
        <w:tc>
          <w:tcPr>
            <w:tcW w:w="1971" w:type="pct"/>
            <w:shd w:val="clear" w:color="auto" w:fill="auto"/>
          </w:tcPr>
          <w:p w14:paraId="2E970AAB" w14:textId="116E5BC3" w:rsidR="00C1062A" w:rsidRPr="00C1062A" w:rsidRDefault="00340112" w:rsidP="00350783">
            <w:pPr>
              <w:tabs>
                <w:tab w:val="left" w:pos="317"/>
              </w:tabs>
              <w:spacing w:line="360" w:lineRule="auto"/>
              <w:ind w:right="-241"/>
              <w:rPr>
                <w:rFonts w:cs="Arial"/>
              </w:rPr>
            </w:pPr>
            <w:r>
              <w:rPr>
                <w:rFonts w:cs="Arial"/>
              </w:rPr>
              <w:t>05 June 2023</w:t>
            </w:r>
          </w:p>
        </w:tc>
      </w:tr>
      <w:tr w:rsidR="00C1062A" w:rsidRPr="00FA38E0" w14:paraId="57D7243C" w14:textId="77777777" w:rsidTr="009107C5">
        <w:tc>
          <w:tcPr>
            <w:tcW w:w="3029" w:type="pct"/>
            <w:shd w:val="clear" w:color="auto" w:fill="auto"/>
          </w:tcPr>
          <w:p w14:paraId="3AEF5FFB" w14:textId="2CD5FF36" w:rsidR="00C1062A" w:rsidRPr="00C1062A" w:rsidRDefault="00C1062A" w:rsidP="00350783">
            <w:pPr>
              <w:tabs>
                <w:tab w:val="left" w:pos="317"/>
              </w:tabs>
              <w:spacing w:line="360" w:lineRule="auto"/>
              <w:ind w:right="-241"/>
              <w:rPr>
                <w:rFonts w:cs="Arial"/>
                <w:szCs w:val="24"/>
              </w:rPr>
            </w:pPr>
            <w:r w:rsidRPr="00C1062A">
              <w:rPr>
                <w:rFonts w:cs="Arial"/>
                <w:szCs w:val="24"/>
              </w:rPr>
              <w:t>Deadline for submission of Tenders (“</w:t>
            </w:r>
            <w:r w:rsidRPr="00C1062A">
              <w:rPr>
                <w:rFonts w:cs="Arial"/>
                <w:b/>
                <w:szCs w:val="24"/>
              </w:rPr>
              <w:t>Tender Submission Deadline</w:t>
            </w:r>
            <w:r w:rsidRPr="00C1062A">
              <w:rPr>
                <w:rFonts w:cs="Arial"/>
                <w:szCs w:val="24"/>
              </w:rPr>
              <w:t>”)</w:t>
            </w:r>
          </w:p>
        </w:tc>
        <w:tc>
          <w:tcPr>
            <w:tcW w:w="1971" w:type="pct"/>
            <w:shd w:val="clear" w:color="auto" w:fill="auto"/>
          </w:tcPr>
          <w:p w14:paraId="0C41EABE" w14:textId="064B68F2" w:rsidR="00C1062A" w:rsidRPr="00C1062A" w:rsidRDefault="008A0D02" w:rsidP="00350783">
            <w:pPr>
              <w:tabs>
                <w:tab w:val="left" w:pos="317"/>
              </w:tabs>
              <w:spacing w:line="360" w:lineRule="auto"/>
              <w:ind w:right="-241"/>
              <w:rPr>
                <w:rFonts w:cs="Arial"/>
              </w:rPr>
            </w:pPr>
            <w:r>
              <w:rPr>
                <w:rFonts w:cs="Arial"/>
              </w:rPr>
              <w:t>14 June 2023</w:t>
            </w:r>
          </w:p>
        </w:tc>
      </w:tr>
      <w:tr w:rsidR="00C1062A" w:rsidRPr="00F77F86" w14:paraId="395E3852" w14:textId="77777777" w:rsidTr="009107C5">
        <w:tc>
          <w:tcPr>
            <w:tcW w:w="3029" w:type="pct"/>
            <w:shd w:val="clear" w:color="auto" w:fill="auto"/>
          </w:tcPr>
          <w:p w14:paraId="7395E7E3" w14:textId="77777777" w:rsidR="00C1062A" w:rsidRPr="00C1062A" w:rsidRDefault="00C1062A" w:rsidP="00350783">
            <w:pPr>
              <w:pStyle w:val="MarginText"/>
              <w:rPr>
                <w:rFonts w:cs="Arial"/>
                <w:sz w:val="24"/>
                <w:szCs w:val="24"/>
                <w:lang w:val="en-GB"/>
              </w:rPr>
            </w:pPr>
            <w:r w:rsidRPr="00C1062A">
              <w:rPr>
                <w:rFonts w:cs="Arial"/>
                <w:sz w:val="24"/>
                <w:szCs w:val="24"/>
                <w:lang w:val="en-GB"/>
              </w:rPr>
              <w:t>Intention to award notification issued to successful and unsuccessful tenderers</w:t>
            </w:r>
          </w:p>
        </w:tc>
        <w:tc>
          <w:tcPr>
            <w:tcW w:w="1971" w:type="pct"/>
            <w:shd w:val="clear" w:color="auto" w:fill="auto"/>
          </w:tcPr>
          <w:p w14:paraId="58EDE45A" w14:textId="74DEDC9D" w:rsidR="00C1062A" w:rsidRPr="00C1062A" w:rsidRDefault="004D306E" w:rsidP="00350783">
            <w:pPr>
              <w:tabs>
                <w:tab w:val="left" w:pos="317"/>
              </w:tabs>
              <w:spacing w:line="360" w:lineRule="auto"/>
              <w:ind w:right="-241"/>
              <w:rPr>
                <w:rFonts w:cs="Arial"/>
                <w:highlight w:val="yellow"/>
              </w:rPr>
            </w:pPr>
            <w:r>
              <w:rPr>
                <w:rFonts w:cs="Arial"/>
              </w:rPr>
              <w:t>30</w:t>
            </w:r>
            <w:r w:rsidR="008A0D02">
              <w:rPr>
                <w:rFonts w:cs="Arial"/>
              </w:rPr>
              <w:t xml:space="preserve"> Ju</w:t>
            </w:r>
            <w:r>
              <w:rPr>
                <w:rFonts w:cs="Arial"/>
              </w:rPr>
              <w:t>ly</w:t>
            </w:r>
            <w:r w:rsidR="008A0D02">
              <w:rPr>
                <w:rFonts w:cs="Arial"/>
              </w:rPr>
              <w:t xml:space="preserve"> 2023</w:t>
            </w:r>
          </w:p>
        </w:tc>
      </w:tr>
      <w:tr w:rsidR="004D306E" w:rsidRPr="00641606" w14:paraId="6003BDA9" w14:textId="77777777" w:rsidTr="009107C5">
        <w:tc>
          <w:tcPr>
            <w:tcW w:w="3029" w:type="pct"/>
            <w:shd w:val="clear" w:color="auto" w:fill="auto"/>
          </w:tcPr>
          <w:p w14:paraId="6EA383A5" w14:textId="77777777" w:rsidR="004D306E" w:rsidRPr="00C1062A" w:rsidRDefault="004D306E" w:rsidP="004D306E">
            <w:pPr>
              <w:pStyle w:val="MarginText"/>
              <w:rPr>
                <w:rFonts w:cs="Arial"/>
                <w:sz w:val="24"/>
                <w:szCs w:val="24"/>
                <w:lang w:val="en-GB"/>
              </w:rPr>
            </w:pPr>
            <w:r w:rsidRPr="00C1062A">
              <w:rPr>
                <w:rFonts w:cs="Arial"/>
                <w:sz w:val="24"/>
                <w:szCs w:val="24"/>
                <w:lang w:val="en-GB"/>
              </w:rPr>
              <w:t>Award Date</w:t>
            </w:r>
          </w:p>
        </w:tc>
        <w:tc>
          <w:tcPr>
            <w:tcW w:w="1971" w:type="pct"/>
            <w:shd w:val="clear" w:color="auto" w:fill="auto"/>
          </w:tcPr>
          <w:p w14:paraId="11FE3353" w14:textId="0AFBD5AB" w:rsidR="004D306E" w:rsidRPr="00C1062A" w:rsidRDefault="004D306E" w:rsidP="004D306E">
            <w:pPr>
              <w:tabs>
                <w:tab w:val="left" w:pos="317"/>
              </w:tabs>
              <w:spacing w:line="360" w:lineRule="auto"/>
              <w:ind w:right="-241"/>
              <w:rPr>
                <w:rFonts w:cs="Arial"/>
              </w:rPr>
            </w:pPr>
            <w:r>
              <w:rPr>
                <w:rFonts w:cs="Arial"/>
              </w:rPr>
              <w:t>31 July 2023</w:t>
            </w:r>
          </w:p>
        </w:tc>
      </w:tr>
      <w:tr w:rsidR="004D306E" w:rsidRPr="00641606" w14:paraId="07F7EC40" w14:textId="77777777" w:rsidTr="009107C5">
        <w:trPr>
          <w:trHeight w:val="617"/>
        </w:trPr>
        <w:tc>
          <w:tcPr>
            <w:tcW w:w="3029" w:type="pct"/>
            <w:shd w:val="clear" w:color="auto" w:fill="auto"/>
          </w:tcPr>
          <w:p w14:paraId="0A8FD351" w14:textId="77777777" w:rsidR="004D306E" w:rsidRPr="00C1062A" w:rsidRDefault="004D306E" w:rsidP="004D306E">
            <w:pPr>
              <w:pStyle w:val="MarginText"/>
              <w:rPr>
                <w:rFonts w:cs="Arial"/>
                <w:sz w:val="24"/>
                <w:szCs w:val="24"/>
                <w:lang w:val="en-GB"/>
              </w:rPr>
            </w:pPr>
            <w:r w:rsidRPr="00C1062A">
              <w:rPr>
                <w:rFonts w:cs="Arial"/>
                <w:sz w:val="24"/>
                <w:szCs w:val="24"/>
                <w:lang w:val="en-GB"/>
              </w:rPr>
              <w:t>Expected “Commencement Date” of the Contract</w:t>
            </w:r>
          </w:p>
        </w:tc>
        <w:tc>
          <w:tcPr>
            <w:tcW w:w="1971" w:type="pct"/>
            <w:shd w:val="clear" w:color="auto" w:fill="auto"/>
          </w:tcPr>
          <w:p w14:paraId="4AAA7283" w14:textId="744714A6" w:rsidR="004D306E" w:rsidRPr="00C1062A" w:rsidRDefault="004D306E" w:rsidP="004D306E">
            <w:pPr>
              <w:tabs>
                <w:tab w:val="left" w:pos="317"/>
              </w:tabs>
              <w:spacing w:line="360" w:lineRule="auto"/>
              <w:ind w:right="-241"/>
              <w:rPr>
                <w:rFonts w:cs="Arial"/>
              </w:rPr>
            </w:pPr>
            <w:r>
              <w:rPr>
                <w:rFonts w:cs="Arial"/>
              </w:rPr>
              <w:t>1 August 2023</w:t>
            </w:r>
          </w:p>
        </w:tc>
      </w:tr>
    </w:tbl>
    <w:p w14:paraId="50F00BB8" w14:textId="63D00C19" w:rsidR="001A236D" w:rsidRDefault="00237E4B" w:rsidP="009F2C82">
      <w:pPr>
        <w:pStyle w:val="Heading2"/>
        <w:tabs>
          <w:tab w:val="clear" w:pos="0"/>
          <w:tab w:val="left" w:pos="-180"/>
        </w:tabs>
        <w:spacing w:before="0"/>
        <w:ind w:hanging="181"/>
      </w:pPr>
      <w:bookmarkStart w:id="6" w:name="_Toc177969166"/>
      <w:bookmarkStart w:id="7" w:name="_Toc180380665"/>
      <w:bookmarkStart w:id="8" w:name="_Toc141707259"/>
      <w:r>
        <w:lastRenderedPageBreak/>
        <w:t xml:space="preserve">4. </w:t>
      </w:r>
      <w:r w:rsidR="001A236D">
        <w:t>Scope</w:t>
      </w:r>
      <w:bookmarkStart w:id="9" w:name="_Toc177969167"/>
      <w:bookmarkStart w:id="10" w:name="_Toc180380666"/>
      <w:bookmarkEnd w:id="6"/>
      <w:bookmarkEnd w:id="7"/>
      <w:bookmarkEnd w:id="8"/>
    </w:p>
    <w:p w14:paraId="25EBAC2C" w14:textId="2F0D2C00" w:rsidR="003B7C4A" w:rsidRDefault="003B7C4A" w:rsidP="003B7C4A">
      <w:r>
        <w:t xml:space="preserve">The scope of this contract will be to provide </w:t>
      </w:r>
      <w:r w:rsidR="00F861D2">
        <w:t>3</w:t>
      </w:r>
      <w:r w:rsidR="00805C64">
        <w:t xml:space="preserve"> </w:t>
      </w:r>
      <w:r>
        <w:t>health kiosks at the following locations:</w:t>
      </w:r>
    </w:p>
    <w:p w14:paraId="7257F65C" w14:textId="339325AD" w:rsidR="003B7C4A" w:rsidRDefault="003B7C4A" w:rsidP="003B7C4A"/>
    <w:p w14:paraId="2F193A3C" w14:textId="22500F99" w:rsidR="003B7C4A" w:rsidRPr="003B7C4A" w:rsidRDefault="003B7C4A" w:rsidP="003B7C4A">
      <w:pPr>
        <w:pStyle w:val="ListParagraph"/>
        <w:numPr>
          <w:ilvl w:val="0"/>
          <w:numId w:val="22"/>
        </w:numPr>
        <w:rPr>
          <w:rFonts w:ascii="Arial" w:hAnsi="Arial" w:cs="Arial"/>
          <w:sz w:val="24"/>
          <w:szCs w:val="24"/>
        </w:rPr>
      </w:pPr>
      <w:r w:rsidRPr="003B7C4A">
        <w:rPr>
          <w:rFonts w:ascii="Arial" w:hAnsi="Arial" w:cs="Arial"/>
          <w:sz w:val="24"/>
          <w:szCs w:val="24"/>
        </w:rPr>
        <w:t>Swansea – Morriston Site</w:t>
      </w:r>
    </w:p>
    <w:p w14:paraId="74731E05" w14:textId="275DD53E" w:rsidR="003B7C4A" w:rsidRDefault="003B7C4A" w:rsidP="003B7C4A">
      <w:pPr>
        <w:pStyle w:val="ListParagraph"/>
        <w:numPr>
          <w:ilvl w:val="0"/>
          <w:numId w:val="22"/>
        </w:numPr>
        <w:rPr>
          <w:rFonts w:ascii="Arial" w:hAnsi="Arial" w:cs="Arial"/>
          <w:sz w:val="24"/>
          <w:szCs w:val="24"/>
        </w:rPr>
      </w:pPr>
      <w:r w:rsidRPr="003B7C4A">
        <w:rPr>
          <w:rFonts w:ascii="Arial" w:hAnsi="Arial" w:cs="Arial"/>
          <w:sz w:val="24"/>
          <w:szCs w:val="24"/>
        </w:rPr>
        <w:t>Swansea – Swansea Vale Site</w:t>
      </w:r>
    </w:p>
    <w:p w14:paraId="55CA6BD0" w14:textId="55C89901" w:rsidR="00805C64" w:rsidRPr="003B7C4A" w:rsidRDefault="00805C64" w:rsidP="003B7C4A">
      <w:pPr>
        <w:pStyle w:val="ListParagraph"/>
        <w:numPr>
          <w:ilvl w:val="0"/>
          <w:numId w:val="22"/>
        </w:numPr>
        <w:rPr>
          <w:rFonts w:ascii="Arial" w:hAnsi="Arial" w:cs="Arial"/>
          <w:sz w:val="24"/>
          <w:szCs w:val="24"/>
        </w:rPr>
      </w:pPr>
      <w:r w:rsidRPr="003B7C4A">
        <w:rPr>
          <w:rFonts w:ascii="Arial" w:hAnsi="Arial" w:cs="Arial"/>
          <w:sz w:val="24"/>
          <w:szCs w:val="24"/>
        </w:rPr>
        <w:t>Birmingham – Baskerville House Site</w:t>
      </w:r>
    </w:p>
    <w:p w14:paraId="7A537A41" w14:textId="77777777" w:rsidR="00805C64" w:rsidRDefault="00805C64" w:rsidP="00850192">
      <w:pPr>
        <w:tabs>
          <w:tab w:val="left" w:pos="-180"/>
        </w:tabs>
        <w:ind w:left="-181"/>
        <w:rPr>
          <w:rFonts w:cs="Arial"/>
        </w:rPr>
      </w:pPr>
    </w:p>
    <w:p w14:paraId="3E0DAD01" w14:textId="77777777" w:rsidR="00805C64" w:rsidRDefault="003B7C4A" w:rsidP="00850192">
      <w:pPr>
        <w:tabs>
          <w:tab w:val="left" w:pos="-180"/>
        </w:tabs>
        <w:ind w:left="-181"/>
        <w:rPr>
          <w:rFonts w:cs="Arial"/>
        </w:rPr>
      </w:pPr>
      <w:r>
        <w:rPr>
          <w:rFonts w:cs="Arial"/>
        </w:rPr>
        <w:t>Customer Service / Training / Activities provisions are welcome, as well as extra functionality to enable DVLA to deliver its primary goal of enhancing health and wellbeing within its workforce.</w:t>
      </w:r>
      <w:r w:rsidR="00805C64">
        <w:rPr>
          <w:rFonts w:cs="Arial"/>
        </w:rPr>
        <w:t xml:space="preserve">  </w:t>
      </w:r>
    </w:p>
    <w:p w14:paraId="40CAB6FF" w14:textId="77777777" w:rsidR="00805C64" w:rsidRDefault="00805C64" w:rsidP="00850192">
      <w:pPr>
        <w:tabs>
          <w:tab w:val="left" w:pos="-180"/>
        </w:tabs>
        <w:ind w:left="-181"/>
        <w:rPr>
          <w:rFonts w:cs="Arial"/>
        </w:rPr>
      </w:pPr>
    </w:p>
    <w:p w14:paraId="12FDDA59" w14:textId="47B58415" w:rsidR="00850192" w:rsidRDefault="00805C64" w:rsidP="00850192">
      <w:pPr>
        <w:tabs>
          <w:tab w:val="left" w:pos="-180"/>
        </w:tabs>
        <w:ind w:left="-181"/>
        <w:rPr>
          <w:rFonts w:cs="Arial"/>
        </w:rPr>
      </w:pPr>
      <w:r>
        <w:rPr>
          <w:rFonts w:cs="Arial"/>
        </w:rPr>
        <w:t>Anything deemed useful for DVLA staff not contained within the specification will be factored into the Evaluation Criteria under Additional Benefits.</w:t>
      </w:r>
    </w:p>
    <w:p w14:paraId="199903F4" w14:textId="1E3977D1" w:rsidR="006F43C6" w:rsidRDefault="006F43C6" w:rsidP="00850192">
      <w:pPr>
        <w:tabs>
          <w:tab w:val="left" w:pos="-180"/>
        </w:tabs>
        <w:ind w:left="-181"/>
        <w:rPr>
          <w:rFonts w:cs="Arial"/>
        </w:rPr>
      </w:pPr>
    </w:p>
    <w:p w14:paraId="1DB64E0A" w14:textId="11B173C9" w:rsidR="006F43C6" w:rsidRDefault="006F43C6" w:rsidP="00850192">
      <w:pPr>
        <w:tabs>
          <w:tab w:val="left" w:pos="-180"/>
        </w:tabs>
        <w:ind w:left="-181"/>
        <w:rPr>
          <w:rFonts w:cs="Arial"/>
        </w:rPr>
      </w:pPr>
      <w:r>
        <w:rPr>
          <w:rFonts w:cs="Arial"/>
        </w:rPr>
        <w:t>The contract will be for a total of 2 years with an additional 1 year option at the buyers discretion.</w:t>
      </w:r>
    </w:p>
    <w:p w14:paraId="3EEE3295" w14:textId="531758B7" w:rsidR="00340112" w:rsidRDefault="00340112" w:rsidP="00850192">
      <w:pPr>
        <w:tabs>
          <w:tab w:val="left" w:pos="-180"/>
        </w:tabs>
        <w:ind w:left="-181"/>
        <w:rPr>
          <w:rFonts w:cs="Arial"/>
        </w:rPr>
      </w:pPr>
    </w:p>
    <w:p w14:paraId="37675342" w14:textId="77777777" w:rsidR="00805C64" w:rsidRPr="004437C5" w:rsidRDefault="00805C64" w:rsidP="00850192">
      <w:pPr>
        <w:tabs>
          <w:tab w:val="left" w:pos="-180"/>
        </w:tabs>
        <w:ind w:left="-181"/>
        <w:rPr>
          <w:rFonts w:cs="Arial"/>
        </w:rPr>
      </w:pPr>
    </w:p>
    <w:p w14:paraId="71117A48" w14:textId="778DAAD3" w:rsidR="001A236D" w:rsidRDefault="00237E4B" w:rsidP="00237E4B">
      <w:pPr>
        <w:pStyle w:val="Heading2"/>
        <w:tabs>
          <w:tab w:val="clear" w:pos="0"/>
          <w:tab w:val="left" w:pos="-180"/>
          <w:tab w:val="num" w:pos="747"/>
          <w:tab w:val="num" w:pos="1080"/>
        </w:tabs>
        <w:ind w:left="-180"/>
      </w:pPr>
      <w:bookmarkStart w:id="11" w:name="_Toc253400959"/>
      <w:bookmarkStart w:id="12" w:name="_Toc141707260"/>
      <w:r>
        <w:t xml:space="preserve">5. </w:t>
      </w:r>
      <w:r w:rsidR="001A236D" w:rsidRPr="000E1435">
        <w:t>Implementation</w:t>
      </w:r>
      <w:r w:rsidR="001A236D">
        <w:t xml:space="preserve"> and Deliverables</w:t>
      </w:r>
      <w:bookmarkEnd w:id="11"/>
      <w:bookmarkEnd w:id="12"/>
    </w:p>
    <w:p w14:paraId="2A8C34F4" w14:textId="4CDD8BBD" w:rsidR="007A2EAA" w:rsidRDefault="003B7C4A" w:rsidP="00696D73">
      <w:pPr>
        <w:tabs>
          <w:tab w:val="left" w:pos="-180"/>
        </w:tabs>
        <w:ind w:left="-180"/>
        <w:rPr>
          <w:bCs/>
        </w:rPr>
      </w:pPr>
      <w:r>
        <w:rPr>
          <w:bCs/>
        </w:rPr>
        <w:t>The delivery and activation of the machines should be no longer than 28 days following the commencement of the contract.</w:t>
      </w:r>
    </w:p>
    <w:p w14:paraId="4D5DA3DB" w14:textId="64BCE088" w:rsidR="003B7C4A" w:rsidRDefault="003B7C4A" w:rsidP="00696D73">
      <w:pPr>
        <w:tabs>
          <w:tab w:val="left" w:pos="-180"/>
        </w:tabs>
        <w:ind w:left="-180"/>
        <w:rPr>
          <w:bCs/>
        </w:rPr>
      </w:pPr>
    </w:p>
    <w:p w14:paraId="3CFEA85C" w14:textId="77777777" w:rsidR="003B7C4A" w:rsidRDefault="003B7C4A" w:rsidP="00696D73">
      <w:pPr>
        <w:tabs>
          <w:tab w:val="left" w:pos="-180"/>
        </w:tabs>
        <w:ind w:left="-180"/>
        <w:rPr>
          <w:bCs/>
        </w:rPr>
      </w:pPr>
    </w:p>
    <w:p w14:paraId="4401F7BB" w14:textId="2AF81BA1" w:rsidR="0000446C" w:rsidRDefault="00237E4B" w:rsidP="0000446C">
      <w:pPr>
        <w:pStyle w:val="Heading2"/>
        <w:tabs>
          <w:tab w:val="clear" w:pos="0"/>
          <w:tab w:val="left" w:pos="-180"/>
          <w:tab w:val="num" w:pos="747"/>
        </w:tabs>
        <w:ind w:left="-180"/>
      </w:pPr>
      <w:bookmarkStart w:id="13" w:name="_Toc177969168"/>
      <w:bookmarkStart w:id="14" w:name="_Toc180380667"/>
      <w:bookmarkStart w:id="15" w:name="_Toc141707261"/>
      <w:bookmarkEnd w:id="9"/>
      <w:bookmarkEnd w:id="10"/>
      <w:r w:rsidRPr="00237E4B">
        <w:t>6.</w:t>
      </w:r>
      <w:r>
        <w:t xml:space="preserve"> </w:t>
      </w:r>
      <w:r w:rsidR="001A236D" w:rsidRPr="000E1435">
        <w:t>Specifying Goods and / or Services</w:t>
      </w:r>
      <w:bookmarkEnd w:id="13"/>
      <w:bookmarkEnd w:id="14"/>
      <w:bookmarkEnd w:id="15"/>
    </w:p>
    <w:p w14:paraId="7677B55A" w14:textId="69753282" w:rsidR="006A40B4" w:rsidRDefault="006A40B4" w:rsidP="009107C5">
      <w:pPr>
        <w:ind w:left="-142"/>
      </w:pPr>
    </w:p>
    <w:p w14:paraId="569F9F11" w14:textId="77777777" w:rsidR="00DF65C2" w:rsidRPr="00805C64" w:rsidRDefault="006A40B4" w:rsidP="009107C5">
      <w:pPr>
        <w:ind w:left="-142"/>
        <w:rPr>
          <w:color w:val="000000" w:themeColor="text1"/>
        </w:rPr>
      </w:pPr>
      <w:r w:rsidRPr="00805C64">
        <w:rPr>
          <w:color w:val="000000" w:themeColor="text1"/>
        </w:rPr>
        <w:t xml:space="preserve">We require </w:t>
      </w:r>
      <w:r w:rsidR="00F861D2" w:rsidRPr="00805C64">
        <w:rPr>
          <w:color w:val="000000" w:themeColor="text1"/>
        </w:rPr>
        <w:t>two</w:t>
      </w:r>
      <w:r w:rsidRPr="00805C64">
        <w:rPr>
          <w:color w:val="000000" w:themeColor="text1"/>
        </w:rPr>
        <w:t xml:space="preserve"> health kiosks in Swansea, one at the Morriston site and one at Swansea Vale site. </w:t>
      </w:r>
      <w:r w:rsidR="00F861D2" w:rsidRPr="00805C64">
        <w:rPr>
          <w:color w:val="000000" w:themeColor="text1"/>
        </w:rPr>
        <w:t>We require a third kiosk in Birmingham</w:t>
      </w:r>
      <w:r w:rsidR="00DF65C2" w:rsidRPr="00805C64">
        <w:rPr>
          <w:color w:val="000000" w:themeColor="text1"/>
        </w:rPr>
        <w:t xml:space="preserve"> at our City Centre site.</w:t>
      </w:r>
    </w:p>
    <w:p w14:paraId="3A903690" w14:textId="77777777" w:rsidR="00DF65C2" w:rsidRPr="00805C64" w:rsidRDefault="00DF65C2" w:rsidP="009107C5">
      <w:pPr>
        <w:ind w:left="-142"/>
        <w:rPr>
          <w:color w:val="000000" w:themeColor="text1"/>
        </w:rPr>
      </w:pPr>
    </w:p>
    <w:p w14:paraId="6B9460CA" w14:textId="098B2828" w:rsidR="0018325E" w:rsidRPr="00805C64" w:rsidRDefault="006A40B4" w:rsidP="009107C5">
      <w:pPr>
        <w:ind w:left="-142"/>
        <w:rPr>
          <w:color w:val="000000" w:themeColor="text1"/>
        </w:rPr>
      </w:pPr>
      <w:r w:rsidRPr="00805C64">
        <w:rPr>
          <w:color w:val="000000" w:themeColor="text1"/>
        </w:rPr>
        <w:t xml:space="preserve">The machines would need to measure and monitor weight, body fat and </w:t>
      </w:r>
      <w:r w:rsidR="0018325E" w:rsidRPr="00805C64">
        <w:rPr>
          <w:color w:val="000000" w:themeColor="text1"/>
        </w:rPr>
        <w:t xml:space="preserve">blood pressure. Users would be able to monitor their results and access their data whilst using the machine </w:t>
      </w:r>
      <w:r w:rsidR="00461798" w:rsidRPr="00805C64">
        <w:rPr>
          <w:color w:val="000000" w:themeColor="text1"/>
        </w:rPr>
        <w:t>and</w:t>
      </w:r>
      <w:r w:rsidR="00B14118" w:rsidRPr="00805C64">
        <w:rPr>
          <w:color w:val="000000" w:themeColor="text1"/>
        </w:rPr>
        <w:t xml:space="preserve"> </w:t>
      </w:r>
      <w:r w:rsidR="0018325E" w:rsidRPr="00805C64">
        <w:rPr>
          <w:color w:val="000000" w:themeColor="text1"/>
        </w:rPr>
        <w:t>remotely</w:t>
      </w:r>
      <w:r w:rsidR="00B14118" w:rsidRPr="00805C64">
        <w:rPr>
          <w:color w:val="000000" w:themeColor="text1"/>
        </w:rPr>
        <w:t xml:space="preserve"> from a secure App/portal</w:t>
      </w:r>
      <w:r w:rsidR="0018325E" w:rsidRPr="00805C64">
        <w:rPr>
          <w:color w:val="000000" w:themeColor="text1"/>
        </w:rPr>
        <w:t xml:space="preserve">. </w:t>
      </w:r>
    </w:p>
    <w:p w14:paraId="6734502A" w14:textId="77777777" w:rsidR="00805C64" w:rsidRDefault="00805C64" w:rsidP="009107C5">
      <w:pPr>
        <w:ind w:left="-142"/>
        <w:rPr>
          <w:color w:val="000000" w:themeColor="text1"/>
        </w:rPr>
      </w:pPr>
    </w:p>
    <w:p w14:paraId="4C8B2DC7" w14:textId="411895B6" w:rsidR="00461798" w:rsidRPr="00805C64" w:rsidRDefault="0018325E" w:rsidP="009107C5">
      <w:pPr>
        <w:ind w:left="-142"/>
        <w:rPr>
          <w:color w:val="000000" w:themeColor="text1"/>
        </w:rPr>
      </w:pPr>
      <w:r w:rsidRPr="00805C64">
        <w:rPr>
          <w:color w:val="000000" w:themeColor="text1"/>
        </w:rPr>
        <w:t xml:space="preserve">Data should be securely stored and accessed using individual log in </w:t>
      </w:r>
      <w:r w:rsidR="00461798" w:rsidRPr="00805C64">
        <w:rPr>
          <w:color w:val="000000" w:themeColor="text1"/>
        </w:rPr>
        <w:t>detail</w:t>
      </w:r>
      <w:r w:rsidR="00DF65C2" w:rsidRPr="00805C64">
        <w:rPr>
          <w:color w:val="000000" w:themeColor="text1"/>
        </w:rPr>
        <w:t>s</w:t>
      </w:r>
      <w:r w:rsidRPr="00805C64">
        <w:rPr>
          <w:color w:val="000000" w:themeColor="text1"/>
        </w:rPr>
        <w:t xml:space="preserve">.  </w:t>
      </w:r>
    </w:p>
    <w:p w14:paraId="4CBC8B79" w14:textId="77777777" w:rsidR="00DF65C2" w:rsidRPr="00805C64" w:rsidRDefault="00DF65C2" w:rsidP="009107C5">
      <w:pPr>
        <w:ind w:left="-142"/>
        <w:rPr>
          <w:color w:val="000000" w:themeColor="text1"/>
        </w:rPr>
      </w:pPr>
    </w:p>
    <w:p w14:paraId="501F85F5" w14:textId="4989F659" w:rsidR="006A40B4" w:rsidRPr="00805C64" w:rsidRDefault="00461798" w:rsidP="009107C5">
      <w:pPr>
        <w:ind w:left="-142"/>
        <w:rPr>
          <w:color w:val="000000" w:themeColor="text1"/>
        </w:rPr>
      </w:pPr>
      <w:r w:rsidRPr="00805C64">
        <w:rPr>
          <w:color w:val="000000" w:themeColor="text1"/>
        </w:rPr>
        <w:t xml:space="preserve">A maintenance plan should be included with the hire of the machines, to ensure </w:t>
      </w:r>
      <w:r w:rsidR="004A3EA6" w:rsidRPr="00805C64">
        <w:rPr>
          <w:color w:val="000000" w:themeColor="text1"/>
        </w:rPr>
        <w:t xml:space="preserve">that the machines are available to staff at all </w:t>
      </w:r>
      <w:r w:rsidR="00DF65C2" w:rsidRPr="00805C64">
        <w:rPr>
          <w:color w:val="000000" w:themeColor="text1"/>
        </w:rPr>
        <w:t>times</w:t>
      </w:r>
      <w:r w:rsidR="004A3EA6" w:rsidRPr="00805C64">
        <w:rPr>
          <w:color w:val="000000" w:themeColor="text1"/>
        </w:rPr>
        <w:t>, with minimum disruption to service.</w:t>
      </w:r>
    </w:p>
    <w:p w14:paraId="37C3C55C" w14:textId="77777777" w:rsidR="00DF65C2" w:rsidRPr="00805C64" w:rsidRDefault="00DF65C2" w:rsidP="009107C5">
      <w:pPr>
        <w:ind w:left="-142"/>
        <w:rPr>
          <w:color w:val="000000" w:themeColor="text1"/>
        </w:rPr>
      </w:pPr>
    </w:p>
    <w:p w14:paraId="4FCBB290" w14:textId="6C3CC72B" w:rsidR="00DF65C2" w:rsidRPr="00805C64" w:rsidRDefault="00DF65C2" w:rsidP="009107C5">
      <w:pPr>
        <w:ind w:left="-142"/>
        <w:rPr>
          <w:color w:val="000000" w:themeColor="text1"/>
        </w:rPr>
      </w:pPr>
      <w:r w:rsidRPr="00805C64">
        <w:rPr>
          <w:color w:val="000000" w:themeColor="text1"/>
        </w:rPr>
        <w:t xml:space="preserve">Full training should be provided to HR staff involved with the management of the Kiosk contract and also to nominated staff at the </w:t>
      </w:r>
      <w:r w:rsidR="00806832" w:rsidRPr="00805C64">
        <w:rPr>
          <w:color w:val="000000" w:themeColor="text1"/>
        </w:rPr>
        <w:t>machine’s</w:t>
      </w:r>
      <w:r w:rsidRPr="00805C64">
        <w:rPr>
          <w:color w:val="000000" w:themeColor="text1"/>
        </w:rPr>
        <w:t xml:space="preserve"> locations. </w:t>
      </w:r>
    </w:p>
    <w:p w14:paraId="654414EA" w14:textId="7FE354AF" w:rsidR="0029309B" w:rsidRPr="00805C64" w:rsidRDefault="0029309B" w:rsidP="009107C5">
      <w:pPr>
        <w:ind w:left="-142"/>
        <w:rPr>
          <w:color w:val="000000" w:themeColor="text1"/>
        </w:rPr>
      </w:pPr>
    </w:p>
    <w:p w14:paraId="4F34AB32" w14:textId="0CB10E81" w:rsidR="0029309B" w:rsidRPr="00805C64" w:rsidRDefault="0029309B" w:rsidP="009107C5">
      <w:pPr>
        <w:ind w:left="-142"/>
        <w:rPr>
          <w:color w:val="000000" w:themeColor="text1"/>
        </w:rPr>
      </w:pPr>
      <w:r w:rsidRPr="00805C64">
        <w:rPr>
          <w:color w:val="000000" w:themeColor="text1"/>
        </w:rPr>
        <w:t xml:space="preserve">Anonymous </w:t>
      </w:r>
      <w:r w:rsidR="009A278E" w:rsidRPr="00805C64">
        <w:rPr>
          <w:color w:val="000000" w:themeColor="text1"/>
        </w:rPr>
        <w:t>m</w:t>
      </w:r>
      <w:r w:rsidRPr="00805C64">
        <w:rPr>
          <w:color w:val="000000" w:themeColor="text1"/>
        </w:rPr>
        <w:t>onthly M</w:t>
      </w:r>
      <w:r w:rsidR="009A278E" w:rsidRPr="00805C64">
        <w:rPr>
          <w:color w:val="000000" w:themeColor="text1"/>
        </w:rPr>
        <w:t>anagement Information (MI)</w:t>
      </w:r>
      <w:r w:rsidRPr="00805C64">
        <w:rPr>
          <w:color w:val="000000" w:themeColor="text1"/>
        </w:rPr>
        <w:t xml:space="preserve"> would be required by email/online portal and should be sent to nominated HR Contract Management staff. MI should include usage figures including time and days </w:t>
      </w:r>
      <w:r w:rsidR="00806832" w:rsidRPr="00805C64">
        <w:rPr>
          <w:color w:val="000000" w:themeColor="text1"/>
        </w:rPr>
        <w:t xml:space="preserve">of use </w:t>
      </w:r>
      <w:r w:rsidRPr="00805C64">
        <w:rPr>
          <w:color w:val="000000" w:themeColor="text1"/>
        </w:rPr>
        <w:t xml:space="preserve">and also other </w:t>
      </w:r>
      <w:r w:rsidR="00806832" w:rsidRPr="00805C64">
        <w:rPr>
          <w:color w:val="000000" w:themeColor="text1"/>
        </w:rPr>
        <w:t xml:space="preserve">anonymous </w:t>
      </w:r>
      <w:r w:rsidRPr="00805C64">
        <w:rPr>
          <w:color w:val="000000" w:themeColor="text1"/>
        </w:rPr>
        <w:t>health related information that would assist us in our Health Promotion activities.</w:t>
      </w:r>
      <w:r w:rsidR="003620B4" w:rsidRPr="00805C64">
        <w:rPr>
          <w:color w:val="000000" w:themeColor="text1"/>
        </w:rPr>
        <w:t xml:space="preserve">  </w:t>
      </w:r>
    </w:p>
    <w:p w14:paraId="6013B81D" w14:textId="30CCB383" w:rsidR="0000446C" w:rsidRDefault="0000446C" w:rsidP="0000446C"/>
    <w:p w14:paraId="48E53F53" w14:textId="77777777" w:rsidR="0000446C" w:rsidRDefault="0000446C" w:rsidP="0000446C">
      <w:pPr>
        <w:rPr>
          <w:rFonts w:cs="Arial"/>
        </w:rPr>
      </w:pPr>
    </w:p>
    <w:p w14:paraId="7BB5CB39" w14:textId="77777777" w:rsidR="00171330" w:rsidRPr="00C03742" w:rsidRDefault="003B029F" w:rsidP="00805C64">
      <w:pPr>
        <w:pStyle w:val="Heading3"/>
        <w:pBdr>
          <w:top w:val="single" w:sz="4" w:space="1" w:color="auto"/>
          <w:left w:val="single" w:sz="4" w:space="4" w:color="auto"/>
          <w:bottom w:val="single" w:sz="4" w:space="1" w:color="auto"/>
          <w:right w:val="single" w:sz="4" w:space="4" w:color="auto"/>
        </w:pBdr>
      </w:pPr>
      <w:bookmarkStart w:id="16" w:name="_Toc112226935"/>
      <w:bookmarkStart w:id="17" w:name="_Toc112227316"/>
      <w:bookmarkStart w:id="18" w:name="_Toc141707262"/>
      <w:r w:rsidRPr="00C03742">
        <w:lastRenderedPageBreak/>
        <w:t xml:space="preserve">6.1 </w:t>
      </w:r>
      <w:r w:rsidR="0070600A" w:rsidRPr="00C03742">
        <w:t>Social Value Considerations</w:t>
      </w:r>
      <w:bookmarkEnd w:id="16"/>
      <w:bookmarkEnd w:id="17"/>
      <w:bookmarkEnd w:id="18"/>
    </w:p>
    <w:p w14:paraId="43DC3696" w14:textId="3398ECBB" w:rsidR="00BD4691" w:rsidRPr="00071ED8" w:rsidRDefault="00BD4691" w:rsidP="00805C64">
      <w:pPr>
        <w:pBdr>
          <w:top w:val="single" w:sz="4" w:space="1" w:color="auto"/>
          <w:left w:val="single" w:sz="4" w:space="4" w:color="auto"/>
          <w:bottom w:val="single" w:sz="4" w:space="1" w:color="auto"/>
          <w:right w:val="single" w:sz="4" w:space="4" w:color="auto"/>
        </w:pBdr>
        <w:tabs>
          <w:tab w:val="left" w:pos="-180"/>
        </w:tabs>
        <w:ind w:left="-180"/>
        <w:rPr>
          <w:rFonts w:eastAsia="Calibri" w:cs="Arial"/>
          <w:iCs/>
          <w:szCs w:val="24"/>
          <w:lang w:eastAsia="en-GB"/>
        </w:rPr>
      </w:pPr>
      <w:bookmarkStart w:id="19" w:name="_Hlk87971088"/>
      <w:r w:rsidRPr="00071ED8">
        <w:rPr>
          <w:rFonts w:eastAsia="Calibri" w:cs="Arial"/>
          <w:iCs/>
          <w:szCs w:val="24"/>
          <w:lang w:eastAsia="en-GB"/>
        </w:rPr>
        <w:t>The Social Value Act (2012) require</w:t>
      </w:r>
      <w:r w:rsidR="00BC7CC7">
        <w:rPr>
          <w:rFonts w:eastAsia="Calibri" w:cs="Arial"/>
          <w:iCs/>
          <w:szCs w:val="24"/>
          <w:lang w:eastAsia="en-GB"/>
        </w:rPr>
        <w:t>s</w:t>
      </w:r>
      <w:r w:rsidRPr="00071ED8">
        <w:rPr>
          <w:rFonts w:eastAsia="Calibri" w:cs="Arial"/>
          <w:iCs/>
          <w:szCs w:val="24"/>
          <w:lang w:eastAsia="en-GB"/>
        </w:rPr>
        <w:t xml:space="preserve"> contracting authorities to consider social</w:t>
      </w:r>
    </w:p>
    <w:p w14:paraId="3DA66D1D" w14:textId="3F63EE1C" w:rsidR="008B772A" w:rsidRDefault="00BD4691" w:rsidP="00805C64">
      <w:pPr>
        <w:pBdr>
          <w:top w:val="single" w:sz="4" w:space="1" w:color="auto"/>
          <w:left w:val="single" w:sz="4" w:space="4" w:color="auto"/>
          <w:bottom w:val="single" w:sz="4" w:space="1" w:color="auto"/>
          <w:right w:val="single" w:sz="4" w:space="4" w:color="auto"/>
        </w:pBdr>
        <w:tabs>
          <w:tab w:val="left" w:pos="-180"/>
        </w:tabs>
        <w:ind w:left="-180"/>
        <w:rPr>
          <w:rFonts w:eastAsia="Calibri" w:cs="Arial"/>
          <w:iCs/>
          <w:szCs w:val="24"/>
          <w:lang w:eastAsia="en-GB"/>
        </w:rPr>
      </w:pPr>
      <w:r w:rsidRPr="00071ED8">
        <w:rPr>
          <w:rFonts w:eastAsia="Calibri" w:cs="Arial"/>
          <w:iCs/>
          <w:szCs w:val="24"/>
          <w:lang w:eastAsia="en-GB"/>
        </w:rPr>
        <w:t>value when procuring services</w:t>
      </w:r>
      <w:r>
        <w:rPr>
          <w:rFonts w:eastAsia="Calibri" w:cs="Arial"/>
          <w:iCs/>
          <w:szCs w:val="24"/>
          <w:lang w:eastAsia="en-GB"/>
        </w:rPr>
        <w:t xml:space="preserve">, by </w:t>
      </w:r>
      <w:r w:rsidRPr="007316A2">
        <w:rPr>
          <w:rFonts w:eastAsia="Calibri" w:cs="Arial"/>
          <w:iCs/>
          <w:szCs w:val="24"/>
          <w:lang w:eastAsia="en-GB"/>
        </w:rPr>
        <w:t>taking into account the additional social benefits that can be achieved in the delivery of its contracts</w:t>
      </w:r>
      <w:r w:rsidRPr="00071ED8">
        <w:rPr>
          <w:rFonts w:eastAsia="Calibri" w:cs="Arial"/>
          <w:iCs/>
          <w:szCs w:val="24"/>
          <w:lang w:eastAsia="en-GB"/>
        </w:rPr>
        <w:t xml:space="preserve">. </w:t>
      </w:r>
      <w:r w:rsidR="008B772A" w:rsidRPr="008B772A">
        <w:rPr>
          <w:rFonts w:cs="Arial"/>
          <w:color w:val="0B0C0C"/>
          <w:sz w:val="29"/>
          <w:szCs w:val="29"/>
          <w:shd w:val="clear" w:color="auto" w:fill="FFFFFF"/>
        </w:rPr>
        <w:t xml:space="preserve"> </w:t>
      </w:r>
      <w:r w:rsidR="008B772A" w:rsidRPr="008B772A">
        <w:rPr>
          <w:rFonts w:eastAsia="Calibri" w:cs="Arial"/>
          <w:iCs/>
          <w:szCs w:val="24"/>
          <w:lang w:eastAsia="en-GB"/>
        </w:rPr>
        <w:t>It has been identified that Procurement Policy Note 06/20 – taking account of social value in the award of central government contracts</w:t>
      </w:r>
      <w:r w:rsidR="00B13CBE">
        <w:rPr>
          <w:rFonts w:eastAsia="Calibri" w:cs="Arial"/>
          <w:iCs/>
          <w:szCs w:val="24"/>
          <w:lang w:eastAsia="en-GB"/>
        </w:rPr>
        <w:t xml:space="preserve"> applies to this procurement</w:t>
      </w:r>
      <w:r w:rsidR="008B772A" w:rsidRPr="008B772A">
        <w:rPr>
          <w:rFonts w:eastAsia="Calibri" w:cs="Arial"/>
          <w:iCs/>
          <w:szCs w:val="24"/>
          <w:lang w:eastAsia="en-GB"/>
        </w:rPr>
        <w:t xml:space="preserve">. </w:t>
      </w:r>
    </w:p>
    <w:p w14:paraId="143ED254" w14:textId="77777777" w:rsidR="008B772A" w:rsidRDefault="008B772A" w:rsidP="00805C64">
      <w:pPr>
        <w:pBdr>
          <w:top w:val="single" w:sz="4" w:space="1" w:color="auto"/>
          <w:left w:val="single" w:sz="4" w:space="4" w:color="auto"/>
          <w:bottom w:val="single" w:sz="4" w:space="1" w:color="auto"/>
          <w:right w:val="single" w:sz="4" w:space="4" w:color="auto"/>
        </w:pBdr>
        <w:tabs>
          <w:tab w:val="left" w:pos="-180"/>
        </w:tabs>
        <w:ind w:left="-180"/>
        <w:rPr>
          <w:rFonts w:eastAsia="Calibri" w:cs="Arial"/>
          <w:iCs/>
          <w:szCs w:val="24"/>
          <w:lang w:eastAsia="en-GB"/>
        </w:rPr>
      </w:pPr>
    </w:p>
    <w:p w14:paraId="08519058" w14:textId="77777777" w:rsidR="00340112" w:rsidRDefault="00340112" w:rsidP="00850192">
      <w:pPr>
        <w:pStyle w:val="Heading2"/>
        <w:tabs>
          <w:tab w:val="clear" w:pos="0"/>
          <w:tab w:val="left" w:pos="-180"/>
        </w:tabs>
        <w:spacing w:before="0"/>
        <w:ind w:hanging="181"/>
      </w:pPr>
      <w:bookmarkStart w:id="20" w:name="_Toc177969172"/>
      <w:bookmarkStart w:id="21" w:name="_Toc180380671"/>
      <w:bookmarkEnd w:id="19"/>
    </w:p>
    <w:p w14:paraId="0CDDE049" w14:textId="31398FE2" w:rsidR="001A236D" w:rsidRDefault="00237E4B" w:rsidP="00850192">
      <w:pPr>
        <w:pStyle w:val="Heading2"/>
        <w:tabs>
          <w:tab w:val="clear" w:pos="0"/>
          <w:tab w:val="left" w:pos="-180"/>
        </w:tabs>
        <w:spacing w:before="0"/>
        <w:ind w:hanging="181"/>
      </w:pPr>
      <w:bookmarkStart w:id="22" w:name="_Toc141707263"/>
      <w:r>
        <w:t xml:space="preserve">7. </w:t>
      </w:r>
      <w:r w:rsidR="001A236D" w:rsidRPr="000E1435">
        <w:t>Quality Assurance Requirements</w:t>
      </w:r>
      <w:bookmarkEnd w:id="20"/>
      <w:bookmarkEnd w:id="21"/>
      <w:bookmarkEnd w:id="22"/>
    </w:p>
    <w:p w14:paraId="2FBE51D7" w14:textId="02D85AA0" w:rsidR="008A5943" w:rsidRDefault="008A5943" w:rsidP="008A5943">
      <w:pPr>
        <w:ind w:left="-180"/>
      </w:pPr>
      <w:r w:rsidRPr="00592949">
        <w:t xml:space="preserve">Upon delivery of the </w:t>
      </w:r>
      <w:r>
        <w:t>kiosk</w:t>
      </w:r>
      <w:r w:rsidRPr="00592949">
        <w:t>s, the business area will assess the</w:t>
      </w:r>
      <w:r>
        <w:t>m</w:t>
      </w:r>
      <w:r w:rsidRPr="00592949">
        <w:t xml:space="preserve"> to ensure the specification / tender response solution provided are consistent with product delivered.</w:t>
      </w:r>
    </w:p>
    <w:p w14:paraId="0F2C033F" w14:textId="77777777" w:rsidR="008A5943" w:rsidRDefault="008A5943" w:rsidP="008A5943">
      <w:pPr>
        <w:tabs>
          <w:tab w:val="left" w:pos="-180"/>
        </w:tabs>
        <w:ind w:hanging="180"/>
        <w:jc w:val="both"/>
      </w:pPr>
    </w:p>
    <w:p w14:paraId="268538D1" w14:textId="032DE95D" w:rsidR="008A5943" w:rsidRDefault="008A5943" w:rsidP="008A5943">
      <w:pPr>
        <w:ind w:left="-180"/>
      </w:pPr>
      <w:r w:rsidRPr="004C0A95">
        <w:t>All Services supplied shall be fit for purpose and of a quality acceptable to the Authority and the Contracting Authorities. If at any time during the agreement the qualities of supply for any products or services are found not to be to the appropriate standard, the Supplier shall provide a substitute item or service acceptable to the Contracting Authority at no additional cost.</w:t>
      </w:r>
    </w:p>
    <w:p w14:paraId="135E5800" w14:textId="77777777" w:rsidR="00FB4B67" w:rsidRPr="004C0A95" w:rsidRDefault="00FB4B67" w:rsidP="008A5943">
      <w:pPr>
        <w:ind w:left="-180"/>
        <w:rPr>
          <w:b/>
        </w:rPr>
      </w:pPr>
    </w:p>
    <w:p w14:paraId="4358D627" w14:textId="5E8F1541" w:rsidR="00021DCA" w:rsidRDefault="000F2E21" w:rsidP="000F2E21">
      <w:pPr>
        <w:pStyle w:val="Heading2"/>
        <w:ind w:left="-180"/>
      </w:pPr>
      <w:bookmarkStart w:id="23" w:name="_Toc141707264"/>
      <w:r>
        <w:t xml:space="preserve">8. </w:t>
      </w:r>
      <w:r w:rsidR="006F21BC">
        <w:t>Other Requirements</w:t>
      </w:r>
      <w:bookmarkEnd w:id="23"/>
      <w:r w:rsidR="00DC101C">
        <w:t xml:space="preserve"> </w:t>
      </w:r>
    </w:p>
    <w:p w14:paraId="4F0172A7" w14:textId="420AC99C" w:rsidR="006F21BC" w:rsidRPr="006D72D3" w:rsidRDefault="003B029F" w:rsidP="00B6049C">
      <w:pPr>
        <w:pStyle w:val="Heading3"/>
      </w:pPr>
      <w:bookmarkStart w:id="24" w:name="_Toc112226938"/>
      <w:bookmarkStart w:id="25" w:name="_Toc112227319"/>
      <w:bookmarkStart w:id="26" w:name="_Toc141707265"/>
      <w:r>
        <w:t xml:space="preserve">8.1 </w:t>
      </w:r>
      <w:r w:rsidR="006F21BC" w:rsidRPr="006D72D3">
        <w:t>Information Assurance</w:t>
      </w:r>
      <w:bookmarkEnd w:id="24"/>
      <w:bookmarkEnd w:id="25"/>
      <w:bookmarkEnd w:id="26"/>
      <w:r w:rsidR="006F21BC" w:rsidRPr="006D72D3">
        <w:t xml:space="preserve"> </w:t>
      </w:r>
    </w:p>
    <w:p w14:paraId="05985886" w14:textId="3A618D5D" w:rsidR="006D72D3" w:rsidRDefault="006D72D3" w:rsidP="0071376C">
      <w:pPr>
        <w:spacing w:after="12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D72D3" w:rsidRPr="002A67E8" w14:paraId="0D83B028" w14:textId="77777777" w:rsidTr="00416B3F">
        <w:trPr>
          <w:trHeight w:val="983"/>
        </w:trPr>
        <w:tc>
          <w:tcPr>
            <w:tcW w:w="9350" w:type="dxa"/>
          </w:tcPr>
          <w:p w14:paraId="5640D60E" w14:textId="77777777" w:rsidR="006D72D3" w:rsidRPr="002A67E8" w:rsidRDefault="006D72D3" w:rsidP="002D0CB5">
            <w:pPr>
              <w:rPr>
                <w:rFonts w:cs="Arial"/>
                <w:b/>
              </w:rPr>
            </w:pPr>
          </w:p>
          <w:p w14:paraId="1060C2D6" w14:textId="7E03BC15" w:rsidR="006D72D3" w:rsidRPr="007A2EAA" w:rsidRDefault="006D72D3" w:rsidP="002D0CB5">
            <w:pPr>
              <w:rPr>
                <w:rFonts w:cs="Arial"/>
              </w:rPr>
            </w:pPr>
            <w:r w:rsidRPr="002A67E8">
              <w:rPr>
                <w:rFonts w:cs="Arial"/>
                <w:b/>
              </w:rPr>
              <w:t>Removable Media</w:t>
            </w:r>
          </w:p>
          <w:p w14:paraId="29EE4BD3" w14:textId="27616401" w:rsidR="006D72D3" w:rsidRPr="002A67E8" w:rsidRDefault="006D72D3" w:rsidP="002D0CB5">
            <w:pPr>
              <w:rPr>
                <w:rFonts w:cs="Arial"/>
              </w:rPr>
            </w:pPr>
            <w:r w:rsidRPr="002A67E8">
              <w:rPr>
                <w:rFonts w:cs="Arial"/>
              </w:rPr>
              <w:t xml:space="preserve">Tenderers should note that removable media is not permitted in the delivery of this Contract.  Where there is a requirement for </w:t>
            </w:r>
            <w:r w:rsidR="00874C87">
              <w:rPr>
                <w:rFonts w:cs="Arial"/>
              </w:rPr>
              <w:t>Supplier</w:t>
            </w:r>
            <w:r w:rsidRPr="002A67E8">
              <w:rPr>
                <w:rFonts w:cs="Arial"/>
              </w:rPr>
              <w:t xml:space="preserve"> </w:t>
            </w:r>
            <w:r w:rsidR="00874C87">
              <w:rPr>
                <w:rFonts w:cs="Arial"/>
              </w:rPr>
              <w:t>S</w:t>
            </w:r>
            <w:r w:rsidRPr="002A67E8">
              <w:rPr>
                <w:rFonts w:cs="Arial"/>
              </w:rPr>
              <w:t>taff to take data off site in electronic format, the DVLA will consider if it is appropriate to supply an encrypted hard drive.</w:t>
            </w:r>
          </w:p>
          <w:p w14:paraId="35DFB8B1" w14:textId="77777777" w:rsidR="006D72D3" w:rsidRPr="002A67E8" w:rsidRDefault="006D72D3" w:rsidP="002D0CB5">
            <w:pPr>
              <w:rPr>
                <w:rFonts w:cs="Arial"/>
                <w:b/>
              </w:rPr>
            </w:pPr>
          </w:p>
          <w:p w14:paraId="62BD2C60" w14:textId="177488D8" w:rsidR="006D72D3" w:rsidRPr="007A2EAA" w:rsidRDefault="006D72D3" w:rsidP="002D0CB5">
            <w:pPr>
              <w:rPr>
                <w:rFonts w:cs="Arial"/>
              </w:rPr>
            </w:pPr>
            <w:r w:rsidRPr="002A67E8">
              <w:rPr>
                <w:rFonts w:cs="Arial"/>
                <w:b/>
              </w:rPr>
              <w:t>Security Clearance</w:t>
            </w:r>
          </w:p>
          <w:p w14:paraId="079A4479" w14:textId="77777777" w:rsidR="00904BD7" w:rsidRPr="002A67E8" w:rsidRDefault="00904BD7" w:rsidP="002D0CB5">
            <w:pPr>
              <w:rPr>
                <w:rFonts w:cs="Arial"/>
                <w:b/>
              </w:rPr>
            </w:pPr>
          </w:p>
          <w:p w14:paraId="44418B28" w14:textId="1D99AEA7" w:rsidR="006D72D3" w:rsidRDefault="006D72D3" w:rsidP="002D0CB5">
            <w:pPr>
              <w:rPr>
                <w:rFonts w:cs="Arial"/>
                <w:b/>
              </w:rPr>
            </w:pPr>
            <w:r w:rsidRPr="002A67E8">
              <w:rPr>
                <w:rFonts w:cs="Arial"/>
                <w:b/>
              </w:rPr>
              <w:t xml:space="preserve">Level 1 </w:t>
            </w:r>
          </w:p>
          <w:p w14:paraId="2BCDF65D" w14:textId="77777777" w:rsidR="008D7852" w:rsidRPr="007A2EAA" w:rsidRDefault="008D7852" w:rsidP="002D0CB5">
            <w:pPr>
              <w:rPr>
                <w:rFonts w:cs="Arial"/>
              </w:rPr>
            </w:pPr>
          </w:p>
          <w:p w14:paraId="6CE4EB82" w14:textId="4EA4F788" w:rsidR="006D72D3" w:rsidRPr="002A67E8" w:rsidRDefault="006D72D3" w:rsidP="002D0CB5">
            <w:pPr>
              <w:rPr>
                <w:rFonts w:cs="Arial"/>
              </w:rPr>
            </w:pPr>
            <w:r w:rsidRPr="008D7852">
              <w:rPr>
                <w:rFonts w:cs="Arial"/>
              </w:rPr>
              <w:t>Tender</w:t>
            </w:r>
            <w:r w:rsidR="00904BD7" w:rsidRPr="008D7852">
              <w:rPr>
                <w:rFonts w:cs="Arial"/>
              </w:rPr>
              <w:t>er</w:t>
            </w:r>
            <w:r w:rsidRPr="008D7852">
              <w:rPr>
                <w:rFonts w:cs="Arial"/>
              </w:rPr>
              <w:t xml:space="preserve">s are required to acknowledge in their response that any </w:t>
            </w:r>
            <w:r w:rsidR="00257758" w:rsidRPr="008D7852">
              <w:rPr>
                <w:rFonts w:cs="Arial"/>
              </w:rPr>
              <w:t>S</w:t>
            </w:r>
            <w:r w:rsidR="00B35E7C" w:rsidRPr="008D7852">
              <w:rPr>
                <w:rFonts w:cs="Arial"/>
              </w:rPr>
              <w:t>upplier</w:t>
            </w:r>
            <w:r w:rsidRPr="008D7852">
              <w:rPr>
                <w:rFonts w:cs="Arial"/>
              </w:rPr>
              <w:t xml:space="preserve"> </w:t>
            </w:r>
            <w:r w:rsidR="00257758" w:rsidRPr="008D7852">
              <w:rPr>
                <w:rFonts w:cs="Arial"/>
              </w:rPr>
              <w:t>S</w:t>
            </w:r>
            <w:r w:rsidRPr="008D7852">
              <w:rPr>
                <w:rFonts w:cs="Arial"/>
              </w:rPr>
              <w:t>taff that will have access to the DVLA site for meetings</w:t>
            </w:r>
            <w:r w:rsidR="00735402" w:rsidRPr="008D7852">
              <w:rPr>
                <w:rFonts w:cs="Arial"/>
              </w:rPr>
              <w:t>, to provide routine maintenance</w:t>
            </w:r>
            <w:r w:rsidRPr="008D7852">
              <w:rPr>
                <w:rFonts w:cs="Arial"/>
              </w:rPr>
              <w:t xml:space="preserve"> and similar (but have no access to the DVLA systems), must be supervised at all times by DVLA staff.</w:t>
            </w:r>
          </w:p>
          <w:p w14:paraId="252BD76F" w14:textId="77777777" w:rsidR="006D72D3" w:rsidRPr="002A67E8" w:rsidRDefault="006D72D3" w:rsidP="002D0CB5">
            <w:pPr>
              <w:rPr>
                <w:rFonts w:cs="Arial"/>
                <w:b/>
              </w:rPr>
            </w:pPr>
          </w:p>
          <w:p w14:paraId="526B4A70" w14:textId="05AFBED6" w:rsidR="006D72D3" w:rsidRPr="001A2B92" w:rsidRDefault="006D72D3" w:rsidP="002D0CB5">
            <w:pPr>
              <w:rPr>
                <w:rFonts w:cs="Arial"/>
              </w:rPr>
            </w:pPr>
            <w:r w:rsidRPr="002A67E8">
              <w:rPr>
                <w:rFonts w:cs="Arial"/>
                <w:b/>
              </w:rPr>
              <w:t>Information Supply Chain</w:t>
            </w:r>
          </w:p>
          <w:p w14:paraId="7E84ED0E" w14:textId="77D062AE" w:rsidR="006D72D3" w:rsidRPr="001A2B92" w:rsidRDefault="006D72D3" w:rsidP="002D0CB5">
            <w:pPr>
              <w:rPr>
                <w:rFonts w:cs="Arial"/>
              </w:rPr>
            </w:pPr>
            <w:r w:rsidRPr="001A2B92">
              <w:rPr>
                <w:rFonts w:cs="Arial"/>
              </w:rPr>
              <w:t xml:space="preserve">Tenderers are required to confirm how DVLA Data will be securely managed at each stage of the Information Supply Chain.  This applies to both </w:t>
            </w:r>
            <w:r w:rsidR="00874C87">
              <w:rPr>
                <w:rFonts w:cs="Arial"/>
              </w:rPr>
              <w:t>S</w:t>
            </w:r>
            <w:r w:rsidR="00B35E7C">
              <w:rPr>
                <w:rFonts w:cs="Arial"/>
              </w:rPr>
              <w:t>upplier</w:t>
            </w:r>
            <w:r w:rsidRPr="001A2B92">
              <w:rPr>
                <w:rFonts w:cs="Arial"/>
              </w:rPr>
              <w:t xml:space="preserve">s and </w:t>
            </w:r>
            <w:r w:rsidR="00230C76">
              <w:rPr>
                <w:rFonts w:cs="Arial"/>
              </w:rPr>
              <w:t>S</w:t>
            </w:r>
            <w:r w:rsidRPr="001A2B92">
              <w:rPr>
                <w:rFonts w:cs="Arial"/>
              </w:rPr>
              <w:t>ub</w:t>
            </w:r>
            <w:r w:rsidR="00B35E7C">
              <w:rPr>
                <w:rFonts w:cs="Arial"/>
              </w:rPr>
              <w:t>c</w:t>
            </w:r>
            <w:r w:rsidRPr="001A2B92">
              <w:rPr>
                <w:rFonts w:cs="Arial"/>
              </w:rPr>
              <w:t>ontractors.  Retention schedules will need to be defined and agreed prior to award of contract.</w:t>
            </w:r>
          </w:p>
          <w:p w14:paraId="4C872566" w14:textId="77777777" w:rsidR="008B34AD" w:rsidRDefault="008B34AD" w:rsidP="002D0CB5">
            <w:pPr>
              <w:rPr>
                <w:rFonts w:cs="Arial"/>
                <w:b/>
              </w:rPr>
            </w:pPr>
          </w:p>
          <w:p w14:paraId="725D4376" w14:textId="77777777" w:rsidR="00840CE1" w:rsidRPr="002206D8" w:rsidRDefault="00840CE1" w:rsidP="002D0CB5">
            <w:pPr>
              <w:rPr>
                <w:rFonts w:cs="Arial"/>
              </w:rPr>
            </w:pPr>
            <w:r w:rsidRPr="002206D8">
              <w:rPr>
                <w:rFonts w:cs="Arial"/>
              </w:rPr>
              <w:t>Tenders are required to confirm their understanding and acceptance of the requirement to complete and return the Questionnaire during the Standstill Period.</w:t>
            </w:r>
          </w:p>
          <w:p w14:paraId="7EF20C5C" w14:textId="77777777" w:rsidR="00840CE1" w:rsidRPr="002206D8" w:rsidRDefault="00840CE1" w:rsidP="002D0CB5">
            <w:pPr>
              <w:rPr>
                <w:rFonts w:cs="Arial"/>
              </w:rPr>
            </w:pPr>
          </w:p>
          <w:p w14:paraId="26D1276D" w14:textId="77777777" w:rsidR="00840CE1" w:rsidRPr="002206D8" w:rsidRDefault="00840CE1" w:rsidP="002D0CB5">
            <w:pPr>
              <w:rPr>
                <w:rFonts w:cs="Arial"/>
              </w:rPr>
            </w:pPr>
            <w:r w:rsidRPr="002206D8">
              <w:rPr>
                <w:rFonts w:cs="Arial"/>
              </w:rPr>
              <w:lastRenderedPageBreak/>
              <w:t xml:space="preserve">The completed Questionnaire will be assessed by our Information Assurance Group and DVLA will work with the successful </w:t>
            </w:r>
            <w:r>
              <w:rPr>
                <w:rFonts w:cs="Arial"/>
              </w:rPr>
              <w:t>tenderer</w:t>
            </w:r>
            <w:r w:rsidRPr="002206D8">
              <w:rPr>
                <w:rFonts w:cs="Arial"/>
              </w:rPr>
              <w:t xml:space="preserve"> to address any </w:t>
            </w:r>
            <w:r>
              <w:rPr>
                <w:rFonts w:cs="Arial"/>
              </w:rPr>
              <w:t xml:space="preserve">information </w:t>
            </w:r>
            <w:r w:rsidRPr="002206D8">
              <w:rPr>
                <w:rFonts w:cs="Arial"/>
              </w:rPr>
              <w:t>aspects requiring improvement.</w:t>
            </w:r>
          </w:p>
          <w:p w14:paraId="40E239C5" w14:textId="77777777" w:rsidR="00840CE1" w:rsidRPr="002206D8" w:rsidRDefault="00840CE1" w:rsidP="002D0CB5">
            <w:pPr>
              <w:rPr>
                <w:rFonts w:cs="Arial"/>
              </w:rPr>
            </w:pPr>
          </w:p>
          <w:p w14:paraId="41CF04BF" w14:textId="0304C370" w:rsidR="00840CE1" w:rsidRDefault="00840CE1" w:rsidP="002D0CB5">
            <w:pPr>
              <w:rPr>
                <w:rFonts w:cs="Arial"/>
              </w:rPr>
            </w:pPr>
            <w:r w:rsidRPr="002206D8">
              <w:rPr>
                <w:rFonts w:cs="Arial"/>
              </w:rPr>
              <w:t>The HMG Secu</w:t>
            </w:r>
            <w:r>
              <w:rPr>
                <w:rFonts w:cs="Arial"/>
              </w:rPr>
              <w:t>rity Policy Framework requires D</w:t>
            </w:r>
            <w:r w:rsidRPr="002206D8">
              <w:rPr>
                <w:rFonts w:cs="Arial"/>
              </w:rPr>
              <w:t xml:space="preserve">epartments to conduct an annual compliance review of </w:t>
            </w:r>
            <w:r w:rsidR="005E1C74" w:rsidRPr="002206D8">
              <w:rPr>
                <w:rFonts w:cs="Arial"/>
              </w:rPr>
              <w:t>third-party</w:t>
            </w:r>
            <w:r w:rsidRPr="002206D8">
              <w:rPr>
                <w:rFonts w:cs="Arial"/>
              </w:rPr>
              <w:t xml:space="preserve"> </w:t>
            </w:r>
            <w:r w:rsidR="00230C76">
              <w:rPr>
                <w:rFonts w:cs="Arial"/>
              </w:rPr>
              <w:t>s</w:t>
            </w:r>
            <w:r w:rsidR="00874C87">
              <w:rPr>
                <w:rFonts w:cs="Arial"/>
              </w:rPr>
              <w:t>upplier</w:t>
            </w:r>
            <w:r w:rsidRPr="002206D8">
              <w:rPr>
                <w:rFonts w:cs="Arial"/>
              </w:rPr>
              <w:t>s.</w:t>
            </w:r>
            <w:r>
              <w:rPr>
                <w:rFonts w:cs="Arial"/>
              </w:rPr>
              <w:t xml:space="preserve"> The Q</w:t>
            </w:r>
            <w:r w:rsidRPr="002206D8">
              <w:rPr>
                <w:rFonts w:cs="Arial"/>
              </w:rPr>
              <w:t xml:space="preserve">uestionnaire will therefore need to be completed annually throughout the term of the contract in order to assess ongoing compliance. DVLA may also audit </w:t>
            </w:r>
            <w:r w:rsidR="00874C87">
              <w:rPr>
                <w:rFonts w:cs="Arial"/>
              </w:rPr>
              <w:t>Supplier</w:t>
            </w:r>
            <w:r w:rsidRPr="002206D8">
              <w:rPr>
                <w:rFonts w:cs="Arial"/>
              </w:rPr>
              <w:t xml:space="preserve">s to validate the responses and evidence provided </w:t>
            </w:r>
            <w:r>
              <w:rPr>
                <w:rFonts w:cs="Arial"/>
              </w:rPr>
              <w:t>in the Q</w:t>
            </w:r>
            <w:r w:rsidRPr="002206D8">
              <w:rPr>
                <w:rFonts w:cs="Arial"/>
              </w:rPr>
              <w:t>uestionnaire.</w:t>
            </w:r>
          </w:p>
          <w:p w14:paraId="224F4178" w14:textId="77777777" w:rsidR="001B7A0D" w:rsidRDefault="001B7A0D" w:rsidP="002D0CB5">
            <w:pPr>
              <w:rPr>
                <w:rFonts w:cs="Arial"/>
                <w:b/>
              </w:rPr>
            </w:pPr>
          </w:p>
          <w:p w14:paraId="1D97E762" w14:textId="11C3DF03" w:rsidR="002643B2" w:rsidRPr="001A2B92" w:rsidRDefault="002643B2" w:rsidP="002D0CB5">
            <w:pPr>
              <w:rPr>
                <w:rFonts w:cs="Arial"/>
              </w:rPr>
            </w:pPr>
            <w:r w:rsidRPr="00423A1B">
              <w:rPr>
                <w:rFonts w:cs="Arial"/>
                <w:b/>
              </w:rPr>
              <w:t>Processing Personal Data</w:t>
            </w:r>
          </w:p>
          <w:p w14:paraId="084199D8" w14:textId="09B342DF" w:rsidR="009C671B" w:rsidRDefault="008A1146" w:rsidP="008A1146">
            <w:pPr>
              <w:rPr>
                <w:rFonts w:cs="Arial"/>
                <w:iCs/>
              </w:rPr>
            </w:pPr>
            <w:r w:rsidRPr="00423A1B">
              <w:rPr>
                <w:rFonts w:cs="Arial"/>
                <w:iCs/>
              </w:rPr>
              <w:t xml:space="preserve">Please note that </w:t>
            </w:r>
            <w:r w:rsidR="00AC5DCC" w:rsidRPr="00423A1B">
              <w:rPr>
                <w:rFonts w:cs="Arial"/>
                <w:iCs/>
              </w:rPr>
              <w:t xml:space="preserve">the </w:t>
            </w:r>
            <w:r w:rsidR="00AC5DCC" w:rsidRPr="00423A1B">
              <w:rPr>
                <w:rFonts w:cs="Arial"/>
              </w:rPr>
              <w:t>successful tenderer as part of the contract</w:t>
            </w:r>
            <w:r w:rsidRPr="00423A1B">
              <w:rPr>
                <w:rFonts w:cs="Arial"/>
                <w:iCs/>
              </w:rPr>
              <w:t xml:space="preserve"> agrees to comply with all applicable requirements of </w:t>
            </w:r>
            <w:r w:rsidR="008F1CA0">
              <w:rPr>
                <w:rFonts w:cs="Arial"/>
                <w:iCs/>
              </w:rPr>
              <w:t>UK Data Protection L</w:t>
            </w:r>
            <w:r w:rsidRPr="00423A1B">
              <w:rPr>
                <w:rFonts w:cs="Arial"/>
                <w:iCs/>
              </w:rPr>
              <w:t>egislation</w:t>
            </w:r>
            <w:r w:rsidR="008F1CA0">
              <w:rPr>
                <w:rFonts w:cs="Arial"/>
                <w:iCs/>
              </w:rPr>
              <w:t xml:space="preserve"> (including UK GDPR)</w:t>
            </w:r>
            <w:r w:rsidRPr="00423A1B">
              <w:rPr>
                <w:rFonts w:cs="Arial"/>
                <w:iCs/>
              </w:rPr>
              <w:t xml:space="preserve"> and all applicable Law about the processing</w:t>
            </w:r>
            <w:r w:rsidR="00136330" w:rsidRPr="00423A1B">
              <w:rPr>
                <w:rFonts w:cs="Arial"/>
                <w:iCs/>
              </w:rPr>
              <w:t xml:space="preserve"> of personal data and privacy.</w:t>
            </w:r>
          </w:p>
          <w:p w14:paraId="57B7A61F" w14:textId="77777777" w:rsidR="001A6828" w:rsidRDefault="001A6828" w:rsidP="008A1146">
            <w:pPr>
              <w:rPr>
                <w:rFonts w:cs="Arial"/>
                <w:b/>
              </w:rPr>
            </w:pPr>
          </w:p>
          <w:p w14:paraId="5FC5B735" w14:textId="77777777" w:rsidR="008A1146" w:rsidRPr="00423A1B" w:rsidRDefault="008A1146" w:rsidP="002643B2">
            <w:pPr>
              <w:rPr>
                <w:rFonts w:cs="Arial"/>
              </w:rPr>
            </w:pPr>
          </w:p>
          <w:p w14:paraId="3F125B13" w14:textId="045D2C8A" w:rsidR="00C34AD4" w:rsidRPr="001A2B92" w:rsidRDefault="00211032" w:rsidP="00211032">
            <w:pPr>
              <w:autoSpaceDE w:val="0"/>
              <w:autoSpaceDN w:val="0"/>
              <w:adjustRightInd w:val="0"/>
              <w:rPr>
                <w:rFonts w:cs="Arial"/>
              </w:rPr>
            </w:pPr>
            <w:r w:rsidRPr="00423A1B">
              <w:rPr>
                <w:rFonts w:cs="Arial"/>
                <w:b/>
                <w:bCs/>
                <w:szCs w:val="24"/>
                <w:lang w:eastAsia="en-GB"/>
              </w:rPr>
              <w:t>Schedule of Processing, Personal Data and Data</w:t>
            </w:r>
            <w:r w:rsidRPr="00423A1B">
              <w:rPr>
                <w:rFonts w:cs="Arial"/>
                <w:b/>
                <w:bCs/>
                <w:color w:val="00488D"/>
                <w:szCs w:val="24"/>
                <w:lang w:eastAsia="en-GB"/>
              </w:rPr>
              <w:t xml:space="preserve"> </w:t>
            </w:r>
          </w:p>
          <w:p w14:paraId="39D91F1B" w14:textId="13327B75" w:rsidR="00050FBE" w:rsidRDefault="00E77C6B" w:rsidP="00211032">
            <w:pPr>
              <w:autoSpaceDE w:val="0"/>
              <w:autoSpaceDN w:val="0"/>
              <w:adjustRightInd w:val="0"/>
              <w:rPr>
                <w:rFonts w:cs="Arial"/>
              </w:rPr>
            </w:pPr>
            <w:r w:rsidRPr="00423A1B">
              <w:rPr>
                <w:rFonts w:cs="Arial"/>
              </w:rPr>
              <w:t>T</w:t>
            </w:r>
            <w:r w:rsidR="00050FBE" w:rsidRPr="00423A1B">
              <w:rPr>
                <w:rFonts w:cs="Arial"/>
              </w:rPr>
              <w:t xml:space="preserve">he processing of personal data has been identified </w:t>
            </w:r>
            <w:r w:rsidR="008C6693" w:rsidRPr="00423A1B">
              <w:rPr>
                <w:rFonts w:cs="Arial"/>
              </w:rPr>
              <w:t>as part of this requirement</w:t>
            </w:r>
            <w:r w:rsidRPr="00423A1B">
              <w:rPr>
                <w:rFonts w:cs="Arial"/>
              </w:rPr>
              <w:t xml:space="preserve">. </w:t>
            </w:r>
            <w:r w:rsidR="00B36E6C">
              <w:rPr>
                <w:rFonts w:cs="Arial"/>
              </w:rPr>
              <w:t>Please refer to the Terms and Conditions of this contract for full details of the</w:t>
            </w:r>
            <w:r w:rsidR="00050FBE" w:rsidRPr="00423A1B">
              <w:rPr>
                <w:rFonts w:cs="Arial"/>
              </w:rPr>
              <w:t xml:space="preserve"> instructions to be followed when processing data.</w:t>
            </w:r>
          </w:p>
          <w:p w14:paraId="12B703A2" w14:textId="77777777" w:rsidR="00B36E6C" w:rsidRPr="00050FBE" w:rsidRDefault="00B36E6C" w:rsidP="00211032">
            <w:pPr>
              <w:autoSpaceDE w:val="0"/>
              <w:autoSpaceDN w:val="0"/>
              <w:adjustRightInd w:val="0"/>
              <w:rPr>
                <w:rFonts w:cs="Arial"/>
                <w:bCs/>
                <w:color w:val="00488D"/>
                <w:szCs w:val="24"/>
                <w:lang w:eastAsia="en-GB"/>
              </w:rPr>
            </w:pPr>
          </w:p>
          <w:p w14:paraId="598B12D8" w14:textId="7C51D9E8" w:rsidR="00840CE1" w:rsidRPr="00A33728" w:rsidRDefault="00840CE1" w:rsidP="002D0CB5">
            <w:pPr>
              <w:rPr>
                <w:rFonts w:cs="Arial"/>
                <w:b/>
              </w:rPr>
            </w:pPr>
            <w:r w:rsidRPr="00A33728">
              <w:rPr>
                <w:rFonts w:cs="Arial"/>
                <w:b/>
              </w:rPr>
              <w:t xml:space="preserve">Offshoring of Government Data </w:t>
            </w:r>
          </w:p>
          <w:p w14:paraId="18E9A708" w14:textId="77777777" w:rsidR="00840CE1" w:rsidRPr="002206D8" w:rsidRDefault="00840CE1" w:rsidP="002D0CB5">
            <w:pPr>
              <w:rPr>
                <w:rFonts w:cs="Arial"/>
              </w:rPr>
            </w:pPr>
            <w:r w:rsidRPr="002206D8">
              <w:rPr>
                <w:rFonts w:cs="Arial"/>
              </w:rPr>
              <w:t xml:space="preserve">Government policy is that data it holds should be protected appropriately regardless of location. </w:t>
            </w:r>
          </w:p>
          <w:p w14:paraId="56B98BD6" w14:textId="77777777" w:rsidR="00840CE1" w:rsidRPr="002206D8" w:rsidRDefault="00840CE1" w:rsidP="002D0CB5">
            <w:pPr>
              <w:rPr>
                <w:rFonts w:cs="Arial"/>
              </w:rPr>
            </w:pPr>
          </w:p>
          <w:p w14:paraId="273677D8" w14:textId="77777777" w:rsidR="00840CE1" w:rsidRPr="002206D8" w:rsidRDefault="00840CE1" w:rsidP="002D0CB5">
            <w:pPr>
              <w:rPr>
                <w:rFonts w:cs="Arial"/>
              </w:rPr>
            </w:pPr>
            <w:r w:rsidRPr="002206D8">
              <w:rPr>
                <w:rFonts w:cs="Arial"/>
              </w:rPr>
              <w:t xml:space="preserve">Offshoring is defined as “Any arrangement where the performance of any part of the services or a solution under a contract may occur outside the UK for domestic (UK) consumption.” </w:t>
            </w:r>
          </w:p>
          <w:p w14:paraId="6FA070E8" w14:textId="77777777" w:rsidR="00840CE1" w:rsidRPr="002206D8" w:rsidRDefault="00840CE1" w:rsidP="002D0CB5">
            <w:pPr>
              <w:rPr>
                <w:rFonts w:cs="Arial"/>
              </w:rPr>
            </w:pPr>
          </w:p>
          <w:p w14:paraId="79187382" w14:textId="77777777" w:rsidR="00840CE1" w:rsidRPr="002206D8" w:rsidRDefault="00840CE1" w:rsidP="002D0CB5">
            <w:pPr>
              <w:rPr>
                <w:rFonts w:cs="Arial"/>
              </w:rPr>
            </w:pPr>
            <w:r w:rsidRPr="002206D8">
              <w:rPr>
                <w:rFonts w:cs="Arial"/>
              </w:rPr>
              <w:t>When offshoring is described, the focus is typically on the physical location where data is hosted (such as where are the data centres located). Whilst physical location of data is a critical part of the offshoring question, it is important to understand how and where data might be logically accessed. Administrators or technical support staff may be located anywhere in the world, with logical access to data.</w:t>
            </w:r>
          </w:p>
          <w:p w14:paraId="3A142C8D" w14:textId="77777777" w:rsidR="00840CE1" w:rsidRPr="002206D8" w:rsidRDefault="00840CE1" w:rsidP="002D0CB5">
            <w:pPr>
              <w:rPr>
                <w:rFonts w:cs="Arial"/>
              </w:rPr>
            </w:pPr>
          </w:p>
          <w:p w14:paraId="32FDED79" w14:textId="68082BD4" w:rsidR="00840CE1" w:rsidRPr="002206D8" w:rsidRDefault="00840CE1" w:rsidP="002D0CB5">
            <w:pPr>
              <w:rPr>
                <w:rFonts w:cs="Arial"/>
              </w:rPr>
            </w:pPr>
            <w:r w:rsidRPr="002206D8">
              <w:rPr>
                <w:rFonts w:cs="Arial"/>
              </w:rPr>
              <w:t xml:space="preserve">Tenderers must indicate in their response whether any DVLA data supplied as part of the contract, would be offshored. If so, tenderers must confirm the location(s) including the location of any </w:t>
            </w:r>
            <w:r w:rsidR="00A47A8B">
              <w:rPr>
                <w:rFonts w:cs="Arial"/>
              </w:rPr>
              <w:t xml:space="preserve">business continuity, </w:t>
            </w:r>
            <w:r w:rsidRPr="002206D8">
              <w:rPr>
                <w:rFonts w:cs="Arial"/>
              </w:rPr>
              <w:t>disaster recovery and technical support staff.</w:t>
            </w:r>
          </w:p>
          <w:p w14:paraId="528C030A" w14:textId="77777777" w:rsidR="00840CE1" w:rsidRPr="002206D8" w:rsidRDefault="00840CE1" w:rsidP="002D0CB5">
            <w:pPr>
              <w:rPr>
                <w:rFonts w:cs="Arial"/>
              </w:rPr>
            </w:pPr>
          </w:p>
          <w:p w14:paraId="605D666E" w14:textId="77777777" w:rsidR="00840CE1" w:rsidRPr="002206D8" w:rsidRDefault="00840CE1" w:rsidP="002D0CB5">
            <w:pPr>
              <w:rPr>
                <w:rFonts w:cs="Arial"/>
              </w:rPr>
            </w:pPr>
            <w:r w:rsidRPr="002206D8">
              <w:rPr>
                <w:rFonts w:cs="Arial"/>
              </w:rPr>
              <w:t>All Central Government Departments and Agencies are required to seek approval for any proposed offshoring activity</w:t>
            </w:r>
            <w:r>
              <w:rPr>
                <w:rFonts w:cs="Arial"/>
              </w:rPr>
              <w:t xml:space="preserve">, </w:t>
            </w:r>
            <w:r w:rsidRPr="002206D8">
              <w:rPr>
                <w:rFonts w:cs="Arial"/>
              </w:rPr>
              <w:t xml:space="preserve">which ensures that information held offshore is appropriately managed and that pan-government risks are identified, tracked and managed, where appropriate. </w:t>
            </w:r>
          </w:p>
          <w:p w14:paraId="7A2F74F5" w14:textId="77777777" w:rsidR="00840CE1" w:rsidRPr="002206D8" w:rsidRDefault="00840CE1" w:rsidP="002D0CB5">
            <w:pPr>
              <w:rPr>
                <w:rFonts w:cs="Arial"/>
              </w:rPr>
            </w:pPr>
          </w:p>
          <w:p w14:paraId="09A6C388" w14:textId="77777777" w:rsidR="00840CE1" w:rsidRPr="002206D8" w:rsidRDefault="00840CE1" w:rsidP="002D0CB5">
            <w:pPr>
              <w:rPr>
                <w:rFonts w:cs="Arial"/>
              </w:rPr>
            </w:pPr>
            <w:r>
              <w:rPr>
                <w:rFonts w:cs="Arial"/>
              </w:rPr>
              <w:t>I</w:t>
            </w:r>
            <w:r w:rsidRPr="002206D8">
              <w:rPr>
                <w:rFonts w:cs="Arial"/>
              </w:rPr>
              <w:t xml:space="preserve">n the event that the successful tenderer proposes to offshore any DVLA Data as part of the contract, they would be required to provide details about the processing to be carried out offshore, the privacy risks and the security controls in place to protect the data. If the intention is to store the information in a cloud environment outside the UK, the </w:t>
            </w:r>
            <w:r>
              <w:rPr>
                <w:rFonts w:cs="Arial"/>
              </w:rPr>
              <w:t>successful t</w:t>
            </w:r>
            <w:r w:rsidRPr="002206D8">
              <w:rPr>
                <w:rFonts w:cs="Arial"/>
              </w:rPr>
              <w:t xml:space="preserve">enderer will also need to confirm the extent to which the environment </w:t>
            </w:r>
            <w:r w:rsidRPr="002206D8">
              <w:rPr>
                <w:rFonts w:cs="Arial"/>
              </w:rPr>
              <w:lastRenderedPageBreak/>
              <w:t xml:space="preserve">complies with the cloud security principles. This information would be used to submit the offshoring proposal for approval. </w:t>
            </w:r>
          </w:p>
          <w:p w14:paraId="104FF4E9" w14:textId="77777777" w:rsidR="00840CE1" w:rsidRPr="002206D8" w:rsidRDefault="00840CE1" w:rsidP="002D0CB5">
            <w:pPr>
              <w:rPr>
                <w:rFonts w:cs="Arial"/>
              </w:rPr>
            </w:pPr>
            <w:r w:rsidRPr="002206D8">
              <w:rPr>
                <w:rFonts w:cs="Arial"/>
              </w:rPr>
              <w:t xml:space="preserve">Any request to offshore must receive clearance prior to the commencement of any data </w:t>
            </w:r>
            <w:r>
              <w:rPr>
                <w:rFonts w:cs="Arial"/>
              </w:rPr>
              <w:t>processing</w:t>
            </w:r>
            <w:r w:rsidRPr="002206D8">
              <w:rPr>
                <w:rFonts w:cs="Arial"/>
              </w:rPr>
              <w:t xml:space="preserve"> activity.</w:t>
            </w:r>
          </w:p>
          <w:p w14:paraId="66735573" w14:textId="77777777" w:rsidR="009C671B" w:rsidRDefault="009C671B" w:rsidP="002D0CB5">
            <w:pPr>
              <w:rPr>
                <w:rFonts w:cs="Arial"/>
                <w:b/>
              </w:rPr>
            </w:pPr>
          </w:p>
          <w:p w14:paraId="71A20F91" w14:textId="28B98092" w:rsidR="006D72D3" w:rsidRPr="001A2B92" w:rsidRDefault="006D72D3" w:rsidP="002D0CB5">
            <w:pPr>
              <w:rPr>
                <w:rFonts w:cs="Arial"/>
              </w:rPr>
            </w:pPr>
            <w:r w:rsidRPr="002A67E8">
              <w:rPr>
                <w:rFonts w:cs="Arial"/>
                <w:b/>
              </w:rPr>
              <w:t>Redundant Equipment</w:t>
            </w:r>
          </w:p>
          <w:p w14:paraId="288B9299" w14:textId="77777777" w:rsidR="006D72D3" w:rsidRPr="002A67E8" w:rsidRDefault="006D72D3" w:rsidP="002D0CB5">
            <w:pPr>
              <w:rPr>
                <w:rFonts w:cs="Arial"/>
                <w:b/>
              </w:rPr>
            </w:pPr>
            <w:r w:rsidRPr="002A67E8">
              <w:rPr>
                <w:rFonts w:cs="Arial"/>
              </w:rPr>
              <w:t xml:space="preserve">Any redundant equipment that will have captured any </w:t>
            </w:r>
            <w:r w:rsidR="0049145E">
              <w:rPr>
                <w:rFonts w:cs="Arial"/>
              </w:rPr>
              <w:t>DVLA sourced</w:t>
            </w:r>
            <w:r w:rsidRPr="002A67E8">
              <w:rPr>
                <w:rFonts w:cs="Arial"/>
              </w:rPr>
              <w:t xml:space="preserve"> data must be disposed of securely on the DVLA Site.</w:t>
            </w:r>
          </w:p>
        </w:tc>
      </w:tr>
    </w:tbl>
    <w:p w14:paraId="1009A755" w14:textId="77777777" w:rsidR="006D72D3" w:rsidRDefault="006D72D3" w:rsidP="006F21BC">
      <w:pPr>
        <w:rPr>
          <w:rFonts w:cs="Arial"/>
        </w:rPr>
      </w:pPr>
    </w:p>
    <w:p w14:paraId="5D650F37" w14:textId="1B6CDB8D" w:rsidR="006E228F" w:rsidRDefault="003B029F" w:rsidP="00B6049C">
      <w:pPr>
        <w:pStyle w:val="Heading3"/>
      </w:pPr>
      <w:bookmarkStart w:id="27" w:name="_Toc112226939"/>
      <w:bookmarkStart w:id="28" w:name="_Toc112227320"/>
      <w:bookmarkStart w:id="29" w:name="_Toc141707266"/>
      <w:r>
        <w:t xml:space="preserve">8.2 </w:t>
      </w:r>
      <w:r w:rsidR="006E228F">
        <w:t>Cyber</w:t>
      </w:r>
      <w:r w:rsidR="006E228F" w:rsidRPr="003D4D09">
        <w:t xml:space="preserve"> Security</w:t>
      </w:r>
      <w:bookmarkEnd w:id="27"/>
      <w:bookmarkEnd w:id="28"/>
      <w:bookmarkEnd w:id="29"/>
    </w:p>
    <w:p w14:paraId="603C1B87" w14:textId="77777777" w:rsidR="006E228F" w:rsidRPr="003D4D09" w:rsidRDefault="006E228F" w:rsidP="006E228F">
      <w:pPr>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E228F" w:rsidRPr="002A67E8" w14:paraId="684C20FF" w14:textId="77777777" w:rsidTr="001B69DC">
        <w:tc>
          <w:tcPr>
            <w:tcW w:w="9576" w:type="dxa"/>
          </w:tcPr>
          <w:p w14:paraId="7630C568" w14:textId="77777777" w:rsidR="006E228F" w:rsidRPr="002A67E8" w:rsidRDefault="006E228F" w:rsidP="001B69DC">
            <w:pPr>
              <w:rPr>
                <w:rFonts w:cs="Arial"/>
              </w:rPr>
            </w:pPr>
          </w:p>
          <w:p w14:paraId="48120B1C" w14:textId="331398E2" w:rsidR="006E228F" w:rsidRPr="002A67E8" w:rsidRDefault="006E228F" w:rsidP="001B69DC">
            <w:pPr>
              <w:rPr>
                <w:rFonts w:cs="Arial"/>
              </w:rPr>
            </w:pPr>
            <w:r w:rsidRPr="002A67E8">
              <w:rPr>
                <w:rFonts w:cs="Arial"/>
              </w:rPr>
              <w:t xml:space="preserve">The Government has developed Cyber Essentials, in consultation with industry, to mitigate the risk from common </w:t>
            </w:r>
            <w:r w:rsidR="005E1C74" w:rsidRPr="002A67E8">
              <w:rPr>
                <w:rFonts w:cs="Arial"/>
              </w:rPr>
              <w:t>internet-based</w:t>
            </w:r>
            <w:r w:rsidRPr="002A67E8">
              <w:rPr>
                <w:rFonts w:cs="Arial"/>
              </w:rPr>
              <w:t xml:space="preserve"> threats.</w:t>
            </w:r>
          </w:p>
          <w:p w14:paraId="77411366" w14:textId="77777777" w:rsidR="006E228F" w:rsidRPr="002A67E8" w:rsidRDefault="006E228F" w:rsidP="001B69DC">
            <w:pPr>
              <w:rPr>
                <w:rFonts w:cs="Arial"/>
              </w:rPr>
            </w:pPr>
            <w:r w:rsidRPr="002A67E8">
              <w:rPr>
                <w:rFonts w:cs="Arial"/>
              </w:rPr>
              <w:t>It will be mandatory for new Central Government contracts, which feature characteristics involving the handling of personal data and ICT systems designed to store or process data at the OFFICIAL level of the Government Security Classifications scheme (link below), to comply with Cyber Essentials.</w:t>
            </w:r>
          </w:p>
          <w:p w14:paraId="16923548" w14:textId="24F8D456" w:rsidR="006E228F" w:rsidRPr="002A67E8" w:rsidRDefault="006E228F" w:rsidP="001B69DC">
            <w:pPr>
              <w:rPr>
                <w:rFonts w:cs="Arial"/>
              </w:rPr>
            </w:pPr>
            <w:r w:rsidRPr="00C378B6">
              <w:rPr>
                <w:rFonts w:cs="Arial"/>
              </w:rPr>
              <w:t>https://www.gov.uk/government/publications/government-security-classifications</w:t>
            </w:r>
          </w:p>
          <w:p w14:paraId="0212BD23" w14:textId="77777777" w:rsidR="006E228F" w:rsidRPr="002A67E8" w:rsidRDefault="006E228F" w:rsidP="001B69DC">
            <w:pPr>
              <w:rPr>
                <w:rFonts w:cs="Arial"/>
              </w:rPr>
            </w:pPr>
            <w:r w:rsidRPr="002A67E8">
              <w:rPr>
                <w:rFonts w:cs="Arial"/>
              </w:rPr>
              <w:t xml:space="preserve">All potential tenderers for Central Government contracts, featuring the above characteristics, should make themselves aware of Cyber Essentials and the requirements for the appropriate level of certification.  The link below to the Gov.uk website provides further information: </w:t>
            </w:r>
          </w:p>
          <w:p w14:paraId="23EEA11D" w14:textId="28B129F9" w:rsidR="006E228F" w:rsidRPr="002A67E8" w:rsidRDefault="006E228F" w:rsidP="001B69DC">
            <w:pPr>
              <w:rPr>
                <w:rFonts w:cs="Arial"/>
                <w:color w:val="1F497D"/>
              </w:rPr>
            </w:pPr>
            <w:r w:rsidRPr="00C378B6">
              <w:rPr>
                <w:rFonts w:cs="Arial"/>
              </w:rPr>
              <w:t>https://www.gov.uk/government/publications/cyber-essentials-scheme-overview</w:t>
            </w:r>
          </w:p>
          <w:p w14:paraId="14A78E43" w14:textId="50D09C6E" w:rsidR="006E228F" w:rsidRPr="003F421E" w:rsidRDefault="006E228F" w:rsidP="001B69DC">
            <w:pPr>
              <w:pStyle w:val="Default"/>
            </w:pPr>
            <w:r w:rsidRPr="003F421E">
              <w:t>As this requirement features the above characteristics, you are required to demonstrate in your response that:</w:t>
            </w:r>
          </w:p>
          <w:p w14:paraId="7B0957B5" w14:textId="77777777" w:rsidR="006E228F" w:rsidRPr="002A67E8" w:rsidRDefault="006E228F" w:rsidP="001B69DC">
            <w:pPr>
              <w:pStyle w:val="Default"/>
              <w:rPr>
                <w:sz w:val="22"/>
                <w:szCs w:val="22"/>
              </w:rPr>
            </w:pPr>
          </w:p>
          <w:p w14:paraId="3076C3E0" w14:textId="4A00B3A0" w:rsidR="006E228F" w:rsidRPr="003F421E" w:rsidRDefault="006E228F" w:rsidP="00AF0650">
            <w:pPr>
              <w:pStyle w:val="Default"/>
              <w:numPr>
                <w:ilvl w:val="0"/>
                <w:numId w:val="6"/>
              </w:numPr>
            </w:pPr>
            <w:r w:rsidRPr="003F421E">
              <w:t xml:space="preserve">Your organisation has </w:t>
            </w:r>
            <w:r w:rsidR="00A83338">
              <w:t xml:space="preserve">Cyber Essentials </w:t>
            </w:r>
            <w:r w:rsidRPr="003F421E">
              <w:t xml:space="preserve">certification; </w:t>
            </w:r>
            <w:r w:rsidRPr="003F421E">
              <w:rPr>
                <w:b/>
              </w:rPr>
              <w:t>or</w:t>
            </w:r>
          </w:p>
          <w:p w14:paraId="57452B6F" w14:textId="71C1AD2C" w:rsidR="006E228F" w:rsidRPr="003F421E" w:rsidRDefault="006E228F" w:rsidP="00AF0650">
            <w:pPr>
              <w:pStyle w:val="Default"/>
              <w:numPr>
                <w:ilvl w:val="0"/>
                <w:numId w:val="6"/>
              </w:numPr>
            </w:pPr>
            <w:r w:rsidRPr="003F421E">
              <w:t xml:space="preserve">Your organisation will be able to secure </w:t>
            </w:r>
            <w:r w:rsidRPr="00A83338">
              <w:t>Cyber Essential</w:t>
            </w:r>
            <w:r w:rsidR="00A83338" w:rsidRPr="00A83338">
              <w:t>s</w:t>
            </w:r>
            <w:r w:rsidRPr="003F421E">
              <w:t xml:space="preserve"> or certification prior to </w:t>
            </w:r>
            <w:r w:rsidR="001C1CB6">
              <w:t>commencement of the required services/deliverables</w:t>
            </w:r>
            <w:r w:rsidRPr="003F421E">
              <w:t xml:space="preserve">; </w:t>
            </w:r>
            <w:r w:rsidRPr="003F421E">
              <w:rPr>
                <w:b/>
              </w:rPr>
              <w:t>or</w:t>
            </w:r>
          </w:p>
          <w:p w14:paraId="13A030F8" w14:textId="63DF62DE" w:rsidR="006E228F" w:rsidRPr="003F421E" w:rsidRDefault="006E228F" w:rsidP="00AF0650">
            <w:pPr>
              <w:pStyle w:val="Default"/>
              <w:numPr>
                <w:ilvl w:val="0"/>
                <w:numId w:val="6"/>
              </w:numPr>
            </w:pPr>
            <w:r w:rsidRPr="003F421E">
              <w:t xml:space="preserve">Your organisation has other evidence to support that you have appropriate technical and organisational measures to mitigate the risk from common </w:t>
            </w:r>
            <w:r w:rsidR="005E1C74" w:rsidRPr="003F421E">
              <w:t>internet-based</w:t>
            </w:r>
            <w:r w:rsidRPr="003F421E">
              <w:t xml:space="preserve"> threats in respect to the following five technical areas:</w:t>
            </w:r>
          </w:p>
          <w:p w14:paraId="62F84108" w14:textId="77777777" w:rsidR="006E228F" w:rsidRPr="002A67E8" w:rsidRDefault="006E228F" w:rsidP="00AF0650">
            <w:pPr>
              <w:numPr>
                <w:ilvl w:val="0"/>
                <w:numId w:val="7"/>
              </w:numPr>
              <w:spacing w:line="276" w:lineRule="auto"/>
              <w:rPr>
                <w:rFonts w:cs="Arial"/>
              </w:rPr>
            </w:pPr>
            <w:r w:rsidRPr="002A67E8">
              <w:rPr>
                <w:rFonts w:cs="Arial"/>
              </w:rPr>
              <w:t>Boundary firewalls and internet gateways</w:t>
            </w:r>
          </w:p>
          <w:p w14:paraId="68E3BE6C" w14:textId="77777777" w:rsidR="006E228F" w:rsidRPr="002A67E8" w:rsidRDefault="006E228F" w:rsidP="00AF0650">
            <w:pPr>
              <w:numPr>
                <w:ilvl w:val="0"/>
                <w:numId w:val="7"/>
              </w:numPr>
              <w:spacing w:line="276" w:lineRule="auto"/>
              <w:rPr>
                <w:rFonts w:cs="Arial"/>
              </w:rPr>
            </w:pPr>
            <w:r w:rsidRPr="002A67E8">
              <w:rPr>
                <w:rFonts w:cs="Arial"/>
              </w:rPr>
              <w:t>Secure configuration</w:t>
            </w:r>
          </w:p>
          <w:p w14:paraId="040D325E" w14:textId="77777777" w:rsidR="002409E1" w:rsidRPr="00BA2647" w:rsidRDefault="006E228F" w:rsidP="00AF0650">
            <w:pPr>
              <w:numPr>
                <w:ilvl w:val="0"/>
                <w:numId w:val="7"/>
              </w:numPr>
              <w:spacing w:line="276" w:lineRule="auto"/>
              <w:rPr>
                <w:rFonts w:cs="Arial"/>
              </w:rPr>
            </w:pPr>
            <w:r w:rsidRPr="002A67E8">
              <w:rPr>
                <w:rFonts w:cs="Arial"/>
              </w:rPr>
              <w:t>Access control</w:t>
            </w:r>
          </w:p>
          <w:p w14:paraId="095200AA" w14:textId="77777777" w:rsidR="006E228F" w:rsidRPr="002A67E8" w:rsidRDefault="006E228F" w:rsidP="00AF0650">
            <w:pPr>
              <w:numPr>
                <w:ilvl w:val="0"/>
                <w:numId w:val="7"/>
              </w:numPr>
              <w:spacing w:line="276" w:lineRule="auto"/>
              <w:rPr>
                <w:rFonts w:cs="Arial"/>
              </w:rPr>
            </w:pPr>
            <w:r w:rsidRPr="002A67E8">
              <w:rPr>
                <w:rFonts w:cs="Arial"/>
              </w:rPr>
              <w:t>Malware protection</w:t>
            </w:r>
          </w:p>
          <w:p w14:paraId="29F03C4C" w14:textId="77777777" w:rsidR="006E228F" w:rsidRPr="002A67E8" w:rsidRDefault="006E228F" w:rsidP="00AF0650">
            <w:pPr>
              <w:numPr>
                <w:ilvl w:val="0"/>
                <w:numId w:val="7"/>
              </w:numPr>
              <w:spacing w:line="276" w:lineRule="auto"/>
              <w:rPr>
                <w:rFonts w:cs="Arial"/>
              </w:rPr>
            </w:pPr>
            <w:r w:rsidRPr="002A67E8">
              <w:rPr>
                <w:rFonts w:cs="Arial"/>
              </w:rPr>
              <w:t>Patch management</w:t>
            </w:r>
          </w:p>
          <w:p w14:paraId="0045EE7A" w14:textId="77777777" w:rsidR="006E228F" w:rsidRPr="002A67E8" w:rsidRDefault="006E228F" w:rsidP="001B69DC">
            <w:pPr>
              <w:ind w:left="1080"/>
              <w:rPr>
                <w:rFonts w:cs="Arial"/>
              </w:rPr>
            </w:pPr>
          </w:p>
          <w:p w14:paraId="15DA8102" w14:textId="028AE11E" w:rsidR="006E228F" w:rsidRDefault="006E228F" w:rsidP="006E228F">
            <w:pPr>
              <w:rPr>
                <w:rFonts w:cs="Arial"/>
              </w:rPr>
            </w:pPr>
            <w:r w:rsidRPr="002A67E8">
              <w:rPr>
                <w:rFonts w:cs="Arial"/>
              </w:rPr>
              <w:t xml:space="preserve">The successful tenderer will be required to provide evidence </w:t>
            </w:r>
            <w:r w:rsidRPr="00A83338">
              <w:rPr>
                <w:rFonts w:cs="Arial"/>
              </w:rPr>
              <w:t>of Cyber Essentials</w:t>
            </w:r>
            <w:r w:rsidRPr="002A67E8">
              <w:rPr>
                <w:rFonts w:cs="Arial"/>
              </w:rPr>
              <w:t xml:space="preserve"> or certification ‘or equivalent’ (i.e. demonstrate they meet the five technical areas the Cyber Essentials Scheme covers) prior to </w:t>
            </w:r>
            <w:r w:rsidR="001C1CB6" w:rsidRPr="001C1CB6">
              <w:rPr>
                <w:rFonts w:cs="Arial"/>
              </w:rPr>
              <w:t>commencement of the required services/deliverables</w:t>
            </w:r>
            <w:r w:rsidRPr="002A67E8">
              <w:rPr>
                <w:rFonts w:cs="Arial"/>
              </w:rPr>
              <w:t>.</w:t>
            </w:r>
            <w:r>
              <w:rPr>
                <w:rFonts w:cs="Arial"/>
              </w:rPr>
              <w:t xml:space="preserve"> This will be through the completion of the Statement of Assurance Questionnaire</w:t>
            </w:r>
            <w:r w:rsidR="005A1487">
              <w:rPr>
                <w:rFonts w:cs="Arial"/>
              </w:rPr>
              <w:t xml:space="preserve"> (</w:t>
            </w:r>
            <w:proofErr w:type="spellStart"/>
            <w:r w:rsidR="005A1487">
              <w:rPr>
                <w:rFonts w:cs="Arial"/>
              </w:rPr>
              <w:t>SoAQ</w:t>
            </w:r>
            <w:proofErr w:type="spellEnd"/>
            <w:r w:rsidR="005A1487">
              <w:rPr>
                <w:rFonts w:cs="Arial"/>
              </w:rPr>
              <w:t>)</w:t>
            </w:r>
            <w:r>
              <w:rPr>
                <w:rFonts w:cs="Arial"/>
              </w:rPr>
              <w:t>.</w:t>
            </w:r>
          </w:p>
          <w:p w14:paraId="7A93F687" w14:textId="77777777" w:rsidR="006E228F" w:rsidRPr="002A67E8" w:rsidRDefault="006E228F" w:rsidP="001B69DC">
            <w:pPr>
              <w:rPr>
                <w:rFonts w:cs="Arial"/>
              </w:rPr>
            </w:pPr>
          </w:p>
          <w:p w14:paraId="19658838" w14:textId="7A6CC8D5" w:rsidR="006E228F" w:rsidRPr="002A67E8" w:rsidRDefault="006E228F" w:rsidP="001B69DC">
            <w:pPr>
              <w:rPr>
                <w:rFonts w:cs="Arial"/>
              </w:rPr>
            </w:pPr>
            <w:r w:rsidRPr="002A67E8">
              <w:rPr>
                <w:rFonts w:cs="Arial"/>
              </w:rPr>
              <w:t>The successful tenderer will be required to secure and provide evid</w:t>
            </w:r>
            <w:r w:rsidRPr="00A83338">
              <w:rPr>
                <w:rFonts w:cs="Arial"/>
              </w:rPr>
              <w:t>ence of Cyber Essentials</w:t>
            </w:r>
            <w:r w:rsidR="00A83338">
              <w:rPr>
                <w:rFonts w:cs="Arial"/>
              </w:rPr>
              <w:t xml:space="preserve"> </w:t>
            </w:r>
            <w:r w:rsidRPr="002A67E8">
              <w:rPr>
                <w:rFonts w:cs="Arial"/>
              </w:rPr>
              <w:t>re-certification ‘or equivalent’ (i.e. demonstrate they meet the five technical areas) on an annual basis.</w:t>
            </w:r>
          </w:p>
          <w:p w14:paraId="67279D0A" w14:textId="77777777" w:rsidR="006E228F" w:rsidRDefault="006E228F" w:rsidP="001B69DC">
            <w:pPr>
              <w:rPr>
                <w:rFonts w:cs="Arial"/>
              </w:rPr>
            </w:pPr>
          </w:p>
          <w:p w14:paraId="75C07A85" w14:textId="77777777" w:rsidR="00FE6886" w:rsidRDefault="00FE6886" w:rsidP="001B69DC">
            <w:pPr>
              <w:rPr>
                <w:rFonts w:cs="Arial"/>
                <w:b/>
                <w:bCs/>
                <w:szCs w:val="24"/>
              </w:rPr>
            </w:pPr>
            <w:r w:rsidRPr="00FE6886">
              <w:rPr>
                <w:rFonts w:cs="Arial"/>
                <w:b/>
                <w:bCs/>
                <w:szCs w:val="24"/>
              </w:rPr>
              <w:t xml:space="preserve">Further information regarding the certification process can be found here: </w:t>
            </w:r>
          </w:p>
          <w:p w14:paraId="6E26F9DA" w14:textId="417344BC" w:rsidR="006E228F" w:rsidRPr="001C1CB6" w:rsidRDefault="00FE6886">
            <w:pPr>
              <w:rPr>
                <w:color w:val="0000FF"/>
                <w:u w:val="single"/>
              </w:rPr>
            </w:pPr>
            <w:r w:rsidRPr="00C378B6">
              <w:rPr>
                <w:rFonts w:cs="Arial"/>
              </w:rPr>
              <w:t>https://www.ncsc.gov.uk/cyberessentials/overview</w:t>
            </w:r>
          </w:p>
        </w:tc>
      </w:tr>
    </w:tbl>
    <w:p w14:paraId="0123B8E7" w14:textId="77777777" w:rsidR="008E61CF" w:rsidRDefault="008E61CF" w:rsidP="003145E6">
      <w:pPr>
        <w:spacing w:after="120"/>
        <w:rPr>
          <w:rFonts w:cs="Arial"/>
          <w:b/>
        </w:rPr>
      </w:pPr>
    </w:p>
    <w:p w14:paraId="09D579F6" w14:textId="3B171F97" w:rsidR="006E228F" w:rsidRDefault="003B029F" w:rsidP="00B6049C">
      <w:pPr>
        <w:pStyle w:val="Heading3"/>
      </w:pPr>
      <w:bookmarkStart w:id="30" w:name="_Toc112226940"/>
      <w:bookmarkStart w:id="31" w:name="_Toc112227321"/>
      <w:bookmarkStart w:id="32" w:name="_Toc141707267"/>
      <w:r>
        <w:t xml:space="preserve">8.3 </w:t>
      </w:r>
      <w:r w:rsidR="006E228F" w:rsidRPr="004A144C">
        <w:t>Data Sharing</w:t>
      </w:r>
      <w:bookmarkEnd w:id="30"/>
      <w:bookmarkEnd w:id="31"/>
      <w:bookmarkEnd w:id="32"/>
    </w:p>
    <w:p w14:paraId="691F7AF6" w14:textId="77777777" w:rsidR="00416B3F" w:rsidRPr="00C53AEA" w:rsidRDefault="00416B3F" w:rsidP="00C53AEA">
      <w:pPr>
        <w:rPr>
          <w:rFonts w:cs="Arial"/>
          <w:highlight w:val="yellow"/>
        </w:rPr>
      </w:pPr>
    </w:p>
    <w:tbl>
      <w:tblPr>
        <w:tblStyle w:val="TableGrid"/>
        <w:tblW w:w="0" w:type="auto"/>
        <w:tblLook w:val="04A0" w:firstRow="1" w:lastRow="0" w:firstColumn="1" w:lastColumn="0" w:noHBand="0" w:noVBand="1"/>
      </w:tblPr>
      <w:tblGrid>
        <w:gridCol w:w="9350"/>
      </w:tblGrid>
      <w:tr w:rsidR="000E1CA5" w14:paraId="4432AF1F" w14:textId="77777777" w:rsidTr="00220165">
        <w:trPr>
          <w:trHeight w:val="5711"/>
        </w:trPr>
        <w:tc>
          <w:tcPr>
            <w:tcW w:w="9350" w:type="dxa"/>
          </w:tcPr>
          <w:p w14:paraId="739F566C" w14:textId="77777777" w:rsidR="000E1CA5" w:rsidRPr="000E1CA5" w:rsidRDefault="000E1CA5" w:rsidP="000E1CA5">
            <w:pPr>
              <w:pStyle w:val="Default"/>
              <w:rPr>
                <w:b/>
                <w:bCs/>
                <w:u w:val="single"/>
              </w:rPr>
            </w:pPr>
          </w:p>
          <w:p w14:paraId="42C3572F" w14:textId="77777777" w:rsidR="000E1CA5" w:rsidRDefault="000E1CA5" w:rsidP="000E1CA5">
            <w:pPr>
              <w:rPr>
                <w:rFonts w:cs="Arial"/>
              </w:rPr>
            </w:pPr>
            <w:r w:rsidRPr="006152B5">
              <w:rPr>
                <w:rFonts w:cs="Arial"/>
              </w:rPr>
              <w:t xml:space="preserve">DVLA’s Contract Owner will work with the successful tenderer to implement any information sharing or data sharing procedures and associated DVLA requirements that may be needed </w:t>
            </w:r>
            <w:r>
              <w:rPr>
                <w:rFonts w:cs="Arial"/>
              </w:rPr>
              <w:t>at any point during the lifecycle of the</w:t>
            </w:r>
            <w:r w:rsidRPr="006152B5">
              <w:rPr>
                <w:rFonts w:cs="Arial"/>
              </w:rPr>
              <w:t xml:space="preserve"> contract.  </w:t>
            </w:r>
          </w:p>
          <w:p w14:paraId="5AF479EB" w14:textId="77777777" w:rsidR="000E1CA5" w:rsidRPr="006152B5" w:rsidRDefault="000E1CA5" w:rsidP="000E1CA5">
            <w:pPr>
              <w:rPr>
                <w:rFonts w:cs="Arial"/>
                <w:sz w:val="22"/>
                <w:lang w:eastAsia="en-GB"/>
              </w:rPr>
            </w:pPr>
          </w:p>
          <w:p w14:paraId="6FF61006" w14:textId="74F094B0" w:rsidR="000E1CA5" w:rsidRDefault="000E1CA5" w:rsidP="000E1CA5">
            <w:pPr>
              <w:rPr>
                <w:rFonts w:cs="Arial"/>
              </w:rPr>
            </w:pPr>
            <w:r w:rsidRPr="006152B5">
              <w:rPr>
                <w:rFonts w:cs="Arial"/>
              </w:rPr>
              <w:t>Information or data sharing procedures will need to be formally assessed and approved by DVLA through the Data Sharing Clearance Process</w:t>
            </w:r>
            <w:r>
              <w:rPr>
                <w:rFonts w:cs="Arial"/>
              </w:rPr>
              <w:t xml:space="preserve">, managed by </w:t>
            </w:r>
            <w:r w:rsidR="007230CD">
              <w:rPr>
                <w:rFonts w:cs="Arial"/>
              </w:rPr>
              <w:t xml:space="preserve">the </w:t>
            </w:r>
            <w:r>
              <w:rPr>
                <w:rFonts w:cs="Arial"/>
              </w:rPr>
              <w:t>Data Sharing Strategy &amp; Compliance team (DSSC)</w:t>
            </w:r>
            <w:r w:rsidRPr="006152B5">
              <w:rPr>
                <w:rFonts w:cs="Arial"/>
              </w:rPr>
              <w:t xml:space="preserve">.  </w:t>
            </w:r>
          </w:p>
          <w:p w14:paraId="4DD1A659" w14:textId="77777777" w:rsidR="000E1CA5" w:rsidRDefault="000E1CA5" w:rsidP="000E1CA5">
            <w:pPr>
              <w:rPr>
                <w:rFonts w:cs="Arial"/>
              </w:rPr>
            </w:pPr>
          </w:p>
          <w:p w14:paraId="7EE77B05" w14:textId="05436CAD" w:rsidR="000E1CA5" w:rsidRDefault="000E1CA5" w:rsidP="000E1CA5">
            <w:pPr>
              <w:rPr>
                <w:rFonts w:cs="Arial"/>
              </w:rPr>
            </w:pPr>
            <w:r w:rsidRPr="006152B5">
              <w:rPr>
                <w:rFonts w:cs="Arial"/>
              </w:rPr>
              <w:t xml:space="preserve">The </w:t>
            </w:r>
            <w:r w:rsidR="00874C87">
              <w:rPr>
                <w:rFonts w:cs="Arial"/>
              </w:rPr>
              <w:t>Supplier</w:t>
            </w:r>
            <w:r w:rsidRPr="006152B5">
              <w:rPr>
                <w:rFonts w:cs="Arial"/>
              </w:rPr>
              <w:t xml:space="preserve"> will submit any requirements for information / data sharing via the Contract Owner to the DVLA who will consider the changes through this Data Sharing Clearance process.  Any proposals shall be considered and if approved an implementation plan will be formally offered to and accepted by both the DVLA and the </w:t>
            </w:r>
            <w:r w:rsidR="00874C87">
              <w:rPr>
                <w:rFonts w:cs="Arial"/>
              </w:rPr>
              <w:t>Supplier</w:t>
            </w:r>
            <w:r w:rsidRPr="006152B5">
              <w:rPr>
                <w:rFonts w:cs="Arial"/>
              </w:rPr>
              <w:t xml:space="preserve"> before commencement. </w:t>
            </w:r>
          </w:p>
          <w:p w14:paraId="11677517" w14:textId="77777777" w:rsidR="000E1CA5" w:rsidRDefault="000E1CA5" w:rsidP="000E1CA5">
            <w:pPr>
              <w:rPr>
                <w:rFonts w:cs="Arial"/>
              </w:rPr>
            </w:pPr>
          </w:p>
          <w:p w14:paraId="4903BA03" w14:textId="74434E20" w:rsidR="000E1CA5" w:rsidRPr="006D72D3" w:rsidRDefault="000E1CA5" w:rsidP="000E1CA5">
            <w:pPr>
              <w:rPr>
                <w:rFonts w:cs="Arial"/>
                <w:b/>
              </w:rPr>
            </w:pPr>
            <w:r w:rsidRPr="006152B5">
              <w:rPr>
                <w:rFonts w:cs="Arial"/>
              </w:rPr>
              <w:t xml:space="preserve">This approvals process is designed to assess and identify additional measures and safeguards that may be required to protect data to those already stated in this </w:t>
            </w:r>
            <w:r w:rsidR="005A1487">
              <w:rPr>
                <w:rFonts w:cs="Arial"/>
              </w:rPr>
              <w:t>specification</w:t>
            </w:r>
            <w:r w:rsidRPr="006152B5">
              <w:rPr>
                <w:rFonts w:cs="Arial"/>
              </w:rPr>
              <w:t xml:space="preserve"> document.</w:t>
            </w:r>
          </w:p>
          <w:p w14:paraId="2F03E9F2" w14:textId="77777777" w:rsidR="000E1CA5" w:rsidRDefault="000E1CA5" w:rsidP="00992869">
            <w:pPr>
              <w:rPr>
                <w:rFonts w:cs="Arial"/>
              </w:rPr>
            </w:pPr>
          </w:p>
        </w:tc>
      </w:tr>
    </w:tbl>
    <w:p w14:paraId="677519AB" w14:textId="77777777" w:rsidR="000E1CA5" w:rsidRDefault="000E1CA5" w:rsidP="00992869">
      <w:pPr>
        <w:rPr>
          <w:rFonts w:cs="Arial"/>
        </w:rPr>
      </w:pPr>
    </w:p>
    <w:p w14:paraId="1266940F" w14:textId="7493A732" w:rsidR="006F21BC" w:rsidRPr="00A83338" w:rsidRDefault="003B029F" w:rsidP="00B6049C">
      <w:pPr>
        <w:pStyle w:val="Heading3"/>
      </w:pPr>
      <w:bookmarkStart w:id="33" w:name="_Toc112226941"/>
      <w:bookmarkStart w:id="34" w:name="_Toc112227322"/>
      <w:bookmarkStart w:id="35" w:name="_Toc141707268"/>
      <w:r w:rsidRPr="00A83338">
        <w:t xml:space="preserve">8.4 </w:t>
      </w:r>
      <w:r w:rsidR="006F21BC" w:rsidRPr="00A83338">
        <w:t>Sustainability</w:t>
      </w:r>
      <w:bookmarkEnd w:id="33"/>
      <w:bookmarkEnd w:id="34"/>
      <w:bookmarkEnd w:id="35"/>
    </w:p>
    <w:p w14:paraId="044ABC40" w14:textId="77777777" w:rsidR="00B05FE7" w:rsidRPr="008D2EFD" w:rsidRDefault="00B05FE7" w:rsidP="0044039E">
      <w:pPr>
        <w:rPr>
          <w:rFonts w:cs="Arial"/>
          <w:b/>
          <w:szCs w:val="24"/>
        </w:rPr>
      </w:pPr>
      <w:r w:rsidRPr="00A83338">
        <w:rPr>
          <w:rFonts w:cs="Arial"/>
          <w:b/>
          <w:szCs w:val="24"/>
        </w:rPr>
        <w:t xml:space="preserve">The </w:t>
      </w:r>
      <w:r w:rsidR="00FD1408" w:rsidRPr="00A83338">
        <w:rPr>
          <w:rFonts w:cs="Arial"/>
          <w:b/>
          <w:szCs w:val="24"/>
        </w:rPr>
        <w:t>f</w:t>
      </w:r>
      <w:r w:rsidRPr="00A83338">
        <w:rPr>
          <w:rFonts w:cs="Arial"/>
          <w:b/>
          <w:szCs w:val="24"/>
        </w:rPr>
        <w:t>ollowing wording must be included for all procurements:</w:t>
      </w:r>
    </w:p>
    <w:p w14:paraId="42248A96" w14:textId="5A41F730" w:rsidR="0044039E" w:rsidRPr="00220165" w:rsidRDefault="00B05FE7" w:rsidP="0044039E">
      <w:pPr>
        <w:rPr>
          <w:rFonts w:cs="Arial"/>
          <w:szCs w:val="24"/>
        </w:rPr>
      </w:pPr>
      <w:r>
        <w:rPr>
          <w:rFonts w:cs="Arial"/>
          <w:szCs w:val="24"/>
        </w:rPr>
        <w:t>T</w:t>
      </w:r>
      <w:r w:rsidR="0044039E" w:rsidRPr="00220165">
        <w:rPr>
          <w:rFonts w:cs="Arial"/>
          <w:szCs w:val="24"/>
        </w:rPr>
        <w:t>he DVLA is comm</w:t>
      </w:r>
      <w:r w:rsidR="0044039E">
        <w:rPr>
          <w:rFonts w:cs="Arial"/>
          <w:szCs w:val="24"/>
        </w:rPr>
        <w:t xml:space="preserve">itted to reducing any negative </w:t>
      </w:r>
      <w:r w:rsidR="0044039E" w:rsidRPr="00220165">
        <w:rPr>
          <w:rFonts w:cs="Arial"/>
          <w:szCs w:val="24"/>
        </w:rPr>
        <w:t>impacts produced by our activities, products and services. This aligns to the Government</w:t>
      </w:r>
      <w:r w:rsidR="0044039E">
        <w:rPr>
          <w:rFonts w:cs="Arial"/>
          <w:szCs w:val="24"/>
        </w:rPr>
        <w:t>’s</w:t>
      </w:r>
      <w:r w:rsidR="0044039E" w:rsidRPr="00220165">
        <w:rPr>
          <w:rFonts w:cs="Arial"/>
          <w:szCs w:val="24"/>
        </w:rPr>
        <w:t xml:space="preserve"> Greening Commitment which states we must: “Continue to buy more sustainable and efficient products and services with the aim of achieving the best long-term, overall value for money for society.”</w:t>
      </w:r>
    </w:p>
    <w:p w14:paraId="0EE58432" w14:textId="77777777" w:rsidR="0044039E" w:rsidRPr="00220165" w:rsidRDefault="0044039E" w:rsidP="0044039E">
      <w:pPr>
        <w:rPr>
          <w:rFonts w:cs="Arial"/>
          <w:szCs w:val="24"/>
        </w:rPr>
      </w:pPr>
    </w:p>
    <w:p w14:paraId="160D34A1" w14:textId="77777777" w:rsidR="00B05FE7" w:rsidRDefault="00B05FE7" w:rsidP="0044039E">
      <w:pPr>
        <w:rPr>
          <w:rFonts w:cs="Arial"/>
          <w:szCs w:val="24"/>
        </w:rPr>
      </w:pPr>
      <w:r>
        <w:rPr>
          <w:rFonts w:cs="Arial"/>
          <w:szCs w:val="24"/>
        </w:rPr>
        <w:t>DVLA is</w:t>
      </w:r>
      <w:r w:rsidR="0044039E">
        <w:rPr>
          <w:rFonts w:cs="Arial"/>
          <w:szCs w:val="24"/>
        </w:rPr>
        <w:t xml:space="preserve"> certified to </w:t>
      </w:r>
      <w:r w:rsidR="0044039E" w:rsidRPr="00220165">
        <w:rPr>
          <w:rFonts w:cs="Arial"/>
          <w:szCs w:val="24"/>
        </w:rPr>
        <w:t xml:space="preserve">ISO 14001:2015 </w:t>
      </w:r>
      <w:r>
        <w:rPr>
          <w:rFonts w:cs="Arial"/>
          <w:szCs w:val="24"/>
        </w:rPr>
        <w:t>and more information is available in our Environmental Policy at:</w:t>
      </w:r>
    </w:p>
    <w:p w14:paraId="13A8BC63" w14:textId="4663FB7A" w:rsidR="0044039E" w:rsidRDefault="0044039E" w:rsidP="0044039E">
      <w:pPr>
        <w:rPr>
          <w:rFonts w:cs="Arial"/>
          <w:szCs w:val="24"/>
        </w:rPr>
      </w:pPr>
      <w:r w:rsidRPr="00C378B6">
        <w:rPr>
          <w:rFonts w:cs="Arial"/>
          <w:szCs w:val="24"/>
        </w:rPr>
        <w:t>https://www.gov.uk/government/publications/dvlas-environmental-policy</w:t>
      </w:r>
    </w:p>
    <w:p w14:paraId="4B4FE8C6" w14:textId="77777777" w:rsidR="001F3A20" w:rsidRDefault="001F3A20" w:rsidP="001F3A20">
      <w:pPr>
        <w:rPr>
          <w:rFonts w:cs="Arial"/>
          <w:highlight w:val="yellow"/>
        </w:rPr>
      </w:pPr>
    </w:p>
    <w:p w14:paraId="53A1C05B" w14:textId="7C5B469F" w:rsidR="001F3A20" w:rsidRPr="00A83338" w:rsidRDefault="001F3A20" w:rsidP="001F3A20">
      <w:pPr>
        <w:rPr>
          <w:rFonts w:cs="Arial"/>
        </w:rPr>
      </w:pPr>
      <w:r w:rsidRPr="00A83338">
        <w:rPr>
          <w:rFonts w:cs="Arial"/>
        </w:rPr>
        <w:t xml:space="preserve">Include outcomes from the </w:t>
      </w:r>
      <w:r w:rsidR="004C62D8" w:rsidRPr="00A83338">
        <w:rPr>
          <w:rFonts w:cs="Arial"/>
        </w:rPr>
        <w:t>Sustainability Teams</w:t>
      </w:r>
      <w:r w:rsidRPr="00A83338">
        <w:rPr>
          <w:rFonts w:cs="Arial"/>
        </w:rPr>
        <w:t xml:space="preserve"> assessment of the </w:t>
      </w:r>
      <w:r w:rsidR="004C3CA5" w:rsidRPr="00A83338">
        <w:rPr>
          <w:rFonts w:cs="Arial"/>
        </w:rPr>
        <w:t>specification</w:t>
      </w:r>
      <w:r w:rsidRPr="00A83338">
        <w:rPr>
          <w:rFonts w:cs="Arial"/>
        </w:rPr>
        <w:t>.</w:t>
      </w:r>
    </w:p>
    <w:p w14:paraId="403DF516" w14:textId="6D406EF2" w:rsidR="00854744" w:rsidRPr="006126D1" w:rsidRDefault="00500264" w:rsidP="00854744">
      <w:pPr>
        <w:rPr>
          <w:rFonts w:cs="Arial"/>
          <w:color w:val="FF0000"/>
        </w:rPr>
      </w:pPr>
      <w:r w:rsidRPr="00A83338">
        <w:rPr>
          <w:rFonts w:cs="Arial"/>
        </w:rPr>
        <w:t xml:space="preserve">Any </w:t>
      </w:r>
      <w:r w:rsidR="006D72D3" w:rsidRPr="00A83338">
        <w:rPr>
          <w:rFonts w:cs="Arial"/>
        </w:rPr>
        <w:t>applicable Government Buying Standards</w:t>
      </w:r>
      <w:r w:rsidR="00854744" w:rsidRPr="00A83338">
        <w:rPr>
          <w:rFonts w:cs="Arial"/>
        </w:rPr>
        <w:t xml:space="preserve"> (GBS)</w:t>
      </w:r>
      <w:r w:rsidR="006D72D3" w:rsidRPr="00A83338">
        <w:rPr>
          <w:rFonts w:cs="Arial"/>
        </w:rPr>
        <w:t xml:space="preserve"> </w:t>
      </w:r>
      <w:r w:rsidR="004B6EE6" w:rsidRPr="00A83338">
        <w:rPr>
          <w:rFonts w:cs="Arial"/>
        </w:rPr>
        <w:t>must be referred to (there are mandatory and best practice levels)</w:t>
      </w:r>
      <w:r w:rsidR="006D72D3" w:rsidRPr="00A83338">
        <w:rPr>
          <w:rFonts w:cs="Arial"/>
        </w:rPr>
        <w:t>.</w:t>
      </w:r>
      <w:r w:rsidR="00854744" w:rsidRPr="00A83338">
        <w:rPr>
          <w:rFonts w:cs="Arial"/>
        </w:rPr>
        <w:t xml:space="preserve"> Further information on GBS can be found here: </w:t>
      </w:r>
      <w:r w:rsidR="00854744" w:rsidRPr="00C378B6">
        <w:rPr>
          <w:rFonts w:cs="Arial"/>
        </w:rPr>
        <w:t>Sustainable procurement: the Government Buying Standards (GBS) - GOV.UK (www.gov.uk)</w:t>
      </w:r>
      <w:r w:rsidR="00854744" w:rsidRPr="006126D1">
        <w:rPr>
          <w:rFonts w:cs="Arial"/>
          <w:color w:val="FF0000"/>
        </w:rPr>
        <w:t xml:space="preserve"> </w:t>
      </w:r>
    </w:p>
    <w:p w14:paraId="7F5D4762" w14:textId="23F01DFE" w:rsidR="006D72D3" w:rsidRPr="001A2B92" w:rsidRDefault="006D72D3" w:rsidP="006D72D3">
      <w:pPr>
        <w:rPr>
          <w:rFonts w:cs="Arial"/>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D72D3" w:rsidRPr="002A67E8" w14:paraId="1E09CA33" w14:textId="77777777" w:rsidTr="00476BAD">
        <w:tc>
          <w:tcPr>
            <w:tcW w:w="5000" w:type="pct"/>
          </w:tcPr>
          <w:p w14:paraId="04D5EDA0" w14:textId="77777777" w:rsidR="00305A22" w:rsidRPr="00305A22" w:rsidRDefault="00305A22" w:rsidP="008A0D02">
            <w:pPr>
              <w:rPr>
                <w:rFonts w:cs="Arial"/>
                <w:szCs w:val="24"/>
              </w:rPr>
            </w:pPr>
          </w:p>
        </w:tc>
      </w:tr>
    </w:tbl>
    <w:p w14:paraId="789ECD68" w14:textId="77777777" w:rsidR="00034B4F" w:rsidRDefault="00034B4F" w:rsidP="006F21BC">
      <w:pPr>
        <w:rPr>
          <w:rFonts w:cs="Arial"/>
          <w:b/>
        </w:rPr>
      </w:pPr>
    </w:p>
    <w:p w14:paraId="16C3766B" w14:textId="77777777" w:rsidR="006F21BC" w:rsidRDefault="003B029F" w:rsidP="00B6049C">
      <w:pPr>
        <w:pStyle w:val="Heading3"/>
      </w:pPr>
      <w:bookmarkStart w:id="36" w:name="_Toc112226942"/>
      <w:bookmarkStart w:id="37" w:name="_Toc112227323"/>
      <w:bookmarkStart w:id="38" w:name="_Toc141707269"/>
      <w:r>
        <w:lastRenderedPageBreak/>
        <w:t xml:space="preserve">8.5 </w:t>
      </w:r>
      <w:r w:rsidR="003D4D09">
        <w:t>Health and</w:t>
      </w:r>
      <w:r w:rsidR="006F21BC" w:rsidRPr="006D72D3">
        <w:t xml:space="preserve"> Safety</w:t>
      </w:r>
      <w:bookmarkEnd w:id="36"/>
      <w:bookmarkEnd w:id="37"/>
      <w:bookmarkEnd w:id="38"/>
    </w:p>
    <w:p w14:paraId="7263BED8" w14:textId="5FB3B30B" w:rsidR="00710748" w:rsidRDefault="00ED7714" w:rsidP="00710748">
      <w:pPr>
        <w:rPr>
          <w:rFonts w:cs="Arial"/>
          <w:szCs w:val="24"/>
        </w:rPr>
      </w:pPr>
      <w:bookmarkStart w:id="39" w:name="OLE_LINK1"/>
      <w:bookmarkStart w:id="40" w:name="OLE_LINK2"/>
      <w:r w:rsidRPr="00754361">
        <w:rPr>
          <w:rFonts w:cs="Arial"/>
          <w:szCs w:val="24"/>
        </w:rPr>
        <w:t>DVLA has an Occupational Health and Safety Management System that is certificated to ISO</w:t>
      </w:r>
      <w:r w:rsidR="006F43C6">
        <w:rPr>
          <w:rFonts w:cs="Arial"/>
          <w:szCs w:val="24"/>
        </w:rPr>
        <w:t xml:space="preserve"> </w:t>
      </w:r>
      <w:r w:rsidRPr="00754361">
        <w:rPr>
          <w:rFonts w:cs="Arial"/>
          <w:szCs w:val="24"/>
        </w:rPr>
        <w:t>45001</w:t>
      </w:r>
      <w:r>
        <w:rPr>
          <w:rFonts w:cs="Arial"/>
          <w:szCs w:val="24"/>
        </w:rPr>
        <w:t xml:space="preserve">. </w:t>
      </w:r>
      <w:r w:rsidR="00710748">
        <w:rPr>
          <w:rFonts w:cs="Arial"/>
          <w:szCs w:val="24"/>
        </w:rPr>
        <w:t xml:space="preserve">Further information on our Health &amp; Safety Policy, is available on request from </w:t>
      </w:r>
      <w:r w:rsidR="005954BC">
        <w:rPr>
          <w:rFonts w:cs="Arial"/>
          <w:szCs w:val="24"/>
        </w:rPr>
        <w:t xml:space="preserve">the </w:t>
      </w:r>
      <w:r w:rsidR="00BA2647">
        <w:rPr>
          <w:rFonts w:cs="Arial"/>
          <w:szCs w:val="24"/>
        </w:rPr>
        <w:t>Commercial Advisor</w:t>
      </w:r>
      <w:r w:rsidR="00FD1408">
        <w:rPr>
          <w:rFonts w:cs="Arial"/>
          <w:szCs w:val="24"/>
        </w:rPr>
        <w:t>.</w:t>
      </w:r>
      <w:r w:rsidR="0069185B">
        <w:rPr>
          <w:rFonts w:cs="Arial"/>
          <w:szCs w:val="24"/>
        </w:rPr>
        <w:t xml:space="preserve"> </w:t>
      </w:r>
      <w:r w:rsidR="005954BC">
        <w:rPr>
          <w:rFonts w:cs="Arial"/>
          <w:szCs w:val="24"/>
        </w:rPr>
        <w:t>(</w:t>
      </w:r>
      <w:r w:rsidR="0069185B">
        <w:rPr>
          <w:rFonts w:cs="Arial"/>
          <w:szCs w:val="24"/>
        </w:rPr>
        <w:t>See S</w:t>
      </w:r>
      <w:r w:rsidR="005954BC">
        <w:rPr>
          <w:rFonts w:cs="Arial"/>
          <w:szCs w:val="24"/>
        </w:rPr>
        <w:t>ection 14</w:t>
      </w:r>
      <w:r w:rsidR="00D651CF">
        <w:rPr>
          <w:rFonts w:cs="Arial"/>
          <w:szCs w:val="24"/>
        </w:rPr>
        <w:t xml:space="preserve"> for Points of Contact</w:t>
      </w:r>
      <w:r w:rsidR="005954BC">
        <w:rPr>
          <w:rFonts w:cs="Arial"/>
          <w:szCs w:val="24"/>
        </w:rPr>
        <w:t>)</w:t>
      </w:r>
      <w:r w:rsidR="00710748">
        <w:rPr>
          <w:rFonts w:cs="Arial"/>
          <w:szCs w:val="24"/>
        </w:rPr>
        <w:t>:</w:t>
      </w:r>
    </w:p>
    <w:p w14:paraId="779D4ECA" w14:textId="77777777" w:rsidR="000E1CA5" w:rsidRDefault="000E1CA5" w:rsidP="003E078D">
      <w:pPr>
        <w:autoSpaceDE w:val="0"/>
        <w:autoSpaceDN w:val="0"/>
        <w:adjustRightInd w:val="0"/>
        <w:rPr>
          <w:rFonts w:cs="Arial"/>
          <w:szCs w:val="24"/>
        </w:rPr>
      </w:pPr>
    </w:p>
    <w:bookmarkEnd w:id="39"/>
    <w:bookmarkEnd w:id="40"/>
    <w:p w14:paraId="08F1C578" w14:textId="77777777" w:rsidR="003D4D09" w:rsidRDefault="003D4D09" w:rsidP="003D4D09">
      <w:pPr>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3D4D09" w:rsidRPr="002A67E8" w14:paraId="1946E637" w14:textId="77777777" w:rsidTr="00476BAD">
        <w:tc>
          <w:tcPr>
            <w:tcW w:w="5000" w:type="pct"/>
          </w:tcPr>
          <w:p w14:paraId="04B58A38" w14:textId="77777777" w:rsidR="00650CA8" w:rsidRDefault="00650CA8" w:rsidP="002A67E8">
            <w:pPr>
              <w:jc w:val="both"/>
              <w:rPr>
                <w:rFonts w:cs="Arial"/>
                <w:szCs w:val="24"/>
              </w:rPr>
            </w:pPr>
          </w:p>
          <w:p w14:paraId="43844908" w14:textId="0B68D246" w:rsidR="00606930" w:rsidRPr="00647C38" w:rsidRDefault="00710748" w:rsidP="00606930">
            <w:pPr>
              <w:autoSpaceDE w:val="0"/>
              <w:autoSpaceDN w:val="0"/>
              <w:adjustRightInd w:val="0"/>
              <w:rPr>
                <w:rFonts w:cs="Arial"/>
                <w:szCs w:val="24"/>
              </w:rPr>
            </w:pPr>
            <w:r w:rsidRPr="00647C38">
              <w:rPr>
                <w:rFonts w:cs="Arial"/>
                <w:szCs w:val="24"/>
              </w:rPr>
              <w:t xml:space="preserve">All </w:t>
            </w:r>
            <w:r w:rsidR="00257758">
              <w:rPr>
                <w:rFonts w:cs="Arial"/>
                <w:szCs w:val="24"/>
              </w:rPr>
              <w:t>S</w:t>
            </w:r>
            <w:r w:rsidR="00E218F9" w:rsidRPr="00C52503">
              <w:rPr>
                <w:rFonts w:cs="Arial"/>
                <w:szCs w:val="24"/>
              </w:rPr>
              <w:t xml:space="preserve">upplier </w:t>
            </w:r>
            <w:r w:rsidR="00257758">
              <w:rPr>
                <w:rFonts w:cs="Arial"/>
                <w:szCs w:val="24"/>
              </w:rPr>
              <w:t>S</w:t>
            </w:r>
            <w:r w:rsidR="00E218F9" w:rsidRPr="00C52503">
              <w:rPr>
                <w:rFonts w:cs="Arial"/>
                <w:szCs w:val="24"/>
              </w:rPr>
              <w:t xml:space="preserve">taff </w:t>
            </w:r>
            <w:r w:rsidRPr="00647C38">
              <w:rPr>
                <w:rFonts w:cs="Arial"/>
                <w:szCs w:val="24"/>
              </w:rPr>
              <w:t xml:space="preserve">working in the </w:t>
            </w:r>
            <w:r w:rsidR="00F85D28">
              <w:rPr>
                <w:rFonts w:cs="Arial"/>
                <w:szCs w:val="24"/>
              </w:rPr>
              <w:t>DVLA</w:t>
            </w:r>
            <w:r w:rsidRPr="00647C38">
              <w:rPr>
                <w:rFonts w:cs="Arial"/>
                <w:szCs w:val="24"/>
              </w:rPr>
              <w:t xml:space="preserve"> on any of our premises must fully comply with relevant health and safety legislation,</w:t>
            </w:r>
            <w:r>
              <w:rPr>
                <w:rFonts w:cs="Arial"/>
                <w:szCs w:val="24"/>
              </w:rPr>
              <w:t xml:space="preserve"> </w:t>
            </w:r>
            <w:r w:rsidRPr="00647C38">
              <w:rPr>
                <w:rFonts w:cs="Arial"/>
                <w:szCs w:val="24"/>
              </w:rPr>
              <w:t>together with health, safety and welfare policy and</w:t>
            </w:r>
            <w:r>
              <w:rPr>
                <w:rFonts w:cs="Arial"/>
                <w:szCs w:val="24"/>
              </w:rPr>
              <w:t xml:space="preserve"> </w:t>
            </w:r>
            <w:r w:rsidRPr="00647C38">
              <w:rPr>
                <w:rFonts w:cs="Arial"/>
                <w:szCs w:val="24"/>
              </w:rPr>
              <w:t>manageme</w:t>
            </w:r>
            <w:r>
              <w:rPr>
                <w:rFonts w:cs="Arial"/>
                <w:szCs w:val="24"/>
              </w:rPr>
              <w:t xml:space="preserve">nt arrangements applied by the </w:t>
            </w:r>
            <w:r w:rsidR="00F85D28">
              <w:rPr>
                <w:rFonts w:cs="Arial"/>
                <w:szCs w:val="24"/>
              </w:rPr>
              <w:t>DVLA</w:t>
            </w:r>
            <w:r w:rsidRPr="00647C38">
              <w:rPr>
                <w:rFonts w:cs="Arial"/>
                <w:szCs w:val="24"/>
              </w:rPr>
              <w:t xml:space="preserve">. </w:t>
            </w:r>
            <w:r>
              <w:rPr>
                <w:rFonts w:cs="Arial"/>
                <w:szCs w:val="24"/>
              </w:rPr>
              <w:t>If appropriate, t</w:t>
            </w:r>
            <w:r w:rsidRPr="00647C38">
              <w:rPr>
                <w:rFonts w:cs="Arial"/>
                <w:szCs w:val="24"/>
              </w:rPr>
              <w:t>hese issues must be addressed at or before the</w:t>
            </w:r>
            <w:r>
              <w:rPr>
                <w:rFonts w:cs="Arial"/>
                <w:szCs w:val="24"/>
              </w:rPr>
              <w:t xml:space="preserve"> </w:t>
            </w:r>
            <w:r w:rsidRPr="00647C38">
              <w:rPr>
                <w:rFonts w:cs="Arial"/>
                <w:szCs w:val="24"/>
              </w:rPr>
              <w:t xml:space="preserve">award of the contract and </w:t>
            </w:r>
            <w:r>
              <w:rPr>
                <w:rFonts w:cs="Arial"/>
                <w:szCs w:val="24"/>
              </w:rPr>
              <w:t>may</w:t>
            </w:r>
            <w:r w:rsidRPr="00647C38">
              <w:rPr>
                <w:rFonts w:cs="Arial"/>
                <w:szCs w:val="24"/>
              </w:rPr>
              <w:t xml:space="preserve"> form part of the</w:t>
            </w:r>
            <w:r>
              <w:rPr>
                <w:rFonts w:cs="Arial"/>
                <w:szCs w:val="24"/>
              </w:rPr>
              <w:t xml:space="preserve"> </w:t>
            </w:r>
            <w:r w:rsidRPr="00647C38">
              <w:rPr>
                <w:rFonts w:cs="Arial"/>
                <w:szCs w:val="24"/>
              </w:rPr>
              <w:t>procurement process.</w:t>
            </w:r>
            <w:r w:rsidR="00D24313">
              <w:rPr>
                <w:rFonts w:cs="Arial"/>
                <w:szCs w:val="24"/>
              </w:rPr>
              <w:t xml:space="preserve"> </w:t>
            </w:r>
            <w:r w:rsidR="00606930">
              <w:rPr>
                <w:rFonts w:cs="Arial"/>
                <w:szCs w:val="24"/>
              </w:rPr>
              <w:t xml:space="preserve">Where requested, </w:t>
            </w:r>
            <w:r w:rsidR="00874C87">
              <w:rPr>
                <w:rFonts w:cs="Arial"/>
                <w:szCs w:val="24"/>
              </w:rPr>
              <w:t>Supplier</w:t>
            </w:r>
            <w:r w:rsidR="00E218F9">
              <w:rPr>
                <w:rFonts w:cs="Arial"/>
                <w:szCs w:val="24"/>
              </w:rPr>
              <w:t>s</w:t>
            </w:r>
            <w:r w:rsidR="00E218F9" w:rsidRPr="00647C38">
              <w:rPr>
                <w:rFonts w:cs="Arial"/>
                <w:szCs w:val="24"/>
              </w:rPr>
              <w:t xml:space="preserve"> </w:t>
            </w:r>
            <w:r w:rsidR="00606930">
              <w:rPr>
                <w:rFonts w:cs="Arial"/>
                <w:szCs w:val="24"/>
              </w:rPr>
              <w:t>will be</w:t>
            </w:r>
            <w:r w:rsidR="00606930" w:rsidRPr="00647C38">
              <w:rPr>
                <w:rFonts w:cs="Arial"/>
                <w:szCs w:val="24"/>
              </w:rPr>
              <w:t xml:space="preserve"> required to provide copies of</w:t>
            </w:r>
            <w:r w:rsidR="00606930">
              <w:rPr>
                <w:rFonts w:cs="Arial"/>
                <w:szCs w:val="24"/>
              </w:rPr>
              <w:t xml:space="preserve"> </w:t>
            </w:r>
            <w:r w:rsidR="00606930" w:rsidRPr="00647C38">
              <w:rPr>
                <w:rFonts w:cs="Arial"/>
                <w:szCs w:val="24"/>
              </w:rPr>
              <w:t xml:space="preserve">their health and safety policy statement, </w:t>
            </w:r>
            <w:r w:rsidR="00606930">
              <w:rPr>
                <w:rFonts w:cs="Arial"/>
                <w:szCs w:val="24"/>
              </w:rPr>
              <w:t xml:space="preserve">risk assessments and method statements, </w:t>
            </w:r>
            <w:r w:rsidR="00606930" w:rsidRPr="00647C38">
              <w:rPr>
                <w:rFonts w:cs="Arial"/>
                <w:szCs w:val="24"/>
              </w:rPr>
              <w:t>clearly identifying</w:t>
            </w:r>
            <w:r w:rsidR="00606930">
              <w:rPr>
                <w:rFonts w:cs="Arial"/>
                <w:szCs w:val="24"/>
              </w:rPr>
              <w:t xml:space="preserve"> </w:t>
            </w:r>
            <w:r w:rsidR="00606930" w:rsidRPr="00647C38">
              <w:rPr>
                <w:rFonts w:cs="Arial"/>
                <w:szCs w:val="24"/>
              </w:rPr>
              <w:t>any safety implications that their activities may</w:t>
            </w:r>
            <w:r w:rsidR="00606930">
              <w:rPr>
                <w:rFonts w:cs="Arial"/>
                <w:szCs w:val="24"/>
              </w:rPr>
              <w:t xml:space="preserve"> have</w:t>
            </w:r>
            <w:r w:rsidR="00606930" w:rsidRPr="00647C38">
              <w:rPr>
                <w:rFonts w:cs="Arial"/>
                <w:szCs w:val="24"/>
              </w:rPr>
              <w:t xml:space="preserve"> and how these will be managed. Contract</w:t>
            </w:r>
            <w:r w:rsidR="00606930">
              <w:rPr>
                <w:rFonts w:cs="Arial"/>
                <w:szCs w:val="24"/>
              </w:rPr>
              <w:t xml:space="preserve"> </w:t>
            </w:r>
            <w:r w:rsidR="00606930" w:rsidRPr="00647C38">
              <w:rPr>
                <w:rFonts w:cs="Arial"/>
                <w:szCs w:val="24"/>
              </w:rPr>
              <w:t>management staff are responsible for checking health</w:t>
            </w:r>
            <w:r w:rsidR="00606930">
              <w:rPr>
                <w:rFonts w:cs="Arial"/>
                <w:szCs w:val="24"/>
              </w:rPr>
              <w:t xml:space="preserve"> </w:t>
            </w:r>
            <w:r w:rsidR="00606930" w:rsidRPr="00647C38">
              <w:rPr>
                <w:rFonts w:cs="Arial"/>
                <w:szCs w:val="24"/>
              </w:rPr>
              <w:t xml:space="preserve">and safety information provided by </w:t>
            </w:r>
            <w:r w:rsidR="00874C87">
              <w:rPr>
                <w:rFonts w:cs="Arial"/>
                <w:szCs w:val="24"/>
              </w:rPr>
              <w:t>Supplier</w:t>
            </w:r>
            <w:r w:rsidR="00E218F9">
              <w:rPr>
                <w:rFonts w:cs="Arial"/>
                <w:szCs w:val="24"/>
              </w:rPr>
              <w:t>s</w:t>
            </w:r>
            <w:r w:rsidR="00606930" w:rsidRPr="00647C38">
              <w:rPr>
                <w:rFonts w:cs="Arial"/>
                <w:szCs w:val="24"/>
              </w:rPr>
              <w:t>, and</w:t>
            </w:r>
            <w:r w:rsidR="00606930">
              <w:rPr>
                <w:rFonts w:cs="Arial"/>
                <w:szCs w:val="24"/>
              </w:rPr>
              <w:t xml:space="preserve"> </w:t>
            </w:r>
            <w:r w:rsidR="00606930" w:rsidRPr="00647C38">
              <w:rPr>
                <w:rFonts w:cs="Arial"/>
                <w:szCs w:val="24"/>
              </w:rPr>
              <w:t>passing relevant information to local line management</w:t>
            </w:r>
            <w:r w:rsidR="003D29FA">
              <w:rPr>
                <w:rFonts w:cs="Arial"/>
                <w:szCs w:val="24"/>
              </w:rPr>
              <w:t xml:space="preserve"> </w:t>
            </w:r>
            <w:r w:rsidR="00606930" w:rsidRPr="00647C38">
              <w:rPr>
                <w:rFonts w:cs="Arial"/>
                <w:szCs w:val="24"/>
              </w:rPr>
              <w:t>and staff.</w:t>
            </w:r>
            <w:r w:rsidR="00606930">
              <w:rPr>
                <w:rFonts w:cs="Arial"/>
                <w:szCs w:val="24"/>
              </w:rPr>
              <w:t xml:space="preserve"> </w:t>
            </w:r>
            <w:r w:rsidR="00E218F9">
              <w:rPr>
                <w:rFonts w:cs="Arial"/>
                <w:szCs w:val="24"/>
              </w:rPr>
              <w:t>Supplier’s</w:t>
            </w:r>
            <w:r w:rsidR="00E218F9" w:rsidRPr="00647C38">
              <w:rPr>
                <w:rFonts w:cs="Arial"/>
                <w:szCs w:val="24"/>
              </w:rPr>
              <w:t xml:space="preserve"> </w:t>
            </w:r>
            <w:r w:rsidR="00606930" w:rsidRPr="00647C38">
              <w:rPr>
                <w:rFonts w:cs="Arial"/>
                <w:szCs w:val="24"/>
              </w:rPr>
              <w:t>safety performance will be monitored</w:t>
            </w:r>
            <w:r w:rsidR="00606930">
              <w:rPr>
                <w:rFonts w:cs="Arial"/>
                <w:szCs w:val="24"/>
              </w:rPr>
              <w:t xml:space="preserve"> </w:t>
            </w:r>
            <w:r w:rsidR="00606930" w:rsidRPr="00647C38">
              <w:rPr>
                <w:rFonts w:cs="Arial"/>
                <w:szCs w:val="24"/>
              </w:rPr>
              <w:t>and checked as part of normal contract management.</w:t>
            </w:r>
          </w:p>
          <w:p w14:paraId="44F284B5" w14:textId="77777777" w:rsidR="00606930" w:rsidRDefault="00606930" w:rsidP="002A67E8">
            <w:pPr>
              <w:jc w:val="both"/>
              <w:rPr>
                <w:rFonts w:cs="Arial"/>
                <w:szCs w:val="24"/>
              </w:rPr>
            </w:pPr>
          </w:p>
          <w:p w14:paraId="128805DE" w14:textId="37C60CD5" w:rsidR="00800973" w:rsidRPr="002A67E8" w:rsidRDefault="00800973" w:rsidP="008A0D02">
            <w:pPr>
              <w:jc w:val="both"/>
              <w:rPr>
                <w:rFonts w:cs="Arial"/>
                <w:szCs w:val="24"/>
              </w:rPr>
            </w:pPr>
            <w:r w:rsidRPr="002A67E8">
              <w:rPr>
                <w:rFonts w:cs="Arial"/>
                <w:szCs w:val="24"/>
              </w:rPr>
              <w:t>Tenderers should</w:t>
            </w:r>
            <w:r w:rsidR="00606930">
              <w:rPr>
                <w:rFonts w:cs="Arial"/>
                <w:szCs w:val="24"/>
              </w:rPr>
              <w:t>:</w:t>
            </w:r>
            <w:r w:rsidR="00ED7714">
              <w:rPr>
                <w:rFonts w:cs="Arial"/>
                <w:szCs w:val="24"/>
              </w:rPr>
              <w:t xml:space="preserve"> </w:t>
            </w:r>
            <w:r w:rsidRPr="002A67E8">
              <w:rPr>
                <w:rFonts w:cs="Arial"/>
                <w:szCs w:val="24"/>
              </w:rPr>
              <w:t>Have an appointed competent person responsible for H&amp;S, details to be made available to DVLA</w:t>
            </w:r>
            <w:r w:rsidR="004A144C" w:rsidRPr="002A67E8">
              <w:rPr>
                <w:rFonts w:cs="Arial"/>
                <w:szCs w:val="24"/>
              </w:rPr>
              <w:t xml:space="preserve"> on request</w:t>
            </w:r>
          </w:p>
          <w:p w14:paraId="0755C90E" w14:textId="168577AE" w:rsidR="00800973" w:rsidRPr="002A67E8" w:rsidRDefault="00800973" w:rsidP="00AF0650">
            <w:pPr>
              <w:pStyle w:val="BodyText"/>
              <w:numPr>
                <w:ilvl w:val="0"/>
                <w:numId w:val="11"/>
              </w:numPr>
              <w:spacing w:before="60" w:after="60"/>
              <w:rPr>
                <w:rFonts w:ascii="Arial" w:hAnsi="Arial" w:cs="Arial"/>
                <w:sz w:val="24"/>
                <w:szCs w:val="24"/>
              </w:rPr>
            </w:pPr>
            <w:r w:rsidRPr="002A67E8">
              <w:rPr>
                <w:rFonts w:ascii="Arial" w:hAnsi="Arial" w:cs="Arial"/>
                <w:sz w:val="24"/>
                <w:szCs w:val="24"/>
              </w:rPr>
              <w:t>Have emergency arrangements and plans for their goods/product/service, and observe DVLA’s arrangements whilst on site, or through the cour</w:t>
            </w:r>
            <w:r w:rsidR="00DA44A9">
              <w:rPr>
                <w:rFonts w:ascii="Arial" w:hAnsi="Arial" w:cs="Arial"/>
                <w:sz w:val="24"/>
                <w:szCs w:val="24"/>
              </w:rPr>
              <w:t>se of the business or contract</w:t>
            </w:r>
          </w:p>
          <w:p w14:paraId="010EC26E" w14:textId="3A24B318" w:rsidR="00800973" w:rsidRPr="002A67E8" w:rsidRDefault="00800973" w:rsidP="00AF0650">
            <w:pPr>
              <w:pStyle w:val="BodyText"/>
              <w:numPr>
                <w:ilvl w:val="0"/>
                <w:numId w:val="11"/>
              </w:numPr>
              <w:spacing w:before="60" w:after="60"/>
              <w:rPr>
                <w:rFonts w:ascii="Arial" w:hAnsi="Arial" w:cs="Arial"/>
                <w:sz w:val="24"/>
                <w:szCs w:val="24"/>
              </w:rPr>
            </w:pPr>
            <w:r w:rsidRPr="002A67E8">
              <w:rPr>
                <w:rFonts w:ascii="Arial" w:hAnsi="Arial" w:cs="Arial"/>
                <w:sz w:val="24"/>
                <w:szCs w:val="24"/>
              </w:rPr>
              <w:t xml:space="preserve">Have adequate provision for </w:t>
            </w:r>
            <w:r w:rsidR="00DA44A9">
              <w:rPr>
                <w:rFonts w:ascii="Arial" w:hAnsi="Arial" w:cs="Arial"/>
                <w:sz w:val="24"/>
                <w:szCs w:val="24"/>
              </w:rPr>
              <w:t>your own first aid when on site</w:t>
            </w:r>
            <w:r w:rsidR="00FD1408">
              <w:rPr>
                <w:rFonts w:ascii="Arial" w:hAnsi="Arial" w:cs="Arial"/>
                <w:sz w:val="24"/>
                <w:szCs w:val="24"/>
              </w:rPr>
              <w:t xml:space="preserve"> </w:t>
            </w:r>
          </w:p>
          <w:p w14:paraId="2E45AD1C" w14:textId="51C4ED54" w:rsidR="00800973" w:rsidRPr="002A67E8" w:rsidRDefault="00800973" w:rsidP="00AF0650">
            <w:pPr>
              <w:pStyle w:val="BodyText"/>
              <w:numPr>
                <w:ilvl w:val="0"/>
                <w:numId w:val="11"/>
              </w:numPr>
              <w:spacing w:before="60" w:after="60"/>
              <w:rPr>
                <w:rFonts w:ascii="Arial" w:hAnsi="Arial" w:cs="Arial"/>
                <w:sz w:val="24"/>
                <w:szCs w:val="24"/>
              </w:rPr>
            </w:pPr>
            <w:r w:rsidRPr="002A67E8">
              <w:rPr>
                <w:rFonts w:ascii="Arial" w:hAnsi="Arial" w:cs="Arial"/>
                <w:sz w:val="24"/>
                <w:szCs w:val="24"/>
              </w:rPr>
              <w:t>Have an accident reporting and recording process for all near miss, accidents/incidents, or violent and aggressive behaviours. Any incident on DVLA site should be reported immediately to th</w:t>
            </w:r>
            <w:r w:rsidR="00DA44A9">
              <w:rPr>
                <w:rFonts w:ascii="Arial" w:hAnsi="Arial" w:cs="Arial"/>
                <w:sz w:val="24"/>
                <w:szCs w:val="24"/>
              </w:rPr>
              <w:t>e DVLA’s Health and Safety Team</w:t>
            </w:r>
          </w:p>
          <w:p w14:paraId="420ED906" w14:textId="062D4F5C" w:rsidR="00800973" w:rsidRPr="002A67E8" w:rsidRDefault="00800973" w:rsidP="00AF0650">
            <w:pPr>
              <w:pStyle w:val="BodyText"/>
              <w:numPr>
                <w:ilvl w:val="0"/>
                <w:numId w:val="11"/>
              </w:numPr>
              <w:spacing w:before="60" w:after="60"/>
              <w:rPr>
                <w:rFonts w:ascii="Arial" w:hAnsi="Arial" w:cs="Arial"/>
                <w:sz w:val="24"/>
                <w:szCs w:val="24"/>
              </w:rPr>
            </w:pPr>
            <w:r w:rsidRPr="002A67E8">
              <w:rPr>
                <w:rFonts w:ascii="Arial" w:hAnsi="Arial" w:cs="Arial"/>
                <w:sz w:val="24"/>
                <w:szCs w:val="24"/>
              </w:rPr>
              <w:t xml:space="preserve">Communicate with DVLA on any health and safety matter or issue in relation to the contract/product/supply of goods or service, notifying DVLA of any Health and Safety </w:t>
            </w:r>
            <w:r w:rsidR="00850192" w:rsidRPr="002A67E8">
              <w:rPr>
                <w:rFonts w:ascii="Arial" w:hAnsi="Arial" w:cs="Arial"/>
                <w:sz w:val="24"/>
                <w:szCs w:val="24"/>
              </w:rPr>
              <w:t>hazard, which may arise in connection with its supply of goods, products,</w:t>
            </w:r>
            <w:r w:rsidR="00DA44A9">
              <w:rPr>
                <w:rFonts w:ascii="Arial" w:hAnsi="Arial" w:cs="Arial"/>
                <w:sz w:val="24"/>
                <w:szCs w:val="24"/>
              </w:rPr>
              <w:t xml:space="preserve"> or services</w:t>
            </w:r>
          </w:p>
          <w:p w14:paraId="4EA895F4" w14:textId="257F68D1" w:rsidR="00800973" w:rsidRPr="002A67E8" w:rsidRDefault="00800973" w:rsidP="00AF0650">
            <w:pPr>
              <w:pStyle w:val="BodyText"/>
              <w:numPr>
                <w:ilvl w:val="0"/>
                <w:numId w:val="11"/>
              </w:numPr>
              <w:spacing w:before="60" w:after="60"/>
              <w:rPr>
                <w:rFonts w:ascii="Arial" w:hAnsi="Arial" w:cs="Arial"/>
                <w:sz w:val="24"/>
                <w:szCs w:val="24"/>
              </w:rPr>
            </w:pPr>
            <w:r w:rsidRPr="002A67E8">
              <w:rPr>
                <w:rFonts w:ascii="Arial" w:hAnsi="Arial" w:cs="Arial"/>
                <w:sz w:val="24"/>
                <w:szCs w:val="24"/>
              </w:rPr>
              <w:t>Indemnify DVLA in the instance where failure of the company’s product/service, acts or omissions, with regards to health and safety, results in an economic penalty, time delay, issue, accident/incide</w:t>
            </w:r>
            <w:r w:rsidR="00DA44A9">
              <w:rPr>
                <w:rFonts w:ascii="Arial" w:hAnsi="Arial" w:cs="Arial"/>
                <w:sz w:val="24"/>
                <w:szCs w:val="24"/>
              </w:rPr>
              <w:t xml:space="preserve">nt or claim against the </w:t>
            </w:r>
            <w:r w:rsidR="00F85D28">
              <w:rPr>
                <w:rFonts w:ascii="Arial" w:hAnsi="Arial" w:cs="Arial"/>
                <w:sz w:val="24"/>
                <w:szCs w:val="24"/>
              </w:rPr>
              <w:t>DVLA</w:t>
            </w:r>
          </w:p>
          <w:p w14:paraId="348DA0D6" w14:textId="6BB19DA9" w:rsidR="00800973" w:rsidRPr="002A67E8" w:rsidRDefault="00800973" w:rsidP="00AF0650">
            <w:pPr>
              <w:pStyle w:val="BodyText"/>
              <w:numPr>
                <w:ilvl w:val="0"/>
                <w:numId w:val="11"/>
              </w:numPr>
              <w:spacing w:before="60" w:after="60"/>
              <w:rPr>
                <w:rFonts w:ascii="Arial" w:hAnsi="Arial" w:cs="Arial"/>
                <w:sz w:val="24"/>
                <w:szCs w:val="24"/>
              </w:rPr>
            </w:pPr>
            <w:r w:rsidRPr="002A67E8">
              <w:rPr>
                <w:rFonts w:ascii="Arial" w:hAnsi="Arial" w:cs="Arial"/>
                <w:sz w:val="24"/>
                <w:szCs w:val="24"/>
              </w:rPr>
              <w:t>Have suitable and sufficient insurance cover for all business/products/services supplied/that are provided to DVLA</w:t>
            </w:r>
          </w:p>
          <w:p w14:paraId="385FFA80" w14:textId="03883469" w:rsidR="00800973" w:rsidRPr="002A67E8" w:rsidRDefault="00800973" w:rsidP="00AF0650">
            <w:pPr>
              <w:pStyle w:val="BodyText"/>
              <w:numPr>
                <w:ilvl w:val="0"/>
                <w:numId w:val="11"/>
              </w:numPr>
              <w:spacing w:before="60" w:after="60"/>
              <w:rPr>
                <w:rFonts w:ascii="Arial" w:hAnsi="Arial" w:cs="Arial"/>
                <w:sz w:val="24"/>
                <w:szCs w:val="24"/>
              </w:rPr>
            </w:pPr>
            <w:r w:rsidRPr="002A67E8">
              <w:rPr>
                <w:rFonts w:ascii="Arial" w:hAnsi="Arial" w:cs="Arial"/>
                <w:sz w:val="24"/>
                <w:szCs w:val="24"/>
              </w:rPr>
              <w:t>Have documented, suitable and sufficient, risk assessments and method statements, covering all significant activities and deliveries of products, goods and services. Copies to be ma</w:t>
            </w:r>
            <w:r w:rsidR="00DA44A9">
              <w:rPr>
                <w:rFonts w:ascii="Arial" w:hAnsi="Arial" w:cs="Arial"/>
                <w:sz w:val="24"/>
                <w:szCs w:val="24"/>
              </w:rPr>
              <w:t>de available to DVLA on request</w:t>
            </w:r>
            <w:r w:rsidRPr="002A67E8">
              <w:rPr>
                <w:rFonts w:ascii="Arial" w:hAnsi="Arial" w:cs="Arial"/>
                <w:sz w:val="24"/>
                <w:szCs w:val="24"/>
              </w:rPr>
              <w:t xml:space="preserve">      </w:t>
            </w:r>
          </w:p>
          <w:p w14:paraId="5519C249" w14:textId="2CEBA10B" w:rsidR="00800973" w:rsidRPr="002A67E8" w:rsidRDefault="00800973" w:rsidP="00AF0650">
            <w:pPr>
              <w:pStyle w:val="BodyText"/>
              <w:numPr>
                <w:ilvl w:val="0"/>
                <w:numId w:val="11"/>
              </w:numPr>
              <w:spacing w:before="60" w:after="60"/>
              <w:rPr>
                <w:rFonts w:ascii="Arial" w:hAnsi="Arial" w:cs="Arial"/>
                <w:sz w:val="24"/>
                <w:szCs w:val="24"/>
              </w:rPr>
            </w:pPr>
            <w:r w:rsidRPr="002A67E8">
              <w:rPr>
                <w:rFonts w:ascii="Arial" w:hAnsi="Arial" w:cs="Arial"/>
                <w:sz w:val="24"/>
                <w:szCs w:val="24"/>
              </w:rPr>
              <w:t>Provide suitable and sufficient health and safety training, information and instruction for all its employees</w:t>
            </w:r>
            <w:r w:rsidRPr="00CA1A83">
              <w:rPr>
                <w:rFonts w:ascii="Arial" w:hAnsi="Arial" w:cs="Arial"/>
                <w:sz w:val="24"/>
                <w:szCs w:val="24"/>
              </w:rPr>
              <w:t>/contractors/</w:t>
            </w:r>
            <w:r w:rsidR="00AD49D6" w:rsidRPr="00CA1A83">
              <w:rPr>
                <w:rFonts w:ascii="Arial" w:hAnsi="Arial" w:cs="Arial"/>
                <w:sz w:val="24"/>
                <w:szCs w:val="24"/>
              </w:rPr>
              <w:t>s</w:t>
            </w:r>
            <w:r w:rsidRPr="00CA1A83">
              <w:rPr>
                <w:rFonts w:ascii="Arial" w:hAnsi="Arial" w:cs="Arial"/>
                <w:sz w:val="24"/>
                <w:szCs w:val="24"/>
              </w:rPr>
              <w:t>ubcontractor</w:t>
            </w:r>
            <w:r w:rsidR="00AD49D6" w:rsidRPr="00CA1A83">
              <w:rPr>
                <w:rFonts w:ascii="Arial" w:hAnsi="Arial" w:cs="Arial"/>
                <w:sz w:val="24"/>
                <w:szCs w:val="24"/>
              </w:rPr>
              <w:t>s</w:t>
            </w:r>
            <w:r w:rsidRPr="002A67E8">
              <w:rPr>
                <w:rFonts w:ascii="Arial" w:hAnsi="Arial" w:cs="Arial"/>
                <w:sz w:val="24"/>
                <w:szCs w:val="24"/>
              </w:rPr>
              <w:t xml:space="preserve">. Records </w:t>
            </w:r>
            <w:r w:rsidR="00DA44A9">
              <w:rPr>
                <w:rFonts w:ascii="Arial" w:hAnsi="Arial" w:cs="Arial"/>
                <w:sz w:val="24"/>
                <w:szCs w:val="24"/>
              </w:rPr>
              <w:t>to be made available on request</w:t>
            </w:r>
            <w:r w:rsidRPr="002A67E8">
              <w:rPr>
                <w:rFonts w:ascii="Arial" w:hAnsi="Arial" w:cs="Arial"/>
                <w:sz w:val="24"/>
                <w:szCs w:val="24"/>
              </w:rPr>
              <w:t xml:space="preserve"> </w:t>
            </w:r>
          </w:p>
          <w:p w14:paraId="583F56CA" w14:textId="0FBCB23E" w:rsidR="00800973" w:rsidRPr="002A67E8" w:rsidRDefault="00800973" w:rsidP="00AF0650">
            <w:pPr>
              <w:pStyle w:val="BodyText"/>
              <w:numPr>
                <w:ilvl w:val="0"/>
                <w:numId w:val="11"/>
              </w:numPr>
              <w:spacing w:before="60" w:after="60"/>
              <w:rPr>
                <w:rFonts w:ascii="Arial" w:hAnsi="Arial" w:cs="Arial"/>
                <w:sz w:val="24"/>
                <w:szCs w:val="24"/>
              </w:rPr>
            </w:pPr>
            <w:r w:rsidRPr="002A67E8">
              <w:rPr>
                <w:rFonts w:ascii="Arial" w:hAnsi="Arial" w:cs="Arial"/>
                <w:sz w:val="24"/>
                <w:szCs w:val="24"/>
              </w:rPr>
              <w:t>Engage with DVLA’s Security/Estates Management Group to arrange access</w:t>
            </w:r>
            <w:r w:rsidR="00DA44A9">
              <w:rPr>
                <w:rFonts w:ascii="Arial" w:hAnsi="Arial" w:cs="Arial"/>
                <w:sz w:val="24"/>
                <w:szCs w:val="24"/>
              </w:rPr>
              <w:t xml:space="preserve"> to all DVLA premises/buildings</w:t>
            </w:r>
          </w:p>
          <w:p w14:paraId="10F16F48" w14:textId="34EB61D8" w:rsidR="003D4D09" w:rsidRPr="00650CA8" w:rsidRDefault="00800973" w:rsidP="00AF0650">
            <w:pPr>
              <w:pStyle w:val="BodyText"/>
              <w:numPr>
                <w:ilvl w:val="0"/>
                <w:numId w:val="11"/>
              </w:numPr>
              <w:spacing w:before="60" w:after="60"/>
              <w:rPr>
                <w:rFonts w:ascii="Arial" w:hAnsi="Arial" w:cs="Arial"/>
                <w:sz w:val="24"/>
                <w:szCs w:val="24"/>
              </w:rPr>
            </w:pPr>
            <w:r w:rsidRPr="002A67E8">
              <w:rPr>
                <w:rFonts w:ascii="Arial" w:hAnsi="Arial" w:cs="Arial"/>
                <w:sz w:val="24"/>
                <w:szCs w:val="24"/>
              </w:rPr>
              <w:lastRenderedPageBreak/>
              <w:t>Comply with all vehicle and driver legal requirements and DVLA policies whilst driving on premises or conducting business for DVLA</w:t>
            </w:r>
          </w:p>
        </w:tc>
      </w:tr>
    </w:tbl>
    <w:p w14:paraId="4FFA8347" w14:textId="77777777" w:rsidR="003D4D09" w:rsidRPr="006F21BC" w:rsidRDefault="003D4D09" w:rsidP="003D4D09">
      <w:pPr>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A80370" w:rsidRPr="002A67E8" w14:paraId="474B08BE" w14:textId="77777777" w:rsidTr="007E6AF7">
        <w:tc>
          <w:tcPr>
            <w:tcW w:w="5000" w:type="pct"/>
          </w:tcPr>
          <w:p w14:paraId="64D745F7" w14:textId="77777777" w:rsidR="00A80370" w:rsidRDefault="00A80370" w:rsidP="007E6AF7">
            <w:pPr>
              <w:pStyle w:val="Default"/>
              <w:rPr>
                <w:b/>
                <w:bCs/>
              </w:rPr>
            </w:pPr>
          </w:p>
          <w:p w14:paraId="31A40E0A" w14:textId="3246355D" w:rsidR="00A80370" w:rsidRDefault="00A80370" w:rsidP="007E6AF7">
            <w:pPr>
              <w:rPr>
                <w:rFonts w:cs="Arial"/>
                <w:szCs w:val="24"/>
              </w:rPr>
            </w:pPr>
            <w:r w:rsidRPr="0054597A">
              <w:rPr>
                <w:rFonts w:cs="Arial"/>
                <w:szCs w:val="24"/>
              </w:rPr>
              <w:t xml:space="preserve">To help prevent the spread of COVID-19 and reduce the potential risk of exposure, DVLA </w:t>
            </w:r>
            <w:r w:rsidRPr="00D12033">
              <w:rPr>
                <w:rFonts w:cs="Arial"/>
                <w:szCs w:val="24"/>
              </w:rPr>
              <w:t xml:space="preserve">has a </w:t>
            </w:r>
            <w:r>
              <w:rPr>
                <w:rFonts w:cs="Arial"/>
                <w:szCs w:val="24"/>
              </w:rPr>
              <w:t>set of assessments that must be completed prior to attendance at any DVLA site. There are also a strict set of procedures that must be adhered to whilst on site. These apply to all</w:t>
            </w:r>
            <w:r w:rsidR="00E218F9">
              <w:rPr>
                <w:rFonts w:cs="Arial"/>
                <w:szCs w:val="24"/>
              </w:rPr>
              <w:t xml:space="preserve"> </w:t>
            </w:r>
            <w:r>
              <w:rPr>
                <w:rFonts w:cs="Arial"/>
                <w:szCs w:val="24"/>
              </w:rPr>
              <w:t xml:space="preserve">staff and </w:t>
            </w:r>
            <w:r w:rsidR="00230C76">
              <w:rPr>
                <w:rFonts w:cs="Arial"/>
                <w:szCs w:val="24"/>
              </w:rPr>
              <w:t xml:space="preserve">contractors and </w:t>
            </w:r>
            <w:r>
              <w:rPr>
                <w:rFonts w:cs="Arial"/>
                <w:szCs w:val="24"/>
              </w:rPr>
              <w:t>are kept up-to-date based on the latest Government guidance.</w:t>
            </w:r>
          </w:p>
          <w:p w14:paraId="7DBB7264" w14:textId="4A7A0168" w:rsidR="00A80370" w:rsidRDefault="00A80370" w:rsidP="007E6AF7">
            <w:pPr>
              <w:rPr>
                <w:rFonts w:cs="Arial"/>
                <w:szCs w:val="24"/>
              </w:rPr>
            </w:pPr>
            <w:r w:rsidRPr="00D12033">
              <w:rPr>
                <w:rFonts w:cs="Arial"/>
                <w:szCs w:val="24"/>
              </w:rPr>
              <w:t xml:space="preserve">Any </w:t>
            </w:r>
            <w:r w:rsidR="00257758">
              <w:rPr>
                <w:rFonts w:cs="Arial"/>
                <w:szCs w:val="24"/>
              </w:rPr>
              <w:t>Supplier Staff</w:t>
            </w:r>
            <w:r w:rsidR="00E218F9" w:rsidRPr="00D12033">
              <w:rPr>
                <w:rFonts w:cs="Arial"/>
                <w:szCs w:val="24"/>
              </w:rPr>
              <w:t xml:space="preserve"> </w:t>
            </w:r>
            <w:r w:rsidRPr="00D12033">
              <w:rPr>
                <w:rFonts w:cs="Arial"/>
                <w:szCs w:val="24"/>
              </w:rPr>
              <w:t xml:space="preserve">required to attend/visit DVLA </w:t>
            </w:r>
            <w:r>
              <w:rPr>
                <w:rFonts w:cs="Arial"/>
                <w:szCs w:val="24"/>
              </w:rPr>
              <w:t>site</w:t>
            </w:r>
            <w:r w:rsidRPr="00D12033">
              <w:rPr>
                <w:rFonts w:cs="Arial"/>
                <w:szCs w:val="24"/>
              </w:rPr>
              <w:t>, during the period of the contract</w:t>
            </w:r>
            <w:r>
              <w:rPr>
                <w:rFonts w:cs="Arial"/>
                <w:szCs w:val="24"/>
              </w:rPr>
              <w:t>,</w:t>
            </w:r>
            <w:r w:rsidRPr="00D12033">
              <w:rPr>
                <w:rFonts w:cs="Arial"/>
                <w:szCs w:val="24"/>
              </w:rPr>
              <w:t xml:space="preserve"> </w:t>
            </w:r>
            <w:r w:rsidRPr="00D12033">
              <w:rPr>
                <w:rFonts w:cs="Arial"/>
                <w:b/>
                <w:szCs w:val="24"/>
              </w:rPr>
              <w:t>must request and obtain a copy of the most recent DVLA Covid-19 Risk Assessment from the DVLA Contract Owner/Manager</w:t>
            </w:r>
            <w:r>
              <w:rPr>
                <w:rFonts w:cs="Arial"/>
                <w:b/>
                <w:szCs w:val="24"/>
              </w:rPr>
              <w:t>. They must also submit a copy of a Covid-19 Risk Assessment for their own organisation</w:t>
            </w:r>
            <w:r w:rsidRPr="00D12033">
              <w:rPr>
                <w:rFonts w:cs="Arial"/>
                <w:szCs w:val="24"/>
              </w:rPr>
              <w:t>.</w:t>
            </w:r>
            <w:r>
              <w:rPr>
                <w:rFonts w:cs="Arial"/>
                <w:szCs w:val="24"/>
              </w:rPr>
              <w:t xml:space="preserve"> This ensures that DVLA </w:t>
            </w:r>
            <w:r w:rsidR="00230C76">
              <w:rPr>
                <w:rFonts w:cs="Arial"/>
                <w:szCs w:val="24"/>
              </w:rPr>
              <w:t>s</w:t>
            </w:r>
            <w:r w:rsidR="00E218F9">
              <w:rPr>
                <w:rFonts w:cs="Arial"/>
                <w:szCs w:val="24"/>
              </w:rPr>
              <w:t xml:space="preserve">uppliers </w:t>
            </w:r>
            <w:r>
              <w:rPr>
                <w:rFonts w:cs="Arial"/>
                <w:szCs w:val="24"/>
              </w:rPr>
              <w:t>are not only adhering to Government guidelines whilst on site at DVLA but also in the capacity of performing their own business.</w:t>
            </w:r>
          </w:p>
          <w:p w14:paraId="1B206196" w14:textId="7CF5E102" w:rsidR="00A80370" w:rsidRDefault="00A80370" w:rsidP="007E6AF7">
            <w:pPr>
              <w:rPr>
                <w:rFonts w:cs="Arial"/>
                <w:szCs w:val="24"/>
              </w:rPr>
            </w:pPr>
            <w:r>
              <w:rPr>
                <w:rFonts w:cs="Arial"/>
                <w:szCs w:val="24"/>
              </w:rPr>
              <w:t xml:space="preserve">Prior to any visit, each individual may also be required to complete a </w:t>
            </w:r>
            <w:r w:rsidRPr="00C52503">
              <w:rPr>
                <w:rFonts w:cs="Arial"/>
                <w:szCs w:val="24"/>
              </w:rPr>
              <w:t>“Covid-19 Contractor Questionnaire”,</w:t>
            </w:r>
            <w:r>
              <w:rPr>
                <w:rFonts w:cs="Arial"/>
                <w:szCs w:val="24"/>
              </w:rPr>
              <w:t xml:space="preserve"> which is a self-declaration to further minimise the risk of exposure. Copies of this Questionnaire, where required, will be available at DVLA Reception or from the member of staff escorting the </w:t>
            </w:r>
            <w:r w:rsidR="00230C76">
              <w:rPr>
                <w:rFonts w:cs="Arial"/>
                <w:szCs w:val="24"/>
              </w:rPr>
              <w:t>Supplier Staff</w:t>
            </w:r>
            <w:r w:rsidR="00E218F9">
              <w:rPr>
                <w:rFonts w:cs="Arial"/>
                <w:szCs w:val="24"/>
              </w:rPr>
              <w:t xml:space="preserve"> </w:t>
            </w:r>
            <w:r>
              <w:rPr>
                <w:rFonts w:cs="Arial"/>
                <w:szCs w:val="24"/>
              </w:rPr>
              <w:t>(where required).</w:t>
            </w:r>
          </w:p>
          <w:p w14:paraId="444C89B0" w14:textId="672B0201" w:rsidR="00A80370" w:rsidRPr="00305A22" w:rsidRDefault="00A80370" w:rsidP="007E6AF7">
            <w:pPr>
              <w:rPr>
                <w:rFonts w:cs="Arial"/>
                <w:szCs w:val="24"/>
              </w:rPr>
            </w:pPr>
            <w:r w:rsidRPr="00D12033">
              <w:rPr>
                <w:rFonts w:cs="Arial"/>
                <w:b/>
                <w:szCs w:val="24"/>
              </w:rPr>
              <w:t>N.B.</w:t>
            </w:r>
            <w:r>
              <w:rPr>
                <w:rFonts w:cs="Arial"/>
                <w:szCs w:val="24"/>
              </w:rPr>
              <w:t xml:space="preserve"> </w:t>
            </w:r>
            <w:r w:rsidRPr="00D12033">
              <w:rPr>
                <w:rFonts w:cs="Arial"/>
                <w:szCs w:val="24"/>
              </w:rPr>
              <w:t xml:space="preserve">The </w:t>
            </w:r>
            <w:r>
              <w:rPr>
                <w:rFonts w:cs="Arial"/>
                <w:szCs w:val="24"/>
              </w:rPr>
              <w:t>processes and a</w:t>
            </w:r>
            <w:r w:rsidRPr="00D12033">
              <w:rPr>
                <w:rFonts w:cs="Arial"/>
                <w:szCs w:val="24"/>
              </w:rPr>
              <w:t>ssessment</w:t>
            </w:r>
            <w:r>
              <w:rPr>
                <w:rFonts w:cs="Arial"/>
                <w:szCs w:val="24"/>
              </w:rPr>
              <w:t xml:space="preserve"> should be fully understood, ahead of any attendance/visit, as they include</w:t>
            </w:r>
            <w:r w:rsidRPr="00D12033">
              <w:rPr>
                <w:rFonts w:cs="Arial"/>
                <w:szCs w:val="24"/>
              </w:rPr>
              <w:t xml:space="preserve"> the arrangements and control measures in place to keep </w:t>
            </w:r>
            <w:r w:rsidR="00257758">
              <w:rPr>
                <w:rFonts w:cs="Arial"/>
                <w:szCs w:val="24"/>
              </w:rPr>
              <w:t>Supplier Staff</w:t>
            </w:r>
            <w:r w:rsidR="00E218F9" w:rsidRPr="00D12033">
              <w:rPr>
                <w:rFonts w:cs="Arial"/>
                <w:szCs w:val="24"/>
              </w:rPr>
              <w:t xml:space="preserve"> </w:t>
            </w:r>
            <w:r w:rsidRPr="00D12033">
              <w:rPr>
                <w:rFonts w:cs="Arial"/>
                <w:szCs w:val="24"/>
              </w:rPr>
              <w:t>and DVLA staff safe</w:t>
            </w:r>
            <w:r>
              <w:rPr>
                <w:rFonts w:cs="Arial"/>
                <w:szCs w:val="24"/>
              </w:rPr>
              <w:t>.</w:t>
            </w:r>
          </w:p>
        </w:tc>
      </w:tr>
    </w:tbl>
    <w:p w14:paraId="5EE4E19C" w14:textId="77777777" w:rsidR="008E61CF" w:rsidRDefault="008E61CF">
      <w:pPr>
        <w:rPr>
          <w:rFonts w:cs="Arial"/>
          <w:b/>
        </w:rPr>
      </w:pPr>
    </w:p>
    <w:p w14:paraId="588B1694" w14:textId="517EEDDF" w:rsidR="001A2B92" w:rsidRDefault="003B029F" w:rsidP="00B6049C">
      <w:pPr>
        <w:pStyle w:val="Heading3"/>
      </w:pPr>
      <w:bookmarkStart w:id="41" w:name="_Toc112226943"/>
      <w:bookmarkStart w:id="42" w:name="_Toc112227324"/>
      <w:bookmarkStart w:id="43" w:name="_Toc141707270"/>
      <w:r>
        <w:t xml:space="preserve">8.6 </w:t>
      </w:r>
      <w:r w:rsidR="001A2B92">
        <w:t>Estates</w:t>
      </w:r>
      <w:bookmarkEnd w:id="41"/>
      <w:bookmarkEnd w:id="42"/>
      <w:bookmarkEnd w:id="43"/>
    </w:p>
    <w:p w14:paraId="785030C9" w14:textId="5C478B98" w:rsidR="00416B3F" w:rsidRDefault="008A0D02">
      <w:pPr>
        <w:rPr>
          <w:rFonts w:cs="Arial"/>
          <w:b/>
        </w:rPr>
      </w:pPr>
      <w:r>
        <w:rPr>
          <w:rFonts w:cs="Arial"/>
          <w:b/>
        </w:rPr>
        <w:t>Not applicable</w:t>
      </w:r>
    </w:p>
    <w:p w14:paraId="6A0A3C70" w14:textId="3E23A3D0" w:rsidR="006F21BC" w:rsidRDefault="003B029F" w:rsidP="00B6049C">
      <w:pPr>
        <w:pStyle w:val="Heading3"/>
      </w:pPr>
      <w:bookmarkStart w:id="44" w:name="_Toc112226944"/>
      <w:bookmarkStart w:id="45" w:name="_Toc112227325"/>
      <w:bookmarkStart w:id="46" w:name="_Toc141707271"/>
      <w:r>
        <w:t xml:space="preserve">8.7 </w:t>
      </w:r>
      <w:r w:rsidR="006F21BC" w:rsidRPr="004A144C">
        <w:t>Diversity</w:t>
      </w:r>
      <w:r w:rsidR="00D76D6E">
        <w:t xml:space="preserve"> and Inclusion</w:t>
      </w:r>
      <w:bookmarkEnd w:id="44"/>
      <w:bookmarkEnd w:id="45"/>
      <w:bookmarkEnd w:id="46"/>
    </w:p>
    <w:p w14:paraId="2BEC8E06" w14:textId="77777777" w:rsidR="00864E47" w:rsidRPr="00871D00" w:rsidRDefault="00864E47" w:rsidP="00864E47">
      <w:pPr>
        <w:rPr>
          <w:rFonts w:cs="Arial"/>
          <w:b/>
          <w:u w:val="single"/>
        </w:rPr>
      </w:pPr>
    </w:p>
    <w:p w14:paraId="2D113FD7" w14:textId="7175EE13" w:rsidR="00864E47" w:rsidRPr="00C21B05" w:rsidRDefault="00864E47" w:rsidP="00864E47">
      <w:pPr>
        <w:pStyle w:val="NormalWeb"/>
        <w:shd w:val="clear" w:color="auto" w:fill="FFFFFF"/>
        <w:rPr>
          <w:rFonts w:eastAsia="Arial" w:cs="Arial"/>
        </w:rPr>
      </w:pPr>
      <w:r w:rsidRPr="008969AA">
        <w:rPr>
          <w:rFonts w:cs="Arial"/>
          <w:spacing w:val="6"/>
        </w:rPr>
        <w:t xml:space="preserve">The Public </w:t>
      </w:r>
      <w:r w:rsidR="00F77FF9">
        <w:rPr>
          <w:rFonts w:cs="Arial"/>
          <w:spacing w:val="6"/>
        </w:rPr>
        <w:t>S</w:t>
      </w:r>
      <w:r w:rsidRPr="008969AA">
        <w:rPr>
          <w:rFonts w:cs="Arial"/>
          <w:spacing w:val="6"/>
        </w:rPr>
        <w:t xml:space="preserve">ector </w:t>
      </w:r>
      <w:r w:rsidR="00F77FF9">
        <w:rPr>
          <w:rFonts w:cs="Arial"/>
          <w:spacing w:val="6"/>
        </w:rPr>
        <w:t>E</w:t>
      </w:r>
      <w:r w:rsidRPr="008969AA">
        <w:rPr>
          <w:rFonts w:cs="Arial"/>
          <w:spacing w:val="6"/>
        </w:rPr>
        <w:t xml:space="preserve">quality </w:t>
      </w:r>
      <w:r w:rsidR="00F77FF9">
        <w:rPr>
          <w:rFonts w:cs="Arial"/>
          <w:spacing w:val="6"/>
        </w:rPr>
        <w:t>D</w:t>
      </w:r>
      <w:r w:rsidRPr="008969AA">
        <w:rPr>
          <w:rFonts w:cs="Arial"/>
          <w:spacing w:val="6"/>
        </w:rPr>
        <w:t>uty (PSED) is a legal requirement under the Equality Act 2010. The Equality Duty ensures that all public bodies play their part in making society fairer by tackling discrimination and providing equality of opportunity for all. It ensures that public bodies consider the needs of all individuals in their day</w:t>
      </w:r>
      <w:r w:rsidR="00D97656">
        <w:rPr>
          <w:rFonts w:cs="Arial"/>
          <w:spacing w:val="6"/>
        </w:rPr>
        <w:t>-</w:t>
      </w:r>
      <w:r w:rsidRPr="008969AA">
        <w:rPr>
          <w:rFonts w:cs="Arial"/>
          <w:spacing w:val="6"/>
        </w:rPr>
        <w:t>to</w:t>
      </w:r>
      <w:r w:rsidR="00D97656">
        <w:rPr>
          <w:rFonts w:cs="Arial"/>
          <w:spacing w:val="6"/>
        </w:rPr>
        <w:t>-</w:t>
      </w:r>
      <w:r w:rsidRPr="008969AA">
        <w:rPr>
          <w:rFonts w:cs="Arial"/>
          <w:spacing w:val="6"/>
        </w:rPr>
        <w:t>day work – in shaping policy, in delivering services, and in relation to their own employees.</w:t>
      </w:r>
      <w:r>
        <w:rPr>
          <w:rFonts w:cs="Arial"/>
          <w:spacing w:val="6"/>
        </w:rPr>
        <w:t xml:space="preserve"> </w:t>
      </w:r>
      <w:r w:rsidRPr="008969AA">
        <w:rPr>
          <w:rFonts w:cs="Arial"/>
          <w:bCs/>
        </w:rPr>
        <w:t xml:space="preserve">DVLA is committed to encouraging equality, diversity and inclusion within our workforce and against unlawful discrimination of employees, customers and the public. </w:t>
      </w:r>
      <w:r w:rsidRPr="00C21B05">
        <w:rPr>
          <w:rFonts w:cs="Arial"/>
          <w:bCs/>
          <w:lang w:val="en"/>
        </w:rPr>
        <w:t>We</w:t>
      </w:r>
      <w:r w:rsidRPr="00C21B05">
        <w:rPr>
          <w:rFonts w:cs="Arial"/>
          <w:lang w:val="en"/>
        </w:rPr>
        <w:t xml:space="preserve"> promote dignity and respect for all and w</w:t>
      </w:r>
      <w:proofErr w:type="spellStart"/>
      <w:r w:rsidRPr="00C21B05">
        <w:rPr>
          <w:rFonts w:cs="Arial"/>
        </w:rPr>
        <w:t>e</w:t>
      </w:r>
      <w:proofErr w:type="spellEnd"/>
      <w:r w:rsidRPr="00C21B05">
        <w:rPr>
          <w:rFonts w:cs="Arial"/>
        </w:rPr>
        <w:t xml:space="preserve"> will not tolerate, bullying harassment or discrimination by staff, customers or partners we work with</w:t>
      </w:r>
      <w:r w:rsidRPr="00C21B05">
        <w:rPr>
          <w:rFonts w:cs="Arial"/>
          <w:lang w:val="en"/>
        </w:rPr>
        <w:t>.</w:t>
      </w:r>
      <w:r>
        <w:rPr>
          <w:rFonts w:cs="Arial"/>
          <w:lang w:val="en"/>
        </w:rPr>
        <w:t xml:space="preserve"> </w:t>
      </w:r>
      <w:r w:rsidRPr="00C21B05">
        <w:rPr>
          <w:rFonts w:eastAsia="Arial" w:cs="Arial"/>
        </w:rPr>
        <w:t xml:space="preserve">Everyone working for us and with us, as partners in delivering our services, has a personal responsibility for implementing and promoting these policy principles in their day- to-day transactions with customers and our staff. </w:t>
      </w:r>
    </w:p>
    <w:p w14:paraId="09CAF5C6" w14:textId="77777777" w:rsidR="00864E47" w:rsidRDefault="00864E47" w:rsidP="00864E47">
      <w:pPr>
        <w:rPr>
          <w:rFonts w:cs="Arial"/>
        </w:rPr>
      </w:pPr>
    </w:p>
    <w:p w14:paraId="4A43582A" w14:textId="284D9D94" w:rsidR="00864E47" w:rsidRPr="008A0D02" w:rsidRDefault="00864E47" w:rsidP="00864E47">
      <w:pPr>
        <w:rPr>
          <w:rFonts w:cs="Arial"/>
          <w:b/>
          <w:bCs/>
        </w:rPr>
      </w:pPr>
      <w:r w:rsidRPr="00DE745A">
        <w:rPr>
          <w:rFonts w:cs="Arial"/>
        </w:rPr>
        <w:t xml:space="preserve">A full copy of our </w:t>
      </w:r>
      <w:r w:rsidRPr="008A0D02">
        <w:rPr>
          <w:rFonts w:cs="Arial"/>
        </w:rPr>
        <w:t xml:space="preserve">Equality, Diversity and Inclusion Policy is </w:t>
      </w:r>
      <w:r w:rsidR="008A0D02" w:rsidRPr="008A0D02">
        <w:rPr>
          <w:rFonts w:cs="Arial"/>
          <w:b/>
          <w:bCs/>
        </w:rPr>
        <w:t>Annex 7.</w:t>
      </w:r>
    </w:p>
    <w:p w14:paraId="71EF4410" w14:textId="77777777" w:rsidR="00307D58" w:rsidRDefault="00307D58" w:rsidP="004A144C">
      <w:pPr>
        <w:rPr>
          <w:rFonts w:cs="Arial"/>
        </w:rPr>
      </w:pPr>
    </w:p>
    <w:p w14:paraId="031307F6" w14:textId="77777777" w:rsidR="00307D58" w:rsidRDefault="003B029F" w:rsidP="00B6049C">
      <w:pPr>
        <w:pStyle w:val="Heading3"/>
      </w:pPr>
      <w:bookmarkStart w:id="47" w:name="_Toc112226945"/>
      <w:bookmarkStart w:id="48" w:name="_Toc112227326"/>
      <w:bookmarkStart w:id="49" w:name="_Toc141707272"/>
      <w:r>
        <w:t xml:space="preserve">8.8 </w:t>
      </w:r>
      <w:r w:rsidR="00307D58" w:rsidRPr="00307D58">
        <w:t>Business Continuity</w:t>
      </w:r>
      <w:bookmarkEnd w:id="47"/>
      <w:bookmarkEnd w:id="48"/>
      <w:bookmarkEnd w:id="49"/>
    </w:p>
    <w:p w14:paraId="418424C1" w14:textId="7E544F34" w:rsidR="004A144C" w:rsidRPr="004A144C" w:rsidRDefault="008A0D02" w:rsidP="006F21BC">
      <w:pPr>
        <w:rPr>
          <w:rFonts w:cs="Arial"/>
          <w:b/>
        </w:rPr>
      </w:pPr>
      <w:r>
        <w:rPr>
          <w:rFonts w:cs="Arial"/>
          <w:b/>
        </w:rPr>
        <w:t>Not applicable</w:t>
      </w:r>
    </w:p>
    <w:p w14:paraId="0582DC34" w14:textId="77777777" w:rsidR="006F21BC" w:rsidRDefault="003B029F" w:rsidP="00B6049C">
      <w:pPr>
        <w:pStyle w:val="Heading3"/>
      </w:pPr>
      <w:bookmarkStart w:id="50" w:name="_Toc112226946"/>
      <w:bookmarkStart w:id="51" w:name="_Toc112227327"/>
      <w:bookmarkStart w:id="52" w:name="_Toc141707273"/>
      <w:r>
        <w:lastRenderedPageBreak/>
        <w:t xml:space="preserve">8.9 </w:t>
      </w:r>
      <w:r w:rsidR="006F21BC" w:rsidRPr="004A144C">
        <w:t>Procurement Fraud</w:t>
      </w:r>
      <w:bookmarkEnd w:id="50"/>
      <w:bookmarkEnd w:id="51"/>
      <w:bookmarkEnd w:id="52"/>
    </w:p>
    <w:p w14:paraId="08467370" w14:textId="043730A9" w:rsidR="00F62D65" w:rsidRPr="008A0D02" w:rsidRDefault="008A0D02" w:rsidP="006F21BC">
      <w:pPr>
        <w:rPr>
          <w:rFonts w:cs="Arial"/>
        </w:rPr>
      </w:pPr>
      <w:r w:rsidRPr="008A0D02">
        <w:rPr>
          <w:rFonts w:cs="Arial"/>
        </w:rPr>
        <w:t>Please see DVLA Fraud Policy at Annex 6, and acknowledge you have read and understand this.</w:t>
      </w:r>
    </w:p>
    <w:p w14:paraId="3EB5446F" w14:textId="143E1AC3" w:rsidR="00BB0055" w:rsidRDefault="00BB0055">
      <w:pPr>
        <w:rPr>
          <w:rFonts w:cs="Arial"/>
          <w:b/>
        </w:rPr>
      </w:pPr>
    </w:p>
    <w:p w14:paraId="465062ED" w14:textId="3E45B01B" w:rsidR="00BB0055" w:rsidRDefault="00BB0055" w:rsidP="00B6049C">
      <w:pPr>
        <w:pStyle w:val="Heading3"/>
      </w:pPr>
      <w:bookmarkStart w:id="53" w:name="_Toc112226947"/>
      <w:bookmarkStart w:id="54" w:name="_Toc112227328"/>
      <w:bookmarkStart w:id="55" w:name="_Toc141707274"/>
      <w:r w:rsidRPr="00BB0055">
        <w:t>8.10 Use of DVLA Brands, Logos and Trademarks</w:t>
      </w:r>
      <w:bookmarkEnd w:id="53"/>
      <w:bookmarkEnd w:id="54"/>
      <w:bookmarkEnd w:id="55"/>
    </w:p>
    <w:p w14:paraId="1FC24857" w14:textId="68DC75EB" w:rsidR="00BB0055" w:rsidRPr="00BB0055" w:rsidRDefault="00BB0055" w:rsidP="00BB0055">
      <w:pPr>
        <w:spacing w:after="120"/>
        <w:rPr>
          <w:rFonts w:cs="Arial"/>
        </w:rPr>
      </w:pPr>
      <w:r w:rsidRPr="00BB0055">
        <w:rPr>
          <w:rFonts w:cs="Arial"/>
        </w:rPr>
        <w:t xml:space="preserve">The </w:t>
      </w:r>
      <w:r w:rsidR="00F339F1">
        <w:rPr>
          <w:rFonts w:cs="Arial"/>
        </w:rPr>
        <w:t>DVLA</w:t>
      </w:r>
      <w:r w:rsidRPr="00BB0055">
        <w:rPr>
          <w:rFonts w:cs="Arial"/>
        </w:rPr>
        <w:t xml:space="preserve"> does not grant the successful </w:t>
      </w:r>
      <w:r w:rsidR="00874C87">
        <w:rPr>
          <w:rFonts w:cs="Arial"/>
        </w:rPr>
        <w:t>S</w:t>
      </w:r>
      <w:r w:rsidRPr="00BB0055">
        <w:rPr>
          <w:rFonts w:cs="Arial"/>
        </w:rPr>
        <w:t xml:space="preserve">upplier licence to use any of the </w:t>
      </w:r>
      <w:r w:rsidR="00F339F1">
        <w:rPr>
          <w:rFonts w:cs="Arial"/>
        </w:rPr>
        <w:t>DVLA’s</w:t>
      </w:r>
      <w:r w:rsidRPr="00BB0055">
        <w:rPr>
          <w:rFonts w:cs="Arial"/>
        </w:rPr>
        <w:t xml:space="preserve"> brands, logos or trademarks except for use in communications or official contract </w:t>
      </w:r>
      <w:r w:rsidR="009C0A08" w:rsidRPr="00BB0055">
        <w:rPr>
          <w:rFonts w:cs="Arial"/>
        </w:rPr>
        <w:t>documentation, which</w:t>
      </w:r>
      <w:r w:rsidRPr="00BB0055">
        <w:rPr>
          <w:rFonts w:cs="Arial"/>
        </w:rPr>
        <w:t xml:space="preserve"> is exchanged between the </w:t>
      </w:r>
      <w:r w:rsidR="00F339F1">
        <w:rPr>
          <w:rFonts w:cs="Arial"/>
        </w:rPr>
        <w:t>DVLA</w:t>
      </w:r>
      <w:r w:rsidRPr="00BB0055">
        <w:rPr>
          <w:rFonts w:cs="Arial"/>
        </w:rPr>
        <w:t xml:space="preserve"> and the successful </w:t>
      </w:r>
      <w:r w:rsidR="00874C87">
        <w:rPr>
          <w:rFonts w:cs="Arial"/>
        </w:rPr>
        <w:t>Supplier</w:t>
      </w:r>
      <w:r w:rsidRPr="00BB0055">
        <w:rPr>
          <w:rFonts w:cs="Arial"/>
        </w:rPr>
        <w:t xml:space="preserve"> as part of their fulfilment of the Contract.</w:t>
      </w:r>
    </w:p>
    <w:p w14:paraId="2C1A49A4" w14:textId="53005C47" w:rsidR="00BB0055" w:rsidRDefault="00BB0055" w:rsidP="00BB0055">
      <w:pPr>
        <w:spacing w:after="120"/>
        <w:rPr>
          <w:rFonts w:cs="Arial"/>
        </w:rPr>
      </w:pPr>
      <w:r w:rsidRPr="00BB0055">
        <w:rPr>
          <w:rFonts w:cs="Arial"/>
        </w:rPr>
        <w:t xml:space="preserve">Approval for any further specific use of the </w:t>
      </w:r>
      <w:r w:rsidR="00F339F1">
        <w:rPr>
          <w:rFonts w:cs="Arial"/>
        </w:rPr>
        <w:t>DVLA’s</w:t>
      </w:r>
      <w:r w:rsidRPr="00BB0055">
        <w:rPr>
          <w:rFonts w:cs="Arial"/>
        </w:rPr>
        <w:t xml:space="preserve"> brands, logos or trademarks must be requested and obtained in writing from the </w:t>
      </w:r>
      <w:r w:rsidR="00F339F1">
        <w:rPr>
          <w:rFonts w:cs="Arial"/>
        </w:rPr>
        <w:t>DVLA</w:t>
      </w:r>
      <w:r w:rsidRPr="00BB0055">
        <w:rPr>
          <w:rFonts w:cs="Arial"/>
        </w:rPr>
        <w:t>.</w:t>
      </w:r>
    </w:p>
    <w:p w14:paraId="58A2E7C4" w14:textId="04F4076C" w:rsidR="00416B3F" w:rsidRDefault="00416B3F">
      <w:pPr>
        <w:rPr>
          <w:rFonts w:cs="Arial"/>
          <w:b/>
          <w:highlight w:val="yellow"/>
        </w:rPr>
      </w:pPr>
    </w:p>
    <w:p w14:paraId="7ADA1756" w14:textId="376C8123" w:rsidR="00AD7785" w:rsidRPr="008A5943" w:rsidRDefault="00AD7785" w:rsidP="00B6049C">
      <w:pPr>
        <w:pStyle w:val="Heading3"/>
      </w:pPr>
      <w:bookmarkStart w:id="56" w:name="_Toc112226948"/>
      <w:bookmarkStart w:id="57" w:name="_Toc112227329"/>
      <w:bookmarkStart w:id="58" w:name="_Toc141707275"/>
      <w:r w:rsidRPr="008A5943">
        <w:t>8.1</w:t>
      </w:r>
      <w:r w:rsidR="00391B30" w:rsidRPr="008A5943">
        <w:t>1</w:t>
      </w:r>
      <w:r w:rsidRPr="008A5943">
        <w:t xml:space="preserve"> Welsh Language Scheme Requirements</w:t>
      </w:r>
      <w:bookmarkEnd w:id="56"/>
      <w:bookmarkEnd w:id="57"/>
      <w:bookmarkEnd w:id="58"/>
    </w:p>
    <w:p w14:paraId="05183065" w14:textId="4DA39C41" w:rsidR="00AD7785" w:rsidRDefault="00394948" w:rsidP="00AD7785">
      <w:pPr>
        <w:spacing w:after="120"/>
        <w:rPr>
          <w:rFonts w:cs="Arial"/>
        </w:rPr>
      </w:pPr>
      <w:r>
        <w:rPr>
          <w:rFonts w:cs="Arial"/>
        </w:rPr>
        <w:t xml:space="preserve">The contract will require the contracted </w:t>
      </w:r>
      <w:r w:rsidR="00874C87">
        <w:rPr>
          <w:rFonts w:cs="Arial"/>
        </w:rPr>
        <w:t>Supplier</w:t>
      </w:r>
      <w:r>
        <w:rPr>
          <w:rFonts w:cs="Arial"/>
        </w:rPr>
        <w:t xml:space="preserve"> to deliver services to the public in Wales, on behalf of the </w:t>
      </w:r>
      <w:r w:rsidR="00F339F1">
        <w:rPr>
          <w:rFonts w:cs="Arial"/>
        </w:rPr>
        <w:t>DVLA</w:t>
      </w:r>
      <w:r>
        <w:rPr>
          <w:rFonts w:cs="Arial"/>
        </w:rPr>
        <w:t>. Consequently, the requirements of the Welsh Language Schem</w:t>
      </w:r>
      <w:r w:rsidRPr="008A5943">
        <w:rPr>
          <w:rFonts w:cs="Arial"/>
        </w:rPr>
        <w:t>e (Annex 2)</w:t>
      </w:r>
      <w:r>
        <w:rPr>
          <w:rFonts w:cs="Arial"/>
        </w:rPr>
        <w:t xml:space="preserve"> will apply.</w:t>
      </w:r>
    </w:p>
    <w:p w14:paraId="61B26512" w14:textId="13DC60E6" w:rsidR="00411969" w:rsidRDefault="00411969" w:rsidP="005E1C74">
      <w:pPr>
        <w:rPr>
          <w:rFonts w:cs="Arial"/>
        </w:rPr>
      </w:pPr>
    </w:p>
    <w:p w14:paraId="04BCBA8D" w14:textId="46D48A61" w:rsidR="00416B3F" w:rsidRPr="008A5943" w:rsidRDefault="00411969" w:rsidP="00416B3F">
      <w:pPr>
        <w:rPr>
          <w:rFonts w:cs="Arial"/>
          <w:b/>
        </w:rPr>
      </w:pPr>
      <w:r w:rsidRPr="008A5943">
        <w:rPr>
          <w:rFonts w:cs="Arial"/>
          <w:b/>
        </w:rPr>
        <w:t>8.1</w:t>
      </w:r>
      <w:r w:rsidR="00391B30" w:rsidRPr="008A5943">
        <w:rPr>
          <w:rFonts w:cs="Arial"/>
          <w:b/>
        </w:rPr>
        <w:t>2</w:t>
      </w:r>
      <w:r w:rsidRPr="008A5943">
        <w:rPr>
          <w:rFonts w:cs="Arial"/>
          <w:b/>
        </w:rPr>
        <w:t xml:space="preserve"> Delivery Instructions – Goods Inward</w:t>
      </w:r>
      <w:r w:rsidR="007F0A47" w:rsidRPr="008A5943">
        <w:rPr>
          <w:rFonts w:cs="Arial"/>
          <w:b/>
        </w:rPr>
        <w:t xml:space="preserve"> </w:t>
      </w:r>
    </w:p>
    <w:p w14:paraId="62CD9449" w14:textId="77777777" w:rsidR="008A5943" w:rsidRPr="007F0A47" w:rsidRDefault="008A5943" w:rsidP="00416B3F">
      <w:pPr>
        <w:rPr>
          <w:rFonts w:cs="Arial"/>
          <w:bCs/>
          <w:highlight w:val="yellow"/>
        </w:rPr>
      </w:pPr>
    </w:p>
    <w:p w14:paraId="5F62C390" w14:textId="322CBF67" w:rsidR="00411969" w:rsidRPr="00411969" w:rsidRDefault="00411969" w:rsidP="00B6049C">
      <w:pPr>
        <w:pStyle w:val="Heading3"/>
        <w:rPr>
          <w:rFonts w:eastAsia="STZhongsong"/>
          <w:lang w:eastAsia="zh-CN"/>
        </w:rPr>
      </w:pPr>
      <w:bookmarkStart w:id="59" w:name="_Toc112226949"/>
      <w:bookmarkStart w:id="60" w:name="_Toc112227330"/>
      <w:bookmarkStart w:id="61" w:name="_Toc141707276"/>
      <w:r w:rsidRPr="00411969">
        <w:rPr>
          <w:rFonts w:eastAsia="STZhongsong"/>
          <w:lang w:eastAsia="zh-CN"/>
        </w:rPr>
        <w:t>8.1</w:t>
      </w:r>
      <w:r w:rsidR="00391B30">
        <w:rPr>
          <w:rFonts w:eastAsia="STZhongsong"/>
          <w:lang w:eastAsia="zh-CN"/>
        </w:rPr>
        <w:t>2</w:t>
      </w:r>
      <w:r w:rsidRPr="00411969">
        <w:rPr>
          <w:rFonts w:eastAsia="STZhongsong"/>
          <w:lang w:eastAsia="zh-CN"/>
        </w:rPr>
        <w:t>.1 Advance Delivery Booking Process</w:t>
      </w:r>
      <w:bookmarkEnd w:id="59"/>
      <w:bookmarkEnd w:id="60"/>
      <w:bookmarkEnd w:id="61"/>
    </w:p>
    <w:p w14:paraId="5828939F" w14:textId="33A547A2" w:rsidR="00411969" w:rsidRDefault="00411969" w:rsidP="00411969">
      <w:pPr>
        <w:ind w:left="720"/>
        <w:rPr>
          <w:rFonts w:eastAsia="STZhongsong" w:cs="Arial"/>
          <w:szCs w:val="24"/>
          <w:lang w:eastAsia="zh-CN"/>
        </w:rPr>
      </w:pPr>
      <w:r w:rsidRPr="00411969">
        <w:rPr>
          <w:rFonts w:eastAsia="STZhongsong" w:cs="Arial"/>
          <w:szCs w:val="24"/>
          <w:lang w:eastAsia="zh-CN"/>
        </w:rPr>
        <w:t xml:space="preserve">All deliveries </w:t>
      </w:r>
      <w:r w:rsidRPr="00411969">
        <w:rPr>
          <w:rFonts w:eastAsia="STZhongsong" w:cs="Arial"/>
          <w:b/>
          <w:szCs w:val="24"/>
          <w:u w:val="single"/>
          <w:lang w:eastAsia="zh-CN"/>
        </w:rPr>
        <w:t>must</w:t>
      </w:r>
      <w:r w:rsidRPr="00411969">
        <w:rPr>
          <w:rFonts w:eastAsia="STZhongsong" w:cs="Arial"/>
          <w:szCs w:val="24"/>
          <w:lang w:eastAsia="zh-CN"/>
        </w:rPr>
        <w:t xml:space="preserve"> be pre-booked and confirmed </w:t>
      </w:r>
      <w:r w:rsidRPr="00411969">
        <w:rPr>
          <w:rFonts w:eastAsia="STZhongsong" w:cs="Arial"/>
          <w:b/>
          <w:bCs/>
          <w:szCs w:val="24"/>
          <w:u w:val="single"/>
          <w:lang w:eastAsia="zh-CN"/>
        </w:rPr>
        <w:t>48</w:t>
      </w:r>
      <w:r w:rsidR="00A53C26">
        <w:rPr>
          <w:rFonts w:eastAsia="STZhongsong" w:cs="Arial"/>
          <w:b/>
          <w:bCs/>
          <w:szCs w:val="24"/>
          <w:u w:val="single"/>
          <w:lang w:eastAsia="zh-CN"/>
        </w:rPr>
        <w:t xml:space="preserve"> </w:t>
      </w:r>
      <w:r w:rsidRPr="00411969">
        <w:rPr>
          <w:rFonts w:eastAsia="STZhongsong" w:cs="Arial"/>
          <w:b/>
          <w:bCs/>
          <w:szCs w:val="24"/>
          <w:u w:val="single"/>
          <w:lang w:eastAsia="zh-CN"/>
        </w:rPr>
        <w:t>hours</w:t>
      </w:r>
      <w:r w:rsidRPr="00411969">
        <w:rPr>
          <w:rFonts w:eastAsia="STZhongsong" w:cs="Arial"/>
          <w:szCs w:val="24"/>
          <w:lang w:eastAsia="zh-CN"/>
        </w:rPr>
        <w:t xml:space="preserve"> in advance. Please contact </w:t>
      </w:r>
      <w:r w:rsidRPr="00411969">
        <w:rPr>
          <w:rFonts w:cs="Arial"/>
          <w:color w:val="333333"/>
          <w:spacing w:val="6"/>
          <w:szCs w:val="24"/>
          <w:shd w:val="clear" w:color="auto" w:fill="FFFFFF"/>
        </w:rPr>
        <w:t xml:space="preserve">the Logistic and Storage Team Leads, 01792 783185 or email </w:t>
      </w:r>
      <w:r w:rsidRPr="00C378B6">
        <w:rPr>
          <w:rFonts w:cs="Arial"/>
          <w:spacing w:val="6"/>
          <w:szCs w:val="24"/>
          <w:shd w:val="clear" w:color="auto" w:fill="FFFFFF"/>
        </w:rPr>
        <w:t>mailto:stores.order.forms@dvla.gov.uk</w:t>
      </w:r>
      <w:r w:rsidRPr="00411969">
        <w:rPr>
          <w:rFonts w:cs="Arial"/>
          <w:color w:val="333333"/>
          <w:spacing w:val="6"/>
          <w:szCs w:val="24"/>
          <w:shd w:val="clear" w:color="auto" w:fill="FFFFFF"/>
        </w:rPr>
        <w:t xml:space="preserve"> </w:t>
      </w:r>
      <w:r w:rsidRPr="00411969">
        <w:rPr>
          <w:rFonts w:eastAsia="STZhongsong" w:cs="Arial"/>
          <w:bCs/>
          <w:szCs w:val="24"/>
          <w:lang w:eastAsia="zh-CN"/>
        </w:rPr>
        <w:t>ensuring</w:t>
      </w:r>
      <w:r w:rsidRPr="00411969">
        <w:rPr>
          <w:rFonts w:eastAsia="STZhongsong" w:cs="Arial"/>
          <w:szCs w:val="24"/>
          <w:lang w:eastAsia="zh-CN"/>
        </w:rPr>
        <w:t xml:space="preserve"> the following information is included.</w:t>
      </w:r>
    </w:p>
    <w:p w14:paraId="6AF5588E" w14:textId="6B0FCC96" w:rsidR="00411969" w:rsidRPr="00411969" w:rsidRDefault="00411969" w:rsidP="00411969">
      <w:pPr>
        <w:rPr>
          <w:rFonts w:eastAsia="STZhongsong" w:cs="Arial"/>
          <w:szCs w:val="24"/>
          <w:lang w:eastAsia="zh-CN"/>
        </w:rPr>
      </w:pPr>
      <w:r w:rsidRPr="00411969">
        <w:rPr>
          <w:rFonts w:eastAsia="STZhongsong" w:cs="Arial"/>
          <w:szCs w:val="24"/>
          <w:lang w:eastAsia="zh-CN"/>
        </w:rPr>
        <w:t xml:space="preserve"> </w:t>
      </w:r>
    </w:p>
    <w:p w14:paraId="61533958" w14:textId="77777777" w:rsidR="00411969" w:rsidRPr="00411969" w:rsidRDefault="00411969" w:rsidP="00AF0650">
      <w:pPr>
        <w:pStyle w:val="ListParagraph"/>
        <w:numPr>
          <w:ilvl w:val="0"/>
          <w:numId w:val="18"/>
        </w:numPr>
        <w:spacing w:after="160" w:line="259" w:lineRule="auto"/>
        <w:contextualSpacing/>
        <w:rPr>
          <w:rFonts w:ascii="Arial" w:hAnsi="Arial" w:cs="Arial"/>
          <w:sz w:val="24"/>
          <w:szCs w:val="24"/>
        </w:rPr>
      </w:pPr>
      <w:r w:rsidRPr="00411969">
        <w:rPr>
          <w:rFonts w:ascii="Arial" w:hAnsi="Arial" w:cs="Arial"/>
          <w:sz w:val="24"/>
          <w:szCs w:val="24"/>
        </w:rPr>
        <w:t>Driver’s Name</w:t>
      </w:r>
    </w:p>
    <w:p w14:paraId="50CBC540" w14:textId="77777777" w:rsidR="00411969" w:rsidRPr="00411969" w:rsidRDefault="00411969" w:rsidP="00AF0650">
      <w:pPr>
        <w:pStyle w:val="ListParagraph"/>
        <w:numPr>
          <w:ilvl w:val="0"/>
          <w:numId w:val="18"/>
        </w:numPr>
        <w:spacing w:after="160" w:line="259" w:lineRule="auto"/>
        <w:contextualSpacing/>
        <w:rPr>
          <w:rFonts w:ascii="Arial" w:hAnsi="Arial" w:cs="Arial"/>
          <w:sz w:val="24"/>
          <w:szCs w:val="24"/>
        </w:rPr>
      </w:pPr>
      <w:r w:rsidRPr="00411969">
        <w:rPr>
          <w:rFonts w:ascii="Arial" w:hAnsi="Arial" w:cs="Arial"/>
          <w:sz w:val="24"/>
          <w:szCs w:val="24"/>
        </w:rPr>
        <w:t>Vehicle Make and Model</w:t>
      </w:r>
    </w:p>
    <w:p w14:paraId="345B11C0" w14:textId="77777777" w:rsidR="00411969" w:rsidRPr="00411969" w:rsidRDefault="00411969" w:rsidP="00AF0650">
      <w:pPr>
        <w:pStyle w:val="ListParagraph"/>
        <w:numPr>
          <w:ilvl w:val="0"/>
          <w:numId w:val="18"/>
        </w:numPr>
        <w:spacing w:after="160" w:line="259" w:lineRule="auto"/>
        <w:contextualSpacing/>
        <w:rPr>
          <w:rFonts w:ascii="Arial" w:hAnsi="Arial" w:cs="Arial"/>
          <w:sz w:val="24"/>
          <w:szCs w:val="24"/>
        </w:rPr>
      </w:pPr>
      <w:r w:rsidRPr="00411969">
        <w:rPr>
          <w:rFonts w:ascii="Arial" w:hAnsi="Arial" w:cs="Arial"/>
          <w:sz w:val="24"/>
          <w:szCs w:val="24"/>
        </w:rPr>
        <w:t>Vehicle Registration Number</w:t>
      </w:r>
    </w:p>
    <w:p w14:paraId="24C4C300" w14:textId="77777777" w:rsidR="00411969" w:rsidRPr="00411969" w:rsidRDefault="00411969" w:rsidP="00AF0650">
      <w:pPr>
        <w:pStyle w:val="ListParagraph"/>
        <w:numPr>
          <w:ilvl w:val="0"/>
          <w:numId w:val="18"/>
        </w:numPr>
        <w:spacing w:after="160" w:line="259" w:lineRule="auto"/>
        <w:contextualSpacing/>
        <w:rPr>
          <w:rFonts w:ascii="Arial" w:hAnsi="Arial" w:cs="Arial"/>
          <w:sz w:val="24"/>
          <w:szCs w:val="24"/>
        </w:rPr>
      </w:pPr>
      <w:r w:rsidRPr="00411969">
        <w:rPr>
          <w:rFonts w:ascii="Arial" w:hAnsi="Arial" w:cs="Arial"/>
          <w:sz w:val="24"/>
          <w:szCs w:val="24"/>
        </w:rPr>
        <w:t>Number/Volume of items to be delivered</w:t>
      </w:r>
    </w:p>
    <w:p w14:paraId="1046113B" w14:textId="77777777" w:rsidR="00411969" w:rsidRDefault="00411969" w:rsidP="00411969">
      <w:pPr>
        <w:ind w:left="720"/>
        <w:rPr>
          <w:rFonts w:eastAsia="STZhongsong" w:cs="Arial"/>
          <w:szCs w:val="24"/>
          <w:lang w:eastAsia="zh-CN"/>
        </w:rPr>
      </w:pPr>
      <w:r w:rsidRPr="00411969">
        <w:rPr>
          <w:rFonts w:eastAsia="STZhongsong" w:cs="Arial"/>
          <w:szCs w:val="24"/>
          <w:lang w:eastAsia="zh-CN"/>
        </w:rPr>
        <w:t>You will be sent a notification email confirming the booking reference number and the time and date delivery is required.</w:t>
      </w:r>
    </w:p>
    <w:p w14:paraId="2B799F15" w14:textId="7754EE47" w:rsidR="00411969" w:rsidRPr="00411969" w:rsidRDefault="00411969" w:rsidP="00411969">
      <w:pPr>
        <w:rPr>
          <w:rFonts w:eastAsia="STZhongsong" w:cs="Arial"/>
          <w:szCs w:val="24"/>
          <w:lang w:eastAsia="zh-CN"/>
        </w:rPr>
      </w:pPr>
      <w:r w:rsidRPr="00411969">
        <w:rPr>
          <w:rFonts w:eastAsia="STZhongsong" w:cs="Arial"/>
          <w:szCs w:val="24"/>
          <w:lang w:eastAsia="zh-CN"/>
        </w:rPr>
        <w:t xml:space="preserve"> </w:t>
      </w:r>
    </w:p>
    <w:p w14:paraId="73D8B86D" w14:textId="77777777" w:rsidR="00411969" w:rsidRPr="00411969" w:rsidRDefault="00411969" w:rsidP="00411969">
      <w:pPr>
        <w:ind w:left="720"/>
        <w:rPr>
          <w:rFonts w:cs="Arial"/>
          <w:color w:val="FF0000"/>
          <w:szCs w:val="24"/>
        </w:rPr>
      </w:pPr>
      <w:r w:rsidRPr="00411969">
        <w:rPr>
          <w:rFonts w:eastAsia="STZhongsong" w:cs="Arial"/>
          <w:szCs w:val="24"/>
          <w:lang w:eastAsia="zh-CN"/>
        </w:rPr>
        <w:t xml:space="preserve">Large volume deliveries will normally be allocated a morning delivery time. This helps ensure that the vehicle can be offloaded with minimum impact to the delivery driver and their onward transmission of additional deliveries. </w:t>
      </w:r>
    </w:p>
    <w:p w14:paraId="36A86E21" w14:textId="77777777" w:rsidR="005651A6" w:rsidRDefault="005651A6" w:rsidP="005651A6">
      <w:pPr>
        <w:rPr>
          <w:rFonts w:eastAsia="STZhongsong" w:cs="Arial"/>
          <w:szCs w:val="24"/>
          <w:lang w:eastAsia="zh-CN"/>
        </w:rPr>
      </w:pPr>
    </w:p>
    <w:p w14:paraId="5C281898" w14:textId="7615A002" w:rsidR="00411969" w:rsidRPr="005651A6" w:rsidRDefault="00411969" w:rsidP="005651A6">
      <w:pPr>
        <w:ind w:left="720"/>
        <w:rPr>
          <w:rFonts w:eastAsia="STZhongsong" w:cs="Arial"/>
          <w:szCs w:val="24"/>
          <w:lang w:eastAsia="zh-CN"/>
        </w:rPr>
      </w:pPr>
      <w:r w:rsidRPr="005651A6">
        <w:rPr>
          <w:rFonts w:eastAsia="STZhongsong" w:cs="Arial"/>
          <w:szCs w:val="24"/>
          <w:lang w:eastAsia="zh-CN"/>
        </w:rPr>
        <w:t xml:space="preserve">If a scheduled delivery is delayed in transit (e.g. vehicle break down, significant traffic or tacho restrictions) please contact 01792 783185 immediately to provide information updates on progress and a revised estimated time of arrival. </w:t>
      </w:r>
    </w:p>
    <w:p w14:paraId="7DFDAA67" w14:textId="77777777" w:rsidR="005651A6" w:rsidRDefault="005651A6" w:rsidP="005651A6"/>
    <w:p w14:paraId="094467BF" w14:textId="6C4A6B27" w:rsidR="00411969" w:rsidRPr="008C7B64" w:rsidRDefault="00411969" w:rsidP="005651A6">
      <w:pPr>
        <w:ind w:left="720"/>
        <w:rPr>
          <w:rFonts w:eastAsia="STZhongsong" w:cs="Arial"/>
          <w:color w:val="000000" w:themeColor="text1"/>
          <w:szCs w:val="24"/>
          <w:lang w:eastAsia="zh-CN"/>
        </w:rPr>
      </w:pPr>
      <w:r w:rsidRPr="008C7B64">
        <w:rPr>
          <w:rFonts w:eastAsia="STZhongsong" w:cs="Arial"/>
          <w:color w:val="000000" w:themeColor="text1"/>
          <w:szCs w:val="24"/>
          <w:lang w:eastAsia="zh-CN"/>
        </w:rPr>
        <w:t xml:space="preserve">Failure to notify a delay will result in an impact to the official acceptance of the delivery and the vehicle could be prevented from accessing the site by the DVLA Security team. </w:t>
      </w:r>
    </w:p>
    <w:p w14:paraId="204CCCC7" w14:textId="77777777" w:rsidR="00411969" w:rsidRPr="00411969" w:rsidRDefault="00411969" w:rsidP="00411969">
      <w:pPr>
        <w:rPr>
          <w:rFonts w:cs="Arial"/>
          <w:szCs w:val="24"/>
        </w:rPr>
      </w:pPr>
    </w:p>
    <w:p w14:paraId="6DCC693E" w14:textId="163B72F2" w:rsidR="00411969" w:rsidRDefault="00411969" w:rsidP="00B6049C">
      <w:pPr>
        <w:pStyle w:val="Heading3"/>
      </w:pPr>
      <w:bookmarkStart w:id="62" w:name="_Toc112226950"/>
      <w:bookmarkStart w:id="63" w:name="_Toc112227331"/>
      <w:bookmarkStart w:id="64" w:name="_Toc141707277"/>
      <w:r>
        <w:lastRenderedPageBreak/>
        <w:t>8.1</w:t>
      </w:r>
      <w:r w:rsidR="00391B30">
        <w:t>2</w:t>
      </w:r>
      <w:r>
        <w:t xml:space="preserve">.2 </w:t>
      </w:r>
      <w:r w:rsidRPr="00411969">
        <w:t>Packaging Requirements for DVLA Forms, Envelopes and Continuous Stationery</w:t>
      </w:r>
      <w:bookmarkEnd w:id="62"/>
      <w:bookmarkEnd w:id="63"/>
      <w:bookmarkEnd w:id="64"/>
    </w:p>
    <w:p w14:paraId="0BE118A4" w14:textId="5C2C19EA" w:rsidR="00411969" w:rsidRDefault="00411969" w:rsidP="00416B3F">
      <w:pPr>
        <w:ind w:left="720"/>
        <w:rPr>
          <w:rFonts w:cs="Arial"/>
          <w:szCs w:val="24"/>
        </w:rPr>
      </w:pPr>
      <w:r w:rsidRPr="00411969">
        <w:rPr>
          <w:rFonts w:cs="Arial"/>
          <w:szCs w:val="24"/>
        </w:rPr>
        <w:t>All deliveries should comply with the packaging requirements, below. If your goods fall outside the parameters set out in this document then please contact the stores team above.</w:t>
      </w:r>
    </w:p>
    <w:p w14:paraId="557AF144" w14:textId="5D6EDA15" w:rsidR="00411969" w:rsidRPr="00411969" w:rsidRDefault="00411969" w:rsidP="00411969">
      <w:pPr>
        <w:jc w:val="center"/>
        <w:rPr>
          <w:rFonts w:cs="Arial"/>
          <w:szCs w:val="24"/>
        </w:rPr>
      </w:pPr>
    </w:p>
    <w:p w14:paraId="6886A58D" w14:textId="6B3981B1" w:rsidR="00411969" w:rsidRDefault="007F0A47" w:rsidP="00B6049C">
      <w:pPr>
        <w:pStyle w:val="Heading3"/>
        <w:rPr>
          <w:lang w:eastAsia="zh-CN"/>
        </w:rPr>
      </w:pPr>
      <w:bookmarkStart w:id="65" w:name="_Toc112226951"/>
      <w:bookmarkStart w:id="66" w:name="_Toc112227332"/>
      <w:bookmarkStart w:id="67" w:name="_Toc141707278"/>
      <w:r>
        <w:rPr>
          <w:lang w:eastAsia="zh-CN"/>
        </w:rPr>
        <w:t>8.1</w:t>
      </w:r>
      <w:r w:rsidR="00391B30">
        <w:rPr>
          <w:lang w:eastAsia="zh-CN"/>
        </w:rPr>
        <w:t>2</w:t>
      </w:r>
      <w:r>
        <w:rPr>
          <w:lang w:eastAsia="zh-CN"/>
        </w:rPr>
        <w:t xml:space="preserve">.3 </w:t>
      </w:r>
      <w:r w:rsidR="00411969" w:rsidRPr="00411969">
        <w:rPr>
          <w:lang w:eastAsia="zh-CN"/>
        </w:rPr>
        <w:t>Delivery Address/Locations</w:t>
      </w:r>
      <w:bookmarkEnd w:id="65"/>
      <w:bookmarkEnd w:id="66"/>
      <w:bookmarkEnd w:id="67"/>
    </w:p>
    <w:p w14:paraId="108A08FD" w14:textId="53C8EEBE" w:rsidR="00411969" w:rsidRDefault="00411969" w:rsidP="007F0A47">
      <w:pPr>
        <w:ind w:firstLine="720"/>
        <w:jc w:val="both"/>
        <w:rPr>
          <w:rFonts w:eastAsia="STZhongsong" w:cs="Arial"/>
          <w:szCs w:val="24"/>
          <w:lang w:eastAsia="zh-CN"/>
        </w:rPr>
      </w:pPr>
      <w:r w:rsidRPr="00411969">
        <w:rPr>
          <w:rFonts w:eastAsia="STZhongsong" w:cs="Arial"/>
          <w:szCs w:val="24"/>
          <w:lang w:eastAsia="zh-CN"/>
        </w:rPr>
        <w:t>DVLA</w:t>
      </w:r>
      <w:r w:rsidR="00B23065">
        <w:rPr>
          <w:rFonts w:eastAsia="STZhongsong" w:cs="Arial"/>
          <w:szCs w:val="24"/>
          <w:lang w:eastAsia="zh-CN"/>
        </w:rPr>
        <w:t xml:space="preserve"> requires </w:t>
      </w:r>
      <w:r w:rsidRPr="00411969">
        <w:rPr>
          <w:rFonts w:eastAsia="STZhongsong" w:cs="Arial"/>
          <w:szCs w:val="24"/>
          <w:lang w:eastAsia="zh-CN"/>
        </w:rPr>
        <w:t>three delivery locations as follows: -</w:t>
      </w:r>
    </w:p>
    <w:p w14:paraId="0BA295AE" w14:textId="77777777" w:rsidR="00411969" w:rsidRPr="00411969" w:rsidRDefault="00411969" w:rsidP="00411969">
      <w:pPr>
        <w:jc w:val="both"/>
        <w:rPr>
          <w:rFonts w:eastAsia="STZhongsong" w:cs="Arial"/>
          <w:szCs w:val="24"/>
          <w:lang w:eastAsia="zh-CN"/>
        </w:rPr>
      </w:pPr>
    </w:p>
    <w:tbl>
      <w:tblPr>
        <w:tblStyle w:val="TableGrid"/>
        <w:tblW w:w="9214" w:type="dxa"/>
        <w:tblInd w:w="-572" w:type="dxa"/>
        <w:tblLook w:val="04A0" w:firstRow="1" w:lastRow="0" w:firstColumn="1" w:lastColumn="0" w:noHBand="0" w:noVBand="1"/>
      </w:tblPr>
      <w:tblGrid>
        <w:gridCol w:w="2977"/>
        <w:gridCol w:w="2977"/>
        <w:gridCol w:w="3260"/>
      </w:tblGrid>
      <w:tr w:rsidR="00411969" w:rsidRPr="00411969" w14:paraId="0ABC370A" w14:textId="77777777" w:rsidTr="00094571">
        <w:tc>
          <w:tcPr>
            <w:tcW w:w="2977" w:type="dxa"/>
          </w:tcPr>
          <w:p w14:paraId="1A878191" w14:textId="77777777" w:rsidR="00411969" w:rsidRPr="00411969" w:rsidRDefault="00411969" w:rsidP="00094571">
            <w:pPr>
              <w:jc w:val="center"/>
              <w:rPr>
                <w:rFonts w:cs="Arial"/>
                <w:b/>
                <w:bCs/>
                <w:szCs w:val="24"/>
              </w:rPr>
            </w:pPr>
            <w:r w:rsidRPr="00411969">
              <w:rPr>
                <w:rFonts w:cs="Arial"/>
                <w:b/>
                <w:bCs/>
                <w:szCs w:val="24"/>
              </w:rPr>
              <w:t>D – Basement Morriston</w:t>
            </w:r>
          </w:p>
          <w:p w14:paraId="5B825F3B" w14:textId="77777777" w:rsidR="00411969" w:rsidRPr="00411969" w:rsidRDefault="00411969" w:rsidP="00094571">
            <w:pPr>
              <w:jc w:val="center"/>
              <w:rPr>
                <w:rFonts w:cs="Arial"/>
                <w:b/>
                <w:bCs/>
                <w:szCs w:val="24"/>
              </w:rPr>
            </w:pPr>
          </w:p>
        </w:tc>
        <w:tc>
          <w:tcPr>
            <w:tcW w:w="2977" w:type="dxa"/>
          </w:tcPr>
          <w:p w14:paraId="338C462E" w14:textId="005B65D6" w:rsidR="00411969" w:rsidRPr="00411969" w:rsidRDefault="005D0A89" w:rsidP="00094571">
            <w:pPr>
              <w:jc w:val="center"/>
              <w:rPr>
                <w:rFonts w:cs="Arial"/>
                <w:b/>
                <w:bCs/>
                <w:szCs w:val="24"/>
              </w:rPr>
            </w:pPr>
            <w:r>
              <w:rPr>
                <w:rFonts w:cs="Arial"/>
                <w:b/>
                <w:bCs/>
                <w:szCs w:val="24"/>
              </w:rPr>
              <w:t>Swansea Vale</w:t>
            </w:r>
          </w:p>
          <w:p w14:paraId="276D3432" w14:textId="77777777" w:rsidR="00411969" w:rsidRPr="00411969" w:rsidRDefault="00411969" w:rsidP="00094571">
            <w:pPr>
              <w:jc w:val="center"/>
              <w:rPr>
                <w:rFonts w:cs="Arial"/>
                <w:b/>
                <w:bCs/>
                <w:szCs w:val="24"/>
              </w:rPr>
            </w:pPr>
          </w:p>
        </w:tc>
        <w:tc>
          <w:tcPr>
            <w:tcW w:w="3260" w:type="dxa"/>
          </w:tcPr>
          <w:p w14:paraId="52B1D16D" w14:textId="725ABB39" w:rsidR="00411969" w:rsidRPr="00411969" w:rsidRDefault="00B23065" w:rsidP="00094571">
            <w:pPr>
              <w:jc w:val="center"/>
              <w:rPr>
                <w:rFonts w:cs="Arial"/>
                <w:b/>
                <w:bCs/>
                <w:szCs w:val="24"/>
              </w:rPr>
            </w:pPr>
            <w:r>
              <w:rPr>
                <w:rFonts w:cs="Arial"/>
                <w:b/>
                <w:bCs/>
                <w:szCs w:val="24"/>
              </w:rPr>
              <w:t>Birmingham</w:t>
            </w:r>
          </w:p>
        </w:tc>
      </w:tr>
      <w:tr w:rsidR="00411969" w:rsidRPr="00411969" w14:paraId="6C9412B8" w14:textId="77777777" w:rsidTr="00094571">
        <w:trPr>
          <w:trHeight w:val="70"/>
        </w:trPr>
        <w:tc>
          <w:tcPr>
            <w:tcW w:w="2977" w:type="dxa"/>
          </w:tcPr>
          <w:p w14:paraId="1B306EB4" w14:textId="77777777" w:rsidR="005D0A89" w:rsidRDefault="005D0A89" w:rsidP="00094571">
            <w:pPr>
              <w:jc w:val="center"/>
              <w:rPr>
                <w:rFonts w:cs="Arial"/>
                <w:szCs w:val="24"/>
              </w:rPr>
            </w:pPr>
          </w:p>
          <w:p w14:paraId="71983872" w14:textId="3670A9D7" w:rsidR="00411969" w:rsidRPr="00411969" w:rsidRDefault="00411969" w:rsidP="00094571">
            <w:pPr>
              <w:jc w:val="center"/>
              <w:rPr>
                <w:rFonts w:cs="Arial"/>
                <w:szCs w:val="24"/>
              </w:rPr>
            </w:pPr>
            <w:r w:rsidRPr="00411969">
              <w:rPr>
                <w:rFonts w:cs="Arial"/>
                <w:szCs w:val="24"/>
              </w:rPr>
              <w:t>D-Block Stores,</w:t>
            </w:r>
          </w:p>
          <w:p w14:paraId="77BA67FE" w14:textId="77777777" w:rsidR="00411969" w:rsidRPr="00411969" w:rsidRDefault="00411969" w:rsidP="00094571">
            <w:pPr>
              <w:jc w:val="center"/>
              <w:rPr>
                <w:rFonts w:cs="Arial"/>
                <w:szCs w:val="24"/>
              </w:rPr>
            </w:pPr>
            <w:r w:rsidRPr="00411969">
              <w:rPr>
                <w:rFonts w:cs="Arial"/>
                <w:szCs w:val="24"/>
              </w:rPr>
              <w:t>DVLA,</w:t>
            </w:r>
          </w:p>
          <w:p w14:paraId="453481C5" w14:textId="77777777" w:rsidR="00411969" w:rsidRPr="00411969" w:rsidRDefault="00411969" w:rsidP="00094571">
            <w:pPr>
              <w:jc w:val="center"/>
              <w:rPr>
                <w:rFonts w:cs="Arial"/>
                <w:szCs w:val="24"/>
              </w:rPr>
            </w:pPr>
            <w:r w:rsidRPr="00411969">
              <w:rPr>
                <w:rFonts w:cs="Arial"/>
                <w:szCs w:val="24"/>
              </w:rPr>
              <w:t>Longview Road,</w:t>
            </w:r>
          </w:p>
          <w:p w14:paraId="0A633E35" w14:textId="77777777" w:rsidR="00411969" w:rsidRPr="00411969" w:rsidRDefault="00411969" w:rsidP="00094571">
            <w:pPr>
              <w:jc w:val="center"/>
              <w:rPr>
                <w:rFonts w:cs="Arial"/>
                <w:szCs w:val="24"/>
              </w:rPr>
            </w:pPr>
            <w:r w:rsidRPr="00411969">
              <w:rPr>
                <w:rFonts w:cs="Arial"/>
                <w:szCs w:val="24"/>
              </w:rPr>
              <w:t>Morriston,</w:t>
            </w:r>
          </w:p>
          <w:p w14:paraId="1C56305A" w14:textId="77777777" w:rsidR="00411969" w:rsidRPr="00411969" w:rsidRDefault="00411969" w:rsidP="00094571">
            <w:pPr>
              <w:jc w:val="center"/>
              <w:rPr>
                <w:rFonts w:cs="Arial"/>
                <w:szCs w:val="24"/>
              </w:rPr>
            </w:pPr>
            <w:r w:rsidRPr="00411969">
              <w:rPr>
                <w:rFonts w:cs="Arial"/>
                <w:szCs w:val="24"/>
              </w:rPr>
              <w:t>Swansea</w:t>
            </w:r>
          </w:p>
          <w:p w14:paraId="3189AFE8" w14:textId="77777777" w:rsidR="00411969" w:rsidRPr="00411969" w:rsidRDefault="00411969" w:rsidP="00094571">
            <w:pPr>
              <w:jc w:val="center"/>
              <w:rPr>
                <w:rFonts w:cs="Arial"/>
                <w:szCs w:val="24"/>
              </w:rPr>
            </w:pPr>
            <w:r w:rsidRPr="00411969">
              <w:rPr>
                <w:rFonts w:cs="Arial"/>
                <w:szCs w:val="24"/>
              </w:rPr>
              <w:t>SA6 7JL</w:t>
            </w:r>
          </w:p>
          <w:p w14:paraId="2126E1BE" w14:textId="77777777" w:rsidR="00411969" w:rsidRDefault="00411969" w:rsidP="00094571">
            <w:pPr>
              <w:jc w:val="center"/>
              <w:rPr>
                <w:rFonts w:cs="Arial"/>
                <w:b/>
                <w:color w:val="FF0000"/>
                <w:szCs w:val="24"/>
              </w:rPr>
            </w:pPr>
            <w:r w:rsidRPr="00411969">
              <w:rPr>
                <w:rFonts w:cs="Arial"/>
                <w:b/>
                <w:color w:val="FF0000"/>
                <w:szCs w:val="24"/>
              </w:rPr>
              <w:t>7am till 3pm</w:t>
            </w:r>
          </w:p>
          <w:p w14:paraId="0A2E2E80" w14:textId="6A7838C6" w:rsidR="005D0A89" w:rsidRPr="00411969" w:rsidRDefault="005D0A89" w:rsidP="00094571">
            <w:pPr>
              <w:jc w:val="center"/>
              <w:rPr>
                <w:rFonts w:cs="Arial"/>
                <w:b/>
                <w:szCs w:val="24"/>
              </w:rPr>
            </w:pPr>
          </w:p>
        </w:tc>
        <w:tc>
          <w:tcPr>
            <w:tcW w:w="2977" w:type="dxa"/>
          </w:tcPr>
          <w:p w14:paraId="0DEC1F12" w14:textId="77777777" w:rsidR="005D0A89" w:rsidRDefault="005D0A89" w:rsidP="00094571">
            <w:pPr>
              <w:jc w:val="center"/>
              <w:rPr>
                <w:rFonts w:cs="Arial"/>
                <w:szCs w:val="24"/>
              </w:rPr>
            </w:pPr>
          </w:p>
          <w:p w14:paraId="524B00C3" w14:textId="50134287" w:rsidR="00411969" w:rsidRDefault="005D0A89" w:rsidP="00094571">
            <w:pPr>
              <w:jc w:val="center"/>
              <w:rPr>
                <w:rFonts w:cs="Arial"/>
                <w:szCs w:val="24"/>
              </w:rPr>
            </w:pPr>
            <w:r>
              <w:rPr>
                <w:rFonts w:cs="Arial"/>
                <w:szCs w:val="24"/>
              </w:rPr>
              <w:t>Swansea Contact Centre</w:t>
            </w:r>
          </w:p>
          <w:p w14:paraId="78AC1B45" w14:textId="0429A8FE" w:rsidR="005D0A89" w:rsidRDefault="005D0A89" w:rsidP="00094571">
            <w:pPr>
              <w:jc w:val="center"/>
              <w:rPr>
                <w:rFonts w:cs="Arial"/>
                <w:szCs w:val="24"/>
              </w:rPr>
            </w:pPr>
            <w:r>
              <w:rPr>
                <w:rFonts w:cs="Arial"/>
                <w:szCs w:val="24"/>
              </w:rPr>
              <w:t>Sandringham Park,</w:t>
            </w:r>
          </w:p>
          <w:p w14:paraId="300ABD1C" w14:textId="4D44BC9D" w:rsidR="005D0A89" w:rsidRDefault="005D0A89" w:rsidP="00094571">
            <w:pPr>
              <w:jc w:val="center"/>
              <w:rPr>
                <w:rFonts w:cs="Arial"/>
                <w:szCs w:val="24"/>
              </w:rPr>
            </w:pPr>
            <w:r>
              <w:rPr>
                <w:rFonts w:cs="Arial"/>
                <w:szCs w:val="24"/>
              </w:rPr>
              <w:t>Swansea Vale,</w:t>
            </w:r>
          </w:p>
          <w:p w14:paraId="0BF5B8B7" w14:textId="7351C0C7" w:rsidR="005D0A89" w:rsidRDefault="005D0A89" w:rsidP="00094571">
            <w:pPr>
              <w:jc w:val="center"/>
              <w:rPr>
                <w:rFonts w:cs="Arial"/>
                <w:szCs w:val="24"/>
              </w:rPr>
            </w:pPr>
            <w:r>
              <w:rPr>
                <w:rFonts w:cs="Arial"/>
                <w:szCs w:val="24"/>
              </w:rPr>
              <w:t>Swansea,</w:t>
            </w:r>
          </w:p>
          <w:p w14:paraId="6EF465AF" w14:textId="77777777" w:rsidR="005D0A89" w:rsidRDefault="005D0A89" w:rsidP="00094571">
            <w:pPr>
              <w:jc w:val="center"/>
              <w:rPr>
                <w:rFonts w:cs="Arial"/>
                <w:szCs w:val="24"/>
              </w:rPr>
            </w:pPr>
            <w:r>
              <w:rPr>
                <w:rFonts w:cs="Arial"/>
                <w:szCs w:val="24"/>
              </w:rPr>
              <w:t>SA7 0EE</w:t>
            </w:r>
          </w:p>
          <w:p w14:paraId="343E21A4" w14:textId="30EDE455" w:rsidR="005D0A89" w:rsidRPr="00411969" w:rsidRDefault="005D0A89" w:rsidP="00094571">
            <w:pPr>
              <w:jc w:val="center"/>
              <w:rPr>
                <w:rFonts w:cs="Arial"/>
                <w:szCs w:val="24"/>
              </w:rPr>
            </w:pPr>
            <w:r w:rsidRPr="00411969">
              <w:rPr>
                <w:rFonts w:cs="Arial"/>
                <w:b/>
                <w:color w:val="FF0000"/>
                <w:szCs w:val="24"/>
              </w:rPr>
              <w:t>7am till 3pm</w:t>
            </w:r>
          </w:p>
        </w:tc>
        <w:tc>
          <w:tcPr>
            <w:tcW w:w="3260" w:type="dxa"/>
          </w:tcPr>
          <w:p w14:paraId="138F868E" w14:textId="77777777" w:rsidR="005D0A89" w:rsidRDefault="005D0A89" w:rsidP="00094571">
            <w:pPr>
              <w:ind w:left="457"/>
              <w:jc w:val="center"/>
              <w:rPr>
                <w:rFonts w:cs="Arial"/>
                <w:szCs w:val="24"/>
              </w:rPr>
            </w:pPr>
          </w:p>
          <w:p w14:paraId="599E0186" w14:textId="47D00D00" w:rsidR="00411969" w:rsidRDefault="005D0A89" w:rsidP="00094571">
            <w:pPr>
              <w:ind w:left="457"/>
              <w:jc w:val="center"/>
              <w:rPr>
                <w:rFonts w:cs="Arial"/>
                <w:szCs w:val="24"/>
              </w:rPr>
            </w:pPr>
            <w:r>
              <w:rPr>
                <w:rFonts w:cs="Arial"/>
                <w:szCs w:val="24"/>
              </w:rPr>
              <w:t>4</w:t>
            </w:r>
            <w:r w:rsidRPr="005D0A89">
              <w:rPr>
                <w:rFonts w:cs="Arial"/>
                <w:szCs w:val="24"/>
                <w:vertAlign w:val="superscript"/>
              </w:rPr>
              <w:t>th</w:t>
            </w:r>
            <w:r>
              <w:rPr>
                <w:rFonts w:cs="Arial"/>
                <w:szCs w:val="24"/>
              </w:rPr>
              <w:t xml:space="preserve"> Floor,</w:t>
            </w:r>
          </w:p>
          <w:p w14:paraId="50B34C5E" w14:textId="60A5B87B" w:rsidR="005D0A89" w:rsidRDefault="005D0A89" w:rsidP="00094571">
            <w:pPr>
              <w:ind w:left="457"/>
              <w:jc w:val="center"/>
              <w:rPr>
                <w:rFonts w:cs="Arial"/>
                <w:szCs w:val="24"/>
              </w:rPr>
            </w:pPr>
            <w:r>
              <w:rPr>
                <w:rFonts w:cs="Arial"/>
                <w:szCs w:val="24"/>
              </w:rPr>
              <w:t>Baskerville House,</w:t>
            </w:r>
          </w:p>
          <w:p w14:paraId="69BFC84F" w14:textId="50A33307" w:rsidR="005D0A89" w:rsidRDefault="005D0A89" w:rsidP="00094571">
            <w:pPr>
              <w:ind w:left="457"/>
              <w:jc w:val="center"/>
              <w:rPr>
                <w:rFonts w:cs="Arial"/>
                <w:szCs w:val="24"/>
              </w:rPr>
            </w:pPr>
            <w:r>
              <w:rPr>
                <w:rFonts w:cs="Arial"/>
                <w:szCs w:val="24"/>
              </w:rPr>
              <w:t>Centenary Square,</w:t>
            </w:r>
          </w:p>
          <w:p w14:paraId="341337C7" w14:textId="77777777" w:rsidR="005D0A89" w:rsidRDefault="005D0A89" w:rsidP="00094571">
            <w:pPr>
              <w:ind w:left="457"/>
              <w:jc w:val="center"/>
              <w:rPr>
                <w:rFonts w:cs="Arial"/>
                <w:szCs w:val="24"/>
              </w:rPr>
            </w:pPr>
            <w:r>
              <w:rPr>
                <w:rFonts w:cs="Arial"/>
                <w:szCs w:val="24"/>
              </w:rPr>
              <w:t>B1 2ND</w:t>
            </w:r>
          </w:p>
          <w:p w14:paraId="6F781394" w14:textId="604FA4F5" w:rsidR="005D0A89" w:rsidRPr="00411969" w:rsidRDefault="005D0A89" w:rsidP="00094571">
            <w:pPr>
              <w:ind w:left="457"/>
              <w:jc w:val="center"/>
              <w:rPr>
                <w:rFonts w:cs="Arial"/>
                <w:szCs w:val="24"/>
              </w:rPr>
            </w:pPr>
            <w:r w:rsidRPr="00411969">
              <w:rPr>
                <w:rFonts w:cs="Arial"/>
                <w:b/>
                <w:color w:val="FF0000"/>
                <w:szCs w:val="24"/>
              </w:rPr>
              <w:t>7am till 3pm</w:t>
            </w:r>
          </w:p>
        </w:tc>
      </w:tr>
    </w:tbl>
    <w:p w14:paraId="079F03B9" w14:textId="277E6E43" w:rsidR="00411969" w:rsidRPr="00411969" w:rsidRDefault="00411969" w:rsidP="003425D9">
      <w:pPr>
        <w:rPr>
          <w:rFonts w:cs="Arial"/>
          <w:szCs w:val="24"/>
        </w:rPr>
      </w:pPr>
    </w:p>
    <w:p w14:paraId="7A5E92D1" w14:textId="77777777" w:rsidR="00411969" w:rsidRPr="00411969" w:rsidRDefault="00411969" w:rsidP="007F0A47">
      <w:pPr>
        <w:ind w:left="720"/>
        <w:jc w:val="both"/>
        <w:rPr>
          <w:rFonts w:cs="Arial"/>
          <w:szCs w:val="24"/>
        </w:rPr>
      </w:pPr>
      <w:r w:rsidRPr="00411969">
        <w:rPr>
          <w:rFonts w:cs="Arial"/>
          <w:szCs w:val="24"/>
        </w:rPr>
        <w:t xml:space="preserve">The delivery address will be included in the formal DVLA Purchase Order. It is your responsibility to ensure that the designated delivery vehicle is dispatched to the correct location. </w:t>
      </w:r>
    </w:p>
    <w:p w14:paraId="19334820" w14:textId="77777777" w:rsidR="00411969" w:rsidRPr="00411969" w:rsidRDefault="00411969" w:rsidP="00411969">
      <w:pPr>
        <w:jc w:val="both"/>
        <w:rPr>
          <w:rFonts w:cs="Arial"/>
          <w:szCs w:val="24"/>
        </w:rPr>
      </w:pPr>
    </w:p>
    <w:p w14:paraId="37E0DBC7" w14:textId="77777777" w:rsidR="005E1C74" w:rsidRDefault="005E1C74">
      <w:pPr>
        <w:rPr>
          <w:rFonts w:eastAsia="STZhongsong" w:cs="Arial"/>
          <w:b/>
          <w:bCs/>
          <w:szCs w:val="24"/>
          <w:lang w:eastAsia="zh-CN"/>
        </w:rPr>
      </w:pPr>
      <w:r>
        <w:rPr>
          <w:rFonts w:eastAsia="STZhongsong" w:cs="Arial"/>
          <w:b/>
          <w:bCs/>
          <w:szCs w:val="24"/>
          <w:lang w:eastAsia="zh-CN"/>
        </w:rPr>
        <w:br w:type="page"/>
      </w:r>
    </w:p>
    <w:p w14:paraId="5F62B230" w14:textId="6F6CB176" w:rsidR="00411969" w:rsidRDefault="007F0A47" w:rsidP="00B6049C">
      <w:pPr>
        <w:pStyle w:val="Heading3"/>
        <w:rPr>
          <w:rFonts w:eastAsia="STZhongsong"/>
          <w:lang w:eastAsia="zh-CN"/>
        </w:rPr>
      </w:pPr>
      <w:bookmarkStart w:id="68" w:name="_Toc112226952"/>
      <w:bookmarkStart w:id="69" w:name="_Toc112227333"/>
      <w:bookmarkStart w:id="70" w:name="_Toc141707279"/>
      <w:r>
        <w:rPr>
          <w:rFonts w:eastAsia="STZhongsong"/>
          <w:lang w:eastAsia="zh-CN"/>
        </w:rPr>
        <w:lastRenderedPageBreak/>
        <w:t>8.1</w:t>
      </w:r>
      <w:r w:rsidR="00391B30">
        <w:rPr>
          <w:rFonts w:eastAsia="STZhongsong"/>
          <w:lang w:eastAsia="zh-CN"/>
        </w:rPr>
        <w:t>2</w:t>
      </w:r>
      <w:r>
        <w:rPr>
          <w:rFonts w:eastAsia="STZhongsong"/>
          <w:lang w:eastAsia="zh-CN"/>
        </w:rPr>
        <w:t xml:space="preserve">.4 </w:t>
      </w:r>
      <w:r w:rsidR="00411969" w:rsidRPr="00411969">
        <w:rPr>
          <w:rFonts w:eastAsia="STZhongsong"/>
          <w:lang w:eastAsia="zh-CN"/>
        </w:rPr>
        <w:t>Onsite equipment</w:t>
      </w:r>
      <w:bookmarkEnd w:id="68"/>
      <w:bookmarkEnd w:id="69"/>
      <w:bookmarkEnd w:id="70"/>
    </w:p>
    <w:p w14:paraId="685ACEFA" w14:textId="77777777" w:rsidR="00411969" w:rsidRPr="00411969" w:rsidRDefault="00411969" w:rsidP="007F0A47">
      <w:pPr>
        <w:ind w:left="720"/>
        <w:rPr>
          <w:rFonts w:eastAsia="STZhongsong" w:cs="Arial"/>
          <w:szCs w:val="24"/>
          <w:lang w:eastAsia="zh-CN"/>
        </w:rPr>
      </w:pPr>
      <w:r w:rsidRPr="00411969">
        <w:rPr>
          <w:rFonts w:eastAsia="STZhongsong" w:cs="Arial"/>
          <w:szCs w:val="24"/>
          <w:lang w:eastAsia="zh-CN"/>
        </w:rPr>
        <w:t>All three locations have a combination of reach, counterbalance, and clamp forklift trucks along with electric powered pallet trucks and hand pallet trucks. The maximum loaded weight that can be safely managed using the existing equipment is 1.6 metric tonnes.</w:t>
      </w:r>
    </w:p>
    <w:p w14:paraId="7EC32A1A" w14:textId="77777777" w:rsidR="00411969" w:rsidRPr="00411969" w:rsidRDefault="00411969" w:rsidP="00411969">
      <w:pPr>
        <w:rPr>
          <w:rFonts w:eastAsia="STZhongsong" w:cs="Arial"/>
          <w:szCs w:val="24"/>
          <w:lang w:eastAsia="zh-CN"/>
        </w:rPr>
      </w:pPr>
    </w:p>
    <w:p w14:paraId="20332D1F" w14:textId="7349A485" w:rsidR="00411969" w:rsidRDefault="007F0A47" w:rsidP="00B6049C">
      <w:pPr>
        <w:pStyle w:val="Heading3"/>
      </w:pPr>
      <w:bookmarkStart w:id="71" w:name="_Toc112226953"/>
      <w:bookmarkStart w:id="72" w:name="_Toc112227334"/>
      <w:bookmarkStart w:id="73" w:name="_Toc141707280"/>
      <w:r>
        <w:t>8.1</w:t>
      </w:r>
      <w:r w:rsidR="00391B30">
        <w:t>2</w:t>
      </w:r>
      <w:r>
        <w:t xml:space="preserve">.5 </w:t>
      </w:r>
      <w:r w:rsidR="00411969" w:rsidRPr="00411969">
        <w:t>Site Etiquette</w:t>
      </w:r>
      <w:bookmarkEnd w:id="71"/>
      <w:bookmarkEnd w:id="72"/>
      <w:bookmarkEnd w:id="73"/>
    </w:p>
    <w:p w14:paraId="6656B389" w14:textId="6432EE13" w:rsidR="00411969" w:rsidRDefault="00411969" w:rsidP="007F0A47">
      <w:pPr>
        <w:ind w:left="720"/>
        <w:rPr>
          <w:rFonts w:cs="Arial"/>
          <w:szCs w:val="24"/>
        </w:rPr>
      </w:pPr>
      <w:r w:rsidRPr="00411969">
        <w:rPr>
          <w:rFonts w:cs="Arial"/>
          <w:szCs w:val="24"/>
        </w:rPr>
        <w:t>On arrival delivery drivers must make themselves known to the DVLA Security Team at the security sentry post/gatehouse. The DVLA Security Team will request details from the driver (i.e. driver’s name, vehicle make/model, vehicle registration number etc.) to ensure a match with the information already provided to DVLA when the delivery was pre-booked. The DVLA Security team will process the vehicle and enable access to site accordingly.</w:t>
      </w:r>
    </w:p>
    <w:p w14:paraId="10E42D2A" w14:textId="77777777" w:rsidR="007F0A47" w:rsidRPr="00411969" w:rsidRDefault="007F0A47" w:rsidP="007F0A47">
      <w:pPr>
        <w:ind w:left="720"/>
        <w:rPr>
          <w:rFonts w:cs="Arial"/>
          <w:szCs w:val="24"/>
        </w:rPr>
      </w:pPr>
    </w:p>
    <w:p w14:paraId="27326E3B" w14:textId="5D0BA1FD" w:rsidR="00411969" w:rsidRDefault="00411969" w:rsidP="007F0A47">
      <w:pPr>
        <w:ind w:left="720"/>
        <w:rPr>
          <w:rFonts w:cs="Arial"/>
          <w:szCs w:val="24"/>
        </w:rPr>
      </w:pPr>
      <w:r w:rsidRPr="00411969">
        <w:rPr>
          <w:rFonts w:cs="Arial"/>
          <w:szCs w:val="24"/>
        </w:rPr>
        <w:t xml:space="preserve">On accessing the site the driver must make themselves known to the DVLA Stores and Logistics staff. </w:t>
      </w:r>
    </w:p>
    <w:p w14:paraId="225250A3" w14:textId="77777777" w:rsidR="007F0A47" w:rsidRPr="00411969" w:rsidRDefault="007F0A47" w:rsidP="007F0A47">
      <w:pPr>
        <w:ind w:left="720"/>
        <w:rPr>
          <w:rFonts w:cs="Arial"/>
          <w:szCs w:val="24"/>
        </w:rPr>
      </w:pPr>
    </w:p>
    <w:p w14:paraId="54BB90A5" w14:textId="307CC57B" w:rsidR="00411969" w:rsidRDefault="00411969" w:rsidP="007F0A47">
      <w:pPr>
        <w:ind w:left="720"/>
        <w:rPr>
          <w:rFonts w:cs="Arial"/>
          <w:szCs w:val="24"/>
        </w:rPr>
      </w:pPr>
      <w:r w:rsidRPr="00411969">
        <w:rPr>
          <w:rFonts w:cs="Arial"/>
          <w:szCs w:val="24"/>
        </w:rPr>
        <w:t>A ‘goods in’ notification bell is located at the loading bay entrances. Drivers are requested to ring the bell and await the arrival of the stores loading bay supervisor.</w:t>
      </w:r>
    </w:p>
    <w:p w14:paraId="3DB0D75A" w14:textId="77777777" w:rsidR="007F0A47" w:rsidRPr="00411969" w:rsidRDefault="007F0A47" w:rsidP="007F0A47">
      <w:pPr>
        <w:ind w:left="720"/>
        <w:rPr>
          <w:rFonts w:cs="Arial"/>
          <w:szCs w:val="24"/>
        </w:rPr>
      </w:pPr>
    </w:p>
    <w:p w14:paraId="3AA8E129" w14:textId="77777777" w:rsidR="00411969" w:rsidRPr="00411969" w:rsidRDefault="00411969" w:rsidP="007F0A47">
      <w:pPr>
        <w:ind w:firstLine="720"/>
        <w:rPr>
          <w:rFonts w:cs="Arial"/>
          <w:szCs w:val="24"/>
        </w:rPr>
      </w:pPr>
      <w:r w:rsidRPr="00411969">
        <w:rPr>
          <w:rFonts w:cs="Arial"/>
          <w:szCs w:val="24"/>
        </w:rPr>
        <w:t xml:space="preserve">Assistance to offload the delivery will be arranged by the stores supervisor. </w:t>
      </w:r>
    </w:p>
    <w:p w14:paraId="29E4298F" w14:textId="77777777" w:rsidR="007F0A47" w:rsidRDefault="00411969" w:rsidP="007F0A47">
      <w:pPr>
        <w:ind w:left="720"/>
        <w:rPr>
          <w:rFonts w:cs="Arial"/>
          <w:szCs w:val="24"/>
        </w:rPr>
      </w:pPr>
      <w:r w:rsidRPr="00411969">
        <w:rPr>
          <w:rFonts w:cs="Arial"/>
          <w:szCs w:val="24"/>
        </w:rPr>
        <w:t>Drivers must not reverse onto the loading bay without expressed permission. The stores supervisor will aid the driver when backing onto the loading bay. Stores and Logistics staff safety protocols must always be observed.</w:t>
      </w:r>
    </w:p>
    <w:p w14:paraId="7BD2A5DA" w14:textId="78CEA02F" w:rsidR="00411969" w:rsidRPr="00411969" w:rsidRDefault="00411969" w:rsidP="007F0A47">
      <w:pPr>
        <w:ind w:left="720"/>
        <w:rPr>
          <w:rFonts w:cs="Arial"/>
          <w:szCs w:val="24"/>
        </w:rPr>
      </w:pPr>
      <w:r w:rsidRPr="00411969">
        <w:rPr>
          <w:rFonts w:cs="Arial"/>
          <w:szCs w:val="24"/>
        </w:rPr>
        <w:t xml:space="preserve"> </w:t>
      </w:r>
    </w:p>
    <w:p w14:paraId="5B3192BB" w14:textId="77777777" w:rsidR="00411969" w:rsidRPr="00411969" w:rsidRDefault="00411969" w:rsidP="007F0A47">
      <w:pPr>
        <w:ind w:left="720"/>
        <w:rPr>
          <w:rFonts w:cs="Arial"/>
          <w:szCs w:val="24"/>
        </w:rPr>
      </w:pPr>
      <w:r w:rsidRPr="00411969">
        <w:rPr>
          <w:rFonts w:cs="Arial"/>
          <w:szCs w:val="24"/>
        </w:rPr>
        <w:t>Drivers must not leave any items unattended or unsigned for at any loading bay entrances. This will trigger a security breach and items being quarantined until deemed safe to accept. This will delay the goods in process.</w:t>
      </w:r>
    </w:p>
    <w:p w14:paraId="17D6F790" w14:textId="77777777" w:rsidR="00411969" w:rsidRPr="00411969" w:rsidRDefault="00411969" w:rsidP="007F0A47">
      <w:pPr>
        <w:ind w:left="720"/>
        <w:rPr>
          <w:rFonts w:cs="Arial"/>
          <w:szCs w:val="24"/>
        </w:rPr>
      </w:pPr>
      <w:r w:rsidRPr="00411969">
        <w:rPr>
          <w:rFonts w:cs="Arial"/>
          <w:szCs w:val="24"/>
        </w:rPr>
        <w:t>When the delivery has been offloaded, checked and approved the Stores Supervisor will sign and provide the relevant remittance slip to the driver (usually the delivery carrier’s official delivery note).</w:t>
      </w:r>
    </w:p>
    <w:p w14:paraId="2CE40ACF" w14:textId="77777777" w:rsidR="00411969" w:rsidRPr="00411969" w:rsidRDefault="00411969" w:rsidP="00411969">
      <w:pPr>
        <w:rPr>
          <w:rFonts w:cs="Arial"/>
          <w:b/>
          <w:bCs/>
          <w:szCs w:val="24"/>
        </w:rPr>
      </w:pPr>
    </w:p>
    <w:p w14:paraId="437F6338" w14:textId="51A3C1F1" w:rsidR="00411969" w:rsidRDefault="007F0A47" w:rsidP="00B6049C">
      <w:pPr>
        <w:pStyle w:val="Heading3"/>
      </w:pPr>
      <w:bookmarkStart w:id="74" w:name="_Toc112226954"/>
      <w:bookmarkStart w:id="75" w:name="_Toc112227335"/>
      <w:bookmarkStart w:id="76" w:name="_Toc141707281"/>
      <w:r>
        <w:t>8.1</w:t>
      </w:r>
      <w:r w:rsidR="00391B30">
        <w:t>2</w:t>
      </w:r>
      <w:r>
        <w:t xml:space="preserve">.6 </w:t>
      </w:r>
      <w:r w:rsidR="00411969" w:rsidRPr="00411969">
        <w:t>Unsafe Load or Non-Compliant Delivery</w:t>
      </w:r>
      <w:bookmarkEnd w:id="74"/>
      <w:bookmarkEnd w:id="75"/>
      <w:bookmarkEnd w:id="76"/>
    </w:p>
    <w:p w14:paraId="090E21C8" w14:textId="71D719DE" w:rsidR="00411969" w:rsidRPr="00411969" w:rsidRDefault="00411969" w:rsidP="007F0A47">
      <w:pPr>
        <w:ind w:left="720"/>
        <w:rPr>
          <w:rFonts w:cs="Arial"/>
          <w:szCs w:val="24"/>
        </w:rPr>
      </w:pPr>
      <w:r w:rsidRPr="00411969">
        <w:rPr>
          <w:rFonts w:cs="Arial"/>
          <w:szCs w:val="24"/>
        </w:rPr>
        <w:t xml:space="preserve">If the loading bay supervisor deems the delivery unsafe or non-compliant the delivery will be rejected back to the </w:t>
      </w:r>
      <w:r w:rsidR="00874C87">
        <w:rPr>
          <w:rFonts w:cs="Arial"/>
          <w:szCs w:val="24"/>
        </w:rPr>
        <w:t>Supplier</w:t>
      </w:r>
      <w:r w:rsidRPr="00411969">
        <w:rPr>
          <w:rFonts w:cs="Arial"/>
          <w:szCs w:val="24"/>
        </w:rPr>
        <w:t xml:space="preserve"> to resolve and re-deliver.</w:t>
      </w:r>
    </w:p>
    <w:p w14:paraId="5088D927" w14:textId="77777777" w:rsidR="00411969" w:rsidRPr="00411969" w:rsidRDefault="00411969" w:rsidP="00411969">
      <w:pPr>
        <w:rPr>
          <w:rFonts w:cs="Arial"/>
          <w:b/>
          <w:bCs/>
          <w:szCs w:val="24"/>
        </w:rPr>
      </w:pPr>
    </w:p>
    <w:p w14:paraId="2CFF7E51" w14:textId="3EB33118" w:rsidR="00411969" w:rsidRDefault="007F0A47" w:rsidP="00B6049C">
      <w:pPr>
        <w:pStyle w:val="Heading3"/>
      </w:pPr>
      <w:bookmarkStart w:id="77" w:name="_Toc112226955"/>
      <w:bookmarkStart w:id="78" w:name="_Toc112227336"/>
      <w:bookmarkStart w:id="79" w:name="_Toc141707282"/>
      <w:r>
        <w:t>8.1</w:t>
      </w:r>
      <w:r w:rsidR="00391B30">
        <w:t>2</w:t>
      </w:r>
      <w:r>
        <w:t xml:space="preserve">.7 </w:t>
      </w:r>
      <w:r w:rsidR="00411969" w:rsidRPr="00411969">
        <w:t>Consignment Labelling</w:t>
      </w:r>
      <w:bookmarkEnd w:id="77"/>
      <w:bookmarkEnd w:id="78"/>
      <w:bookmarkEnd w:id="79"/>
    </w:p>
    <w:p w14:paraId="609DB866" w14:textId="2EF0376E" w:rsidR="00411969" w:rsidRPr="00411969" w:rsidRDefault="00411969" w:rsidP="007F0A47">
      <w:pPr>
        <w:ind w:left="720"/>
        <w:rPr>
          <w:rFonts w:cs="Arial"/>
          <w:szCs w:val="24"/>
        </w:rPr>
      </w:pPr>
      <w:r w:rsidRPr="00411969">
        <w:rPr>
          <w:rFonts w:cs="Arial"/>
          <w:szCs w:val="24"/>
        </w:rPr>
        <w:t xml:space="preserve">Labelling must conform to the standards outlined in the Packaging Requirements. Non-compliance will result in the delivery being rejected back to the </w:t>
      </w:r>
      <w:r w:rsidR="00874C87">
        <w:rPr>
          <w:rFonts w:cs="Arial"/>
          <w:szCs w:val="24"/>
        </w:rPr>
        <w:t>Supplier</w:t>
      </w:r>
      <w:r w:rsidRPr="00411969">
        <w:rPr>
          <w:rFonts w:cs="Arial"/>
          <w:szCs w:val="24"/>
        </w:rPr>
        <w:t xml:space="preserve"> to resolve and re-deliver. </w:t>
      </w:r>
    </w:p>
    <w:p w14:paraId="1DB80C21" w14:textId="77777777" w:rsidR="00411969" w:rsidRPr="00411969" w:rsidRDefault="00411969" w:rsidP="00411969">
      <w:pPr>
        <w:rPr>
          <w:rFonts w:cs="Arial"/>
          <w:b/>
          <w:bCs/>
          <w:szCs w:val="24"/>
        </w:rPr>
      </w:pPr>
    </w:p>
    <w:p w14:paraId="38B6171E" w14:textId="7741F2F8" w:rsidR="00411969" w:rsidRDefault="007F0A47" w:rsidP="00B6049C">
      <w:pPr>
        <w:pStyle w:val="Heading3"/>
      </w:pPr>
      <w:bookmarkStart w:id="80" w:name="_Toc112226956"/>
      <w:bookmarkStart w:id="81" w:name="_Toc112227337"/>
      <w:bookmarkStart w:id="82" w:name="_Toc141707283"/>
      <w:r>
        <w:t>8.1</w:t>
      </w:r>
      <w:r w:rsidR="00391B30">
        <w:t>2</w:t>
      </w:r>
      <w:r>
        <w:t xml:space="preserve">.8 </w:t>
      </w:r>
      <w:r w:rsidR="00411969" w:rsidRPr="00411969">
        <w:t>Exceptional Circumstances</w:t>
      </w:r>
      <w:bookmarkEnd w:id="80"/>
      <w:bookmarkEnd w:id="81"/>
      <w:bookmarkEnd w:id="82"/>
    </w:p>
    <w:p w14:paraId="3CA1BE87" w14:textId="77777777" w:rsidR="00411969" w:rsidRPr="00411969" w:rsidRDefault="00411969" w:rsidP="007F0A47">
      <w:pPr>
        <w:ind w:left="720"/>
        <w:rPr>
          <w:rFonts w:cs="Arial"/>
          <w:szCs w:val="24"/>
        </w:rPr>
      </w:pPr>
      <w:r w:rsidRPr="00411969">
        <w:rPr>
          <w:rFonts w:cs="Arial"/>
          <w:szCs w:val="24"/>
        </w:rPr>
        <w:t xml:space="preserve">It is important that oversized or heavier goods are highlighted to DVLA in your tender so that an alternative delivery plan can be provided. </w:t>
      </w:r>
    </w:p>
    <w:p w14:paraId="2532A7F9" w14:textId="2BCE7420" w:rsidR="001A236D" w:rsidRPr="000F2E21" w:rsidRDefault="000F2E21" w:rsidP="00476BAD">
      <w:pPr>
        <w:pStyle w:val="Heading2"/>
        <w:tabs>
          <w:tab w:val="clear" w:pos="0"/>
          <w:tab w:val="left" w:pos="-180"/>
          <w:tab w:val="num" w:pos="747"/>
          <w:tab w:val="num" w:pos="1080"/>
        </w:tabs>
        <w:ind w:left="-142"/>
      </w:pPr>
      <w:bookmarkStart w:id="83" w:name="_Toc141707284"/>
      <w:r>
        <w:lastRenderedPageBreak/>
        <w:t xml:space="preserve">9. </w:t>
      </w:r>
      <w:r w:rsidR="001A236D" w:rsidRPr="000F2E21">
        <w:t>Management and Contract Administration</w:t>
      </w:r>
      <w:bookmarkEnd w:id="83"/>
    </w:p>
    <w:p w14:paraId="7173F5A1" w14:textId="77777777" w:rsidR="00737B28" w:rsidRDefault="00737B28" w:rsidP="00737B28">
      <w:pPr>
        <w:rPr>
          <w:rFonts w:cstheme="minorHAnsi"/>
          <w:b/>
          <w:szCs w:val="24"/>
        </w:rPr>
      </w:pPr>
    </w:p>
    <w:p w14:paraId="48F607C4" w14:textId="6557B97E" w:rsidR="00737B28" w:rsidRPr="004C0A95" w:rsidRDefault="00737B28" w:rsidP="00737B28">
      <w:pPr>
        <w:rPr>
          <w:rFonts w:cstheme="minorHAnsi"/>
          <w:b/>
          <w:szCs w:val="24"/>
        </w:rPr>
      </w:pPr>
      <w:r w:rsidRPr="004C0A95">
        <w:rPr>
          <w:rFonts w:cstheme="minorHAnsi"/>
          <w:b/>
          <w:szCs w:val="24"/>
        </w:rPr>
        <w:t>Contract Management</w:t>
      </w:r>
    </w:p>
    <w:p w14:paraId="2194BF66" w14:textId="77777777" w:rsidR="00737B28" w:rsidRPr="004C0A95" w:rsidRDefault="00737B28" w:rsidP="00737B28">
      <w:pPr>
        <w:ind w:left="-180"/>
        <w:rPr>
          <w:rFonts w:cstheme="minorHAnsi"/>
          <w:bCs/>
        </w:rPr>
      </w:pPr>
    </w:p>
    <w:p w14:paraId="627F73AF" w14:textId="77777777" w:rsidR="00737B28" w:rsidRPr="004C0A95" w:rsidRDefault="00737B28" w:rsidP="00737B28">
      <w:pPr>
        <w:rPr>
          <w:rFonts w:cstheme="minorHAnsi"/>
        </w:rPr>
      </w:pPr>
      <w:r w:rsidRPr="004C0A95">
        <w:rPr>
          <w:rFonts w:cstheme="minorHAnsi"/>
        </w:rPr>
        <w:t>The Supplier is requested to identify the Key Personnel staff they propose for the Account Team and their roles and responsibilities.  The Supplier is also requested to detail the support the Account Team may obtain from the wider organisation and how this will be accessed.</w:t>
      </w:r>
    </w:p>
    <w:p w14:paraId="4E85F34A" w14:textId="77777777" w:rsidR="00737B28" w:rsidRPr="004C0A95" w:rsidRDefault="00737B28" w:rsidP="00737B28">
      <w:pPr>
        <w:ind w:left="1418" w:hanging="1058"/>
        <w:rPr>
          <w:rFonts w:cstheme="minorHAnsi"/>
        </w:rPr>
      </w:pPr>
    </w:p>
    <w:p w14:paraId="03D33B3F" w14:textId="77777777" w:rsidR="00737B28" w:rsidRPr="004C0A95" w:rsidRDefault="00737B28" w:rsidP="00737B28">
      <w:pPr>
        <w:rPr>
          <w:rFonts w:cstheme="minorHAnsi"/>
        </w:rPr>
      </w:pPr>
      <w:r w:rsidRPr="004C0A95">
        <w:rPr>
          <w:rFonts w:cstheme="minorHAnsi"/>
        </w:rPr>
        <w:t>The Supplier must appoint a Contract/Account Manager to support the Authority throughout the Contract period and to report on progress at intervals specified by the Authority.</w:t>
      </w:r>
    </w:p>
    <w:p w14:paraId="59949FCD" w14:textId="77777777" w:rsidR="00737B28" w:rsidRPr="004C0A95" w:rsidRDefault="00737B28" w:rsidP="00737B28">
      <w:pPr>
        <w:ind w:left="1418" w:hanging="1058"/>
        <w:rPr>
          <w:rFonts w:cstheme="minorHAnsi"/>
        </w:rPr>
      </w:pPr>
    </w:p>
    <w:p w14:paraId="35C352FD" w14:textId="14554B73" w:rsidR="00737B28" w:rsidRPr="004C0A95" w:rsidRDefault="00737B28" w:rsidP="00737B28">
      <w:pPr>
        <w:rPr>
          <w:rFonts w:cstheme="minorHAnsi"/>
        </w:rPr>
      </w:pPr>
      <w:r w:rsidRPr="004C0A95">
        <w:rPr>
          <w:rFonts w:cstheme="minorHAnsi"/>
        </w:rPr>
        <w:t>The Supplier must also appoint a Product Development Manager to support the Authority and its suppliers throughout the delivery of any developments sourced via this Contract.</w:t>
      </w:r>
    </w:p>
    <w:p w14:paraId="215393BF" w14:textId="77777777" w:rsidR="00737B28" w:rsidRPr="004C0A95" w:rsidRDefault="00737B28" w:rsidP="00737B28">
      <w:pPr>
        <w:ind w:left="1418" w:hanging="1058"/>
        <w:rPr>
          <w:rFonts w:cstheme="minorHAnsi"/>
        </w:rPr>
      </w:pPr>
    </w:p>
    <w:p w14:paraId="1E57C614" w14:textId="77777777" w:rsidR="00737B28" w:rsidRPr="004C0A95" w:rsidRDefault="00737B28" w:rsidP="00737B28">
      <w:pPr>
        <w:rPr>
          <w:rFonts w:cstheme="minorHAnsi"/>
        </w:rPr>
      </w:pPr>
      <w:r w:rsidRPr="004C0A95">
        <w:rPr>
          <w:rFonts w:cstheme="minorHAnsi"/>
        </w:rPr>
        <w:t>The appointed Contract/Account Manager and Product Development Manager can be the same person.</w:t>
      </w:r>
    </w:p>
    <w:p w14:paraId="2856AFE1" w14:textId="77777777" w:rsidR="00737B28" w:rsidRPr="004C0A95" w:rsidRDefault="00737B28" w:rsidP="00737B28">
      <w:pPr>
        <w:ind w:left="2836" w:hanging="1058"/>
        <w:rPr>
          <w:rFonts w:cstheme="minorHAnsi"/>
        </w:rPr>
      </w:pPr>
    </w:p>
    <w:p w14:paraId="20A61093" w14:textId="77777777" w:rsidR="00737B28" w:rsidRPr="004C0A95" w:rsidRDefault="00737B28" w:rsidP="00737B28">
      <w:pPr>
        <w:rPr>
          <w:rFonts w:cstheme="minorHAnsi"/>
        </w:rPr>
      </w:pPr>
      <w:r w:rsidRPr="004C0A95">
        <w:rPr>
          <w:rFonts w:cstheme="minorHAnsi"/>
        </w:rPr>
        <w:t>The Authority may request CV’s and retains the right to reject a manager without explanation.</w:t>
      </w:r>
    </w:p>
    <w:p w14:paraId="1DD695F8" w14:textId="77777777" w:rsidR="00737B28" w:rsidRPr="004C0A95" w:rsidRDefault="00737B28" w:rsidP="00737B28">
      <w:pPr>
        <w:ind w:left="2836" w:hanging="1058"/>
        <w:rPr>
          <w:rFonts w:cstheme="minorHAnsi"/>
        </w:rPr>
      </w:pPr>
    </w:p>
    <w:p w14:paraId="4C441845" w14:textId="77777777" w:rsidR="00737B28" w:rsidRPr="004C0A95" w:rsidRDefault="00737B28" w:rsidP="00737B28">
      <w:pPr>
        <w:spacing w:line="276" w:lineRule="auto"/>
        <w:rPr>
          <w:rFonts w:cstheme="minorHAnsi"/>
        </w:rPr>
      </w:pPr>
      <w:r w:rsidRPr="004C0A95">
        <w:rPr>
          <w:rFonts w:cstheme="minorHAnsi"/>
        </w:rPr>
        <w:t xml:space="preserve">The Supplier will (at the Authority’s request) support the Authority by making available its Contract/Account Manager and/or Product Development Manager on site at the Authority’s facilities. Costs will be covered by the Supplier. </w:t>
      </w:r>
    </w:p>
    <w:p w14:paraId="6B63EC5A" w14:textId="77777777" w:rsidR="00737B28" w:rsidRPr="004C0A95" w:rsidRDefault="00737B28" w:rsidP="00737B28">
      <w:pPr>
        <w:ind w:left="1418" w:hanging="720"/>
        <w:rPr>
          <w:rFonts w:cstheme="minorHAnsi"/>
        </w:rPr>
      </w:pPr>
    </w:p>
    <w:p w14:paraId="736F1800" w14:textId="50FCF378" w:rsidR="00737B28" w:rsidRPr="004C0A95" w:rsidRDefault="00737B28" w:rsidP="00737B28">
      <w:pPr>
        <w:spacing w:line="276" w:lineRule="auto"/>
        <w:rPr>
          <w:rFonts w:cstheme="minorHAnsi"/>
        </w:rPr>
      </w:pPr>
      <w:r w:rsidRPr="004C0A95">
        <w:rPr>
          <w:rFonts w:cstheme="minorHAnsi"/>
        </w:rPr>
        <w:t>The Authority does not require a daily on</w:t>
      </w:r>
      <w:r w:rsidR="00A53C26">
        <w:rPr>
          <w:rFonts w:cstheme="minorHAnsi"/>
        </w:rPr>
        <w:t>-</w:t>
      </w:r>
      <w:r w:rsidRPr="004C0A95">
        <w:rPr>
          <w:rFonts w:cstheme="minorHAnsi"/>
        </w:rPr>
        <w:t>site presence and would anticipate this being an ad-hoc activity to resolve major/critical live issues which may arise during the Contract period or to discuss new opportunities or developments.</w:t>
      </w:r>
    </w:p>
    <w:p w14:paraId="07F8BA01" w14:textId="77777777" w:rsidR="00737B28" w:rsidRPr="004C0A95" w:rsidRDefault="00737B28" w:rsidP="00737B28">
      <w:pPr>
        <w:ind w:hanging="720"/>
        <w:rPr>
          <w:rFonts w:cstheme="minorHAnsi"/>
          <w:szCs w:val="24"/>
        </w:rPr>
      </w:pPr>
    </w:p>
    <w:p w14:paraId="6C047188" w14:textId="77777777" w:rsidR="00737B28" w:rsidRPr="004C0A95" w:rsidRDefault="00737B28" w:rsidP="00737B28">
      <w:pPr>
        <w:spacing w:line="276" w:lineRule="auto"/>
        <w:rPr>
          <w:rFonts w:cstheme="minorHAnsi"/>
        </w:rPr>
      </w:pPr>
      <w:r w:rsidRPr="004C0A95">
        <w:rPr>
          <w:rFonts w:cstheme="minorHAnsi"/>
        </w:rPr>
        <w:t>Supplier Project Manager, Contract/Account Manager and/or Product Development Manager must have fluent English communications skills (written and spoken).</w:t>
      </w:r>
    </w:p>
    <w:p w14:paraId="01845EF4" w14:textId="77777777" w:rsidR="00737B28" w:rsidRPr="004C0A95" w:rsidRDefault="00737B28" w:rsidP="00737B28">
      <w:pPr>
        <w:ind w:hanging="720"/>
        <w:rPr>
          <w:rFonts w:cstheme="minorHAnsi"/>
        </w:rPr>
      </w:pPr>
    </w:p>
    <w:p w14:paraId="4E3B6386" w14:textId="14461A10" w:rsidR="00737B28" w:rsidRDefault="00737B28" w:rsidP="00737B28">
      <w:pPr>
        <w:spacing w:line="276" w:lineRule="auto"/>
        <w:rPr>
          <w:rFonts w:cstheme="minorHAnsi"/>
        </w:rPr>
      </w:pPr>
      <w:r w:rsidRPr="004C0A95">
        <w:rPr>
          <w:rFonts w:cstheme="minorHAnsi"/>
        </w:rPr>
        <w:t>In terms of Account Management the Authority will require the Supplier to provide the following services as a minimum:</w:t>
      </w:r>
    </w:p>
    <w:p w14:paraId="6062A031" w14:textId="77777777" w:rsidR="00A53C26" w:rsidRPr="004C0A95" w:rsidRDefault="00A53C26" w:rsidP="00737B28">
      <w:pPr>
        <w:spacing w:line="276" w:lineRule="auto"/>
        <w:rPr>
          <w:rFonts w:cstheme="minorHAnsi"/>
        </w:rPr>
      </w:pPr>
    </w:p>
    <w:p w14:paraId="5765DDF3" w14:textId="73A6FD90" w:rsidR="00737B28" w:rsidRPr="004C0A95" w:rsidRDefault="00737B28" w:rsidP="00A53C26">
      <w:pPr>
        <w:numPr>
          <w:ilvl w:val="0"/>
          <w:numId w:val="23"/>
        </w:numPr>
        <w:ind w:left="709" w:hanging="357"/>
        <w:rPr>
          <w:rFonts w:cstheme="minorHAnsi"/>
        </w:rPr>
      </w:pPr>
      <w:r>
        <w:rPr>
          <w:rFonts w:cstheme="minorHAnsi"/>
        </w:rPr>
        <w:t xml:space="preserve">As frequent as </w:t>
      </w:r>
      <w:r w:rsidR="008A5943">
        <w:rPr>
          <w:rFonts w:cstheme="minorHAnsi"/>
        </w:rPr>
        <w:t>Quarterly</w:t>
      </w:r>
      <w:r w:rsidRPr="004C0A95">
        <w:rPr>
          <w:rFonts w:cstheme="minorHAnsi"/>
        </w:rPr>
        <w:t xml:space="preserve"> Service Review Meetings in Swansea which the Supplier will minute for sign off by both parties</w:t>
      </w:r>
      <w:r w:rsidR="008A5943">
        <w:rPr>
          <w:rFonts w:cstheme="minorHAnsi"/>
        </w:rPr>
        <w:t>.  These may be performed remotely if required.</w:t>
      </w:r>
    </w:p>
    <w:p w14:paraId="7A00A983" w14:textId="77777777" w:rsidR="00737B28" w:rsidRPr="004C0A95" w:rsidRDefault="00737B28" w:rsidP="00A53C26">
      <w:pPr>
        <w:numPr>
          <w:ilvl w:val="0"/>
          <w:numId w:val="23"/>
        </w:numPr>
        <w:ind w:left="709" w:hanging="357"/>
        <w:rPr>
          <w:rFonts w:cstheme="minorHAnsi"/>
        </w:rPr>
      </w:pPr>
      <w:r w:rsidRPr="004C0A95">
        <w:rPr>
          <w:rFonts w:cstheme="minorHAnsi"/>
        </w:rPr>
        <w:t>Ad-hoc meetings to cover issues / initiatives as they may arise.</w:t>
      </w:r>
    </w:p>
    <w:p w14:paraId="0673F88F" w14:textId="77777777" w:rsidR="00737B28" w:rsidRPr="004C0A95" w:rsidRDefault="00737B28" w:rsidP="00A53C26">
      <w:pPr>
        <w:numPr>
          <w:ilvl w:val="0"/>
          <w:numId w:val="23"/>
        </w:numPr>
        <w:ind w:left="709" w:hanging="357"/>
        <w:rPr>
          <w:rFonts w:cstheme="minorHAnsi"/>
        </w:rPr>
      </w:pPr>
      <w:r w:rsidRPr="004C0A95">
        <w:rPr>
          <w:rFonts w:cstheme="minorHAnsi"/>
        </w:rPr>
        <w:t>Escalation and fault resolution contact pathway</w:t>
      </w:r>
    </w:p>
    <w:p w14:paraId="2A134411" w14:textId="77777777" w:rsidR="00737B28" w:rsidRPr="004C0A95" w:rsidRDefault="00737B28" w:rsidP="00A53C26">
      <w:pPr>
        <w:numPr>
          <w:ilvl w:val="0"/>
          <w:numId w:val="23"/>
        </w:numPr>
        <w:ind w:left="709" w:hanging="357"/>
        <w:rPr>
          <w:rFonts w:cstheme="minorHAnsi"/>
        </w:rPr>
      </w:pPr>
      <w:r w:rsidRPr="004C0A95">
        <w:rPr>
          <w:rFonts w:cstheme="minorHAnsi"/>
        </w:rPr>
        <w:t>Dispute resolution - point of contact and agreed process</w:t>
      </w:r>
    </w:p>
    <w:p w14:paraId="402709E8" w14:textId="77777777" w:rsidR="00737B28" w:rsidRPr="004C0A95" w:rsidRDefault="00737B28" w:rsidP="00A53C26">
      <w:pPr>
        <w:numPr>
          <w:ilvl w:val="0"/>
          <w:numId w:val="23"/>
        </w:numPr>
        <w:ind w:left="709" w:hanging="357"/>
        <w:rPr>
          <w:rFonts w:cstheme="minorHAnsi"/>
        </w:rPr>
      </w:pPr>
      <w:r w:rsidRPr="004C0A95">
        <w:rPr>
          <w:rFonts w:cstheme="minorHAnsi"/>
        </w:rPr>
        <w:t>Incident management process and continuity of service</w:t>
      </w:r>
    </w:p>
    <w:p w14:paraId="34B3D8EE" w14:textId="77777777" w:rsidR="00737B28" w:rsidRPr="004C0A95" w:rsidRDefault="00737B28" w:rsidP="00737B28">
      <w:pPr>
        <w:spacing w:line="276" w:lineRule="auto"/>
        <w:ind w:left="27" w:hanging="27"/>
        <w:rPr>
          <w:rFonts w:cstheme="minorHAnsi"/>
          <w:color w:val="FF0000"/>
        </w:rPr>
      </w:pPr>
    </w:p>
    <w:p w14:paraId="7295FF85" w14:textId="77777777" w:rsidR="00737B28" w:rsidRPr="0028270F" w:rsidRDefault="00737B28" w:rsidP="00737B28">
      <w:pPr>
        <w:spacing w:line="276" w:lineRule="auto"/>
        <w:rPr>
          <w:rFonts w:cstheme="minorHAnsi"/>
        </w:rPr>
      </w:pPr>
      <w:r w:rsidRPr="004C0A95">
        <w:rPr>
          <w:rFonts w:cstheme="minorHAnsi"/>
        </w:rPr>
        <w:t>The Supplier and the Authority are to provide each other with Notice Addresses to which formal communications will be sent.</w:t>
      </w:r>
    </w:p>
    <w:p w14:paraId="7F788214" w14:textId="77777777" w:rsidR="00737B28" w:rsidRDefault="00737B28" w:rsidP="00737B28">
      <w:pPr>
        <w:tabs>
          <w:tab w:val="left" w:pos="-180"/>
        </w:tabs>
        <w:ind w:left="-180"/>
      </w:pPr>
    </w:p>
    <w:p w14:paraId="1380AD0A" w14:textId="624490F1" w:rsidR="00737B28" w:rsidRDefault="00737B28" w:rsidP="00737B28">
      <w:pPr>
        <w:tabs>
          <w:tab w:val="left" w:pos="-180"/>
        </w:tabs>
        <w:ind w:left="-180"/>
      </w:pPr>
      <w:r>
        <w:t>Review of the</w:t>
      </w:r>
      <w:r w:rsidR="008A5943">
        <w:t xml:space="preserve"> operability of the</w:t>
      </w:r>
      <w:r>
        <w:t xml:space="preserve"> </w:t>
      </w:r>
      <w:r w:rsidR="008A5943">
        <w:t>kiosks</w:t>
      </w:r>
      <w:r>
        <w:t>, invoicing and customer service performance will be discussed.</w:t>
      </w:r>
    </w:p>
    <w:p w14:paraId="700A8321" w14:textId="77777777" w:rsidR="00737B28" w:rsidRDefault="00737B28" w:rsidP="00737B28">
      <w:pPr>
        <w:tabs>
          <w:tab w:val="left" w:pos="-180"/>
        </w:tabs>
        <w:ind w:left="-180"/>
      </w:pPr>
    </w:p>
    <w:p w14:paraId="78B7BB30" w14:textId="4C74834E" w:rsidR="00737B28" w:rsidRDefault="00737B28" w:rsidP="00737B28">
      <w:pPr>
        <w:tabs>
          <w:tab w:val="left" w:pos="-180"/>
        </w:tabs>
        <w:ind w:left="-180"/>
      </w:pPr>
      <w:r>
        <w:t xml:space="preserve">Inspection of the </w:t>
      </w:r>
      <w:r w:rsidR="008A5943">
        <w:t>kiosks</w:t>
      </w:r>
      <w:r>
        <w:t xml:space="preserve"> during these meetings by the supplier is welcomed, to ensure condition of the </w:t>
      </w:r>
      <w:r w:rsidR="008A5943">
        <w:t>kiosk</w:t>
      </w:r>
      <w:r>
        <w:t xml:space="preserve"> is to what be expected.</w:t>
      </w:r>
    </w:p>
    <w:p w14:paraId="65CEC8B0" w14:textId="77777777" w:rsidR="00737B28" w:rsidRDefault="00737B28" w:rsidP="00640CBA">
      <w:pPr>
        <w:tabs>
          <w:tab w:val="left" w:pos="-142"/>
        </w:tabs>
        <w:ind w:left="-142"/>
        <w:rPr>
          <w:rFonts w:cs="Arial"/>
        </w:rPr>
      </w:pPr>
    </w:p>
    <w:p w14:paraId="573419AA" w14:textId="30E071DD" w:rsidR="001A236D" w:rsidRDefault="005358B8" w:rsidP="008D63EC">
      <w:pPr>
        <w:pStyle w:val="Heading2"/>
        <w:tabs>
          <w:tab w:val="clear" w:pos="0"/>
          <w:tab w:val="left" w:pos="-180"/>
          <w:tab w:val="num" w:pos="747"/>
          <w:tab w:val="num" w:pos="1080"/>
        </w:tabs>
        <w:ind w:left="-180"/>
      </w:pPr>
      <w:bookmarkStart w:id="84" w:name="_Toc177969176"/>
      <w:bookmarkStart w:id="85" w:name="_Toc180380675"/>
      <w:bookmarkStart w:id="86" w:name="_Toc141707285"/>
      <w:r>
        <w:t>10</w:t>
      </w:r>
      <w:r w:rsidR="00904F8C">
        <w:t xml:space="preserve">. </w:t>
      </w:r>
      <w:r w:rsidR="001A236D" w:rsidRPr="000E1435">
        <w:t>Training / Skills</w:t>
      </w:r>
      <w:r w:rsidR="001A236D">
        <w:t xml:space="preserve"> / Knowledge</w:t>
      </w:r>
      <w:r w:rsidR="001A236D" w:rsidRPr="000E1435">
        <w:t xml:space="preserve"> Transfe</w:t>
      </w:r>
      <w:bookmarkEnd w:id="84"/>
      <w:bookmarkEnd w:id="85"/>
      <w:r w:rsidR="00737B28">
        <w:t>r</w:t>
      </w:r>
      <w:bookmarkEnd w:id="86"/>
    </w:p>
    <w:p w14:paraId="04C97E8E" w14:textId="74B5CAE9" w:rsidR="001A236D" w:rsidRDefault="00737B28" w:rsidP="009424D8">
      <w:pPr>
        <w:tabs>
          <w:tab w:val="left" w:pos="-180"/>
        </w:tabs>
        <w:ind w:left="-180"/>
        <w:rPr>
          <w:bCs/>
        </w:rPr>
      </w:pPr>
      <w:r w:rsidRPr="00805C64">
        <w:rPr>
          <w:bCs/>
          <w:color w:val="000000" w:themeColor="text1"/>
        </w:rPr>
        <w:t>Training provided</w:t>
      </w:r>
      <w:r w:rsidR="001B7A0D" w:rsidRPr="00805C64">
        <w:rPr>
          <w:bCs/>
          <w:color w:val="000000" w:themeColor="text1"/>
        </w:rPr>
        <w:t xml:space="preserve"> to HR staff that are managing the contract for the Wellbeing Kiosks. </w:t>
      </w:r>
      <w:r w:rsidRPr="00805C64">
        <w:rPr>
          <w:bCs/>
          <w:color w:val="000000" w:themeColor="text1"/>
        </w:rPr>
        <w:t xml:space="preserve">  </w:t>
      </w:r>
      <w:r w:rsidR="001B7A0D">
        <w:rPr>
          <w:bCs/>
        </w:rPr>
        <w:t>T</w:t>
      </w:r>
      <w:r>
        <w:rPr>
          <w:bCs/>
        </w:rPr>
        <w:t>raining materials should be included within the tender proposal, in order for DVLA staff to get the full use of the machine’s functionality.</w:t>
      </w:r>
    </w:p>
    <w:p w14:paraId="4108C15D" w14:textId="68ECBB5A" w:rsidR="009424D8" w:rsidRDefault="009424D8" w:rsidP="009D6479">
      <w:pPr>
        <w:tabs>
          <w:tab w:val="left" w:pos="-180"/>
        </w:tabs>
        <w:ind w:left="-181"/>
        <w:rPr>
          <w:bCs/>
        </w:rPr>
      </w:pPr>
    </w:p>
    <w:p w14:paraId="07EED3F9" w14:textId="04F90CBB" w:rsidR="001A236D" w:rsidRDefault="005358B8" w:rsidP="009D6479">
      <w:pPr>
        <w:pStyle w:val="Heading2"/>
        <w:tabs>
          <w:tab w:val="clear" w:pos="0"/>
          <w:tab w:val="left" w:pos="-180"/>
          <w:tab w:val="num" w:pos="747"/>
          <w:tab w:val="num" w:pos="1080"/>
        </w:tabs>
        <w:spacing w:before="0"/>
        <w:ind w:left="-181"/>
      </w:pPr>
      <w:bookmarkStart w:id="87" w:name="_Toc177969177"/>
      <w:bookmarkStart w:id="88" w:name="_Toc180380676"/>
      <w:bookmarkStart w:id="89" w:name="_Toc141707286"/>
      <w:r>
        <w:t>11</w:t>
      </w:r>
      <w:r w:rsidR="00904F8C">
        <w:t xml:space="preserve">. </w:t>
      </w:r>
      <w:r w:rsidR="001A236D" w:rsidRPr="000E1435">
        <w:t>Documentation</w:t>
      </w:r>
      <w:bookmarkEnd w:id="87"/>
      <w:bookmarkEnd w:id="88"/>
      <w:bookmarkEnd w:id="89"/>
    </w:p>
    <w:p w14:paraId="704699FF" w14:textId="17EBC327" w:rsidR="009424D8" w:rsidRDefault="00737B28" w:rsidP="008D63EC">
      <w:pPr>
        <w:tabs>
          <w:tab w:val="left" w:pos="-180"/>
        </w:tabs>
        <w:ind w:left="-180"/>
        <w:rPr>
          <w:bCs/>
        </w:rPr>
      </w:pPr>
      <w:r>
        <w:rPr>
          <w:bCs/>
        </w:rPr>
        <w:t>Documentation relating to the usage/maintenance of the machine should be provided in the tender response.</w:t>
      </w:r>
    </w:p>
    <w:p w14:paraId="5F8EC1B9" w14:textId="77777777" w:rsidR="001A236D" w:rsidRDefault="001A236D" w:rsidP="008D63EC">
      <w:pPr>
        <w:tabs>
          <w:tab w:val="left" w:pos="-180"/>
        </w:tabs>
        <w:ind w:left="-180"/>
        <w:rPr>
          <w:bCs/>
        </w:rPr>
      </w:pPr>
    </w:p>
    <w:p w14:paraId="02AABA3E" w14:textId="7050BE64" w:rsidR="00BF6E83" w:rsidRDefault="005358B8" w:rsidP="009D6479">
      <w:pPr>
        <w:pStyle w:val="Heading2"/>
        <w:tabs>
          <w:tab w:val="clear" w:pos="0"/>
          <w:tab w:val="left" w:pos="-180"/>
          <w:tab w:val="num" w:pos="747"/>
          <w:tab w:val="num" w:pos="1080"/>
        </w:tabs>
        <w:spacing w:before="0"/>
        <w:ind w:left="-142"/>
      </w:pPr>
      <w:bookmarkStart w:id="90" w:name="_Toc141707287"/>
      <w:r>
        <w:t>12</w:t>
      </w:r>
      <w:r w:rsidR="00BF6E83">
        <w:t>. Arrangement for End of Contract</w:t>
      </w:r>
      <w:bookmarkEnd w:id="90"/>
      <w:r w:rsidR="00DC101C">
        <w:t xml:space="preserve"> </w:t>
      </w:r>
    </w:p>
    <w:p w14:paraId="079BEC8A" w14:textId="6F38244A" w:rsidR="002204DD" w:rsidRDefault="002204DD" w:rsidP="002204DD">
      <w:pPr>
        <w:ind w:left="-142"/>
      </w:pPr>
      <w:r w:rsidRPr="002204DD">
        <w:t>The supplier is expected to work with DVLA to ensure a smooth transition of services to a new Supplier.  All exit costs will be borne by the Supplier. No additional exit charges other than those specified shall be charged to the Authority.  All exit costs shall be evidenced to the Authority upon request.</w:t>
      </w:r>
    </w:p>
    <w:p w14:paraId="57D52265" w14:textId="77777777" w:rsidR="002204DD" w:rsidRPr="002204DD" w:rsidRDefault="002204DD" w:rsidP="002204DD">
      <w:pPr>
        <w:ind w:left="-142"/>
      </w:pPr>
    </w:p>
    <w:p w14:paraId="35A3BA63" w14:textId="5CF44E6C" w:rsidR="00391B30" w:rsidRPr="008E61CF" w:rsidRDefault="002204DD" w:rsidP="002204DD">
      <w:pPr>
        <w:ind w:left="-142"/>
      </w:pPr>
      <w:r w:rsidRPr="002204DD">
        <w:t>The Supplier will be responsible for collecting the</w:t>
      </w:r>
      <w:r w:rsidR="00805C64">
        <w:t xml:space="preserve"> </w:t>
      </w:r>
      <w:r w:rsidR="001B7A0D">
        <w:t>kiosks</w:t>
      </w:r>
      <w:r w:rsidRPr="002204DD">
        <w:t xml:space="preserve"> from DVLA’s premises.</w:t>
      </w:r>
    </w:p>
    <w:p w14:paraId="12757A22" w14:textId="64042C11" w:rsidR="005E1C74" w:rsidRDefault="005E1C74">
      <w:pPr>
        <w:rPr>
          <w:b/>
          <w:sz w:val="28"/>
        </w:rPr>
      </w:pPr>
    </w:p>
    <w:p w14:paraId="2AE7BEFA" w14:textId="0F1B83A9" w:rsidR="00D52F9F" w:rsidRDefault="005358B8" w:rsidP="00850192">
      <w:pPr>
        <w:pStyle w:val="Heading2"/>
        <w:tabs>
          <w:tab w:val="clear" w:pos="0"/>
          <w:tab w:val="left" w:pos="-180"/>
          <w:tab w:val="num" w:pos="747"/>
          <w:tab w:val="num" w:pos="1080"/>
        </w:tabs>
        <w:spacing w:before="0" w:after="0"/>
        <w:ind w:hanging="142"/>
      </w:pPr>
      <w:bookmarkStart w:id="91" w:name="_Toc141707288"/>
      <w:r>
        <w:t>13</w:t>
      </w:r>
      <w:r w:rsidR="00904F8C">
        <w:t xml:space="preserve">. </w:t>
      </w:r>
      <w:r w:rsidR="001A236D">
        <w:t>Evaluation Criteria</w:t>
      </w:r>
      <w:bookmarkStart w:id="92" w:name="_Toc380578633"/>
      <w:bookmarkEnd w:id="91"/>
    </w:p>
    <w:p w14:paraId="091E4411" w14:textId="77777777" w:rsidR="00213203" w:rsidRPr="00213203" w:rsidRDefault="00213203" w:rsidP="00213203">
      <w:pPr>
        <w:pStyle w:val="Heading3"/>
        <w:spacing w:before="0" w:after="0"/>
      </w:pPr>
    </w:p>
    <w:p w14:paraId="0BEB7C5E" w14:textId="042E633D" w:rsidR="00686DCB" w:rsidRPr="006E1BC9" w:rsidRDefault="006E1BC9" w:rsidP="00B6049C">
      <w:pPr>
        <w:pStyle w:val="Heading3"/>
      </w:pPr>
      <w:bookmarkStart w:id="93" w:name="_Toc141707289"/>
      <w:bookmarkEnd w:id="92"/>
      <w:r w:rsidRPr="006E1BC9">
        <w:t>Framework Call-Off</w:t>
      </w:r>
      <w:bookmarkEnd w:id="93"/>
    </w:p>
    <w:p w14:paraId="12525EE5" w14:textId="77777777" w:rsidR="006E1BC9" w:rsidRDefault="006E1BC9"/>
    <w:p w14:paraId="1922E9D9" w14:textId="171D739E" w:rsidR="00077A17" w:rsidRPr="006E1BC9" w:rsidRDefault="0016217D" w:rsidP="006E1BC9">
      <w:pPr>
        <w:rPr>
          <w:rFonts w:cs="Arial"/>
          <w:b/>
          <w:highlight w:val="yellow"/>
        </w:rPr>
      </w:pPr>
      <w:r>
        <w:rPr>
          <w:rFonts w:cs="Arial"/>
        </w:rPr>
        <w:t>Selection will be based on the Evaluation C</w:t>
      </w:r>
      <w:r w:rsidR="00077A17" w:rsidRPr="009A66BA">
        <w:rPr>
          <w:rFonts w:cs="Arial"/>
        </w:rPr>
        <w:t>riteria</w:t>
      </w:r>
      <w:r w:rsidR="001925F7">
        <w:rPr>
          <w:rFonts w:cs="Arial"/>
        </w:rPr>
        <w:t>,</w:t>
      </w:r>
      <w:r w:rsidR="00077A17">
        <w:rPr>
          <w:rFonts w:cs="Arial"/>
        </w:rPr>
        <w:t xml:space="preserve"> encompassing </w:t>
      </w:r>
      <w:r w:rsidR="00077A17" w:rsidRPr="009A66BA">
        <w:rPr>
          <w:rFonts w:cs="Arial"/>
        </w:rPr>
        <w:t>the most</w:t>
      </w:r>
      <w:r w:rsidR="00077A17">
        <w:rPr>
          <w:rFonts w:cs="Arial"/>
        </w:rPr>
        <w:t xml:space="preserve"> economically</w:t>
      </w:r>
      <w:r w:rsidR="00077A17" w:rsidRPr="009A66BA">
        <w:rPr>
          <w:rFonts w:cs="Arial"/>
        </w:rPr>
        <w:t xml:space="preserve"> advantageous </w:t>
      </w:r>
      <w:r w:rsidR="001A6828">
        <w:rPr>
          <w:rFonts w:cs="Arial"/>
        </w:rPr>
        <w:t>tender</w:t>
      </w:r>
      <w:r w:rsidR="001A6828" w:rsidRPr="009A66BA">
        <w:rPr>
          <w:rFonts w:cs="Arial"/>
        </w:rPr>
        <w:t>, which</w:t>
      </w:r>
      <w:r w:rsidR="00077A17" w:rsidRPr="009A66BA">
        <w:rPr>
          <w:rFonts w:cs="Arial"/>
        </w:rPr>
        <w:t xml:space="preserve"> demonstrates a high degree of overall value for money, competence, credibility and ability to deliver.</w:t>
      </w:r>
    </w:p>
    <w:p w14:paraId="6B71E998" w14:textId="77777777" w:rsidR="00077A17" w:rsidRDefault="00077A17" w:rsidP="008D63EC">
      <w:pPr>
        <w:tabs>
          <w:tab w:val="left" w:pos="-180"/>
          <w:tab w:val="left" w:pos="454"/>
          <w:tab w:val="left" w:pos="907"/>
        </w:tabs>
        <w:rPr>
          <w:rFonts w:cs="Arial"/>
        </w:rPr>
      </w:pPr>
    </w:p>
    <w:p w14:paraId="0C1B5C2A" w14:textId="77777777" w:rsidR="00077A17" w:rsidRDefault="00A11F92" w:rsidP="008447A5">
      <w:pPr>
        <w:tabs>
          <w:tab w:val="left" w:pos="-180"/>
          <w:tab w:val="left" w:pos="454"/>
          <w:tab w:val="left" w:pos="907"/>
        </w:tabs>
        <w:rPr>
          <w:rFonts w:cs="Arial"/>
        </w:rPr>
      </w:pPr>
      <w:r w:rsidRPr="00A4503A">
        <w:rPr>
          <w:rFonts w:cs="Arial"/>
        </w:rPr>
        <w:t>Your</w:t>
      </w:r>
      <w:r w:rsidR="00077A17" w:rsidRPr="00A4503A">
        <w:rPr>
          <w:rFonts w:cs="Arial"/>
        </w:rPr>
        <w:t xml:space="preserve"> tender will be evaluated using the following weightings</w:t>
      </w:r>
      <w:r w:rsidR="00A4503A" w:rsidRPr="00A4503A">
        <w:rPr>
          <w:rFonts w:cs="Arial"/>
        </w:rPr>
        <w:t xml:space="preserve"> </w:t>
      </w:r>
      <w:r w:rsidR="00A4503A" w:rsidRPr="00A4503A">
        <w:rPr>
          <w:rFonts w:cs="Arial"/>
          <w:b/>
        </w:rPr>
        <w:t>and</w:t>
      </w:r>
      <w:r w:rsidR="00A60832" w:rsidRPr="00A4503A">
        <w:rPr>
          <w:rFonts w:cs="Arial"/>
        </w:rPr>
        <w:t xml:space="preserve"> </w:t>
      </w:r>
      <w:r w:rsidR="00077A17" w:rsidRPr="00A4503A">
        <w:rPr>
          <w:rFonts w:cs="Arial"/>
        </w:rPr>
        <w:t>t</w:t>
      </w:r>
      <w:r w:rsidR="006F5D75" w:rsidRPr="00A4503A">
        <w:rPr>
          <w:rFonts w:cs="Arial"/>
        </w:rPr>
        <w:t xml:space="preserve">he </w:t>
      </w:r>
      <w:r w:rsidR="00A4503A" w:rsidRPr="00A4503A">
        <w:rPr>
          <w:rFonts w:cs="Arial"/>
        </w:rPr>
        <w:t xml:space="preserve">criteria </w:t>
      </w:r>
      <w:r w:rsidR="006F5D75" w:rsidRPr="00A4503A">
        <w:rPr>
          <w:rFonts w:cs="Arial"/>
        </w:rPr>
        <w:t xml:space="preserve">weightings set out at Annex </w:t>
      </w:r>
      <w:r w:rsidRPr="00A4503A">
        <w:rPr>
          <w:rFonts w:cs="Arial"/>
        </w:rPr>
        <w:t>1</w:t>
      </w:r>
      <w:r w:rsidR="00A4503A">
        <w:rPr>
          <w:rFonts w:cs="Arial"/>
        </w:rPr>
        <w:t>,</w:t>
      </w:r>
      <w:r w:rsidR="00077A17" w:rsidRPr="00A4503A">
        <w:rPr>
          <w:rFonts w:cs="Arial"/>
        </w:rPr>
        <w:t xml:space="preserve"> to o</w:t>
      </w:r>
      <w:r w:rsidR="00077A17">
        <w:rPr>
          <w:rFonts w:cs="Arial"/>
        </w:rPr>
        <w:t>btain the optimal balance of quality and cost.</w:t>
      </w:r>
    </w:p>
    <w:p w14:paraId="10AB791F" w14:textId="77777777" w:rsidR="00A11F92" w:rsidRDefault="00A11F92" w:rsidP="008447A5">
      <w:pPr>
        <w:tabs>
          <w:tab w:val="left" w:pos="-180"/>
          <w:tab w:val="left" w:pos="454"/>
          <w:tab w:val="left" w:pos="907"/>
        </w:tabs>
        <w:rPr>
          <w:rFonts w:cs="Arial"/>
        </w:rPr>
      </w:pPr>
    </w:p>
    <w:p w14:paraId="560387EF" w14:textId="77777777" w:rsidR="00BE7BF9" w:rsidRDefault="00BE7BF9" w:rsidP="00BE7BF9">
      <w:pPr>
        <w:tabs>
          <w:tab w:val="left" w:pos="-180"/>
        </w:tabs>
        <w:spacing w:after="120"/>
        <w:jc w:val="both"/>
        <w:rPr>
          <w:rFonts w:cs="Arial"/>
          <w:b/>
          <w:szCs w:val="24"/>
          <w:u w:val="single"/>
        </w:rPr>
      </w:pPr>
      <w:r>
        <w:rPr>
          <w:rFonts w:cs="Arial"/>
          <w:b/>
          <w:szCs w:val="24"/>
          <w:u w:val="single"/>
        </w:rPr>
        <w:t>Mandatory Requirements (if applicable)</w:t>
      </w:r>
    </w:p>
    <w:p w14:paraId="6082C4DF" w14:textId="7AAB6FA9" w:rsidR="00BE7BF9" w:rsidRPr="00212657" w:rsidRDefault="00BE7BF9" w:rsidP="00BE7BF9">
      <w:pPr>
        <w:tabs>
          <w:tab w:val="left" w:pos="-180"/>
        </w:tabs>
        <w:spacing w:after="120"/>
        <w:jc w:val="both"/>
        <w:rPr>
          <w:rFonts w:cs="Arial"/>
          <w:szCs w:val="24"/>
        </w:rPr>
      </w:pPr>
      <w:r w:rsidRPr="00212657">
        <w:rPr>
          <w:rFonts w:cs="Arial"/>
          <w:szCs w:val="24"/>
        </w:rPr>
        <w:t xml:space="preserve">Annex 1 provides details of any elements/criteria considered as critical to the requirement. These are </w:t>
      </w:r>
      <w:r w:rsidR="009C0A08" w:rsidRPr="00212657">
        <w:rPr>
          <w:rFonts w:cs="Arial"/>
          <w:szCs w:val="24"/>
        </w:rPr>
        <w:t>criteria, which</w:t>
      </w:r>
      <w:r w:rsidRPr="00212657">
        <w:rPr>
          <w:rFonts w:cs="Arial"/>
          <w:szCs w:val="24"/>
        </w:rPr>
        <w:t xml:space="preserve"> will be evaluated on a pass/fail basis. A fail may result in the tender being excluded from further evaluation.</w:t>
      </w:r>
    </w:p>
    <w:p w14:paraId="75632BDF" w14:textId="77777777" w:rsidR="00BE7BF9" w:rsidRDefault="00BE7BF9" w:rsidP="004011A8">
      <w:pPr>
        <w:tabs>
          <w:tab w:val="left" w:pos="-180"/>
        </w:tabs>
        <w:spacing w:after="120"/>
        <w:jc w:val="both"/>
        <w:rPr>
          <w:rFonts w:cs="Arial"/>
          <w:b/>
          <w:szCs w:val="24"/>
          <w:u w:val="single"/>
        </w:rPr>
      </w:pPr>
    </w:p>
    <w:p w14:paraId="6B59C0DF" w14:textId="0D1E6723" w:rsidR="00FF499E" w:rsidRPr="00BF1A58" w:rsidRDefault="00685336" w:rsidP="00FF499E">
      <w:pPr>
        <w:tabs>
          <w:tab w:val="left" w:pos="-180"/>
        </w:tabs>
        <w:spacing w:after="120"/>
        <w:jc w:val="both"/>
        <w:rPr>
          <w:rFonts w:cs="Arial"/>
          <w:b/>
          <w:szCs w:val="24"/>
          <w:u w:val="single"/>
        </w:rPr>
      </w:pPr>
      <w:r>
        <w:rPr>
          <w:rFonts w:cs="Arial"/>
          <w:b/>
          <w:szCs w:val="24"/>
          <w:u w:val="single"/>
        </w:rPr>
        <w:t>Quality Criteria</w:t>
      </w:r>
      <w:r w:rsidR="00FF499E" w:rsidRPr="00BF1A58">
        <w:rPr>
          <w:rFonts w:cs="Arial"/>
          <w:b/>
          <w:szCs w:val="24"/>
          <w:u w:val="single"/>
        </w:rPr>
        <w:t>:</w:t>
      </w:r>
    </w:p>
    <w:p w14:paraId="24C64EAB" w14:textId="0905BC0B" w:rsidR="000F08FB" w:rsidRDefault="00FF499E" w:rsidP="000F08FB">
      <w:pPr>
        <w:tabs>
          <w:tab w:val="left" w:pos="-180"/>
        </w:tabs>
        <w:rPr>
          <w:rFonts w:cs="Arial"/>
          <w:szCs w:val="24"/>
        </w:rPr>
      </w:pPr>
      <w:r w:rsidRPr="00FF499E">
        <w:rPr>
          <w:rFonts w:cs="Arial"/>
          <w:szCs w:val="24"/>
        </w:rPr>
        <w:t>Annex</w:t>
      </w:r>
      <w:r>
        <w:rPr>
          <w:rFonts w:cs="Arial"/>
          <w:szCs w:val="24"/>
        </w:rPr>
        <w:t xml:space="preserve"> 1 provides details of the </w:t>
      </w:r>
      <w:r w:rsidR="006D2453">
        <w:rPr>
          <w:rFonts w:cs="Arial"/>
          <w:szCs w:val="24"/>
        </w:rPr>
        <w:t xml:space="preserve">quality </w:t>
      </w:r>
      <w:r>
        <w:rPr>
          <w:rFonts w:cs="Arial"/>
          <w:szCs w:val="24"/>
        </w:rPr>
        <w:t>criteria on which tenders will be evaluated.</w:t>
      </w:r>
      <w:r w:rsidR="006D2453">
        <w:rPr>
          <w:rFonts w:cs="Arial"/>
          <w:szCs w:val="24"/>
        </w:rPr>
        <w:t xml:space="preserve"> This will list the primary criteria along with the allocated percentage weighting and a description of the specific requirement. </w:t>
      </w:r>
      <w:r w:rsidR="008F6944">
        <w:rPr>
          <w:rFonts w:cs="Arial"/>
          <w:szCs w:val="24"/>
        </w:rPr>
        <w:t xml:space="preserve">The </w:t>
      </w:r>
      <w:r w:rsidR="00F53EA0">
        <w:rPr>
          <w:rFonts w:cs="Arial"/>
          <w:szCs w:val="24"/>
        </w:rPr>
        <w:t xml:space="preserve">overall </w:t>
      </w:r>
      <w:r w:rsidR="00141192">
        <w:rPr>
          <w:rFonts w:cs="Arial"/>
          <w:szCs w:val="24"/>
        </w:rPr>
        <w:t xml:space="preserve">percentage </w:t>
      </w:r>
      <w:r w:rsidR="00615FC4">
        <w:rPr>
          <w:rFonts w:cs="Arial"/>
          <w:szCs w:val="24"/>
        </w:rPr>
        <w:t>allocated</w:t>
      </w:r>
      <w:r w:rsidR="00141192">
        <w:rPr>
          <w:rFonts w:cs="Arial"/>
          <w:szCs w:val="24"/>
        </w:rPr>
        <w:t xml:space="preserve"> for the Quality </w:t>
      </w:r>
      <w:r w:rsidR="00141192">
        <w:rPr>
          <w:rFonts w:cs="Arial"/>
          <w:szCs w:val="24"/>
        </w:rPr>
        <w:lastRenderedPageBreak/>
        <w:t>Criteria is outlined in the Table “</w:t>
      </w:r>
      <w:r w:rsidR="00CF2E84">
        <w:rPr>
          <w:rFonts w:cs="Arial"/>
          <w:szCs w:val="24"/>
        </w:rPr>
        <w:t xml:space="preserve">Overall </w:t>
      </w:r>
      <w:r w:rsidR="00141192">
        <w:rPr>
          <w:rFonts w:cs="Arial"/>
          <w:szCs w:val="24"/>
        </w:rPr>
        <w:t>W</w:t>
      </w:r>
      <w:r w:rsidR="008F6944">
        <w:rPr>
          <w:rFonts w:cs="Arial"/>
          <w:szCs w:val="24"/>
        </w:rPr>
        <w:t xml:space="preserve">eighting </w:t>
      </w:r>
      <w:r w:rsidR="00141192">
        <w:rPr>
          <w:rFonts w:cs="Arial"/>
          <w:szCs w:val="24"/>
        </w:rPr>
        <w:t>A</w:t>
      </w:r>
      <w:r w:rsidR="008F6944">
        <w:rPr>
          <w:rFonts w:cs="Arial"/>
          <w:szCs w:val="24"/>
        </w:rPr>
        <w:t>llocation</w:t>
      </w:r>
      <w:r w:rsidR="00141192">
        <w:rPr>
          <w:rFonts w:cs="Arial"/>
          <w:szCs w:val="24"/>
        </w:rPr>
        <w:t>”</w:t>
      </w:r>
      <w:r w:rsidR="008F6944">
        <w:rPr>
          <w:rFonts w:cs="Arial"/>
          <w:szCs w:val="24"/>
        </w:rPr>
        <w:t xml:space="preserve"> and t</w:t>
      </w:r>
      <w:r w:rsidR="000F08FB">
        <w:rPr>
          <w:rFonts w:cs="Arial"/>
          <w:szCs w:val="24"/>
        </w:rPr>
        <w:t xml:space="preserve">he method used to allocate </w:t>
      </w:r>
      <w:r w:rsidR="00F34C6D">
        <w:rPr>
          <w:rFonts w:cs="Arial"/>
          <w:szCs w:val="24"/>
        </w:rPr>
        <w:t>scores</w:t>
      </w:r>
      <w:r w:rsidR="000F08FB">
        <w:rPr>
          <w:rFonts w:cs="Arial"/>
          <w:szCs w:val="24"/>
        </w:rPr>
        <w:t xml:space="preserve"> is outlined below</w:t>
      </w:r>
      <w:r w:rsidR="008F6944">
        <w:rPr>
          <w:rFonts w:cs="Arial"/>
          <w:szCs w:val="24"/>
        </w:rPr>
        <w:t>.</w:t>
      </w:r>
    </w:p>
    <w:p w14:paraId="131525EB" w14:textId="00B6420F" w:rsidR="000F08FB" w:rsidRDefault="000F08FB" w:rsidP="000F08FB">
      <w:pPr>
        <w:tabs>
          <w:tab w:val="left" w:pos="-180"/>
        </w:tabs>
        <w:rPr>
          <w:rFonts w:cs="Arial"/>
          <w:szCs w:val="24"/>
        </w:rPr>
      </w:pPr>
    </w:p>
    <w:p w14:paraId="0B899C34" w14:textId="1A6F2A00" w:rsidR="000F08FB" w:rsidRPr="00BE17D4" w:rsidRDefault="00685336" w:rsidP="000F08FB">
      <w:pPr>
        <w:tabs>
          <w:tab w:val="left" w:pos="-180"/>
        </w:tabs>
        <w:spacing w:after="120"/>
        <w:jc w:val="both"/>
        <w:rPr>
          <w:rFonts w:cs="Arial"/>
          <w:b/>
          <w:szCs w:val="24"/>
          <w:u w:val="single"/>
        </w:rPr>
      </w:pPr>
      <w:r>
        <w:rPr>
          <w:rFonts w:cs="Arial"/>
          <w:b/>
          <w:szCs w:val="24"/>
          <w:u w:val="single"/>
        </w:rPr>
        <w:t>Quality Criteria</w:t>
      </w:r>
      <w:r w:rsidR="000F08FB" w:rsidRPr="00BE17D4">
        <w:rPr>
          <w:rFonts w:cs="Arial"/>
          <w:b/>
          <w:szCs w:val="24"/>
          <w:u w:val="single"/>
        </w:rPr>
        <w:t xml:space="preserve"> Scoring Methodology</w:t>
      </w:r>
      <w:r w:rsidR="00CA1486" w:rsidRPr="00BE17D4">
        <w:rPr>
          <w:rFonts w:cs="Arial"/>
          <w:b/>
          <w:szCs w:val="24"/>
          <w:u w:val="single"/>
        </w:rPr>
        <w:t>:</w:t>
      </w:r>
    </w:p>
    <w:p w14:paraId="33DA6CF7" w14:textId="4973E1ED" w:rsidR="00AB3234" w:rsidRDefault="00AB3234" w:rsidP="000F08FB">
      <w:pPr>
        <w:tabs>
          <w:tab w:val="left" w:pos="-180"/>
        </w:tabs>
        <w:rPr>
          <w:bCs/>
        </w:rPr>
      </w:pPr>
      <w:r>
        <w:rPr>
          <w:bCs/>
        </w:rPr>
        <w:t>The scoring methodology used to assess and allocate scores to each criteria are included in the table below</w:t>
      </w:r>
    </w:p>
    <w:p w14:paraId="7DAF1D8E" w14:textId="77777777" w:rsidR="00AB3234" w:rsidRDefault="00AB3234" w:rsidP="000F08FB">
      <w:pPr>
        <w:tabs>
          <w:tab w:val="left" w:pos="-180"/>
        </w:tabs>
        <w:rPr>
          <w:bC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0"/>
        <w:gridCol w:w="6721"/>
      </w:tblGrid>
      <w:tr w:rsidR="00AB3234" w14:paraId="4345768C" w14:textId="77777777" w:rsidTr="00356175">
        <w:trPr>
          <w:jc w:val="center"/>
        </w:trPr>
        <w:tc>
          <w:tcPr>
            <w:tcW w:w="2450" w:type="dxa"/>
            <w:tcBorders>
              <w:top w:val="single" w:sz="4" w:space="0" w:color="000000"/>
              <w:left w:val="single" w:sz="4" w:space="0" w:color="000000"/>
              <w:bottom w:val="single" w:sz="4" w:space="0" w:color="000000"/>
              <w:right w:val="single" w:sz="4" w:space="0" w:color="000000"/>
            </w:tcBorders>
            <w:hideMark/>
          </w:tcPr>
          <w:p w14:paraId="28883F70" w14:textId="6C5A90D2" w:rsidR="00AB3234" w:rsidRPr="00F954DC" w:rsidRDefault="00AB3234" w:rsidP="00356175">
            <w:pPr>
              <w:rPr>
                <w:rFonts w:cs="Arial"/>
                <w:b/>
              </w:rPr>
            </w:pPr>
            <w:r w:rsidRPr="00F954DC">
              <w:rPr>
                <w:rFonts w:cs="Arial"/>
                <w:b/>
              </w:rPr>
              <w:t>Points awarded</w:t>
            </w:r>
          </w:p>
        </w:tc>
        <w:tc>
          <w:tcPr>
            <w:tcW w:w="6721" w:type="dxa"/>
            <w:tcBorders>
              <w:top w:val="single" w:sz="4" w:space="0" w:color="000000"/>
              <w:left w:val="single" w:sz="4" w:space="0" w:color="000000"/>
              <w:bottom w:val="single" w:sz="4" w:space="0" w:color="000000"/>
              <w:right w:val="single" w:sz="4" w:space="0" w:color="000000"/>
            </w:tcBorders>
            <w:hideMark/>
          </w:tcPr>
          <w:p w14:paraId="0DF67725" w14:textId="77777777" w:rsidR="00AB3234" w:rsidRPr="00F954DC" w:rsidRDefault="00AB3234" w:rsidP="00356175">
            <w:pPr>
              <w:rPr>
                <w:rFonts w:cs="Arial"/>
                <w:b/>
              </w:rPr>
            </w:pPr>
            <w:r w:rsidRPr="00F954DC">
              <w:rPr>
                <w:rFonts w:cs="Arial"/>
                <w:b/>
              </w:rPr>
              <w:t>Description</w:t>
            </w:r>
          </w:p>
        </w:tc>
      </w:tr>
      <w:tr w:rsidR="00AB3234" w14:paraId="10B488F4" w14:textId="77777777" w:rsidTr="00356175">
        <w:trPr>
          <w:jc w:val="center"/>
        </w:trPr>
        <w:tc>
          <w:tcPr>
            <w:tcW w:w="2450" w:type="dxa"/>
            <w:tcBorders>
              <w:top w:val="single" w:sz="4" w:space="0" w:color="000000"/>
              <w:left w:val="single" w:sz="4" w:space="0" w:color="000000"/>
              <w:bottom w:val="single" w:sz="4" w:space="0" w:color="000000"/>
              <w:right w:val="single" w:sz="4" w:space="0" w:color="000000"/>
            </w:tcBorders>
            <w:vAlign w:val="center"/>
            <w:hideMark/>
          </w:tcPr>
          <w:p w14:paraId="5AE1A3DC" w14:textId="605E7D98" w:rsidR="00AB3234" w:rsidRPr="00737B28" w:rsidRDefault="00176795" w:rsidP="00356175">
            <w:pPr>
              <w:rPr>
                <w:rFonts w:cs="Arial"/>
                <w:b/>
                <w:bCs/>
              </w:rPr>
            </w:pPr>
            <w:r w:rsidRPr="00737B28">
              <w:rPr>
                <w:rFonts w:cs="Arial"/>
                <w:b/>
                <w:bCs/>
              </w:rPr>
              <w:t>100</w:t>
            </w:r>
          </w:p>
        </w:tc>
        <w:tc>
          <w:tcPr>
            <w:tcW w:w="6721" w:type="dxa"/>
            <w:tcBorders>
              <w:top w:val="single" w:sz="4" w:space="0" w:color="000000"/>
              <w:left w:val="single" w:sz="4" w:space="0" w:color="000000"/>
              <w:bottom w:val="single" w:sz="4" w:space="0" w:color="000000"/>
              <w:right w:val="single" w:sz="4" w:space="0" w:color="000000"/>
            </w:tcBorders>
          </w:tcPr>
          <w:p w14:paraId="1D58284F" w14:textId="0C4AB5BD" w:rsidR="00AB3234" w:rsidRPr="00F954DC" w:rsidRDefault="00AB3234" w:rsidP="00356175">
            <w:pPr>
              <w:rPr>
                <w:rFonts w:cs="Arial"/>
              </w:rPr>
            </w:pPr>
            <w:r>
              <w:rPr>
                <w:rFonts w:cs="Arial"/>
              </w:rPr>
              <w:t>Fully meets/evidence provided that demonstrates the requirement can be met</w:t>
            </w:r>
          </w:p>
          <w:p w14:paraId="5A0F1C10" w14:textId="77777777" w:rsidR="00AB3234" w:rsidRPr="00F954DC" w:rsidRDefault="00AB3234" w:rsidP="00356175">
            <w:pPr>
              <w:rPr>
                <w:rFonts w:cs="Arial"/>
              </w:rPr>
            </w:pPr>
          </w:p>
        </w:tc>
      </w:tr>
      <w:tr w:rsidR="00AB3234" w14:paraId="6AF95450" w14:textId="77777777" w:rsidTr="00356175">
        <w:trPr>
          <w:jc w:val="center"/>
        </w:trPr>
        <w:tc>
          <w:tcPr>
            <w:tcW w:w="2450" w:type="dxa"/>
            <w:tcBorders>
              <w:top w:val="single" w:sz="4" w:space="0" w:color="000000"/>
              <w:left w:val="single" w:sz="4" w:space="0" w:color="000000"/>
              <w:bottom w:val="single" w:sz="4" w:space="0" w:color="000000"/>
              <w:right w:val="single" w:sz="4" w:space="0" w:color="000000"/>
            </w:tcBorders>
            <w:vAlign w:val="center"/>
            <w:hideMark/>
          </w:tcPr>
          <w:p w14:paraId="78F6A4C5" w14:textId="6A63D8EE" w:rsidR="00AB3234" w:rsidRPr="00737B28" w:rsidRDefault="00176795" w:rsidP="00356175">
            <w:pPr>
              <w:rPr>
                <w:rFonts w:cs="Arial"/>
                <w:b/>
                <w:bCs/>
              </w:rPr>
            </w:pPr>
            <w:r w:rsidRPr="00737B28">
              <w:rPr>
                <w:rFonts w:cs="Arial"/>
                <w:b/>
                <w:bCs/>
              </w:rPr>
              <w:t>60</w:t>
            </w:r>
          </w:p>
        </w:tc>
        <w:tc>
          <w:tcPr>
            <w:tcW w:w="6721" w:type="dxa"/>
            <w:tcBorders>
              <w:top w:val="single" w:sz="4" w:space="0" w:color="000000"/>
              <w:left w:val="single" w:sz="4" w:space="0" w:color="000000"/>
              <w:bottom w:val="single" w:sz="4" w:space="0" w:color="000000"/>
              <w:right w:val="single" w:sz="4" w:space="0" w:color="000000"/>
            </w:tcBorders>
          </w:tcPr>
          <w:p w14:paraId="291C193F" w14:textId="77777777" w:rsidR="00AB3234" w:rsidRPr="00F954DC" w:rsidRDefault="00AB3234" w:rsidP="00356175">
            <w:pPr>
              <w:rPr>
                <w:rFonts w:cs="Arial"/>
              </w:rPr>
            </w:pPr>
            <w:r w:rsidRPr="00F954DC">
              <w:rPr>
                <w:rFonts w:cs="Arial"/>
              </w:rPr>
              <w:t>Minor concerns/issues that the requirement can be met</w:t>
            </w:r>
          </w:p>
          <w:p w14:paraId="36014D25" w14:textId="77777777" w:rsidR="00AB3234" w:rsidRPr="00F954DC" w:rsidRDefault="00AB3234" w:rsidP="00356175">
            <w:pPr>
              <w:rPr>
                <w:rFonts w:cs="Arial"/>
              </w:rPr>
            </w:pPr>
          </w:p>
        </w:tc>
      </w:tr>
      <w:tr w:rsidR="00AB3234" w14:paraId="7492A529" w14:textId="77777777" w:rsidTr="00356175">
        <w:trPr>
          <w:jc w:val="center"/>
        </w:trPr>
        <w:tc>
          <w:tcPr>
            <w:tcW w:w="2450" w:type="dxa"/>
            <w:tcBorders>
              <w:top w:val="single" w:sz="4" w:space="0" w:color="000000"/>
              <w:left w:val="single" w:sz="4" w:space="0" w:color="000000"/>
              <w:bottom w:val="single" w:sz="4" w:space="0" w:color="000000"/>
              <w:right w:val="single" w:sz="4" w:space="0" w:color="000000"/>
            </w:tcBorders>
            <w:vAlign w:val="center"/>
            <w:hideMark/>
          </w:tcPr>
          <w:p w14:paraId="7A247306" w14:textId="7758D2CE" w:rsidR="00AB3234" w:rsidRPr="00737B28" w:rsidRDefault="00DA3D2D" w:rsidP="00DA3D2D">
            <w:pPr>
              <w:rPr>
                <w:rFonts w:cs="Arial"/>
                <w:b/>
                <w:bCs/>
              </w:rPr>
            </w:pPr>
            <w:r w:rsidRPr="00737B28">
              <w:rPr>
                <w:rFonts w:cs="Arial"/>
                <w:b/>
                <w:bCs/>
              </w:rPr>
              <w:t>30</w:t>
            </w:r>
          </w:p>
        </w:tc>
        <w:tc>
          <w:tcPr>
            <w:tcW w:w="6721" w:type="dxa"/>
            <w:tcBorders>
              <w:top w:val="single" w:sz="4" w:space="0" w:color="000000"/>
              <w:left w:val="single" w:sz="4" w:space="0" w:color="000000"/>
              <w:bottom w:val="single" w:sz="4" w:space="0" w:color="000000"/>
              <w:right w:val="single" w:sz="4" w:space="0" w:color="000000"/>
            </w:tcBorders>
          </w:tcPr>
          <w:p w14:paraId="635DB805" w14:textId="77777777" w:rsidR="00AB3234" w:rsidRPr="00F954DC" w:rsidRDefault="00AB3234" w:rsidP="00356175">
            <w:pPr>
              <w:rPr>
                <w:rFonts w:cs="Arial"/>
              </w:rPr>
            </w:pPr>
            <w:r w:rsidRPr="00F954DC">
              <w:rPr>
                <w:rFonts w:cs="Arial"/>
              </w:rPr>
              <w:t>Major concerns/issues that the requirement can be met</w:t>
            </w:r>
          </w:p>
          <w:p w14:paraId="1D6987FD" w14:textId="77777777" w:rsidR="00AB3234" w:rsidRPr="00F954DC" w:rsidRDefault="00AB3234" w:rsidP="00356175">
            <w:pPr>
              <w:rPr>
                <w:rFonts w:cs="Arial"/>
              </w:rPr>
            </w:pPr>
          </w:p>
        </w:tc>
      </w:tr>
      <w:tr w:rsidR="00AB3234" w14:paraId="24F1D98C" w14:textId="77777777" w:rsidTr="00356175">
        <w:trPr>
          <w:jc w:val="center"/>
        </w:trPr>
        <w:tc>
          <w:tcPr>
            <w:tcW w:w="2450" w:type="dxa"/>
            <w:tcBorders>
              <w:top w:val="single" w:sz="4" w:space="0" w:color="000000"/>
              <w:left w:val="single" w:sz="4" w:space="0" w:color="000000"/>
              <w:bottom w:val="single" w:sz="4" w:space="0" w:color="000000"/>
              <w:right w:val="single" w:sz="4" w:space="0" w:color="000000"/>
            </w:tcBorders>
            <w:vAlign w:val="center"/>
            <w:hideMark/>
          </w:tcPr>
          <w:p w14:paraId="38D71533" w14:textId="4881B905" w:rsidR="00AB3234" w:rsidRPr="00737B28" w:rsidRDefault="00391B30" w:rsidP="00356175">
            <w:pPr>
              <w:rPr>
                <w:rFonts w:cs="Arial"/>
                <w:b/>
                <w:bCs/>
              </w:rPr>
            </w:pPr>
            <w:r w:rsidRPr="00737B28">
              <w:rPr>
                <w:rFonts w:cs="Arial"/>
                <w:b/>
                <w:bCs/>
              </w:rPr>
              <w:t>0</w:t>
            </w:r>
          </w:p>
        </w:tc>
        <w:tc>
          <w:tcPr>
            <w:tcW w:w="6721" w:type="dxa"/>
            <w:tcBorders>
              <w:top w:val="single" w:sz="4" w:space="0" w:color="000000"/>
              <w:left w:val="single" w:sz="4" w:space="0" w:color="000000"/>
              <w:bottom w:val="single" w:sz="4" w:space="0" w:color="000000"/>
              <w:right w:val="single" w:sz="4" w:space="0" w:color="000000"/>
            </w:tcBorders>
          </w:tcPr>
          <w:p w14:paraId="2E551062" w14:textId="77777777" w:rsidR="00AB3234" w:rsidRPr="00F954DC" w:rsidRDefault="00AB3234" w:rsidP="00356175">
            <w:pPr>
              <w:rPr>
                <w:rFonts w:cs="Arial"/>
              </w:rPr>
            </w:pPr>
            <w:r w:rsidRPr="00F954DC">
              <w:rPr>
                <w:rFonts w:cs="Arial"/>
              </w:rPr>
              <w:t>Does not meet the requirement, not addressed or no evidence provided</w:t>
            </w:r>
          </w:p>
          <w:p w14:paraId="106244B0" w14:textId="77777777" w:rsidR="00AB3234" w:rsidRPr="00F954DC" w:rsidRDefault="00AB3234" w:rsidP="00356175">
            <w:pPr>
              <w:rPr>
                <w:rFonts w:cs="Arial"/>
              </w:rPr>
            </w:pPr>
          </w:p>
        </w:tc>
      </w:tr>
    </w:tbl>
    <w:p w14:paraId="6C125970" w14:textId="77777777" w:rsidR="00AB3234" w:rsidRDefault="00AB3234" w:rsidP="000F08FB">
      <w:pPr>
        <w:tabs>
          <w:tab w:val="left" w:pos="-180"/>
        </w:tabs>
        <w:rPr>
          <w:rFonts w:cs="Arial"/>
          <w:szCs w:val="24"/>
        </w:rPr>
      </w:pPr>
    </w:p>
    <w:p w14:paraId="38B3B17C" w14:textId="77777777" w:rsidR="00B55EB4" w:rsidRDefault="00B55EB4">
      <w:pPr>
        <w:rPr>
          <w:rFonts w:cs="Arial"/>
          <w:szCs w:val="24"/>
        </w:rPr>
      </w:pPr>
      <w:r>
        <w:rPr>
          <w:rFonts w:cs="Arial"/>
          <w:szCs w:val="24"/>
        </w:rPr>
        <w:br w:type="page"/>
      </w:r>
    </w:p>
    <w:p w14:paraId="7ECBEFAE" w14:textId="6BC9D315" w:rsidR="000F08FB" w:rsidRDefault="000F08FB" w:rsidP="000F08FB">
      <w:pPr>
        <w:tabs>
          <w:tab w:val="left" w:pos="-180"/>
        </w:tabs>
        <w:rPr>
          <w:rFonts w:cs="Arial"/>
          <w:szCs w:val="24"/>
        </w:rPr>
      </w:pPr>
      <w:r>
        <w:rPr>
          <w:rFonts w:cs="Arial"/>
          <w:szCs w:val="24"/>
        </w:rPr>
        <w:lastRenderedPageBreak/>
        <w:t>Based on the allocated score, a percentage will be calculated against each element using on the following calculation:</w:t>
      </w:r>
    </w:p>
    <w:p w14:paraId="2EEBFA71" w14:textId="77777777" w:rsidR="000F08FB" w:rsidRDefault="000F08FB" w:rsidP="000F08FB">
      <w:pPr>
        <w:tabs>
          <w:tab w:val="left" w:pos="-180"/>
        </w:tabs>
        <w:rPr>
          <w:rFonts w:cs="Arial"/>
          <w:szCs w:val="24"/>
        </w:rPr>
      </w:pPr>
    </w:p>
    <w:p w14:paraId="672BFBF6" w14:textId="0C3A9ACC" w:rsidR="000F08FB" w:rsidRDefault="000F08FB" w:rsidP="000F08FB">
      <w:pPr>
        <w:tabs>
          <w:tab w:val="left" w:pos="-180"/>
        </w:tabs>
        <w:rPr>
          <w:rFonts w:cs="Arial"/>
          <w:szCs w:val="24"/>
        </w:rPr>
      </w:pPr>
      <w:r>
        <w:rPr>
          <w:rFonts w:cs="Arial"/>
          <w:szCs w:val="24"/>
        </w:rPr>
        <w:t>(Allocated Score</w:t>
      </w:r>
    </w:p>
    <w:p w14:paraId="498F7F37" w14:textId="5F8AE7DF" w:rsidR="00FF499E" w:rsidRDefault="000F08FB" w:rsidP="000F08FB">
      <w:pPr>
        <w:tabs>
          <w:tab w:val="left" w:pos="-180"/>
        </w:tabs>
        <w:rPr>
          <w:rFonts w:cs="Arial"/>
          <w:szCs w:val="24"/>
        </w:rPr>
      </w:pPr>
      <w:r>
        <w:rPr>
          <w:rFonts w:cs="Arial"/>
          <w:b/>
          <w:noProof/>
          <w:szCs w:val="24"/>
          <w:lang w:eastAsia="en-GB"/>
        </w:rPr>
        <mc:AlternateContent>
          <mc:Choice Requires="wps">
            <w:drawing>
              <wp:anchor distT="0" distB="0" distL="114300" distR="114300" simplePos="0" relativeHeight="251659776" behindDoc="0" locked="0" layoutInCell="1" allowOverlap="1" wp14:anchorId="725E4A62" wp14:editId="4FD96C17">
                <wp:simplePos x="0" y="0"/>
                <wp:positionH relativeFrom="column">
                  <wp:posOffset>1270</wp:posOffset>
                </wp:positionH>
                <wp:positionV relativeFrom="paragraph">
                  <wp:posOffset>109625</wp:posOffset>
                </wp:positionV>
                <wp:extent cx="1068780" cy="0"/>
                <wp:effectExtent l="38100" t="38100" r="74295" b="95250"/>
                <wp:wrapNone/>
                <wp:docPr id="4" name="Straight Connector 4"/>
                <wp:cNvGraphicFramePr/>
                <a:graphic xmlns:a="http://schemas.openxmlformats.org/drawingml/2006/main">
                  <a:graphicData uri="http://schemas.microsoft.com/office/word/2010/wordprocessingShape">
                    <wps:wsp>
                      <wps:cNvCnPr/>
                      <wps:spPr>
                        <a:xfrm>
                          <a:off x="0" y="0"/>
                          <a:ext cx="106878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
            <w:pict>
              <v:line w14:anchorId="51559560" id="Straight Connector 4"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1pt,8.65pt" to="84.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" strokecolor="black [3200]" strokeweight="2pt">
                <v:shadow on="t" color="black" opacity="24903f" origin=",.5" offset="0,.55556mm"/>
              </v:line>
            </w:pict>
          </mc:Fallback>
        </mc:AlternateContent>
      </w:r>
      <w:r>
        <w:rPr>
          <w:rFonts w:cs="Arial"/>
          <w:szCs w:val="24"/>
        </w:rPr>
        <w:tab/>
      </w:r>
      <w:r>
        <w:rPr>
          <w:rFonts w:cs="Arial"/>
          <w:szCs w:val="24"/>
        </w:rPr>
        <w:tab/>
      </w:r>
      <w:r>
        <w:rPr>
          <w:rFonts w:cs="Arial"/>
          <w:szCs w:val="24"/>
        </w:rPr>
        <w:tab/>
        <w:t>X  Weighting</w:t>
      </w:r>
    </w:p>
    <w:p w14:paraId="29F22F53" w14:textId="57CF6CBA" w:rsidR="000F08FB" w:rsidRPr="000F08FB" w:rsidRDefault="000F08FB" w:rsidP="000F08FB">
      <w:pPr>
        <w:tabs>
          <w:tab w:val="left" w:pos="-180"/>
        </w:tabs>
        <w:jc w:val="both"/>
        <w:rPr>
          <w:rFonts w:cs="Arial"/>
          <w:szCs w:val="24"/>
        </w:rPr>
      </w:pPr>
      <w:r w:rsidRPr="000F08FB">
        <w:rPr>
          <w:rFonts w:cs="Arial"/>
          <w:szCs w:val="24"/>
        </w:rPr>
        <w:t>Maximum Score</w:t>
      </w:r>
      <w:r>
        <w:rPr>
          <w:rFonts w:cs="Arial"/>
          <w:szCs w:val="24"/>
        </w:rPr>
        <w:t>)</w:t>
      </w:r>
    </w:p>
    <w:p w14:paraId="2A36255E" w14:textId="77777777" w:rsidR="00EC0323" w:rsidRDefault="00EC0323" w:rsidP="00BE17D4">
      <w:pPr>
        <w:tabs>
          <w:tab w:val="left" w:pos="-180"/>
        </w:tabs>
        <w:spacing w:after="120"/>
        <w:rPr>
          <w:rFonts w:cs="Arial"/>
          <w:szCs w:val="24"/>
        </w:rPr>
      </w:pPr>
    </w:p>
    <w:p w14:paraId="726831F3" w14:textId="30C95793" w:rsidR="000F08FB" w:rsidRPr="000F08FB" w:rsidRDefault="000F08FB" w:rsidP="00BE17D4">
      <w:pPr>
        <w:tabs>
          <w:tab w:val="left" w:pos="-180"/>
        </w:tabs>
        <w:spacing w:after="120"/>
        <w:rPr>
          <w:rFonts w:cs="Arial"/>
          <w:szCs w:val="24"/>
        </w:rPr>
      </w:pPr>
      <w:r w:rsidRPr="000F08FB">
        <w:rPr>
          <w:rFonts w:cs="Arial"/>
          <w:szCs w:val="24"/>
        </w:rPr>
        <w:t xml:space="preserve">For </w:t>
      </w:r>
      <w:r>
        <w:rPr>
          <w:rFonts w:cs="Arial"/>
          <w:szCs w:val="24"/>
        </w:rPr>
        <w:t>example, “Quality Element 1” can be a</w:t>
      </w:r>
      <w:r w:rsidR="00176795">
        <w:rPr>
          <w:rFonts w:cs="Arial"/>
          <w:szCs w:val="24"/>
        </w:rPr>
        <w:t>llocated a score between 0 and 100</w:t>
      </w:r>
      <w:r>
        <w:rPr>
          <w:rFonts w:cs="Arial"/>
          <w:szCs w:val="24"/>
        </w:rPr>
        <w:t xml:space="preserve"> but carries a weighting of 10%. </w:t>
      </w:r>
      <w:r w:rsidR="00176795">
        <w:rPr>
          <w:rFonts w:cs="Arial"/>
          <w:szCs w:val="24"/>
        </w:rPr>
        <w:t>Supplier A is given a score of 60</w:t>
      </w:r>
      <w:r>
        <w:rPr>
          <w:rFonts w:cs="Arial"/>
          <w:szCs w:val="24"/>
        </w:rPr>
        <w:t xml:space="preserve"> for this element so receives a score of (</w:t>
      </w:r>
      <w:r w:rsidR="00176795">
        <w:rPr>
          <w:rFonts w:cs="Arial"/>
          <w:szCs w:val="24"/>
        </w:rPr>
        <w:t>60</w:t>
      </w:r>
      <w:r>
        <w:rPr>
          <w:rFonts w:cs="Arial"/>
          <w:szCs w:val="24"/>
        </w:rPr>
        <w:t>/</w:t>
      </w:r>
      <w:r w:rsidR="00176795">
        <w:rPr>
          <w:rFonts w:cs="Arial"/>
          <w:szCs w:val="24"/>
        </w:rPr>
        <w:t>100</w:t>
      </w:r>
      <w:r>
        <w:rPr>
          <w:rFonts w:cs="Arial"/>
          <w:szCs w:val="24"/>
        </w:rPr>
        <w:t xml:space="preserve"> x 10) = 6%. The score</w:t>
      </w:r>
      <w:r w:rsidR="00F34C6D">
        <w:rPr>
          <w:rFonts w:cs="Arial"/>
          <w:szCs w:val="24"/>
        </w:rPr>
        <w:t>s</w:t>
      </w:r>
      <w:r>
        <w:rPr>
          <w:rFonts w:cs="Arial"/>
          <w:szCs w:val="24"/>
        </w:rPr>
        <w:t xml:space="preserve"> for each element will then be added together to calculate the overall</w:t>
      </w:r>
      <w:r w:rsidR="00BE17D4">
        <w:rPr>
          <w:rFonts w:cs="Arial"/>
          <w:szCs w:val="24"/>
        </w:rPr>
        <w:t xml:space="preserve"> </w:t>
      </w:r>
      <w:r w:rsidR="00685336">
        <w:rPr>
          <w:rFonts w:cs="Arial"/>
          <w:szCs w:val="24"/>
        </w:rPr>
        <w:t>Quality Criteria</w:t>
      </w:r>
      <w:r w:rsidR="00BE17D4">
        <w:rPr>
          <w:rFonts w:cs="Arial"/>
          <w:szCs w:val="24"/>
        </w:rPr>
        <w:t xml:space="preserve"> </w:t>
      </w:r>
      <w:r>
        <w:rPr>
          <w:rFonts w:cs="Arial"/>
          <w:szCs w:val="24"/>
        </w:rPr>
        <w:t>score</w:t>
      </w:r>
      <w:r w:rsidR="00F34C6D">
        <w:rPr>
          <w:rFonts w:cs="Arial"/>
          <w:szCs w:val="24"/>
        </w:rPr>
        <w:t>.</w:t>
      </w:r>
    </w:p>
    <w:p w14:paraId="427721CE" w14:textId="7F9038A4" w:rsidR="00CD628A" w:rsidRDefault="00CD628A">
      <w:pPr>
        <w:rPr>
          <w:rFonts w:cs="Arial"/>
          <w:b/>
          <w:szCs w:val="24"/>
          <w:u w:val="single"/>
        </w:rPr>
      </w:pPr>
    </w:p>
    <w:p w14:paraId="4063F408" w14:textId="03BBDB50" w:rsidR="0092350C" w:rsidRPr="00BF1A58" w:rsidRDefault="0092350C" w:rsidP="004E35B6">
      <w:pPr>
        <w:tabs>
          <w:tab w:val="left" w:pos="-180"/>
        </w:tabs>
        <w:spacing w:after="120"/>
        <w:jc w:val="both"/>
        <w:rPr>
          <w:rFonts w:cs="Arial"/>
          <w:b/>
          <w:szCs w:val="24"/>
          <w:u w:val="single"/>
        </w:rPr>
      </w:pPr>
      <w:r w:rsidRPr="00BF1A58">
        <w:rPr>
          <w:rFonts w:cs="Arial"/>
          <w:b/>
          <w:szCs w:val="24"/>
          <w:u w:val="single"/>
        </w:rPr>
        <w:t xml:space="preserve">Financial / </w:t>
      </w:r>
      <w:r w:rsidR="00685336">
        <w:rPr>
          <w:rFonts w:cs="Arial"/>
          <w:b/>
          <w:szCs w:val="24"/>
          <w:u w:val="single"/>
        </w:rPr>
        <w:t>Price Criteria</w:t>
      </w:r>
    </w:p>
    <w:p w14:paraId="55959F36" w14:textId="31E951D0" w:rsidR="00082D33" w:rsidRPr="00082D33" w:rsidRDefault="00082D33" w:rsidP="00DD59CC">
      <w:pPr>
        <w:tabs>
          <w:tab w:val="left" w:pos="-180"/>
        </w:tabs>
        <w:jc w:val="both"/>
        <w:rPr>
          <w:rFonts w:cs="Arial"/>
        </w:rPr>
      </w:pPr>
      <w:r>
        <w:rPr>
          <w:rFonts w:cs="Arial"/>
        </w:rPr>
        <w:t>E</w:t>
      </w:r>
      <w:r w:rsidR="0036118D" w:rsidRPr="00082D33">
        <w:rPr>
          <w:rFonts w:cs="Arial"/>
        </w:rPr>
        <w:t xml:space="preserve">valuation of the prices submitted will be </w:t>
      </w:r>
      <w:r>
        <w:rPr>
          <w:rFonts w:cs="Arial"/>
        </w:rPr>
        <w:t>performed</w:t>
      </w:r>
      <w:r w:rsidR="0036118D" w:rsidRPr="00082D33">
        <w:rPr>
          <w:rFonts w:cs="Arial"/>
        </w:rPr>
        <w:t xml:space="preserve"> separately by a </w:t>
      </w:r>
      <w:r>
        <w:rPr>
          <w:rFonts w:cs="Arial"/>
        </w:rPr>
        <w:t xml:space="preserve">Commercial </w:t>
      </w:r>
      <w:r w:rsidR="0036118D" w:rsidRPr="00082D33">
        <w:rPr>
          <w:rFonts w:cs="Arial"/>
        </w:rPr>
        <w:t>Financ</w:t>
      </w:r>
      <w:r>
        <w:rPr>
          <w:rFonts w:cs="Arial"/>
        </w:rPr>
        <w:t xml:space="preserve">e Accountant and </w:t>
      </w:r>
      <w:r w:rsidR="0036118D" w:rsidRPr="00082D33">
        <w:rPr>
          <w:rFonts w:cs="Arial"/>
        </w:rPr>
        <w:t xml:space="preserve">details will not be made available to the Quality Evaluation Panel. This is to ensure fairness and avoid </w:t>
      </w:r>
      <w:r w:rsidRPr="00082D33">
        <w:rPr>
          <w:rFonts w:cs="Arial"/>
        </w:rPr>
        <w:t xml:space="preserve">any subconscious influence of a lower price on the quality scoring. </w:t>
      </w:r>
      <w:r w:rsidR="00141192">
        <w:rPr>
          <w:rFonts w:cs="Arial"/>
          <w:szCs w:val="24"/>
        </w:rPr>
        <w:t xml:space="preserve">The </w:t>
      </w:r>
      <w:r w:rsidR="00F53EA0">
        <w:rPr>
          <w:rFonts w:cs="Arial"/>
          <w:szCs w:val="24"/>
        </w:rPr>
        <w:t xml:space="preserve">overall </w:t>
      </w:r>
      <w:r w:rsidR="00141192">
        <w:rPr>
          <w:rFonts w:cs="Arial"/>
          <w:szCs w:val="24"/>
        </w:rPr>
        <w:t xml:space="preserve">percentage </w:t>
      </w:r>
      <w:r w:rsidR="00F53EA0">
        <w:rPr>
          <w:rFonts w:cs="Arial"/>
          <w:szCs w:val="24"/>
        </w:rPr>
        <w:t xml:space="preserve">weighting </w:t>
      </w:r>
      <w:r w:rsidR="00615FC4">
        <w:rPr>
          <w:rFonts w:cs="Arial"/>
          <w:szCs w:val="24"/>
        </w:rPr>
        <w:t>allocated</w:t>
      </w:r>
      <w:r w:rsidR="00141192">
        <w:rPr>
          <w:rFonts w:cs="Arial"/>
          <w:szCs w:val="24"/>
        </w:rPr>
        <w:t xml:space="preserve"> for the Financial/Price Criteria is outlined in the Table “</w:t>
      </w:r>
      <w:r w:rsidR="00CF2E84">
        <w:rPr>
          <w:rFonts w:cs="Arial"/>
          <w:szCs w:val="24"/>
        </w:rPr>
        <w:t xml:space="preserve">Overall </w:t>
      </w:r>
      <w:r w:rsidR="00141192">
        <w:rPr>
          <w:rFonts w:cs="Arial"/>
          <w:szCs w:val="24"/>
        </w:rPr>
        <w:t>Weighting Allocation”.</w:t>
      </w:r>
    </w:p>
    <w:p w14:paraId="6809BF52" w14:textId="77777777" w:rsidR="00082D33" w:rsidRDefault="00082D33" w:rsidP="00DD59CC">
      <w:pPr>
        <w:tabs>
          <w:tab w:val="left" w:pos="-180"/>
        </w:tabs>
        <w:jc w:val="both"/>
        <w:rPr>
          <w:rFonts w:cs="Arial"/>
          <w:b/>
          <w:szCs w:val="24"/>
        </w:rPr>
      </w:pPr>
    </w:p>
    <w:p w14:paraId="58FD8B6C" w14:textId="222A6465" w:rsidR="00021DCA" w:rsidRPr="00BE17D4" w:rsidRDefault="00021DCA" w:rsidP="009D6479">
      <w:pPr>
        <w:tabs>
          <w:tab w:val="left" w:pos="-180"/>
        </w:tabs>
        <w:spacing w:after="120"/>
        <w:jc w:val="both"/>
        <w:rPr>
          <w:rFonts w:cs="Arial"/>
          <w:b/>
          <w:szCs w:val="24"/>
          <w:u w:val="single"/>
        </w:rPr>
      </w:pPr>
      <w:r w:rsidRPr="00BE17D4">
        <w:rPr>
          <w:rFonts w:cs="Arial"/>
          <w:b/>
          <w:szCs w:val="24"/>
          <w:u w:val="single"/>
        </w:rPr>
        <w:t xml:space="preserve">Financial / Price </w:t>
      </w:r>
      <w:r w:rsidR="00EC0323">
        <w:rPr>
          <w:rFonts w:cs="Arial"/>
          <w:b/>
          <w:szCs w:val="24"/>
          <w:u w:val="single"/>
        </w:rPr>
        <w:t>Criteria</w:t>
      </w:r>
      <w:r w:rsidR="00EC0323" w:rsidRPr="00BE17D4">
        <w:rPr>
          <w:rFonts w:cs="Arial"/>
          <w:b/>
          <w:szCs w:val="24"/>
          <w:u w:val="single"/>
        </w:rPr>
        <w:t xml:space="preserve"> </w:t>
      </w:r>
      <w:r w:rsidRPr="00BE17D4">
        <w:rPr>
          <w:rFonts w:cs="Arial"/>
          <w:b/>
          <w:szCs w:val="24"/>
          <w:u w:val="single"/>
        </w:rPr>
        <w:t>Scoring Methodology:</w:t>
      </w:r>
    </w:p>
    <w:p w14:paraId="09924C5D" w14:textId="77777777" w:rsidR="00504A4E" w:rsidRPr="00DF07C6" w:rsidRDefault="00504A4E" w:rsidP="00504A4E">
      <w:pPr>
        <w:rPr>
          <w:rFonts w:cs="Arial"/>
        </w:rPr>
      </w:pPr>
      <w:r w:rsidRPr="00DF07C6">
        <w:rPr>
          <w:rFonts w:cs="Arial"/>
        </w:rPr>
        <w:t>A Percentage Scoring Methodology will be used to evaluate all proposals for this requirement.  This methodology is based on the following principles:</w:t>
      </w:r>
    </w:p>
    <w:p w14:paraId="4C883718" w14:textId="44CBB362" w:rsidR="00504A4E" w:rsidRPr="00DF07C6" w:rsidRDefault="009C65C0" w:rsidP="00504A4E">
      <w:pPr>
        <w:rPr>
          <w:rFonts w:cs="Arial"/>
        </w:rPr>
      </w:pPr>
      <w:r>
        <w:rPr>
          <w:rFonts w:cs="Arial"/>
        </w:rPr>
        <w:t>T</w:t>
      </w:r>
      <w:r w:rsidR="00504A4E" w:rsidRPr="00DF07C6">
        <w:rPr>
          <w:rFonts w:cs="Arial"/>
        </w:rPr>
        <w:t>he lowest tendered price will be awarded the maximum score available. Each subsequent bid will be baselined to this score and will be awarded a percentage of the maximum score available. The calculation used is as follows:</w:t>
      </w:r>
    </w:p>
    <w:p w14:paraId="20B66D1C" w14:textId="750A2AFD" w:rsidR="00504A4E" w:rsidRDefault="00504A4E" w:rsidP="00504A4E">
      <w:pPr>
        <w:rPr>
          <w:rFonts w:cs="Arial"/>
          <w:highlight w:val="yellow"/>
        </w:rPr>
      </w:pPr>
    </w:p>
    <w:p w14:paraId="4E4A0355" w14:textId="77777777" w:rsidR="00110F4A" w:rsidRDefault="00110F4A" w:rsidP="00110F4A">
      <w:pPr>
        <w:tabs>
          <w:tab w:val="left" w:pos="-180"/>
        </w:tabs>
        <w:rPr>
          <w:rFonts w:cs="Arial"/>
          <w:szCs w:val="24"/>
        </w:rPr>
      </w:pPr>
      <w:r>
        <w:rPr>
          <w:rFonts w:cs="Arial"/>
          <w:szCs w:val="24"/>
        </w:rPr>
        <w:t xml:space="preserve">             (Lowest Tendered Price</w:t>
      </w:r>
    </w:p>
    <w:p w14:paraId="086EB643" w14:textId="26A7948D" w:rsidR="00110F4A" w:rsidRDefault="00110F4A" w:rsidP="00110F4A">
      <w:pPr>
        <w:tabs>
          <w:tab w:val="left" w:pos="-180"/>
        </w:tabs>
        <w:rPr>
          <w:rFonts w:cs="Arial"/>
          <w:szCs w:val="24"/>
        </w:rPr>
      </w:pPr>
      <w:r>
        <w:rPr>
          <w:rFonts w:cs="Arial"/>
          <w:b/>
          <w:noProof/>
          <w:szCs w:val="24"/>
          <w:lang w:eastAsia="en-GB"/>
        </w:rPr>
        <mc:AlternateContent>
          <mc:Choice Requires="wps">
            <w:drawing>
              <wp:anchor distT="0" distB="0" distL="114300" distR="114300" simplePos="0" relativeHeight="251661824" behindDoc="0" locked="0" layoutInCell="1" allowOverlap="1" wp14:anchorId="7A9EF1E0" wp14:editId="3EB2174F">
                <wp:simplePos x="0" y="0"/>
                <wp:positionH relativeFrom="column">
                  <wp:posOffset>-6470</wp:posOffset>
                </wp:positionH>
                <wp:positionV relativeFrom="paragraph">
                  <wp:posOffset>93597</wp:posOffset>
                </wp:positionV>
                <wp:extent cx="2510287" cy="0"/>
                <wp:effectExtent l="38100" t="38100" r="61595" b="95250"/>
                <wp:wrapNone/>
                <wp:docPr id="5" name="Straight Connector 5"/>
                <wp:cNvGraphicFramePr/>
                <a:graphic xmlns:a="http://schemas.openxmlformats.org/drawingml/2006/main">
                  <a:graphicData uri="http://schemas.microsoft.com/office/word/2010/wordprocessingShape">
                    <wps:wsp>
                      <wps:cNvCnPr/>
                      <wps:spPr>
                        <a:xfrm>
                          <a:off x="0" y="0"/>
                          <a:ext cx="2510287"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
            <w:pict>
              <v:line w14:anchorId="64345C4A" id="Straight Connector 5"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7.35pt" to="197.1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" strokecolor="black [3200]" strokeweight="2pt">
                <v:shadow on="t" color="black" opacity="24903f" origin=",.5" offset="0,.55556mm"/>
              </v:line>
            </w:pict>
          </mc:Fallback>
        </mc:AlternateContent>
      </w:r>
      <w:r>
        <w:rPr>
          <w:rFonts w:cs="Arial"/>
          <w:szCs w:val="24"/>
        </w:rPr>
        <w:tab/>
      </w:r>
      <w:r>
        <w:rPr>
          <w:rFonts w:cs="Arial"/>
          <w:szCs w:val="24"/>
        </w:rPr>
        <w:tab/>
      </w:r>
      <w:r>
        <w:rPr>
          <w:rFonts w:cs="Arial"/>
          <w:szCs w:val="24"/>
        </w:rPr>
        <w:tab/>
        <w:t xml:space="preserve">                              X  Maximum Score Available (i.e. Weighting)</w:t>
      </w:r>
    </w:p>
    <w:p w14:paraId="1A52EEC6" w14:textId="77777777" w:rsidR="00110F4A" w:rsidRPr="000F08FB" w:rsidRDefault="00110F4A" w:rsidP="00110F4A">
      <w:pPr>
        <w:tabs>
          <w:tab w:val="left" w:pos="-180"/>
        </w:tabs>
        <w:jc w:val="both"/>
        <w:rPr>
          <w:rFonts w:cs="Arial"/>
          <w:szCs w:val="24"/>
        </w:rPr>
      </w:pPr>
      <w:r>
        <w:rPr>
          <w:rFonts w:cs="Arial"/>
          <w:szCs w:val="24"/>
        </w:rPr>
        <w:t>Tender Price Submitted per Supplier)</w:t>
      </w:r>
    </w:p>
    <w:p w14:paraId="61E78224" w14:textId="77777777" w:rsidR="00504A4E" w:rsidRPr="009E5235" w:rsidRDefault="00504A4E" w:rsidP="00504A4E">
      <w:pPr>
        <w:rPr>
          <w:rFonts w:cs="Arial"/>
          <w:highlight w:val="yellow"/>
        </w:rPr>
      </w:pPr>
    </w:p>
    <w:p w14:paraId="293E93F2" w14:textId="77777777" w:rsidR="00110F4A" w:rsidRPr="00CD628A" w:rsidRDefault="00110F4A">
      <w:pPr>
        <w:rPr>
          <w:bCs/>
        </w:rPr>
      </w:pPr>
      <w:r w:rsidRPr="00CD628A">
        <w:rPr>
          <w:bCs/>
        </w:rPr>
        <w:t>For example, if the Financial/Price weighting allocation is 40%, the maximum score available is 40. Supplier A submits the lowest price of £100,000 and Supplier B submits a price of £180,000. Based on the above calculation Supplier A and B will receive the scores shown below:</w:t>
      </w:r>
    </w:p>
    <w:p w14:paraId="4CFF9C11" w14:textId="77777777" w:rsidR="00110F4A" w:rsidRPr="00CD628A" w:rsidRDefault="00110F4A">
      <w:pPr>
        <w:rPr>
          <w:bCs/>
        </w:rPr>
      </w:pPr>
      <w:r w:rsidRPr="00CD628A">
        <w:rPr>
          <w:bCs/>
        </w:rPr>
        <w:t>Supplier A = 100k/100k x 40 = 40%</w:t>
      </w:r>
    </w:p>
    <w:p w14:paraId="5D8D8199" w14:textId="241535A0" w:rsidR="00110F4A" w:rsidRPr="00CD628A" w:rsidRDefault="00110F4A">
      <w:pPr>
        <w:rPr>
          <w:bCs/>
        </w:rPr>
      </w:pPr>
      <w:r w:rsidRPr="00CD628A">
        <w:rPr>
          <w:bCs/>
        </w:rPr>
        <w:t>Supplier B = 100k/180k x 40 = 22</w:t>
      </w:r>
      <w:r w:rsidR="00CD628A">
        <w:rPr>
          <w:bCs/>
        </w:rPr>
        <w:t>.22</w:t>
      </w:r>
      <w:r w:rsidRPr="00CD628A">
        <w:rPr>
          <w:bCs/>
        </w:rPr>
        <w:t xml:space="preserve">%  </w:t>
      </w:r>
    </w:p>
    <w:p w14:paraId="27958DE6" w14:textId="77777777" w:rsidR="00110F4A" w:rsidRDefault="00110F4A">
      <w:pPr>
        <w:rPr>
          <w:bCs/>
          <w:highlight w:val="yellow"/>
        </w:rPr>
      </w:pPr>
    </w:p>
    <w:p w14:paraId="4CAD002E" w14:textId="7EBE26EE" w:rsidR="00F53EA0" w:rsidRPr="00F53EA0" w:rsidRDefault="00CF2E84" w:rsidP="00141192">
      <w:pPr>
        <w:tabs>
          <w:tab w:val="left" w:pos="-180"/>
        </w:tabs>
        <w:spacing w:after="120"/>
        <w:jc w:val="both"/>
        <w:rPr>
          <w:rFonts w:cs="Arial"/>
          <w:szCs w:val="24"/>
        </w:rPr>
      </w:pPr>
      <w:r>
        <w:rPr>
          <w:rFonts w:cs="Arial"/>
          <w:b/>
          <w:szCs w:val="24"/>
          <w:u w:val="single"/>
        </w:rPr>
        <w:t xml:space="preserve">Overall </w:t>
      </w:r>
      <w:r w:rsidR="00141192">
        <w:rPr>
          <w:rFonts w:cs="Arial"/>
          <w:b/>
          <w:szCs w:val="24"/>
          <w:u w:val="single"/>
        </w:rPr>
        <w:t>Weighting Allocation</w:t>
      </w:r>
    </w:p>
    <w:tbl>
      <w:tblPr>
        <w:tblpPr w:leftFromText="180" w:rightFromText="180" w:vertAnchor="text" w:horzAnchor="margin" w:tblpY="1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5"/>
        <w:gridCol w:w="1410"/>
      </w:tblGrid>
      <w:tr w:rsidR="00141192" w:rsidRPr="0032407E" w14:paraId="1B0510D5" w14:textId="77777777" w:rsidTr="002204DD">
        <w:trPr>
          <w:trHeight w:val="260"/>
        </w:trPr>
        <w:tc>
          <w:tcPr>
            <w:tcW w:w="5665" w:type="dxa"/>
            <w:shd w:val="clear" w:color="auto" w:fill="F3F3F3"/>
          </w:tcPr>
          <w:p w14:paraId="0ABD4133" w14:textId="77777777" w:rsidR="00141192" w:rsidRPr="0032407E" w:rsidRDefault="00141192" w:rsidP="00141192">
            <w:pPr>
              <w:tabs>
                <w:tab w:val="left" w:pos="454"/>
                <w:tab w:val="left" w:pos="907"/>
              </w:tabs>
              <w:rPr>
                <w:rFonts w:cs="Arial"/>
                <w:b/>
                <w:szCs w:val="24"/>
              </w:rPr>
            </w:pPr>
            <w:r>
              <w:rPr>
                <w:rFonts w:cs="Arial"/>
                <w:b/>
                <w:szCs w:val="24"/>
              </w:rPr>
              <w:t>Evaluation C</w:t>
            </w:r>
            <w:r w:rsidRPr="0032407E">
              <w:rPr>
                <w:rFonts w:cs="Arial"/>
                <w:b/>
                <w:szCs w:val="24"/>
              </w:rPr>
              <w:t>riteria</w:t>
            </w:r>
          </w:p>
        </w:tc>
        <w:tc>
          <w:tcPr>
            <w:tcW w:w="1410" w:type="dxa"/>
            <w:shd w:val="clear" w:color="auto" w:fill="F3F3F3"/>
          </w:tcPr>
          <w:p w14:paraId="197AE738" w14:textId="77777777" w:rsidR="00141192" w:rsidRPr="0032407E" w:rsidRDefault="00141192" w:rsidP="002204DD">
            <w:pPr>
              <w:tabs>
                <w:tab w:val="left" w:pos="454"/>
                <w:tab w:val="left" w:pos="907"/>
              </w:tabs>
              <w:jc w:val="center"/>
              <w:rPr>
                <w:rFonts w:cs="Arial"/>
                <w:b/>
                <w:szCs w:val="24"/>
              </w:rPr>
            </w:pPr>
            <w:r>
              <w:rPr>
                <w:rFonts w:cs="Arial"/>
                <w:b/>
                <w:szCs w:val="24"/>
              </w:rPr>
              <w:t>Weighting</w:t>
            </w:r>
          </w:p>
        </w:tc>
      </w:tr>
      <w:tr w:rsidR="00141192" w:rsidRPr="0032407E" w14:paraId="5B4EEF9E" w14:textId="77777777" w:rsidTr="002204DD">
        <w:trPr>
          <w:trHeight w:val="408"/>
        </w:trPr>
        <w:tc>
          <w:tcPr>
            <w:tcW w:w="5665" w:type="dxa"/>
            <w:shd w:val="clear" w:color="auto" w:fill="auto"/>
          </w:tcPr>
          <w:p w14:paraId="2C638BC7" w14:textId="2475128B" w:rsidR="00141192" w:rsidRPr="0032407E" w:rsidRDefault="00141192" w:rsidP="00141192">
            <w:pPr>
              <w:tabs>
                <w:tab w:val="left" w:pos="454"/>
                <w:tab w:val="left" w:pos="907"/>
              </w:tabs>
              <w:rPr>
                <w:rFonts w:cs="Arial"/>
                <w:szCs w:val="24"/>
              </w:rPr>
            </w:pPr>
            <w:r>
              <w:rPr>
                <w:rFonts w:cs="Arial"/>
                <w:b/>
                <w:szCs w:val="24"/>
              </w:rPr>
              <w:t>Quality Criteria</w:t>
            </w:r>
            <w:r w:rsidR="00F07501">
              <w:rPr>
                <w:rFonts w:cs="Arial"/>
                <w:b/>
                <w:szCs w:val="24"/>
              </w:rPr>
              <w:t xml:space="preserve"> and Social Value Criteria (if applicable)</w:t>
            </w:r>
          </w:p>
        </w:tc>
        <w:tc>
          <w:tcPr>
            <w:tcW w:w="1410" w:type="dxa"/>
            <w:shd w:val="clear" w:color="auto" w:fill="auto"/>
          </w:tcPr>
          <w:p w14:paraId="01F62751" w14:textId="6506F332" w:rsidR="00141192" w:rsidRPr="002204DD" w:rsidRDefault="00916FD0" w:rsidP="002204DD">
            <w:pPr>
              <w:tabs>
                <w:tab w:val="left" w:pos="454"/>
                <w:tab w:val="left" w:pos="907"/>
              </w:tabs>
              <w:jc w:val="center"/>
              <w:rPr>
                <w:rFonts w:cs="Arial"/>
                <w:szCs w:val="24"/>
              </w:rPr>
            </w:pPr>
            <w:r w:rsidRPr="002204DD">
              <w:rPr>
                <w:rFonts w:cs="Arial"/>
                <w:szCs w:val="24"/>
              </w:rPr>
              <w:t>60</w:t>
            </w:r>
            <w:r w:rsidR="00141192" w:rsidRPr="002204DD">
              <w:rPr>
                <w:rFonts w:cs="Arial"/>
                <w:szCs w:val="24"/>
              </w:rPr>
              <w:t>%</w:t>
            </w:r>
          </w:p>
        </w:tc>
      </w:tr>
      <w:tr w:rsidR="00141192" w:rsidRPr="0032407E" w14:paraId="7C340865" w14:textId="77777777" w:rsidTr="002204DD">
        <w:trPr>
          <w:trHeight w:val="311"/>
        </w:trPr>
        <w:tc>
          <w:tcPr>
            <w:tcW w:w="5665" w:type="dxa"/>
            <w:shd w:val="clear" w:color="auto" w:fill="auto"/>
          </w:tcPr>
          <w:p w14:paraId="3B1C83B0" w14:textId="2D3C2865" w:rsidR="00141192" w:rsidRPr="00FF499E" w:rsidRDefault="00141192" w:rsidP="00141192">
            <w:pPr>
              <w:tabs>
                <w:tab w:val="left" w:pos="454"/>
                <w:tab w:val="left" w:pos="907"/>
              </w:tabs>
              <w:rPr>
                <w:rFonts w:cs="Arial"/>
                <w:b/>
                <w:szCs w:val="24"/>
              </w:rPr>
            </w:pPr>
            <w:r w:rsidRPr="00FF499E">
              <w:rPr>
                <w:rFonts w:cs="Arial"/>
                <w:b/>
                <w:szCs w:val="24"/>
              </w:rPr>
              <w:t xml:space="preserve">Financial / </w:t>
            </w:r>
            <w:r>
              <w:rPr>
                <w:rFonts w:cs="Arial"/>
                <w:b/>
                <w:szCs w:val="24"/>
              </w:rPr>
              <w:t>Price Criteria</w:t>
            </w:r>
          </w:p>
        </w:tc>
        <w:tc>
          <w:tcPr>
            <w:tcW w:w="1410" w:type="dxa"/>
            <w:shd w:val="clear" w:color="auto" w:fill="auto"/>
          </w:tcPr>
          <w:p w14:paraId="4FF4C4F0" w14:textId="3759DB2A" w:rsidR="00141192" w:rsidRPr="002204DD" w:rsidRDefault="00916FD0" w:rsidP="002204DD">
            <w:pPr>
              <w:tabs>
                <w:tab w:val="left" w:pos="454"/>
                <w:tab w:val="left" w:pos="907"/>
              </w:tabs>
              <w:jc w:val="center"/>
              <w:rPr>
                <w:rFonts w:cs="Arial"/>
                <w:szCs w:val="24"/>
              </w:rPr>
            </w:pPr>
            <w:r w:rsidRPr="002204DD">
              <w:rPr>
                <w:rFonts w:cs="Arial"/>
                <w:szCs w:val="24"/>
              </w:rPr>
              <w:t>40</w:t>
            </w:r>
            <w:r w:rsidR="00141192" w:rsidRPr="002204DD">
              <w:rPr>
                <w:rFonts w:cs="Arial"/>
                <w:szCs w:val="24"/>
              </w:rPr>
              <w:t>%</w:t>
            </w:r>
          </w:p>
        </w:tc>
      </w:tr>
      <w:tr w:rsidR="00141192" w:rsidRPr="0032407E" w14:paraId="7450C5CE" w14:textId="77777777" w:rsidTr="002204DD">
        <w:trPr>
          <w:trHeight w:val="311"/>
        </w:trPr>
        <w:tc>
          <w:tcPr>
            <w:tcW w:w="5665" w:type="dxa"/>
            <w:shd w:val="clear" w:color="auto" w:fill="auto"/>
          </w:tcPr>
          <w:p w14:paraId="73330964" w14:textId="1D4B88A6" w:rsidR="00141192" w:rsidRPr="00FF499E" w:rsidRDefault="003A0CFA" w:rsidP="003A0CFA">
            <w:pPr>
              <w:tabs>
                <w:tab w:val="left" w:pos="454"/>
                <w:tab w:val="left" w:pos="907"/>
              </w:tabs>
              <w:rPr>
                <w:rFonts w:cs="Arial"/>
                <w:b/>
                <w:szCs w:val="24"/>
              </w:rPr>
            </w:pPr>
            <w:r>
              <w:rPr>
                <w:rFonts w:cs="Arial"/>
                <w:b/>
                <w:szCs w:val="24"/>
              </w:rPr>
              <w:t>Total</w:t>
            </w:r>
          </w:p>
        </w:tc>
        <w:tc>
          <w:tcPr>
            <w:tcW w:w="1410" w:type="dxa"/>
            <w:shd w:val="clear" w:color="auto" w:fill="auto"/>
          </w:tcPr>
          <w:p w14:paraId="07FC4787" w14:textId="77777777" w:rsidR="00141192" w:rsidRPr="002204DD" w:rsidRDefault="00141192" w:rsidP="002204DD">
            <w:pPr>
              <w:tabs>
                <w:tab w:val="left" w:pos="454"/>
                <w:tab w:val="left" w:pos="907"/>
              </w:tabs>
              <w:jc w:val="center"/>
              <w:rPr>
                <w:rFonts w:cs="Arial"/>
                <w:b/>
                <w:bCs/>
                <w:szCs w:val="24"/>
                <w:u w:val="single"/>
              </w:rPr>
            </w:pPr>
            <w:r w:rsidRPr="002204DD">
              <w:rPr>
                <w:rFonts w:cs="Arial"/>
                <w:b/>
                <w:bCs/>
                <w:szCs w:val="24"/>
                <w:u w:val="single"/>
              </w:rPr>
              <w:t>100%</w:t>
            </w:r>
          </w:p>
        </w:tc>
      </w:tr>
    </w:tbl>
    <w:p w14:paraId="59C15FC7" w14:textId="77777777" w:rsidR="00141192" w:rsidRDefault="00141192" w:rsidP="00141192">
      <w:pPr>
        <w:tabs>
          <w:tab w:val="left" w:pos="-180"/>
        </w:tabs>
        <w:spacing w:after="120"/>
        <w:jc w:val="both"/>
        <w:rPr>
          <w:rFonts w:cs="Arial"/>
          <w:b/>
          <w:szCs w:val="24"/>
        </w:rPr>
      </w:pPr>
    </w:p>
    <w:p w14:paraId="6A843D84" w14:textId="77777777" w:rsidR="00141192" w:rsidRDefault="00141192" w:rsidP="00141192">
      <w:pPr>
        <w:tabs>
          <w:tab w:val="left" w:pos="-180"/>
        </w:tabs>
        <w:spacing w:after="120"/>
        <w:jc w:val="both"/>
        <w:rPr>
          <w:rFonts w:cs="Arial"/>
          <w:b/>
          <w:szCs w:val="24"/>
        </w:rPr>
      </w:pPr>
    </w:p>
    <w:p w14:paraId="6E38E431" w14:textId="77777777" w:rsidR="00141192" w:rsidRDefault="00141192" w:rsidP="00141192">
      <w:pPr>
        <w:tabs>
          <w:tab w:val="left" w:pos="-180"/>
        </w:tabs>
        <w:spacing w:after="120"/>
        <w:jc w:val="both"/>
        <w:rPr>
          <w:rFonts w:cs="Arial"/>
          <w:b/>
          <w:szCs w:val="24"/>
        </w:rPr>
      </w:pPr>
    </w:p>
    <w:p w14:paraId="17971394" w14:textId="77777777" w:rsidR="00141192" w:rsidRDefault="00141192" w:rsidP="00141192">
      <w:pPr>
        <w:tabs>
          <w:tab w:val="left" w:pos="-180"/>
        </w:tabs>
        <w:spacing w:after="120"/>
        <w:jc w:val="both"/>
        <w:rPr>
          <w:rFonts w:cs="Arial"/>
          <w:b/>
          <w:szCs w:val="24"/>
        </w:rPr>
      </w:pPr>
    </w:p>
    <w:p w14:paraId="19D6DE46" w14:textId="77777777" w:rsidR="00141192" w:rsidRDefault="00141192" w:rsidP="00141192">
      <w:pPr>
        <w:tabs>
          <w:tab w:val="left" w:pos="-180"/>
        </w:tabs>
        <w:spacing w:after="120"/>
        <w:jc w:val="both"/>
        <w:rPr>
          <w:rFonts w:cs="Arial"/>
          <w:b/>
          <w:szCs w:val="24"/>
        </w:rPr>
      </w:pPr>
    </w:p>
    <w:p w14:paraId="1503D2D9" w14:textId="77777777" w:rsidR="00416B3F" w:rsidRDefault="00416B3F">
      <w:pPr>
        <w:rPr>
          <w:rFonts w:cs="Arial"/>
          <w:b/>
          <w:szCs w:val="24"/>
          <w:u w:val="single"/>
        </w:rPr>
      </w:pPr>
      <w:r>
        <w:rPr>
          <w:rFonts w:cs="Arial"/>
          <w:b/>
          <w:szCs w:val="24"/>
          <w:u w:val="single"/>
        </w:rPr>
        <w:br w:type="page"/>
      </w:r>
    </w:p>
    <w:p w14:paraId="193A4B5E" w14:textId="643D0C0A" w:rsidR="00046BD2" w:rsidRPr="00141192" w:rsidRDefault="00046BD2" w:rsidP="00141192">
      <w:pPr>
        <w:tabs>
          <w:tab w:val="left" w:pos="-180"/>
        </w:tabs>
        <w:spacing w:before="120" w:after="120"/>
        <w:jc w:val="both"/>
        <w:rPr>
          <w:rFonts w:cs="Arial"/>
          <w:b/>
          <w:szCs w:val="24"/>
          <w:u w:val="single"/>
        </w:rPr>
      </w:pPr>
      <w:r w:rsidRPr="00141192">
        <w:rPr>
          <w:rFonts w:cs="Arial"/>
          <w:b/>
          <w:szCs w:val="24"/>
          <w:u w:val="single"/>
        </w:rPr>
        <w:lastRenderedPageBreak/>
        <w:t>Calculation of Overall Score:</w:t>
      </w:r>
    </w:p>
    <w:p w14:paraId="209682A2" w14:textId="044B9AB4" w:rsidR="00046BD2" w:rsidRDefault="000F08FB" w:rsidP="00046BD2">
      <w:pPr>
        <w:tabs>
          <w:tab w:val="left" w:pos="-180"/>
        </w:tabs>
        <w:jc w:val="both"/>
        <w:rPr>
          <w:bCs/>
        </w:rPr>
      </w:pPr>
      <w:r>
        <w:rPr>
          <w:bCs/>
        </w:rPr>
        <w:t xml:space="preserve">The allocated score for the Quality </w:t>
      </w:r>
      <w:r w:rsidR="00D13523">
        <w:rPr>
          <w:bCs/>
        </w:rPr>
        <w:t xml:space="preserve">and </w:t>
      </w:r>
      <w:r w:rsidR="00685336">
        <w:rPr>
          <w:bCs/>
        </w:rPr>
        <w:t>Social Value Criteria</w:t>
      </w:r>
      <w:r w:rsidR="00D13523">
        <w:rPr>
          <w:bCs/>
        </w:rPr>
        <w:t xml:space="preserve"> (where applicable) </w:t>
      </w:r>
      <w:r>
        <w:rPr>
          <w:bCs/>
        </w:rPr>
        <w:t>will be added to the Financial/Price Factor score to calculate the overall score for each tender (out of a max available 100%). The tender with the highest overall score will be deemed as successful.</w:t>
      </w:r>
    </w:p>
    <w:p w14:paraId="637AADB3" w14:textId="77777777" w:rsidR="00DF07C6" w:rsidRDefault="00DF07C6" w:rsidP="00046BD2">
      <w:pPr>
        <w:tabs>
          <w:tab w:val="left" w:pos="-180"/>
        </w:tabs>
        <w:jc w:val="both"/>
        <w:rPr>
          <w:bCs/>
        </w:rPr>
      </w:pPr>
    </w:p>
    <w:p w14:paraId="6AEE8E24" w14:textId="090CE73A" w:rsidR="001A236D" w:rsidRDefault="00CB5A16" w:rsidP="00476BAD">
      <w:pPr>
        <w:pStyle w:val="Heading2"/>
        <w:tabs>
          <w:tab w:val="clear" w:pos="0"/>
          <w:tab w:val="left" w:pos="-180"/>
          <w:tab w:val="num" w:pos="747"/>
          <w:tab w:val="num" w:pos="1080"/>
        </w:tabs>
        <w:ind w:hanging="142"/>
      </w:pPr>
      <w:bookmarkStart w:id="94" w:name="_Toc141707290"/>
      <w:r>
        <w:t>1</w:t>
      </w:r>
      <w:r w:rsidR="005358B8">
        <w:t>4</w:t>
      </w:r>
      <w:r w:rsidR="00904F8C">
        <w:t xml:space="preserve">. </w:t>
      </w:r>
      <w:r w:rsidR="001A236D">
        <w:t>Points of Contact</w:t>
      </w:r>
      <w:bookmarkEnd w:id="94"/>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1418"/>
        <w:gridCol w:w="4711"/>
      </w:tblGrid>
      <w:tr w:rsidR="001A236D" w:rsidRPr="0086165E" w14:paraId="1EA472DE" w14:textId="77777777" w:rsidTr="000F2E21">
        <w:trPr>
          <w:cantSplit/>
        </w:trPr>
        <w:tc>
          <w:tcPr>
            <w:tcW w:w="3085" w:type="dxa"/>
            <w:shd w:val="clear" w:color="auto" w:fill="E0E0E0"/>
            <w:vAlign w:val="center"/>
          </w:tcPr>
          <w:p w14:paraId="5CCFE7B9" w14:textId="77777777" w:rsidR="001A236D" w:rsidRPr="000F2E21" w:rsidRDefault="00BA2647" w:rsidP="000F2E21">
            <w:pPr>
              <w:tabs>
                <w:tab w:val="left" w:pos="-180"/>
              </w:tabs>
              <w:spacing w:before="120" w:after="120"/>
              <w:ind w:left="34" w:right="-284"/>
              <w:rPr>
                <w:rFonts w:cs="Arial"/>
              </w:rPr>
            </w:pPr>
            <w:r>
              <w:rPr>
                <w:rFonts w:cs="Arial"/>
                <w:b/>
              </w:rPr>
              <w:t>Commercial Advisor</w:t>
            </w:r>
          </w:p>
        </w:tc>
        <w:tc>
          <w:tcPr>
            <w:tcW w:w="1418" w:type="dxa"/>
            <w:shd w:val="clear" w:color="auto" w:fill="E0E0E0"/>
            <w:vAlign w:val="center"/>
          </w:tcPr>
          <w:p w14:paraId="2EF98CBC" w14:textId="77777777" w:rsidR="001A236D" w:rsidRPr="000F2E21" w:rsidRDefault="001A236D" w:rsidP="000F2E21">
            <w:pPr>
              <w:tabs>
                <w:tab w:val="left" w:pos="68"/>
              </w:tabs>
              <w:spacing w:before="120" w:after="120"/>
              <w:ind w:left="68"/>
              <w:rPr>
                <w:rFonts w:cs="Arial"/>
              </w:rPr>
            </w:pPr>
            <w:r w:rsidRPr="000F2E21">
              <w:rPr>
                <w:rFonts w:cs="Arial"/>
              </w:rPr>
              <w:t>Name</w:t>
            </w:r>
          </w:p>
        </w:tc>
        <w:tc>
          <w:tcPr>
            <w:tcW w:w="4711" w:type="dxa"/>
            <w:vAlign w:val="center"/>
          </w:tcPr>
          <w:p w14:paraId="3698CAAF" w14:textId="4528CEEA" w:rsidR="001A236D" w:rsidRPr="000F2E21" w:rsidRDefault="00156EB1" w:rsidP="000F2E21">
            <w:pPr>
              <w:tabs>
                <w:tab w:val="left" w:pos="-180"/>
              </w:tabs>
              <w:spacing w:before="120" w:after="120"/>
              <w:rPr>
                <w:rFonts w:cs="Arial"/>
              </w:rPr>
            </w:pPr>
            <w:proofErr w:type="spellStart"/>
            <w:r w:rsidRPr="00244A3F">
              <w:rPr>
                <w:rStyle w:val="12POINTCORPORATEBOLD"/>
                <w:rFonts w:cs="Arial"/>
                <w:szCs w:val="24"/>
              </w:rPr>
              <w:t>Xxxxx</w:t>
            </w:r>
            <w:proofErr w:type="spellEnd"/>
            <w:r w:rsidRPr="00244A3F">
              <w:rPr>
                <w:rStyle w:val="12POINTCORPORATEBOLD"/>
                <w:rFonts w:cs="Arial"/>
                <w:szCs w:val="24"/>
              </w:rPr>
              <w:t xml:space="preserve"> redacted under FOI Section 40</w:t>
            </w:r>
          </w:p>
        </w:tc>
      </w:tr>
      <w:tr w:rsidR="001A236D" w:rsidRPr="0086165E" w14:paraId="40B935B1" w14:textId="77777777" w:rsidTr="000F2E21">
        <w:trPr>
          <w:cantSplit/>
        </w:trPr>
        <w:tc>
          <w:tcPr>
            <w:tcW w:w="3085" w:type="dxa"/>
            <w:vMerge w:val="restart"/>
            <w:shd w:val="clear" w:color="auto" w:fill="E0E0E0"/>
            <w:vAlign w:val="center"/>
          </w:tcPr>
          <w:p w14:paraId="25D77994" w14:textId="77777777" w:rsidR="001A236D" w:rsidRPr="000F2E21" w:rsidRDefault="001A236D" w:rsidP="000F2E21">
            <w:pPr>
              <w:tabs>
                <w:tab w:val="left" w:pos="-180"/>
              </w:tabs>
              <w:spacing w:before="120" w:after="120"/>
              <w:ind w:left="34"/>
              <w:rPr>
                <w:rFonts w:cs="Arial"/>
              </w:rPr>
            </w:pPr>
          </w:p>
        </w:tc>
        <w:tc>
          <w:tcPr>
            <w:tcW w:w="1418" w:type="dxa"/>
            <w:shd w:val="clear" w:color="auto" w:fill="E0E0E0"/>
            <w:vAlign w:val="center"/>
          </w:tcPr>
          <w:p w14:paraId="565FEED1" w14:textId="77777777" w:rsidR="001A236D" w:rsidRPr="000F2E21" w:rsidRDefault="001A236D" w:rsidP="000F2E21">
            <w:pPr>
              <w:tabs>
                <w:tab w:val="left" w:pos="68"/>
              </w:tabs>
              <w:spacing w:before="120" w:after="120"/>
              <w:ind w:left="68"/>
              <w:rPr>
                <w:rFonts w:cs="Arial"/>
              </w:rPr>
            </w:pPr>
            <w:r w:rsidRPr="000F2E21">
              <w:rPr>
                <w:rFonts w:cs="Arial"/>
              </w:rPr>
              <w:t>Tel</w:t>
            </w:r>
          </w:p>
        </w:tc>
        <w:tc>
          <w:tcPr>
            <w:tcW w:w="4711" w:type="dxa"/>
            <w:vAlign w:val="center"/>
          </w:tcPr>
          <w:p w14:paraId="3959AFC7" w14:textId="2DCD9331" w:rsidR="001A236D" w:rsidRPr="000F2E21" w:rsidRDefault="00156EB1" w:rsidP="000F2E21">
            <w:pPr>
              <w:tabs>
                <w:tab w:val="left" w:pos="-180"/>
              </w:tabs>
              <w:spacing w:before="120" w:after="120"/>
              <w:ind w:left="67"/>
              <w:rPr>
                <w:rFonts w:cs="Arial"/>
              </w:rPr>
            </w:pPr>
            <w:proofErr w:type="spellStart"/>
            <w:r w:rsidRPr="00244A3F">
              <w:rPr>
                <w:rStyle w:val="12POINTCORPORATEBOLD"/>
                <w:rFonts w:cs="Arial"/>
                <w:szCs w:val="24"/>
              </w:rPr>
              <w:t>Xxxxx</w:t>
            </w:r>
            <w:proofErr w:type="spellEnd"/>
            <w:r w:rsidRPr="00244A3F">
              <w:rPr>
                <w:rStyle w:val="12POINTCORPORATEBOLD"/>
                <w:rFonts w:cs="Arial"/>
                <w:szCs w:val="24"/>
              </w:rPr>
              <w:t xml:space="preserve"> redacted under FOI Section 40</w:t>
            </w:r>
          </w:p>
        </w:tc>
      </w:tr>
      <w:tr w:rsidR="001A236D" w:rsidRPr="0086165E" w14:paraId="620D86F6" w14:textId="77777777" w:rsidTr="000F2E21">
        <w:trPr>
          <w:cantSplit/>
        </w:trPr>
        <w:tc>
          <w:tcPr>
            <w:tcW w:w="3085" w:type="dxa"/>
            <w:vMerge/>
            <w:shd w:val="clear" w:color="auto" w:fill="E0E0E0"/>
            <w:vAlign w:val="center"/>
          </w:tcPr>
          <w:p w14:paraId="1C4D9D52" w14:textId="77777777" w:rsidR="001A236D" w:rsidRPr="000F2E21" w:rsidRDefault="001A236D" w:rsidP="000F2E21">
            <w:pPr>
              <w:tabs>
                <w:tab w:val="left" w:pos="-180"/>
              </w:tabs>
              <w:spacing w:before="120" w:after="120"/>
              <w:ind w:left="34"/>
              <w:rPr>
                <w:rFonts w:cs="Arial"/>
              </w:rPr>
            </w:pPr>
          </w:p>
        </w:tc>
        <w:tc>
          <w:tcPr>
            <w:tcW w:w="1418" w:type="dxa"/>
            <w:shd w:val="clear" w:color="auto" w:fill="E0E0E0"/>
            <w:vAlign w:val="center"/>
          </w:tcPr>
          <w:p w14:paraId="68991A58" w14:textId="77777777" w:rsidR="001A236D" w:rsidRPr="000F2E21" w:rsidRDefault="001A236D" w:rsidP="000F2E21">
            <w:pPr>
              <w:tabs>
                <w:tab w:val="left" w:pos="68"/>
              </w:tabs>
              <w:spacing w:before="120" w:after="120"/>
              <w:ind w:left="68"/>
              <w:rPr>
                <w:rFonts w:cs="Arial"/>
              </w:rPr>
            </w:pPr>
            <w:r w:rsidRPr="000F2E21">
              <w:rPr>
                <w:rFonts w:cs="Arial"/>
              </w:rPr>
              <w:t>e-mail</w:t>
            </w:r>
          </w:p>
        </w:tc>
        <w:tc>
          <w:tcPr>
            <w:tcW w:w="4711" w:type="dxa"/>
            <w:vAlign w:val="center"/>
          </w:tcPr>
          <w:p w14:paraId="54948DB7" w14:textId="681DB888" w:rsidR="001A236D" w:rsidRPr="000F2E21" w:rsidRDefault="00156EB1" w:rsidP="000F2E21">
            <w:pPr>
              <w:tabs>
                <w:tab w:val="left" w:pos="-180"/>
              </w:tabs>
              <w:spacing w:before="120" w:after="120"/>
              <w:ind w:left="67"/>
              <w:rPr>
                <w:rFonts w:cs="Arial"/>
              </w:rPr>
            </w:pPr>
            <w:proofErr w:type="spellStart"/>
            <w:r w:rsidRPr="00244A3F">
              <w:rPr>
                <w:rStyle w:val="12POINTCORPORATEBOLD"/>
                <w:rFonts w:cs="Arial"/>
                <w:szCs w:val="24"/>
              </w:rPr>
              <w:t>Xxxxx</w:t>
            </w:r>
            <w:proofErr w:type="spellEnd"/>
            <w:r w:rsidRPr="00244A3F">
              <w:rPr>
                <w:rStyle w:val="12POINTCORPORATEBOLD"/>
                <w:rFonts w:cs="Arial"/>
                <w:szCs w:val="24"/>
              </w:rPr>
              <w:t xml:space="preserve"> redacted under FOI Section 40</w:t>
            </w:r>
          </w:p>
        </w:tc>
      </w:tr>
      <w:tr w:rsidR="0071376C" w:rsidRPr="0086165E" w14:paraId="65ED0EAB" w14:textId="77777777" w:rsidTr="000F2E21">
        <w:trPr>
          <w:cantSplit/>
        </w:trPr>
        <w:tc>
          <w:tcPr>
            <w:tcW w:w="3085" w:type="dxa"/>
            <w:vMerge w:val="restart"/>
            <w:shd w:val="clear" w:color="auto" w:fill="E0E0E0"/>
            <w:vAlign w:val="center"/>
          </w:tcPr>
          <w:p w14:paraId="7B88AE78" w14:textId="77777777" w:rsidR="006E1BC9" w:rsidRDefault="007E54BC" w:rsidP="003C66B7">
            <w:pPr>
              <w:tabs>
                <w:tab w:val="left" w:pos="-180"/>
              </w:tabs>
              <w:spacing w:before="120" w:after="120"/>
              <w:ind w:left="34"/>
              <w:rPr>
                <w:rFonts w:cs="Arial"/>
                <w:b/>
              </w:rPr>
            </w:pPr>
            <w:r>
              <w:rPr>
                <w:rFonts w:cs="Arial"/>
                <w:b/>
              </w:rPr>
              <w:t>Business Area Contact</w:t>
            </w:r>
          </w:p>
          <w:p w14:paraId="41D5B460" w14:textId="2AA698FE" w:rsidR="0071376C" w:rsidRPr="000F2E21" w:rsidRDefault="0071376C" w:rsidP="003C66B7">
            <w:pPr>
              <w:tabs>
                <w:tab w:val="left" w:pos="-180"/>
              </w:tabs>
              <w:spacing w:before="120" w:after="120"/>
              <w:ind w:left="34"/>
              <w:rPr>
                <w:rFonts w:cs="Arial"/>
                <w:b/>
              </w:rPr>
            </w:pPr>
            <w:r w:rsidRPr="000F2E21">
              <w:rPr>
                <w:rFonts w:cs="Arial"/>
                <w:b/>
              </w:rPr>
              <w:br/>
            </w:r>
            <w:r w:rsidR="006E1BC9">
              <w:rPr>
                <w:rFonts w:cs="Arial"/>
                <w:b/>
              </w:rPr>
              <w:t>Human Resources and Estate</w:t>
            </w:r>
            <w:r w:rsidR="002204DD">
              <w:rPr>
                <w:rFonts w:cs="Arial"/>
                <w:b/>
              </w:rPr>
              <w:t>s</w:t>
            </w:r>
            <w:r w:rsidR="006E1BC9">
              <w:rPr>
                <w:rFonts w:cs="Arial"/>
                <w:b/>
              </w:rPr>
              <w:t xml:space="preserve"> Directorate</w:t>
            </w:r>
          </w:p>
        </w:tc>
        <w:tc>
          <w:tcPr>
            <w:tcW w:w="1418" w:type="dxa"/>
            <w:shd w:val="clear" w:color="auto" w:fill="E0E0E0"/>
            <w:vAlign w:val="center"/>
          </w:tcPr>
          <w:p w14:paraId="3E75A703" w14:textId="77777777" w:rsidR="0071376C" w:rsidRPr="000F2E21" w:rsidRDefault="0071376C" w:rsidP="000F2E21">
            <w:pPr>
              <w:tabs>
                <w:tab w:val="left" w:pos="68"/>
              </w:tabs>
              <w:spacing w:before="120" w:after="120"/>
              <w:ind w:left="68"/>
              <w:rPr>
                <w:rFonts w:cs="Arial"/>
              </w:rPr>
            </w:pPr>
            <w:r w:rsidRPr="000F2E21">
              <w:rPr>
                <w:rFonts w:cs="Arial"/>
              </w:rPr>
              <w:t>Name</w:t>
            </w:r>
          </w:p>
        </w:tc>
        <w:tc>
          <w:tcPr>
            <w:tcW w:w="4711" w:type="dxa"/>
            <w:vAlign w:val="center"/>
          </w:tcPr>
          <w:p w14:paraId="4294EA4B" w14:textId="6DF3B837" w:rsidR="0071376C" w:rsidRPr="000F2E21" w:rsidRDefault="00156EB1" w:rsidP="000F2E21">
            <w:pPr>
              <w:tabs>
                <w:tab w:val="left" w:pos="-180"/>
              </w:tabs>
              <w:spacing w:before="120" w:after="120"/>
              <w:ind w:left="67"/>
              <w:rPr>
                <w:rFonts w:cs="Arial"/>
              </w:rPr>
            </w:pPr>
            <w:proofErr w:type="spellStart"/>
            <w:r w:rsidRPr="00244A3F">
              <w:rPr>
                <w:rStyle w:val="12POINTCORPORATEBOLD"/>
                <w:rFonts w:cs="Arial"/>
                <w:szCs w:val="24"/>
              </w:rPr>
              <w:t>Xxxxx</w:t>
            </w:r>
            <w:proofErr w:type="spellEnd"/>
            <w:r w:rsidRPr="00244A3F">
              <w:rPr>
                <w:rStyle w:val="12POINTCORPORATEBOLD"/>
                <w:rFonts w:cs="Arial"/>
                <w:szCs w:val="24"/>
              </w:rPr>
              <w:t xml:space="preserve"> redacted under FOI Section 40</w:t>
            </w:r>
          </w:p>
        </w:tc>
      </w:tr>
      <w:tr w:rsidR="0071376C" w:rsidRPr="0086165E" w14:paraId="6068B35E" w14:textId="77777777" w:rsidTr="000F2E21">
        <w:trPr>
          <w:cantSplit/>
        </w:trPr>
        <w:tc>
          <w:tcPr>
            <w:tcW w:w="3085" w:type="dxa"/>
            <w:vMerge/>
            <w:shd w:val="clear" w:color="auto" w:fill="E0E0E0"/>
            <w:vAlign w:val="center"/>
          </w:tcPr>
          <w:p w14:paraId="5258A4A4" w14:textId="77777777" w:rsidR="0071376C" w:rsidRPr="000F2E21" w:rsidRDefault="0071376C" w:rsidP="000F2E21">
            <w:pPr>
              <w:tabs>
                <w:tab w:val="left" w:pos="-180"/>
              </w:tabs>
              <w:spacing w:before="120" w:after="120"/>
              <w:ind w:left="34"/>
              <w:rPr>
                <w:rFonts w:cs="Arial"/>
              </w:rPr>
            </w:pPr>
          </w:p>
        </w:tc>
        <w:tc>
          <w:tcPr>
            <w:tcW w:w="1418" w:type="dxa"/>
            <w:shd w:val="clear" w:color="auto" w:fill="E0E0E0"/>
            <w:vAlign w:val="center"/>
          </w:tcPr>
          <w:p w14:paraId="2DB0FE59" w14:textId="77777777" w:rsidR="0071376C" w:rsidRPr="000F2E21" w:rsidRDefault="0071376C" w:rsidP="000F2E21">
            <w:pPr>
              <w:tabs>
                <w:tab w:val="left" w:pos="68"/>
              </w:tabs>
              <w:spacing w:before="120" w:after="120"/>
              <w:ind w:left="68"/>
              <w:rPr>
                <w:rFonts w:cs="Arial"/>
              </w:rPr>
            </w:pPr>
            <w:r w:rsidRPr="000F2E21">
              <w:rPr>
                <w:rFonts w:cs="Arial"/>
              </w:rPr>
              <w:t>Tel</w:t>
            </w:r>
          </w:p>
        </w:tc>
        <w:tc>
          <w:tcPr>
            <w:tcW w:w="4711" w:type="dxa"/>
            <w:vAlign w:val="center"/>
          </w:tcPr>
          <w:p w14:paraId="7A1A5CD8" w14:textId="079CC03A" w:rsidR="0071376C" w:rsidRPr="000F2E21" w:rsidRDefault="006E1BC9" w:rsidP="000F2E21">
            <w:pPr>
              <w:tabs>
                <w:tab w:val="left" w:pos="-180"/>
              </w:tabs>
              <w:spacing w:before="120" w:after="120"/>
              <w:ind w:left="67"/>
              <w:rPr>
                <w:rFonts w:cs="Arial"/>
              </w:rPr>
            </w:pPr>
            <w:r>
              <w:rPr>
                <w:rFonts w:cs="Arial"/>
              </w:rPr>
              <w:t>n/a</w:t>
            </w:r>
          </w:p>
        </w:tc>
      </w:tr>
      <w:tr w:rsidR="0071376C" w:rsidRPr="0086165E" w14:paraId="3D87555D" w14:textId="77777777" w:rsidTr="000F2E21">
        <w:trPr>
          <w:cantSplit/>
        </w:trPr>
        <w:tc>
          <w:tcPr>
            <w:tcW w:w="3085" w:type="dxa"/>
            <w:vMerge/>
            <w:shd w:val="clear" w:color="auto" w:fill="E0E0E0"/>
            <w:vAlign w:val="center"/>
          </w:tcPr>
          <w:p w14:paraId="2BB60261" w14:textId="77777777" w:rsidR="0071376C" w:rsidRPr="000F2E21" w:rsidRDefault="0071376C" w:rsidP="000F2E21">
            <w:pPr>
              <w:tabs>
                <w:tab w:val="left" w:pos="-180"/>
              </w:tabs>
              <w:spacing w:before="120" w:after="120"/>
              <w:ind w:hanging="540"/>
              <w:rPr>
                <w:rFonts w:cs="Arial"/>
              </w:rPr>
            </w:pPr>
          </w:p>
        </w:tc>
        <w:tc>
          <w:tcPr>
            <w:tcW w:w="1418" w:type="dxa"/>
            <w:shd w:val="clear" w:color="auto" w:fill="E0E0E0"/>
            <w:vAlign w:val="center"/>
          </w:tcPr>
          <w:p w14:paraId="008605EE" w14:textId="77777777" w:rsidR="0071376C" w:rsidRPr="000F2E21" w:rsidRDefault="0071376C" w:rsidP="000F2E21">
            <w:pPr>
              <w:tabs>
                <w:tab w:val="left" w:pos="68"/>
              </w:tabs>
              <w:spacing w:before="120" w:after="120"/>
              <w:ind w:left="68"/>
              <w:rPr>
                <w:rFonts w:cs="Arial"/>
              </w:rPr>
            </w:pPr>
            <w:r w:rsidRPr="000F2E21">
              <w:rPr>
                <w:rFonts w:cs="Arial"/>
              </w:rPr>
              <w:t>e-mail</w:t>
            </w:r>
          </w:p>
        </w:tc>
        <w:tc>
          <w:tcPr>
            <w:tcW w:w="4711" w:type="dxa"/>
            <w:vAlign w:val="center"/>
          </w:tcPr>
          <w:p w14:paraId="309E21E7" w14:textId="154A6818" w:rsidR="0071376C" w:rsidRPr="000F2E21" w:rsidRDefault="00156EB1" w:rsidP="000F2E21">
            <w:pPr>
              <w:tabs>
                <w:tab w:val="left" w:pos="-180"/>
              </w:tabs>
              <w:spacing w:before="120" w:after="120"/>
              <w:ind w:left="67"/>
              <w:rPr>
                <w:rFonts w:cs="Arial"/>
              </w:rPr>
            </w:pPr>
            <w:proofErr w:type="spellStart"/>
            <w:r w:rsidRPr="00244A3F">
              <w:rPr>
                <w:rStyle w:val="12POINTCORPORATEBOLD"/>
                <w:rFonts w:cs="Arial"/>
                <w:szCs w:val="24"/>
              </w:rPr>
              <w:t>Xxxxx</w:t>
            </w:r>
            <w:proofErr w:type="spellEnd"/>
            <w:r w:rsidRPr="00244A3F">
              <w:rPr>
                <w:rStyle w:val="12POINTCORPORATEBOLD"/>
                <w:rFonts w:cs="Arial"/>
                <w:szCs w:val="24"/>
              </w:rPr>
              <w:t xml:space="preserve"> redacted under FOI Section 40</w:t>
            </w:r>
          </w:p>
        </w:tc>
      </w:tr>
    </w:tbl>
    <w:p w14:paraId="0BE2A9D7" w14:textId="77777777" w:rsidR="001A236D" w:rsidRDefault="001A236D" w:rsidP="008D63EC">
      <w:pPr>
        <w:tabs>
          <w:tab w:val="left" w:pos="-180"/>
        </w:tabs>
        <w:ind w:hanging="540"/>
        <w:jc w:val="center"/>
        <w:rPr>
          <w:rFonts w:cs="Arial"/>
          <w:b/>
          <w:u w:val="single"/>
        </w:rPr>
      </w:pPr>
    </w:p>
    <w:p w14:paraId="119A5F32" w14:textId="77777777" w:rsidR="001A236D" w:rsidRDefault="001A236D" w:rsidP="00BA2647">
      <w:pPr>
        <w:tabs>
          <w:tab w:val="left" w:pos="-180"/>
        </w:tabs>
        <w:ind w:left="360" w:hanging="360"/>
        <w:rPr>
          <w:rFonts w:cs="Arial"/>
        </w:rPr>
      </w:pPr>
      <w:r w:rsidRPr="00904F8C">
        <w:rPr>
          <w:rFonts w:cs="Arial"/>
          <w:b/>
        </w:rPr>
        <w:t>All queries/q</w:t>
      </w:r>
      <w:r w:rsidR="003C66B7">
        <w:rPr>
          <w:rFonts w:cs="Arial"/>
          <w:b/>
        </w:rPr>
        <w:t xml:space="preserve">uestions should be sent to the </w:t>
      </w:r>
      <w:r w:rsidR="00BA2647">
        <w:rPr>
          <w:rFonts w:cs="Arial"/>
          <w:b/>
        </w:rPr>
        <w:t>Commercial Advisor</w:t>
      </w:r>
    </w:p>
    <w:p w14:paraId="6A42BC94" w14:textId="77777777" w:rsidR="00236890" w:rsidRDefault="00236890">
      <w:pPr>
        <w:rPr>
          <w:b/>
          <w:sz w:val="28"/>
        </w:rPr>
      </w:pPr>
      <w:bookmarkStart w:id="95" w:name="_Toc253400972"/>
      <w:r>
        <w:br w:type="page"/>
      </w:r>
    </w:p>
    <w:p w14:paraId="1D497B8B" w14:textId="77777777" w:rsidR="002D0917" w:rsidRPr="006E1BC9" w:rsidRDefault="005358B8" w:rsidP="006E1BC9">
      <w:pPr>
        <w:pStyle w:val="Heading2"/>
      </w:pPr>
      <w:bookmarkStart w:id="96" w:name="_Toc141707291"/>
      <w:r w:rsidRPr="006E1BC9">
        <w:lastRenderedPageBreak/>
        <w:t>15</w:t>
      </w:r>
      <w:r w:rsidR="00904F8C" w:rsidRPr="006E1BC9">
        <w:t xml:space="preserve">. </w:t>
      </w:r>
      <w:r w:rsidR="002D0917" w:rsidRPr="006E1BC9">
        <w:t>Annexes:</w:t>
      </w:r>
      <w:bookmarkEnd w:id="96"/>
    </w:p>
    <w:p w14:paraId="27154E0D" w14:textId="435EEC3D" w:rsidR="001A236D" w:rsidRPr="00425182" w:rsidRDefault="001A236D" w:rsidP="00D46D74">
      <w:pPr>
        <w:pStyle w:val="Heading2"/>
        <w:rPr>
          <w:rFonts w:cs="Arial"/>
          <w:u w:val="single"/>
        </w:rPr>
      </w:pPr>
      <w:bookmarkStart w:id="97" w:name="_Toc141707292"/>
      <w:r w:rsidRPr="00425182">
        <w:t>Annex 1 – Evaluation Criteria:</w:t>
      </w:r>
      <w:bookmarkEnd w:id="97"/>
      <w:r w:rsidRPr="00425182">
        <w:t xml:space="preserve"> </w:t>
      </w:r>
      <w:bookmarkEnd w:id="95"/>
    </w:p>
    <w:p w14:paraId="3C90F1B4" w14:textId="4DF10C7D" w:rsidR="00D70D80" w:rsidRDefault="00D70D80" w:rsidP="00D9216B">
      <w:pPr>
        <w:ind w:left="-180"/>
        <w:rPr>
          <w:bCs/>
        </w:rPr>
      </w:pPr>
    </w:p>
    <w:p w14:paraId="3378E483" w14:textId="39FBCA28" w:rsidR="00B675DC" w:rsidRDefault="00B675DC" w:rsidP="00B675DC">
      <w:pPr>
        <w:spacing w:after="120"/>
        <w:ind w:left="-181"/>
        <w:rPr>
          <w:bCs/>
        </w:rPr>
      </w:pPr>
      <w:r>
        <w:rPr>
          <w:rFonts w:cs="Arial"/>
          <w:b/>
        </w:rPr>
        <w:t>Mandatory Criteria</w:t>
      </w:r>
      <w:r w:rsidRPr="00B675DC">
        <w:rPr>
          <w:rFonts w:cs="Arial"/>
          <w:b/>
        </w:rPr>
        <w:t xml:space="preserve"> </w:t>
      </w:r>
    </w:p>
    <w:tbl>
      <w:tblPr>
        <w:tblpPr w:leftFromText="180" w:rightFromText="180" w:vertAnchor="text"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5670"/>
        <w:gridCol w:w="1418"/>
      </w:tblGrid>
      <w:tr w:rsidR="00D70D80" w:rsidRPr="00B43326" w14:paraId="4D303656" w14:textId="77777777" w:rsidTr="00727822">
        <w:trPr>
          <w:trHeight w:val="552"/>
          <w:tblHeader/>
        </w:trPr>
        <w:tc>
          <w:tcPr>
            <w:tcW w:w="2405" w:type="dxa"/>
            <w:shd w:val="clear" w:color="auto" w:fill="auto"/>
            <w:vAlign w:val="center"/>
          </w:tcPr>
          <w:p w14:paraId="1F9554FE" w14:textId="77777777" w:rsidR="00D70D80" w:rsidRPr="00597ADD" w:rsidRDefault="00D70D80" w:rsidP="00727822">
            <w:pPr>
              <w:tabs>
                <w:tab w:val="num" w:pos="-180"/>
              </w:tabs>
              <w:rPr>
                <w:rFonts w:cs="Arial"/>
                <w:b/>
                <w:sz w:val="20"/>
              </w:rPr>
            </w:pPr>
            <w:r w:rsidRPr="00597ADD">
              <w:rPr>
                <w:rFonts w:cs="Arial"/>
                <w:b/>
                <w:sz w:val="20"/>
              </w:rPr>
              <w:t>Mandatory Criteria</w:t>
            </w:r>
          </w:p>
        </w:tc>
        <w:tc>
          <w:tcPr>
            <w:tcW w:w="5670" w:type="dxa"/>
            <w:shd w:val="clear" w:color="auto" w:fill="auto"/>
            <w:vAlign w:val="center"/>
          </w:tcPr>
          <w:p w14:paraId="3EEA5C81" w14:textId="77777777" w:rsidR="00D70D80" w:rsidRPr="00597ADD" w:rsidRDefault="00D70D80" w:rsidP="00727822">
            <w:pPr>
              <w:tabs>
                <w:tab w:val="num" w:pos="-180"/>
              </w:tabs>
              <w:jc w:val="center"/>
              <w:rPr>
                <w:rFonts w:cs="Arial"/>
                <w:b/>
                <w:sz w:val="20"/>
              </w:rPr>
            </w:pPr>
            <w:r w:rsidRPr="00597ADD">
              <w:rPr>
                <w:rFonts w:cs="Arial"/>
                <w:b/>
                <w:sz w:val="20"/>
              </w:rPr>
              <w:t>Mandatory Criteria Description</w:t>
            </w:r>
          </w:p>
        </w:tc>
        <w:tc>
          <w:tcPr>
            <w:tcW w:w="1418" w:type="dxa"/>
            <w:shd w:val="clear" w:color="auto" w:fill="auto"/>
            <w:vAlign w:val="center"/>
          </w:tcPr>
          <w:p w14:paraId="3FEB9E99" w14:textId="77777777" w:rsidR="00D70D80" w:rsidRPr="00597ADD" w:rsidRDefault="00D70D80" w:rsidP="00727822">
            <w:pPr>
              <w:tabs>
                <w:tab w:val="num" w:pos="0"/>
              </w:tabs>
              <w:rPr>
                <w:rFonts w:cs="Arial"/>
                <w:sz w:val="20"/>
              </w:rPr>
            </w:pPr>
            <w:r w:rsidRPr="00597ADD">
              <w:rPr>
                <w:rFonts w:cs="Arial"/>
                <w:b/>
                <w:sz w:val="20"/>
              </w:rPr>
              <w:t>Pass/Fail</w:t>
            </w:r>
          </w:p>
        </w:tc>
      </w:tr>
      <w:tr w:rsidR="00727822" w:rsidRPr="00B43326" w14:paraId="49A58287" w14:textId="77777777" w:rsidTr="00727822">
        <w:trPr>
          <w:trHeight w:val="552"/>
        </w:trPr>
        <w:tc>
          <w:tcPr>
            <w:tcW w:w="2405" w:type="dxa"/>
            <w:shd w:val="clear" w:color="auto" w:fill="auto"/>
            <w:vAlign w:val="center"/>
          </w:tcPr>
          <w:p w14:paraId="732B1DBC" w14:textId="46E088C3" w:rsidR="00727822" w:rsidRPr="00B43326" w:rsidRDefault="00727822" w:rsidP="00727822">
            <w:pPr>
              <w:tabs>
                <w:tab w:val="num" w:pos="-180"/>
              </w:tabs>
              <w:rPr>
                <w:rFonts w:cs="Arial"/>
                <w:b/>
                <w:sz w:val="20"/>
              </w:rPr>
            </w:pPr>
            <w:r>
              <w:rPr>
                <w:rFonts w:cs="Arial"/>
                <w:b/>
                <w:sz w:val="20"/>
              </w:rPr>
              <w:t>M1</w:t>
            </w:r>
          </w:p>
        </w:tc>
        <w:tc>
          <w:tcPr>
            <w:tcW w:w="5670" w:type="dxa"/>
            <w:shd w:val="clear" w:color="auto" w:fill="auto"/>
            <w:vAlign w:val="center"/>
          </w:tcPr>
          <w:p w14:paraId="5AB6D248" w14:textId="08C0146E" w:rsidR="00727822" w:rsidRPr="00884215" w:rsidRDefault="00727822" w:rsidP="00727822">
            <w:pPr>
              <w:widowControl w:val="0"/>
              <w:spacing w:before="60" w:after="60"/>
              <w:rPr>
                <w:rFonts w:asciiTheme="minorHAnsi" w:hAnsiTheme="minorHAnsi"/>
              </w:rPr>
            </w:pPr>
            <w:r w:rsidRPr="00884215">
              <w:rPr>
                <w:rFonts w:asciiTheme="minorHAnsi" w:hAnsiTheme="minorHAnsi"/>
                <w:szCs w:val="22"/>
              </w:rPr>
              <w:t xml:space="preserve">Do you agree, without caveats or limitations, that in the event you are successful in this Procurement, that the resultant contract will come under the </w:t>
            </w:r>
            <w:r w:rsidR="008A0D02">
              <w:rPr>
                <w:rFonts w:asciiTheme="minorHAnsi" w:hAnsiTheme="minorHAnsi"/>
                <w:szCs w:val="22"/>
              </w:rPr>
              <w:t>terms and conditions of the G-Cloud 1</w:t>
            </w:r>
            <w:r w:rsidR="00DD225E">
              <w:rPr>
                <w:rFonts w:asciiTheme="minorHAnsi" w:hAnsiTheme="minorHAnsi"/>
                <w:szCs w:val="22"/>
              </w:rPr>
              <w:t>3</w:t>
            </w:r>
            <w:r w:rsidR="008A0D02">
              <w:rPr>
                <w:rFonts w:asciiTheme="minorHAnsi" w:hAnsiTheme="minorHAnsi"/>
                <w:szCs w:val="22"/>
              </w:rPr>
              <w:t xml:space="preserve"> framework, plus additional terms contained within this specification document.</w:t>
            </w:r>
          </w:p>
          <w:p w14:paraId="5820A623" w14:textId="77777777" w:rsidR="00727822" w:rsidRPr="00B43326" w:rsidRDefault="00727822" w:rsidP="00727822">
            <w:pPr>
              <w:tabs>
                <w:tab w:val="num" w:pos="-180"/>
              </w:tabs>
              <w:rPr>
                <w:rFonts w:cs="Arial"/>
                <w:sz w:val="20"/>
              </w:rPr>
            </w:pPr>
          </w:p>
        </w:tc>
        <w:tc>
          <w:tcPr>
            <w:tcW w:w="1418" w:type="dxa"/>
            <w:shd w:val="clear" w:color="auto" w:fill="auto"/>
            <w:vAlign w:val="center"/>
          </w:tcPr>
          <w:p w14:paraId="77927BD5" w14:textId="32ADFF88" w:rsidR="00727822" w:rsidRPr="00B43326" w:rsidRDefault="00727822" w:rsidP="00727822">
            <w:pPr>
              <w:tabs>
                <w:tab w:val="num" w:pos="0"/>
              </w:tabs>
              <w:rPr>
                <w:rFonts w:cs="Arial"/>
                <w:sz w:val="20"/>
              </w:rPr>
            </w:pPr>
            <w:r w:rsidRPr="00884215">
              <w:rPr>
                <w:rFonts w:asciiTheme="minorHAnsi" w:hAnsiTheme="minorHAnsi" w:cs="Arial"/>
                <w:b/>
                <w:szCs w:val="22"/>
              </w:rPr>
              <w:t>Yes/No</w:t>
            </w:r>
          </w:p>
        </w:tc>
      </w:tr>
      <w:tr w:rsidR="00727822" w:rsidRPr="00B43326" w14:paraId="2DC9C80B" w14:textId="77777777" w:rsidTr="00727822">
        <w:trPr>
          <w:trHeight w:val="553"/>
        </w:trPr>
        <w:tc>
          <w:tcPr>
            <w:tcW w:w="2405" w:type="dxa"/>
            <w:shd w:val="clear" w:color="auto" w:fill="auto"/>
            <w:vAlign w:val="center"/>
          </w:tcPr>
          <w:p w14:paraId="6D8D6176" w14:textId="1A5E1BEE" w:rsidR="00727822" w:rsidRPr="00B43326" w:rsidRDefault="00727822" w:rsidP="00727822">
            <w:pPr>
              <w:tabs>
                <w:tab w:val="num" w:pos="-180"/>
              </w:tabs>
              <w:rPr>
                <w:rFonts w:cs="Arial"/>
                <w:b/>
                <w:sz w:val="20"/>
              </w:rPr>
            </w:pPr>
            <w:r>
              <w:rPr>
                <w:rFonts w:cs="Arial"/>
                <w:b/>
                <w:sz w:val="20"/>
              </w:rPr>
              <w:t>M2</w:t>
            </w:r>
          </w:p>
        </w:tc>
        <w:tc>
          <w:tcPr>
            <w:tcW w:w="5670" w:type="dxa"/>
            <w:shd w:val="clear" w:color="auto" w:fill="auto"/>
            <w:vAlign w:val="center"/>
          </w:tcPr>
          <w:p w14:paraId="317A113A" w14:textId="308987FA" w:rsidR="00727822" w:rsidRPr="00884215" w:rsidRDefault="00727822" w:rsidP="00727822">
            <w:pPr>
              <w:rPr>
                <w:rFonts w:asciiTheme="minorHAnsi" w:hAnsiTheme="minorHAnsi" w:cs="Arial"/>
              </w:rPr>
            </w:pPr>
            <w:r w:rsidRPr="00884215">
              <w:rPr>
                <w:rFonts w:asciiTheme="minorHAnsi" w:hAnsiTheme="minorHAnsi" w:cs="Arial"/>
                <w:szCs w:val="22"/>
              </w:rPr>
              <w:t>Please confirm that all stored data will be held within the UK and not offshore</w:t>
            </w:r>
            <w:r>
              <w:rPr>
                <w:rFonts w:asciiTheme="minorHAnsi" w:hAnsiTheme="minorHAnsi" w:cs="Arial"/>
                <w:szCs w:val="22"/>
              </w:rPr>
              <w:t>.</w:t>
            </w:r>
          </w:p>
          <w:p w14:paraId="63E0E5B3" w14:textId="77777777" w:rsidR="00727822" w:rsidRPr="00B43326" w:rsidRDefault="00727822" w:rsidP="00727822">
            <w:pPr>
              <w:tabs>
                <w:tab w:val="num" w:pos="-180"/>
              </w:tabs>
              <w:rPr>
                <w:rFonts w:cs="Arial"/>
                <w:sz w:val="20"/>
              </w:rPr>
            </w:pPr>
          </w:p>
        </w:tc>
        <w:tc>
          <w:tcPr>
            <w:tcW w:w="1418" w:type="dxa"/>
            <w:shd w:val="clear" w:color="auto" w:fill="auto"/>
            <w:vAlign w:val="center"/>
          </w:tcPr>
          <w:p w14:paraId="45D8EB5A" w14:textId="32F3B630" w:rsidR="00727822" w:rsidRPr="00B43326" w:rsidRDefault="00727822" w:rsidP="00727822">
            <w:pPr>
              <w:tabs>
                <w:tab w:val="num" w:pos="0"/>
              </w:tabs>
              <w:rPr>
                <w:rFonts w:cs="Arial"/>
                <w:sz w:val="20"/>
              </w:rPr>
            </w:pPr>
            <w:r w:rsidRPr="00884215">
              <w:rPr>
                <w:rFonts w:asciiTheme="minorHAnsi" w:hAnsiTheme="minorHAnsi" w:cs="Arial"/>
                <w:b/>
                <w:szCs w:val="22"/>
              </w:rPr>
              <w:t>Yes/No</w:t>
            </w:r>
          </w:p>
        </w:tc>
      </w:tr>
      <w:tr w:rsidR="00727822" w:rsidRPr="00B43326" w14:paraId="44C98129" w14:textId="77777777" w:rsidTr="00727822">
        <w:trPr>
          <w:trHeight w:val="553"/>
        </w:trPr>
        <w:tc>
          <w:tcPr>
            <w:tcW w:w="2405" w:type="dxa"/>
            <w:shd w:val="clear" w:color="auto" w:fill="auto"/>
            <w:vAlign w:val="center"/>
          </w:tcPr>
          <w:p w14:paraId="7978D96E" w14:textId="7D685916" w:rsidR="00727822" w:rsidRPr="00B43326" w:rsidRDefault="00727822" w:rsidP="00727822">
            <w:pPr>
              <w:tabs>
                <w:tab w:val="num" w:pos="-180"/>
              </w:tabs>
              <w:rPr>
                <w:rFonts w:cs="Arial"/>
                <w:b/>
                <w:sz w:val="20"/>
              </w:rPr>
            </w:pPr>
            <w:r>
              <w:rPr>
                <w:rFonts w:asciiTheme="minorHAnsi" w:hAnsiTheme="minorHAnsi"/>
                <w:b/>
                <w:szCs w:val="22"/>
              </w:rPr>
              <w:t>M3</w:t>
            </w:r>
          </w:p>
        </w:tc>
        <w:tc>
          <w:tcPr>
            <w:tcW w:w="5670" w:type="dxa"/>
            <w:shd w:val="clear" w:color="auto" w:fill="auto"/>
            <w:vAlign w:val="center"/>
          </w:tcPr>
          <w:p w14:paraId="45A16AB7" w14:textId="27323E4A" w:rsidR="00727822" w:rsidRPr="00884215" w:rsidRDefault="00727822" w:rsidP="00727822">
            <w:pPr>
              <w:rPr>
                <w:rFonts w:asciiTheme="minorHAnsi" w:hAnsiTheme="minorHAnsi" w:cs="Arial"/>
              </w:rPr>
            </w:pPr>
            <w:r w:rsidRPr="00884215">
              <w:rPr>
                <w:rFonts w:asciiTheme="minorHAnsi" w:hAnsiTheme="minorHAnsi" w:cs="Arial"/>
                <w:szCs w:val="22"/>
              </w:rPr>
              <w:t>Please confirm that any transferred data will be over an encrypted network</w:t>
            </w:r>
            <w:r>
              <w:rPr>
                <w:rFonts w:asciiTheme="minorHAnsi" w:hAnsiTheme="minorHAnsi" w:cs="Arial"/>
                <w:szCs w:val="22"/>
              </w:rPr>
              <w:t>.</w:t>
            </w:r>
          </w:p>
          <w:p w14:paraId="2C3A50DD" w14:textId="77777777" w:rsidR="00727822" w:rsidRPr="00884215" w:rsidRDefault="00727822" w:rsidP="00727822">
            <w:pPr>
              <w:rPr>
                <w:rFonts w:asciiTheme="minorHAnsi" w:hAnsiTheme="minorHAnsi" w:cs="Arial"/>
                <w:szCs w:val="22"/>
              </w:rPr>
            </w:pPr>
          </w:p>
        </w:tc>
        <w:tc>
          <w:tcPr>
            <w:tcW w:w="1418" w:type="dxa"/>
            <w:shd w:val="clear" w:color="auto" w:fill="auto"/>
            <w:vAlign w:val="center"/>
          </w:tcPr>
          <w:p w14:paraId="543D0A85" w14:textId="5C87BCA1" w:rsidR="00727822" w:rsidRPr="00884215" w:rsidRDefault="00727822" w:rsidP="00727822">
            <w:pPr>
              <w:tabs>
                <w:tab w:val="num" w:pos="0"/>
              </w:tabs>
              <w:rPr>
                <w:rFonts w:asciiTheme="minorHAnsi" w:hAnsiTheme="minorHAnsi" w:cs="Arial"/>
                <w:b/>
                <w:szCs w:val="22"/>
              </w:rPr>
            </w:pPr>
            <w:r w:rsidRPr="00884215">
              <w:rPr>
                <w:rFonts w:asciiTheme="minorHAnsi" w:hAnsiTheme="minorHAnsi" w:cs="Arial"/>
                <w:b/>
                <w:szCs w:val="22"/>
              </w:rPr>
              <w:t>Yes/No</w:t>
            </w:r>
          </w:p>
        </w:tc>
      </w:tr>
      <w:tr w:rsidR="00727822" w:rsidRPr="00B43326" w14:paraId="4F5C007F" w14:textId="77777777" w:rsidTr="00727822">
        <w:trPr>
          <w:trHeight w:val="553"/>
        </w:trPr>
        <w:tc>
          <w:tcPr>
            <w:tcW w:w="2405" w:type="dxa"/>
            <w:shd w:val="clear" w:color="auto" w:fill="auto"/>
            <w:vAlign w:val="center"/>
          </w:tcPr>
          <w:p w14:paraId="479D93F4" w14:textId="44241EBD" w:rsidR="00727822" w:rsidRPr="00822708" w:rsidRDefault="00727822" w:rsidP="00727822">
            <w:pPr>
              <w:tabs>
                <w:tab w:val="num" w:pos="-180"/>
              </w:tabs>
              <w:rPr>
                <w:rFonts w:asciiTheme="minorHAnsi" w:hAnsiTheme="minorHAnsi"/>
                <w:b/>
                <w:szCs w:val="22"/>
              </w:rPr>
            </w:pPr>
            <w:r>
              <w:rPr>
                <w:rFonts w:asciiTheme="minorHAnsi" w:hAnsiTheme="minorHAnsi"/>
                <w:b/>
                <w:szCs w:val="22"/>
              </w:rPr>
              <w:t>M4</w:t>
            </w:r>
          </w:p>
        </w:tc>
        <w:tc>
          <w:tcPr>
            <w:tcW w:w="5670" w:type="dxa"/>
            <w:shd w:val="clear" w:color="auto" w:fill="auto"/>
            <w:vAlign w:val="center"/>
          </w:tcPr>
          <w:p w14:paraId="30B61481" w14:textId="77777777" w:rsidR="00727822" w:rsidRDefault="00727822" w:rsidP="00727822">
            <w:pPr>
              <w:spacing w:before="60" w:after="120"/>
              <w:jc w:val="both"/>
              <w:rPr>
                <w:rFonts w:asciiTheme="minorHAnsi" w:hAnsiTheme="minorHAnsi"/>
                <w:szCs w:val="22"/>
              </w:rPr>
            </w:pPr>
            <w:r>
              <w:rPr>
                <w:rFonts w:asciiTheme="minorHAnsi" w:hAnsiTheme="minorHAnsi"/>
                <w:b/>
                <w:szCs w:val="22"/>
              </w:rPr>
              <w:t xml:space="preserve">Business Continuity - </w:t>
            </w:r>
            <w:r w:rsidRPr="00884215">
              <w:rPr>
                <w:rFonts w:asciiTheme="minorHAnsi" w:hAnsiTheme="minorHAnsi"/>
                <w:szCs w:val="22"/>
              </w:rPr>
              <w:t xml:space="preserve">Suppliers are required to provide a business continuity plan </w:t>
            </w:r>
            <w:r>
              <w:rPr>
                <w:rFonts w:asciiTheme="minorHAnsi" w:hAnsiTheme="minorHAnsi"/>
                <w:szCs w:val="22"/>
              </w:rPr>
              <w:t>on request.</w:t>
            </w:r>
            <w:r w:rsidRPr="00884215">
              <w:rPr>
                <w:rFonts w:asciiTheme="minorHAnsi" w:hAnsiTheme="minorHAnsi"/>
                <w:szCs w:val="22"/>
              </w:rPr>
              <w:t xml:space="preserve">  </w:t>
            </w:r>
          </w:p>
          <w:p w14:paraId="0341D382" w14:textId="0FA7BACD" w:rsidR="006F43C6" w:rsidRPr="00884215" w:rsidRDefault="006F43C6" w:rsidP="00727822">
            <w:pPr>
              <w:spacing w:before="60" w:after="120"/>
              <w:jc w:val="both"/>
              <w:rPr>
                <w:rFonts w:asciiTheme="minorHAnsi" w:hAnsiTheme="minorHAnsi"/>
                <w:szCs w:val="22"/>
              </w:rPr>
            </w:pPr>
          </w:p>
        </w:tc>
        <w:tc>
          <w:tcPr>
            <w:tcW w:w="1418" w:type="dxa"/>
            <w:shd w:val="clear" w:color="auto" w:fill="auto"/>
            <w:vAlign w:val="center"/>
          </w:tcPr>
          <w:p w14:paraId="0F5BC9DE" w14:textId="34F542C9" w:rsidR="00727822" w:rsidRPr="00884215" w:rsidRDefault="00727822" w:rsidP="00727822">
            <w:pPr>
              <w:tabs>
                <w:tab w:val="num" w:pos="0"/>
              </w:tabs>
              <w:rPr>
                <w:rFonts w:asciiTheme="minorHAnsi" w:hAnsiTheme="minorHAnsi" w:cs="Arial"/>
                <w:b/>
                <w:szCs w:val="22"/>
              </w:rPr>
            </w:pPr>
            <w:r w:rsidRPr="00884215">
              <w:rPr>
                <w:rFonts w:asciiTheme="minorHAnsi" w:hAnsiTheme="minorHAnsi"/>
                <w:b/>
                <w:szCs w:val="22"/>
              </w:rPr>
              <w:t>Yes/No</w:t>
            </w:r>
          </w:p>
        </w:tc>
      </w:tr>
      <w:tr w:rsidR="00727822" w:rsidRPr="00B43326" w14:paraId="4A405830" w14:textId="77777777" w:rsidTr="00727822">
        <w:trPr>
          <w:trHeight w:val="553"/>
        </w:trPr>
        <w:tc>
          <w:tcPr>
            <w:tcW w:w="2405" w:type="dxa"/>
            <w:shd w:val="clear" w:color="auto" w:fill="auto"/>
            <w:vAlign w:val="center"/>
          </w:tcPr>
          <w:p w14:paraId="3B3CA5FD" w14:textId="23B997AE" w:rsidR="00727822" w:rsidRPr="00822708" w:rsidRDefault="00727822" w:rsidP="00727822">
            <w:pPr>
              <w:tabs>
                <w:tab w:val="num" w:pos="-180"/>
              </w:tabs>
              <w:rPr>
                <w:rFonts w:asciiTheme="minorHAnsi" w:hAnsiTheme="minorHAnsi"/>
                <w:b/>
                <w:szCs w:val="22"/>
              </w:rPr>
            </w:pPr>
            <w:r>
              <w:rPr>
                <w:rFonts w:asciiTheme="minorHAnsi" w:hAnsiTheme="minorHAnsi"/>
                <w:b/>
                <w:szCs w:val="22"/>
              </w:rPr>
              <w:t>M5</w:t>
            </w:r>
          </w:p>
        </w:tc>
        <w:tc>
          <w:tcPr>
            <w:tcW w:w="5670" w:type="dxa"/>
            <w:shd w:val="clear" w:color="auto" w:fill="auto"/>
            <w:vAlign w:val="center"/>
          </w:tcPr>
          <w:p w14:paraId="30559949" w14:textId="77777777" w:rsidR="00727822" w:rsidRDefault="00727822" w:rsidP="00727822">
            <w:pPr>
              <w:spacing w:before="60" w:after="120"/>
              <w:jc w:val="both"/>
              <w:rPr>
                <w:rFonts w:asciiTheme="minorHAnsi" w:hAnsiTheme="minorHAnsi"/>
                <w:bCs/>
                <w:szCs w:val="22"/>
              </w:rPr>
            </w:pPr>
            <w:r>
              <w:rPr>
                <w:rFonts w:asciiTheme="minorHAnsi" w:hAnsiTheme="minorHAnsi"/>
                <w:b/>
                <w:szCs w:val="22"/>
              </w:rPr>
              <w:t xml:space="preserve">Sustainability – </w:t>
            </w:r>
            <w:r w:rsidRPr="00A375AB">
              <w:rPr>
                <w:rFonts w:asciiTheme="minorHAnsi" w:hAnsiTheme="minorHAnsi"/>
                <w:bCs/>
                <w:szCs w:val="22"/>
              </w:rPr>
              <w:t>Suppliers are required to submit their Environmental / Sustainability policy documentation.</w:t>
            </w:r>
          </w:p>
          <w:p w14:paraId="20B8B9D9" w14:textId="60EE4839" w:rsidR="006F43C6" w:rsidRDefault="006F43C6" w:rsidP="00727822">
            <w:pPr>
              <w:spacing w:before="60" w:after="120"/>
              <w:jc w:val="both"/>
              <w:rPr>
                <w:rFonts w:asciiTheme="minorHAnsi" w:hAnsiTheme="minorHAnsi"/>
                <w:b/>
                <w:szCs w:val="22"/>
              </w:rPr>
            </w:pPr>
          </w:p>
        </w:tc>
        <w:tc>
          <w:tcPr>
            <w:tcW w:w="1418" w:type="dxa"/>
            <w:shd w:val="clear" w:color="auto" w:fill="auto"/>
            <w:vAlign w:val="center"/>
          </w:tcPr>
          <w:p w14:paraId="69BE72A0" w14:textId="22C21065" w:rsidR="00727822" w:rsidRPr="00884215" w:rsidRDefault="00727822" w:rsidP="00727822">
            <w:pPr>
              <w:tabs>
                <w:tab w:val="num" w:pos="0"/>
              </w:tabs>
              <w:rPr>
                <w:rFonts w:asciiTheme="minorHAnsi" w:hAnsiTheme="minorHAnsi"/>
                <w:b/>
                <w:szCs w:val="22"/>
              </w:rPr>
            </w:pPr>
            <w:r>
              <w:rPr>
                <w:rFonts w:asciiTheme="minorHAnsi" w:hAnsiTheme="minorHAnsi"/>
                <w:b/>
                <w:szCs w:val="22"/>
              </w:rPr>
              <w:t>Yes/No</w:t>
            </w:r>
          </w:p>
        </w:tc>
      </w:tr>
      <w:tr w:rsidR="00727822" w:rsidRPr="00B43326" w14:paraId="3FACBA2A" w14:textId="77777777" w:rsidTr="00727822">
        <w:trPr>
          <w:trHeight w:val="553"/>
        </w:trPr>
        <w:tc>
          <w:tcPr>
            <w:tcW w:w="2405" w:type="dxa"/>
            <w:shd w:val="clear" w:color="auto" w:fill="auto"/>
            <w:vAlign w:val="center"/>
          </w:tcPr>
          <w:p w14:paraId="6E42E6C0" w14:textId="776E6518" w:rsidR="00727822" w:rsidRDefault="00727822" w:rsidP="00727822">
            <w:pPr>
              <w:tabs>
                <w:tab w:val="num" w:pos="-180"/>
              </w:tabs>
              <w:rPr>
                <w:rFonts w:asciiTheme="minorHAnsi" w:hAnsiTheme="minorHAnsi"/>
                <w:b/>
                <w:szCs w:val="22"/>
              </w:rPr>
            </w:pPr>
            <w:r w:rsidRPr="00822708">
              <w:rPr>
                <w:rFonts w:asciiTheme="minorHAnsi" w:hAnsiTheme="minorHAnsi"/>
                <w:b/>
                <w:szCs w:val="22"/>
              </w:rPr>
              <w:t>M</w:t>
            </w:r>
            <w:r>
              <w:rPr>
                <w:rFonts w:asciiTheme="minorHAnsi" w:hAnsiTheme="minorHAnsi"/>
                <w:b/>
                <w:szCs w:val="22"/>
              </w:rPr>
              <w:t>6</w:t>
            </w:r>
          </w:p>
        </w:tc>
        <w:tc>
          <w:tcPr>
            <w:tcW w:w="5670" w:type="dxa"/>
            <w:shd w:val="clear" w:color="auto" w:fill="auto"/>
            <w:vAlign w:val="center"/>
          </w:tcPr>
          <w:p w14:paraId="76B6E14D" w14:textId="77777777" w:rsidR="00727822" w:rsidRDefault="00727822" w:rsidP="00D67BD5">
            <w:pPr>
              <w:rPr>
                <w:rFonts w:asciiTheme="minorHAnsi" w:hAnsiTheme="minorHAnsi"/>
                <w:szCs w:val="22"/>
              </w:rPr>
            </w:pPr>
            <w:r w:rsidRPr="00884215">
              <w:rPr>
                <w:rFonts w:asciiTheme="minorHAnsi" w:hAnsiTheme="minorHAnsi"/>
                <w:b/>
                <w:szCs w:val="22"/>
              </w:rPr>
              <w:t xml:space="preserve">Removable Media - </w:t>
            </w:r>
            <w:r w:rsidRPr="00884215">
              <w:rPr>
                <w:rFonts w:asciiTheme="minorHAnsi" w:hAnsiTheme="minorHAnsi"/>
                <w:szCs w:val="22"/>
              </w:rPr>
              <w:t xml:space="preserve">The supplier should note that removable media is not permitted in the delivery of this Contract.  Where there is a requirement for Contractor’s Staff to take data off site in electronic format, the DVLA will consider if it is appropriate to supply an encrypted hard drive. </w:t>
            </w:r>
          </w:p>
          <w:p w14:paraId="179B5202" w14:textId="0BE8A2B6" w:rsidR="006F43C6" w:rsidRDefault="006F43C6" w:rsidP="00D67BD5">
            <w:pPr>
              <w:rPr>
                <w:rFonts w:asciiTheme="minorHAnsi" w:hAnsiTheme="minorHAnsi"/>
                <w:b/>
                <w:szCs w:val="22"/>
              </w:rPr>
            </w:pPr>
          </w:p>
        </w:tc>
        <w:tc>
          <w:tcPr>
            <w:tcW w:w="1418" w:type="dxa"/>
            <w:shd w:val="clear" w:color="auto" w:fill="auto"/>
            <w:vAlign w:val="center"/>
          </w:tcPr>
          <w:p w14:paraId="3CA5CCC0" w14:textId="79E5E9B2" w:rsidR="00727822" w:rsidRDefault="00727822" w:rsidP="00727822">
            <w:pPr>
              <w:tabs>
                <w:tab w:val="num" w:pos="0"/>
              </w:tabs>
              <w:rPr>
                <w:rFonts w:asciiTheme="minorHAnsi" w:hAnsiTheme="minorHAnsi"/>
                <w:b/>
                <w:szCs w:val="22"/>
              </w:rPr>
            </w:pPr>
            <w:r w:rsidRPr="00884215">
              <w:rPr>
                <w:rFonts w:asciiTheme="minorHAnsi" w:hAnsiTheme="minorHAnsi"/>
                <w:b/>
                <w:szCs w:val="22"/>
              </w:rPr>
              <w:t>Yes/No</w:t>
            </w:r>
          </w:p>
        </w:tc>
      </w:tr>
      <w:tr w:rsidR="00727822" w:rsidRPr="00B43326" w14:paraId="5A64F5A7" w14:textId="77777777" w:rsidTr="00727822">
        <w:trPr>
          <w:trHeight w:val="553"/>
        </w:trPr>
        <w:tc>
          <w:tcPr>
            <w:tcW w:w="2405" w:type="dxa"/>
            <w:shd w:val="clear" w:color="auto" w:fill="auto"/>
            <w:vAlign w:val="center"/>
          </w:tcPr>
          <w:p w14:paraId="49555441" w14:textId="63F2B94D" w:rsidR="00727822" w:rsidRPr="00822708" w:rsidRDefault="00727822" w:rsidP="00727822">
            <w:pPr>
              <w:tabs>
                <w:tab w:val="num" w:pos="-180"/>
              </w:tabs>
              <w:rPr>
                <w:rFonts w:asciiTheme="minorHAnsi" w:hAnsiTheme="minorHAnsi"/>
                <w:b/>
                <w:szCs w:val="22"/>
              </w:rPr>
            </w:pPr>
            <w:r w:rsidRPr="00822708">
              <w:rPr>
                <w:rFonts w:asciiTheme="minorHAnsi" w:hAnsiTheme="minorHAnsi"/>
                <w:b/>
                <w:szCs w:val="22"/>
              </w:rPr>
              <w:t>M</w:t>
            </w:r>
            <w:r w:rsidR="00D67BD5">
              <w:rPr>
                <w:rFonts w:asciiTheme="minorHAnsi" w:hAnsiTheme="minorHAnsi"/>
                <w:b/>
                <w:szCs w:val="22"/>
              </w:rPr>
              <w:t>7</w:t>
            </w:r>
          </w:p>
        </w:tc>
        <w:tc>
          <w:tcPr>
            <w:tcW w:w="5670" w:type="dxa"/>
            <w:shd w:val="clear" w:color="auto" w:fill="auto"/>
            <w:vAlign w:val="center"/>
          </w:tcPr>
          <w:p w14:paraId="65E03788" w14:textId="4B4ED65B" w:rsidR="00727822" w:rsidRPr="00884215" w:rsidRDefault="00727822" w:rsidP="00727822">
            <w:pPr>
              <w:pStyle w:val="ListParagraph"/>
              <w:ind w:left="0"/>
              <w:rPr>
                <w:rFonts w:asciiTheme="minorHAnsi" w:hAnsiTheme="minorHAnsi"/>
                <w:snapToGrid w:val="0"/>
              </w:rPr>
            </w:pPr>
            <w:r w:rsidRPr="00884215">
              <w:rPr>
                <w:rFonts w:asciiTheme="minorHAnsi" w:hAnsiTheme="minorHAnsi"/>
                <w:b/>
              </w:rPr>
              <w:t xml:space="preserve">Security Clearance - </w:t>
            </w:r>
            <w:r w:rsidRPr="00884215">
              <w:rPr>
                <w:rFonts w:asciiTheme="minorHAnsi" w:hAnsiTheme="minorHAnsi"/>
                <w:snapToGrid w:val="0"/>
              </w:rPr>
              <w:t xml:space="preserve">The supplier is required to confirm that any Contractor’s Staff that will be accessing the DVLA Site to provide routine maintenance have </w:t>
            </w:r>
            <w:r w:rsidRPr="00884215">
              <w:rPr>
                <w:rFonts w:asciiTheme="minorHAnsi" w:hAnsiTheme="minorHAnsi"/>
              </w:rPr>
              <w:t>Baseline Personnel Security Standard (BPSS)</w:t>
            </w:r>
            <w:r w:rsidR="00D67BD5">
              <w:rPr>
                <w:rFonts w:asciiTheme="minorHAnsi" w:hAnsiTheme="minorHAnsi"/>
              </w:rPr>
              <w:t>.</w:t>
            </w:r>
            <w:r w:rsidRPr="00884215">
              <w:rPr>
                <w:rFonts w:asciiTheme="minorHAnsi" w:hAnsiTheme="minorHAnsi"/>
                <w:snapToGrid w:val="0"/>
              </w:rPr>
              <w:t xml:space="preserve"> </w:t>
            </w:r>
          </w:p>
          <w:p w14:paraId="5FC16ABE" w14:textId="77777777" w:rsidR="00D67BD5" w:rsidRDefault="00D67BD5" w:rsidP="00727822">
            <w:pPr>
              <w:rPr>
                <w:rFonts w:asciiTheme="minorHAnsi" w:hAnsiTheme="minorHAnsi"/>
                <w:snapToGrid w:val="0"/>
                <w:szCs w:val="22"/>
              </w:rPr>
            </w:pPr>
          </w:p>
          <w:p w14:paraId="65BF526B" w14:textId="2A8231E8" w:rsidR="00727822" w:rsidRPr="00884215" w:rsidRDefault="00727822" w:rsidP="00727822">
            <w:pPr>
              <w:rPr>
                <w:rFonts w:asciiTheme="minorHAnsi" w:hAnsiTheme="minorHAnsi"/>
                <w:snapToGrid w:val="0"/>
              </w:rPr>
            </w:pPr>
            <w:r w:rsidRPr="00884215">
              <w:rPr>
                <w:rFonts w:asciiTheme="minorHAnsi" w:hAnsiTheme="minorHAnsi"/>
                <w:snapToGrid w:val="0"/>
                <w:szCs w:val="22"/>
              </w:rPr>
              <w:t>The Baseline Standard comprises verification of the following four main elements:</w:t>
            </w:r>
          </w:p>
          <w:p w14:paraId="77C9AFEE" w14:textId="77777777" w:rsidR="00727822" w:rsidRPr="00884215" w:rsidRDefault="00727822" w:rsidP="00727822">
            <w:pPr>
              <w:ind w:firstLine="720"/>
              <w:rPr>
                <w:rFonts w:asciiTheme="minorHAnsi" w:hAnsiTheme="minorHAnsi"/>
                <w:snapToGrid w:val="0"/>
              </w:rPr>
            </w:pPr>
            <w:r w:rsidRPr="00884215">
              <w:rPr>
                <w:rFonts w:asciiTheme="minorHAnsi" w:hAnsiTheme="minorHAnsi"/>
                <w:snapToGrid w:val="0"/>
                <w:szCs w:val="22"/>
              </w:rPr>
              <w:t>1.  Identity;</w:t>
            </w:r>
          </w:p>
          <w:p w14:paraId="0F6F2E3B" w14:textId="77777777" w:rsidR="00727822" w:rsidRPr="00884215" w:rsidRDefault="00727822" w:rsidP="00727822">
            <w:pPr>
              <w:ind w:firstLine="720"/>
              <w:rPr>
                <w:rFonts w:asciiTheme="minorHAnsi" w:hAnsiTheme="minorHAnsi"/>
                <w:snapToGrid w:val="0"/>
              </w:rPr>
            </w:pPr>
            <w:r w:rsidRPr="00884215">
              <w:rPr>
                <w:rFonts w:asciiTheme="minorHAnsi" w:hAnsiTheme="minorHAnsi"/>
                <w:snapToGrid w:val="0"/>
                <w:szCs w:val="22"/>
              </w:rPr>
              <w:t>2.  Employment History (past 3 years);</w:t>
            </w:r>
          </w:p>
          <w:p w14:paraId="374D4F26" w14:textId="77777777" w:rsidR="00727822" w:rsidRPr="00884215" w:rsidRDefault="00727822" w:rsidP="00727822">
            <w:pPr>
              <w:ind w:firstLine="720"/>
              <w:rPr>
                <w:rFonts w:asciiTheme="minorHAnsi" w:hAnsiTheme="minorHAnsi"/>
                <w:snapToGrid w:val="0"/>
              </w:rPr>
            </w:pPr>
            <w:r w:rsidRPr="00884215">
              <w:rPr>
                <w:rFonts w:asciiTheme="minorHAnsi" w:hAnsiTheme="minorHAnsi"/>
                <w:snapToGrid w:val="0"/>
                <w:szCs w:val="22"/>
              </w:rPr>
              <w:t>3.  Nationality and Immigration Status;</w:t>
            </w:r>
          </w:p>
          <w:p w14:paraId="2BE223BF" w14:textId="77777777" w:rsidR="00727822" w:rsidRPr="00884215" w:rsidRDefault="00727822" w:rsidP="00727822">
            <w:pPr>
              <w:ind w:firstLine="720"/>
              <w:rPr>
                <w:rFonts w:asciiTheme="minorHAnsi" w:hAnsiTheme="minorHAnsi"/>
                <w:snapToGrid w:val="0"/>
              </w:rPr>
            </w:pPr>
            <w:r w:rsidRPr="00884215">
              <w:rPr>
                <w:rFonts w:asciiTheme="minorHAnsi" w:hAnsiTheme="minorHAnsi"/>
                <w:snapToGrid w:val="0"/>
                <w:szCs w:val="22"/>
              </w:rPr>
              <w:t>4.  Criminal Record (unspent convictions only).</w:t>
            </w:r>
          </w:p>
          <w:p w14:paraId="1D82200B" w14:textId="77777777" w:rsidR="00727822" w:rsidRPr="00884215" w:rsidRDefault="00727822" w:rsidP="00727822">
            <w:pPr>
              <w:rPr>
                <w:rFonts w:asciiTheme="minorHAnsi" w:hAnsiTheme="minorHAnsi"/>
                <w:snapToGrid w:val="0"/>
              </w:rPr>
            </w:pPr>
          </w:p>
          <w:p w14:paraId="24140EAE" w14:textId="7EB3FA30" w:rsidR="00727822" w:rsidRPr="00884215" w:rsidRDefault="00727822" w:rsidP="00727822">
            <w:pPr>
              <w:pStyle w:val="ListParagraph"/>
              <w:ind w:left="0"/>
              <w:rPr>
                <w:rFonts w:asciiTheme="minorHAnsi" w:hAnsiTheme="minorHAnsi"/>
              </w:rPr>
            </w:pPr>
            <w:r w:rsidRPr="00884215">
              <w:rPr>
                <w:rFonts w:asciiTheme="minorHAnsi" w:hAnsiTheme="minorHAnsi"/>
                <w:snapToGrid w:val="0"/>
              </w:rPr>
              <w:lastRenderedPageBreak/>
              <w:t xml:space="preserve">The aim of the Baseline Standard verification process is to provide an appropriate level of assurance as to the trustworthiness, </w:t>
            </w:r>
            <w:r w:rsidR="00D67BD5" w:rsidRPr="00884215">
              <w:rPr>
                <w:rFonts w:asciiTheme="minorHAnsi" w:hAnsiTheme="minorHAnsi"/>
                <w:snapToGrid w:val="0"/>
              </w:rPr>
              <w:t>integrity,</w:t>
            </w:r>
            <w:r w:rsidRPr="00884215">
              <w:rPr>
                <w:rFonts w:asciiTheme="minorHAnsi" w:hAnsiTheme="minorHAnsi"/>
                <w:snapToGrid w:val="0"/>
              </w:rPr>
              <w:t xml:space="preserve"> and proper reliability of prospective staff.</w:t>
            </w:r>
            <w:r w:rsidRPr="00884215">
              <w:rPr>
                <w:rFonts w:asciiTheme="minorHAnsi" w:hAnsiTheme="minorHAnsi"/>
                <w:i/>
              </w:rPr>
              <w:t xml:space="preserve"> </w:t>
            </w:r>
            <w:r w:rsidRPr="00884215">
              <w:rPr>
                <w:rFonts w:asciiTheme="minorHAnsi" w:hAnsiTheme="minorHAnsi"/>
              </w:rPr>
              <w:t>Suppliers are required to provide evidence of relevant Contractor’s Staff clearance in their tender response.</w:t>
            </w:r>
          </w:p>
          <w:p w14:paraId="698E183A" w14:textId="77777777" w:rsidR="00727822" w:rsidRPr="00884215" w:rsidRDefault="00727822" w:rsidP="00727822">
            <w:pPr>
              <w:rPr>
                <w:rFonts w:asciiTheme="minorHAnsi" w:hAnsiTheme="minorHAnsi"/>
                <w:b/>
                <w:szCs w:val="22"/>
              </w:rPr>
            </w:pPr>
          </w:p>
        </w:tc>
        <w:tc>
          <w:tcPr>
            <w:tcW w:w="1418" w:type="dxa"/>
            <w:shd w:val="clear" w:color="auto" w:fill="auto"/>
            <w:vAlign w:val="center"/>
          </w:tcPr>
          <w:p w14:paraId="0B446861" w14:textId="3083E408" w:rsidR="00727822" w:rsidRPr="00884215" w:rsidRDefault="00727822" w:rsidP="00727822">
            <w:pPr>
              <w:tabs>
                <w:tab w:val="num" w:pos="0"/>
              </w:tabs>
              <w:rPr>
                <w:rFonts w:asciiTheme="minorHAnsi" w:hAnsiTheme="minorHAnsi"/>
                <w:b/>
                <w:szCs w:val="22"/>
              </w:rPr>
            </w:pPr>
            <w:r w:rsidRPr="00884215">
              <w:rPr>
                <w:rFonts w:asciiTheme="minorHAnsi" w:hAnsiTheme="minorHAnsi"/>
                <w:b/>
                <w:szCs w:val="22"/>
              </w:rPr>
              <w:lastRenderedPageBreak/>
              <w:t>Yes/No</w:t>
            </w:r>
          </w:p>
        </w:tc>
      </w:tr>
      <w:tr w:rsidR="00727822" w:rsidRPr="00B43326" w14:paraId="49DBCA4F" w14:textId="77777777" w:rsidTr="00727822">
        <w:trPr>
          <w:trHeight w:val="553"/>
        </w:trPr>
        <w:tc>
          <w:tcPr>
            <w:tcW w:w="2405" w:type="dxa"/>
            <w:shd w:val="clear" w:color="auto" w:fill="auto"/>
            <w:vAlign w:val="center"/>
          </w:tcPr>
          <w:p w14:paraId="4158BC8C" w14:textId="483DAE91" w:rsidR="00727822" w:rsidRPr="00822708" w:rsidRDefault="00727822" w:rsidP="00727822">
            <w:pPr>
              <w:tabs>
                <w:tab w:val="num" w:pos="-180"/>
              </w:tabs>
              <w:rPr>
                <w:rFonts w:asciiTheme="minorHAnsi" w:hAnsiTheme="minorHAnsi"/>
                <w:b/>
                <w:szCs w:val="22"/>
              </w:rPr>
            </w:pPr>
            <w:r w:rsidRPr="00822708">
              <w:rPr>
                <w:rFonts w:asciiTheme="minorHAnsi" w:hAnsiTheme="minorHAnsi"/>
                <w:b/>
                <w:szCs w:val="22"/>
              </w:rPr>
              <w:t>M</w:t>
            </w:r>
            <w:r w:rsidR="00D67BD5">
              <w:rPr>
                <w:rFonts w:asciiTheme="minorHAnsi" w:hAnsiTheme="minorHAnsi"/>
                <w:b/>
                <w:szCs w:val="22"/>
              </w:rPr>
              <w:t>8</w:t>
            </w:r>
          </w:p>
        </w:tc>
        <w:tc>
          <w:tcPr>
            <w:tcW w:w="5670" w:type="dxa"/>
            <w:shd w:val="clear" w:color="auto" w:fill="auto"/>
            <w:vAlign w:val="center"/>
          </w:tcPr>
          <w:p w14:paraId="133DDD35" w14:textId="77777777" w:rsidR="00727822" w:rsidRPr="00884215" w:rsidRDefault="00727822" w:rsidP="00727822">
            <w:pPr>
              <w:rPr>
                <w:rFonts w:asciiTheme="minorHAnsi" w:hAnsiTheme="minorHAnsi"/>
              </w:rPr>
            </w:pPr>
            <w:r w:rsidRPr="00884215">
              <w:rPr>
                <w:rFonts w:asciiTheme="minorHAnsi" w:hAnsiTheme="minorHAnsi"/>
                <w:b/>
                <w:szCs w:val="22"/>
              </w:rPr>
              <w:t xml:space="preserve">Information Supply Chain </w:t>
            </w:r>
            <w:r>
              <w:rPr>
                <w:rFonts w:asciiTheme="minorHAnsi" w:hAnsiTheme="minorHAnsi"/>
                <w:b/>
                <w:szCs w:val="22"/>
              </w:rPr>
              <w:t xml:space="preserve"> </w:t>
            </w:r>
            <w:r w:rsidRPr="00884215">
              <w:rPr>
                <w:rFonts w:asciiTheme="minorHAnsi" w:hAnsiTheme="minorHAnsi"/>
                <w:b/>
                <w:szCs w:val="22"/>
              </w:rPr>
              <w:t xml:space="preserve">- </w:t>
            </w:r>
            <w:r w:rsidRPr="00884215">
              <w:rPr>
                <w:rFonts w:asciiTheme="minorHAnsi" w:hAnsiTheme="minorHAnsi"/>
                <w:szCs w:val="22"/>
              </w:rPr>
              <w:t xml:space="preserve">Suppliers are required to confirm how DVLA Data will be securely managed at each stage of the Information Supply Chain.  This applies to both Contractors and Sub-Contractors.  Retention schedules will need to be defined and agreed prior to award of contract. </w:t>
            </w:r>
          </w:p>
          <w:p w14:paraId="044620C7" w14:textId="77777777" w:rsidR="00727822" w:rsidRPr="00884215" w:rsidRDefault="00727822" w:rsidP="00727822">
            <w:pPr>
              <w:pStyle w:val="BodyText1"/>
              <w:rPr>
                <w:rFonts w:asciiTheme="minorHAnsi" w:hAnsiTheme="minorHAnsi"/>
                <w:b/>
                <w:szCs w:val="22"/>
              </w:rPr>
            </w:pPr>
          </w:p>
        </w:tc>
        <w:tc>
          <w:tcPr>
            <w:tcW w:w="1418" w:type="dxa"/>
            <w:shd w:val="clear" w:color="auto" w:fill="auto"/>
            <w:vAlign w:val="center"/>
          </w:tcPr>
          <w:p w14:paraId="11642493" w14:textId="475BF1A0" w:rsidR="00727822" w:rsidRPr="00884215" w:rsidRDefault="00727822" w:rsidP="00727822">
            <w:pPr>
              <w:tabs>
                <w:tab w:val="num" w:pos="0"/>
              </w:tabs>
              <w:rPr>
                <w:rFonts w:asciiTheme="minorHAnsi" w:hAnsiTheme="minorHAnsi"/>
                <w:b/>
                <w:szCs w:val="22"/>
              </w:rPr>
            </w:pPr>
            <w:r w:rsidRPr="00884215">
              <w:rPr>
                <w:rFonts w:asciiTheme="minorHAnsi" w:hAnsiTheme="minorHAnsi"/>
                <w:b/>
                <w:szCs w:val="22"/>
              </w:rPr>
              <w:t>Yes/No</w:t>
            </w:r>
          </w:p>
        </w:tc>
      </w:tr>
      <w:tr w:rsidR="00727822" w:rsidRPr="00B43326" w14:paraId="10CCECA4" w14:textId="77777777" w:rsidTr="00727822">
        <w:trPr>
          <w:trHeight w:val="553"/>
        </w:trPr>
        <w:tc>
          <w:tcPr>
            <w:tcW w:w="2405" w:type="dxa"/>
            <w:shd w:val="clear" w:color="auto" w:fill="auto"/>
            <w:vAlign w:val="center"/>
          </w:tcPr>
          <w:p w14:paraId="5493608D" w14:textId="2BCE4429" w:rsidR="00727822" w:rsidRPr="00822708" w:rsidRDefault="00727822" w:rsidP="00727822">
            <w:pPr>
              <w:tabs>
                <w:tab w:val="num" w:pos="-180"/>
              </w:tabs>
              <w:rPr>
                <w:rFonts w:asciiTheme="minorHAnsi" w:hAnsiTheme="minorHAnsi"/>
                <w:b/>
                <w:szCs w:val="22"/>
              </w:rPr>
            </w:pPr>
            <w:r w:rsidRPr="00822708">
              <w:rPr>
                <w:rFonts w:asciiTheme="minorHAnsi" w:hAnsiTheme="minorHAnsi"/>
                <w:b/>
                <w:szCs w:val="22"/>
              </w:rPr>
              <w:t>M</w:t>
            </w:r>
            <w:r w:rsidR="00D67BD5">
              <w:rPr>
                <w:rFonts w:asciiTheme="minorHAnsi" w:hAnsiTheme="minorHAnsi"/>
                <w:b/>
                <w:szCs w:val="22"/>
              </w:rPr>
              <w:t>9</w:t>
            </w:r>
          </w:p>
        </w:tc>
        <w:tc>
          <w:tcPr>
            <w:tcW w:w="5670" w:type="dxa"/>
            <w:shd w:val="clear" w:color="auto" w:fill="auto"/>
            <w:vAlign w:val="center"/>
          </w:tcPr>
          <w:p w14:paraId="34EBF656" w14:textId="10B7D114" w:rsidR="00727822" w:rsidRPr="00884215" w:rsidRDefault="00727822" w:rsidP="00727822">
            <w:pPr>
              <w:rPr>
                <w:rFonts w:asciiTheme="minorHAnsi" w:hAnsiTheme="minorHAnsi"/>
                <w:b/>
                <w:szCs w:val="22"/>
              </w:rPr>
            </w:pPr>
            <w:r w:rsidRPr="00727822">
              <w:rPr>
                <w:rFonts w:asciiTheme="minorHAnsi" w:eastAsia="SimSun" w:hAnsiTheme="minorHAnsi"/>
                <w:b/>
                <w:bCs/>
                <w:szCs w:val="22"/>
              </w:rPr>
              <w:t>Personal Information</w:t>
            </w:r>
            <w:r w:rsidRPr="00822708">
              <w:rPr>
                <w:rFonts w:asciiTheme="minorHAnsi" w:eastAsia="SimSun" w:hAnsiTheme="minorHAnsi"/>
                <w:szCs w:val="22"/>
              </w:rPr>
              <w:t xml:space="preserve"> - Suppliers should confirm and note that Government Departments must adhere to certain Mandatory Minimum Measures in rel</w:t>
            </w:r>
            <w:r>
              <w:rPr>
                <w:rFonts w:asciiTheme="minorHAnsi" w:eastAsia="SimSun" w:hAnsiTheme="minorHAnsi"/>
                <w:szCs w:val="22"/>
              </w:rPr>
              <w:t xml:space="preserve">ation to personal information.  </w:t>
            </w:r>
            <w:r w:rsidRPr="00822708">
              <w:rPr>
                <w:rFonts w:asciiTheme="minorHAnsi" w:eastAsia="SimSun" w:hAnsiTheme="minorHAnsi"/>
                <w:szCs w:val="22"/>
              </w:rPr>
              <w:t>We must point out that “any source of information that can directly or indirectly identify an individual (Personally Identifiable Information) is within scope of Data Protection Legislation and must be processed only when, and for as long as, it is necessary to de</w:t>
            </w:r>
            <w:r>
              <w:rPr>
                <w:rFonts w:asciiTheme="minorHAnsi" w:eastAsia="SimSun" w:hAnsiTheme="minorHAnsi"/>
                <w:szCs w:val="22"/>
              </w:rPr>
              <w:t>l</w:t>
            </w:r>
            <w:r w:rsidRPr="00822708">
              <w:rPr>
                <w:rFonts w:asciiTheme="minorHAnsi" w:eastAsia="SimSun" w:hAnsiTheme="minorHAnsi"/>
                <w:szCs w:val="22"/>
              </w:rPr>
              <w:t>iver the described</w:t>
            </w:r>
            <w:r w:rsidRPr="00884215">
              <w:rPr>
                <w:rFonts w:asciiTheme="minorHAnsi" w:hAnsiTheme="minorHAnsi"/>
                <w:szCs w:val="22"/>
              </w:rPr>
              <w:t xml:space="preserve"> </w:t>
            </w:r>
            <w:r w:rsidRPr="00822708">
              <w:rPr>
                <w:rFonts w:asciiTheme="minorHAnsi" w:eastAsia="SimSun" w:hAnsiTheme="minorHAnsi"/>
                <w:szCs w:val="22"/>
              </w:rPr>
              <w:t xml:space="preserve">service, and this must be safeguarded accordingly. </w:t>
            </w:r>
          </w:p>
        </w:tc>
        <w:tc>
          <w:tcPr>
            <w:tcW w:w="1418" w:type="dxa"/>
            <w:shd w:val="clear" w:color="auto" w:fill="auto"/>
            <w:vAlign w:val="center"/>
          </w:tcPr>
          <w:p w14:paraId="5B561769" w14:textId="76DCA4C2" w:rsidR="00727822" w:rsidRPr="00884215" w:rsidRDefault="00727822" w:rsidP="00727822">
            <w:pPr>
              <w:tabs>
                <w:tab w:val="num" w:pos="0"/>
              </w:tabs>
              <w:rPr>
                <w:rFonts w:asciiTheme="minorHAnsi" w:hAnsiTheme="minorHAnsi"/>
                <w:b/>
                <w:szCs w:val="22"/>
              </w:rPr>
            </w:pPr>
            <w:r w:rsidRPr="00884215">
              <w:rPr>
                <w:rFonts w:asciiTheme="minorHAnsi" w:hAnsiTheme="minorHAnsi"/>
                <w:b/>
                <w:szCs w:val="22"/>
              </w:rPr>
              <w:t>Yes/No</w:t>
            </w:r>
          </w:p>
        </w:tc>
      </w:tr>
    </w:tbl>
    <w:p w14:paraId="310C1A80" w14:textId="23FC0F07" w:rsidR="008E5C2F" w:rsidRDefault="00727822" w:rsidP="008E5C2F">
      <w:pPr>
        <w:tabs>
          <w:tab w:val="num" w:pos="-180"/>
        </w:tabs>
        <w:ind w:hanging="540"/>
        <w:rPr>
          <w:bCs/>
          <w:highlight w:val="yellow"/>
        </w:rPr>
      </w:pPr>
      <w:r>
        <w:rPr>
          <w:bCs/>
          <w:highlight w:val="yellow"/>
        </w:rPr>
        <w:br w:type="textWrapping" w:clear="all"/>
      </w:r>
    </w:p>
    <w:p w14:paraId="47DE4631" w14:textId="77777777" w:rsidR="006F43C6" w:rsidRDefault="006F43C6" w:rsidP="00597ADD">
      <w:pPr>
        <w:spacing w:after="120"/>
        <w:ind w:left="-181"/>
        <w:rPr>
          <w:rFonts w:cs="Arial"/>
          <w:b/>
        </w:rPr>
      </w:pPr>
    </w:p>
    <w:p w14:paraId="2F846451" w14:textId="77777777" w:rsidR="006F43C6" w:rsidRDefault="006F43C6" w:rsidP="00597ADD">
      <w:pPr>
        <w:spacing w:after="120"/>
        <w:ind w:left="-181"/>
        <w:rPr>
          <w:rFonts w:cs="Arial"/>
          <w:b/>
        </w:rPr>
      </w:pPr>
    </w:p>
    <w:p w14:paraId="4D777DCD" w14:textId="77777777" w:rsidR="006F43C6" w:rsidRDefault="006F43C6" w:rsidP="00597ADD">
      <w:pPr>
        <w:spacing w:after="120"/>
        <w:ind w:left="-181"/>
        <w:rPr>
          <w:rFonts w:cs="Arial"/>
          <w:b/>
        </w:rPr>
      </w:pPr>
    </w:p>
    <w:p w14:paraId="41E07923" w14:textId="77777777" w:rsidR="006F43C6" w:rsidRDefault="006F43C6" w:rsidP="00597ADD">
      <w:pPr>
        <w:spacing w:after="120"/>
        <w:ind w:left="-181"/>
        <w:rPr>
          <w:rFonts w:cs="Arial"/>
          <w:b/>
        </w:rPr>
      </w:pPr>
    </w:p>
    <w:p w14:paraId="577D2D6A" w14:textId="77777777" w:rsidR="006F43C6" w:rsidRDefault="006F43C6" w:rsidP="00597ADD">
      <w:pPr>
        <w:spacing w:after="120"/>
        <w:ind w:left="-181"/>
        <w:rPr>
          <w:rFonts w:cs="Arial"/>
          <w:b/>
        </w:rPr>
      </w:pPr>
    </w:p>
    <w:p w14:paraId="6A18A4CA" w14:textId="77777777" w:rsidR="006F43C6" w:rsidRDefault="006F43C6" w:rsidP="00597ADD">
      <w:pPr>
        <w:spacing w:after="120"/>
        <w:ind w:left="-181"/>
        <w:rPr>
          <w:rFonts w:cs="Arial"/>
          <w:b/>
        </w:rPr>
      </w:pPr>
    </w:p>
    <w:p w14:paraId="4007A6DB" w14:textId="77777777" w:rsidR="006F43C6" w:rsidRDefault="006F43C6" w:rsidP="00597ADD">
      <w:pPr>
        <w:spacing w:after="120"/>
        <w:ind w:left="-181"/>
        <w:rPr>
          <w:rFonts w:cs="Arial"/>
          <w:b/>
        </w:rPr>
      </w:pPr>
    </w:p>
    <w:p w14:paraId="0600E29D" w14:textId="77777777" w:rsidR="006F43C6" w:rsidRDefault="006F43C6" w:rsidP="00597ADD">
      <w:pPr>
        <w:spacing w:after="120"/>
        <w:ind w:left="-181"/>
        <w:rPr>
          <w:rFonts w:cs="Arial"/>
          <w:b/>
        </w:rPr>
      </w:pPr>
    </w:p>
    <w:p w14:paraId="518E187C" w14:textId="77777777" w:rsidR="006F43C6" w:rsidRDefault="006F43C6" w:rsidP="00597ADD">
      <w:pPr>
        <w:spacing w:after="120"/>
        <w:ind w:left="-181"/>
        <w:rPr>
          <w:rFonts w:cs="Arial"/>
          <w:b/>
        </w:rPr>
      </w:pPr>
    </w:p>
    <w:p w14:paraId="797895A6" w14:textId="77777777" w:rsidR="006F43C6" w:rsidRDefault="006F43C6" w:rsidP="00597ADD">
      <w:pPr>
        <w:spacing w:after="120"/>
        <w:ind w:left="-181"/>
        <w:rPr>
          <w:rFonts w:cs="Arial"/>
          <w:b/>
        </w:rPr>
      </w:pPr>
    </w:p>
    <w:p w14:paraId="27916CD2" w14:textId="77777777" w:rsidR="006F43C6" w:rsidRDefault="006F43C6" w:rsidP="00597ADD">
      <w:pPr>
        <w:spacing w:after="120"/>
        <w:ind w:left="-181"/>
        <w:rPr>
          <w:rFonts w:cs="Arial"/>
          <w:b/>
        </w:rPr>
      </w:pPr>
    </w:p>
    <w:p w14:paraId="0D925893" w14:textId="77777777" w:rsidR="006F43C6" w:rsidRDefault="006F43C6" w:rsidP="00597ADD">
      <w:pPr>
        <w:spacing w:after="120"/>
        <w:ind w:left="-181"/>
        <w:rPr>
          <w:rFonts w:cs="Arial"/>
          <w:b/>
        </w:rPr>
      </w:pPr>
    </w:p>
    <w:p w14:paraId="7755E9C8" w14:textId="77777777" w:rsidR="006F43C6" w:rsidRDefault="006F43C6" w:rsidP="00597ADD">
      <w:pPr>
        <w:spacing w:after="120"/>
        <w:ind w:left="-181"/>
        <w:rPr>
          <w:rFonts w:cs="Arial"/>
          <w:b/>
        </w:rPr>
      </w:pPr>
    </w:p>
    <w:p w14:paraId="4E9D4EEA" w14:textId="77777777" w:rsidR="006F43C6" w:rsidRDefault="006F43C6" w:rsidP="00597ADD">
      <w:pPr>
        <w:spacing w:after="120"/>
        <w:ind w:left="-181"/>
        <w:rPr>
          <w:rFonts w:cs="Arial"/>
          <w:b/>
        </w:rPr>
      </w:pPr>
    </w:p>
    <w:p w14:paraId="0B7D315D" w14:textId="35F68D73" w:rsidR="008E5C2F" w:rsidRPr="00597ADD" w:rsidRDefault="00597ADD" w:rsidP="00597ADD">
      <w:pPr>
        <w:spacing w:after="120"/>
        <w:ind w:left="-181"/>
        <w:rPr>
          <w:rFonts w:cs="Arial"/>
          <w:b/>
        </w:rPr>
      </w:pPr>
      <w:r>
        <w:rPr>
          <w:rFonts w:cs="Arial"/>
          <w:b/>
        </w:rPr>
        <w:lastRenderedPageBreak/>
        <w:t>Scored Quality Criteria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1915"/>
        <w:gridCol w:w="4394"/>
        <w:gridCol w:w="1559"/>
      </w:tblGrid>
      <w:tr w:rsidR="001A236D" w:rsidRPr="00B43326" w14:paraId="20543FA7" w14:textId="77777777" w:rsidTr="002204DD">
        <w:trPr>
          <w:cantSplit/>
          <w:tblHeader/>
        </w:trPr>
        <w:tc>
          <w:tcPr>
            <w:tcW w:w="1908" w:type="dxa"/>
            <w:shd w:val="clear" w:color="auto" w:fill="auto"/>
            <w:vAlign w:val="center"/>
          </w:tcPr>
          <w:p w14:paraId="5CDB6EB0" w14:textId="77777777" w:rsidR="001A236D" w:rsidRPr="00680F18" w:rsidRDefault="001A236D" w:rsidP="00680F18">
            <w:pPr>
              <w:tabs>
                <w:tab w:val="num" w:pos="-180"/>
              </w:tabs>
              <w:jc w:val="center"/>
              <w:rPr>
                <w:rFonts w:cs="Arial"/>
                <w:b/>
                <w:sz w:val="20"/>
              </w:rPr>
            </w:pPr>
            <w:r w:rsidRPr="00680F18">
              <w:rPr>
                <w:rFonts w:cs="Arial"/>
                <w:b/>
                <w:sz w:val="20"/>
              </w:rPr>
              <w:t xml:space="preserve">Primary </w:t>
            </w:r>
            <w:r w:rsidR="008E5C2F">
              <w:rPr>
                <w:rFonts w:cs="Arial"/>
                <w:b/>
                <w:sz w:val="20"/>
              </w:rPr>
              <w:t xml:space="preserve">Scored </w:t>
            </w:r>
            <w:r w:rsidRPr="00680F18">
              <w:rPr>
                <w:rFonts w:cs="Arial"/>
                <w:b/>
                <w:sz w:val="20"/>
              </w:rPr>
              <w:t>Criteria</w:t>
            </w:r>
          </w:p>
        </w:tc>
        <w:tc>
          <w:tcPr>
            <w:tcW w:w="1915" w:type="dxa"/>
            <w:shd w:val="clear" w:color="auto" w:fill="auto"/>
            <w:vAlign w:val="center"/>
          </w:tcPr>
          <w:p w14:paraId="69322EBA" w14:textId="77777777" w:rsidR="001A236D" w:rsidRPr="00680F18" w:rsidRDefault="001A236D" w:rsidP="00680F18">
            <w:pPr>
              <w:tabs>
                <w:tab w:val="num" w:pos="-180"/>
              </w:tabs>
              <w:jc w:val="center"/>
              <w:rPr>
                <w:rFonts w:cs="Arial"/>
                <w:b/>
                <w:sz w:val="20"/>
              </w:rPr>
            </w:pPr>
            <w:r w:rsidRPr="00680F18">
              <w:rPr>
                <w:rFonts w:cs="Arial"/>
                <w:b/>
                <w:sz w:val="20"/>
              </w:rPr>
              <w:t>Primary</w:t>
            </w:r>
            <w:r w:rsidR="008E5C2F">
              <w:rPr>
                <w:rFonts w:cs="Arial"/>
                <w:b/>
                <w:sz w:val="20"/>
              </w:rPr>
              <w:t xml:space="preserve"> Scored</w:t>
            </w:r>
            <w:r w:rsidRPr="00680F18">
              <w:rPr>
                <w:rFonts w:cs="Arial"/>
                <w:b/>
                <w:sz w:val="20"/>
              </w:rPr>
              <w:t xml:space="preserve"> Criteria Weighting (%)</w:t>
            </w:r>
          </w:p>
        </w:tc>
        <w:tc>
          <w:tcPr>
            <w:tcW w:w="4394" w:type="dxa"/>
            <w:shd w:val="clear" w:color="auto" w:fill="auto"/>
            <w:vAlign w:val="center"/>
          </w:tcPr>
          <w:p w14:paraId="453778C6" w14:textId="72BBE5B5" w:rsidR="001A236D" w:rsidRPr="00680F18" w:rsidRDefault="008E5C2F" w:rsidP="008E5C2F">
            <w:pPr>
              <w:tabs>
                <w:tab w:val="num" w:pos="-180"/>
              </w:tabs>
              <w:jc w:val="center"/>
              <w:rPr>
                <w:rFonts w:cs="Arial"/>
                <w:b/>
                <w:sz w:val="20"/>
              </w:rPr>
            </w:pPr>
            <w:r>
              <w:rPr>
                <w:rFonts w:cs="Arial"/>
                <w:b/>
                <w:sz w:val="20"/>
              </w:rPr>
              <w:t xml:space="preserve">Scored </w:t>
            </w:r>
            <w:r w:rsidR="001A236D" w:rsidRPr="00680F18">
              <w:rPr>
                <w:rFonts w:cs="Arial"/>
                <w:b/>
                <w:sz w:val="20"/>
              </w:rPr>
              <w:t xml:space="preserve">Sub-criteria </w:t>
            </w:r>
            <w:r>
              <w:rPr>
                <w:rFonts w:cs="Arial"/>
                <w:b/>
                <w:sz w:val="20"/>
              </w:rPr>
              <w:t>D</w:t>
            </w:r>
            <w:r w:rsidR="001A236D" w:rsidRPr="00680F18">
              <w:rPr>
                <w:rFonts w:cs="Arial"/>
                <w:b/>
                <w:sz w:val="20"/>
              </w:rPr>
              <w:t>escription</w:t>
            </w:r>
          </w:p>
        </w:tc>
        <w:tc>
          <w:tcPr>
            <w:tcW w:w="1559" w:type="dxa"/>
            <w:shd w:val="clear" w:color="auto" w:fill="auto"/>
            <w:vAlign w:val="center"/>
          </w:tcPr>
          <w:p w14:paraId="7C2130A6" w14:textId="77777777" w:rsidR="001A236D" w:rsidRPr="00680F18" w:rsidRDefault="001A236D" w:rsidP="00680F18">
            <w:pPr>
              <w:tabs>
                <w:tab w:val="num" w:pos="0"/>
              </w:tabs>
              <w:jc w:val="center"/>
              <w:rPr>
                <w:rFonts w:cs="Arial"/>
                <w:b/>
                <w:sz w:val="20"/>
              </w:rPr>
            </w:pPr>
            <w:r w:rsidRPr="00680F18">
              <w:rPr>
                <w:rFonts w:cs="Arial"/>
                <w:b/>
                <w:sz w:val="20"/>
              </w:rPr>
              <w:t xml:space="preserve">Individual </w:t>
            </w:r>
            <w:r w:rsidR="008E5C2F">
              <w:rPr>
                <w:rFonts w:cs="Arial"/>
                <w:b/>
                <w:sz w:val="20"/>
              </w:rPr>
              <w:t xml:space="preserve">Scored </w:t>
            </w:r>
            <w:r w:rsidRPr="00680F18">
              <w:rPr>
                <w:rFonts w:cs="Arial"/>
                <w:b/>
                <w:sz w:val="20"/>
              </w:rPr>
              <w:t>Sub -Criteria Weighting (%)</w:t>
            </w:r>
          </w:p>
        </w:tc>
      </w:tr>
      <w:tr w:rsidR="00D67BD5" w:rsidRPr="00B43326" w14:paraId="5C46D625" w14:textId="77777777" w:rsidTr="002204DD">
        <w:trPr>
          <w:trHeight w:val="552"/>
          <w:tblHeader/>
        </w:trPr>
        <w:tc>
          <w:tcPr>
            <w:tcW w:w="1908" w:type="dxa"/>
            <w:vMerge w:val="restart"/>
            <w:shd w:val="clear" w:color="auto" w:fill="auto"/>
            <w:vAlign w:val="center"/>
          </w:tcPr>
          <w:p w14:paraId="5B1A9A25" w14:textId="77777777" w:rsidR="00D67BD5" w:rsidRPr="00B43326" w:rsidRDefault="00D67BD5" w:rsidP="00680F18">
            <w:pPr>
              <w:tabs>
                <w:tab w:val="num" w:pos="-180"/>
              </w:tabs>
              <w:rPr>
                <w:rFonts w:cs="Arial"/>
                <w:b/>
                <w:sz w:val="20"/>
              </w:rPr>
            </w:pPr>
          </w:p>
        </w:tc>
        <w:tc>
          <w:tcPr>
            <w:tcW w:w="1915" w:type="dxa"/>
            <w:vMerge w:val="restart"/>
            <w:shd w:val="clear" w:color="auto" w:fill="auto"/>
            <w:vAlign w:val="center"/>
          </w:tcPr>
          <w:p w14:paraId="26986B4A" w14:textId="56C49A09" w:rsidR="00D67BD5" w:rsidRPr="002204DD" w:rsidRDefault="00D67BD5" w:rsidP="002204DD">
            <w:pPr>
              <w:tabs>
                <w:tab w:val="num" w:pos="-180"/>
              </w:tabs>
              <w:jc w:val="center"/>
              <w:rPr>
                <w:rFonts w:cs="Arial"/>
                <w:b/>
                <w:sz w:val="20"/>
              </w:rPr>
            </w:pPr>
            <w:r w:rsidRPr="002204DD">
              <w:rPr>
                <w:rFonts w:cs="Arial"/>
                <w:b/>
                <w:sz w:val="20"/>
              </w:rPr>
              <w:t>50</w:t>
            </w:r>
          </w:p>
        </w:tc>
        <w:tc>
          <w:tcPr>
            <w:tcW w:w="4394" w:type="dxa"/>
            <w:shd w:val="clear" w:color="auto" w:fill="auto"/>
            <w:vAlign w:val="center"/>
          </w:tcPr>
          <w:p w14:paraId="63BE7B8B" w14:textId="77777777" w:rsidR="00D67BD5" w:rsidRDefault="00D67BD5" w:rsidP="00680F18">
            <w:pPr>
              <w:tabs>
                <w:tab w:val="num" w:pos="-180"/>
              </w:tabs>
              <w:rPr>
                <w:rFonts w:cs="Arial"/>
                <w:sz w:val="20"/>
              </w:rPr>
            </w:pPr>
            <w:r>
              <w:rPr>
                <w:rFonts w:cs="Arial"/>
                <w:sz w:val="20"/>
              </w:rPr>
              <w:t>Please outline a tender proposal that meets the requirements laid out within this specification document.</w:t>
            </w:r>
          </w:p>
          <w:p w14:paraId="4058B44C" w14:textId="35B45F72" w:rsidR="00D67BD5" w:rsidRPr="00B43326" w:rsidRDefault="00D67BD5" w:rsidP="00680F18">
            <w:pPr>
              <w:tabs>
                <w:tab w:val="num" w:pos="-180"/>
              </w:tabs>
              <w:rPr>
                <w:rFonts w:cs="Arial"/>
                <w:sz w:val="20"/>
              </w:rPr>
            </w:pPr>
          </w:p>
        </w:tc>
        <w:tc>
          <w:tcPr>
            <w:tcW w:w="1559" w:type="dxa"/>
            <w:shd w:val="clear" w:color="auto" w:fill="auto"/>
            <w:vAlign w:val="center"/>
          </w:tcPr>
          <w:p w14:paraId="2609AD37" w14:textId="2564469A" w:rsidR="00D67BD5" w:rsidRPr="002204DD" w:rsidRDefault="00D67BD5" w:rsidP="002204DD">
            <w:pPr>
              <w:tabs>
                <w:tab w:val="num" w:pos="0"/>
              </w:tabs>
              <w:jc w:val="center"/>
              <w:rPr>
                <w:rFonts w:cs="Arial"/>
                <w:b/>
                <w:bCs/>
                <w:sz w:val="20"/>
              </w:rPr>
            </w:pPr>
            <w:r>
              <w:rPr>
                <w:rFonts w:cs="Arial"/>
                <w:b/>
                <w:bCs/>
                <w:sz w:val="20"/>
              </w:rPr>
              <w:t>25</w:t>
            </w:r>
          </w:p>
        </w:tc>
      </w:tr>
      <w:tr w:rsidR="00D67BD5" w:rsidRPr="00B43326" w14:paraId="366A14BA" w14:textId="77777777" w:rsidTr="002204DD">
        <w:trPr>
          <w:trHeight w:val="552"/>
          <w:tblHeader/>
        </w:trPr>
        <w:tc>
          <w:tcPr>
            <w:tcW w:w="1908" w:type="dxa"/>
            <w:vMerge/>
            <w:shd w:val="clear" w:color="auto" w:fill="auto"/>
            <w:vAlign w:val="center"/>
          </w:tcPr>
          <w:p w14:paraId="24922801" w14:textId="77777777" w:rsidR="00D67BD5" w:rsidRPr="00B43326" w:rsidRDefault="00D67BD5" w:rsidP="00680F18">
            <w:pPr>
              <w:tabs>
                <w:tab w:val="num" w:pos="-180"/>
              </w:tabs>
              <w:rPr>
                <w:rFonts w:cs="Arial"/>
                <w:b/>
                <w:sz w:val="20"/>
              </w:rPr>
            </w:pPr>
          </w:p>
        </w:tc>
        <w:tc>
          <w:tcPr>
            <w:tcW w:w="1915" w:type="dxa"/>
            <w:vMerge/>
            <w:shd w:val="clear" w:color="auto" w:fill="auto"/>
            <w:vAlign w:val="center"/>
          </w:tcPr>
          <w:p w14:paraId="16156AAF" w14:textId="77777777" w:rsidR="00D67BD5" w:rsidRPr="00B43326" w:rsidRDefault="00D67BD5" w:rsidP="00680F18">
            <w:pPr>
              <w:tabs>
                <w:tab w:val="num" w:pos="-180"/>
              </w:tabs>
              <w:rPr>
                <w:rFonts w:cs="Arial"/>
                <w:b/>
                <w:sz w:val="20"/>
              </w:rPr>
            </w:pPr>
          </w:p>
        </w:tc>
        <w:tc>
          <w:tcPr>
            <w:tcW w:w="4394" w:type="dxa"/>
            <w:shd w:val="clear" w:color="auto" w:fill="auto"/>
            <w:vAlign w:val="center"/>
          </w:tcPr>
          <w:p w14:paraId="5010F5D9" w14:textId="77777777" w:rsidR="00D67BD5" w:rsidRDefault="00D67BD5" w:rsidP="00680F18">
            <w:pPr>
              <w:tabs>
                <w:tab w:val="num" w:pos="-180"/>
              </w:tabs>
              <w:rPr>
                <w:rFonts w:cs="Arial"/>
                <w:sz w:val="20"/>
              </w:rPr>
            </w:pPr>
            <w:r>
              <w:rPr>
                <w:rFonts w:cs="Arial"/>
                <w:sz w:val="20"/>
              </w:rPr>
              <w:t>Please outline Additional benefits provided other than those indicated in the specification document.</w:t>
            </w:r>
          </w:p>
          <w:p w14:paraId="4EAA7784" w14:textId="1C3C4ADE" w:rsidR="00D67BD5" w:rsidRPr="00B43326" w:rsidRDefault="00D67BD5" w:rsidP="00680F18">
            <w:pPr>
              <w:tabs>
                <w:tab w:val="num" w:pos="-180"/>
              </w:tabs>
              <w:rPr>
                <w:rFonts w:cs="Arial"/>
                <w:sz w:val="20"/>
              </w:rPr>
            </w:pPr>
          </w:p>
        </w:tc>
        <w:tc>
          <w:tcPr>
            <w:tcW w:w="1559" w:type="dxa"/>
            <w:shd w:val="clear" w:color="auto" w:fill="auto"/>
            <w:vAlign w:val="center"/>
          </w:tcPr>
          <w:p w14:paraId="7CB7E8C7" w14:textId="2D8B137B" w:rsidR="00D67BD5" w:rsidRPr="002204DD" w:rsidRDefault="00D67BD5" w:rsidP="002204DD">
            <w:pPr>
              <w:tabs>
                <w:tab w:val="num" w:pos="0"/>
              </w:tabs>
              <w:jc w:val="center"/>
              <w:rPr>
                <w:rFonts w:cs="Arial"/>
                <w:b/>
                <w:bCs/>
                <w:sz w:val="20"/>
              </w:rPr>
            </w:pPr>
            <w:r w:rsidRPr="002204DD">
              <w:rPr>
                <w:rFonts w:cs="Arial"/>
                <w:b/>
                <w:bCs/>
                <w:sz w:val="20"/>
              </w:rPr>
              <w:t>10</w:t>
            </w:r>
          </w:p>
        </w:tc>
      </w:tr>
      <w:tr w:rsidR="00D67BD5" w:rsidRPr="00B43326" w14:paraId="48BECC7C" w14:textId="77777777" w:rsidTr="002204DD">
        <w:trPr>
          <w:trHeight w:val="552"/>
          <w:tblHeader/>
        </w:trPr>
        <w:tc>
          <w:tcPr>
            <w:tcW w:w="1908" w:type="dxa"/>
            <w:vMerge/>
            <w:shd w:val="clear" w:color="auto" w:fill="auto"/>
            <w:vAlign w:val="center"/>
          </w:tcPr>
          <w:p w14:paraId="4099E18C" w14:textId="77777777" w:rsidR="00D67BD5" w:rsidRPr="00B43326" w:rsidRDefault="00D67BD5" w:rsidP="00680F18">
            <w:pPr>
              <w:tabs>
                <w:tab w:val="num" w:pos="-180"/>
              </w:tabs>
              <w:rPr>
                <w:rFonts w:cs="Arial"/>
                <w:b/>
                <w:sz w:val="20"/>
              </w:rPr>
            </w:pPr>
          </w:p>
        </w:tc>
        <w:tc>
          <w:tcPr>
            <w:tcW w:w="1915" w:type="dxa"/>
            <w:vMerge/>
            <w:shd w:val="clear" w:color="auto" w:fill="auto"/>
            <w:vAlign w:val="center"/>
          </w:tcPr>
          <w:p w14:paraId="6A6E8BED" w14:textId="77777777" w:rsidR="00D67BD5" w:rsidRPr="00B43326" w:rsidRDefault="00D67BD5" w:rsidP="00680F18">
            <w:pPr>
              <w:tabs>
                <w:tab w:val="num" w:pos="-180"/>
              </w:tabs>
              <w:rPr>
                <w:rFonts w:cs="Arial"/>
                <w:b/>
                <w:sz w:val="20"/>
              </w:rPr>
            </w:pPr>
          </w:p>
        </w:tc>
        <w:tc>
          <w:tcPr>
            <w:tcW w:w="4394" w:type="dxa"/>
            <w:shd w:val="clear" w:color="auto" w:fill="auto"/>
            <w:vAlign w:val="center"/>
          </w:tcPr>
          <w:p w14:paraId="2AB927E5" w14:textId="77777777" w:rsidR="00D67BD5" w:rsidRDefault="00D67BD5" w:rsidP="00680F18">
            <w:pPr>
              <w:tabs>
                <w:tab w:val="num" w:pos="-180"/>
              </w:tabs>
              <w:rPr>
                <w:rFonts w:cs="Arial"/>
                <w:sz w:val="20"/>
              </w:rPr>
            </w:pPr>
            <w:r>
              <w:rPr>
                <w:rFonts w:cs="Arial"/>
                <w:sz w:val="20"/>
              </w:rPr>
              <w:t>Please outline the levels of Support provided for the kiosks and your approach to servicing/maintaining/repairing the machines.</w:t>
            </w:r>
          </w:p>
          <w:p w14:paraId="2DFAFBA9" w14:textId="6509240E" w:rsidR="00D67BD5" w:rsidRDefault="00D67BD5" w:rsidP="00680F18">
            <w:pPr>
              <w:tabs>
                <w:tab w:val="num" w:pos="-180"/>
              </w:tabs>
              <w:rPr>
                <w:rFonts w:cs="Arial"/>
                <w:sz w:val="20"/>
              </w:rPr>
            </w:pPr>
          </w:p>
        </w:tc>
        <w:tc>
          <w:tcPr>
            <w:tcW w:w="1559" w:type="dxa"/>
            <w:shd w:val="clear" w:color="auto" w:fill="auto"/>
            <w:vAlign w:val="center"/>
          </w:tcPr>
          <w:p w14:paraId="10953FD7" w14:textId="3B861AC8" w:rsidR="00D67BD5" w:rsidRPr="002204DD" w:rsidRDefault="00D67BD5" w:rsidP="002204DD">
            <w:pPr>
              <w:tabs>
                <w:tab w:val="num" w:pos="0"/>
              </w:tabs>
              <w:jc w:val="center"/>
              <w:rPr>
                <w:rFonts w:cs="Arial"/>
                <w:b/>
                <w:bCs/>
                <w:sz w:val="20"/>
              </w:rPr>
            </w:pPr>
            <w:r>
              <w:rPr>
                <w:rFonts w:cs="Arial"/>
                <w:b/>
                <w:bCs/>
                <w:sz w:val="20"/>
              </w:rPr>
              <w:t>10</w:t>
            </w:r>
          </w:p>
        </w:tc>
      </w:tr>
      <w:tr w:rsidR="00D67BD5" w:rsidRPr="00B43326" w14:paraId="0F0E4E1F" w14:textId="77777777" w:rsidTr="002204DD">
        <w:trPr>
          <w:trHeight w:val="552"/>
          <w:tblHeader/>
        </w:trPr>
        <w:tc>
          <w:tcPr>
            <w:tcW w:w="1908" w:type="dxa"/>
            <w:vMerge/>
            <w:shd w:val="clear" w:color="auto" w:fill="auto"/>
            <w:vAlign w:val="center"/>
          </w:tcPr>
          <w:p w14:paraId="28CD4F91" w14:textId="77777777" w:rsidR="00D67BD5" w:rsidRPr="00B43326" w:rsidRDefault="00D67BD5" w:rsidP="00680F18">
            <w:pPr>
              <w:tabs>
                <w:tab w:val="num" w:pos="-180"/>
              </w:tabs>
              <w:rPr>
                <w:rFonts w:cs="Arial"/>
                <w:b/>
                <w:sz w:val="20"/>
              </w:rPr>
            </w:pPr>
          </w:p>
        </w:tc>
        <w:tc>
          <w:tcPr>
            <w:tcW w:w="1915" w:type="dxa"/>
            <w:vMerge/>
            <w:shd w:val="clear" w:color="auto" w:fill="auto"/>
            <w:vAlign w:val="center"/>
          </w:tcPr>
          <w:p w14:paraId="67724078" w14:textId="77777777" w:rsidR="00D67BD5" w:rsidRPr="00B43326" w:rsidRDefault="00D67BD5" w:rsidP="00680F18">
            <w:pPr>
              <w:tabs>
                <w:tab w:val="num" w:pos="-180"/>
              </w:tabs>
              <w:rPr>
                <w:rFonts w:cs="Arial"/>
                <w:b/>
                <w:sz w:val="20"/>
              </w:rPr>
            </w:pPr>
          </w:p>
        </w:tc>
        <w:tc>
          <w:tcPr>
            <w:tcW w:w="4394" w:type="dxa"/>
            <w:shd w:val="clear" w:color="auto" w:fill="auto"/>
            <w:vAlign w:val="center"/>
          </w:tcPr>
          <w:p w14:paraId="3D02C204" w14:textId="4FEFE9C5" w:rsidR="00D67BD5" w:rsidRDefault="00D67BD5" w:rsidP="00680F18">
            <w:pPr>
              <w:tabs>
                <w:tab w:val="num" w:pos="-180"/>
              </w:tabs>
              <w:rPr>
                <w:rFonts w:cs="Arial"/>
                <w:sz w:val="20"/>
              </w:rPr>
            </w:pPr>
            <w:r>
              <w:rPr>
                <w:rFonts w:cs="Arial"/>
                <w:sz w:val="20"/>
              </w:rPr>
              <w:t>Please outline any Management Information the machines can produce in-order to inform DVLA HR staff allowing them to come up with targeted campaigns to improve health/wellbeing.</w:t>
            </w:r>
          </w:p>
          <w:p w14:paraId="252030C9" w14:textId="5AFD2860" w:rsidR="00D67BD5" w:rsidRDefault="00D67BD5" w:rsidP="00680F18">
            <w:pPr>
              <w:tabs>
                <w:tab w:val="num" w:pos="-180"/>
              </w:tabs>
              <w:rPr>
                <w:rFonts w:cs="Arial"/>
                <w:sz w:val="20"/>
              </w:rPr>
            </w:pPr>
          </w:p>
        </w:tc>
        <w:tc>
          <w:tcPr>
            <w:tcW w:w="1559" w:type="dxa"/>
            <w:shd w:val="clear" w:color="auto" w:fill="auto"/>
            <w:vAlign w:val="center"/>
          </w:tcPr>
          <w:p w14:paraId="5EFC45CA" w14:textId="490B5D67" w:rsidR="00D67BD5" w:rsidRPr="002204DD" w:rsidRDefault="00D67BD5" w:rsidP="002204DD">
            <w:pPr>
              <w:tabs>
                <w:tab w:val="num" w:pos="0"/>
              </w:tabs>
              <w:jc w:val="center"/>
              <w:rPr>
                <w:rFonts w:cs="Arial"/>
                <w:b/>
                <w:bCs/>
                <w:sz w:val="20"/>
              </w:rPr>
            </w:pPr>
            <w:r>
              <w:rPr>
                <w:rFonts w:cs="Arial"/>
                <w:b/>
                <w:bCs/>
                <w:sz w:val="20"/>
              </w:rPr>
              <w:t>5</w:t>
            </w:r>
          </w:p>
        </w:tc>
      </w:tr>
      <w:tr w:rsidR="00942F5D" w:rsidRPr="00B43326" w14:paraId="668C4E56" w14:textId="77777777" w:rsidTr="002204DD">
        <w:trPr>
          <w:trHeight w:val="553"/>
        </w:trPr>
        <w:tc>
          <w:tcPr>
            <w:tcW w:w="1908" w:type="dxa"/>
            <w:tcBorders>
              <w:left w:val="nil"/>
              <w:bottom w:val="nil"/>
            </w:tcBorders>
            <w:shd w:val="clear" w:color="auto" w:fill="auto"/>
            <w:vAlign w:val="center"/>
          </w:tcPr>
          <w:p w14:paraId="0E001936" w14:textId="77777777" w:rsidR="00942F5D" w:rsidRPr="00B43326" w:rsidRDefault="00942F5D" w:rsidP="00942F5D">
            <w:pPr>
              <w:tabs>
                <w:tab w:val="num" w:pos="-180"/>
              </w:tabs>
              <w:ind w:hanging="540"/>
              <w:jc w:val="center"/>
              <w:rPr>
                <w:rFonts w:cs="Arial"/>
                <w:sz w:val="20"/>
              </w:rPr>
            </w:pPr>
          </w:p>
        </w:tc>
        <w:tc>
          <w:tcPr>
            <w:tcW w:w="1915" w:type="dxa"/>
            <w:tcBorders>
              <w:right w:val="single" w:sz="4" w:space="0" w:color="auto"/>
            </w:tcBorders>
            <w:shd w:val="clear" w:color="auto" w:fill="auto"/>
            <w:vAlign w:val="center"/>
          </w:tcPr>
          <w:p w14:paraId="34D3ECC2" w14:textId="0994800A" w:rsidR="003A0CFA" w:rsidRPr="003A0CFA" w:rsidRDefault="00942F5D" w:rsidP="003A0CFA">
            <w:pPr>
              <w:tabs>
                <w:tab w:val="num" w:pos="-180"/>
              </w:tabs>
              <w:jc w:val="center"/>
              <w:rPr>
                <w:rFonts w:cs="Arial"/>
                <w:b/>
                <w:sz w:val="18"/>
                <w:szCs w:val="18"/>
              </w:rPr>
            </w:pPr>
            <w:r w:rsidRPr="00B43326">
              <w:rPr>
                <w:rFonts w:cs="Arial"/>
                <w:b/>
                <w:sz w:val="20"/>
              </w:rPr>
              <w:t xml:space="preserve">Total = </w:t>
            </w:r>
            <w:r w:rsidR="00F54E2A">
              <w:rPr>
                <w:rFonts w:cs="Arial"/>
                <w:b/>
                <w:sz w:val="20"/>
              </w:rPr>
              <w:t>100</w:t>
            </w:r>
            <w:r w:rsidR="003A0CFA">
              <w:rPr>
                <w:rFonts w:cs="Arial"/>
                <w:b/>
                <w:sz w:val="18"/>
                <w:szCs w:val="18"/>
              </w:rPr>
              <w:t>%</w:t>
            </w:r>
          </w:p>
        </w:tc>
        <w:tc>
          <w:tcPr>
            <w:tcW w:w="4394" w:type="dxa"/>
            <w:tcBorders>
              <w:left w:val="single" w:sz="4" w:space="0" w:color="auto"/>
              <w:bottom w:val="nil"/>
              <w:right w:val="nil"/>
            </w:tcBorders>
            <w:shd w:val="clear" w:color="auto" w:fill="auto"/>
            <w:vAlign w:val="center"/>
          </w:tcPr>
          <w:p w14:paraId="412E9489" w14:textId="74AB67AF" w:rsidR="00942F5D" w:rsidRPr="004B3C1E" w:rsidRDefault="00942F5D" w:rsidP="003A0CFA">
            <w:pPr>
              <w:tabs>
                <w:tab w:val="num" w:pos="-180"/>
              </w:tabs>
              <w:rPr>
                <w:rFonts w:cs="Arial"/>
                <w:sz w:val="20"/>
                <w:highlight w:val="yellow"/>
              </w:rPr>
            </w:pPr>
          </w:p>
        </w:tc>
        <w:tc>
          <w:tcPr>
            <w:tcW w:w="1559" w:type="dxa"/>
            <w:tcBorders>
              <w:left w:val="nil"/>
              <w:bottom w:val="nil"/>
              <w:right w:val="nil"/>
            </w:tcBorders>
            <w:shd w:val="clear" w:color="auto" w:fill="auto"/>
            <w:vAlign w:val="center"/>
          </w:tcPr>
          <w:p w14:paraId="33051F3E" w14:textId="77777777" w:rsidR="00942F5D" w:rsidRPr="004B3C1E" w:rsidRDefault="00942F5D" w:rsidP="00942F5D">
            <w:pPr>
              <w:tabs>
                <w:tab w:val="num" w:pos="-180"/>
              </w:tabs>
              <w:ind w:hanging="540"/>
              <w:jc w:val="center"/>
              <w:rPr>
                <w:rFonts w:cs="Arial"/>
                <w:sz w:val="20"/>
                <w:highlight w:val="yellow"/>
              </w:rPr>
            </w:pPr>
          </w:p>
        </w:tc>
      </w:tr>
    </w:tbl>
    <w:p w14:paraId="0955CE20" w14:textId="4522739E" w:rsidR="004B3C1E" w:rsidRDefault="004B3C1E" w:rsidP="005A7DF2">
      <w:pPr>
        <w:tabs>
          <w:tab w:val="num" w:pos="-180"/>
        </w:tabs>
        <w:ind w:hanging="114"/>
        <w:rPr>
          <w:rFonts w:cs="Arial"/>
          <w:b/>
          <w:highlight w:val="yellow"/>
        </w:rPr>
      </w:pPr>
    </w:p>
    <w:p w14:paraId="26793B92" w14:textId="77777777" w:rsidR="00597ADD" w:rsidRDefault="00597ADD">
      <w:pPr>
        <w:rPr>
          <w:rFonts w:cs="Arial"/>
          <w:b/>
        </w:rPr>
      </w:pPr>
      <w:r>
        <w:rPr>
          <w:rFonts w:cs="Arial"/>
          <w:b/>
        </w:rPr>
        <w:br w:type="page"/>
      </w:r>
    </w:p>
    <w:p w14:paraId="3CA6C93C" w14:textId="51FD37B5" w:rsidR="00011F3E" w:rsidRDefault="00011F3E" w:rsidP="00011F3E">
      <w:pPr>
        <w:spacing w:after="120"/>
        <w:ind w:left="-181"/>
        <w:rPr>
          <w:rFonts w:cs="Arial"/>
          <w:b/>
        </w:rPr>
      </w:pPr>
      <w:r>
        <w:rPr>
          <w:rFonts w:cs="Arial"/>
          <w:b/>
        </w:rPr>
        <w:lastRenderedPageBreak/>
        <w:t xml:space="preserve">Financial/Pricing </w:t>
      </w:r>
      <w:r w:rsidR="00504A4E">
        <w:rPr>
          <w:rFonts w:cs="Arial"/>
          <w:b/>
        </w:rPr>
        <w:t xml:space="preserve">Criteria </w:t>
      </w:r>
    </w:p>
    <w:p w14:paraId="7A4F0BAB" w14:textId="77777777" w:rsidR="00DC101C" w:rsidRPr="00597ADD" w:rsidRDefault="00DC101C" w:rsidP="00011F3E">
      <w:pPr>
        <w:spacing w:after="120"/>
        <w:ind w:left="-181"/>
        <w:rPr>
          <w:rFonts w:cs="Arial"/>
          <w:b/>
        </w:rPr>
      </w:pP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1915"/>
        <w:gridCol w:w="4394"/>
      </w:tblGrid>
      <w:tr w:rsidR="00DA222C" w:rsidRPr="00B43326" w14:paraId="09D6BFBA" w14:textId="77777777" w:rsidTr="00DA222C">
        <w:trPr>
          <w:cantSplit/>
          <w:tblHeader/>
        </w:trPr>
        <w:tc>
          <w:tcPr>
            <w:tcW w:w="1908" w:type="dxa"/>
            <w:shd w:val="clear" w:color="auto" w:fill="auto"/>
            <w:vAlign w:val="center"/>
          </w:tcPr>
          <w:p w14:paraId="6582DD3C" w14:textId="22629A65" w:rsidR="00DA222C" w:rsidRPr="00680F18" w:rsidRDefault="00DA222C" w:rsidP="00011F3E">
            <w:pPr>
              <w:tabs>
                <w:tab w:val="num" w:pos="-180"/>
              </w:tabs>
              <w:jc w:val="center"/>
              <w:rPr>
                <w:rFonts w:cs="Arial"/>
                <w:b/>
                <w:sz w:val="20"/>
              </w:rPr>
            </w:pPr>
            <w:r w:rsidRPr="00680F18">
              <w:rPr>
                <w:rFonts w:cs="Arial"/>
                <w:b/>
                <w:sz w:val="20"/>
              </w:rPr>
              <w:t xml:space="preserve">Primary </w:t>
            </w:r>
            <w:r>
              <w:rPr>
                <w:rFonts w:cs="Arial"/>
                <w:b/>
                <w:sz w:val="20"/>
              </w:rPr>
              <w:t xml:space="preserve">Financial/Pricing </w:t>
            </w:r>
            <w:r w:rsidRPr="00680F18">
              <w:rPr>
                <w:rFonts w:cs="Arial"/>
                <w:b/>
                <w:sz w:val="20"/>
              </w:rPr>
              <w:t>Criteria</w:t>
            </w:r>
          </w:p>
        </w:tc>
        <w:tc>
          <w:tcPr>
            <w:tcW w:w="1915" w:type="dxa"/>
            <w:shd w:val="clear" w:color="auto" w:fill="auto"/>
            <w:vAlign w:val="center"/>
          </w:tcPr>
          <w:p w14:paraId="686E29DA" w14:textId="2E5CBB1A" w:rsidR="00DA222C" w:rsidRPr="00680F18" w:rsidRDefault="00DA222C" w:rsidP="00011F3E">
            <w:pPr>
              <w:tabs>
                <w:tab w:val="num" w:pos="-180"/>
              </w:tabs>
              <w:rPr>
                <w:rFonts w:cs="Arial"/>
                <w:b/>
                <w:sz w:val="20"/>
              </w:rPr>
            </w:pPr>
            <w:r>
              <w:rPr>
                <w:rFonts w:cs="Arial"/>
                <w:b/>
                <w:sz w:val="20"/>
              </w:rPr>
              <w:t>Financial/Pricing</w:t>
            </w:r>
            <w:r w:rsidRPr="00680F18">
              <w:rPr>
                <w:rFonts w:cs="Arial"/>
                <w:b/>
                <w:sz w:val="20"/>
              </w:rPr>
              <w:t xml:space="preserve"> Weighting (%)</w:t>
            </w:r>
          </w:p>
        </w:tc>
        <w:tc>
          <w:tcPr>
            <w:tcW w:w="4394" w:type="dxa"/>
            <w:shd w:val="clear" w:color="auto" w:fill="auto"/>
            <w:vAlign w:val="center"/>
          </w:tcPr>
          <w:p w14:paraId="65486EFA" w14:textId="242F90B2" w:rsidR="00DA222C" w:rsidRPr="00680F18" w:rsidRDefault="00DA222C" w:rsidP="00430AAC">
            <w:pPr>
              <w:tabs>
                <w:tab w:val="num" w:pos="-180"/>
              </w:tabs>
              <w:jc w:val="center"/>
              <w:rPr>
                <w:rFonts w:cs="Arial"/>
                <w:b/>
                <w:sz w:val="20"/>
              </w:rPr>
            </w:pPr>
            <w:r>
              <w:rPr>
                <w:rFonts w:cs="Arial"/>
                <w:b/>
                <w:sz w:val="20"/>
              </w:rPr>
              <w:t>D</w:t>
            </w:r>
            <w:r w:rsidRPr="00680F18">
              <w:rPr>
                <w:rFonts w:cs="Arial"/>
                <w:b/>
                <w:sz w:val="20"/>
              </w:rPr>
              <w:t>escription</w:t>
            </w:r>
          </w:p>
        </w:tc>
      </w:tr>
      <w:tr w:rsidR="00DA222C" w:rsidRPr="00B43326" w14:paraId="51243C11" w14:textId="77777777" w:rsidTr="00DA222C">
        <w:trPr>
          <w:trHeight w:val="552"/>
        </w:trPr>
        <w:tc>
          <w:tcPr>
            <w:tcW w:w="1908" w:type="dxa"/>
            <w:shd w:val="clear" w:color="auto" w:fill="auto"/>
            <w:vAlign w:val="center"/>
          </w:tcPr>
          <w:p w14:paraId="0E860329" w14:textId="4209838D" w:rsidR="00DA222C" w:rsidRPr="00B43326" w:rsidRDefault="00DA222C" w:rsidP="00430AAC">
            <w:pPr>
              <w:tabs>
                <w:tab w:val="num" w:pos="-180"/>
              </w:tabs>
              <w:rPr>
                <w:rFonts w:cs="Arial"/>
                <w:b/>
                <w:sz w:val="20"/>
              </w:rPr>
            </w:pPr>
            <w:r>
              <w:rPr>
                <w:rFonts w:cs="Arial"/>
                <w:b/>
                <w:sz w:val="20"/>
              </w:rPr>
              <w:t>Pricing Requirements</w:t>
            </w:r>
          </w:p>
        </w:tc>
        <w:tc>
          <w:tcPr>
            <w:tcW w:w="1915" w:type="dxa"/>
            <w:shd w:val="clear" w:color="auto" w:fill="auto"/>
            <w:vAlign w:val="center"/>
          </w:tcPr>
          <w:p w14:paraId="46340566" w14:textId="6F12D1B2" w:rsidR="00DA222C" w:rsidRPr="004B3C1E" w:rsidRDefault="00DA222C" w:rsidP="00430AAC">
            <w:pPr>
              <w:tabs>
                <w:tab w:val="num" w:pos="-180"/>
              </w:tabs>
              <w:rPr>
                <w:rFonts w:cs="Arial"/>
                <w:b/>
                <w:sz w:val="20"/>
              </w:rPr>
            </w:pPr>
          </w:p>
        </w:tc>
        <w:tc>
          <w:tcPr>
            <w:tcW w:w="4394" w:type="dxa"/>
            <w:shd w:val="clear" w:color="auto" w:fill="auto"/>
            <w:vAlign w:val="center"/>
          </w:tcPr>
          <w:p w14:paraId="54BFFB29" w14:textId="1AEAA407" w:rsidR="00DA222C" w:rsidRPr="00DA222C" w:rsidRDefault="001E4F58" w:rsidP="00430AAC">
            <w:pPr>
              <w:tabs>
                <w:tab w:val="num" w:pos="-180"/>
              </w:tabs>
              <w:rPr>
                <w:rFonts w:cs="Arial"/>
                <w:b/>
                <w:sz w:val="20"/>
              </w:rPr>
            </w:pPr>
            <w:r>
              <w:rPr>
                <w:rFonts w:cs="Arial"/>
                <w:b/>
                <w:sz w:val="20"/>
              </w:rPr>
              <w:t>To be provided as a quotation</w:t>
            </w:r>
          </w:p>
        </w:tc>
      </w:tr>
      <w:tr w:rsidR="00DA222C" w:rsidRPr="00B43326" w14:paraId="50533C3B" w14:textId="77777777" w:rsidTr="00DA222C">
        <w:trPr>
          <w:trHeight w:val="553"/>
        </w:trPr>
        <w:tc>
          <w:tcPr>
            <w:tcW w:w="1908" w:type="dxa"/>
            <w:tcBorders>
              <w:left w:val="nil"/>
              <w:bottom w:val="nil"/>
            </w:tcBorders>
            <w:shd w:val="clear" w:color="auto" w:fill="auto"/>
            <w:vAlign w:val="center"/>
          </w:tcPr>
          <w:p w14:paraId="345B036E" w14:textId="77777777" w:rsidR="00DA222C" w:rsidRPr="00B43326" w:rsidRDefault="00DA222C" w:rsidP="00430AAC">
            <w:pPr>
              <w:tabs>
                <w:tab w:val="num" w:pos="-180"/>
              </w:tabs>
              <w:ind w:hanging="540"/>
              <w:jc w:val="center"/>
              <w:rPr>
                <w:rFonts w:cs="Arial"/>
                <w:sz w:val="20"/>
              </w:rPr>
            </w:pPr>
          </w:p>
        </w:tc>
        <w:tc>
          <w:tcPr>
            <w:tcW w:w="1915" w:type="dxa"/>
            <w:tcBorders>
              <w:right w:val="single" w:sz="4" w:space="0" w:color="auto"/>
            </w:tcBorders>
            <w:shd w:val="clear" w:color="auto" w:fill="auto"/>
            <w:vAlign w:val="center"/>
          </w:tcPr>
          <w:p w14:paraId="229F526D" w14:textId="260F81A0" w:rsidR="00DA222C" w:rsidRPr="00B43326" w:rsidRDefault="00DA222C" w:rsidP="003A0CFA">
            <w:pPr>
              <w:tabs>
                <w:tab w:val="num" w:pos="-180"/>
              </w:tabs>
              <w:jc w:val="center"/>
              <w:rPr>
                <w:rFonts w:cs="Arial"/>
                <w:sz w:val="20"/>
              </w:rPr>
            </w:pPr>
            <w:r w:rsidRPr="00B43326">
              <w:rPr>
                <w:rFonts w:cs="Arial"/>
                <w:b/>
                <w:sz w:val="20"/>
              </w:rPr>
              <w:t xml:space="preserve">Total = </w:t>
            </w:r>
            <w:r w:rsidR="00F54E2A" w:rsidRPr="00F54E2A">
              <w:rPr>
                <w:rFonts w:cs="Arial"/>
                <w:b/>
                <w:sz w:val="20"/>
              </w:rPr>
              <w:t>100</w:t>
            </w:r>
            <w:r w:rsidRPr="00F54E2A">
              <w:rPr>
                <w:rFonts w:cs="Arial"/>
                <w:b/>
                <w:sz w:val="20"/>
              </w:rPr>
              <w:t>%</w:t>
            </w:r>
          </w:p>
        </w:tc>
        <w:tc>
          <w:tcPr>
            <w:tcW w:w="4394" w:type="dxa"/>
            <w:tcBorders>
              <w:left w:val="single" w:sz="4" w:space="0" w:color="auto"/>
              <w:bottom w:val="nil"/>
              <w:right w:val="nil"/>
            </w:tcBorders>
            <w:shd w:val="clear" w:color="auto" w:fill="auto"/>
            <w:vAlign w:val="center"/>
          </w:tcPr>
          <w:p w14:paraId="5529F3AB" w14:textId="77777777" w:rsidR="00DA222C" w:rsidRPr="004B3C1E" w:rsidRDefault="00DA222C" w:rsidP="00430AAC">
            <w:pPr>
              <w:tabs>
                <w:tab w:val="num" w:pos="-180"/>
              </w:tabs>
              <w:ind w:hanging="540"/>
              <w:jc w:val="right"/>
              <w:rPr>
                <w:rFonts w:cs="Arial"/>
                <w:sz w:val="20"/>
                <w:highlight w:val="yellow"/>
              </w:rPr>
            </w:pPr>
          </w:p>
        </w:tc>
      </w:tr>
    </w:tbl>
    <w:p w14:paraId="02CBE318" w14:textId="37691B97" w:rsidR="009D6893" w:rsidRDefault="009D6893" w:rsidP="007264B1">
      <w:pPr>
        <w:rPr>
          <w:rFonts w:cs="Arial"/>
          <w:b/>
          <w:highlight w:val="yellow"/>
        </w:rPr>
      </w:pPr>
    </w:p>
    <w:p w14:paraId="56544127" w14:textId="77777777" w:rsidR="009D6893" w:rsidRDefault="009D6893">
      <w:pPr>
        <w:rPr>
          <w:rFonts w:cs="Arial"/>
          <w:b/>
          <w:highlight w:val="yellow"/>
        </w:rPr>
      </w:pPr>
      <w:r>
        <w:rPr>
          <w:rFonts w:cs="Arial"/>
          <w:b/>
          <w:highlight w:val="yellow"/>
        </w:rPr>
        <w:br w:type="page"/>
      </w:r>
    </w:p>
    <w:p w14:paraId="7FD20725" w14:textId="649558EE" w:rsidR="005F7352" w:rsidRPr="006E1BC9" w:rsidRDefault="009D6893" w:rsidP="00D46D74">
      <w:pPr>
        <w:pStyle w:val="Heading2"/>
      </w:pPr>
      <w:bookmarkStart w:id="98" w:name="_Toc141707293"/>
      <w:r w:rsidRPr="006E1BC9">
        <w:lastRenderedPageBreak/>
        <w:t>Annex 2</w:t>
      </w:r>
      <w:r w:rsidR="00132EB3" w:rsidRPr="006E1BC9">
        <w:t xml:space="preserve"> – Welsh Language Scheme Requirements</w:t>
      </w:r>
      <w:bookmarkEnd w:id="98"/>
      <w:r w:rsidR="00391B30" w:rsidRPr="006E1BC9">
        <w:t xml:space="preserve"> </w:t>
      </w:r>
    </w:p>
    <w:p w14:paraId="6EE7CF0C" w14:textId="4DFF01A9" w:rsidR="00132EB3" w:rsidRDefault="00132EB3" w:rsidP="007264B1">
      <w:pPr>
        <w:rPr>
          <w:rFonts w:cs="Arial"/>
          <w:b/>
          <w:highlight w:val="yellow"/>
        </w:rPr>
      </w:pPr>
    </w:p>
    <w:p w14:paraId="38947251" w14:textId="77777777" w:rsidR="00132EB3" w:rsidRPr="000C1A85" w:rsidRDefault="00132EB3" w:rsidP="00132EB3">
      <w:pPr>
        <w:pStyle w:val="Default"/>
      </w:pPr>
      <w:r w:rsidRPr="000C1A85">
        <w:t xml:space="preserve">DVLA must ensure that arrangements and contracts with third parties that relate to the provision of services to the public in Wales are consistent with the terms of the Welsh Language Scheme and are implemented accordingly. </w:t>
      </w:r>
    </w:p>
    <w:p w14:paraId="31F2714E" w14:textId="77777777" w:rsidR="00132EB3" w:rsidRPr="000C1A85" w:rsidRDefault="00132EB3" w:rsidP="00132EB3">
      <w:pPr>
        <w:pStyle w:val="Default"/>
      </w:pPr>
    </w:p>
    <w:p w14:paraId="1BFC429E" w14:textId="2163C13C" w:rsidR="00132EB3" w:rsidRPr="000C1A85" w:rsidRDefault="00132EB3" w:rsidP="00132EB3">
      <w:pPr>
        <w:pStyle w:val="Default"/>
      </w:pPr>
      <w:r w:rsidRPr="000C1A85">
        <w:t>This means that where DVLA provides services in English through use of a 3</w:t>
      </w:r>
      <w:r w:rsidRPr="000C1A85">
        <w:rPr>
          <w:vertAlign w:val="superscript"/>
        </w:rPr>
        <w:t>rd</w:t>
      </w:r>
      <w:r w:rsidRPr="000C1A85">
        <w:t xml:space="preserve"> party </w:t>
      </w:r>
      <w:r w:rsidR="006661EE">
        <w:t>s</w:t>
      </w:r>
      <w:r w:rsidR="00874C87">
        <w:t>upplier</w:t>
      </w:r>
      <w:r w:rsidRPr="000C1A85">
        <w:t>, it will deliver the same quality of service to residents in Wales, specifically:</w:t>
      </w:r>
    </w:p>
    <w:p w14:paraId="37945B1A" w14:textId="77777777" w:rsidR="00132EB3" w:rsidRPr="000C1A85" w:rsidRDefault="00132EB3" w:rsidP="00132EB3">
      <w:pPr>
        <w:pStyle w:val="Default"/>
      </w:pPr>
      <w:r w:rsidRPr="000C1A85">
        <w:t xml:space="preserve"> </w:t>
      </w:r>
    </w:p>
    <w:p w14:paraId="5177B4A8" w14:textId="77777777" w:rsidR="00132EB3" w:rsidRPr="000C1A85" w:rsidRDefault="00132EB3" w:rsidP="00132EB3">
      <w:pPr>
        <w:pStyle w:val="Default"/>
      </w:pPr>
    </w:p>
    <w:p w14:paraId="785A846B" w14:textId="77777777" w:rsidR="00132EB3" w:rsidRPr="000C1A85" w:rsidRDefault="00132EB3" w:rsidP="00AF0650">
      <w:pPr>
        <w:pStyle w:val="Default"/>
        <w:numPr>
          <w:ilvl w:val="0"/>
          <w:numId w:val="17"/>
        </w:numPr>
      </w:pPr>
      <w:r w:rsidRPr="000C1A85">
        <w:t xml:space="preserve">documentation and publications in English and in Welsh will be provided to the same quality and timescale. The majority of forms and correspondence provided as part of the Service will be provided by DVLA. </w:t>
      </w:r>
    </w:p>
    <w:p w14:paraId="4396F295" w14:textId="77777777" w:rsidR="00132EB3" w:rsidRPr="000C1A85" w:rsidRDefault="00132EB3" w:rsidP="00132EB3">
      <w:pPr>
        <w:pStyle w:val="Default"/>
        <w:ind w:left="720"/>
      </w:pPr>
    </w:p>
    <w:p w14:paraId="10E525C2" w14:textId="77777777" w:rsidR="00132EB3" w:rsidRPr="000C1A85" w:rsidRDefault="00132EB3" w:rsidP="00AF0650">
      <w:pPr>
        <w:pStyle w:val="Default"/>
        <w:numPr>
          <w:ilvl w:val="0"/>
          <w:numId w:val="17"/>
        </w:numPr>
      </w:pPr>
      <w:r w:rsidRPr="000C1A85">
        <w:t xml:space="preserve">target times for response to correspondence will be the same whether the correspondence is conducted in English or in Welsh; </w:t>
      </w:r>
    </w:p>
    <w:p w14:paraId="41E63EF8" w14:textId="77777777" w:rsidR="00132EB3" w:rsidRPr="000C1A85" w:rsidRDefault="00132EB3" w:rsidP="00132EB3">
      <w:pPr>
        <w:pStyle w:val="Default"/>
        <w:ind w:left="720"/>
      </w:pPr>
    </w:p>
    <w:p w14:paraId="390A927A" w14:textId="77777777" w:rsidR="00132EB3" w:rsidRPr="000C1A85" w:rsidRDefault="00132EB3" w:rsidP="00132EB3">
      <w:pPr>
        <w:pStyle w:val="Default"/>
      </w:pPr>
    </w:p>
    <w:p w14:paraId="169C7411" w14:textId="3F812B8D" w:rsidR="00132EB3" w:rsidRPr="000C1A85" w:rsidRDefault="00132EB3" w:rsidP="00132EB3">
      <w:pPr>
        <w:pStyle w:val="Default"/>
      </w:pPr>
      <w:r w:rsidRPr="000C1A85">
        <w:t xml:space="preserve">Where the service is supported by a corporate or telephone support service located outside Wales, it will not be practicable to offer a Welsh Language telephone service. However, the </w:t>
      </w:r>
      <w:r w:rsidR="00874C87">
        <w:t>Supplier</w:t>
      </w:r>
      <w:r w:rsidRPr="000C1A85">
        <w:t xml:space="preserve"> must offer those who call and who wish to speak in Welsh the option of writing in Welsh or continuing the conversation in English. </w:t>
      </w:r>
    </w:p>
    <w:p w14:paraId="0B1D5C63" w14:textId="77777777" w:rsidR="00132EB3" w:rsidRPr="000C1A85" w:rsidRDefault="00132EB3" w:rsidP="00132EB3">
      <w:pPr>
        <w:pStyle w:val="Default"/>
        <w:rPr>
          <w:b/>
        </w:rPr>
      </w:pPr>
    </w:p>
    <w:p w14:paraId="1664F69A" w14:textId="77777777" w:rsidR="00132EB3" w:rsidRPr="000C1A85" w:rsidRDefault="00132EB3" w:rsidP="00132EB3">
      <w:pPr>
        <w:rPr>
          <w:rFonts w:cs="Arial"/>
          <w:color w:val="000000"/>
          <w:szCs w:val="24"/>
          <w:lang w:eastAsia="en-GB"/>
        </w:rPr>
      </w:pPr>
      <w:r w:rsidRPr="000C1A85">
        <w:rPr>
          <w:rFonts w:cs="Arial"/>
          <w:color w:val="000000"/>
          <w:szCs w:val="24"/>
          <w:lang w:eastAsia="en-GB"/>
        </w:rPr>
        <w:t>Suppliers must adopt a bilingual corporate identity within Wales. This means Welsh and English must be displayed on all material which displays corporate identity. This includes identity badges and vehicles.</w:t>
      </w:r>
    </w:p>
    <w:p w14:paraId="3A554232" w14:textId="77777777" w:rsidR="00132EB3" w:rsidRPr="000C1A85" w:rsidRDefault="00132EB3" w:rsidP="00132EB3">
      <w:pPr>
        <w:rPr>
          <w:rFonts w:cs="Arial"/>
          <w:color w:val="000000"/>
          <w:szCs w:val="24"/>
          <w:lang w:eastAsia="en-GB"/>
        </w:rPr>
      </w:pPr>
    </w:p>
    <w:p w14:paraId="73D94BBE" w14:textId="77777777" w:rsidR="00132EB3" w:rsidRPr="000C1A85" w:rsidRDefault="00132EB3" w:rsidP="00132EB3">
      <w:pPr>
        <w:rPr>
          <w:rFonts w:cs="Arial"/>
          <w:color w:val="000000"/>
          <w:szCs w:val="24"/>
          <w:lang w:eastAsia="en-GB"/>
        </w:rPr>
      </w:pPr>
      <w:r w:rsidRPr="000C1A85">
        <w:rPr>
          <w:rFonts w:cs="Arial"/>
          <w:color w:val="000000"/>
          <w:szCs w:val="24"/>
          <w:lang w:eastAsia="en-GB"/>
        </w:rPr>
        <w:t>All signs, which give information to the public, must be bilingual with the Welsh and English text being treated equally with regard to size, legibility and prominence.</w:t>
      </w:r>
    </w:p>
    <w:p w14:paraId="723BBCCB" w14:textId="77777777" w:rsidR="00132EB3" w:rsidRPr="000C1A85" w:rsidRDefault="00132EB3" w:rsidP="00132EB3">
      <w:pPr>
        <w:pStyle w:val="Default"/>
      </w:pPr>
    </w:p>
    <w:p w14:paraId="79C83FD1" w14:textId="0B8743AA" w:rsidR="00132EB3" w:rsidRDefault="00132EB3" w:rsidP="00132EB3">
      <w:pPr>
        <w:pStyle w:val="Default"/>
      </w:pPr>
      <w:r w:rsidRPr="000C1A85">
        <w:t xml:space="preserve">Each agent or </w:t>
      </w:r>
      <w:r w:rsidR="006661EE">
        <w:t>s</w:t>
      </w:r>
      <w:r w:rsidR="00874C87">
        <w:t>upplier</w:t>
      </w:r>
      <w:r w:rsidRPr="000C1A85">
        <w:t xml:space="preserve"> who delivers services to the public on behalf of DVLA in Wales will be monitored on an annual basis to ensure compliance with the Welsh Language terms of their agreements or arrangements.</w:t>
      </w:r>
    </w:p>
    <w:p w14:paraId="5F3B9025" w14:textId="0B15CEE9" w:rsidR="006E1BC9" w:rsidRDefault="006E1BC9">
      <w:pPr>
        <w:rPr>
          <w:rFonts w:eastAsia="Calibri" w:cs="Arial"/>
          <w:color w:val="000000"/>
          <w:szCs w:val="24"/>
        </w:rPr>
      </w:pPr>
      <w:r>
        <w:br w:type="page"/>
      </w:r>
    </w:p>
    <w:p w14:paraId="5EAF7099" w14:textId="6B398DDE" w:rsidR="006E1BC9" w:rsidRDefault="006E1BC9" w:rsidP="006E1BC9">
      <w:pPr>
        <w:pStyle w:val="Heading2"/>
      </w:pPr>
      <w:bookmarkStart w:id="99" w:name="_Toc141707294"/>
      <w:r>
        <w:lastRenderedPageBreak/>
        <w:t>Annex 3 –</w:t>
      </w:r>
      <w:r w:rsidR="001E4F58">
        <w:t xml:space="preserve"> N/A</w:t>
      </w:r>
      <w:bookmarkEnd w:id="99"/>
    </w:p>
    <w:p w14:paraId="0DF00DEC" w14:textId="5C87C0C0" w:rsidR="006E1BC9" w:rsidRDefault="006E1BC9" w:rsidP="00132EB3">
      <w:pPr>
        <w:pStyle w:val="Default"/>
        <w:rPr>
          <w:sz w:val="22"/>
          <w:szCs w:val="22"/>
        </w:rPr>
      </w:pPr>
    </w:p>
    <w:p w14:paraId="3A7122B7" w14:textId="214DA0C5" w:rsidR="006E1BC9" w:rsidRDefault="006E1BC9" w:rsidP="00132EB3">
      <w:pPr>
        <w:pStyle w:val="Default"/>
        <w:rPr>
          <w:sz w:val="22"/>
          <w:szCs w:val="22"/>
        </w:rPr>
      </w:pPr>
    </w:p>
    <w:p w14:paraId="3A1D7AB0" w14:textId="1C8B3E59" w:rsidR="006E1BC9" w:rsidRDefault="006E1BC9" w:rsidP="00D46D74">
      <w:pPr>
        <w:pStyle w:val="Heading2"/>
      </w:pPr>
      <w:bookmarkStart w:id="100" w:name="_Toc141707295"/>
      <w:r>
        <w:t xml:space="preserve">Annex </w:t>
      </w:r>
      <w:r w:rsidR="00B6049C">
        <w:t>4</w:t>
      </w:r>
      <w:r>
        <w:t xml:space="preserve"> –</w:t>
      </w:r>
      <w:r w:rsidR="001E4F58">
        <w:t xml:space="preserve"> N/A</w:t>
      </w:r>
      <w:bookmarkEnd w:id="100"/>
    </w:p>
    <w:p w14:paraId="6A05B28B" w14:textId="2EC08DB6" w:rsidR="006E1BC9" w:rsidRDefault="006E1BC9" w:rsidP="00132EB3">
      <w:pPr>
        <w:pStyle w:val="Default"/>
        <w:rPr>
          <w:sz w:val="22"/>
          <w:szCs w:val="22"/>
        </w:rPr>
      </w:pPr>
    </w:p>
    <w:p w14:paraId="2C094EB1" w14:textId="2FA5D3C3" w:rsidR="006E1BC9" w:rsidRDefault="006E1BC9" w:rsidP="006E1BC9">
      <w:pPr>
        <w:pStyle w:val="Heading3"/>
      </w:pPr>
      <w:bookmarkStart w:id="101" w:name="_Toc141707296"/>
      <w:r>
        <w:t>Pricing Schedule</w:t>
      </w:r>
      <w:r w:rsidR="001E4F58">
        <w:t>: This is to be provided as a quotation.</w:t>
      </w:r>
      <w:bookmarkEnd w:id="101"/>
    </w:p>
    <w:p w14:paraId="42D8344B" w14:textId="7B5AFFCD" w:rsidR="006E1BC9" w:rsidRDefault="006E1BC9" w:rsidP="00132EB3">
      <w:pPr>
        <w:pStyle w:val="Default"/>
        <w:rPr>
          <w:sz w:val="22"/>
          <w:szCs w:val="22"/>
        </w:rPr>
      </w:pPr>
    </w:p>
    <w:p w14:paraId="53E052D9" w14:textId="29ABF593" w:rsidR="008A0D02" w:rsidRPr="001E4F58" w:rsidRDefault="006E1BC9" w:rsidP="00D46D74">
      <w:pPr>
        <w:pStyle w:val="Heading2"/>
      </w:pPr>
      <w:bookmarkStart w:id="102" w:name="_Toc141707297"/>
      <w:r>
        <w:t xml:space="preserve">Annex </w:t>
      </w:r>
      <w:r w:rsidR="00B6049C">
        <w:t>5</w:t>
      </w:r>
      <w:r>
        <w:t xml:space="preserve"> -</w:t>
      </w:r>
      <w:bookmarkStart w:id="103" w:name="_Toc126158621"/>
      <w:r w:rsidR="001E4F58">
        <w:t xml:space="preserve"> </w:t>
      </w:r>
      <w:r w:rsidR="008A0D02" w:rsidRPr="00E10AA4">
        <w:rPr>
          <w:rFonts w:eastAsia="Calibri"/>
        </w:rPr>
        <w:t>Health and Safety Policy (for information)</w:t>
      </w:r>
      <w:bookmarkEnd w:id="103"/>
      <w:bookmarkEnd w:id="102"/>
    </w:p>
    <w:p w14:paraId="5FD73808" w14:textId="77777777" w:rsidR="008A0D02" w:rsidRPr="00E10AA4" w:rsidRDefault="008A0D02" w:rsidP="008A0D02">
      <w:pPr>
        <w:rPr>
          <w:rFonts w:eastAsia="Calibri" w:cs="Arial"/>
          <w:b/>
          <w:szCs w:val="24"/>
        </w:rPr>
      </w:pPr>
    </w:p>
    <w:p w14:paraId="5E8D65A5" w14:textId="57F62D5C" w:rsidR="008A0D02" w:rsidRPr="00E10AA4" w:rsidRDefault="008A0D02" w:rsidP="008A0D02">
      <w:pPr>
        <w:rPr>
          <w:rFonts w:eastAsia="Calibri" w:cs="Arial"/>
          <w:b/>
          <w:szCs w:val="24"/>
        </w:rPr>
      </w:pPr>
    </w:p>
    <w:p w14:paraId="71814381" w14:textId="77777777" w:rsidR="008A0D02" w:rsidRDefault="008A0D02" w:rsidP="008A0D02">
      <w:pPr>
        <w:rPr>
          <w:rFonts w:eastAsia="Calibri" w:cs="Arial"/>
          <w:szCs w:val="24"/>
        </w:rPr>
      </w:pPr>
    </w:p>
    <w:p w14:paraId="4AA62DD7" w14:textId="10C37D4D" w:rsidR="008A0D02" w:rsidRPr="00E10AA4" w:rsidRDefault="008A0D02" w:rsidP="00D46D74">
      <w:pPr>
        <w:pStyle w:val="Heading2"/>
        <w:rPr>
          <w:rFonts w:eastAsia="Calibri"/>
        </w:rPr>
      </w:pPr>
      <w:bookmarkStart w:id="104" w:name="_Toc126158622"/>
      <w:bookmarkStart w:id="105" w:name="_Toc141707298"/>
      <w:r w:rsidRPr="00E10AA4">
        <w:rPr>
          <w:rFonts w:eastAsia="Calibri"/>
        </w:rPr>
        <w:t>Annex</w:t>
      </w:r>
      <w:r>
        <w:rPr>
          <w:rFonts w:eastAsia="Calibri"/>
        </w:rPr>
        <w:t xml:space="preserve"> 6</w:t>
      </w:r>
      <w:r w:rsidRPr="00E10AA4">
        <w:rPr>
          <w:rFonts w:eastAsia="Calibri"/>
        </w:rPr>
        <w:t xml:space="preserve"> – Procurement Fraud Statement (for information)</w:t>
      </w:r>
      <w:bookmarkEnd w:id="104"/>
      <w:bookmarkEnd w:id="105"/>
    </w:p>
    <w:p w14:paraId="64395FEE" w14:textId="77777777" w:rsidR="008A0D02" w:rsidRPr="00E10AA4" w:rsidRDefault="008A0D02" w:rsidP="008A0D02">
      <w:pPr>
        <w:rPr>
          <w:rFonts w:eastAsia="Calibri" w:cs="Arial"/>
          <w:b/>
          <w:szCs w:val="24"/>
        </w:rPr>
      </w:pPr>
    </w:p>
    <w:p w14:paraId="08220A9A" w14:textId="1A3707E1" w:rsidR="008A0D02" w:rsidRPr="00E10AA4" w:rsidRDefault="008A0D02" w:rsidP="008A0D02">
      <w:pPr>
        <w:rPr>
          <w:rFonts w:eastAsia="Calibri" w:cs="Arial"/>
          <w:b/>
          <w:szCs w:val="24"/>
        </w:rPr>
      </w:pPr>
    </w:p>
    <w:p w14:paraId="1CFD60F5" w14:textId="77777777" w:rsidR="008A0D02" w:rsidRDefault="008A0D02" w:rsidP="008A0D02">
      <w:pPr>
        <w:rPr>
          <w:rFonts w:eastAsia="Calibri" w:cs="Arial"/>
          <w:szCs w:val="24"/>
        </w:rPr>
      </w:pPr>
    </w:p>
    <w:p w14:paraId="46205107" w14:textId="4ADA65CB" w:rsidR="008A0D02" w:rsidRPr="00E10AA4" w:rsidRDefault="008A0D02" w:rsidP="00D46D74">
      <w:pPr>
        <w:pStyle w:val="Heading2"/>
      </w:pPr>
      <w:bookmarkStart w:id="106" w:name="_Toc126158623"/>
      <w:bookmarkStart w:id="107" w:name="_Toc141707299"/>
      <w:r w:rsidRPr="00E10AA4">
        <w:t xml:space="preserve">Annex </w:t>
      </w:r>
      <w:r>
        <w:t>7</w:t>
      </w:r>
      <w:r w:rsidRPr="00E10AA4">
        <w:t xml:space="preserve"> - Diversity and Inclusion Policy (for information)</w:t>
      </w:r>
      <w:bookmarkEnd w:id="106"/>
      <w:bookmarkEnd w:id="107"/>
    </w:p>
    <w:p w14:paraId="60D143CC" w14:textId="77777777" w:rsidR="008A0D02" w:rsidRPr="00E10AA4" w:rsidRDefault="008A0D02" w:rsidP="008A0D02">
      <w:pPr>
        <w:rPr>
          <w:rFonts w:cs="Arial"/>
          <w:szCs w:val="24"/>
        </w:rPr>
      </w:pPr>
    </w:p>
    <w:p w14:paraId="5722C32C" w14:textId="4C360AF8" w:rsidR="008A0D02" w:rsidRPr="00E10AA4" w:rsidRDefault="008A0D02" w:rsidP="008A0D02">
      <w:pPr>
        <w:rPr>
          <w:rFonts w:cs="Arial"/>
          <w:szCs w:val="24"/>
        </w:rPr>
      </w:pPr>
    </w:p>
    <w:p w14:paraId="6BA6558F" w14:textId="77777777" w:rsidR="008A0D02" w:rsidRDefault="008A0D02" w:rsidP="008A0D02">
      <w:pPr>
        <w:rPr>
          <w:rFonts w:cs="Arial"/>
          <w:szCs w:val="24"/>
        </w:rPr>
      </w:pPr>
    </w:p>
    <w:p w14:paraId="4E56D2F4" w14:textId="467C43A0" w:rsidR="008A0D02" w:rsidRPr="00E10AA4" w:rsidRDefault="008A0D02" w:rsidP="00D46D74">
      <w:pPr>
        <w:pStyle w:val="Heading2"/>
        <w:rPr>
          <w:rFonts w:eastAsia="Calibri"/>
        </w:rPr>
      </w:pPr>
      <w:bookmarkStart w:id="108" w:name="_Toc126158624"/>
      <w:bookmarkStart w:id="109" w:name="_Toc141707300"/>
      <w:r w:rsidRPr="00E10AA4">
        <w:rPr>
          <w:rFonts w:eastAsia="Calibri"/>
        </w:rPr>
        <w:t xml:space="preserve">Annex </w:t>
      </w:r>
      <w:r>
        <w:rPr>
          <w:rFonts w:eastAsia="Calibri"/>
        </w:rPr>
        <w:t>8</w:t>
      </w:r>
      <w:r w:rsidRPr="00E10AA4">
        <w:rPr>
          <w:rFonts w:eastAsia="Calibri"/>
        </w:rPr>
        <w:t xml:space="preserve"> – Invoicing Procedures (for information)</w:t>
      </w:r>
      <w:bookmarkEnd w:id="108"/>
      <w:bookmarkEnd w:id="109"/>
    </w:p>
    <w:p w14:paraId="73E7C230" w14:textId="77777777" w:rsidR="008A0D02" w:rsidRPr="00E10AA4" w:rsidRDefault="008A0D02" w:rsidP="008A0D02">
      <w:pPr>
        <w:rPr>
          <w:rFonts w:eastAsia="Calibri" w:cs="Arial"/>
          <w:b/>
          <w:szCs w:val="24"/>
        </w:rPr>
      </w:pPr>
    </w:p>
    <w:p w14:paraId="1D11ACB1" w14:textId="504FA9D4" w:rsidR="008A0D02" w:rsidRDefault="008A0D02" w:rsidP="008A0D02">
      <w:pPr>
        <w:rPr>
          <w:rFonts w:eastAsia="Calibri" w:cs="Arial"/>
          <w:b/>
          <w:szCs w:val="24"/>
        </w:rPr>
      </w:pPr>
    </w:p>
    <w:p w14:paraId="6795D697" w14:textId="77777777" w:rsidR="008A0D02" w:rsidRDefault="008A0D02" w:rsidP="00D46D74">
      <w:pPr>
        <w:pStyle w:val="Heading2"/>
        <w:rPr>
          <w:rFonts w:eastAsia="Calibri" w:cstheme="minorHAnsi"/>
          <w:szCs w:val="22"/>
        </w:rPr>
      </w:pPr>
      <w:bookmarkStart w:id="110" w:name="_Toc126158627"/>
      <w:bookmarkStart w:id="111" w:name="_Toc141707301"/>
      <w:r>
        <w:rPr>
          <w:rFonts w:eastAsia="Calibri" w:cstheme="minorHAnsi"/>
          <w:szCs w:val="22"/>
        </w:rPr>
        <w:t xml:space="preserve">Annex 9 – Statement of Assurance Questionnaire </w:t>
      </w:r>
      <w:r w:rsidRPr="00E10AA4">
        <w:rPr>
          <w:rFonts w:eastAsia="Calibri"/>
        </w:rPr>
        <w:t>(</w:t>
      </w:r>
      <w:r>
        <w:rPr>
          <w:rFonts w:eastAsia="Calibri"/>
        </w:rPr>
        <w:t>to be completed and returned by successful bidder</w:t>
      </w:r>
      <w:r w:rsidRPr="00E10AA4">
        <w:rPr>
          <w:rFonts w:eastAsia="Calibri"/>
        </w:rPr>
        <w:t>)</w:t>
      </w:r>
      <w:bookmarkEnd w:id="110"/>
      <w:bookmarkEnd w:id="111"/>
    </w:p>
    <w:p w14:paraId="7A565610" w14:textId="77777777" w:rsidR="008A0D02" w:rsidRDefault="008A0D02" w:rsidP="008A0D02">
      <w:pPr>
        <w:rPr>
          <w:rFonts w:eastAsia="Calibri" w:cstheme="minorHAnsi"/>
          <w:b/>
          <w:szCs w:val="22"/>
        </w:rPr>
      </w:pPr>
    </w:p>
    <w:p w14:paraId="5D30A3A4" w14:textId="1B330CC6" w:rsidR="008A0D02" w:rsidRDefault="008A0D02" w:rsidP="008A0D02">
      <w:pPr>
        <w:rPr>
          <w:rFonts w:eastAsia="Calibri" w:cstheme="minorHAnsi"/>
          <w:b/>
          <w:szCs w:val="22"/>
        </w:rPr>
      </w:pPr>
    </w:p>
    <w:p w14:paraId="2E029FEC" w14:textId="77777777" w:rsidR="008A0D02" w:rsidRDefault="008A0D02" w:rsidP="008A0D02">
      <w:pPr>
        <w:rPr>
          <w:rFonts w:eastAsia="Calibri" w:cstheme="minorHAnsi"/>
          <w:b/>
          <w:szCs w:val="22"/>
        </w:rPr>
      </w:pPr>
    </w:p>
    <w:p w14:paraId="35BDF64E" w14:textId="77777777" w:rsidR="008A0D02" w:rsidRDefault="008A0D02" w:rsidP="008A0D02">
      <w:pPr>
        <w:rPr>
          <w:rFonts w:eastAsia="Calibri" w:cstheme="minorHAnsi"/>
          <w:b/>
          <w:szCs w:val="22"/>
        </w:rPr>
      </w:pPr>
    </w:p>
    <w:p w14:paraId="539ED272" w14:textId="77777777" w:rsidR="008A0D02" w:rsidRDefault="008A0D02" w:rsidP="00D46D74">
      <w:pPr>
        <w:pStyle w:val="Heading2"/>
        <w:rPr>
          <w:rFonts w:eastAsia="Calibri"/>
        </w:rPr>
      </w:pPr>
      <w:bookmarkStart w:id="112" w:name="_Toc126158628"/>
      <w:bookmarkStart w:id="113" w:name="_Toc141707302"/>
      <w:r>
        <w:rPr>
          <w:rFonts w:eastAsia="Calibri"/>
        </w:rPr>
        <w:t>Annex 10 – Corporate Environment Policy (for information)</w:t>
      </w:r>
      <w:bookmarkEnd w:id="112"/>
      <w:bookmarkEnd w:id="113"/>
    </w:p>
    <w:p w14:paraId="0EFC3D87" w14:textId="77777777" w:rsidR="008A0D02" w:rsidRDefault="008A0D02" w:rsidP="008A0D02">
      <w:pPr>
        <w:rPr>
          <w:rFonts w:eastAsia="Calibri" w:cstheme="minorHAnsi"/>
          <w:b/>
          <w:szCs w:val="22"/>
        </w:rPr>
      </w:pPr>
    </w:p>
    <w:p w14:paraId="7DD11CE9" w14:textId="107DCAD8" w:rsidR="008A0D02" w:rsidRDefault="008A0D02" w:rsidP="008A0D02"/>
    <w:p w14:paraId="58869388" w14:textId="77777777" w:rsidR="008A0D02" w:rsidRPr="00E10AA4" w:rsidRDefault="008A0D02" w:rsidP="008A0D02">
      <w:pPr>
        <w:rPr>
          <w:rFonts w:eastAsia="Calibri" w:cs="Arial"/>
          <w:b/>
          <w:szCs w:val="24"/>
        </w:rPr>
      </w:pPr>
    </w:p>
    <w:p w14:paraId="4AEF8570" w14:textId="0F817A60" w:rsidR="00132EB3" w:rsidRPr="007264B1" w:rsidRDefault="00132EB3" w:rsidP="007264B1">
      <w:pPr>
        <w:rPr>
          <w:rFonts w:cs="Arial"/>
          <w:b/>
          <w:highlight w:val="yellow"/>
        </w:rPr>
      </w:pPr>
    </w:p>
    <w:sectPr w:rsidR="00132EB3" w:rsidRPr="007264B1" w:rsidSect="00B62BFD">
      <w:footerReference w:type="default" r:id="rId8"/>
      <w:headerReference w:type="first" r:id="rId9"/>
      <w:footerReference w:type="first" r:id="rId10"/>
      <w:pgSz w:w="11906" w:h="16838"/>
      <w:pgMar w:top="1440" w:right="1286" w:bottom="1440" w:left="12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8FE72" w14:textId="77777777" w:rsidR="00822AA4" w:rsidRDefault="00822AA4">
      <w:r>
        <w:separator/>
      </w:r>
    </w:p>
  </w:endnote>
  <w:endnote w:type="continuationSeparator" w:id="0">
    <w:p w14:paraId="31509D7A" w14:textId="77777777" w:rsidR="00822AA4" w:rsidRDefault="00822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2994668"/>
      <w:docPartObj>
        <w:docPartGallery w:val="Page Numbers (Bottom of Page)"/>
        <w:docPartUnique/>
      </w:docPartObj>
    </w:sdtPr>
    <w:sdtEndPr/>
    <w:sdtContent>
      <w:sdt>
        <w:sdtPr>
          <w:id w:val="-1705238520"/>
          <w:docPartObj>
            <w:docPartGallery w:val="Page Numbers (Top of Page)"/>
            <w:docPartUnique/>
          </w:docPartObj>
        </w:sdtPr>
        <w:sdtEndPr/>
        <w:sdtContent>
          <w:p w14:paraId="5D5EFE3F" w14:textId="348DFF28" w:rsidR="00377E02" w:rsidRDefault="00377E02">
            <w:pPr>
              <w:pStyle w:val="Footer"/>
            </w:pPr>
            <w:r>
              <w:t xml:space="preserve">Page </w:t>
            </w:r>
            <w:r>
              <w:rPr>
                <w:b/>
                <w:bCs/>
                <w:szCs w:val="24"/>
              </w:rPr>
              <w:fldChar w:fldCharType="begin"/>
            </w:r>
            <w:r>
              <w:rPr>
                <w:b/>
                <w:bCs/>
              </w:rPr>
              <w:instrText xml:space="preserve"> PAGE </w:instrText>
            </w:r>
            <w:r>
              <w:rPr>
                <w:b/>
                <w:bCs/>
                <w:szCs w:val="24"/>
              </w:rPr>
              <w:fldChar w:fldCharType="separate"/>
            </w:r>
            <w:r>
              <w:rPr>
                <w:b/>
                <w:bCs/>
                <w:noProof/>
              </w:rPr>
              <w:t>5</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22</w:t>
            </w:r>
            <w:r>
              <w:rPr>
                <w:b/>
                <w:bCs/>
                <w:szCs w:val="24"/>
              </w:rPr>
              <w:fldChar w:fldCharType="end"/>
            </w:r>
            <w:r>
              <w:rPr>
                <w:b/>
                <w:bCs/>
                <w:szCs w:val="24"/>
              </w:rPr>
              <w:tab/>
            </w:r>
            <w:r>
              <w:rPr>
                <w:b/>
                <w:bCs/>
                <w:szCs w:val="24"/>
              </w:rPr>
              <w:tab/>
            </w:r>
          </w:p>
        </w:sdtContent>
      </w:sdt>
    </w:sdtContent>
  </w:sdt>
  <w:p w14:paraId="204C9021" w14:textId="77777777" w:rsidR="00377E02" w:rsidRPr="005A7DF2" w:rsidRDefault="00377E02">
    <w:pPr>
      <w:pStyle w:val="Footer"/>
      <w:rPr>
        <w:rFonts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D13C4" w14:textId="3A798620" w:rsidR="00377E02" w:rsidRDefault="00377E02">
    <w:pPr>
      <w:pStyle w:val="Footer"/>
    </w:pPr>
    <w:r>
      <w:tab/>
    </w:r>
    <w:r>
      <w:tab/>
    </w:r>
    <w:r w:rsidR="00612DDD">
      <w:t>March</w:t>
    </w:r>
    <w: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5776F" w14:textId="77777777" w:rsidR="00822AA4" w:rsidRDefault="00822AA4">
      <w:r>
        <w:separator/>
      </w:r>
    </w:p>
  </w:footnote>
  <w:footnote w:type="continuationSeparator" w:id="0">
    <w:p w14:paraId="535C8F7C" w14:textId="77777777" w:rsidR="00822AA4" w:rsidRDefault="00822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E31C9" w14:textId="77777777" w:rsidR="00377E02" w:rsidRDefault="00377E02" w:rsidP="003049E0">
    <w:pPr>
      <w:pStyle w:val="Header"/>
    </w:pPr>
    <w:r>
      <w:rPr>
        <w:noProof/>
        <w:lang w:eastAsia="en-GB"/>
      </w:rPr>
      <w:drawing>
        <wp:anchor distT="0" distB="0" distL="114300" distR="114300" simplePos="0" relativeHeight="251659264" behindDoc="1" locked="0" layoutInCell="1" allowOverlap="1" wp14:anchorId="53C071F3" wp14:editId="18E04954">
          <wp:simplePos x="0" y="0"/>
          <wp:positionH relativeFrom="page">
            <wp:posOffset>154112</wp:posOffset>
          </wp:positionH>
          <wp:positionV relativeFrom="topMargin">
            <wp:posOffset>-104240</wp:posOffset>
          </wp:positionV>
          <wp:extent cx="3867150" cy="895350"/>
          <wp:effectExtent l="0" t="0" r="0" b="0"/>
          <wp:wrapNone/>
          <wp:docPr id="16" name="Picture 1" descr="Billingual standard letter who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lingual standard letter whole.jpg"/>
                  <pic:cNvPicPr>
                    <a:picLocks noChangeAspect="1" noChangeArrowheads="1"/>
                  </pic:cNvPicPr>
                </pic:nvPicPr>
                <pic:blipFill>
                  <a:blip r:embed="rId1">
                    <a:extLst>
                      <a:ext uri="{28A0092B-C50C-407E-A947-70E740481C1C}">
                        <a14:useLocalDpi xmlns:a14="http://schemas.microsoft.com/office/drawing/2010/main" val="0"/>
                      </a:ext>
                    </a:extLst>
                  </a:blip>
                  <a:srcRect r="48814" b="91615"/>
                  <a:stretch>
                    <a:fillRect/>
                  </a:stretch>
                </pic:blipFill>
                <pic:spPr bwMode="auto">
                  <a:xfrm>
                    <a:off x="0" y="0"/>
                    <a:ext cx="3867150" cy="8953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538200D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1CB72D7"/>
    <w:multiLevelType w:val="hybridMultilevel"/>
    <w:tmpl w:val="1E92082E"/>
    <w:lvl w:ilvl="0" w:tplc="14149D78">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9F0023"/>
    <w:multiLevelType w:val="hybridMultilevel"/>
    <w:tmpl w:val="C4C2C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8B5F5E"/>
    <w:multiLevelType w:val="hybridMultilevel"/>
    <w:tmpl w:val="C582944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5D5303"/>
    <w:multiLevelType w:val="multilevel"/>
    <w:tmpl w:val="C14C2C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C18047B"/>
    <w:multiLevelType w:val="hybridMultilevel"/>
    <w:tmpl w:val="EE88686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276DA6"/>
    <w:multiLevelType w:val="hybridMultilevel"/>
    <w:tmpl w:val="980EF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CD5BE1"/>
    <w:multiLevelType w:val="hybridMultilevel"/>
    <w:tmpl w:val="FAC03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065232"/>
    <w:multiLevelType w:val="hybridMultilevel"/>
    <w:tmpl w:val="421EF7E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9" w15:restartNumberingAfterBreak="0">
    <w:nsid w:val="4C48270D"/>
    <w:multiLevelType w:val="hybridMultilevel"/>
    <w:tmpl w:val="CB540A3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4F720761"/>
    <w:multiLevelType w:val="hybridMultilevel"/>
    <w:tmpl w:val="764487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7E33C4"/>
    <w:multiLevelType w:val="multilevel"/>
    <w:tmpl w:val="1DE06AE6"/>
    <w:lvl w:ilvl="0">
      <w:numFmt w:val="decimal"/>
      <w:pStyle w:val="Heading1"/>
      <w:lvlText w:val="%1"/>
      <w:lvlJc w:val="left"/>
      <w:pPr>
        <w:tabs>
          <w:tab w:val="num" w:pos="432"/>
        </w:tabs>
        <w:ind w:left="432" w:hanging="432"/>
      </w:pPr>
      <w:rPr>
        <w:rFonts w:hint="default"/>
      </w:rPr>
    </w:lvl>
    <w:lvl w:ilvl="1">
      <w:start w:val="1"/>
      <w:numFmt w:val="decimal"/>
      <w:lvlText w:val="%2."/>
      <w:lvlJc w:val="left"/>
      <w:pPr>
        <w:tabs>
          <w:tab w:val="num" w:pos="747"/>
        </w:tabs>
        <w:ind w:left="74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5C410290"/>
    <w:multiLevelType w:val="hybridMultilevel"/>
    <w:tmpl w:val="386E2E96"/>
    <w:lvl w:ilvl="0" w:tplc="260AD306">
      <w:start w:val="1"/>
      <w:numFmt w:val="lowerLetter"/>
      <w:lvlText w:val="%1)"/>
      <w:lvlJc w:val="left"/>
      <w:pPr>
        <w:ind w:left="179" w:hanging="360"/>
      </w:pPr>
      <w:rPr>
        <w:rFonts w:hint="default"/>
      </w:rPr>
    </w:lvl>
    <w:lvl w:ilvl="1" w:tplc="08090019" w:tentative="1">
      <w:start w:val="1"/>
      <w:numFmt w:val="lowerLetter"/>
      <w:lvlText w:val="%2."/>
      <w:lvlJc w:val="left"/>
      <w:pPr>
        <w:ind w:left="899" w:hanging="360"/>
      </w:pPr>
    </w:lvl>
    <w:lvl w:ilvl="2" w:tplc="0809001B" w:tentative="1">
      <w:start w:val="1"/>
      <w:numFmt w:val="lowerRoman"/>
      <w:lvlText w:val="%3."/>
      <w:lvlJc w:val="right"/>
      <w:pPr>
        <w:ind w:left="1619" w:hanging="180"/>
      </w:pPr>
    </w:lvl>
    <w:lvl w:ilvl="3" w:tplc="0809000F" w:tentative="1">
      <w:start w:val="1"/>
      <w:numFmt w:val="decimal"/>
      <w:lvlText w:val="%4."/>
      <w:lvlJc w:val="left"/>
      <w:pPr>
        <w:ind w:left="2339" w:hanging="360"/>
      </w:pPr>
    </w:lvl>
    <w:lvl w:ilvl="4" w:tplc="08090019" w:tentative="1">
      <w:start w:val="1"/>
      <w:numFmt w:val="lowerLetter"/>
      <w:lvlText w:val="%5."/>
      <w:lvlJc w:val="left"/>
      <w:pPr>
        <w:ind w:left="3059" w:hanging="360"/>
      </w:pPr>
    </w:lvl>
    <w:lvl w:ilvl="5" w:tplc="0809001B" w:tentative="1">
      <w:start w:val="1"/>
      <w:numFmt w:val="lowerRoman"/>
      <w:lvlText w:val="%6."/>
      <w:lvlJc w:val="right"/>
      <w:pPr>
        <w:ind w:left="3779" w:hanging="180"/>
      </w:pPr>
    </w:lvl>
    <w:lvl w:ilvl="6" w:tplc="0809000F" w:tentative="1">
      <w:start w:val="1"/>
      <w:numFmt w:val="decimal"/>
      <w:lvlText w:val="%7."/>
      <w:lvlJc w:val="left"/>
      <w:pPr>
        <w:ind w:left="4499" w:hanging="360"/>
      </w:pPr>
    </w:lvl>
    <w:lvl w:ilvl="7" w:tplc="08090019" w:tentative="1">
      <w:start w:val="1"/>
      <w:numFmt w:val="lowerLetter"/>
      <w:lvlText w:val="%8."/>
      <w:lvlJc w:val="left"/>
      <w:pPr>
        <w:ind w:left="5219" w:hanging="360"/>
      </w:pPr>
    </w:lvl>
    <w:lvl w:ilvl="8" w:tplc="0809001B" w:tentative="1">
      <w:start w:val="1"/>
      <w:numFmt w:val="lowerRoman"/>
      <w:lvlText w:val="%9."/>
      <w:lvlJc w:val="right"/>
      <w:pPr>
        <w:ind w:left="5939" w:hanging="180"/>
      </w:pPr>
    </w:lvl>
  </w:abstractNum>
  <w:abstractNum w:abstractNumId="13" w15:restartNumberingAfterBreak="0">
    <w:nsid w:val="610A017F"/>
    <w:multiLevelType w:val="hybridMultilevel"/>
    <w:tmpl w:val="545A98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28D0532"/>
    <w:multiLevelType w:val="hybridMultilevel"/>
    <w:tmpl w:val="14CC168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6145C52"/>
    <w:multiLevelType w:val="hybridMultilevel"/>
    <w:tmpl w:val="D6088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143055"/>
    <w:multiLevelType w:val="hybridMultilevel"/>
    <w:tmpl w:val="C1DE1240"/>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6A924450"/>
    <w:multiLevelType w:val="hybridMultilevel"/>
    <w:tmpl w:val="CA7A67CA"/>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BB4524"/>
    <w:multiLevelType w:val="hybridMultilevel"/>
    <w:tmpl w:val="831688D4"/>
    <w:lvl w:ilvl="0" w:tplc="FFFFFFFF">
      <w:start w:val="1"/>
      <w:numFmt w:val="bullet"/>
      <w:pStyle w:val="List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B9617B8"/>
    <w:multiLevelType w:val="hybridMultilevel"/>
    <w:tmpl w:val="62548A2C"/>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20" w15:restartNumberingAfterBreak="0">
    <w:nsid w:val="6F3A610A"/>
    <w:multiLevelType w:val="hybridMultilevel"/>
    <w:tmpl w:val="013CD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641EB8"/>
    <w:multiLevelType w:val="hybridMultilevel"/>
    <w:tmpl w:val="36DCE404"/>
    <w:lvl w:ilvl="0" w:tplc="FFFFFFFF">
      <w:start w:val="1"/>
      <w:numFmt w:val="bullet"/>
      <w:pStyle w:val="Bullets"/>
      <w:lvlText w:val=""/>
      <w:lvlJc w:val="left"/>
      <w:pPr>
        <w:tabs>
          <w:tab w:val="num" w:pos="227"/>
        </w:tabs>
        <w:ind w:left="227" w:hanging="227"/>
      </w:pPr>
      <w:rPr>
        <w:rFonts w:ascii="Webdings" w:hAnsi="Webdings" w:hint="default"/>
        <w:color w:val="426BBA"/>
        <w:spacing w:val="0"/>
        <w:position w:val="3"/>
        <w:sz w:val="12"/>
        <w:szCs w:val="12"/>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77FD721C"/>
    <w:multiLevelType w:val="hybridMultilevel"/>
    <w:tmpl w:val="F7121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036F46"/>
    <w:multiLevelType w:val="hybridMultilevel"/>
    <w:tmpl w:val="3528B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675431">
    <w:abstractNumId w:val="11"/>
  </w:num>
  <w:num w:numId="2" w16cid:durableId="1797985956">
    <w:abstractNumId w:val="18"/>
  </w:num>
  <w:num w:numId="3" w16cid:durableId="140956974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33117340">
    <w:abstractNumId w:val="3"/>
  </w:num>
  <w:num w:numId="5" w16cid:durableId="1450778069">
    <w:abstractNumId w:val="1"/>
  </w:num>
  <w:num w:numId="6" w16cid:durableId="626930334">
    <w:abstractNumId w:val="15"/>
  </w:num>
  <w:num w:numId="7" w16cid:durableId="1839075038">
    <w:abstractNumId w:val="14"/>
  </w:num>
  <w:num w:numId="8" w16cid:durableId="1803843681">
    <w:abstractNumId w:val="0"/>
  </w:num>
  <w:num w:numId="9" w16cid:durableId="2064519342">
    <w:abstractNumId w:val="9"/>
  </w:num>
  <w:num w:numId="10" w16cid:durableId="1529104158">
    <w:abstractNumId w:val="20"/>
  </w:num>
  <w:num w:numId="11" w16cid:durableId="1434128098">
    <w:abstractNumId w:val="2"/>
  </w:num>
  <w:num w:numId="12" w16cid:durableId="630013523">
    <w:abstractNumId w:val="7"/>
  </w:num>
  <w:num w:numId="13" w16cid:durableId="2030134786">
    <w:abstractNumId w:val="5"/>
  </w:num>
  <w:num w:numId="14" w16cid:durableId="441874577">
    <w:abstractNumId w:val="17"/>
  </w:num>
  <w:num w:numId="15" w16cid:durableId="371076569">
    <w:abstractNumId w:val="19"/>
  </w:num>
  <w:num w:numId="16" w16cid:durableId="997685928">
    <w:abstractNumId w:val="13"/>
  </w:num>
  <w:num w:numId="17" w16cid:durableId="2752935">
    <w:abstractNumId w:val="6"/>
  </w:num>
  <w:num w:numId="18" w16cid:durableId="1978140043">
    <w:abstractNumId w:val="16"/>
  </w:num>
  <w:num w:numId="19" w16cid:durableId="902300801">
    <w:abstractNumId w:val="10"/>
  </w:num>
  <w:num w:numId="20" w16cid:durableId="1104157936">
    <w:abstractNumId w:val="12"/>
  </w:num>
  <w:num w:numId="21" w16cid:durableId="327638385">
    <w:abstractNumId w:val="4"/>
  </w:num>
  <w:num w:numId="22" w16cid:durableId="1739473297">
    <w:abstractNumId w:val="22"/>
  </w:num>
  <w:num w:numId="23" w16cid:durableId="473303782">
    <w:abstractNumId w:val="8"/>
  </w:num>
  <w:num w:numId="24" w16cid:durableId="1097216850">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5DC"/>
    <w:rsid w:val="000020A9"/>
    <w:rsid w:val="0000238E"/>
    <w:rsid w:val="0000446C"/>
    <w:rsid w:val="00007B4D"/>
    <w:rsid w:val="00011F3E"/>
    <w:rsid w:val="00013A7F"/>
    <w:rsid w:val="000164A5"/>
    <w:rsid w:val="00021DCA"/>
    <w:rsid w:val="000305B2"/>
    <w:rsid w:val="00030C8C"/>
    <w:rsid w:val="00031383"/>
    <w:rsid w:val="00033C37"/>
    <w:rsid w:val="00034B4F"/>
    <w:rsid w:val="000443B0"/>
    <w:rsid w:val="00046B21"/>
    <w:rsid w:val="00046BD2"/>
    <w:rsid w:val="00050FBE"/>
    <w:rsid w:val="00057810"/>
    <w:rsid w:val="00067851"/>
    <w:rsid w:val="00071D5A"/>
    <w:rsid w:val="00071ED8"/>
    <w:rsid w:val="00076C9A"/>
    <w:rsid w:val="0007750C"/>
    <w:rsid w:val="00077A17"/>
    <w:rsid w:val="00077AD0"/>
    <w:rsid w:val="0008110C"/>
    <w:rsid w:val="00082D33"/>
    <w:rsid w:val="00086A73"/>
    <w:rsid w:val="00087C2B"/>
    <w:rsid w:val="00091B80"/>
    <w:rsid w:val="00094571"/>
    <w:rsid w:val="0009506C"/>
    <w:rsid w:val="000C1A85"/>
    <w:rsid w:val="000C3014"/>
    <w:rsid w:val="000D1576"/>
    <w:rsid w:val="000E1435"/>
    <w:rsid w:val="000E1CA5"/>
    <w:rsid w:val="000E748E"/>
    <w:rsid w:val="000F08FB"/>
    <w:rsid w:val="000F1815"/>
    <w:rsid w:val="000F2E21"/>
    <w:rsid w:val="000F32C3"/>
    <w:rsid w:val="000F563D"/>
    <w:rsid w:val="001013C5"/>
    <w:rsid w:val="00103F4B"/>
    <w:rsid w:val="00110F4A"/>
    <w:rsid w:val="00115794"/>
    <w:rsid w:val="00120940"/>
    <w:rsid w:val="00132EB3"/>
    <w:rsid w:val="00136330"/>
    <w:rsid w:val="00136AFE"/>
    <w:rsid w:val="00141192"/>
    <w:rsid w:val="00142529"/>
    <w:rsid w:val="00146794"/>
    <w:rsid w:val="001470BF"/>
    <w:rsid w:val="00147696"/>
    <w:rsid w:val="00153E53"/>
    <w:rsid w:val="00156EB1"/>
    <w:rsid w:val="00161A63"/>
    <w:rsid w:val="0016217D"/>
    <w:rsid w:val="00162B99"/>
    <w:rsid w:val="00166E06"/>
    <w:rsid w:val="00171330"/>
    <w:rsid w:val="00172EAA"/>
    <w:rsid w:val="00175680"/>
    <w:rsid w:val="00176795"/>
    <w:rsid w:val="00176FCB"/>
    <w:rsid w:val="0018142D"/>
    <w:rsid w:val="0018220F"/>
    <w:rsid w:val="0018325E"/>
    <w:rsid w:val="00190473"/>
    <w:rsid w:val="001916B4"/>
    <w:rsid w:val="00191BE9"/>
    <w:rsid w:val="00191F7D"/>
    <w:rsid w:val="001925F7"/>
    <w:rsid w:val="00192965"/>
    <w:rsid w:val="00194695"/>
    <w:rsid w:val="001A1704"/>
    <w:rsid w:val="001A236D"/>
    <w:rsid w:val="001A2B92"/>
    <w:rsid w:val="001A59F6"/>
    <w:rsid w:val="001A6828"/>
    <w:rsid w:val="001A7B1C"/>
    <w:rsid w:val="001B0DD7"/>
    <w:rsid w:val="001B2327"/>
    <w:rsid w:val="001B69DC"/>
    <w:rsid w:val="001B7A0D"/>
    <w:rsid w:val="001C1CB6"/>
    <w:rsid w:val="001C624D"/>
    <w:rsid w:val="001C6E8E"/>
    <w:rsid w:val="001D010C"/>
    <w:rsid w:val="001D13BF"/>
    <w:rsid w:val="001E092D"/>
    <w:rsid w:val="001E15EA"/>
    <w:rsid w:val="001E236E"/>
    <w:rsid w:val="001E4F58"/>
    <w:rsid w:val="001F2879"/>
    <w:rsid w:val="001F3A20"/>
    <w:rsid w:val="00202B96"/>
    <w:rsid w:val="0021007A"/>
    <w:rsid w:val="002106AF"/>
    <w:rsid w:val="002108D8"/>
    <w:rsid w:val="00211032"/>
    <w:rsid w:val="00212657"/>
    <w:rsid w:val="00212BB0"/>
    <w:rsid w:val="00213203"/>
    <w:rsid w:val="0021465E"/>
    <w:rsid w:val="0021542F"/>
    <w:rsid w:val="00216534"/>
    <w:rsid w:val="00220165"/>
    <w:rsid w:val="00220488"/>
    <w:rsid w:val="002204DD"/>
    <w:rsid w:val="00226712"/>
    <w:rsid w:val="00230C76"/>
    <w:rsid w:val="0023368B"/>
    <w:rsid w:val="00234DEE"/>
    <w:rsid w:val="00236890"/>
    <w:rsid w:val="00237E4B"/>
    <w:rsid w:val="002409E1"/>
    <w:rsid w:val="00244559"/>
    <w:rsid w:val="0025267D"/>
    <w:rsid w:val="00253F00"/>
    <w:rsid w:val="00257758"/>
    <w:rsid w:val="00260E8B"/>
    <w:rsid w:val="0026368F"/>
    <w:rsid w:val="002643B2"/>
    <w:rsid w:val="00264EB4"/>
    <w:rsid w:val="00264F0E"/>
    <w:rsid w:val="00266854"/>
    <w:rsid w:val="00271B0F"/>
    <w:rsid w:val="002739A0"/>
    <w:rsid w:val="00276D00"/>
    <w:rsid w:val="002773C8"/>
    <w:rsid w:val="00284EB1"/>
    <w:rsid w:val="00287672"/>
    <w:rsid w:val="00287C85"/>
    <w:rsid w:val="0029309B"/>
    <w:rsid w:val="00294417"/>
    <w:rsid w:val="002A67E8"/>
    <w:rsid w:val="002A7E36"/>
    <w:rsid w:val="002B5811"/>
    <w:rsid w:val="002B5E1C"/>
    <w:rsid w:val="002C16CC"/>
    <w:rsid w:val="002C5781"/>
    <w:rsid w:val="002D0917"/>
    <w:rsid w:val="002D0CB5"/>
    <w:rsid w:val="002D6126"/>
    <w:rsid w:val="002E114F"/>
    <w:rsid w:val="002E499F"/>
    <w:rsid w:val="0030069B"/>
    <w:rsid w:val="00301979"/>
    <w:rsid w:val="00301D64"/>
    <w:rsid w:val="003049E0"/>
    <w:rsid w:val="00305A22"/>
    <w:rsid w:val="00307D58"/>
    <w:rsid w:val="003145E6"/>
    <w:rsid w:val="003154D2"/>
    <w:rsid w:val="00315FEA"/>
    <w:rsid w:val="00321E0B"/>
    <w:rsid w:val="00333D5A"/>
    <w:rsid w:val="00337E88"/>
    <w:rsid w:val="00340112"/>
    <w:rsid w:val="003425D9"/>
    <w:rsid w:val="00343F71"/>
    <w:rsid w:val="00344563"/>
    <w:rsid w:val="003455F4"/>
    <w:rsid w:val="00354877"/>
    <w:rsid w:val="00355289"/>
    <w:rsid w:val="00355700"/>
    <w:rsid w:val="00355FC4"/>
    <w:rsid w:val="00356175"/>
    <w:rsid w:val="00357208"/>
    <w:rsid w:val="0036118D"/>
    <w:rsid w:val="003620B4"/>
    <w:rsid w:val="00364A90"/>
    <w:rsid w:val="00365D7B"/>
    <w:rsid w:val="003678CF"/>
    <w:rsid w:val="003758E9"/>
    <w:rsid w:val="0037592B"/>
    <w:rsid w:val="00375F54"/>
    <w:rsid w:val="0037695D"/>
    <w:rsid w:val="00376B0D"/>
    <w:rsid w:val="00376F96"/>
    <w:rsid w:val="00377E02"/>
    <w:rsid w:val="003800CA"/>
    <w:rsid w:val="00381081"/>
    <w:rsid w:val="00386A73"/>
    <w:rsid w:val="00391B30"/>
    <w:rsid w:val="003945DF"/>
    <w:rsid w:val="00394948"/>
    <w:rsid w:val="003A0CFA"/>
    <w:rsid w:val="003A52D6"/>
    <w:rsid w:val="003A5A34"/>
    <w:rsid w:val="003A5CA9"/>
    <w:rsid w:val="003A607C"/>
    <w:rsid w:val="003A6184"/>
    <w:rsid w:val="003B029F"/>
    <w:rsid w:val="003B15B8"/>
    <w:rsid w:val="003B7C4A"/>
    <w:rsid w:val="003C57D9"/>
    <w:rsid w:val="003C66B7"/>
    <w:rsid w:val="003D07B1"/>
    <w:rsid w:val="003D240A"/>
    <w:rsid w:val="003D29FA"/>
    <w:rsid w:val="003D4D09"/>
    <w:rsid w:val="003D502C"/>
    <w:rsid w:val="003D5803"/>
    <w:rsid w:val="003D5E49"/>
    <w:rsid w:val="003D72BA"/>
    <w:rsid w:val="003E078D"/>
    <w:rsid w:val="003E5975"/>
    <w:rsid w:val="003E77E5"/>
    <w:rsid w:val="003F421E"/>
    <w:rsid w:val="003F4C4B"/>
    <w:rsid w:val="003F712B"/>
    <w:rsid w:val="003F7E1C"/>
    <w:rsid w:val="004011A8"/>
    <w:rsid w:val="004027C4"/>
    <w:rsid w:val="004043B9"/>
    <w:rsid w:val="004051D8"/>
    <w:rsid w:val="00411969"/>
    <w:rsid w:val="00413135"/>
    <w:rsid w:val="0041550C"/>
    <w:rsid w:val="004157CE"/>
    <w:rsid w:val="00416612"/>
    <w:rsid w:val="00416B3F"/>
    <w:rsid w:val="0042256B"/>
    <w:rsid w:val="00423A1B"/>
    <w:rsid w:val="004259DF"/>
    <w:rsid w:val="0043081A"/>
    <w:rsid w:val="00430AAC"/>
    <w:rsid w:val="00433814"/>
    <w:rsid w:val="00434D1D"/>
    <w:rsid w:val="00436005"/>
    <w:rsid w:val="00436799"/>
    <w:rsid w:val="00436EEE"/>
    <w:rsid w:val="0044039E"/>
    <w:rsid w:val="00441325"/>
    <w:rsid w:val="004437C5"/>
    <w:rsid w:val="00446A2F"/>
    <w:rsid w:val="00446EC5"/>
    <w:rsid w:val="00455722"/>
    <w:rsid w:val="00461798"/>
    <w:rsid w:val="00461BEC"/>
    <w:rsid w:val="00462C40"/>
    <w:rsid w:val="004676C3"/>
    <w:rsid w:val="004734A7"/>
    <w:rsid w:val="00476BAD"/>
    <w:rsid w:val="00484A78"/>
    <w:rsid w:val="0049145E"/>
    <w:rsid w:val="00496949"/>
    <w:rsid w:val="004A00DE"/>
    <w:rsid w:val="004A144C"/>
    <w:rsid w:val="004A3EA6"/>
    <w:rsid w:val="004A5544"/>
    <w:rsid w:val="004A591F"/>
    <w:rsid w:val="004A7502"/>
    <w:rsid w:val="004B295E"/>
    <w:rsid w:val="004B34C1"/>
    <w:rsid w:val="004B3C1E"/>
    <w:rsid w:val="004B6EE6"/>
    <w:rsid w:val="004C1118"/>
    <w:rsid w:val="004C3CA5"/>
    <w:rsid w:val="004C62D8"/>
    <w:rsid w:val="004D0F42"/>
    <w:rsid w:val="004D14CE"/>
    <w:rsid w:val="004D306E"/>
    <w:rsid w:val="004D6E5B"/>
    <w:rsid w:val="004D7E93"/>
    <w:rsid w:val="004E35B6"/>
    <w:rsid w:val="004E4785"/>
    <w:rsid w:val="004F67FE"/>
    <w:rsid w:val="00500264"/>
    <w:rsid w:val="005010B9"/>
    <w:rsid w:val="005023FA"/>
    <w:rsid w:val="00503A18"/>
    <w:rsid w:val="00504A4E"/>
    <w:rsid w:val="00505BAA"/>
    <w:rsid w:val="00511151"/>
    <w:rsid w:val="00514C1D"/>
    <w:rsid w:val="005253E6"/>
    <w:rsid w:val="00526582"/>
    <w:rsid w:val="00527013"/>
    <w:rsid w:val="00534732"/>
    <w:rsid w:val="005358B8"/>
    <w:rsid w:val="00536A09"/>
    <w:rsid w:val="00536FD1"/>
    <w:rsid w:val="00540538"/>
    <w:rsid w:val="00542C2D"/>
    <w:rsid w:val="00543737"/>
    <w:rsid w:val="00544221"/>
    <w:rsid w:val="00544B59"/>
    <w:rsid w:val="00544F94"/>
    <w:rsid w:val="00546359"/>
    <w:rsid w:val="00546498"/>
    <w:rsid w:val="00550051"/>
    <w:rsid w:val="00550E24"/>
    <w:rsid w:val="00556954"/>
    <w:rsid w:val="00562632"/>
    <w:rsid w:val="005651A6"/>
    <w:rsid w:val="00565D16"/>
    <w:rsid w:val="00570D66"/>
    <w:rsid w:val="0057628B"/>
    <w:rsid w:val="00577892"/>
    <w:rsid w:val="00577D33"/>
    <w:rsid w:val="005835B2"/>
    <w:rsid w:val="0059187A"/>
    <w:rsid w:val="00592694"/>
    <w:rsid w:val="00594035"/>
    <w:rsid w:val="0059411E"/>
    <w:rsid w:val="005954BC"/>
    <w:rsid w:val="00595FF2"/>
    <w:rsid w:val="00597ADD"/>
    <w:rsid w:val="005A0097"/>
    <w:rsid w:val="005A1487"/>
    <w:rsid w:val="005A1D70"/>
    <w:rsid w:val="005A2D9B"/>
    <w:rsid w:val="005A4D9F"/>
    <w:rsid w:val="005A7B34"/>
    <w:rsid w:val="005A7DF2"/>
    <w:rsid w:val="005B05D7"/>
    <w:rsid w:val="005B2C22"/>
    <w:rsid w:val="005D0237"/>
    <w:rsid w:val="005D0A89"/>
    <w:rsid w:val="005D4687"/>
    <w:rsid w:val="005D4A3D"/>
    <w:rsid w:val="005D4EB4"/>
    <w:rsid w:val="005E14E1"/>
    <w:rsid w:val="005E1C74"/>
    <w:rsid w:val="005E2438"/>
    <w:rsid w:val="005E3488"/>
    <w:rsid w:val="005E3DA4"/>
    <w:rsid w:val="005F1E7C"/>
    <w:rsid w:val="005F26DB"/>
    <w:rsid w:val="005F3FB0"/>
    <w:rsid w:val="005F6AAD"/>
    <w:rsid w:val="005F7352"/>
    <w:rsid w:val="006006F7"/>
    <w:rsid w:val="00606930"/>
    <w:rsid w:val="00612DDD"/>
    <w:rsid w:val="006148EE"/>
    <w:rsid w:val="00615FC4"/>
    <w:rsid w:val="0061742E"/>
    <w:rsid w:val="00620B16"/>
    <w:rsid w:val="00630C0C"/>
    <w:rsid w:val="00632F75"/>
    <w:rsid w:val="00633334"/>
    <w:rsid w:val="0063367E"/>
    <w:rsid w:val="00635819"/>
    <w:rsid w:val="0063595A"/>
    <w:rsid w:val="00636DF1"/>
    <w:rsid w:val="006374CD"/>
    <w:rsid w:val="0063757C"/>
    <w:rsid w:val="00640CBA"/>
    <w:rsid w:val="00640F2D"/>
    <w:rsid w:val="006432A1"/>
    <w:rsid w:val="00647C38"/>
    <w:rsid w:val="00650CA8"/>
    <w:rsid w:val="00651512"/>
    <w:rsid w:val="00651F06"/>
    <w:rsid w:val="00653CE1"/>
    <w:rsid w:val="00662B62"/>
    <w:rsid w:val="00663BF1"/>
    <w:rsid w:val="00663F83"/>
    <w:rsid w:val="00664E04"/>
    <w:rsid w:val="006661EE"/>
    <w:rsid w:val="006675AC"/>
    <w:rsid w:val="00667684"/>
    <w:rsid w:val="0067327F"/>
    <w:rsid w:val="00675659"/>
    <w:rsid w:val="0068051C"/>
    <w:rsid w:val="00680AA4"/>
    <w:rsid w:val="00680F18"/>
    <w:rsid w:val="0068131C"/>
    <w:rsid w:val="00684601"/>
    <w:rsid w:val="00685324"/>
    <w:rsid w:val="00685336"/>
    <w:rsid w:val="00686DCB"/>
    <w:rsid w:val="0068736B"/>
    <w:rsid w:val="0069124E"/>
    <w:rsid w:val="0069185B"/>
    <w:rsid w:val="00692183"/>
    <w:rsid w:val="00696D73"/>
    <w:rsid w:val="00697835"/>
    <w:rsid w:val="006A0DE0"/>
    <w:rsid w:val="006A40B4"/>
    <w:rsid w:val="006A47CA"/>
    <w:rsid w:val="006B179D"/>
    <w:rsid w:val="006B3327"/>
    <w:rsid w:val="006B4D8C"/>
    <w:rsid w:val="006C2254"/>
    <w:rsid w:val="006C57D4"/>
    <w:rsid w:val="006D2453"/>
    <w:rsid w:val="006D4AF7"/>
    <w:rsid w:val="006D72D3"/>
    <w:rsid w:val="006E1BC9"/>
    <w:rsid w:val="006E228F"/>
    <w:rsid w:val="006E2514"/>
    <w:rsid w:val="006E2DD4"/>
    <w:rsid w:val="006E341C"/>
    <w:rsid w:val="006E36FD"/>
    <w:rsid w:val="006E6A4D"/>
    <w:rsid w:val="006F21BC"/>
    <w:rsid w:val="006F43C6"/>
    <w:rsid w:val="006F5746"/>
    <w:rsid w:val="006F5D75"/>
    <w:rsid w:val="006F7E88"/>
    <w:rsid w:val="0070235E"/>
    <w:rsid w:val="0070600A"/>
    <w:rsid w:val="00706CC3"/>
    <w:rsid w:val="00710748"/>
    <w:rsid w:val="007119C7"/>
    <w:rsid w:val="0071376C"/>
    <w:rsid w:val="007230CD"/>
    <w:rsid w:val="007264B1"/>
    <w:rsid w:val="00727822"/>
    <w:rsid w:val="007316A2"/>
    <w:rsid w:val="0073356B"/>
    <w:rsid w:val="00735402"/>
    <w:rsid w:val="0073548B"/>
    <w:rsid w:val="00735532"/>
    <w:rsid w:val="00737B28"/>
    <w:rsid w:val="007414AD"/>
    <w:rsid w:val="00743E92"/>
    <w:rsid w:val="007455DC"/>
    <w:rsid w:val="00754361"/>
    <w:rsid w:val="00757094"/>
    <w:rsid w:val="00760E82"/>
    <w:rsid w:val="00771E66"/>
    <w:rsid w:val="00775EAC"/>
    <w:rsid w:val="007779F1"/>
    <w:rsid w:val="00780CA1"/>
    <w:rsid w:val="00781BA1"/>
    <w:rsid w:val="00783512"/>
    <w:rsid w:val="007947A8"/>
    <w:rsid w:val="007A2887"/>
    <w:rsid w:val="007A2EAA"/>
    <w:rsid w:val="007A4598"/>
    <w:rsid w:val="007A4E93"/>
    <w:rsid w:val="007A61E9"/>
    <w:rsid w:val="007A7CEF"/>
    <w:rsid w:val="007B3C12"/>
    <w:rsid w:val="007C3B27"/>
    <w:rsid w:val="007C3C3B"/>
    <w:rsid w:val="007C6011"/>
    <w:rsid w:val="007C6A2F"/>
    <w:rsid w:val="007C6A37"/>
    <w:rsid w:val="007C6A82"/>
    <w:rsid w:val="007D20BE"/>
    <w:rsid w:val="007D774F"/>
    <w:rsid w:val="007E08BA"/>
    <w:rsid w:val="007E34BB"/>
    <w:rsid w:val="007E54BC"/>
    <w:rsid w:val="007E6AF7"/>
    <w:rsid w:val="007F095A"/>
    <w:rsid w:val="007F0A47"/>
    <w:rsid w:val="007F3E3B"/>
    <w:rsid w:val="007F4801"/>
    <w:rsid w:val="007F633E"/>
    <w:rsid w:val="00800973"/>
    <w:rsid w:val="008042EC"/>
    <w:rsid w:val="00805C64"/>
    <w:rsid w:val="00806673"/>
    <w:rsid w:val="00806832"/>
    <w:rsid w:val="00812026"/>
    <w:rsid w:val="00812E39"/>
    <w:rsid w:val="00820ABF"/>
    <w:rsid w:val="00822AA4"/>
    <w:rsid w:val="00826E3D"/>
    <w:rsid w:val="00827DD2"/>
    <w:rsid w:val="00834157"/>
    <w:rsid w:val="00840CE1"/>
    <w:rsid w:val="008447A5"/>
    <w:rsid w:val="00844DA4"/>
    <w:rsid w:val="00844FF4"/>
    <w:rsid w:val="00846033"/>
    <w:rsid w:val="00847562"/>
    <w:rsid w:val="00847A2F"/>
    <w:rsid w:val="00850192"/>
    <w:rsid w:val="00850DC5"/>
    <w:rsid w:val="00852BBB"/>
    <w:rsid w:val="00854744"/>
    <w:rsid w:val="00860FCC"/>
    <w:rsid w:val="0086165E"/>
    <w:rsid w:val="00864E47"/>
    <w:rsid w:val="0086614F"/>
    <w:rsid w:val="00874C87"/>
    <w:rsid w:val="0087593E"/>
    <w:rsid w:val="008A006D"/>
    <w:rsid w:val="008A0D02"/>
    <w:rsid w:val="008A1146"/>
    <w:rsid w:val="008A5943"/>
    <w:rsid w:val="008B34AD"/>
    <w:rsid w:val="008B772A"/>
    <w:rsid w:val="008C164B"/>
    <w:rsid w:val="008C3F74"/>
    <w:rsid w:val="008C42AC"/>
    <w:rsid w:val="008C6693"/>
    <w:rsid w:val="008C66A1"/>
    <w:rsid w:val="008C729C"/>
    <w:rsid w:val="008C7B64"/>
    <w:rsid w:val="008D0049"/>
    <w:rsid w:val="008D2EFD"/>
    <w:rsid w:val="008D31B6"/>
    <w:rsid w:val="008D3899"/>
    <w:rsid w:val="008D4AA5"/>
    <w:rsid w:val="008D623D"/>
    <w:rsid w:val="008D63EC"/>
    <w:rsid w:val="008D7852"/>
    <w:rsid w:val="008E02D6"/>
    <w:rsid w:val="008E3704"/>
    <w:rsid w:val="008E5C2F"/>
    <w:rsid w:val="008E61CF"/>
    <w:rsid w:val="008E7575"/>
    <w:rsid w:val="008F188C"/>
    <w:rsid w:val="008F1CA0"/>
    <w:rsid w:val="008F6944"/>
    <w:rsid w:val="008F6FCE"/>
    <w:rsid w:val="00904BD7"/>
    <w:rsid w:val="00904F8C"/>
    <w:rsid w:val="009054BE"/>
    <w:rsid w:val="00906E16"/>
    <w:rsid w:val="009107C5"/>
    <w:rsid w:val="0091083F"/>
    <w:rsid w:val="009109E4"/>
    <w:rsid w:val="00913C07"/>
    <w:rsid w:val="00916FD0"/>
    <w:rsid w:val="00917E2B"/>
    <w:rsid w:val="00920CD3"/>
    <w:rsid w:val="0092350C"/>
    <w:rsid w:val="0093049C"/>
    <w:rsid w:val="00931F00"/>
    <w:rsid w:val="00931FAE"/>
    <w:rsid w:val="009424D8"/>
    <w:rsid w:val="0094289B"/>
    <w:rsid w:val="00942F5D"/>
    <w:rsid w:val="00943D93"/>
    <w:rsid w:val="00945DAF"/>
    <w:rsid w:val="009507A1"/>
    <w:rsid w:val="009522B3"/>
    <w:rsid w:val="009554ED"/>
    <w:rsid w:val="009609F0"/>
    <w:rsid w:val="0096150B"/>
    <w:rsid w:val="00966EF0"/>
    <w:rsid w:val="00970909"/>
    <w:rsid w:val="00973945"/>
    <w:rsid w:val="009842C5"/>
    <w:rsid w:val="00985E2F"/>
    <w:rsid w:val="00990A79"/>
    <w:rsid w:val="00992869"/>
    <w:rsid w:val="00992E05"/>
    <w:rsid w:val="009A00F2"/>
    <w:rsid w:val="009A278E"/>
    <w:rsid w:val="009A5A2D"/>
    <w:rsid w:val="009B14E3"/>
    <w:rsid w:val="009B158B"/>
    <w:rsid w:val="009B67E8"/>
    <w:rsid w:val="009C0A08"/>
    <w:rsid w:val="009C54A7"/>
    <w:rsid w:val="009C65C0"/>
    <w:rsid w:val="009C671B"/>
    <w:rsid w:val="009C75B9"/>
    <w:rsid w:val="009D06A9"/>
    <w:rsid w:val="009D6479"/>
    <w:rsid w:val="009D6893"/>
    <w:rsid w:val="009E722A"/>
    <w:rsid w:val="009F1004"/>
    <w:rsid w:val="009F2C82"/>
    <w:rsid w:val="009F2D81"/>
    <w:rsid w:val="009F2F8A"/>
    <w:rsid w:val="009F348D"/>
    <w:rsid w:val="009F5C9F"/>
    <w:rsid w:val="009F5CD6"/>
    <w:rsid w:val="009F6BD3"/>
    <w:rsid w:val="00A024A2"/>
    <w:rsid w:val="00A068CE"/>
    <w:rsid w:val="00A11F92"/>
    <w:rsid w:val="00A12DD2"/>
    <w:rsid w:val="00A175F3"/>
    <w:rsid w:val="00A17AED"/>
    <w:rsid w:val="00A24A7E"/>
    <w:rsid w:val="00A256B3"/>
    <w:rsid w:val="00A27801"/>
    <w:rsid w:val="00A33728"/>
    <w:rsid w:val="00A378E0"/>
    <w:rsid w:val="00A42C5D"/>
    <w:rsid w:val="00A4503A"/>
    <w:rsid w:val="00A45567"/>
    <w:rsid w:val="00A4782A"/>
    <w:rsid w:val="00A47A8B"/>
    <w:rsid w:val="00A53C0C"/>
    <w:rsid w:val="00A53C26"/>
    <w:rsid w:val="00A60832"/>
    <w:rsid w:val="00A80370"/>
    <w:rsid w:val="00A82231"/>
    <w:rsid w:val="00A83338"/>
    <w:rsid w:val="00A868EC"/>
    <w:rsid w:val="00A878AB"/>
    <w:rsid w:val="00A87A59"/>
    <w:rsid w:val="00A9040F"/>
    <w:rsid w:val="00A91A9D"/>
    <w:rsid w:val="00AA102D"/>
    <w:rsid w:val="00AB3234"/>
    <w:rsid w:val="00AB3FB8"/>
    <w:rsid w:val="00AB5796"/>
    <w:rsid w:val="00AB71B4"/>
    <w:rsid w:val="00AB7CC6"/>
    <w:rsid w:val="00AC5522"/>
    <w:rsid w:val="00AC5DCC"/>
    <w:rsid w:val="00AD49D6"/>
    <w:rsid w:val="00AD645B"/>
    <w:rsid w:val="00AD6875"/>
    <w:rsid w:val="00AD6AF8"/>
    <w:rsid w:val="00AD7785"/>
    <w:rsid w:val="00AE13D9"/>
    <w:rsid w:val="00AE6412"/>
    <w:rsid w:val="00AE6A40"/>
    <w:rsid w:val="00AE7D97"/>
    <w:rsid w:val="00AF0650"/>
    <w:rsid w:val="00AF734D"/>
    <w:rsid w:val="00AF785A"/>
    <w:rsid w:val="00AF7AB8"/>
    <w:rsid w:val="00B0075E"/>
    <w:rsid w:val="00B00D3E"/>
    <w:rsid w:val="00B0397E"/>
    <w:rsid w:val="00B04CA1"/>
    <w:rsid w:val="00B05FE7"/>
    <w:rsid w:val="00B13CBE"/>
    <w:rsid w:val="00B13EFF"/>
    <w:rsid w:val="00B14118"/>
    <w:rsid w:val="00B159BD"/>
    <w:rsid w:val="00B22335"/>
    <w:rsid w:val="00B23065"/>
    <w:rsid w:val="00B25974"/>
    <w:rsid w:val="00B27D11"/>
    <w:rsid w:val="00B33D56"/>
    <w:rsid w:val="00B34FB2"/>
    <w:rsid w:val="00B355E7"/>
    <w:rsid w:val="00B35E7C"/>
    <w:rsid w:val="00B367FD"/>
    <w:rsid w:val="00B36E6C"/>
    <w:rsid w:val="00B42F5C"/>
    <w:rsid w:val="00B43326"/>
    <w:rsid w:val="00B5060B"/>
    <w:rsid w:val="00B51367"/>
    <w:rsid w:val="00B55EB4"/>
    <w:rsid w:val="00B6049C"/>
    <w:rsid w:val="00B62B2E"/>
    <w:rsid w:val="00B62BFD"/>
    <w:rsid w:val="00B639EE"/>
    <w:rsid w:val="00B675DC"/>
    <w:rsid w:val="00B747E0"/>
    <w:rsid w:val="00B748C6"/>
    <w:rsid w:val="00B801B4"/>
    <w:rsid w:val="00B823DD"/>
    <w:rsid w:val="00B85CAE"/>
    <w:rsid w:val="00B85D16"/>
    <w:rsid w:val="00B8698A"/>
    <w:rsid w:val="00B87D8B"/>
    <w:rsid w:val="00B96CC0"/>
    <w:rsid w:val="00B9753F"/>
    <w:rsid w:val="00BA0E8C"/>
    <w:rsid w:val="00BA18B8"/>
    <w:rsid w:val="00BA2647"/>
    <w:rsid w:val="00BA3490"/>
    <w:rsid w:val="00BA5ADD"/>
    <w:rsid w:val="00BA6940"/>
    <w:rsid w:val="00BA69A6"/>
    <w:rsid w:val="00BA71C8"/>
    <w:rsid w:val="00BB0055"/>
    <w:rsid w:val="00BB31C1"/>
    <w:rsid w:val="00BB4DAC"/>
    <w:rsid w:val="00BC0F4A"/>
    <w:rsid w:val="00BC7CC7"/>
    <w:rsid w:val="00BD061E"/>
    <w:rsid w:val="00BD3E00"/>
    <w:rsid w:val="00BD4691"/>
    <w:rsid w:val="00BD7249"/>
    <w:rsid w:val="00BE17D4"/>
    <w:rsid w:val="00BE6924"/>
    <w:rsid w:val="00BE7BF9"/>
    <w:rsid w:val="00BF1A58"/>
    <w:rsid w:val="00BF26F7"/>
    <w:rsid w:val="00BF2A15"/>
    <w:rsid w:val="00BF4E6A"/>
    <w:rsid w:val="00BF6C1B"/>
    <w:rsid w:val="00BF6E83"/>
    <w:rsid w:val="00C03742"/>
    <w:rsid w:val="00C1062A"/>
    <w:rsid w:val="00C10E0A"/>
    <w:rsid w:val="00C124E1"/>
    <w:rsid w:val="00C16BE8"/>
    <w:rsid w:val="00C16F91"/>
    <w:rsid w:val="00C17413"/>
    <w:rsid w:val="00C2167B"/>
    <w:rsid w:val="00C274A5"/>
    <w:rsid w:val="00C27660"/>
    <w:rsid w:val="00C34AD4"/>
    <w:rsid w:val="00C351E4"/>
    <w:rsid w:val="00C35A82"/>
    <w:rsid w:val="00C378B6"/>
    <w:rsid w:val="00C40209"/>
    <w:rsid w:val="00C40BE3"/>
    <w:rsid w:val="00C413B2"/>
    <w:rsid w:val="00C41A09"/>
    <w:rsid w:val="00C43ADB"/>
    <w:rsid w:val="00C500ED"/>
    <w:rsid w:val="00C52503"/>
    <w:rsid w:val="00C53AEA"/>
    <w:rsid w:val="00C53EFF"/>
    <w:rsid w:val="00C55C70"/>
    <w:rsid w:val="00C567BF"/>
    <w:rsid w:val="00C56BE5"/>
    <w:rsid w:val="00C577B8"/>
    <w:rsid w:val="00C62215"/>
    <w:rsid w:val="00C775FD"/>
    <w:rsid w:val="00C815E0"/>
    <w:rsid w:val="00C95239"/>
    <w:rsid w:val="00C9734C"/>
    <w:rsid w:val="00CA0203"/>
    <w:rsid w:val="00CA1486"/>
    <w:rsid w:val="00CA1A83"/>
    <w:rsid w:val="00CA5821"/>
    <w:rsid w:val="00CA6221"/>
    <w:rsid w:val="00CB1292"/>
    <w:rsid w:val="00CB5A16"/>
    <w:rsid w:val="00CB5C62"/>
    <w:rsid w:val="00CC3C85"/>
    <w:rsid w:val="00CD234D"/>
    <w:rsid w:val="00CD5DAA"/>
    <w:rsid w:val="00CD628A"/>
    <w:rsid w:val="00CF024D"/>
    <w:rsid w:val="00CF2E84"/>
    <w:rsid w:val="00CF57DF"/>
    <w:rsid w:val="00D0012E"/>
    <w:rsid w:val="00D01C9D"/>
    <w:rsid w:val="00D01D0D"/>
    <w:rsid w:val="00D13523"/>
    <w:rsid w:val="00D15E0D"/>
    <w:rsid w:val="00D20CCD"/>
    <w:rsid w:val="00D23FC5"/>
    <w:rsid w:val="00D24313"/>
    <w:rsid w:val="00D30A94"/>
    <w:rsid w:val="00D31EB7"/>
    <w:rsid w:val="00D32E58"/>
    <w:rsid w:val="00D40677"/>
    <w:rsid w:val="00D44413"/>
    <w:rsid w:val="00D456FE"/>
    <w:rsid w:val="00D45722"/>
    <w:rsid w:val="00D46D74"/>
    <w:rsid w:val="00D511AB"/>
    <w:rsid w:val="00D52548"/>
    <w:rsid w:val="00D52F9F"/>
    <w:rsid w:val="00D556F3"/>
    <w:rsid w:val="00D565F0"/>
    <w:rsid w:val="00D60304"/>
    <w:rsid w:val="00D63514"/>
    <w:rsid w:val="00D63562"/>
    <w:rsid w:val="00D63674"/>
    <w:rsid w:val="00D651CF"/>
    <w:rsid w:val="00D67BD5"/>
    <w:rsid w:val="00D70D80"/>
    <w:rsid w:val="00D733C4"/>
    <w:rsid w:val="00D76D6E"/>
    <w:rsid w:val="00D8150D"/>
    <w:rsid w:val="00D90D4A"/>
    <w:rsid w:val="00D9216B"/>
    <w:rsid w:val="00D951A3"/>
    <w:rsid w:val="00D97656"/>
    <w:rsid w:val="00DA222C"/>
    <w:rsid w:val="00DA331C"/>
    <w:rsid w:val="00DA3D2D"/>
    <w:rsid w:val="00DA44A9"/>
    <w:rsid w:val="00DA4FD2"/>
    <w:rsid w:val="00DA51B3"/>
    <w:rsid w:val="00DB29AB"/>
    <w:rsid w:val="00DB2B00"/>
    <w:rsid w:val="00DC0C76"/>
    <w:rsid w:val="00DC101C"/>
    <w:rsid w:val="00DC27DE"/>
    <w:rsid w:val="00DC7BC6"/>
    <w:rsid w:val="00DD225E"/>
    <w:rsid w:val="00DD59CC"/>
    <w:rsid w:val="00DD6474"/>
    <w:rsid w:val="00DE1130"/>
    <w:rsid w:val="00DE6E80"/>
    <w:rsid w:val="00DF07C6"/>
    <w:rsid w:val="00DF4AE3"/>
    <w:rsid w:val="00DF6335"/>
    <w:rsid w:val="00DF65C2"/>
    <w:rsid w:val="00DF7282"/>
    <w:rsid w:val="00DF75C6"/>
    <w:rsid w:val="00E06DD0"/>
    <w:rsid w:val="00E10CD4"/>
    <w:rsid w:val="00E11991"/>
    <w:rsid w:val="00E15A15"/>
    <w:rsid w:val="00E16E7E"/>
    <w:rsid w:val="00E16FE1"/>
    <w:rsid w:val="00E206AF"/>
    <w:rsid w:val="00E218F9"/>
    <w:rsid w:val="00E22A4B"/>
    <w:rsid w:val="00E2575F"/>
    <w:rsid w:val="00E2638D"/>
    <w:rsid w:val="00E26FB9"/>
    <w:rsid w:val="00E2737A"/>
    <w:rsid w:val="00E34400"/>
    <w:rsid w:val="00E43C50"/>
    <w:rsid w:val="00E45180"/>
    <w:rsid w:val="00E45D01"/>
    <w:rsid w:val="00E5511D"/>
    <w:rsid w:val="00E6242D"/>
    <w:rsid w:val="00E66935"/>
    <w:rsid w:val="00E676DC"/>
    <w:rsid w:val="00E77C6B"/>
    <w:rsid w:val="00E80842"/>
    <w:rsid w:val="00E91929"/>
    <w:rsid w:val="00E95709"/>
    <w:rsid w:val="00EB24CD"/>
    <w:rsid w:val="00EC0323"/>
    <w:rsid w:val="00EC0B60"/>
    <w:rsid w:val="00EC46B0"/>
    <w:rsid w:val="00EC500C"/>
    <w:rsid w:val="00EC5CAB"/>
    <w:rsid w:val="00EC7A3D"/>
    <w:rsid w:val="00ED021C"/>
    <w:rsid w:val="00ED0586"/>
    <w:rsid w:val="00ED4B17"/>
    <w:rsid w:val="00ED570A"/>
    <w:rsid w:val="00ED7714"/>
    <w:rsid w:val="00EE3B69"/>
    <w:rsid w:val="00EE71D6"/>
    <w:rsid w:val="00EF0506"/>
    <w:rsid w:val="00EF0C55"/>
    <w:rsid w:val="00EF5CBA"/>
    <w:rsid w:val="00EF5E9D"/>
    <w:rsid w:val="00F01B35"/>
    <w:rsid w:val="00F02965"/>
    <w:rsid w:val="00F02E97"/>
    <w:rsid w:val="00F0363F"/>
    <w:rsid w:val="00F056C6"/>
    <w:rsid w:val="00F063E6"/>
    <w:rsid w:val="00F06671"/>
    <w:rsid w:val="00F07501"/>
    <w:rsid w:val="00F12361"/>
    <w:rsid w:val="00F14DBA"/>
    <w:rsid w:val="00F15F3E"/>
    <w:rsid w:val="00F16D43"/>
    <w:rsid w:val="00F2115A"/>
    <w:rsid w:val="00F32C18"/>
    <w:rsid w:val="00F339F1"/>
    <w:rsid w:val="00F34AF3"/>
    <w:rsid w:val="00F34C6D"/>
    <w:rsid w:val="00F36769"/>
    <w:rsid w:val="00F4103A"/>
    <w:rsid w:val="00F42D14"/>
    <w:rsid w:val="00F444B5"/>
    <w:rsid w:val="00F44FA2"/>
    <w:rsid w:val="00F528C6"/>
    <w:rsid w:val="00F53EA0"/>
    <w:rsid w:val="00F549B4"/>
    <w:rsid w:val="00F54E2A"/>
    <w:rsid w:val="00F613DD"/>
    <w:rsid w:val="00F62D65"/>
    <w:rsid w:val="00F66BF9"/>
    <w:rsid w:val="00F77FF9"/>
    <w:rsid w:val="00F84D14"/>
    <w:rsid w:val="00F85D28"/>
    <w:rsid w:val="00F861D2"/>
    <w:rsid w:val="00F95168"/>
    <w:rsid w:val="00FA0C19"/>
    <w:rsid w:val="00FA2C34"/>
    <w:rsid w:val="00FB0BEF"/>
    <w:rsid w:val="00FB3029"/>
    <w:rsid w:val="00FB4B67"/>
    <w:rsid w:val="00FC71D6"/>
    <w:rsid w:val="00FD1408"/>
    <w:rsid w:val="00FD7F0E"/>
    <w:rsid w:val="00FE6886"/>
    <w:rsid w:val="00FE7414"/>
    <w:rsid w:val="00FF499E"/>
    <w:rsid w:val="00FF4D7F"/>
    <w:rsid w:val="00FF62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67E780D"/>
  <w15:docId w15:val="{1FD89AEE-6BB4-4D37-9B25-80DC52CEC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1BC9"/>
    <w:rPr>
      <w:rFonts w:ascii="Arial" w:hAnsi="Arial"/>
      <w:sz w:val="24"/>
      <w:lang w:eastAsia="en-US"/>
    </w:rPr>
  </w:style>
  <w:style w:type="paragraph" w:styleId="Heading1">
    <w:name w:val="heading 1"/>
    <w:basedOn w:val="Normal"/>
    <w:next w:val="Heading2"/>
    <w:qFormat/>
    <w:rsid w:val="004D0F42"/>
    <w:pPr>
      <w:keepNext/>
      <w:pageBreakBefore/>
      <w:numPr>
        <w:numId w:val="1"/>
      </w:numPr>
      <w:overflowPunct w:val="0"/>
      <w:autoSpaceDE w:val="0"/>
      <w:autoSpaceDN w:val="0"/>
      <w:adjustRightInd w:val="0"/>
      <w:spacing w:before="120" w:after="120"/>
      <w:ind w:left="431" w:hanging="431"/>
      <w:textAlignment w:val="baseline"/>
      <w:outlineLvl w:val="0"/>
    </w:pPr>
    <w:rPr>
      <w:b/>
      <w:noProof/>
      <w:color w:val="566BBA"/>
      <w:sz w:val="32"/>
      <w:szCs w:val="12"/>
    </w:rPr>
  </w:style>
  <w:style w:type="paragraph" w:styleId="Heading2">
    <w:name w:val="heading 2"/>
    <w:basedOn w:val="Normal"/>
    <w:next w:val="Heading3"/>
    <w:qFormat/>
    <w:rsid w:val="004D0F42"/>
    <w:pPr>
      <w:keepNext/>
      <w:tabs>
        <w:tab w:val="left" w:pos="0"/>
      </w:tabs>
      <w:overflowPunct w:val="0"/>
      <w:autoSpaceDE w:val="0"/>
      <w:autoSpaceDN w:val="0"/>
      <w:adjustRightInd w:val="0"/>
      <w:spacing w:before="120" w:after="120"/>
      <w:jc w:val="both"/>
      <w:textAlignment w:val="baseline"/>
      <w:outlineLvl w:val="1"/>
    </w:pPr>
    <w:rPr>
      <w:b/>
      <w:sz w:val="28"/>
    </w:rPr>
  </w:style>
  <w:style w:type="paragraph" w:styleId="Heading3">
    <w:name w:val="heading 3"/>
    <w:basedOn w:val="Normal"/>
    <w:next w:val="Normal"/>
    <w:qFormat/>
    <w:rsid w:val="006E1BC9"/>
    <w:pPr>
      <w:keepNext/>
      <w:tabs>
        <w:tab w:val="left" w:pos="0"/>
      </w:tabs>
      <w:overflowPunct w:val="0"/>
      <w:autoSpaceDE w:val="0"/>
      <w:autoSpaceDN w:val="0"/>
      <w:adjustRightInd w:val="0"/>
      <w:spacing w:before="120" w:after="120"/>
      <w:textAlignment w:val="baseline"/>
      <w:outlineLvl w:val="2"/>
    </w:pPr>
    <w:rPr>
      <w:b/>
    </w:rPr>
  </w:style>
  <w:style w:type="paragraph" w:styleId="Heading4">
    <w:name w:val="heading 4"/>
    <w:basedOn w:val="Normal"/>
    <w:next w:val="Normal"/>
    <w:qFormat/>
    <w:rsid w:val="00556954"/>
    <w:pPr>
      <w:keepNext/>
      <w:numPr>
        <w:ilvl w:val="3"/>
        <w:numId w:val="1"/>
      </w:numPr>
      <w:tabs>
        <w:tab w:val="left" w:pos="0"/>
      </w:tabs>
      <w:overflowPunct w:val="0"/>
      <w:autoSpaceDE w:val="0"/>
      <w:autoSpaceDN w:val="0"/>
      <w:adjustRightInd w:val="0"/>
      <w:textAlignment w:val="baseline"/>
      <w:outlineLvl w:val="3"/>
    </w:pPr>
    <w:rPr>
      <w:b/>
      <w:i/>
      <w:snapToGrid w:val="0"/>
      <w:sz w:val="22"/>
    </w:rPr>
  </w:style>
  <w:style w:type="paragraph" w:styleId="Heading5">
    <w:name w:val="heading 5"/>
    <w:basedOn w:val="Normal"/>
    <w:qFormat/>
    <w:rsid w:val="00556954"/>
    <w:pPr>
      <w:numPr>
        <w:ilvl w:val="4"/>
        <w:numId w:val="1"/>
      </w:numPr>
      <w:overflowPunct w:val="0"/>
      <w:autoSpaceDE w:val="0"/>
      <w:autoSpaceDN w:val="0"/>
      <w:adjustRightInd w:val="0"/>
      <w:spacing w:before="130"/>
      <w:textAlignment w:val="baseline"/>
      <w:outlineLvl w:val="4"/>
    </w:pPr>
    <w:rPr>
      <w:i/>
      <w:sz w:val="22"/>
    </w:rPr>
  </w:style>
  <w:style w:type="paragraph" w:styleId="Heading6">
    <w:name w:val="heading 6"/>
    <w:basedOn w:val="Normal"/>
    <w:next w:val="Heading7"/>
    <w:qFormat/>
    <w:rsid w:val="00556954"/>
    <w:pPr>
      <w:numPr>
        <w:ilvl w:val="5"/>
        <w:numId w:val="1"/>
      </w:numPr>
      <w:overflowPunct w:val="0"/>
      <w:autoSpaceDE w:val="0"/>
      <w:autoSpaceDN w:val="0"/>
      <w:adjustRightInd w:val="0"/>
      <w:spacing w:before="240" w:after="60"/>
      <w:textAlignment w:val="baseline"/>
      <w:outlineLvl w:val="5"/>
    </w:pPr>
    <w:rPr>
      <w:sz w:val="36"/>
    </w:rPr>
  </w:style>
  <w:style w:type="paragraph" w:styleId="Heading7">
    <w:name w:val="heading 7"/>
    <w:basedOn w:val="Normal"/>
    <w:next w:val="Normal"/>
    <w:qFormat/>
    <w:rsid w:val="00556954"/>
    <w:pPr>
      <w:numPr>
        <w:ilvl w:val="6"/>
        <w:numId w:val="1"/>
      </w:numPr>
      <w:overflowPunct w:val="0"/>
      <w:autoSpaceDE w:val="0"/>
      <w:autoSpaceDN w:val="0"/>
      <w:adjustRightInd w:val="0"/>
      <w:spacing w:before="240" w:after="60"/>
      <w:textAlignment w:val="baseline"/>
      <w:outlineLvl w:val="6"/>
    </w:pPr>
    <w:rPr>
      <w:sz w:val="22"/>
    </w:rPr>
  </w:style>
  <w:style w:type="paragraph" w:styleId="Heading8">
    <w:name w:val="heading 8"/>
    <w:basedOn w:val="Normal"/>
    <w:next w:val="Normal"/>
    <w:qFormat/>
    <w:rsid w:val="00556954"/>
    <w:pPr>
      <w:numPr>
        <w:ilvl w:val="7"/>
        <w:numId w:val="1"/>
      </w:numPr>
      <w:overflowPunct w:val="0"/>
      <w:autoSpaceDE w:val="0"/>
      <w:autoSpaceDN w:val="0"/>
      <w:adjustRightInd w:val="0"/>
      <w:spacing w:before="240" w:after="60"/>
      <w:textAlignment w:val="baseline"/>
      <w:outlineLvl w:val="7"/>
    </w:pPr>
    <w:rPr>
      <w:sz w:val="22"/>
    </w:rPr>
  </w:style>
  <w:style w:type="paragraph" w:styleId="Heading9">
    <w:name w:val="heading 9"/>
    <w:basedOn w:val="Normal"/>
    <w:next w:val="Normal"/>
    <w:qFormat/>
    <w:rsid w:val="00556954"/>
    <w:pPr>
      <w:numPr>
        <w:ilvl w:val="8"/>
        <w:numId w:val="1"/>
      </w:numPr>
      <w:overflowPunct w:val="0"/>
      <w:autoSpaceDE w:val="0"/>
      <w:autoSpaceDN w:val="0"/>
      <w:adjustRightInd w:val="0"/>
      <w:spacing w:before="240" w:after="60"/>
      <w:textAlignment w:val="baseline"/>
      <w:outlineLvl w:val="8"/>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43E92"/>
    <w:pPr>
      <w:tabs>
        <w:tab w:val="center" w:pos="4320"/>
        <w:tab w:val="right" w:pos="8640"/>
      </w:tabs>
    </w:pPr>
    <w:rPr>
      <w:rFonts w:ascii="Times" w:eastAsia="Times" w:hAnsi="Times"/>
    </w:rPr>
  </w:style>
  <w:style w:type="paragraph" w:styleId="BodyText">
    <w:name w:val="Body Text"/>
    <w:basedOn w:val="Normal"/>
    <w:rsid w:val="00743E92"/>
    <w:rPr>
      <w:rFonts w:ascii="Arial Black" w:eastAsia="Times" w:hAnsi="Arial Black"/>
      <w:sz w:val="48"/>
    </w:rPr>
  </w:style>
  <w:style w:type="paragraph" w:styleId="ListBullet">
    <w:name w:val="List Bullet"/>
    <w:basedOn w:val="Normal"/>
    <w:autoRedefine/>
    <w:rsid w:val="00556954"/>
    <w:pPr>
      <w:numPr>
        <w:numId w:val="2"/>
      </w:numPr>
      <w:overflowPunct w:val="0"/>
      <w:autoSpaceDE w:val="0"/>
      <w:autoSpaceDN w:val="0"/>
      <w:adjustRightInd w:val="0"/>
      <w:spacing w:before="130"/>
      <w:jc w:val="both"/>
      <w:textAlignment w:val="baseline"/>
    </w:pPr>
    <w:rPr>
      <w:sz w:val="22"/>
    </w:rPr>
  </w:style>
  <w:style w:type="paragraph" w:customStyle="1" w:styleId="BodyText1">
    <w:name w:val="Body Text1"/>
    <w:basedOn w:val="Normal"/>
    <w:rsid w:val="006432A1"/>
    <w:pPr>
      <w:overflowPunct w:val="0"/>
      <w:autoSpaceDE w:val="0"/>
      <w:autoSpaceDN w:val="0"/>
      <w:adjustRightInd w:val="0"/>
      <w:spacing w:before="240" w:after="120"/>
      <w:textAlignment w:val="baseline"/>
    </w:pPr>
    <w:rPr>
      <w:noProof/>
      <w:sz w:val="20"/>
      <w:lang w:val="en-US"/>
    </w:rPr>
  </w:style>
  <w:style w:type="character" w:styleId="Strong">
    <w:name w:val="Strong"/>
    <w:qFormat/>
    <w:rsid w:val="006432A1"/>
    <w:rPr>
      <w:b/>
      <w:bCs/>
    </w:rPr>
  </w:style>
  <w:style w:type="paragraph" w:customStyle="1" w:styleId="Bullets">
    <w:name w:val="Bullets"/>
    <w:basedOn w:val="Normal"/>
    <w:rsid w:val="006432A1"/>
    <w:pPr>
      <w:numPr>
        <w:numId w:val="3"/>
      </w:numPr>
      <w:spacing w:after="80" w:line="260" w:lineRule="exact"/>
    </w:pPr>
    <w:rPr>
      <w:rFonts w:eastAsia="MS Mincho"/>
      <w:sz w:val="20"/>
      <w:szCs w:val="24"/>
      <w:lang w:eastAsia="ja-JP"/>
    </w:rPr>
  </w:style>
  <w:style w:type="paragraph" w:styleId="TOC2">
    <w:name w:val="toc 2"/>
    <w:basedOn w:val="Normal"/>
    <w:next w:val="Normal"/>
    <w:autoRedefine/>
    <w:uiPriority w:val="39"/>
    <w:rsid w:val="00C351E4"/>
    <w:pPr>
      <w:spacing w:before="240"/>
    </w:pPr>
    <w:rPr>
      <w:b/>
      <w:bCs/>
      <w:sz w:val="20"/>
    </w:rPr>
  </w:style>
  <w:style w:type="character" w:styleId="Hyperlink">
    <w:name w:val="Hyperlink"/>
    <w:uiPriority w:val="99"/>
    <w:rsid w:val="00C351E4"/>
    <w:rPr>
      <w:color w:val="0000FF"/>
      <w:u w:val="single"/>
    </w:rPr>
  </w:style>
  <w:style w:type="paragraph" w:styleId="TOC1">
    <w:name w:val="toc 1"/>
    <w:basedOn w:val="Normal"/>
    <w:next w:val="Normal"/>
    <w:autoRedefine/>
    <w:uiPriority w:val="39"/>
    <w:rsid w:val="00321E0B"/>
    <w:pPr>
      <w:spacing w:before="360"/>
    </w:pPr>
    <w:rPr>
      <w:rFonts w:cs="Arial"/>
      <w:b/>
      <w:bCs/>
      <w:caps/>
      <w:szCs w:val="24"/>
    </w:rPr>
  </w:style>
  <w:style w:type="paragraph" w:styleId="TOC3">
    <w:name w:val="toc 3"/>
    <w:basedOn w:val="Normal"/>
    <w:next w:val="Normal"/>
    <w:autoRedefine/>
    <w:uiPriority w:val="39"/>
    <w:rsid w:val="00321E0B"/>
    <w:pPr>
      <w:ind w:left="240"/>
    </w:pPr>
    <w:rPr>
      <w:sz w:val="20"/>
    </w:rPr>
  </w:style>
  <w:style w:type="paragraph" w:styleId="TOC4">
    <w:name w:val="toc 4"/>
    <w:basedOn w:val="Normal"/>
    <w:next w:val="Normal"/>
    <w:autoRedefine/>
    <w:semiHidden/>
    <w:rsid w:val="00321E0B"/>
    <w:pPr>
      <w:ind w:left="480"/>
    </w:pPr>
    <w:rPr>
      <w:sz w:val="20"/>
    </w:rPr>
  </w:style>
  <w:style w:type="paragraph" w:styleId="TOC5">
    <w:name w:val="toc 5"/>
    <w:basedOn w:val="Normal"/>
    <w:next w:val="Normal"/>
    <w:autoRedefine/>
    <w:semiHidden/>
    <w:rsid w:val="00321E0B"/>
    <w:pPr>
      <w:ind w:left="720"/>
    </w:pPr>
    <w:rPr>
      <w:sz w:val="20"/>
    </w:rPr>
  </w:style>
  <w:style w:type="paragraph" w:styleId="TOC6">
    <w:name w:val="toc 6"/>
    <w:basedOn w:val="Normal"/>
    <w:next w:val="Normal"/>
    <w:autoRedefine/>
    <w:semiHidden/>
    <w:rsid w:val="00321E0B"/>
    <w:pPr>
      <w:ind w:left="960"/>
    </w:pPr>
    <w:rPr>
      <w:sz w:val="20"/>
    </w:rPr>
  </w:style>
  <w:style w:type="paragraph" w:styleId="TOC7">
    <w:name w:val="toc 7"/>
    <w:basedOn w:val="Normal"/>
    <w:next w:val="Normal"/>
    <w:autoRedefine/>
    <w:semiHidden/>
    <w:rsid w:val="00321E0B"/>
    <w:pPr>
      <w:ind w:left="1200"/>
    </w:pPr>
    <w:rPr>
      <w:sz w:val="20"/>
    </w:rPr>
  </w:style>
  <w:style w:type="paragraph" w:styleId="TOC8">
    <w:name w:val="toc 8"/>
    <w:basedOn w:val="Normal"/>
    <w:next w:val="Normal"/>
    <w:autoRedefine/>
    <w:semiHidden/>
    <w:rsid w:val="00321E0B"/>
    <w:pPr>
      <w:ind w:left="1440"/>
    </w:pPr>
    <w:rPr>
      <w:sz w:val="20"/>
    </w:rPr>
  </w:style>
  <w:style w:type="paragraph" w:styleId="TOC9">
    <w:name w:val="toc 9"/>
    <w:basedOn w:val="Normal"/>
    <w:next w:val="Normal"/>
    <w:autoRedefine/>
    <w:semiHidden/>
    <w:rsid w:val="00321E0B"/>
    <w:pPr>
      <w:ind w:left="1680"/>
    </w:pPr>
    <w:rPr>
      <w:sz w:val="20"/>
    </w:rPr>
  </w:style>
  <w:style w:type="paragraph" w:styleId="Footer">
    <w:name w:val="footer"/>
    <w:basedOn w:val="Normal"/>
    <w:link w:val="FooterChar"/>
    <w:uiPriority w:val="99"/>
    <w:rsid w:val="00B639EE"/>
    <w:pPr>
      <w:tabs>
        <w:tab w:val="center" w:pos="4153"/>
        <w:tab w:val="right" w:pos="8306"/>
      </w:tabs>
    </w:pPr>
  </w:style>
  <w:style w:type="character" w:styleId="PageNumber">
    <w:name w:val="page number"/>
    <w:basedOn w:val="DefaultParagraphFont"/>
    <w:rsid w:val="00B639EE"/>
  </w:style>
  <w:style w:type="table" w:styleId="TableGrid">
    <w:name w:val="Table Grid"/>
    <w:basedOn w:val="TableNormal"/>
    <w:uiPriority w:val="39"/>
    <w:rsid w:val="001A23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B0075E"/>
    <w:rPr>
      <w:sz w:val="16"/>
      <w:szCs w:val="16"/>
    </w:rPr>
  </w:style>
  <w:style w:type="paragraph" w:styleId="CommentText">
    <w:name w:val="annotation text"/>
    <w:basedOn w:val="Normal"/>
    <w:link w:val="CommentTextChar"/>
    <w:rsid w:val="00B0075E"/>
    <w:rPr>
      <w:sz w:val="20"/>
    </w:rPr>
  </w:style>
  <w:style w:type="paragraph" w:styleId="CommentSubject">
    <w:name w:val="annotation subject"/>
    <w:basedOn w:val="CommentText"/>
    <w:next w:val="CommentText"/>
    <w:semiHidden/>
    <w:rsid w:val="00B0075E"/>
    <w:rPr>
      <w:b/>
      <w:bCs/>
    </w:rPr>
  </w:style>
  <w:style w:type="paragraph" w:styleId="BalloonText">
    <w:name w:val="Balloon Text"/>
    <w:basedOn w:val="Normal"/>
    <w:semiHidden/>
    <w:rsid w:val="00B0075E"/>
    <w:rPr>
      <w:rFonts w:ascii="Tahoma" w:hAnsi="Tahoma" w:cs="Tahoma"/>
      <w:sz w:val="16"/>
      <w:szCs w:val="16"/>
    </w:rPr>
  </w:style>
  <w:style w:type="paragraph" w:customStyle="1" w:styleId="Default">
    <w:name w:val="Default"/>
    <w:rsid w:val="006F21BC"/>
    <w:pPr>
      <w:autoSpaceDE w:val="0"/>
      <w:autoSpaceDN w:val="0"/>
      <w:adjustRightInd w:val="0"/>
    </w:pPr>
    <w:rPr>
      <w:rFonts w:ascii="Arial" w:eastAsia="Calibri" w:hAnsi="Arial" w:cs="Arial"/>
      <w:color w:val="000000"/>
      <w:sz w:val="24"/>
      <w:szCs w:val="24"/>
      <w:lang w:eastAsia="en-US"/>
    </w:rPr>
  </w:style>
  <w:style w:type="paragraph" w:styleId="ListParagraph">
    <w:name w:val="List Paragraph"/>
    <w:basedOn w:val="Normal"/>
    <w:link w:val="ListParagraphChar"/>
    <w:uiPriority w:val="34"/>
    <w:qFormat/>
    <w:rsid w:val="006F21BC"/>
    <w:pPr>
      <w:ind w:left="720"/>
    </w:pPr>
    <w:rPr>
      <w:rFonts w:ascii="Calibri" w:eastAsia="Calibri" w:hAnsi="Calibri"/>
      <w:sz w:val="22"/>
      <w:szCs w:val="22"/>
      <w:lang w:eastAsia="en-GB"/>
    </w:rPr>
  </w:style>
  <w:style w:type="paragraph" w:styleId="ListBullet2">
    <w:name w:val="List Bullet 2"/>
    <w:basedOn w:val="Normal"/>
    <w:rsid w:val="006D72D3"/>
    <w:pPr>
      <w:numPr>
        <w:numId w:val="8"/>
      </w:numPr>
      <w:contextualSpacing/>
    </w:pPr>
  </w:style>
  <w:style w:type="paragraph" w:styleId="BodyTextIndent3">
    <w:name w:val="Body Text Indent 3"/>
    <w:basedOn w:val="Normal"/>
    <w:link w:val="BodyTextIndent3Char"/>
    <w:rsid w:val="008D623D"/>
    <w:pPr>
      <w:spacing w:after="120"/>
      <w:ind w:left="283"/>
    </w:pPr>
    <w:rPr>
      <w:sz w:val="16"/>
      <w:szCs w:val="16"/>
    </w:rPr>
  </w:style>
  <w:style w:type="character" w:customStyle="1" w:styleId="BodyTextIndent3Char">
    <w:name w:val="Body Text Indent 3 Char"/>
    <w:link w:val="BodyTextIndent3"/>
    <w:rsid w:val="008D623D"/>
    <w:rPr>
      <w:sz w:val="16"/>
      <w:szCs w:val="16"/>
      <w:lang w:eastAsia="en-US"/>
    </w:rPr>
  </w:style>
  <w:style w:type="paragraph" w:customStyle="1" w:styleId="NumberedNormal">
    <w:name w:val="Numbered Normal"/>
    <w:basedOn w:val="Normal"/>
    <w:link w:val="NumberedNormalChar"/>
    <w:rsid w:val="005F7352"/>
    <w:pPr>
      <w:spacing w:before="180" w:after="60"/>
    </w:pPr>
    <w:rPr>
      <w:sz w:val="22"/>
      <w:szCs w:val="22"/>
    </w:rPr>
  </w:style>
  <w:style w:type="character" w:customStyle="1" w:styleId="NumberedNormalChar">
    <w:name w:val="Numbered Normal Char"/>
    <w:basedOn w:val="DefaultParagraphFont"/>
    <w:link w:val="NumberedNormal"/>
    <w:rsid w:val="005F7352"/>
    <w:rPr>
      <w:rFonts w:ascii="Arial" w:hAnsi="Arial"/>
      <w:sz w:val="22"/>
      <w:szCs w:val="22"/>
      <w:lang w:eastAsia="en-US"/>
    </w:rPr>
  </w:style>
  <w:style w:type="paragraph" w:styleId="NoSpacing">
    <w:name w:val="No Spacing"/>
    <w:uiPriority w:val="1"/>
    <w:qFormat/>
    <w:rsid w:val="005F7352"/>
    <w:pPr>
      <w:pBdr>
        <w:top w:val="nil"/>
        <w:left w:val="nil"/>
        <w:bottom w:val="nil"/>
        <w:right w:val="nil"/>
        <w:between w:val="nil"/>
      </w:pBdr>
    </w:pPr>
    <w:rPr>
      <w:rFonts w:ascii="Calibri" w:eastAsia="Calibri" w:hAnsi="Calibri" w:cs="Calibri"/>
      <w:color w:val="000000"/>
      <w:sz w:val="22"/>
      <w:szCs w:val="22"/>
    </w:rPr>
  </w:style>
  <w:style w:type="character" w:styleId="FollowedHyperlink">
    <w:name w:val="FollowedHyperlink"/>
    <w:basedOn w:val="DefaultParagraphFont"/>
    <w:semiHidden/>
    <w:unhideWhenUsed/>
    <w:rsid w:val="0018142D"/>
    <w:rPr>
      <w:color w:val="800080" w:themeColor="followedHyperlink"/>
      <w:u w:val="single"/>
    </w:rPr>
  </w:style>
  <w:style w:type="paragraph" w:styleId="Caption">
    <w:name w:val="caption"/>
    <w:basedOn w:val="Normal"/>
    <w:next w:val="Normal"/>
    <w:qFormat/>
    <w:rsid w:val="00D44413"/>
    <w:rPr>
      <w:b/>
      <w:bCs/>
      <w:sz w:val="20"/>
    </w:rPr>
  </w:style>
  <w:style w:type="character" w:customStyle="1" w:styleId="CommentTextChar">
    <w:name w:val="Comment Text Char"/>
    <w:basedOn w:val="DefaultParagraphFont"/>
    <w:link w:val="CommentText"/>
    <w:rsid w:val="00DA51B3"/>
    <w:rPr>
      <w:lang w:eastAsia="en-US"/>
    </w:rPr>
  </w:style>
  <w:style w:type="paragraph" w:styleId="Revision">
    <w:name w:val="Revision"/>
    <w:hidden/>
    <w:uiPriority w:val="99"/>
    <w:semiHidden/>
    <w:rsid w:val="00220165"/>
    <w:rPr>
      <w:sz w:val="24"/>
      <w:lang w:eastAsia="en-US"/>
    </w:rPr>
  </w:style>
  <w:style w:type="paragraph" w:styleId="FootnoteText">
    <w:name w:val="footnote text"/>
    <w:basedOn w:val="Normal"/>
    <w:link w:val="FootnoteTextChar"/>
    <w:semiHidden/>
    <w:unhideWhenUsed/>
    <w:rsid w:val="00BF4E6A"/>
    <w:rPr>
      <w:sz w:val="20"/>
    </w:rPr>
  </w:style>
  <w:style w:type="character" w:customStyle="1" w:styleId="FootnoteTextChar">
    <w:name w:val="Footnote Text Char"/>
    <w:basedOn w:val="DefaultParagraphFont"/>
    <w:link w:val="FootnoteText"/>
    <w:semiHidden/>
    <w:rsid w:val="00BF4E6A"/>
    <w:rPr>
      <w:lang w:eastAsia="en-US"/>
    </w:rPr>
  </w:style>
  <w:style w:type="character" w:styleId="FootnoteReference">
    <w:name w:val="footnote reference"/>
    <w:basedOn w:val="DefaultParagraphFont"/>
    <w:semiHidden/>
    <w:unhideWhenUsed/>
    <w:rsid w:val="00BF4E6A"/>
    <w:rPr>
      <w:vertAlign w:val="superscript"/>
    </w:rPr>
  </w:style>
  <w:style w:type="character" w:customStyle="1" w:styleId="FooterChar">
    <w:name w:val="Footer Char"/>
    <w:basedOn w:val="DefaultParagraphFont"/>
    <w:link w:val="Footer"/>
    <w:uiPriority w:val="99"/>
    <w:rsid w:val="00B62BFD"/>
    <w:rPr>
      <w:sz w:val="24"/>
      <w:lang w:eastAsia="en-US"/>
    </w:rPr>
  </w:style>
  <w:style w:type="paragraph" w:styleId="NormalWeb">
    <w:name w:val="Normal (Web)"/>
    <w:basedOn w:val="Normal"/>
    <w:uiPriority w:val="99"/>
    <w:unhideWhenUsed/>
    <w:rsid w:val="00864E47"/>
    <w:pPr>
      <w:spacing w:after="150"/>
    </w:pPr>
    <w:rPr>
      <w:szCs w:val="24"/>
      <w:lang w:eastAsia="en-GB"/>
    </w:rPr>
  </w:style>
  <w:style w:type="character" w:styleId="UnresolvedMention">
    <w:name w:val="Unresolved Mention"/>
    <w:basedOn w:val="DefaultParagraphFont"/>
    <w:uiPriority w:val="99"/>
    <w:semiHidden/>
    <w:unhideWhenUsed/>
    <w:rsid w:val="000E748E"/>
    <w:rPr>
      <w:color w:val="605E5C"/>
      <w:shd w:val="clear" w:color="auto" w:fill="E1DFDD"/>
    </w:rPr>
  </w:style>
  <w:style w:type="paragraph" w:customStyle="1" w:styleId="MarginText">
    <w:name w:val="Margin Text"/>
    <w:basedOn w:val="Normal"/>
    <w:link w:val="MarginTextChar"/>
    <w:rsid w:val="00C1062A"/>
    <w:pPr>
      <w:adjustRightInd w:val="0"/>
      <w:spacing w:before="60" w:after="60"/>
      <w:jc w:val="both"/>
    </w:pPr>
    <w:rPr>
      <w:rFonts w:eastAsia="STZhongsong"/>
      <w:sz w:val="20"/>
      <w:lang w:val="x-none" w:eastAsia="zh-CN"/>
    </w:rPr>
  </w:style>
  <w:style w:type="character" w:customStyle="1" w:styleId="MarginTextChar">
    <w:name w:val="Margin Text Char"/>
    <w:link w:val="MarginText"/>
    <w:rsid w:val="00C1062A"/>
    <w:rPr>
      <w:rFonts w:ascii="Arial" w:eastAsia="STZhongsong" w:hAnsi="Arial"/>
      <w:lang w:val="x-none" w:eastAsia="zh-CN"/>
    </w:rPr>
  </w:style>
  <w:style w:type="character" w:customStyle="1" w:styleId="ListParagraphChar">
    <w:name w:val="List Paragraph Char"/>
    <w:link w:val="ListParagraph"/>
    <w:uiPriority w:val="34"/>
    <w:rsid w:val="00727822"/>
    <w:rPr>
      <w:rFonts w:ascii="Calibri" w:eastAsia="Calibri" w:hAnsi="Calibri"/>
      <w:sz w:val="22"/>
      <w:szCs w:val="22"/>
    </w:rPr>
  </w:style>
  <w:style w:type="character" w:customStyle="1" w:styleId="12POINTCORPORATEBOLD">
    <w:name w:val="12POINTCORPORATEBOLD"/>
    <w:basedOn w:val="DefaultParagraphFont"/>
    <w:uiPriority w:val="1"/>
    <w:rsid w:val="00156EB1"/>
    <w:rPr>
      <w:rFonts w:ascii="Arial" w:hAnsi="Arial"/>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836752">
      <w:bodyDiv w:val="1"/>
      <w:marLeft w:val="0"/>
      <w:marRight w:val="0"/>
      <w:marTop w:val="0"/>
      <w:marBottom w:val="0"/>
      <w:divBdr>
        <w:top w:val="none" w:sz="0" w:space="0" w:color="auto"/>
        <w:left w:val="none" w:sz="0" w:space="0" w:color="auto"/>
        <w:bottom w:val="none" w:sz="0" w:space="0" w:color="auto"/>
        <w:right w:val="none" w:sz="0" w:space="0" w:color="auto"/>
      </w:divBdr>
    </w:div>
    <w:div w:id="719860386">
      <w:bodyDiv w:val="1"/>
      <w:marLeft w:val="0"/>
      <w:marRight w:val="0"/>
      <w:marTop w:val="0"/>
      <w:marBottom w:val="0"/>
      <w:divBdr>
        <w:top w:val="none" w:sz="0" w:space="0" w:color="auto"/>
        <w:left w:val="none" w:sz="0" w:space="0" w:color="auto"/>
        <w:bottom w:val="none" w:sz="0" w:space="0" w:color="auto"/>
        <w:right w:val="none" w:sz="0" w:space="0" w:color="auto"/>
      </w:divBdr>
    </w:div>
    <w:div w:id="1081295566">
      <w:bodyDiv w:val="1"/>
      <w:marLeft w:val="0"/>
      <w:marRight w:val="0"/>
      <w:marTop w:val="0"/>
      <w:marBottom w:val="0"/>
      <w:divBdr>
        <w:top w:val="none" w:sz="0" w:space="0" w:color="auto"/>
        <w:left w:val="none" w:sz="0" w:space="0" w:color="auto"/>
        <w:bottom w:val="none" w:sz="0" w:space="0" w:color="auto"/>
        <w:right w:val="none" w:sz="0" w:space="0" w:color="auto"/>
      </w:divBdr>
    </w:div>
    <w:div w:id="1210915129">
      <w:bodyDiv w:val="1"/>
      <w:marLeft w:val="0"/>
      <w:marRight w:val="0"/>
      <w:marTop w:val="0"/>
      <w:marBottom w:val="0"/>
      <w:divBdr>
        <w:top w:val="none" w:sz="0" w:space="0" w:color="auto"/>
        <w:left w:val="none" w:sz="0" w:space="0" w:color="auto"/>
        <w:bottom w:val="none" w:sz="0" w:space="0" w:color="auto"/>
        <w:right w:val="none" w:sz="0" w:space="0" w:color="auto"/>
      </w:divBdr>
    </w:div>
    <w:div w:id="1328049741">
      <w:bodyDiv w:val="1"/>
      <w:marLeft w:val="0"/>
      <w:marRight w:val="0"/>
      <w:marTop w:val="0"/>
      <w:marBottom w:val="0"/>
      <w:divBdr>
        <w:top w:val="none" w:sz="0" w:space="0" w:color="auto"/>
        <w:left w:val="none" w:sz="0" w:space="0" w:color="auto"/>
        <w:bottom w:val="none" w:sz="0" w:space="0" w:color="auto"/>
        <w:right w:val="none" w:sz="0" w:space="0" w:color="auto"/>
      </w:divBdr>
    </w:div>
    <w:div w:id="1731270989">
      <w:bodyDiv w:val="1"/>
      <w:marLeft w:val="0"/>
      <w:marRight w:val="0"/>
      <w:marTop w:val="0"/>
      <w:marBottom w:val="0"/>
      <w:divBdr>
        <w:top w:val="none" w:sz="0" w:space="0" w:color="auto"/>
        <w:left w:val="none" w:sz="0" w:space="0" w:color="auto"/>
        <w:bottom w:val="none" w:sz="0" w:space="0" w:color="auto"/>
        <w:right w:val="none" w:sz="0" w:space="0" w:color="auto"/>
      </w:divBdr>
    </w:div>
    <w:div w:id="197460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F220BE45-701C-4558-A498-B14DDE5C4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5914</Words>
  <Characters>36333</Characters>
  <Application>Microsoft Office Word</Application>
  <DocSecurity>0</DocSecurity>
  <Lines>302</Lines>
  <Paragraphs>84</Paragraphs>
  <ScaleCrop>false</ScaleCrop>
  <HeadingPairs>
    <vt:vector size="2" baseType="variant">
      <vt:variant>
        <vt:lpstr>Title</vt:lpstr>
      </vt:variant>
      <vt:variant>
        <vt:i4>1</vt:i4>
      </vt:variant>
    </vt:vector>
  </HeadingPairs>
  <TitlesOfParts>
    <vt:vector size="1" baseType="lpstr">
      <vt:lpstr>PF07 - Specification (non-framework procurement) template</vt:lpstr>
    </vt:vector>
  </TitlesOfParts>
  <Company>DVLA</Company>
  <LinksUpToDate>false</LinksUpToDate>
  <CharactersWithSpaces>42163</CharactersWithSpaces>
  <SharedDoc>false</SharedDoc>
  <HLinks>
    <vt:vector size="126" baseType="variant">
      <vt:variant>
        <vt:i4>3342455</vt:i4>
      </vt:variant>
      <vt:variant>
        <vt:i4>111</vt:i4>
      </vt:variant>
      <vt:variant>
        <vt:i4>0</vt:i4>
      </vt:variant>
      <vt:variant>
        <vt:i4>5</vt:i4>
      </vt:variant>
      <vt:variant>
        <vt:lpwstr>http://www.dft.gov.uk/about/doing-business-with-us</vt:lpwstr>
      </vt:variant>
      <vt:variant>
        <vt:lpwstr/>
      </vt:variant>
      <vt:variant>
        <vt:i4>5242903</vt:i4>
      </vt:variant>
      <vt:variant>
        <vt:i4>108</vt:i4>
      </vt:variant>
      <vt:variant>
        <vt:i4>0</vt:i4>
      </vt:variant>
      <vt:variant>
        <vt:i4>5</vt:i4>
      </vt:variant>
      <vt:variant>
        <vt:lpwstr>http://eur-lex.europa.eu/LexUriServ/LexUriServ.do?uri=OJ:L:2012:315:0001:0056:EN:PDF</vt:lpwstr>
      </vt:variant>
      <vt:variant>
        <vt:lpwstr/>
      </vt:variant>
      <vt:variant>
        <vt:i4>3866660</vt:i4>
      </vt:variant>
      <vt:variant>
        <vt:i4>105</vt:i4>
      </vt:variant>
      <vt:variant>
        <vt:i4>0</vt:i4>
      </vt:variant>
      <vt:variant>
        <vt:i4>5</vt:i4>
      </vt:variant>
      <vt:variant>
        <vt:lpwstr>https://www.cyberstreetwise.com/cyberessentials</vt:lpwstr>
      </vt:variant>
      <vt:variant>
        <vt:lpwstr/>
      </vt:variant>
      <vt:variant>
        <vt:i4>6684731</vt:i4>
      </vt:variant>
      <vt:variant>
        <vt:i4>102</vt:i4>
      </vt:variant>
      <vt:variant>
        <vt:i4>0</vt:i4>
      </vt:variant>
      <vt:variant>
        <vt:i4>5</vt:i4>
      </vt:variant>
      <vt:variant>
        <vt:lpwstr>https://www.gov.uk/government/publications/cyber-essentials-scheme-overview</vt:lpwstr>
      </vt:variant>
      <vt:variant>
        <vt:lpwstr/>
      </vt:variant>
      <vt:variant>
        <vt:i4>7209083</vt:i4>
      </vt:variant>
      <vt:variant>
        <vt:i4>99</vt:i4>
      </vt:variant>
      <vt:variant>
        <vt:i4>0</vt:i4>
      </vt:variant>
      <vt:variant>
        <vt:i4>5</vt:i4>
      </vt:variant>
      <vt:variant>
        <vt:lpwstr>https://www.gov.uk/government/publications/government-security-classifications</vt:lpwstr>
      </vt:variant>
      <vt:variant>
        <vt:lpwstr/>
      </vt:variant>
      <vt:variant>
        <vt:i4>1703989</vt:i4>
      </vt:variant>
      <vt:variant>
        <vt:i4>92</vt:i4>
      </vt:variant>
      <vt:variant>
        <vt:i4>0</vt:i4>
      </vt:variant>
      <vt:variant>
        <vt:i4>5</vt:i4>
      </vt:variant>
      <vt:variant>
        <vt:lpwstr/>
      </vt:variant>
      <vt:variant>
        <vt:lpwstr>_Toc508185095</vt:lpwstr>
      </vt:variant>
      <vt:variant>
        <vt:i4>1703989</vt:i4>
      </vt:variant>
      <vt:variant>
        <vt:i4>86</vt:i4>
      </vt:variant>
      <vt:variant>
        <vt:i4>0</vt:i4>
      </vt:variant>
      <vt:variant>
        <vt:i4>5</vt:i4>
      </vt:variant>
      <vt:variant>
        <vt:lpwstr/>
      </vt:variant>
      <vt:variant>
        <vt:lpwstr>_Toc508185094</vt:lpwstr>
      </vt:variant>
      <vt:variant>
        <vt:i4>1703989</vt:i4>
      </vt:variant>
      <vt:variant>
        <vt:i4>80</vt:i4>
      </vt:variant>
      <vt:variant>
        <vt:i4>0</vt:i4>
      </vt:variant>
      <vt:variant>
        <vt:i4>5</vt:i4>
      </vt:variant>
      <vt:variant>
        <vt:lpwstr/>
      </vt:variant>
      <vt:variant>
        <vt:lpwstr>_Toc508185093</vt:lpwstr>
      </vt:variant>
      <vt:variant>
        <vt:i4>1703989</vt:i4>
      </vt:variant>
      <vt:variant>
        <vt:i4>74</vt:i4>
      </vt:variant>
      <vt:variant>
        <vt:i4>0</vt:i4>
      </vt:variant>
      <vt:variant>
        <vt:i4>5</vt:i4>
      </vt:variant>
      <vt:variant>
        <vt:lpwstr/>
      </vt:variant>
      <vt:variant>
        <vt:lpwstr>_Toc508185092</vt:lpwstr>
      </vt:variant>
      <vt:variant>
        <vt:i4>1703989</vt:i4>
      </vt:variant>
      <vt:variant>
        <vt:i4>68</vt:i4>
      </vt:variant>
      <vt:variant>
        <vt:i4>0</vt:i4>
      </vt:variant>
      <vt:variant>
        <vt:i4>5</vt:i4>
      </vt:variant>
      <vt:variant>
        <vt:lpwstr/>
      </vt:variant>
      <vt:variant>
        <vt:lpwstr>_Toc508185091</vt:lpwstr>
      </vt:variant>
      <vt:variant>
        <vt:i4>1703989</vt:i4>
      </vt:variant>
      <vt:variant>
        <vt:i4>62</vt:i4>
      </vt:variant>
      <vt:variant>
        <vt:i4>0</vt:i4>
      </vt:variant>
      <vt:variant>
        <vt:i4>5</vt:i4>
      </vt:variant>
      <vt:variant>
        <vt:lpwstr/>
      </vt:variant>
      <vt:variant>
        <vt:lpwstr>_Toc508185090</vt:lpwstr>
      </vt:variant>
      <vt:variant>
        <vt:i4>1769525</vt:i4>
      </vt:variant>
      <vt:variant>
        <vt:i4>56</vt:i4>
      </vt:variant>
      <vt:variant>
        <vt:i4>0</vt:i4>
      </vt:variant>
      <vt:variant>
        <vt:i4>5</vt:i4>
      </vt:variant>
      <vt:variant>
        <vt:lpwstr/>
      </vt:variant>
      <vt:variant>
        <vt:lpwstr>_Toc508185089</vt:lpwstr>
      </vt:variant>
      <vt:variant>
        <vt:i4>1769525</vt:i4>
      </vt:variant>
      <vt:variant>
        <vt:i4>50</vt:i4>
      </vt:variant>
      <vt:variant>
        <vt:i4>0</vt:i4>
      </vt:variant>
      <vt:variant>
        <vt:i4>5</vt:i4>
      </vt:variant>
      <vt:variant>
        <vt:lpwstr/>
      </vt:variant>
      <vt:variant>
        <vt:lpwstr>_Toc508185088</vt:lpwstr>
      </vt:variant>
      <vt:variant>
        <vt:i4>1769525</vt:i4>
      </vt:variant>
      <vt:variant>
        <vt:i4>44</vt:i4>
      </vt:variant>
      <vt:variant>
        <vt:i4>0</vt:i4>
      </vt:variant>
      <vt:variant>
        <vt:i4>5</vt:i4>
      </vt:variant>
      <vt:variant>
        <vt:lpwstr/>
      </vt:variant>
      <vt:variant>
        <vt:lpwstr>_Toc508185087</vt:lpwstr>
      </vt:variant>
      <vt:variant>
        <vt:i4>1769525</vt:i4>
      </vt:variant>
      <vt:variant>
        <vt:i4>38</vt:i4>
      </vt:variant>
      <vt:variant>
        <vt:i4>0</vt:i4>
      </vt:variant>
      <vt:variant>
        <vt:i4>5</vt:i4>
      </vt:variant>
      <vt:variant>
        <vt:lpwstr/>
      </vt:variant>
      <vt:variant>
        <vt:lpwstr>_Toc508185086</vt:lpwstr>
      </vt:variant>
      <vt:variant>
        <vt:i4>1769525</vt:i4>
      </vt:variant>
      <vt:variant>
        <vt:i4>32</vt:i4>
      </vt:variant>
      <vt:variant>
        <vt:i4>0</vt:i4>
      </vt:variant>
      <vt:variant>
        <vt:i4>5</vt:i4>
      </vt:variant>
      <vt:variant>
        <vt:lpwstr/>
      </vt:variant>
      <vt:variant>
        <vt:lpwstr>_Toc508185085</vt:lpwstr>
      </vt:variant>
      <vt:variant>
        <vt:i4>1769525</vt:i4>
      </vt:variant>
      <vt:variant>
        <vt:i4>26</vt:i4>
      </vt:variant>
      <vt:variant>
        <vt:i4>0</vt:i4>
      </vt:variant>
      <vt:variant>
        <vt:i4>5</vt:i4>
      </vt:variant>
      <vt:variant>
        <vt:lpwstr/>
      </vt:variant>
      <vt:variant>
        <vt:lpwstr>_Toc508185084</vt:lpwstr>
      </vt:variant>
      <vt:variant>
        <vt:i4>1769525</vt:i4>
      </vt:variant>
      <vt:variant>
        <vt:i4>20</vt:i4>
      </vt:variant>
      <vt:variant>
        <vt:i4>0</vt:i4>
      </vt:variant>
      <vt:variant>
        <vt:i4>5</vt:i4>
      </vt:variant>
      <vt:variant>
        <vt:lpwstr/>
      </vt:variant>
      <vt:variant>
        <vt:lpwstr>_Toc508185083</vt:lpwstr>
      </vt:variant>
      <vt:variant>
        <vt:i4>1769525</vt:i4>
      </vt:variant>
      <vt:variant>
        <vt:i4>14</vt:i4>
      </vt:variant>
      <vt:variant>
        <vt:i4>0</vt:i4>
      </vt:variant>
      <vt:variant>
        <vt:i4>5</vt:i4>
      </vt:variant>
      <vt:variant>
        <vt:lpwstr/>
      </vt:variant>
      <vt:variant>
        <vt:lpwstr>_Toc508185082</vt:lpwstr>
      </vt:variant>
      <vt:variant>
        <vt:i4>1769525</vt:i4>
      </vt:variant>
      <vt:variant>
        <vt:i4>8</vt:i4>
      </vt:variant>
      <vt:variant>
        <vt:i4>0</vt:i4>
      </vt:variant>
      <vt:variant>
        <vt:i4>5</vt:i4>
      </vt:variant>
      <vt:variant>
        <vt:lpwstr/>
      </vt:variant>
      <vt:variant>
        <vt:lpwstr>_Toc508185081</vt:lpwstr>
      </vt:variant>
      <vt:variant>
        <vt:i4>1769525</vt:i4>
      </vt:variant>
      <vt:variant>
        <vt:i4>2</vt:i4>
      </vt:variant>
      <vt:variant>
        <vt:i4>0</vt:i4>
      </vt:variant>
      <vt:variant>
        <vt:i4>5</vt:i4>
      </vt:variant>
      <vt:variant>
        <vt:lpwstr/>
      </vt:variant>
      <vt:variant>
        <vt:lpwstr>_Toc508185080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PF07 - Specification (non-framework procurement) template</dc:title>
  <dc:subject>Non-framework procurement specification template</dc:subject>
  <dc:creator>Commercial Compliance Team</dc:creator>
  <cp:keywords>PF07, Specification, framework, procurement, template</cp:keywords>
  <cp:lastModifiedBy>Andrew Williams</cp:lastModifiedBy>
  <cp:revision>4</cp:revision>
  <cp:lastPrinted>2018-03-07T08:33:00Z</cp:lastPrinted>
  <dcterms:created xsi:type="dcterms:W3CDTF">2023-08-11T10:54:00Z</dcterms:created>
  <dcterms:modified xsi:type="dcterms:W3CDTF">2023-08-11T10:59:00Z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