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952" w:rsidRDefault="00753952">
      <w:pPr>
        <w:rPr>
          <w:sz w:val="24"/>
          <w:szCs w:val="24"/>
        </w:rPr>
      </w:pPr>
    </w:p>
    <w:p w:rsidR="000065DB" w:rsidRPr="00A80F2E" w:rsidRDefault="000065DB">
      <w:pPr>
        <w:rPr>
          <w:sz w:val="24"/>
          <w:szCs w:val="24"/>
        </w:rPr>
      </w:pPr>
    </w:p>
    <w:p w:rsidR="009E531E" w:rsidRPr="00A80F2E" w:rsidRDefault="00781312">
      <w:pPr>
        <w:rPr>
          <w:sz w:val="24"/>
          <w:szCs w:val="24"/>
        </w:rPr>
      </w:pPr>
      <w:r w:rsidRPr="00A80F2E">
        <w:rPr>
          <w:sz w:val="24"/>
          <w:szCs w:val="24"/>
        </w:rPr>
        <w:t xml:space="preserve">TENDER INFORMATION </w:t>
      </w:r>
      <w:r w:rsidR="00D021D8">
        <w:rPr>
          <w:sz w:val="24"/>
          <w:szCs w:val="24"/>
        </w:rPr>
        <w:t xml:space="preserve"> </w:t>
      </w:r>
    </w:p>
    <w:p w:rsidR="00A95587" w:rsidRPr="00A80F2E" w:rsidRDefault="006A702C">
      <w:pPr>
        <w:rPr>
          <w:sz w:val="24"/>
          <w:szCs w:val="24"/>
        </w:rPr>
      </w:pPr>
      <w:r w:rsidRPr="00A80F2E">
        <w:rPr>
          <w:sz w:val="24"/>
          <w:szCs w:val="24"/>
        </w:rPr>
        <w:t xml:space="preserve">For the provision of a </w:t>
      </w:r>
      <w:r w:rsidR="00A95587" w:rsidRPr="00A80F2E">
        <w:rPr>
          <w:sz w:val="24"/>
          <w:szCs w:val="24"/>
        </w:rPr>
        <w:t>three</w:t>
      </w:r>
      <w:r w:rsidR="0082625B" w:rsidRPr="00A80F2E">
        <w:rPr>
          <w:sz w:val="24"/>
          <w:szCs w:val="24"/>
        </w:rPr>
        <w:t xml:space="preserve"> </w:t>
      </w:r>
      <w:r w:rsidR="004852E5" w:rsidRPr="00A80F2E">
        <w:rPr>
          <w:sz w:val="24"/>
          <w:szCs w:val="24"/>
        </w:rPr>
        <w:t>year l</w:t>
      </w:r>
      <w:r w:rsidR="00A534E6" w:rsidRPr="00A80F2E">
        <w:rPr>
          <w:sz w:val="24"/>
          <w:szCs w:val="24"/>
        </w:rPr>
        <w:t>icence</w:t>
      </w:r>
      <w:r w:rsidR="000334D0" w:rsidRPr="00A80F2E">
        <w:rPr>
          <w:sz w:val="24"/>
          <w:szCs w:val="24"/>
        </w:rPr>
        <w:t>d</w:t>
      </w:r>
      <w:r w:rsidR="00A534E6" w:rsidRPr="00A80F2E">
        <w:rPr>
          <w:sz w:val="24"/>
          <w:szCs w:val="24"/>
        </w:rPr>
        <w:t xml:space="preserve"> </w:t>
      </w:r>
      <w:r w:rsidR="00A95587" w:rsidRPr="00A80F2E">
        <w:rPr>
          <w:sz w:val="24"/>
          <w:szCs w:val="24"/>
        </w:rPr>
        <w:t>group</w:t>
      </w:r>
      <w:r w:rsidR="000334D0" w:rsidRPr="00A80F2E">
        <w:rPr>
          <w:sz w:val="24"/>
          <w:szCs w:val="24"/>
        </w:rPr>
        <w:t xml:space="preserve"> based</w:t>
      </w:r>
      <w:r w:rsidR="00A95587" w:rsidRPr="00A80F2E">
        <w:rPr>
          <w:sz w:val="24"/>
          <w:szCs w:val="24"/>
        </w:rPr>
        <w:t xml:space="preserve"> </w:t>
      </w:r>
      <w:r w:rsidR="009B75CE" w:rsidRPr="00A80F2E">
        <w:rPr>
          <w:sz w:val="24"/>
          <w:szCs w:val="24"/>
        </w:rPr>
        <w:t xml:space="preserve">intervention for </w:t>
      </w:r>
      <w:r w:rsidR="00A95587" w:rsidRPr="00A80F2E">
        <w:rPr>
          <w:sz w:val="24"/>
          <w:szCs w:val="24"/>
        </w:rPr>
        <w:t xml:space="preserve">high risk </w:t>
      </w:r>
      <w:r w:rsidR="009B75CE" w:rsidRPr="00A80F2E">
        <w:rPr>
          <w:sz w:val="24"/>
          <w:szCs w:val="24"/>
        </w:rPr>
        <w:t>adults</w:t>
      </w:r>
      <w:r w:rsidR="000334D0" w:rsidRPr="00A80F2E">
        <w:rPr>
          <w:sz w:val="24"/>
          <w:szCs w:val="24"/>
        </w:rPr>
        <w:t>.</w:t>
      </w:r>
      <w:r w:rsidR="009B75CE" w:rsidRPr="00A80F2E">
        <w:rPr>
          <w:sz w:val="24"/>
          <w:szCs w:val="24"/>
        </w:rPr>
        <w:t xml:space="preserve"> </w:t>
      </w:r>
      <w:r w:rsidR="00A95587" w:rsidRPr="00A80F2E">
        <w:rPr>
          <w:sz w:val="24"/>
          <w:szCs w:val="24"/>
        </w:rPr>
        <w:t xml:space="preserve">The intervention should be evidence based, underpinned by established behaviour change theories and have a positive impact on clinical outcomes which have been shown to support weight loss by measured BMI and waist circumference. </w:t>
      </w:r>
    </w:p>
    <w:p w:rsidR="00781312" w:rsidRPr="00A80F2E" w:rsidRDefault="00781312">
      <w:pPr>
        <w:rPr>
          <w:sz w:val="24"/>
          <w:szCs w:val="24"/>
        </w:rPr>
      </w:pPr>
      <w:r w:rsidRPr="00A80F2E">
        <w:rPr>
          <w:sz w:val="24"/>
          <w:szCs w:val="24"/>
        </w:rPr>
        <w:t xml:space="preserve">STOKE-ON-TRENT CITY COUNCIL </w:t>
      </w:r>
    </w:p>
    <w:p w:rsidR="00781312" w:rsidRPr="00A80F2E" w:rsidRDefault="00781312">
      <w:pPr>
        <w:rPr>
          <w:sz w:val="24"/>
          <w:szCs w:val="24"/>
        </w:rPr>
      </w:pPr>
      <w:r w:rsidRPr="00A80F2E">
        <w:rPr>
          <w:sz w:val="24"/>
          <w:szCs w:val="24"/>
        </w:rPr>
        <w:t>Contract Reference number PH/2016/206</w:t>
      </w: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Pr="00A80F2E" w:rsidRDefault="00781312">
      <w:pPr>
        <w:rPr>
          <w:sz w:val="24"/>
          <w:szCs w:val="24"/>
        </w:rPr>
      </w:pPr>
    </w:p>
    <w:p w:rsidR="00781312" w:rsidRDefault="00781312">
      <w:pPr>
        <w:rPr>
          <w:b/>
          <w:sz w:val="24"/>
          <w:szCs w:val="24"/>
        </w:rPr>
      </w:pPr>
      <w:r w:rsidRPr="00A80F2E">
        <w:rPr>
          <w:b/>
          <w:sz w:val="24"/>
          <w:szCs w:val="24"/>
        </w:rPr>
        <w:lastRenderedPageBreak/>
        <w:t xml:space="preserve">Service Specification – Table of Contents </w:t>
      </w:r>
    </w:p>
    <w:p w:rsidR="002D19BE" w:rsidRPr="00A80F2E" w:rsidRDefault="002D19BE">
      <w:pPr>
        <w:rPr>
          <w:b/>
          <w:sz w:val="24"/>
          <w:szCs w:val="24"/>
        </w:rPr>
      </w:pPr>
    </w:p>
    <w:tbl>
      <w:tblPr>
        <w:tblStyle w:val="TableGrid"/>
        <w:tblW w:w="0" w:type="auto"/>
        <w:tblLook w:val="04A0" w:firstRow="1" w:lastRow="0" w:firstColumn="1" w:lastColumn="0" w:noHBand="0" w:noVBand="1"/>
      </w:tblPr>
      <w:tblGrid>
        <w:gridCol w:w="1526"/>
        <w:gridCol w:w="4635"/>
        <w:gridCol w:w="3081"/>
      </w:tblGrid>
      <w:tr w:rsidR="00781312" w:rsidRPr="00A80F2E" w:rsidTr="00604015">
        <w:tc>
          <w:tcPr>
            <w:tcW w:w="1526" w:type="dxa"/>
          </w:tcPr>
          <w:p w:rsidR="00781312" w:rsidRPr="00A80F2E" w:rsidRDefault="00781312" w:rsidP="005D3CC8">
            <w:pPr>
              <w:rPr>
                <w:b/>
                <w:sz w:val="24"/>
                <w:szCs w:val="24"/>
              </w:rPr>
            </w:pPr>
            <w:r w:rsidRPr="00A80F2E">
              <w:rPr>
                <w:b/>
                <w:sz w:val="24"/>
                <w:szCs w:val="24"/>
              </w:rPr>
              <w:t xml:space="preserve">SECTION NO. </w:t>
            </w:r>
          </w:p>
        </w:tc>
        <w:tc>
          <w:tcPr>
            <w:tcW w:w="4635" w:type="dxa"/>
          </w:tcPr>
          <w:p w:rsidR="00781312" w:rsidRPr="00A80F2E" w:rsidRDefault="00781312" w:rsidP="005D3CC8">
            <w:pPr>
              <w:rPr>
                <w:b/>
                <w:sz w:val="24"/>
                <w:szCs w:val="24"/>
              </w:rPr>
            </w:pPr>
            <w:r w:rsidRPr="00A80F2E">
              <w:rPr>
                <w:b/>
                <w:sz w:val="24"/>
                <w:szCs w:val="24"/>
              </w:rPr>
              <w:t xml:space="preserve">TITLE  </w:t>
            </w:r>
          </w:p>
        </w:tc>
        <w:tc>
          <w:tcPr>
            <w:tcW w:w="3081" w:type="dxa"/>
          </w:tcPr>
          <w:p w:rsidR="00781312" w:rsidRPr="00A80F2E" w:rsidRDefault="00781312" w:rsidP="005D3CC8">
            <w:pPr>
              <w:rPr>
                <w:b/>
                <w:sz w:val="24"/>
                <w:szCs w:val="24"/>
              </w:rPr>
            </w:pPr>
            <w:r w:rsidRPr="00A80F2E">
              <w:rPr>
                <w:b/>
                <w:sz w:val="24"/>
                <w:szCs w:val="24"/>
              </w:rPr>
              <w:t xml:space="preserve">PAGE No. </w:t>
            </w:r>
          </w:p>
        </w:tc>
      </w:tr>
      <w:tr w:rsidR="00781312" w:rsidRPr="00A80F2E" w:rsidTr="00604015">
        <w:tc>
          <w:tcPr>
            <w:tcW w:w="1526" w:type="dxa"/>
          </w:tcPr>
          <w:p w:rsidR="00781312" w:rsidRPr="00A80F2E" w:rsidRDefault="00476159" w:rsidP="005D3CC8">
            <w:pPr>
              <w:rPr>
                <w:sz w:val="24"/>
                <w:szCs w:val="24"/>
              </w:rPr>
            </w:pPr>
            <w:r w:rsidRPr="00A80F2E">
              <w:rPr>
                <w:sz w:val="24"/>
                <w:szCs w:val="24"/>
              </w:rPr>
              <w:t>1</w:t>
            </w:r>
          </w:p>
          <w:p w:rsidR="003D19FA" w:rsidRPr="00A80F2E" w:rsidRDefault="003D19FA" w:rsidP="005D3CC8">
            <w:pPr>
              <w:rPr>
                <w:sz w:val="24"/>
                <w:szCs w:val="24"/>
              </w:rPr>
            </w:pPr>
          </w:p>
        </w:tc>
        <w:tc>
          <w:tcPr>
            <w:tcW w:w="4635" w:type="dxa"/>
          </w:tcPr>
          <w:p w:rsidR="00781312" w:rsidRPr="00A80F2E" w:rsidRDefault="00476159" w:rsidP="005D3CC8">
            <w:pPr>
              <w:rPr>
                <w:sz w:val="24"/>
                <w:szCs w:val="24"/>
              </w:rPr>
            </w:pPr>
            <w:r w:rsidRPr="00A80F2E">
              <w:rPr>
                <w:sz w:val="24"/>
                <w:szCs w:val="24"/>
              </w:rPr>
              <w:t xml:space="preserve">Background </w:t>
            </w:r>
          </w:p>
        </w:tc>
        <w:tc>
          <w:tcPr>
            <w:tcW w:w="3081" w:type="dxa"/>
          </w:tcPr>
          <w:p w:rsidR="00781312" w:rsidRPr="00A80F2E" w:rsidRDefault="003D19FA" w:rsidP="005D3CC8">
            <w:pPr>
              <w:rPr>
                <w:b/>
                <w:sz w:val="24"/>
                <w:szCs w:val="24"/>
              </w:rPr>
            </w:pPr>
            <w:r w:rsidRPr="00A80F2E">
              <w:rPr>
                <w:b/>
                <w:sz w:val="24"/>
                <w:szCs w:val="24"/>
              </w:rPr>
              <w:t>4</w:t>
            </w:r>
          </w:p>
        </w:tc>
      </w:tr>
      <w:tr w:rsidR="00781312" w:rsidRPr="00A80F2E" w:rsidTr="00604015">
        <w:tc>
          <w:tcPr>
            <w:tcW w:w="1526" w:type="dxa"/>
          </w:tcPr>
          <w:p w:rsidR="00781312" w:rsidRPr="00A80F2E" w:rsidRDefault="00476159" w:rsidP="005D3CC8">
            <w:pPr>
              <w:rPr>
                <w:sz w:val="24"/>
                <w:szCs w:val="24"/>
              </w:rPr>
            </w:pPr>
            <w:r w:rsidRPr="00A80F2E">
              <w:rPr>
                <w:sz w:val="24"/>
                <w:szCs w:val="24"/>
              </w:rPr>
              <w:t xml:space="preserve">1.1 </w:t>
            </w:r>
          </w:p>
          <w:p w:rsidR="003D19FA" w:rsidRPr="00A80F2E" w:rsidRDefault="003D19FA" w:rsidP="005D3CC8">
            <w:pPr>
              <w:rPr>
                <w:sz w:val="24"/>
                <w:szCs w:val="24"/>
              </w:rPr>
            </w:pPr>
          </w:p>
        </w:tc>
        <w:tc>
          <w:tcPr>
            <w:tcW w:w="4635" w:type="dxa"/>
          </w:tcPr>
          <w:p w:rsidR="00781312" w:rsidRPr="00A80F2E" w:rsidRDefault="00476159" w:rsidP="005D3CC8">
            <w:pPr>
              <w:rPr>
                <w:sz w:val="24"/>
                <w:szCs w:val="24"/>
              </w:rPr>
            </w:pPr>
            <w:r w:rsidRPr="00A80F2E">
              <w:rPr>
                <w:sz w:val="24"/>
                <w:szCs w:val="24"/>
              </w:rPr>
              <w:t xml:space="preserve">Introduction </w:t>
            </w:r>
          </w:p>
        </w:tc>
        <w:tc>
          <w:tcPr>
            <w:tcW w:w="3081" w:type="dxa"/>
          </w:tcPr>
          <w:p w:rsidR="00781312" w:rsidRPr="00A80F2E" w:rsidRDefault="003D19FA" w:rsidP="005D3CC8">
            <w:pPr>
              <w:rPr>
                <w:b/>
                <w:sz w:val="24"/>
                <w:szCs w:val="24"/>
              </w:rPr>
            </w:pPr>
            <w:r w:rsidRPr="00A80F2E">
              <w:rPr>
                <w:b/>
                <w:sz w:val="24"/>
                <w:szCs w:val="24"/>
              </w:rPr>
              <w:t>4</w:t>
            </w:r>
          </w:p>
        </w:tc>
      </w:tr>
      <w:tr w:rsidR="00781312" w:rsidRPr="00A80F2E" w:rsidTr="00604015">
        <w:tc>
          <w:tcPr>
            <w:tcW w:w="1526" w:type="dxa"/>
          </w:tcPr>
          <w:p w:rsidR="00781312" w:rsidRPr="00A80F2E" w:rsidRDefault="00476159" w:rsidP="005D3CC8">
            <w:pPr>
              <w:rPr>
                <w:sz w:val="24"/>
                <w:szCs w:val="24"/>
              </w:rPr>
            </w:pPr>
            <w:r w:rsidRPr="00A80F2E">
              <w:rPr>
                <w:sz w:val="24"/>
                <w:szCs w:val="24"/>
              </w:rPr>
              <w:t xml:space="preserve">1.2 </w:t>
            </w:r>
          </w:p>
          <w:p w:rsidR="003D19FA" w:rsidRPr="00A80F2E" w:rsidRDefault="003D19FA" w:rsidP="005D3CC8">
            <w:pPr>
              <w:rPr>
                <w:sz w:val="24"/>
                <w:szCs w:val="24"/>
              </w:rPr>
            </w:pPr>
          </w:p>
        </w:tc>
        <w:tc>
          <w:tcPr>
            <w:tcW w:w="4635" w:type="dxa"/>
          </w:tcPr>
          <w:p w:rsidR="00781312" w:rsidRPr="00A80F2E" w:rsidRDefault="00476159" w:rsidP="005D3CC8">
            <w:pPr>
              <w:rPr>
                <w:sz w:val="24"/>
                <w:szCs w:val="24"/>
              </w:rPr>
            </w:pPr>
            <w:r w:rsidRPr="00A80F2E">
              <w:rPr>
                <w:sz w:val="24"/>
                <w:szCs w:val="24"/>
              </w:rPr>
              <w:t xml:space="preserve">National and local context and evidence </w:t>
            </w:r>
          </w:p>
        </w:tc>
        <w:tc>
          <w:tcPr>
            <w:tcW w:w="3081" w:type="dxa"/>
          </w:tcPr>
          <w:p w:rsidR="00781312" w:rsidRPr="00A80F2E" w:rsidRDefault="003D19FA" w:rsidP="005D3CC8">
            <w:pPr>
              <w:rPr>
                <w:b/>
                <w:sz w:val="24"/>
                <w:szCs w:val="24"/>
              </w:rPr>
            </w:pPr>
            <w:r w:rsidRPr="00A80F2E">
              <w:rPr>
                <w:b/>
                <w:sz w:val="24"/>
                <w:szCs w:val="24"/>
              </w:rPr>
              <w:t>5</w:t>
            </w:r>
          </w:p>
        </w:tc>
      </w:tr>
      <w:tr w:rsidR="003D19FA" w:rsidRPr="00A80F2E" w:rsidTr="00604015">
        <w:tc>
          <w:tcPr>
            <w:tcW w:w="1526" w:type="dxa"/>
          </w:tcPr>
          <w:p w:rsidR="003D19FA" w:rsidRPr="00A80F2E" w:rsidRDefault="003D19FA" w:rsidP="005D3CC8">
            <w:pPr>
              <w:rPr>
                <w:sz w:val="24"/>
                <w:szCs w:val="24"/>
              </w:rPr>
            </w:pPr>
            <w:r w:rsidRPr="00A80F2E">
              <w:rPr>
                <w:sz w:val="24"/>
                <w:szCs w:val="24"/>
              </w:rPr>
              <w:t>1.3</w:t>
            </w:r>
          </w:p>
          <w:p w:rsidR="003D19FA" w:rsidRPr="00A80F2E" w:rsidRDefault="003D19FA" w:rsidP="005D3CC8">
            <w:pPr>
              <w:rPr>
                <w:sz w:val="24"/>
                <w:szCs w:val="24"/>
              </w:rPr>
            </w:pPr>
          </w:p>
        </w:tc>
        <w:tc>
          <w:tcPr>
            <w:tcW w:w="4635" w:type="dxa"/>
          </w:tcPr>
          <w:p w:rsidR="003D19FA" w:rsidRPr="00A80F2E" w:rsidRDefault="003D19FA" w:rsidP="005D3CC8">
            <w:pPr>
              <w:rPr>
                <w:sz w:val="24"/>
                <w:szCs w:val="24"/>
              </w:rPr>
            </w:pPr>
            <w:r w:rsidRPr="00A80F2E">
              <w:rPr>
                <w:sz w:val="24"/>
                <w:szCs w:val="24"/>
              </w:rPr>
              <w:t xml:space="preserve">Population needs </w:t>
            </w:r>
          </w:p>
        </w:tc>
        <w:tc>
          <w:tcPr>
            <w:tcW w:w="3081" w:type="dxa"/>
          </w:tcPr>
          <w:p w:rsidR="003D19FA" w:rsidRPr="00A80F2E" w:rsidRDefault="005F61FE" w:rsidP="005D3CC8">
            <w:pPr>
              <w:rPr>
                <w:b/>
                <w:sz w:val="24"/>
                <w:szCs w:val="24"/>
              </w:rPr>
            </w:pPr>
            <w:r>
              <w:rPr>
                <w:b/>
                <w:sz w:val="24"/>
                <w:szCs w:val="24"/>
              </w:rPr>
              <w:t>6</w:t>
            </w:r>
          </w:p>
        </w:tc>
      </w:tr>
      <w:tr w:rsidR="00476159" w:rsidRPr="00A80F2E" w:rsidTr="00604015">
        <w:tc>
          <w:tcPr>
            <w:tcW w:w="1526" w:type="dxa"/>
          </w:tcPr>
          <w:p w:rsidR="00476159" w:rsidRPr="00A80F2E" w:rsidRDefault="00476159" w:rsidP="005D3CC8">
            <w:pPr>
              <w:rPr>
                <w:sz w:val="24"/>
                <w:szCs w:val="24"/>
              </w:rPr>
            </w:pPr>
            <w:r w:rsidRPr="00A80F2E">
              <w:rPr>
                <w:sz w:val="24"/>
                <w:szCs w:val="24"/>
              </w:rPr>
              <w:t>2</w:t>
            </w:r>
          </w:p>
          <w:p w:rsidR="003D19FA" w:rsidRPr="00A80F2E" w:rsidRDefault="003D19FA" w:rsidP="005D3CC8">
            <w:pPr>
              <w:rPr>
                <w:sz w:val="24"/>
                <w:szCs w:val="24"/>
              </w:rPr>
            </w:pPr>
          </w:p>
        </w:tc>
        <w:tc>
          <w:tcPr>
            <w:tcW w:w="4635" w:type="dxa"/>
          </w:tcPr>
          <w:p w:rsidR="00476159" w:rsidRPr="00A80F2E" w:rsidRDefault="00476159" w:rsidP="005D3CC8">
            <w:pPr>
              <w:rPr>
                <w:sz w:val="24"/>
                <w:szCs w:val="24"/>
              </w:rPr>
            </w:pPr>
            <w:r w:rsidRPr="00A80F2E">
              <w:rPr>
                <w:sz w:val="24"/>
                <w:szCs w:val="24"/>
              </w:rPr>
              <w:t xml:space="preserve">Service delivery </w:t>
            </w:r>
          </w:p>
        </w:tc>
        <w:tc>
          <w:tcPr>
            <w:tcW w:w="3081" w:type="dxa"/>
          </w:tcPr>
          <w:p w:rsidR="00476159" w:rsidRPr="00A80F2E" w:rsidRDefault="003D19FA" w:rsidP="005D3CC8">
            <w:pPr>
              <w:rPr>
                <w:b/>
                <w:sz w:val="24"/>
                <w:szCs w:val="24"/>
              </w:rPr>
            </w:pPr>
            <w:r w:rsidRPr="00A80F2E">
              <w:rPr>
                <w:b/>
                <w:sz w:val="24"/>
                <w:szCs w:val="24"/>
              </w:rPr>
              <w:t>7</w:t>
            </w:r>
          </w:p>
        </w:tc>
      </w:tr>
      <w:tr w:rsidR="00781312" w:rsidRPr="00A80F2E" w:rsidTr="00604015">
        <w:tc>
          <w:tcPr>
            <w:tcW w:w="1526" w:type="dxa"/>
          </w:tcPr>
          <w:p w:rsidR="00781312" w:rsidRPr="00A80F2E" w:rsidRDefault="00476159" w:rsidP="005D3CC8">
            <w:pPr>
              <w:rPr>
                <w:sz w:val="24"/>
                <w:szCs w:val="24"/>
              </w:rPr>
            </w:pPr>
            <w:r w:rsidRPr="00A80F2E">
              <w:rPr>
                <w:sz w:val="24"/>
                <w:szCs w:val="24"/>
              </w:rPr>
              <w:t>2.1</w:t>
            </w:r>
          </w:p>
          <w:p w:rsidR="003D19FA" w:rsidRPr="00A80F2E" w:rsidRDefault="003D19FA" w:rsidP="005D3CC8">
            <w:pPr>
              <w:rPr>
                <w:sz w:val="24"/>
                <w:szCs w:val="24"/>
              </w:rPr>
            </w:pPr>
          </w:p>
        </w:tc>
        <w:tc>
          <w:tcPr>
            <w:tcW w:w="4635" w:type="dxa"/>
          </w:tcPr>
          <w:p w:rsidR="00781312" w:rsidRPr="00A80F2E" w:rsidRDefault="00476159" w:rsidP="005D3CC8">
            <w:pPr>
              <w:rPr>
                <w:sz w:val="24"/>
                <w:szCs w:val="24"/>
              </w:rPr>
            </w:pPr>
            <w:r w:rsidRPr="00A80F2E">
              <w:rPr>
                <w:sz w:val="24"/>
                <w:szCs w:val="24"/>
              </w:rPr>
              <w:t xml:space="preserve">Aims of the service </w:t>
            </w:r>
          </w:p>
        </w:tc>
        <w:tc>
          <w:tcPr>
            <w:tcW w:w="3081" w:type="dxa"/>
          </w:tcPr>
          <w:p w:rsidR="00781312" w:rsidRPr="00A80F2E" w:rsidRDefault="003D19FA" w:rsidP="005D3CC8">
            <w:pPr>
              <w:rPr>
                <w:b/>
                <w:sz w:val="24"/>
                <w:szCs w:val="24"/>
              </w:rPr>
            </w:pPr>
            <w:r w:rsidRPr="00A80F2E">
              <w:rPr>
                <w:b/>
                <w:sz w:val="24"/>
                <w:szCs w:val="24"/>
              </w:rPr>
              <w:t>7</w:t>
            </w:r>
          </w:p>
        </w:tc>
      </w:tr>
      <w:tr w:rsidR="00781312" w:rsidRPr="00A80F2E" w:rsidTr="00604015">
        <w:tc>
          <w:tcPr>
            <w:tcW w:w="1526" w:type="dxa"/>
          </w:tcPr>
          <w:p w:rsidR="00781312" w:rsidRPr="00A80F2E" w:rsidRDefault="00476159" w:rsidP="005D3CC8">
            <w:pPr>
              <w:rPr>
                <w:sz w:val="24"/>
                <w:szCs w:val="24"/>
              </w:rPr>
            </w:pPr>
            <w:r w:rsidRPr="00A80F2E">
              <w:rPr>
                <w:sz w:val="24"/>
                <w:szCs w:val="24"/>
              </w:rPr>
              <w:t xml:space="preserve">2.2 </w:t>
            </w:r>
          </w:p>
          <w:p w:rsidR="003D19FA" w:rsidRPr="00A80F2E" w:rsidRDefault="003D19FA" w:rsidP="005D3CC8">
            <w:pPr>
              <w:rPr>
                <w:sz w:val="24"/>
                <w:szCs w:val="24"/>
              </w:rPr>
            </w:pPr>
          </w:p>
        </w:tc>
        <w:tc>
          <w:tcPr>
            <w:tcW w:w="4635" w:type="dxa"/>
          </w:tcPr>
          <w:p w:rsidR="00781312" w:rsidRPr="00A80F2E" w:rsidRDefault="00476159" w:rsidP="005D3CC8">
            <w:pPr>
              <w:rPr>
                <w:sz w:val="24"/>
                <w:szCs w:val="24"/>
              </w:rPr>
            </w:pPr>
            <w:r w:rsidRPr="00A80F2E">
              <w:rPr>
                <w:sz w:val="24"/>
                <w:szCs w:val="24"/>
              </w:rPr>
              <w:t xml:space="preserve">Objectives of the service </w:t>
            </w:r>
          </w:p>
        </w:tc>
        <w:tc>
          <w:tcPr>
            <w:tcW w:w="3081" w:type="dxa"/>
          </w:tcPr>
          <w:p w:rsidR="00781312" w:rsidRPr="00A80F2E" w:rsidRDefault="003D19FA" w:rsidP="005D3CC8">
            <w:pPr>
              <w:rPr>
                <w:b/>
                <w:sz w:val="24"/>
                <w:szCs w:val="24"/>
              </w:rPr>
            </w:pPr>
            <w:r w:rsidRPr="00A80F2E">
              <w:rPr>
                <w:b/>
                <w:sz w:val="24"/>
                <w:szCs w:val="24"/>
              </w:rPr>
              <w:t>7</w:t>
            </w:r>
          </w:p>
        </w:tc>
      </w:tr>
      <w:tr w:rsidR="00781312" w:rsidRPr="00A80F2E" w:rsidTr="00604015">
        <w:tc>
          <w:tcPr>
            <w:tcW w:w="1526" w:type="dxa"/>
          </w:tcPr>
          <w:p w:rsidR="00781312" w:rsidRPr="00A80F2E" w:rsidRDefault="00476159" w:rsidP="00A10BEC">
            <w:pPr>
              <w:rPr>
                <w:sz w:val="24"/>
                <w:szCs w:val="24"/>
              </w:rPr>
            </w:pPr>
            <w:r w:rsidRPr="00A80F2E">
              <w:rPr>
                <w:sz w:val="24"/>
                <w:szCs w:val="24"/>
              </w:rPr>
              <w:t>2.</w:t>
            </w:r>
            <w:r w:rsidR="00A10BEC" w:rsidRPr="00A80F2E">
              <w:rPr>
                <w:sz w:val="24"/>
                <w:szCs w:val="24"/>
              </w:rPr>
              <w:t>3</w:t>
            </w:r>
          </w:p>
          <w:p w:rsidR="003D19FA" w:rsidRPr="00A80F2E" w:rsidRDefault="003D19FA" w:rsidP="00A10BEC">
            <w:pPr>
              <w:rPr>
                <w:sz w:val="24"/>
                <w:szCs w:val="24"/>
              </w:rPr>
            </w:pPr>
          </w:p>
        </w:tc>
        <w:tc>
          <w:tcPr>
            <w:tcW w:w="4635" w:type="dxa"/>
          </w:tcPr>
          <w:p w:rsidR="00781312" w:rsidRPr="00A80F2E" w:rsidRDefault="00476159" w:rsidP="005D3CC8">
            <w:pPr>
              <w:rPr>
                <w:sz w:val="24"/>
                <w:szCs w:val="24"/>
              </w:rPr>
            </w:pPr>
            <w:r w:rsidRPr="00A80F2E">
              <w:rPr>
                <w:sz w:val="24"/>
                <w:szCs w:val="24"/>
              </w:rPr>
              <w:t xml:space="preserve">In scope of this service </w:t>
            </w:r>
          </w:p>
        </w:tc>
        <w:tc>
          <w:tcPr>
            <w:tcW w:w="3081" w:type="dxa"/>
          </w:tcPr>
          <w:p w:rsidR="00781312" w:rsidRPr="00A80F2E" w:rsidRDefault="003D19FA" w:rsidP="005D3CC8">
            <w:pPr>
              <w:rPr>
                <w:b/>
                <w:sz w:val="24"/>
                <w:szCs w:val="24"/>
              </w:rPr>
            </w:pPr>
            <w:r w:rsidRPr="00A80F2E">
              <w:rPr>
                <w:b/>
                <w:sz w:val="24"/>
                <w:szCs w:val="24"/>
              </w:rPr>
              <w:t>7</w:t>
            </w:r>
          </w:p>
        </w:tc>
      </w:tr>
      <w:tr w:rsidR="00781312" w:rsidRPr="00A80F2E" w:rsidTr="00604015">
        <w:tc>
          <w:tcPr>
            <w:tcW w:w="1526" w:type="dxa"/>
          </w:tcPr>
          <w:p w:rsidR="00781312" w:rsidRPr="00A80F2E" w:rsidRDefault="00476159" w:rsidP="00A10BEC">
            <w:pPr>
              <w:rPr>
                <w:sz w:val="24"/>
                <w:szCs w:val="24"/>
              </w:rPr>
            </w:pPr>
            <w:r w:rsidRPr="00A80F2E">
              <w:rPr>
                <w:sz w:val="24"/>
                <w:szCs w:val="24"/>
              </w:rPr>
              <w:t>2.</w:t>
            </w:r>
            <w:r w:rsidR="00A10BEC" w:rsidRPr="00A80F2E">
              <w:rPr>
                <w:sz w:val="24"/>
                <w:szCs w:val="24"/>
              </w:rPr>
              <w:t>4</w:t>
            </w:r>
          </w:p>
          <w:p w:rsidR="003D19FA" w:rsidRPr="00A80F2E" w:rsidRDefault="003D19FA" w:rsidP="00A10BEC">
            <w:pPr>
              <w:rPr>
                <w:sz w:val="24"/>
                <w:szCs w:val="24"/>
              </w:rPr>
            </w:pPr>
          </w:p>
        </w:tc>
        <w:tc>
          <w:tcPr>
            <w:tcW w:w="4635" w:type="dxa"/>
          </w:tcPr>
          <w:p w:rsidR="00781312" w:rsidRPr="00A80F2E" w:rsidRDefault="00476159" w:rsidP="005D3CC8">
            <w:pPr>
              <w:rPr>
                <w:sz w:val="24"/>
                <w:szCs w:val="24"/>
              </w:rPr>
            </w:pPr>
            <w:r w:rsidRPr="00A80F2E">
              <w:rPr>
                <w:sz w:val="24"/>
                <w:szCs w:val="24"/>
              </w:rPr>
              <w:t>Out of scope of this service spec</w:t>
            </w:r>
          </w:p>
        </w:tc>
        <w:tc>
          <w:tcPr>
            <w:tcW w:w="3081" w:type="dxa"/>
          </w:tcPr>
          <w:p w:rsidR="00781312" w:rsidRPr="00A80F2E" w:rsidRDefault="003D19FA" w:rsidP="005D3CC8">
            <w:pPr>
              <w:rPr>
                <w:b/>
                <w:sz w:val="24"/>
                <w:szCs w:val="24"/>
              </w:rPr>
            </w:pPr>
            <w:r w:rsidRPr="00A80F2E">
              <w:rPr>
                <w:b/>
                <w:sz w:val="24"/>
                <w:szCs w:val="24"/>
              </w:rPr>
              <w:t>7</w:t>
            </w:r>
          </w:p>
        </w:tc>
      </w:tr>
      <w:tr w:rsidR="00781312" w:rsidRPr="00A80F2E" w:rsidTr="00604015">
        <w:tc>
          <w:tcPr>
            <w:tcW w:w="1526" w:type="dxa"/>
          </w:tcPr>
          <w:p w:rsidR="00781312" w:rsidRPr="00A80F2E" w:rsidRDefault="00753952" w:rsidP="00A10BEC">
            <w:pPr>
              <w:rPr>
                <w:sz w:val="24"/>
                <w:szCs w:val="24"/>
              </w:rPr>
            </w:pPr>
            <w:r w:rsidRPr="00A80F2E">
              <w:rPr>
                <w:sz w:val="24"/>
                <w:szCs w:val="24"/>
              </w:rPr>
              <w:t>2.</w:t>
            </w:r>
            <w:r w:rsidR="00A10BEC" w:rsidRPr="00A80F2E">
              <w:rPr>
                <w:sz w:val="24"/>
                <w:szCs w:val="24"/>
              </w:rPr>
              <w:t>5</w:t>
            </w:r>
          </w:p>
          <w:p w:rsidR="003D19FA" w:rsidRPr="00A80F2E" w:rsidRDefault="003D19FA" w:rsidP="00A10BEC">
            <w:pPr>
              <w:rPr>
                <w:sz w:val="24"/>
                <w:szCs w:val="24"/>
              </w:rPr>
            </w:pPr>
          </w:p>
        </w:tc>
        <w:tc>
          <w:tcPr>
            <w:tcW w:w="4635" w:type="dxa"/>
          </w:tcPr>
          <w:p w:rsidR="00781312" w:rsidRPr="00A80F2E" w:rsidRDefault="00476159" w:rsidP="005D3CC8">
            <w:pPr>
              <w:rPr>
                <w:sz w:val="24"/>
                <w:szCs w:val="24"/>
              </w:rPr>
            </w:pPr>
            <w:r w:rsidRPr="00A80F2E">
              <w:rPr>
                <w:sz w:val="24"/>
                <w:szCs w:val="24"/>
              </w:rPr>
              <w:t>Minimum requirements</w:t>
            </w:r>
          </w:p>
        </w:tc>
        <w:tc>
          <w:tcPr>
            <w:tcW w:w="3081" w:type="dxa"/>
          </w:tcPr>
          <w:p w:rsidR="00781312" w:rsidRPr="00A80F2E" w:rsidRDefault="005F61FE" w:rsidP="005D3CC8">
            <w:pPr>
              <w:rPr>
                <w:b/>
                <w:sz w:val="24"/>
                <w:szCs w:val="24"/>
              </w:rPr>
            </w:pPr>
            <w:r>
              <w:rPr>
                <w:b/>
                <w:sz w:val="24"/>
                <w:szCs w:val="24"/>
              </w:rPr>
              <w:t>8</w:t>
            </w:r>
          </w:p>
        </w:tc>
      </w:tr>
      <w:tr w:rsidR="00781312" w:rsidRPr="00A80F2E" w:rsidTr="00604015">
        <w:tc>
          <w:tcPr>
            <w:tcW w:w="1526" w:type="dxa"/>
          </w:tcPr>
          <w:p w:rsidR="00781312" w:rsidRPr="00A80F2E" w:rsidRDefault="00753952" w:rsidP="00A10BEC">
            <w:pPr>
              <w:rPr>
                <w:sz w:val="24"/>
                <w:szCs w:val="24"/>
              </w:rPr>
            </w:pPr>
            <w:r w:rsidRPr="00A80F2E">
              <w:rPr>
                <w:sz w:val="24"/>
                <w:szCs w:val="24"/>
              </w:rPr>
              <w:t>2.</w:t>
            </w:r>
            <w:r w:rsidR="00A10BEC" w:rsidRPr="00A80F2E">
              <w:rPr>
                <w:sz w:val="24"/>
                <w:szCs w:val="24"/>
              </w:rPr>
              <w:t>6</w:t>
            </w:r>
          </w:p>
          <w:p w:rsidR="003D19FA" w:rsidRPr="00A80F2E" w:rsidRDefault="003D19FA" w:rsidP="00A10BEC">
            <w:pPr>
              <w:rPr>
                <w:sz w:val="24"/>
                <w:szCs w:val="24"/>
              </w:rPr>
            </w:pPr>
          </w:p>
        </w:tc>
        <w:tc>
          <w:tcPr>
            <w:tcW w:w="4635" w:type="dxa"/>
          </w:tcPr>
          <w:p w:rsidR="00781312" w:rsidRPr="00A80F2E" w:rsidRDefault="00476159" w:rsidP="005D3CC8">
            <w:pPr>
              <w:rPr>
                <w:sz w:val="24"/>
                <w:szCs w:val="24"/>
              </w:rPr>
            </w:pPr>
            <w:r w:rsidRPr="00A80F2E">
              <w:rPr>
                <w:sz w:val="24"/>
                <w:szCs w:val="24"/>
              </w:rPr>
              <w:t xml:space="preserve">Inclusion and exclusion criteria </w:t>
            </w:r>
          </w:p>
        </w:tc>
        <w:tc>
          <w:tcPr>
            <w:tcW w:w="3081" w:type="dxa"/>
          </w:tcPr>
          <w:p w:rsidR="00781312" w:rsidRPr="00A80F2E" w:rsidRDefault="005F61FE" w:rsidP="005D3CC8">
            <w:pPr>
              <w:rPr>
                <w:b/>
                <w:sz w:val="24"/>
                <w:szCs w:val="24"/>
              </w:rPr>
            </w:pPr>
            <w:r>
              <w:rPr>
                <w:b/>
                <w:sz w:val="24"/>
                <w:szCs w:val="24"/>
              </w:rPr>
              <w:t>8</w:t>
            </w:r>
          </w:p>
        </w:tc>
      </w:tr>
      <w:tr w:rsidR="00781312" w:rsidRPr="00A80F2E" w:rsidTr="00604015">
        <w:tc>
          <w:tcPr>
            <w:tcW w:w="1526" w:type="dxa"/>
          </w:tcPr>
          <w:p w:rsidR="00781312" w:rsidRPr="00A80F2E" w:rsidRDefault="00753952" w:rsidP="00A10BEC">
            <w:pPr>
              <w:rPr>
                <w:sz w:val="24"/>
                <w:szCs w:val="24"/>
              </w:rPr>
            </w:pPr>
            <w:r w:rsidRPr="00A80F2E">
              <w:rPr>
                <w:sz w:val="24"/>
                <w:szCs w:val="24"/>
              </w:rPr>
              <w:t>2</w:t>
            </w:r>
            <w:r w:rsidR="003D19FA" w:rsidRPr="00A80F2E">
              <w:rPr>
                <w:sz w:val="24"/>
                <w:szCs w:val="24"/>
              </w:rPr>
              <w:t>.</w:t>
            </w:r>
            <w:r w:rsidR="00A10BEC" w:rsidRPr="00A80F2E">
              <w:rPr>
                <w:sz w:val="24"/>
                <w:szCs w:val="24"/>
              </w:rPr>
              <w:t>7</w:t>
            </w:r>
          </w:p>
          <w:p w:rsidR="003D19FA" w:rsidRPr="00A80F2E" w:rsidRDefault="003D19FA" w:rsidP="00A10BEC">
            <w:pPr>
              <w:rPr>
                <w:sz w:val="24"/>
                <w:szCs w:val="24"/>
              </w:rPr>
            </w:pPr>
          </w:p>
        </w:tc>
        <w:tc>
          <w:tcPr>
            <w:tcW w:w="4635" w:type="dxa"/>
          </w:tcPr>
          <w:p w:rsidR="00781312" w:rsidRPr="00A80F2E" w:rsidRDefault="00476159" w:rsidP="005D3CC8">
            <w:pPr>
              <w:rPr>
                <w:sz w:val="24"/>
                <w:szCs w:val="24"/>
              </w:rPr>
            </w:pPr>
            <w:r w:rsidRPr="00A80F2E">
              <w:rPr>
                <w:sz w:val="24"/>
                <w:szCs w:val="24"/>
              </w:rPr>
              <w:t xml:space="preserve">Interrelationships </w:t>
            </w:r>
          </w:p>
        </w:tc>
        <w:tc>
          <w:tcPr>
            <w:tcW w:w="3081" w:type="dxa"/>
          </w:tcPr>
          <w:p w:rsidR="00781312" w:rsidRPr="00A80F2E" w:rsidRDefault="005F61FE" w:rsidP="005D3CC8">
            <w:pPr>
              <w:rPr>
                <w:b/>
                <w:sz w:val="24"/>
                <w:szCs w:val="24"/>
              </w:rPr>
            </w:pPr>
            <w:r>
              <w:rPr>
                <w:b/>
                <w:sz w:val="24"/>
                <w:szCs w:val="24"/>
              </w:rPr>
              <w:t>9</w:t>
            </w:r>
          </w:p>
        </w:tc>
      </w:tr>
      <w:tr w:rsidR="00781312" w:rsidRPr="00A80F2E" w:rsidTr="00604015">
        <w:tc>
          <w:tcPr>
            <w:tcW w:w="1526" w:type="dxa"/>
          </w:tcPr>
          <w:p w:rsidR="00781312" w:rsidRPr="00A80F2E" w:rsidRDefault="00753952" w:rsidP="00772DDD">
            <w:pPr>
              <w:rPr>
                <w:sz w:val="24"/>
                <w:szCs w:val="24"/>
              </w:rPr>
            </w:pPr>
            <w:r w:rsidRPr="00A80F2E">
              <w:rPr>
                <w:sz w:val="24"/>
                <w:szCs w:val="24"/>
              </w:rPr>
              <w:t>2</w:t>
            </w:r>
            <w:r w:rsidR="003D19FA" w:rsidRPr="00A80F2E">
              <w:rPr>
                <w:sz w:val="24"/>
                <w:szCs w:val="24"/>
              </w:rPr>
              <w:t>.8</w:t>
            </w:r>
            <w:r w:rsidR="00772DDD" w:rsidRPr="00A80F2E">
              <w:rPr>
                <w:sz w:val="24"/>
                <w:szCs w:val="24"/>
              </w:rPr>
              <w:t xml:space="preserve"> </w:t>
            </w:r>
            <w:r w:rsidRPr="00A80F2E">
              <w:rPr>
                <w:sz w:val="24"/>
                <w:szCs w:val="24"/>
              </w:rPr>
              <w:t xml:space="preserve"> </w:t>
            </w:r>
          </w:p>
          <w:p w:rsidR="003D19FA" w:rsidRPr="00A80F2E" w:rsidRDefault="003D19FA" w:rsidP="00772DDD">
            <w:pPr>
              <w:rPr>
                <w:sz w:val="24"/>
                <w:szCs w:val="24"/>
              </w:rPr>
            </w:pPr>
          </w:p>
        </w:tc>
        <w:tc>
          <w:tcPr>
            <w:tcW w:w="4635" w:type="dxa"/>
          </w:tcPr>
          <w:p w:rsidR="00781312" w:rsidRPr="00A80F2E" w:rsidRDefault="00476159" w:rsidP="005D3CC8">
            <w:pPr>
              <w:rPr>
                <w:sz w:val="24"/>
                <w:szCs w:val="24"/>
              </w:rPr>
            </w:pPr>
            <w:r w:rsidRPr="00A80F2E">
              <w:rPr>
                <w:sz w:val="24"/>
                <w:szCs w:val="24"/>
              </w:rPr>
              <w:t xml:space="preserve">Statement of requirements </w:t>
            </w:r>
          </w:p>
        </w:tc>
        <w:tc>
          <w:tcPr>
            <w:tcW w:w="3081" w:type="dxa"/>
          </w:tcPr>
          <w:p w:rsidR="00781312" w:rsidRPr="00A80F2E" w:rsidRDefault="003D19FA" w:rsidP="005D3CC8">
            <w:pPr>
              <w:rPr>
                <w:b/>
                <w:sz w:val="24"/>
                <w:szCs w:val="24"/>
              </w:rPr>
            </w:pPr>
            <w:r w:rsidRPr="00A80F2E">
              <w:rPr>
                <w:b/>
                <w:sz w:val="24"/>
                <w:szCs w:val="24"/>
              </w:rPr>
              <w:t>10</w:t>
            </w:r>
          </w:p>
        </w:tc>
      </w:tr>
      <w:tr w:rsidR="00781312" w:rsidRPr="00A80F2E" w:rsidTr="00604015">
        <w:tc>
          <w:tcPr>
            <w:tcW w:w="1526" w:type="dxa"/>
          </w:tcPr>
          <w:p w:rsidR="00781312" w:rsidRPr="00A80F2E" w:rsidRDefault="00753952" w:rsidP="005D3CC8">
            <w:pPr>
              <w:rPr>
                <w:sz w:val="24"/>
                <w:szCs w:val="24"/>
              </w:rPr>
            </w:pPr>
            <w:r w:rsidRPr="00A80F2E">
              <w:rPr>
                <w:sz w:val="24"/>
                <w:szCs w:val="24"/>
              </w:rPr>
              <w:t>2.</w:t>
            </w:r>
            <w:r w:rsidR="003D19FA" w:rsidRPr="00A80F2E">
              <w:rPr>
                <w:sz w:val="24"/>
                <w:szCs w:val="24"/>
              </w:rPr>
              <w:t>9</w:t>
            </w:r>
          </w:p>
          <w:p w:rsidR="003D19FA" w:rsidRPr="00A80F2E" w:rsidRDefault="003D19FA" w:rsidP="005D3CC8">
            <w:pPr>
              <w:rPr>
                <w:sz w:val="24"/>
                <w:szCs w:val="24"/>
              </w:rPr>
            </w:pPr>
          </w:p>
        </w:tc>
        <w:tc>
          <w:tcPr>
            <w:tcW w:w="4635" w:type="dxa"/>
          </w:tcPr>
          <w:p w:rsidR="00781312" w:rsidRPr="00A80F2E" w:rsidRDefault="00753952" w:rsidP="005D3CC8">
            <w:pPr>
              <w:rPr>
                <w:sz w:val="24"/>
                <w:szCs w:val="24"/>
              </w:rPr>
            </w:pPr>
            <w:r w:rsidRPr="00A80F2E">
              <w:rPr>
                <w:sz w:val="24"/>
                <w:szCs w:val="24"/>
              </w:rPr>
              <w:t xml:space="preserve">Subcontracting </w:t>
            </w:r>
          </w:p>
        </w:tc>
        <w:tc>
          <w:tcPr>
            <w:tcW w:w="3081" w:type="dxa"/>
          </w:tcPr>
          <w:p w:rsidR="00781312" w:rsidRPr="00A80F2E" w:rsidRDefault="003D19FA" w:rsidP="005D3CC8">
            <w:pPr>
              <w:rPr>
                <w:b/>
                <w:sz w:val="24"/>
                <w:szCs w:val="24"/>
              </w:rPr>
            </w:pPr>
            <w:r w:rsidRPr="00A80F2E">
              <w:rPr>
                <w:b/>
                <w:sz w:val="24"/>
                <w:szCs w:val="24"/>
              </w:rPr>
              <w:t>12</w:t>
            </w:r>
          </w:p>
        </w:tc>
      </w:tr>
      <w:tr w:rsidR="00781312" w:rsidRPr="00A80F2E" w:rsidTr="00604015">
        <w:tc>
          <w:tcPr>
            <w:tcW w:w="1526" w:type="dxa"/>
          </w:tcPr>
          <w:p w:rsidR="00781312" w:rsidRPr="00A80F2E" w:rsidRDefault="00753952" w:rsidP="005D3CC8">
            <w:pPr>
              <w:rPr>
                <w:sz w:val="24"/>
                <w:szCs w:val="24"/>
              </w:rPr>
            </w:pPr>
            <w:r w:rsidRPr="00A80F2E">
              <w:rPr>
                <w:sz w:val="24"/>
                <w:szCs w:val="24"/>
              </w:rPr>
              <w:t>2.1</w:t>
            </w:r>
            <w:r w:rsidR="003D19FA" w:rsidRPr="00A80F2E">
              <w:rPr>
                <w:sz w:val="24"/>
                <w:szCs w:val="24"/>
              </w:rPr>
              <w:t>0</w:t>
            </w:r>
          </w:p>
          <w:p w:rsidR="003D19FA" w:rsidRPr="00A80F2E" w:rsidRDefault="003D19FA" w:rsidP="005D3CC8">
            <w:pPr>
              <w:rPr>
                <w:sz w:val="24"/>
                <w:szCs w:val="24"/>
              </w:rPr>
            </w:pPr>
          </w:p>
        </w:tc>
        <w:tc>
          <w:tcPr>
            <w:tcW w:w="4635" w:type="dxa"/>
          </w:tcPr>
          <w:p w:rsidR="00781312" w:rsidRPr="00A80F2E" w:rsidRDefault="00753952" w:rsidP="005D3CC8">
            <w:pPr>
              <w:rPr>
                <w:sz w:val="24"/>
                <w:szCs w:val="24"/>
              </w:rPr>
            </w:pPr>
            <w:r w:rsidRPr="00A80F2E">
              <w:rPr>
                <w:sz w:val="24"/>
                <w:szCs w:val="24"/>
              </w:rPr>
              <w:t xml:space="preserve">Staffing responsibilities </w:t>
            </w:r>
          </w:p>
        </w:tc>
        <w:tc>
          <w:tcPr>
            <w:tcW w:w="3081" w:type="dxa"/>
          </w:tcPr>
          <w:p w:rsidR="00781312" w:rsidRPr="00A80F2E" w:rsidRDefault="003D19FA" w:rsidP="005D3CC8">
            <w:pPr>
              <w:rPr>
                <w:b/>
                <w:sz w:val="24"/>
                <w:szCs w:val="24"/>
              </w:rPr>
            </w:pPr>
            <w:r w:rsidRPr="00A80F2E">
              <w:rPr>
                <w:b/>
                <w:sz w:val="24"/>
                <w:szCs w:val="24"/>
              </w:rPr>
              <w:t>12</w:t>
            </w:r>
          </w:p>
        </w:tc>
      </w:tr>
      <w:tr w:rsidR="00753952" w:rsidRPr="00A80F2E" w:rsidTr="00604015">
        <w:tc>
          <w:tcPr>
            <w:tcW w:w="1526" w:type="dxa"/>
          </w:tcPr>
          <w:p w:rsidR="00753952" w:rsidRPr="00A80F2E" w:rsidRDefault="00753952" w:rsidP="005D3CC8">
            <w:pPr>
              <w:rPr>
                <w:sz w:val="24"/>
                <w:szCs w:val="24"/>
              </w:rPr>
            </w:pPr>
            <w:r w:rsidRPr="00A80F2E">
              <w:rPr>
                <w:sz w:val="24"/>
                <w:szCs w:val="24"/>
              </w:rPr>
              <w:t>2.1</w:t>
            </w:r>
            <w:r w:rsidR="003D19FA" w:rsidRPr="00A80F2E">
              <w:rPr>
                <w:sz w:val="24"/>
                <w:szCs w:val="24"/>
              </w:rPr>
              <w:t>1</w:t>
            </w:r>
            <w:r w:rsidRPr="00A80F2E">
              <w:rPr>
                <w:sz w:val="24"/>
                <w:szCs w:val="24"/>
              </w:rPr>
              <w:t xml:space="preserve"> </w:t>
            </w:r>
          </w:p>
          <w:p w:rsidR="003D19FA" w:rsidRPr="00A80F2E" w:rsidRDefault="003D19FA" w:rsidP="005D3CC8">
            <w:pPr>
              <w:rPr>
                <w:sz w:val="24"/>
                <w:szCs w:val="24"/>
              </w:rPr>
            </w:pPr>
          </w:p>
        </w:tc>
        <w:tc>
          <w:tcPr>
            <w:tcW w:w="4635" w:type="dxa"/>
          </w:tcPr>
          <w:p w:rsidR="00753952" w:rsidRPr="00A80F2E" w:rsidRDefault="00753952" w:rsidP="005D3CC8">
            <w:pPr>
              <w:rPr>
                <w:sz w:val="24"/>
                <w:szCs w:val="24"/>
              </w:rPr>
            </w:pPr>
            <w:r w:rsidRPr="00A80F2E">
              <w:rPr>
                <w:sz w:val="24"/>
                <w:szCs w:val="24"/>
              </w:rPr>
              <w:t xml:space="preserve">Security </w:t>
            </w:r>
          </w:p>
        </w:tc>
        <w:tc>
          <w:tcPr>
            <w:tcW w:w="3081" w:type="dxa"/>
          </w:tcPr>
          <w:p w:rsidR="00753952" w:rsidRPr="00A80F2E" w:rsidRDefault="003D19FA" w:rsidP="005D3CC8">
            <w:pPr>
              <w:rPr>
                <w:b/>
                <w:sz w:val="24"/>
                <w:szCs w:val="24"/>
              </w:rPr>
            </w:pPr>
            <w:r w:rsidRPr="00A80F2E">
              <w:rPr>
                <w:b/>
                <w:sz w:val="24"/>
                <w:szCs w:val="24"/>
              </w:rPr>
              <w:t>12</w:t>
            </w:r>
          </w:p>
        </w:tc>
      </w:tr>
      <w:tr w:rsidR="00753952" w:rsidRPr="00A80F2E" w:rsidTr="00604015">
        <w:tc>
          <w:tcPr>
            <w:tcW w:w="1526" w:type="dxa"/>
          </w:tcPr>
          <w:p w:rsidR="00753952" w:rsidRPr="00A80F2E" w:rsidRDefault="00753952" w:rsidP="005D3CC8">
            <w:pPr>
              <w:rPr>
                <w:sz w:val="24"/>
                <w:szCs w:val="24"/>
              </w:rPr>
            </w:pPr>
            <w:r w:rsidRPr="00A80F2E">
              <w:rPr>
                <w:sz w:val="24"/>
                <w:szCs w:val="24"/>
              </w:rPr>
              <w:t>3</w:t>
            </w:r>
          </w:p>
          <w:p w:rsidR="003D19FA" w:rsidRPr="00A80F2E" w:rsidRDefault="003D19FA" w:rsidP="005D3CC8">
            <w:pPr>
              <w:rPr>
                <w:sz w:val="24"/>
                <w:szCs w:val="24"/>
              </w:rPr>
            </w:pPr>
          </w:p>
        </w:tc>
        <w:tc>
          <w:tcPr>
            <w:tcW w:w="4635" w:type="dxa"/>
          </w:tcPr>
          <w:p w:rsidR="00753952" w:rsidRPr="00A80F2E" w:rsidRDefault="00753952" w:rsidP="005D3CC8">
            <w:pPr>
              <w:rPr>
                <w:sz w:val="24"/>
                <w:szCs w:val="24"/>
              </w:rPr>
            </w:pPr>
            <w:r w:rsidRPr="00A80F2E">
              <w:rPr>
                <w:sz w:val="24"/>
                <w:szCs w:val="24"/>
              </w:rPr>
              <w:t xml:space="preserve">Performance reporting </w:t>
            </w:r>
          </w:p>
        </w:tc>
        <w:tc>
          <w:tcPr>
            <w:tcW w:w="3081" w:type="dxa"/>
          </w:tcPr>
          <w:p w:rsidR="00753952" w:rsidRPr="00A80F2E" w:rsidRDefault="003D19FA" w:rsidP="005D3CC8">
            <w:pPr>
              <w:rPr>
                <w:b/>
                <w:sz w:val="24"/>
                <w:szCs w:val="24"/>
              </w:rPr>
            </w:pPr>
            <w:r w:rsidRPr="00A80F2E">
              <w:rPr>
                <w:b/>
                <w:sz w:val="24"/>
                <w:szCs w:val="24"/>
              </w:rPr>
              <w:t>13</w:t>
            </w:r>
          </w:p>
        </w:tc>
      </w:tr>
      <w:tr w:rsidR="00753952" w:rsidRPr="00A80F2E" w:rsidTr="00604015">
        <w:tc>
          <w:tcPr>
            <w:tcW w:w="1526" w:type="dxa"/>
          </w:tcPr>
          <w:p w:rsidR="00753952" w:rsidRPr="00A80F2E" w:rsidRDefault="00753952" w:rsidP="005D3CC8">
            <w:pPr>
              <w:rPr>
                <w:sz w:val="24"/>
                <w:szCs w:val="24"/>
              </w:rPr>
            </w:pPr>
            <w:r w:rsidRPr="00A80F2E">
              <w:rPr>
                <w:sz w:val="24"/>
                <w:szCs w:val="24"/>
              </w:rPr>
              <w:t xml:space="preserve">3.1 </w:t>
            </w:r>
          </w:p>
          <w:p w:rsidR="003D19FA" w:rsidRPr="00A80F2E" w:rsidRDefault="003D19FA" w:rsidP="005D3CC8">
            <w:pPr>
              <w:rPr>
                <w:sz w:val="24"/>
                <w:szCs w:val="24"/>
              </w:rPr>
            </w:pPr>
          </w:p>
        </w:tc>
        <w:tc>
          <w:tcPr>
            <w:tcW w:w="4635" w:type="dxa"/>
          </w:tcPr>
          <w:p w:rsidR="00753952" w:rsidRPr="00A80F2E" w:rsidRDefault="00753952" w:rsidP="005D3CC8">
            <w:pPr>
              <w:rPr>
                <w:sz w:val="24"/>
                <w:szCs w:val="24"/>
              </w:rPr>
            </w:pPr>
            <w:r w:rsidRPr="00A80F2E">
              <w:rPr>
                <w:sz w:val="24"/>
                <w:szCs w:val="24"/>
              </w:rPr>
              <w:t xml:space="preserve">Contract period </w:t>
            </w:r>
          </w:p>
        </w:tc>
        <w:tc>
          <w:tcPr>
            <w:tcW w:w="3081" w:type="dxa"/>
          </w:tcPr>
          <w:p w:rsidR="00753952" w:rsidRPr="00A80F2E" w:rsidRDefault="003D19FA" w:rsidP="005D3CC8">
            <w:pPr>
              <w:rPr>
                <w:b/>
                <w:sz w:val="24"/>
                <w:szCs w:val="24"/>
              </w:rPr>
            </w:pPr>
            <w:r w:rsidRPr="00A80F2E">
              <w:rPr>
                <w:b/>
                <w:sz w:val="24"/>
                <w:szCs w:val="24"/>
              </w:rPr>
              <w:t>13</w:t>
            </w:r>
          </w:p>
        </w:tc>
      </w:tr>
      <w:tr w:rsidR="00753952" w:rsidRPr="00A80F2E" w:rsidTr="00604015">
        <w:tc>
          <w:tcPr>
            <w:tcW w:w="1526" w:type="dxa"/>
          </w:tcPr>
          <w:p w:rsidR="00753952" w:rsidRPr="00A80F2E" w:rsidRDefault="00753952" w:rsidP="005D3CC8">
            <w:pPr>
              <w:rPr>
                <w:sz w:val="24"/>
                <w:szCs w:val="24"/>
              </w:rPr>
            </w:pPr>
            <w:r w:rsidRPr="00A80F2E">
              <w:rPr>
                <w:sz w:val="24"/>
                <w:szCs w:val="24"/>
              </w:rPr>
              <w:t>4</w:t>
            </w:r>
          </w:p>
          <w:p w:rsidR="003D19FA" w:rsidRPr="00A80F2E" w:rsidRDefault="003D19FA" w:rsidP="005D3CC8">
            <w:pPr>
              <w:rPr>
                <w:sz w:val="24"/>
                <w:szCs w:val="24"/>
              </w:rPr>
            </w:pPr>
          </w:p>
        </w:tc>
        <w:tc>
          <w:tcPr>
            <w:tcW w:w="4635" w:type="dxa"/>
          </w:tcPr>
          <w:p w:rsidR="00753952" w:rsidRPr="00A80F2E" w:rsidRDefault="00753952" w:rsidP="005D3CC8">
            <w:pPr>
              <w:rPr>
                <w:sz w:val="24"/>
                <w:szCs w:val="24"/>
              </w:rPr>
            </w:pPr>
            <w:r w:rsidRPr="00A80F2E">
              <w:rPr>
                <w:sz w:val="24"/>
                <w:szCs w:val="24"/>
              </w:rPr>
              <w:t xml:space="preserve">Finance </w:t>
            </w:r>
          </w:p>
        </w:tc>
        <w:tc>
          <w:tcPr>
            <w:tcW w:w="3081" w:type="dxa"/>
          </w:tcPr>
          <w:p w:rsidR="00753952" w:rsidRPr="00A80F2E" w:rsidRDefault="003D19FA" w:rsidP="005D3CC8">
            <w:pPr>
              <w:rPr>
                <w:b/>
                <w:sz w:val="24"/>
                <w:szCs w:val="24"/>
              </w:rPr>
            </w:pPr>
            <w:r w:rsidRPr="00A80F2E">
              <w:rPr>
                <w:b/>
                <w:sz w:val="24"/>
                <w:szCs w:val="24"/>
              </w:rPr>
              <w:t>13</w:t>
            </w:r>
          </w:p>
        </w:tc>
      </w:tr>
      <w:tr w:rsidR="00753952" w:rsidRPr="00A80F2E" w:rsidTr="00604015">
        <w:tc>
          <w:tcPr>
            <w:tcW w:w="1526" w:type="dxa"/>
          </w:tcPr>
          <w:p w:rsidR="00753952" w:rsidRPr="00A80F2E" w:rsidRDefault="00753952" w:rsidP="005D3CC8">
            <w:pPr>
              <w:rPr>
                <w:sz w:val="24"/>
                <w:szCs w:val="24"/>
              </w:rPr>
            </w:pPr>
            <w:r w:rsidRPr="00A80F2E">
              <w:rPr>
                <w:sz w:val="24"/>
                <w:szCs w:val="24"/>
              </w:rPr>
              <w:t xml:space="preserve">5 </w:t>
            </w:r>
          </w:p>
          <w:p w:rsidR="003D19FA" w:rsidRPr="00A80F2E" w:rsidRDefault="003D19FA" w:rsidP="005D3CC8">
            <w:pPr>
              <w:rPr>
                <w:sz w:val="24"/>
                <w:szCs w:val="24"/>
              </w:rPr>
            </w:pPr>
          </w:p>
        </w:tc>
        <w:tc>
          <w:tcPr>
            <w:tcW w:w="4635" w:type="dxa"/>
          </w:tcPr>
          <w:p w:rsidR="00753952" w:rsidRPr="00A80F2E" w:rsidRDefault="00753952" w:rsidP="005D3CC8">
            <w:pPr>
              <w:rPr>
                <w:sz w:val="24"/>
                <w:szCs w:val="24"/>
              </w:rPr>
            </w:pPr>
            <w:r w:rsidRPr="00A80F2E">
              <w:rPr>
                <w:sz w:val="24"/>
                <w:szCs w:val="24"/>
              </w:rPr>
              <w:t xml:space="preserve">Implementation timetable </w:t>
            </w:r>
          </w:p>
        </w:tc>
        <w:tc>
          <w:tcPr>
            <w:tcW w:w="3081" w:type="dxa"/>
          </w:tcPr>
          <w:p w:rsidR="00753952" w:rsidRPr="00A80F2E" w:rsidRDefault="003D19FA" w:rsidP="005D3CC8">
            <w:pPr>
              <w:rPr>
                <w:b/>
                <w:sz w:val="24"/>
                <w:szCs w:val="24"/>
              </w:rPr>
            </w:pPr>
            <w:r w:rsidRPr="00A80F2E">
              <w:rPr>
                <w:b/>
                <w:sz w:val="24"/>
                <w:szCs w:val="24"/>
              </w:rPr>
              <w:t>14</w:t>
            </w:r>
          </w:p>
        </w:tc>
      </w:tr>
      <w:tr w:rsidR="00753952" w:rsidRPr="00A80F2E" w:rsidTr="00604015">
        <w:tc>
          <w:tcPr>
            <w:tcW w:w="1526" w:type="dxa"/>
          </w:tcPr>
          <w:p w:rsidR="00753952" w:rsidRPr="00A80F2E" w:rsidRDefault="00753952" w:rsidP="005D3CC8">
            <w:pPr>
              <w:rPr>
                <w:sz w:val="24"/>
                <w:szCs w:val="24"/>
              </w:rPr>
            </w:pPr>
            <w:r w:rsidRPr="00A80F2E">
              <w:rPr>
                <w:sz w:val="24"/>
                <w:szCs w:val="24"/>
              </w:rPr>
              <w:t>6</w:t>
            </w:r>
          </w:p>
          <w:p w:rsidR="003D19FA" w:rsidRPr="00A80F2E" w:rsidRDefault="003D19FA" w:rsidP="005D3CC8">
            <w:pPr>
              <w:rPr>
                <w:sz w:val="24"/>
                <w:szCs w:val="24"/>
              </w:rPr>
            </w:pPr>
          </w:p>
        </w:tc>
        <w:tc>
          <w:tcPr>
            <w:tcW w:w="4635" w:type="dxa"/>
          </w:tcPr>
          <w:p w:rsidR="00753952" w:rsidRPr="00A80F2E" w:rsidRDefault="00753952" w:rsidP="005D3CC8">
            <w:pPr>
              <w:rPr>
                <w:sz w:val="24"/>
                <w:szCs w:val="24"/>
              </w:rPr>
            </w:pPr>
            <w:r w:rsidRPr="00A80F2E">
              <w:rPr>
                <w:sz w:val="24"/>
                <w:szCs w:val="24"/>
              </w:rPr>
              <w:t xml:space="preserve">Submissions </w:t>
            </w:r>
          </w:p>
        </w:tc>
        <w:tc>
          <w:tcPr>
            <w:tcW w:w="3081" w:type="dxa"/>
          </w:tcPr>
          <w:p w:rsidR="00753952" w:rsidRPr="00A80F2E" w:rsidRDefault="003D19FA" w:rsidP="005D3CC8">
            <w:pPr>
              <w:rPr>
                <w:b/>
                <w:sz w:val="24"/>
                <w:szCs w:val="24"/>
              </w:rPr>
            </w:pPr>
            <w:r w:rsidRPr="00A80F2E">
              <w:rPr>
                <w:b/>
                <w:sz w:val="24"/>
                <w:szCs w:val="24"/>
              </w:rPr>
              <w:t>14</w:t>
            </w:r>
          </w:p>
        </w:tc>
      </w:tr>
      <w:tr w:rsidR="00753952" w:rsidRPr="00A80F2E" w:rsidTr="00604015">
        <w:tc>
          <w:tcPr>
            <w:tcW w:w="1526" w:type="dxa"/>
          </w:tcPr>
          <w:p w:rsidR="003D19FA" w:rsidRPr="00A80F2E" w:rsidRDefault="00753952" w:rsidP="005D3CC8">
            <w:pPr>
              <w:rPr>
                <w:sz w:val="24"/>
                <w:szCs w:val="24"/>
              </w:rPr>
            </w:pPr>
            <w:r w:rsidRPr="00A80F2E">
              <w:rPr>
                <w:sz w:val="24"/>
                <w:szCs w:val="24"/>
              </w:rPr>
              <w:lastRenderedPageBreak/>
              <w:t xml:space="preserve">6.1 </w:t>
            </w:r>
          </w:p>
        </w:tc>
        <w:tc>
          <w:tcPr>
            <w:tcW w:w="4635" w:type="dxa"/>
          </w:tcPr>
          <w:p w:rsidR="00753952" w:rsidRDefault="00E77A61" w:rsidP="005D3CC8">
            <w:pPr>
              <w:rPr>
                <w:sz w:val="24"/>
                <w:szCs w:val="24"/>
              </w:rPr>
            </w:pPr>
            <w:r>
              <w:rPr>
                <w:sz w:val="24"/>
                <w:szCs w:val="24"/>
              </w:rPr>
              <w:t>Qualification</w:t>
            </w:r>
            <w:r w:rsidR="00753952" w:rsidRPr="00A80F2E">
              <w:rPr>
                <w:sz w:val="24"/>
                <w:szCs w:val="24"/>
              </w:rPr>
              <w:t xml:space="preserve"> criteria </w:t>
            </w:r>
          </w:p>
          <w:p w:rsidR="00877CE8" w:rsidRPr="00A80F2E" w:rsidRDefault="00877CE8" w:rsidP="005D3CC8">
            <w:pPr>
              <w:rPr>
                <w:sz w:val="24"/>
                <w:szCs w:val="24"/>
              </w:rPr>
            </w:pPr>
          </w:p>
        </w:tc>
        <w:tc>
          <w:tcPr>
            <w:tcW w:w="3081" w:type="dxa"/>
          </w:tcPr>
          <w:p w:rsidR="00753952" w:rsidRPr="00A80F2E" w:rsidRDefault="003D19FA" w:rsidP="003D19FA">
            <w:pPr>
              <w:rPr>
                <w:b/>
                <w:sz w:val="24"/>
                <w:szCs w:val="24"/>
              </w:rPr>
            </w:pPr>
            <w:r w:rsidRPr="00A80F2E">
              <w:rPr>
                <w:b/>
                <w:sz w:val="24"/>
                <w:szCs w:val="24"/>
              </w:rPr>
              <w:t>14</w:t>
            </w:r>
          </w:p>
        </w:tc>
      </w:tr>
      <w:tr w:rsidR="00753952" w:rsidRPr="00A80F2E" w:rsidTr="00604015">
        <w:tc>
          <w:tcPr>
            <w:tcW w:w="1526" w:type="dxa"/>
          </w:tcPr>
          <w:p w:rsidR="00753952" w:rsidRPr="00A80F2E" w:rsidRDefault="00753952" w:rsidP="005D3CC8">
            <w:pPr>
              <w:rPr>
                <w:sz w:val="24"/>
                <w:szCs w:val="24"/>
              </w:rPr>
            </w:pPr>
            <w:r w:rsidRPr="00A80F2E">
              <w:rPr>
                <w:sz w:val="24"/>
                <w:szCs w:val="24"/>
              </w:rPr>
              <w:t xml:space="preserve">6.2 </w:t>
            </w:r>
          </w:p>
        </w:tc>
        <w:tc>
          <w:tcPr>
            <w:tcW w:w="4635" w:type="dxa"/>
          </w:tcPr>
          <w:p w:rsidR="00753952" w:rsidRPr="00A80F2E" w:rsidRDefault="00753952" w:rsidP="005D3CC8">
            <w:pPr>
              <w:rPr>
                <w:sz w:val="24"/>
                <w:szCs w:val="24"/>
              </w:rPr>
            </w:pPr>
            <w:r w:rsidRPr="00A80F2E">
              <w:rPr>
                <w:sz w:val="24"/>
                <w:szCs w:val="24"/>
              </w:rPr>
              <w:t xml:space="preserve">Price </w:t>
            </w:r>
          </w:p>
          <w:p w:rsidR="003D19FA" w:rsidRPr="00A80F2E" w:rsidRDefault="003D19FA" w:rsidP="005D3CC8">
            <w:pPr>
              <w:rPr>
                <w:sz w:val="24"/>
                <w:szCs w:val="24"/>
              </w:rPr>
            </w:pPr>
          </w:p>
        </w:tc>
        <w:tc>
          <w:tcPr>
            <w:tcW w:w="3081" w:type="dxa"/>
          </w:tcPr>
          <w:p w:rsidR="00753952" w:rsidRPr="00A80F2E" w:rsidRDefault="003D19FA" w:rsidP="005D3CC8">
            <w:pPr>
              <w:rPr>
                <w:b/>
                <w:sz w:val="24"/>
                <w:szCs w:val="24"/>
              </w:rPr>
            </w:pPr>
            <w:r w:rsidRPr="00A80F2E">
              <w:rPr>
                <w:b/>
                <w:sz w:val="24"/>
                <w:szCs w:val="24"/>
              </w:rPr>
              <w:t>15</w:t>
            </w:r>
          </w:p>
        </w:tc>
      </w:tr>
      <w:tr w:rsidR="00753952" w:rsidRPr="00A80F2E" w:rsidTr="00604015">
        <w:tc>
          <w:tcPr>
            <w:tcW w:w="1526" w:type="dxa"/>
          </w:tcPr>
          <w:p w:rsidR="003D19FA" w:rsidRPr="00A80F2E" w:rsidRDefault="00753952" w:rsidP="005D3CC8">
            <w:pPr>
              <w:rPr>
                <w:sz w:val="24"/>
                <w:szCs w:val="24"/>
              </w:rPr>
            </w:pPr>
            <w:r w:rsidRPr="00A80F2E">
              <w:rPr>
                <w:sz w:val="24"/>
                <w:szCs w:val="24"/>
              </w:rPr>
              <w:t>6.3</w:t>
            </w:r>
          </w:p>
          <w:p w:rsidR="00753952" w:rsidRPr="00A80F2E" w:rsidRDefault="00753952" w:rsidP="005D3CC8">
            <w:pPr>
              <w:rPr>
                <w:sz w:val="24"/>
                <w:szCs w:val="24"/>
              </w:rPr>
            </w:pPr>
          </w:p>
        </w:tc>
        <w:tc>
          <w:tcPr>
            <w:tcW w:w="4635" w:type="dxa"/>
          </w:tcPr>
          <w:p w:rsidR="00753952" w:rsidRPr="00A80F2E" w:rsidRDefault="00E77A61" w:rsidP="00E77A61">
            <w:pPr>
              <w:rPr>
                <w:sz w:val="24"/>
                <w:szCs w:val="24"/>
              </w:rPr>
            </w:pPr>
            <w:r>
              <w:rPr>
                <w:sz w:val="24"/>
                <w:szCs w:val="24"/>
              </w:rPr>
              <w:t>Quality – Technical evaluation</w:t>
            </w:r>
          </w:p>
        </w:tc>
        <w:tc>
          <w:tcPr>
            <w:tcW w:w="3081" w:type="dxa"/>
          </w:tcPr>
          <w:p w:rsidR="00753952" w:rsidRPr="00A80F2E" w:rsidRDefault="003D19FA" w:rsidP="005D3CC8">
            <w:pPr>
              <w:rPr>
                <w:b/>
                <w:sz w:val="24"/>
                <w:szCs w:val="24"/>
              </w:rPr>
            </w:pPr>
            <w:r w:rsidRPr="00A80F2E">
              <w:rPr>
                <w:b/>
                <w:sz w:val="24"/>
                <w:szCs w:val="24"/>
              </w:rPr>
              <w:t>15</w:t>
            </w:r>
          </w:p>
        </w:tc>
      </w:tr>
      <w:tr w:rsidR="00877CE8" w:rsidRPr="00A80F2E" w:rsidTr="00604015">
        <w:tc>
          <w:tcPr>
            <w:tcW w:w="1526" w:type="dxa"/>
          </w:tcPr>
          <w:p w:rsidR="00877CE8" w:rsidRDefault="00877CE8" w:rsidP="005D3CC8">
            <w:pPr>
              <w:rPr>
                <w:sz w:val="24"/>
                <w:szCs w:val="24"/>
              </w:rPr>
            </w:pPr>
            <w:r>
              <w:rPr>
                <w:sz w:val="24"/>
                <w:szCs w:val="24"/>
              </w:rPr>
              <w:t>6.4</w:t>
            </w:r>
          </w:p>
          <w:p w:rsidR="00877CE8" w:rsidRPr="00A80F2E" w:rsidRDefault="00877CE8" w:rsidP="005D3CC8">
            <w:pPr>
              <w:rPr>
                <w:sz w:val="24"/>
                <w:szCs w:val="24"/>
              </w:rPr>
            </w:pPr>
          </w:p>
        </w:tc>
        <w:tc>
          <w:tcPr>
            <w:tcW w:w="4635" w:type="dxa"/>
          </w:tcPr>
          <w:p w:rsidR="00877CE8" w:rsidRDefault="00877CE8" w:rsidP="005D3CC8">
            <w:pPr>
              <w:rPr>
                <w:sz w:val="24"/>
                <w:szCs w:val="24"/>
              </w:rPr>
            </w:pPr>
            <w:r>
              <w:rPr>
                <w:sz w:val="24"/>
                <w:szCs w:val="24"/>
              </w:rPr>
              <w:t xml:space="preserve">Scoring rationale </w:t>
            </w:r>
          </w:p>
        </w:tc>
        <w:tc>
          <w:tcPr>
            <w:tcW w:w="3081" w:type="dxa"/>
          </w:tcPr>
          <w:p w:rsidR="00877CE8" w:rsidRPr="00A80F2E" w:rsidRDefault="00E77A61" w:rsidP="005D3CC8">
            <w:pPr>
              <w:rPr>
                <w:b/>
                <w:sz w:val="24"/>
                <w:szCs w:val="24"/>
              </w:rPr>
            </w:pPr>
            <w:r>
              <w:rPr>
                <w:b/>
                <w:sz w:val="24"/>
                <w:szCs w:val="24"/>
              </w:rPr>
              <w:t>16</w:t>
            </w:r>
          </w:p>
        </w:tc>
      </w:tr>
      <w:tr w:rsidR="00877CE8" w:rsidRPr="00A80F2E" w:rsidTr="00604015">
        <w:tc>
          <w:tcPr>
            <w:tcW w:w="1526" w:type="dxa"/>
          </w:tcPr>
          <w:p w:rsidR="00877CE8" w:rsidRDefault="00877CE8" w:rsidP="005D3CC8">
            <w:pPr>
              <w:rPr>
                <w:sz w:val="24"/>
                <w:szCs w:val="24"/>
              </w:rPr>
            </w:pPr>
            <w:r>
              <w:rPr>
                <w:sz w:val="24"/>
                <w:szCs w:val="24"/>
              </w:rPr>
              <w:t xml:space="preserve">6.5 </w:t>
            </w:r>
          </w:p>
        </w:tc>
        <w:tc>
          <w:tcPr>
            <w:tcW w:w="4635" w:type="dxa"/>
          </w:tcPr>
          <w:p w:rsidR="00877CE8" w:rsidRDefault="00877CE8" w:rsidP="005D3CC8">
            <w:pPr>
              <w:rPr>
                <w:sz w:val="24"/>
                <w:szCs w:val="24"/>
              </w:rPr>
            </w:pPr>
            <w:r>
              <w:rPr>
                <w:sz w:val="24"/>
                <w:szCs w:val="24"/>
              </w:rPr>
              <w:t xml:space="preserve">Deadline for submissions </w:t>
            </w:r>
          </w:p>
          <w:p w:rsidR="00877CE8" w:rsidRDefault="00877CE8" w:rsidP="005D3CC8">
            <w:pPr>
              <w:rPr>
                <w:sz w:val="24"/>
                <w:szCs w:val="24"/>
              </w:rPr>
            </w:pPr>
          </w:p>
        </w:tc>
        <w:tc>
          <w:tcPr>
            <w:tcW w:w="3081" w:type="dxa"/>
          </w:tcPr>
          <w:p w:rsidR="00877CE8" w:rsidRDefault="00E77A61" w:rsidP="005D3CC8">
            <w:pPr>
              <w:rPr>
                <w:b/>
                <w:sz w:val="24"/>
                <w:szCs w:val="24"/>
              </w:rPr>
            </w:pPr>
            <w:r>
              <w:rPr>
                <w:b/>
                <w:sz w:val="24"/>
                <w:szCs w:val="24"/>
              </w:rPr>
              <w:t>16</w:t>
            </w:r>
          </w:p>
        </w:tc>
      </w:tr>
      <w:tr w:rsidR="00753952" w:rsidRPr="00A80F2E" w:rsidTr="00604015">
        <w:tc>
          <w:tcPr>
            <w:tcW w:w="1526" w:type="dxa"/>
          </w:tcPr>
          <w:p w:rsidR="00753952" w:rsidRPr="00A80F2E" w:rsidRDefault="00877CE8" w:rsidP="005D3CC8">
            <w:pPr>
              <w:rPr>
                <w:sz w:val="24"/>
                <w:szCs w:val="24"/>
              </w:rPr>
            </w:pPr>
            <w:r>
              <w:rPr>
                <w:sz w:val="24"/>
                <w:szCs w:val="24"/>
              </w:rPr>
              <w:t xml:space="preserve">Appendix 1 </w:t>
            </w:r>
          </w:p>
          <w:p w:rsidR="003D19FA" w:rsidRPr="00A80F2E" w:rsidRDefault="003D19FA" w:rsidP="005D3CC8">
            <w:pPr>
              <w:rPr>
                <w:sz w:val="24"/>
                <w:szCs w:val="24"/>
              </w:rPr>
            </w:pPr>
          </w:p>
        </w:tc>
        <w:tc>
          <w:tcPr>
            <w:tcW w:w="4635" w:type="dxa"/>
          </w:tcPr>
          <w:p w:rsidR="00753952" w:rsidRPr="00A80F2E" w:rsidRDefault="00753952" w:rsidP="005D3CC8">
            <w:pPr>
              <w:rPr>
                <w:sz w:val="24"/>
                <w:szCs w:val="24"/>
              </w:rPr>
            </w:pPr>
            <w:r w:rsidRPr="00A80F2E">
              <w:rPr>
                <w:sz w:val="24"/>
                <w:szCs w:val="24"/>
              </w:rPr>
              <w:t xml:space="preserve">Quality Standards </w:t>
            </w:r>
          </w:p>
        </w:tc>
        <w:tc>
          <w:tcPr>
            <w:tcW w:w="3081" w:type="dxa"/>
          </w:tcPr>
          <w:p w:rsidR="00753952" w:rsidRPr="00A80F2E" w:rsidRDefault="00877CE8" w:rsidP="00E77A61">
            <w:pPr>
              <w:rPr>
                <w:b/>
                <w:sz w:val="24"/>
                <w:szCs w:val="24"/>
              </w:rPr>
            </w:pPr>
            <w:r>
              <w:rPr>
                <w:b/>
                <w:sz w:val="24"/>
                <w:szCs w:val="24"/>
              </w:rPr>
              <w:t>1</w:t>
            </w:r>
            <w:r w:rsidR="00E77A61">
              <w:rPr>
                <w:b/>
                <w:sz w:val="24"/>
                <w:szCs w:val="24"/>
              </w:rPr>
              <w:t>7</w:t>
            </w:r>
          </w:p>
        </w:tc>
      </w:tr>
    </w:tbl>
    <w:p w:rsidR="0049107A" w:rsidRPr="00A80F2E" w:rsidRDefault="0049107A" w:rsidP="0049107A">
      <w:pPr>
        <w:pStyle w:val="ListParagraph"/>
        <w:rPr>
          <w:b/>
          <w:sz w:val="24"/>
          <w:szCs w:val="24"/>
        </w:rPr>
      </w:pPr>
    </w:p>
    <w:p w:rsidR="0049107A" w:rsidRPr="00A80F2E" w:rsidRDefault="0049107A" w:rsidP="0049107A">
      <w:pPr>
        <w:pStyle w:val="ListParagraph"/>
        <w:rPr>
          <w:b/>
          <w:sz w:val="24"/>
          <w:szCs w:val="24"/>
        </w:rPr>
      </w:pPr>
    </w:p>
    <w:p w:rsidR="0049107A" w:rsidRPr="00A80F2E" w:rsidRDefault="0049107A" w:rsidP="0049107A">
      <w:pPr>
        <w:pStyle w:val="ListParagraph"/>
        <w:rPr>
          <w:b/>
          <w:sz w:val="24"/>
          <w:szCs w:val="24"/>
        </w:rPr>
      </w:pPr>
    </w:p>
    <w:p w:rsidR="00604015" w:rsidRPr="00A80F2E" w:rsidRDefault="00604015" w:rsidP="0049107A">
      <w:pPr>
        <w:pStyle w:val="ListParagraph"/>
        <w:rPr>
          <w:b/>
          <w:sz w:val="24"/>
          <w:szCs w:val="24"/>
        </w:rPr>
      </w:pPr>
    </w:p>
    <w:p w:rsidR="00604015" w:rsidRPr="00A80F2E" w:rsidRDefault="00604015" w:rsidP="0049107A">
      <w:pPr>
        <w:pStyle w:val="ListParagraph"/>
        <w:rPr>
          <w:b/>
          <w:sz w:val="24"/>
          <w:szCs w:val="24"/>
        </w:rPr>
      </w:pPr>
    </w:p>
    <w:p w:rsidR="00604015" w:rsidRPr="00A80F2E" w:rsidRDefault="00604015" w:rsidP="0049107A">
      <w:pPr>
        <w:pStyle w:val="ListParagraph"/>
        <w:rPr>
          <w:b/>
          <w:sz w:val="24"/>
          <w:szCs w:val="24"/>
        </w:rPr>
      </w:pPr>
    </w:p>
    <w:p w:rsidR="00604015" w:rsidRPr="00A80F2E" w:rsidRDefault="00604015" w:rsidP="0049107A">
      <w:pPr>
        <w:pStyle w:val="ListParagraph"/>
        <w:rPr>
          <w:b/>
          <w:sz w:val="24"/>
          <w:szCs w:val="24"/>
        </w:rPr>
      </w:pPr>
    </w:p>
    <w:p w:rsidR="00604015" w:rsidRPr="00A80F2E" w:rsidRDefault="00604015" w:rsidP="0049107A">
      <w:pPr>
        <w:pStyle w:val="ListParagraph"/>
        <w:rPr>
          <w:b/>
          <w:sz w:val="24"/>
          <w:szCs w:val="24"/>
        </w:rPr>
      </w:pPr>
    </w:p>
    <w:p w:rsidR="00604015" w:rsidRPr="00A80F2E" w:rsidRDefault="00604015" w:rsidP="0049107A">
      <w:pPr>
        <w:pStyle w:val="ListParagraph"/>
        <w:rPr>
          <w:b/>
          <w:sz w:val="24"/>
          <w:szCs w:val="24"/>
        </w:rPr>
      </w:pPr>
    </w:p>
    <w:p w:rsidR="00604015" w:rsidRPr="00A80F2E" w:rsidRDefault="00604015" w:rsidP="0049107A">
      <w:pPr>
        <w:pStyle w:val="ListParagraph"/>
        <w:rPr>
          <w:b/>
          <w:sz w:val="24"/>
          <w:szCs w:val="24"/>
        </w:rPr>
      </w:pPr>
    </w:p>
    <w:p w:rsidR="00604015" w:rsidRPr="00A80F2E" w:rsidRDefault="00604015" w:rsidP="0049107A">
      <w:pPr>
        <w:pStyle w:val="ListParagraph"/>
        <w:rPr>
          <w:b/>
          <w:sz w:val="24"/>
          <w:szCs w:val="24"/>
        </w:rPr>
      </w:pPr>
    </w:p>
    <w:p w:rsidR="00604015" w:rsidRPr="00A80F2E" w:rsidRDefault="00604015" w:rsidP="0049107A">
      <w:pPr>
        <w:pStyle w:val="ListParagraph"/>
        <w:rPr>
          <w:b/>
          <w:sz w:val="24"/>
          <w:szCs w:val="24"/>
        </w:rPr>
      </w:pPr>
    </w:p>
    <w:p w:rsidR="0049107A" w:rsidRPr="00A80F2E" w:rsidRDefault="0049107A" w:rsidP="0049107A">
      <w:pPr>
        <w:pStyle w:val="ListParagraph"/>
        <w:rPr>
          <w:b/>
          <w:sz w:val="24"/>
          <w:szCs w:val="24"/>
        </w:rPr>
      </w:pPr>
    </w:p>
    <w:p w:rsidR="0049107A" w:rsidRPr="00A80F2E" w:rsidRDefault="0049107A" w:rsidP="0049107A">
      <w:pPr>
        <w:pStyle w:val="ListParagraph"/>
        <w:rPr>
          <w:b/>
          <w:sz w:val="24"/>
          <w:szCs w:val="24"/>
        </w:rPr>
      </w:pPr>
    </w:p>
    <w:p w:rsidR="0049107A" w:rsidRPr="00A80F2E" w:rsidRDefault="0049107A" w:rsidP="0049107A">
      <w:pPr>
        <w:pStyle w:val="ListParagraph"/>
        <w:rPr>
          <w:b/>
          <w:sz w:val="24"/>
          <w:szCs w:val="24"/>
        </w:rPr>
      </w:pPr>
    </w:p>
    <w:p w:rsidR="003D19FA" w:rsidRPr="00A80F2E" w:rsidRDefault="003D19FA" w:rsidP="0049107A">
      <w:pPr>
        <w:pStyle w:val="ListParagraph"/>
        <w:rPr>
          <w:b/>
          <w:sz w:val="24"/>
          <w:szCs w:val="24"/>
        </w:rPr>
      </w:pPr>
    </w:p>
    <w:p w:rsidR="003D19FA" w:rsidRPr="00A80F2E" w:rsidRDefault="003D19FA" w:rsidP="0049107A">
      <w:pPr>
        <w:pStyle w:val="ListParagraph"/>
        <w:rPr>
          <w:b/>
          <w:sz w:val="24"/>
          <w:szCs w:val="24"/>
        </w:rPr>
      </w:pPr>
    </w:p>
    <w:p w:rsidR="003D19FA" w:rsidRPr="00A80F2E" w:rsidRDefault="003D19FA" w:rsidP="0049107A">
      <w:pPr>
        <w:pStyle w:val="ListParagraph"/>
        <w:rPr>
          <w:b/>
          <w:sz w:val="24"/>
          <w:szCs w:val="24"/>
        </w:rPr>
      </w:pPr>
    </w:p>
    <w:p w:rsidR="003D19FA" w:rsidRPr="00A80F2E" w:rsidRDefault="003D19FA" w:rsidP="0049107A">
      <w:pPr>
        <w:pStyle w:val="ListParagraph"/>
        <w:rPr>
          <w:b/>
          <w:sz w:val="24"/>
          <w:szCs w:val="24"/>
        </w:rPr>
      </w:pPr>
    </w:p>
    <w:p w:rsidR="003D19FA" w:rsidRPr="00A80F2E" w:rsidRDefault="003D19FA" w:rsidP="0049107A">
      <w:pPr>
        <w:pStyle w:val="ListParagraph"/>
        <w:rPr>
          <w:b/>
          <w:sz w:val="24"/>
          <w:szCs w:val="24"/>
        </w:rPr>
      </w:pPr>
    </w:p>
    <w:p w:rsidR="003D19FA" w:rsidRPr="00A80F2E" w:rsidRDefault="003D19FA" w:rsidP="0049107A">
      <w:pPr>
        <w:pStyle w:val="ListParagraph"/>
        <w:rPr>
          <w:b/>
          <w:sz w:val="24"/>
          <w:szCs w:val="24"/>
        </w:rPr>
      </w:pPr>
    </w:p>
    <w:p w:rsidR="003D19FA" w:rsidRPr="00A80F2E" w:rsidRDefault="003D19FA" w:rsidP="0049107A">
      <w:pPr>
        <w:pStyle w:val="ListParagraph"/>
        <w:rPr>
          <w:b/>
          <w:sz w:val="24"/>
          <w:szCs w:val="24"/>
        </w:rPr>
      </w:pPr>
    </w:p>
    <w:p w:rsidR="003D19FA" w:rsidRPr="00A80F2E" w:rsidRDefault="003D19FA" w:rsidP="0049107A">
      <w:pPr>
        <w:pStyle w:val="ListParagraph"/>
        <w:rPr>
          <w:b/>
          <w:sz w:val="24"/>
          <w:szCs w:val="24"/>
        </w:rPr>
      </w:pPr>
    </w:p>
    <w:p w:rsidR="003D19FA" w:rsidRPr="00A80F2E" w:rsidRDefault="003D19FA" w:rsidP="0049107A">
      <w:pPr>
        <w:pStyle w:val="ListParagraph"/>
        <w:rPr>
          <w:b/>
          <w:sz w:val="24"/>
          <w:szCs w:val="24"/>
        </w:rPr>
      </w:pPr>
    </w:p>
    <w:p w:rsidR="003D19FA" w:rsidRPr="00A80F2E" w:rsidRDefault="003D19FA" w:rsidP="0049107A">
      <w:pPr>
        <w:pStyle w:val="ListParagraph"/>
        <w:rPr>
          <w:b/>
          <w:sz w:val="24"/>
          <w:szCs w:val="24"/>
        </w:rPr>
      </w:pPr>
    </w:p>
    <w:p w:rsidR="003D19FA" w:rsidRPr="00A80F2E" w:rsidRDefault="003D19FA" w:rsidP="0049107A">
      <w:pPr>
        <w:pStyle w:val="ListParagraph"/>
        <w:rPr>
          <w:b/>
          <w:sz w:val="24"/>
          <w:szCs w:val="24"/>
        </w:rPr>
      </w:pPr>
    </w:p>
    <w:p w:rsidR="003D19FA" w:rsidRPr="00A80F2E" w:rsidRDefault="003D19FA" w:rsidP="0049107A">
      <w:pPr>
        <w:pStyle w:val="ListParagraph"/>
        <w:rPr>
          <w:b/>
          <w:sz w:val="24"/>
          <w:szCs w:val="24"/>
        </w:rPr>
      </w:pPr>
    </w:p>
    <w:p w:rsidR="003D19FA" w:rsidRPr="00A80F2E" w:rsidRDefault="003D19FA" w:rsidP="0049107A">
      <w:pPr>
        <w:pStyle w:val="ListParagraph"/>
        <w:rPr>
          <w:b/>
          <w:sz w:val="24"/>
          <w:szCs w:val="24"/>
        </w:rPr>
      </w:pPr>
    </w:p>
    <w:p w:rsidR="003D19FA" w:rsidRPr="00A80F2E" w:rsidRDefault="003D19FA" w:rsidP="00A80F2E">
      <w:pPr>
        <w:rPr>
          <w:b/>
          <w:sz w:val="24"/>
          <w:szCs w:val="24"/>
        </w:rPr>
      </w:pPr>
    </w:p>
    <w:p w:rsidR="00A534E6" w:rsidRPr="00A80F2E" w:rsidRDefault="00A534E6" w:rsidP="005A2095">
      <w:pPr>
        <w:pStyle w:val="ListParagraph"/>
        <w:numPr>
          <w:ilvl w:val="0"/>
          <w:numId w:val="14"/>
        </w:numPr>
        <w:rPr>
          <w:b/>
          <w:color w:val="0070C0"/>
          <w:sz w:val="24"/>
          <w:szCs w:val="24"/>
        </w:rPr>
      </w:pPr>
      <w:r w:rsidRPr="00A80F2E">
        <w:rPr>
          <w:b/>
          <w:color w:val="0070C0"/>
          <w:sz w:val="24"/>
          <w:szCs w:val="24"/>
        </w:rPr>
        <w:lastRenderedPageBreak/>
        <w:t xml:space="preserve">Background </w:t>
      </w:r>
    </w:p>
    <w:p w:rsidR="00A823FF" w:rsidRPr="00A80F2E" w:rsidRDefault="00A534E6" w:rsidP="006A702C">
      <w:pPr>
        <w:spacing w:line="360" w:lineRule="auto"/>
        <w:jc w:val="both"/>
        <w:rPr>
          <w:sz w:val="24"/>
          <w:szCs w:val="24"/>
        </w:rPr>
      </w:pPr>
      <w:r w:rsidRPr="00A80F2E">
        <w:rPr>
          <w:sz w:val="24"/>
          <w:szCs w:val="24"/>
        </w:rPr>
        <w:t>Improving the health and we</w:t>
      </w:r>
      <w:r w:rsidR="00A823FF" w:rsidRPr="00A80F2E">
        <w:rPr>
          <w:sz w:val="24"/>
          <w:szCs w:val="24"/>
        </w:rPr>
        <w:t xml:space="preserve">llbeing of local residents is of great importance to </w:t>
      </w:r>
      <w:r w:rsidRPr="00A80F2E">
        <w:rPr>
          <w:sz w:val="24"/>
          <w:szCs w:val="24"/>
        </w:rPr>
        <w:t>Stoke-on-Trent City Council</w:t>
      </w:r>
      <w:r w:rsidR="00A823FF" w:rsidRPr="00A80F2E">
        <w:rPr>
          <w:sz w:val="24"/>
          <w:szCs w:val="24"/>
        </w:rPr>
        <w:t xml:space="preserve">. A key public health priority is to tackle the high levels of excess weight found across the city. Currently, </w:t>
      </w:r>
      <w:r w:rsidRPr="00A80F2E">
        <w:rPr>
          <w:sz w:val="24"/>
          <w:szCs w:val="24"/>
        </w:rPr>
        <w:t>68.5% adults</w:t>
      </w:r>
      <w:r w:rsidR="00A823FF" w:rsidRPr="00A80F2E">
        <w:rPr>
          <w:sz w:val="24"/>
          <w:szCs w:val="24"/>
        </w:rPr>
        <w:t xml:space="preserve"> classed as overweight or obese. </w:t>
      </w:r>
      <w:r w:rsidRPr="00A80F2E">
        <w:rPr>
          <w:sz w:val="24"/>
          <w:szCs w:val="24"/>
        </w:rPr>
        <w:t xml:space="preserve"> </w:t>
      </w:r>
      <w:r w:rsidR="00A823FF" w:rsidRPr="00A80F2E">
        <w:rPr>
          <w:sz w:val="24"/>
          <w:szCs w:val="24"/>
        </w:rPr>
        <w:t xml:space="preserve">In January 2016 the Stoke-on-Trent Healthy Weight strategy 2016-2019 was approved </w:t>
      </w:r>
      <w:r w:rsidR="000334D0" w:rsidRPr="00A80F2E">
        <w:rPr>
          <w:sz w:val="24"/>
          <w:szCs w:val="24"/>
        </w:rPr>
        <w:t>with</w:t>
      </w:r>
      <w:r w:rsidR="00995672" w:rsidRPr="00A80F2E">
        <w:rPr>
          <w:sz w:val="24"/>
          <w:szCs w:val="24"/>
        </w:rPr>
        <w:t xml:space="preserve"> the ambition</w:t>
      </w:r>
      <w:r w:rsidR="00A823FF" w:rsidRPr="00A80F2E">
        <w:rPr>
          <w:sz w:val="24"/>
          <w:szCs w:val="24"/>
        </w:rPr>
        <w:t xml:space="preserve"> of</w:t>
      </w:r>
      <w:r w:rsidRPr="00A80F2E">
        <w:rPr>
          <w:sz w:val="24"/>
          <w:szCs w:val="24"/>
        </w:rPr>
        <w:t xml:space="preserve"> </w:t>
      </w:r>
      <w:r w:rsidRPr="00A80F2E">
        <w:rPr>
          <w:i/>
          <w:sz w:val="24"/>
          <w:szCs w:val="24"/>
        </w:rPr>
        <w:t>‘</w:t>
      </w:r>
      <w:r w:rsidR="00A823FF" w:rsidRPr="00A80F2E">
        <w:rPr>
          <w:i/>
          <w:sz w:val="24"/>
          <w:szCs w:val="24"/>
        </w:rPr>
        <w:t>making healthy weight the norm’</w:t>
      </w:r>
      <w:r w:rsidR="00A823FF" w:rsidRPr="00A80F2E">
        <w:rPr>
          <w:sz w:val="24"/>
          <w:szCs w:val="24"/>
        </w:rPr>
        <w:t>. This ambition is reflected within the City Councils strategic p</w:t>
      </w:r>
      <w:r w:rsidR="004B43E5" w:rsidRPr="00A80F2E">
        <w:rPr>
          <w:sz w:val="24"/>
          <w:szCs w:val="24"/>
        </w:rPr>
        <w:t>lan,</w:t>
      </w:r>
      <w:r w:rsidR="00A823FF" w:rsidRPr="00A80F2E">
        <w:rPr>
          <w:sz w:val="24"/>
          <w:szCs w:val="24"/>
        </w:rPr>
        <w:t xml:space="preserve"> Stronger Together</w:t>
      </w:r>
      <w:r w:rsidR="004B43E5" w:rsidRPr="00A80F2E">
        <w:rPr>
          <w:sz w:val="24"/>
          <w:szCs w:val="24"/>
        </w:rPr>
        <w:t>,</w:t>
      </w:r>
      <w:r w:rsidR="00A823FF" w:rsidRPr="00A80F2E">
        <w:rPr>
          <w:sz w:val="24"/>
          <w:szCs w:val="24"/>
        </w:rPr>
        <w:t xml:space="preserve"> and the Health and Wellbeing Board’s Joint Health and Wellbeing Strategy.</w:t>
      </w:r>
      <w:r w:rsidR="006B5711" w:rsidRPr="00A80F2E">
        <w:rPr>
          <w:sz w:val="24"/>
          <w:szCs w:val="24"/>
        </w:rPr>
        <w:t xml:space="preserve"> </w:t>
      </w:r>
    </w:p>
    <w:p w:rsidR="00A534E6" w:rsidRPr="00A80F2E" w:rsidRDefault="00A823FF" w:rsidP="006A702C">
      <w:pPr>
        <w:spacing w:line="360" w:lineRule="auto"/>
        <w:jc w:val="both"/>
        <w:rPr>
          <w:sz w:val="24"/>
          <w:szCs w:val="24"/>
        </w:rPr>
      </w:pPr>
      <w:r w:rsidRPr="00A80F2E">
        <w:rPr>
          <w:sz w:val="24"/>
          <w:szCs w:val="24"/>
        </w:rPr>
        <w:t xml:space="preserve">Under priority 4 of the Healthy Weight Strategy </w:t>
      </w:r>
      <w:r w:rsidRPr="00A80F2E">
        <w:rPr>
          <w:i/>
          <w:sz w:val="24"/>
          <w:szCs w:val="24"/>
        </w:rPr>
        <w:t>‘timely identification and management of overweight and obesity’</w:t>
      </w:r>
      <w:r w:rsidR="004B43E5" w:rsidRPr="00A80F2E">
        <w:rPr>
          <w:i/>
          <w:sz w:val="24"/>
          <w:szCs w:val="24"/>
        </w:rPr>
        <w:t xml:space="preserve"> </w:t>
      </w:r>
      <w:r w:rsidRPr="00A80F2E">
        <w:rPr>
          <w:sz w:val="24"/>
          <w:szCs w:val="24"/>
        </w:rPr>
        <w:t xml:space="preserve">is the </w:t>
      </w:r>
      <w:r w:rsidR="004B43E5" w:rsidRPr="00A80F2E">
        <w:rPr>
          <w:sz w:val="24"/>
          <w:szCs w:val="24"/>
        </w:rPr>
        <w:t xml:space="preserve">action to review lifestyle services commissioned by public health. This review has resulted in a recommendation to commission an evidence based group based model to facilitate and enable clients (high risk adults*) to make informed decisions regarding their lifestyle </w:t>
      </w:r>
      <w:r w:rsidR="000334D0" w:rsidRPr="00A80F2E">
        <w:rPr>
          <w:sz w:val="24"/>
          <w:szCs w:val="24"/>
        </w:rPr>
        <w:t xml:space="preserve">that will </w:t>
      </w:r>
      <w:r w:rsidR="004B43E5" w:rsidRPr="00A80F2E">
        <w:rPr>
          <w:sz w:val="24"/>
          <w:szCs w:val="24"/>
        </w:rPr>
        <w:t xml:space="preserve">support a healthier weight. This service specification has been written to </w:t>
      </w:r>
      <w:r w:rsidR="00B53FEB" w:rsidRPr="00A80F2E">
        <w:rPr>
          <w:sz w:val="24"/>
          <w:szCs w:val="24"/>
        </w:rPr>
        <w:t>enable</w:t>
      </w:r>
      <w:r w:rsidR="004B43E5" w:rsidRPr="00A80F2E">
        <w:rPr>
          <w:sz w:val="24"/>
          <w:szCs w:val="24"/>
        </w:rPr>
        <w:t xml:space="preserve"> the successful commissioning of this intervention.</w:t>
      </w:r>
    </w:p>
    <w:p w:rsidR="00781312" w:rsidRPr="00A80F2E" w:rsidRDefault="00781312" w:rsidP="005A2095">
      <w:pPr>
        <w:pStyle w:val="ListParagraph"/>
        <w:numPr>
          <w:ilvl w:val="1"/>
          <w:numId w:val="14"/>
        </w:numPr>
        <w:jc w:val="both"/>
        <w:rPr>
          <w:b/>
          <w:color w:val="0070C0"/>
          <w:sz w:val="24"/>
          <w:szCs w:val="24"/>
        </w:rPr>
      </w:pPr>
      <w:r w:rsidRPr="00A80F2E">
        <w:rPr>
          <w:b/>
          <w:color w:val="0070C0"/>
          <w:sz w:val="24"/>
          <w:szCs w:val="24"/>
        </w:rPr>
        <w:t xml:space="preserve">Introduction </w:t>
      </w:r>
    </w:p>
    <w:p w:rsidR="006A702C" w:rsidRPr="00A80F2E" w:rsidRDefault="006A702C" w:rsidP="00916B2A">
      <w:pPr>
        <w:spacing w:line="360" w:lineRule="auto"/>
        <w:jc w:val="both"/>
        <w:rPr>
          <w:sz w:val="24"/>
          <w:szCs w:val="24"/>
        </w:rPr>
      </w:pPr>
      <w:r w:rsidRPr="00A80F2E">
        <w:rPr>
          <w:sz w:val="24"/>
          <w:szCs w:val="24"/>
        </w:rPr>
        <w:t>From April 2017 to March 20</w:t>
      </w:r>
      <w:r w:rsidR="00EE138C" w:rsidRPr="00A80F2E">
        <w:rPr>
          <w:sz w:val="24"/>
          <w:szCs w:val="24"/>
        </w:rPr>
        <w:t>20</w:t>
      </w:r>
      <w:r w:rsidRPr="00A80F2E">
        <w:rPr>
          <w:sz w:val="24"/>
          <w:szCs w:val="24"/>
        </w:rPr>
        <w:t xml:space="preserve"> Stoke-on-Trent City Council will deliver </w:t>
      </w:r>
      <w:r w:rsidR="00CE7C80" w:rsidRPr="00A80F2E">
        <w:rPr>
          <w:sz w:val="24"/>
          <w:szCs w:val="24"/>
        </w:rPr>
        <w:t xml:space="preserve">a group based </w:t>
      </w:r>
      <w:r w:rsidRPr="00A80F2E">
        <w:rPr>
          <w:sz w:val="24"/>
          <w:szCs w:val="24"/>
        </w:rPr>
        <w:t xml:space="preserve">intervention for </w:t>
      </w:r>
      <w:r w:rsidR="005A500D" w:rsidRPr="00A80F2E">
        <w:rPr>
          <w:sz w:val="24"/>
          <w:szCs w:val="24"/>
        </w:rPr>
        <w:t xml:space="preserve">high risk </w:t>
      </w:r>
      <w:r w:rsidRPr="00A80F2E">
        <w:rPr>
          <w:sz w:val="24"/>
          <w:szCs w:val="24"/>
        </w:rPr>
        <w:t>adults</w:t>
      </w:r>
      <w:r w:rsidR="00CE7C80" w:rsidRPr="00A80F2E">
        <w:rPr>
          <w:sz w:val="24"/>
          <w:szCs w:val="24"/>
        </w:rPr>
        <w:t>.</w:t>
      </w:r>
      <w:r w:rsidR="0082625B" w:rsidRPr="00A80F2E">
        <w:rPr>
          <w:sz w:val="24"/>
          <w:szCs w:val="24"/>
        </w:rPr>
        <w:t xml:space="preserve"> </w:t>
      </w:r>
      <w:r w:rsidR="00CE7C80" w:rsidRPr="00A80F2E">
        <w:rPr>
          <w:sz w:val="24"/>
          <w:szCs w:val="24"/>
        </w:rPr>
        <w:t>T</w:t>
      </w:r>
      <w:r w:rsidR="00CE7C80" w:rsidRPr="00A80F2E">
        <w:rPr>
          <w:rFonts w:cstheme="minorHAnsi"/>
          <w:sz w:val="24"/>
          <w:szCs w:val="24"/>
        </w:rPr>
        <w:t xml:space="preserve">he model should be evidence based, underpinned by proven behaviour change theories </w:t>
      </w:r>
      <w:r w:rsidR="00B53FEB" w:rsidRPr="00A80F2E">
        <w:rPr>
          <w:rFonts w:cstheme="minorHAnsi"/>
          <w:sz w:val="24"/>
          <w:szCs w:val="24"/>
        </w:rPr>
        <w:t>with a</w:t>
      </w:r>
      <w:r w:rsidR="00CE7C80" w:rsidRPr="00A80F2E">
        <w:rPr>
          <w:rFonts w:cstheme="minorHAnsi"/>
          <w:sz w:val="24"/>
          <w:szCs w:val="24"/>
        </w:rPr>
        <w:t xml:space="preserve"> positive impact on clinical outcomes which must include BMI. This will be referred to as ‘the intervention’ </w:t>
      </w:r>
      <w:r w:rsidR="000334D0" w:rsidRPr="00A80F2E">
        <w:rPr>
          <w:rFonts w:cstheme="minorHAnsi"/>
          <w:sz w:val="24"/>
          <w:szCs w:val="24"/>
        </w:rPr>
        <w:t>throughout this</w:t>
      </w:r>
      <w:r w:rsidR="00CE7C80" w:rsidRPr="00A80F2E">
        <w:rPr>
          <w:rFonts w:cstheme="minorHAnsi"/>
          <w:sz w:val="24"/>
          <w:szCs w:val="24"/>
        </w:rPr>
        <w:t xml:space="preserve"> specification</w:t>
      </w:r>
      <w:r w:rsidRPr="00A80F2E">
        <w:rPr>
          <w:sz w:val="24"/>
          <w:szCs w:val="24"/>
        </w:rPr>
        <w:t xml:space="preserve">. To enable this </w:t>
      </w:r>
      <w:r w:rsidR="00A95587" w:rsidRPr="00A80F2E">
        <w:rPr>
          <w:sz w:val="24"/>
          <w:szCs w:val="24"/>
        </w:rPr>
        <w:t xml:space="preserve">intervention </w:t>
      </w:r>
      <w:r w:rsidRPr="00A80F2E">
        <w:rPr>
          <w:sz w:val="24"/>
          <w:szCs w:val="24"/>
        </w:rPr>
        <w:t>to be introduced a two-part service model has been develop</w:t>
      </w:r>
      <w:r w:rsidR="00A95587" w:rsidRPr="00A80F2E">
        <w:rPr>
          <w:sz w:val="24"/>
          <w:szCs w:val="24"/>
        </w:rPr>
        <w:t>ed</w:t>
      </w:r>
      <w:r w:rsidRPr="00A80F2E">
        <w:rPr>
          <w:sz w:val="24"/>
          <w:szCs w:val="24"/>
        </w:rPr>
        <w:t>, see table 1.</w:t>
      </w:r>
    </w:p>
    <w:p w:rsidR="003345DA" w:rsidRPr="00A80F2E" w:rsidRDefault="006A061D" w:rsidP="00150474">
      <w:pPr>
        <w:spacing w:line="360" w:lineRule="auto"/>
        <w:jc w:val="both"/>
        <w:rPr>
          <w:b/>
          <w:sz w:val="24"/>
          <w:szCs w:val="24"/>
        </w:rPr>
      </w:pPr>
      <w:r w:rsidRPr="00A80F2E">
        <w:rPr>
          <w:b/>
          <w:sz w:val="24"/>
          <w:szCs w:val="24"/>
        </w:rPr>
        <w:t xml:space="preserve">Table 1: </w:t>
      </w:r>
      <w:r w:rsidR="00CA3DE7" w:rsidRPr="00A80F2E">
        <w:rPr>
          <w:b/>
          <w:sz w:val="24"/>
          <w:szCs w:val="24"/>
        </w:rPr>
        <w:t xml:space="preserve">High risk adult intervention </w:t>
      </w:r>
    </w:p>
    <w:tbl>
      <w:tblPr>
        <w:tblStyle w:val="TableGrid"/>
        <w:tblW w:w="0" w:type="auto"/>
        <w:jc w:val="center"/>
        <w:tblBorders>
          <w:top w:val="double" w:sz="4" w:space="0" w:color="auto"/>
          <w:left w:val="double" w:sz="4" w:space="0" w:color="auto"/>
          <w:bottom w:val="double" w:sz="4" w:space="0" w:color="auto"/>
          <w:right w:val="double" w:sz="4" w:space="0" w:color="auto"/>
          <w:insideH w:val="none" w:sz="0" w:space="0" w:color="auto"/>
          <w:insideV w:val="double" w:sz="4" w:space="0" w:color="auto"/>
        </w:tblBorders>
        <w:shd w:val="clear" w:color="auto" w:fill="DBE5F1" w:themeFill="accent1" w:themeFillTint="33"/>
        <w:tblLook w:val="04A0" w:firstRow="1" w:lastRow="0" w:firstColumn="1" w:lastColumn="0" w:noHBand="0" w:noVBand="1"/>
      </w:tblPr>
      <w:tblGrid>
        <w:gridCol w:w="9242"/>
      </w:tblGrid>
      <w:tr w:rsidR="003345DA" w:rsidRPr="00A80F2E" w:rsidTr="0065173B">
        <w:trPr>
          <w:trHeight w:val="492"/>
          <w:jc w:val="center"/>
        </w:trPr>
        <w:tc>
          <w:tcPr>
            <w:tcW w:w="9242" w:type="dxa"/>
            <w:shd w:val="clear" w:color="auto" w:fill="DBE5F1" w:themeFill="accent1" w:themeFillTint="33"/>
            <w:vAlign w:val="center"/>
          </w:tcPr>
          <w:p w:rsidR="00A710BE" w:rsidRPr="00A80F2E" w:rsidRDefault="00A710BE" w:rsidP="00E63AC5">
            <w:pPr>
              <w:autoSpaceDE w:val="0"/>
              <w:autoSpaceDN w:val="0"/>
              <w:adjustRightInd w:val="0"/>
              <w:spacing w:line="360" w:lineRule="auto"/>
              <w:rPr>
                <w:rFonts w:cstheme="minorHAnsi"/>
                <w:sz w:val="24"/>
                <w:szCs w:val="24"/>
              </w:rPr>
            </w:pPr>
            <w:r w:rsidRPr="00A80F2E">
              <w:rPr>
                <w:rFonts w:cstheme="minorHAnsi"/>
                <w:sz w:val="24"/>
                <w:szCs w:val="24"/>
                <w:u w:val="double"/>
              </w:rPr>
              <w:t>Part 1:</w:t>
            </w:r>
            <w:r w:rsidRPr="00A80F2E">
              <w:rPr>
                <w:rFonts w:cstheme="minorHAnsi"/>
                <w:sz w:val="24"/>
                <w:szCs w:val="24"/>
              </w:rPr>
              <w:t xml:space="preserve"> </w:t>
            </w:r>
          </w:p>
          <w:p w:rsidR="00FF225D" w:rsidRPr="00A80F2E" w:rsidRDefault="00A710BE" w:rsidP="009B1A8B">
            <w:pPr>
              <w:autoSpaceDE w:val="0"/>
              <w:autoSpaceDN w:val="0"/>
              <w:adjustRightInd w:val="0"/>
              <w:spacing w:line="360" w:lineRule="auto"/>
              <w:rPr>
                <w:rFonts w:cstheme="minorHAnsi"/>
                <w:sz w:val="24"/>
                <w:szCs w:val="24"/>
              </w:rPr>
            </w:pPr>
            <w:r w:rsidRPr="00A80F2E">
              <w:rPr>
                <w:rFonts w:cstheme="minorHAnsi"/>
                <w:sz w:val="24"/>
                <w:szCs w:val="24"/>
              </w:rPr>
              <w:t>Appoint a Provider to supply a</w:t>
            </w:r>
            <w:r w:rsidR="006A702C" w:rsidRPr="00A80F2E">
              <w:rPr>
                <w:rFonts w:cstheme="minorHAnsi"/>
                <w:sz w:val="24"/>
                <w:szCs w:val="24"/>
              </w:rPr>
              <w:t xml:space="preserve"> t</w:t>
            </w:r>
            <w:r w:rsidR="005A500D" w:rsidRPr="00A80F2E">
              <w:rPr>
                <w:rFonts w:cstheme="minorHAnsi"/>
                <w:sz w:val="24"/>
                <w:szCs w:val="24"/>
              </w:rPr>
              <w:t>hree</w:t>
            </w:r>
            <w:r w:rsidR="006A702C" w:rsidRPr="00A80F2E">
              <w:rPr>
                <w:rFonts w:cstheme="minorHAnsi"/>
                <w:sz w:val="24"/>
                <w:szCs w:val="24"/>
              </w:rPr>
              <w:t>-year licence</w:t>
            </w:r>
            <w:r w:rsidRPr="00A80F2E">
              <w:rPr>
                <w:sz w:val="24"/>
                <w:szCs w:val="24"/>
              </w:rPr>
              <w:t xml:space="preserve"> </w:t>
            </w:r>
            <w:r w:rsidR="00786316" w:rsidRPr="00A80F2E">
              <w:rPr>
                <w:rFonts w:cstheme="minorHAnsi"/>
                <w:sz w:val="24"/>
                <w:szCs w:val="24"/>
              </w:rPr>
              <w:t xml:space="preserve">which will enable </w:t>
            </w:r>
            <w:r w:rsidR="00EE138C" w:rsidRPr="00A80F2E">
              <w:rPr>
                <w:rFonts w:cstheme="minorHAnsi"/>
                <w:sz w:val="24"/>
                <w:szCs w:val="24"/>
              </w:rPr>
              <w:t xml:space="preserve">delivery of group based </w:t>
            </w:r>
            <w:r w:rsidRPr="00A80F2E">
              <w:rPr>
                <w:rFonts w:cstheme="minorHAnsi"/>
                <w:sz w:val="24"/>
                <w:szCs w:val="24"/>
              </w:rPr>
              <w:t xml:space="preserve">intervention for adults in a community setting within Stoke-on-Trent. </w:t>
            </w:r>
            <w:r w:rsidR="00FF225D" w:rsidRPr="00A80F2E">
              <w:rPr>
                <w:rFonts w:cstheme="minorHAnsi"/>
                <w:sz w:val="24"/>
                <w:szCs w:val="24"/>
              </w:rPr>
              <w:t xml:space="preserve">The model should be evidence based, underpinned by </w:t>
            </w:r>
            <w:r w:rsidR="009B1A8B" w:rsidRPr="00A80F2E">
              <w:rPr>
                <w:rFonts w:cstheme="minorHAnsi"/>
                <w:sz w:val="24"/>
                <w:szCs w:val="24"/>
              </w:rPr>
              <w:t xml:space="preserve">established </w:t>
            </w:r>
            <w:r w:rsidR="00FF225D" w:rsidRPr="00A80F2E">
              <w:rPr>
                <w:rFonts w:cstheme="minorHAnsi"/>
                <w:sz w:val="24"/>
                <w:szCs w:val="24"/>
              </w:rPr>
              <w:t xml:space="preserve">behaviour change theories </w:t>
            </w:r>
            <w:r w:rsidR="009B1A8B" w:rsidRPr="00A80F2E">
              <w:rPr>
                <w:rFonts w:cstheme="minorHAnsi"/>
                <w:sz w:val="24"/>
                <w:szCs w:val="24"/>
              </w:rPr>
              <w:t>with a</w:t>
            </w:r>
            <w:r w:rsidR="00FF225D" w:rsidRPr="00A80F2E">
              <w:rPr>
                <w:rFonts w:cstheme="minorHAnsi"/>
                <w:sz w:val="24"/>
                <w:szCs w:val="24"/>
              </w:rPr>
              <w:t xml:space="preserve"> </w:t>
            </w:r>
            <w:r w:rsidR="009B1A8B" w:rsidRPr="00A80F2E">
              <w:rPr>
                <w:rFonts w:cstheme="minorHAnsi"/>
                <w:sz w:val="24"/>
                <w:szCs w:val="24"/>
              </w:rPr>
              <w:t xml:space="preserve">positive </w:t>
            </w:r>
            <w:r w:rsidR="005A500D" w:rsidRPr="00A80F2E">
              <w:rPr>
                <w:rFonts w:cstheme="minorHAnsi"/>
                <w:sz w:val="24"/>
                <w:szCs w:val="24"/>
              </w:rPr>
              <w:t>impact on clinical outcomes which must include BMI</w:t>
            </w:r>
            <w:r w:rsidR="009B1A8B" w:rsidRPr="00A80F2E">
              <w:rPr>
                <w:rFonts w:cstheme="minorHAnsi"/>
                <w:sz w:val="24"/>
                <w:szCs w:val="24"/>
              </w:rPr>
              <w:t xml:space="preserve">. This </w:t>
            </w:r>
            <w:r w:rsidR="00FF225D" w:rsidRPr="00A80F2E">
              <w:rPr>
                <w:rFonts w:cstheme="minorHAnsi"/>
                <w:sz w:val="24"/>
                <w:szCs w:val="24"/>
              </w:rPr>
              <w:t>should reflect relevant NICE Guidance.</w:t>
            </w:r>
          </w:p>
        </w:tc>
      </w:tr>
      <w:tr w:rsidR="00654BCD" w:rsidRPr="00A80F2E" w:rsidTr="0065173B">
        <w:trPr>
          <w:trHeight w:val="566"/>
          <w:jc w:val="center"/>
        </w:trPr>
        <w:tc>
          <w:tcPr>
            <w:tcW w:w="9242" w:type="dxa"/>
            <w:shd w:val="clear" w:color="auto" w:fill="DBE5F1" w:themeFill="accent1" w:themeFillTint="33"/>
            <w:vAlign w:val="center"/>
          </w:tcPr>
          <w:p w:rsidR="00E63AC5" w:rsidRPr="00A80F2E" w:rsidRDefault="00E63AC5" w:rsidP="00E63AC5">
            <w:pPr>
              <w:autoSpaceDE w:val="0"/>
              <w:autoSpaceDN w:val="0"/>
              <w:adjustRightInd w:val="0"/>
              <w:spacing w:line="360" w:lineRule="auto"/>
              <w:rPr>
                <w:rFonts w:cstheme="minorHAnsi"/>
                <w:sz w:val="24"/>
                <w:szCs w:val="24"/>
                <w:u w:val="double"/>
              </w:rPr>
            </w:pPr>
            <w:r w:rsidRPr="00A80F2E">
              <w:rPr>
                <w:rFonts w:cstheme="minorHAnsi"/>
                <w:sz w:val="24"/>
                <w:szCs w:val="24"/>
                <w:u w:val="double"/>
              </w:rPr>
              <w:t>Part 2:</w:t>
            </w:r>
          </w:p>
          <w:p w:rsidR="00654BCD" w:rsidRPr="00A80F2E" w:rsidRDefault="00E63AC5" w:rsidP="00FF225D">
            <w:pPr>
              <w:autoSpaceDE w:val="0"/>
              <w:autoSpaceDN w:val="0"/>
              <w:adjustRightInd w:val="0"/>
              <w:spacing w:line="360" w:lineRule="auto"/>
              <w:rPr>
                <w:rFonts w:cstheme="minorHAnsi"/>
                <w:sz w:val="24"/>
                <w:szCs w:val="24"/>
              </w:rPr>
            </w:pPr>
            <w:r w:rsidRPr="00A80F2E">
              <w:rPr>
                <w:rFonts w:cstheme="minorHAnsi"/>
                <w:sz w:val="24"/>
                <w:szCs w:val="24"/>
              </w:rPr>
              <w:lastRenderedPageBreak/>
              <w:t xml:space="preserve">Delivery of the intervention by City Council staff to approximately 1,500 adult residents living in Stoke-on-Trent per year.  </w:t>
            </w:r>
          </w:p>
        </w:tc>
      </w:tr>
    </w:tbl>
    <w:p w:rsidR="003345DA" w:rsidRPr="00A80F2E" w:rsidRDefault="003345DA" w:rsidP="00150474">
      <w:pPr>
        <w:spacing w:line="360" w:lineRule="auto"/>
        <w:jc w:val="both"/>
        <w:rPr>
          <w:sz w:val="24"/>
          <w:szCs w:val="24"/>
        </w:rPr>
      </w:pPr>
      <w:r w:rsidRPr="00A80F2E">
        <w:rPr>
          <w:sz w:val="24"/>
          <w:szCs w:val="24"/>
        </w:rPr>
        <w:lastRenderedPageBreak/>
        <w:t xml:space="preserve"> </w:t>
      </w:r>
    </w:p>
    <w:p w:rsidR="00916B2A" w:rsidRPr="00A80F2E" w:rsidRDefault="004B43E5" w:rsidP="00CC2172">
      <w:pPr>
        <w:spacing w:line="360" w:lineRule="auto"/>
        <w:jc w:val="both"/>
        <w:rPr>
          <w:sz w:val="24"/>
          <w:szCs w:val="24"/>
        </w:rPr>
      </w:pPr>
      <w:r w:rsidRPr="00A80F2E">
        <w:rPr>
          <w:sz w:val="24"/>
          <w:szCs w:val="24"/>
        </w:rPr>
        <w:t xml:space="preserve">For clarity, this specification covers </w:t>
      </w:r>
      <w:r w:rsidR="00CA3DE7" w:rsidRPr="00A80F2E">
        <w:rPr>
          <w:b/>
          <w:sz w:val="24"/>
          <w:szCs w:val="24"/>
        </w:rPr>
        <w:t>Part 1</w:t>
      </w:r>
      <w:r w:rsidR="00CA3DE7" w:rsidRPr="00A80F2E">
        <w:rPr>
          <w:sz w:val="24"/>
          <w:szCs w:val="24"/>
        </w:rPr>
        <w:t xml:space="preserve"> of the </w:t>
      </w:r>
      <w:r w:rsidR="00FF225D" w:rsidRPr="00A80F2E">
        <w:rPr>
          <w:sz w:val="24"/>
          <w:szCs w:val="24"/>
        </w:rPr>
        <w:t>h</w:t>
      </w:r>
      <w:r w:rsidR="00CA3DE7" w:rsidRPr="00A80F2E">
        <w:rPr>
          <w:sz w:val="24"/>
          <w:szCs w:val="24"/>
        </w:rPr>
        <w:t>igh risk adult intervention</w:t>
      </w:r>
      <w:r w:rsidR="000334D0" w:rsidRPr="00A80F2E">
        <w:rPr>
          <w:sz w:val="24"/>
          <w:szCs w:val="24"/>
        </w:rPr>
        <w:t>.</w:t>
      </w:r>
      <w:r w:rsidR="00CA3DE7" w:rsidRPr="00A80F2E">
        <w:rPr>
          <w:sz w:val="24"/>
          <w:szCs w:val="24"/>
        </w:rPr>
        <w:t xml:space="preserve"> </w:t>
      </w:r>
    </w:p>
    <w:p w:rsidR="00BA7BBC" w:rsidRPr="00A80F2E" w:rsidRDefault="005E2863" w:rsidP="00CC2172">
      <w:pPr>
        <w:jc w:val="both"/>
        <w:rPr>
          <w:b/>
          <w:color w:val="0070C0"/>
          <w:sz w:val="24"/>
          <w:szCs w:val="24"/>
        </w:rPr>
      </w:pPr>
      <w:r w:rsidRPr="00A80F2E">
        <w:rPr>
          <w:b/>
          <w:color w:val="0070C0"/>
          <w:sz w:val="24"/>
          <w:szCs w:val="24"/>
        </w:rPr>
        <w:t xml:space="preserve">1.2 </w:t>
      </w:r>
      <w:r w:rsidR="002F2891" w:rsidRPr="00A80F2E">
        <w:rPr>
          <w:b/>
          <w:color w:val="0070C0"/>
          <w:sz w:val="24"/>
          <w:szCs w:val="24"/>
        </w:rPr>
        <w:t>National and local context and evidence</w:t>
      </w:r>
    </w:p>
    <w:p w:rsidR="002F2891" w:rsidRPr="00A80F2E" w:rsidRDefault="002F2891" w:rsidP="002F2891">
      <w:pPr>
        <w:jc w:val="both"/>
        <w:rPr>
          <w:sz w:val="24"/>
          <w:szCs w:val="24"/>
        </w:rPr>
      </w:pPr>
      <w:r w:rsidRPr="00A80F2E">
        <w:rPr>
          <w:sz w:val="24"/>
          <w:szCs w:val="24"/>
        </w:rPr>
        <w:t>In addition to the rational underpinning the commissioning of this service in the following information has been considered:</w:t>
      </w:r>
    </w:p>
    <w:p w:rsidR="00B55B95" w:rsidRPr="00A80F2E" w:rsidRDefault="00BA7BBC" w:rsidP="00916B2A">
      <w:pPr>
        <w:spacing w:line="360" w:lineRule="auto"/>
        <w:jc w:val="both"/>
        <w:rPr>
          <w:sz w:val="24"/>
          <w:szCs w:val="24"/>
        </w:rPr>
      </w:pPr>
      <w:r w:rsidRPr="00A80F2E">
        <w:rPr>
          <w:sz w:val="24"/>
          <w:szCs w:val="24"/>
        </w:rPr>
        <w:t>Obesity is harmful for both adults and children and research suggest</w:t>
      </w:r>
      <w:r w:rsidR="009B1A8B" w:rsidRPr="00A80F2E">
        <w:rPr>
          <w:sz w:val="24"/>
          <w:szCs w:val="24"/>
        </w:rPr>
        <w:t>s</w:t>
      </w:r>
      <w:r w:rsidRPr="00A80F2E">
        <w:rPr>
          <w:sz w:val="24"/>
          <w:szCs w:val="24"/>
        </w:rPr>
        <w:t xml:space="preserve"> that: </w:t>
      </w:r>
    </w:p>
    <w:p w:rsidR="00B55B95" w:rsidRPr="00A80F2E" w:rsidRDefault="00B55B95" w:rsidP="005A2095">
      <w:pPr>
        <w:pStyle w:val="ListParagraph"/>
        <w:numPr>
          <w:ilvl w:val="0"/>
          <w:numId w:val="1"/>
        </w:numPr>
        <w:spacing w:line="360" w:lineRule="auto"/>
        <w:jc w:val="both"/>
        <w:rPr>
          <w:noProof/>
          <w:sz w:val="24"/>
          <w:szCs w:val="24"/>
          <w:lang w:eastAsia="en-GB"/>
        </w:rPr>
      </w:pPr>
      <w:r w:rsidRPr="00A80F2E">
        <w:rPr>
          <w:noProof/>
          <w:sz w:val="24"/>
          <w:szCs w:val="24"/>
          <w:lang w:eastAsia="en-GB"/>
        </w:rPr>
        <w:t>Obesity doubles the risk of dying prematurely</w:t>
      </w:r>
    </w:p>
    <w:p w:rsidR="00B55B95" w:rsidRPr="00A80F2E" w:rsidRDefault="00B55B95" w:rsidP="005A2095">
      <w:pPr>
        <w:pStyle w:val="ListParagraph"/>
        <w:numPr>
          <w:ilvl w:val="0"/>
          <w:numId w:val="1"/>
        </w:numPr>
        <w:spacing w:line="360" w:lineRule="auto"/>
        <w:jc w:val="both"/>
        <w:rPr>
          <w:noProof/>
          <w:sz w:val="24"/>
          <w:szCs w:val="24"/>
          <w:lang w:eastAsia="en-GB"/>
        </w:rPr>
      </w:pPr>
      <w:r w:rsidRPr="00A80F2E">
        <w:rPr>
          <w:noProof/>
          <w:sz w:val="24"/>
          <w:szCs w:val="24"/>
          <w:lang w:eastAsia="en-GB"/>
        </w:rPr>
        <w:t xml:space="preserve">Obese adults are seven times more likely to  </w:t>
      </w:r>
      <w:r w:rsidR="00A95587" w:rsidRPr="00A80F2E">
        <w:rPr>
          <w:noProof/>
          <w:sz w:val="24"/>
          <w:szCs w:val="24"/>
          <w:lang w:eastAsia="en-GB"/>
        </w:rPr>
        <w:t xml:space="preserve">develop </w:t>
      </w:r>
      <w:r w:rsidRPr="00A80F2E">
        <w:rPr>
          <w:noProof/>
          <w:sz w:val="24"/>
          <w:szCs w:val="24"/>
          <w:lang w:eastAsia="en-GB"/>
        </w:rPr>
        <w:t>type 2 diabet</w:t>
      </w:r>
      <w:r w:rsidR="00A95587" w:rsidRPr="00A80F2E">
        <w:rPr>
          <w:noProof/>
          <w:sz w:val="24"/>
          <w:szCs w:val="24"/>
          <w:lang w:eastAsia="en-GB"/>
        </w:rPr>
        <w:t>es</w:t>
      </w:r>
      <w:r w:rsidRPr="00A80F2E">
        <w:rPr>
          <w:noProof/>
          <w:sz w:val="24"/>
          <w:szCs w:val="24"/>
          <w:lang w:eastAsia="en-GB"/>
        </w:rPr>
        <w:t xml:space="preserve"> than adults of a healthy weight</w:t>
      </w:r>
    </w:p>
    <w:p w:rsidR="00B55B95" w:rsidRPr="00A80F2E" w:rsidRDefault="00B55B95" w:rsidP="005A2095">
      <w:pPr>
        <w:pStyle w:val="ListParagraph"/>
        <w:numPr>
          <w:ilvl w:val="0"/>
          <w:numId w:val="1"/>
        </w:numPr>
        <w:spacing w:line="360" w:lineRule="auto"/>
        <w:jc w:val="both"/>
        <w:rPr>
          <w:noProof/>
          <w:sz w:val="24"/>
          <w:szCs w:val="24"/>
          <w:lang w:eastAsia="en-GB"/>
        </w:rPr>
      </w:pPr>
      <w:r w:rsidRPr="00A80F2E">
        <w:rPr>
          <w:noProof/>
          <w:sz w:val="24"/>
          <w:szCs w:val="24"/>
          <w:lang w:eastAsia="en-GB"/>
        </w:rPr>
        <w:t xml:space="preserve">Individuals who are obese are more likley to get physical health conditions such as heart disease </w:t>
      </w:r>
    </w:p>
    <w:p w:rsidR="00B55B95" w:rsidRPr="00A80F2E" w:rsidRDefault="00B55B95" w:rsidP="005A2095">
      <w:pPr>
        <w:pStyle w:val="ListParagraph"/>
        <w:numPr>
          <w:ilvl w:val="0"/>
          <w:numId w:val="1"/>
        </w:numPr>
        <w:spacing w:line="360" w:lineRule="auto"/>
        <w:jc w:val="both"/>
        <w:rPr>
          <w:noProof/>
          <w:sz w:val="24"/>
          <w:szCs w:val="24"/>
          <w:lang w:eastAsia="en-GB"/>
        </w:rPr>
      </w:pPr>
      <w:r w:rsidRPr="00A80F2E">
        <w:rPr>
          <w:noProof/>
          <w:sz w:val="24"/>
          <w:szCs w:val="24"/>
          <w:lang w:eastAsia="en-GB"/>
        </w:rPr>
        <w:t>Indivduals who are obese are more likely to be living with conditions such as depression</w:t>
      </w:r>
    </w:p>
    <w:p w:rsidR="00F410F0" w:rsidRPr="00A80F2E" w:rsidRDefault="00BA7BBC" w:rsidP="005A2095">
      <w:pPr>
        <w:pStyle w:val="ListParagraph"/>
        <w:numPr>
          <w:ilvl w:val="0"/>
          <w:numId w:val="1"/>
        </w:numPr>
        <w:spacing w:line="360" w:lineRule="auto"/>
        <w:jc w:val="both"/>
        <w:rPr>
          <w:noProof/>
          <w:sz w:val="24"/>
          <w:szCs w:val="24"/>
          <w:lang w:eastAsia="en-GB"/>
        </w:rPr>
      </w:pPr>
      <w:r w:rsidRPr="00A80F2E">
        <w:rPr>
          <w:noProof/>
          <w:sz w:val="24"/>
          <w:szCs w:val="24"/>
          <w:lang w:eastAsia="en-GB"/>
        </w:rPr>
        <w:t xml:space="preserve">Obese children are at an increased risk of becoming obese adults </w:t>
      </w:r>
    </w:p>
    <w:p w:rsidR="00654331" w:rsidRPr="00A80F2E" w:rsidRDefault="00BA7BBC" w:rsidP="00916B2A">
      <w:pPr>
        <w:spacing w:line="360" w:lineRule="auto"/>
        <w:jc w:val="both"/>
        <w:rPr>
          <w:sz w:val="24"/>
          <w:szCs w:val="24"/>
        </w:rPr>
      </w:pPr>
      <w:r w:rsidRPr="00A80F2E">
        <w:rPr>
          <w:noProof/>
          <w:sz w:val="24"/>
          <w:szCs w:val="24"/>
          <w:lang w:eastAsia="en-GB"/>
        </w:rPr>
        <w:t>The consequences of obesity is costly for health and social care with an</w:t>
      </w:r>
      <w:r w:rsidR="004808A5" w:rsidRPr="00A80F2E">
        <w:rPr>
          <w:noProof/>
          <w:sz w:val="24"/>
          <w:szCs w:val="24"/>
          <w:lang w:eastAsia="en-GB"/>
        </w:rPr>
        <w:t xml:space="preserve"> estimated annual cost to the NHS </w:t>
      </w:r>
      <w:r w:rsidRPr="00A80F2E">
        <w:rPr>
          <w:noProof/>
          <w:sz w:val="24"/>
          <w:szCs w:val="24"/>
          <w:lang w:eastAsia="en-GB"/>
        </w:rPr>
        <w:t>in Stoke-in-Trent for the treatment of disease realted to peopl</w:t>
      </w:r>
      <w:r w:rsidR="00EE138C" w:rsidRPr="00A80F2E">
        <w:rPr>
          <w:noProof/>
          <w:sz w:val="24"/>
          <w:szCs w:val="24"/>
          <w:lang w:eastAsia="en-GB"/>
        </w:rPr>
        <w:t>e</w:t>
      </w:r>
      <w:r w:rsidRPr="00A80F2E">
        <w:rPr>
          <w:noProof/>
          <w:sz w:val="24"/>
          <w:szCs w:val="24"/>
          <w:lang w:eastAsia="en-GB"/>
        </w:rPr>
        <w:t xml:space="preserve"> being overweight or obese reported to be</w:t>
      </w:r>
      <w:r w:rsidR="004808A5" w:rsidRPr="00A80F2E">
        <w:rPr>
          <w:noProof/>
          <w:sz w:val="24"/>
          <w:szCs w:val="24"/>
          <w:lang w:eastAsia="en-GB"/>
        </w:rPr>
        <w:t xml:space="preserve"> £86.4 million. </w:t>
      </w:r>
      <w:r w:rsidR="00810B25" w:rsidRPr="00A80F2E">
        <w:rPr>
          <w:sz w:val="24"/>
          <w:szCs w:val="24"/>
        </w:rPr>
        <w:t xml:space="preserve">Stoke-on-Trent has the second highest rate of prescribing Orlistat and is one of the areas outside of the North East and above-average bariatric surgery rates. </w:t>
      </w:r>
      <w:r w:rsidR="004808A5" w:rsidRPr="00A80F2E">
        <w:rPr>
          <w:noProof/>
          <w:sz w:val="24"/>
          <w:szCs w:val="24"/>
          <w:lang w:eastAsia="en-GB"/>
        </w:rPr>
        <w:t>Additionally, obesity can affect an individual’s ability to work and</w:t>
      </w:r>
      <w:r w:rsidR="00654331" w:rsidRPr="00A80F2E">
        <w:rPr>
          <w:noProof/>
          <w:sz w:val="24"/>
          <w:szCs w:val="24"/>
          <w:lang w:eastAsia="en-GB"/>
        </w:rPr>
        <w:t xml:space="preserve"> their underlying mental health</w:t>
      </w:r>
      <w:r w:rsidR="00A95587" w:rsidRPr="00A80F2E">
        <w:rPr>
          <w:noProof/>
          <w:sz w:val="24"/>
          <w:szCs w:val="24"/>
          <w:lang w:eastAsia="en-GB"/>
        </w:rPr>
        <w:t xml:space="preserve"> with</w:t>
      </w:r>
      <w:r w:rsidR="00654331" w:rsidRPr="00A80F2E">
        <w:rPr>
          <w:noProof/>
          <w:sz w:val="24"/>
          <w:szCs w:val="24"/>
          <w:lang w:eastAsia="en-GB"/>
        </w:rPr>
        <w:t xml:space="preserve"> s</w:t>
      </w:r>
      <w:r w:rsidR="004808A5" w:rsidRPr="00A80F2E">
        <w:rPr>
          <w:noProof/>
          <w:sz w:val="24"/>
          <w:szCs w:val="24"/>
          <w:lang w:eastAsia="en-GB"/>
        </w:rPr>
        <w:t xml:space="preserve">ickness absence attributable to obesity  estimated at between 15.5 million and 16 million days per year nationally. </w:t>
      </w:r>
      <w:r w:rsidR="00654331" w:rsidRPr="00A80F2E">
        <w:rPr>
          <w:noProof/>
          <w:sz w:val="24"/>
          <w:szCs w:val="24"/>
          <w:lang w:eastAsia="en-GB"/>
        </w:rPr>
        <w:t>Furthermore, o</w:t>
      </w:r>
      <w:r w:rsidR="004808A5" w:rsidRPr="00A80F2E">
        <w:rPr>
          <w:noProof/>
          <w:sz w:val="24"/>
          <w:szCs w:val="24"/>
          <w:lang w:eastAsia="en-GB"/>
        </w:rPr>
        <w:t xml:space="preserve">bese people are much less likely to be in employment than those of a healthy weight, with associated welfare costs estimated at between £1 billion and £6 billion nationally. </w:t>
      </w:r>
    </w:p>
    <w:p w:rsidR="002D13BA" w:rsidRPr="00A80F2E" w:rsidRDefault="00654331" w:rsidP="00916B2A">
      <w:pPr>
        <w:spacing w:line="360" w:lineRule="auto"/>
        <w:jc w:val="both"/>
        <w:rPr>
          <w:sz w:val="24"/>
          <w:szCs w:val="24"/>
        </w:rPr>
      </w:pPr>
      <w:r w:rsidRPr="00A80F2E">
        <w:rPr>
          <w:sz w:val="24"/>
          <w:szCs w:val="24"/>
        </w:rPr>
        <w:t xml:space="preserve">In the search for an evidence-based approach to tackle the obesity epidemic, there is a wealth of research to support and highlight the benefits of </w:t>
      </w:r>
      <w:r w:rsidR="002D13BA" w:rsidRPr="00A80F2E">
        <w:rPr>
          <w:sz w:val="24"/>
          <w:szCs w:val="24"/>
        </w:rPr>
        <w:t xml:space="preserve">group education, with many self-management </w:t>
      </w:r>
      <w:r w:rsidRPr="00A80F2E">
        <w:rPr>
          <w:sz w:val="24"/>
          <w:szCs w:val="24"/>
        </w:rPr>
        <w:t xml:space="preserve">programmes </w:t>
      </w:r>
      <w:r w:rsidR="00F410F0" w:rsidRPr="00A80F2E">
        <w:rPr>
          <w:sz w:val="24"/>
          <w:szCs w:val="24"/>
        </w:rPr>
        <w:t xml:space="preserve">recognised as cost-effective models </w:t>
      </w:r>
      <w:r w:rsidR="002D13BA" w:rsidRPr="00A80F2E">
        <w:rPr>
          <w:rFonts w:cs="Arial"/>
          <w:sz w:val="24"/>
          <w:szCs w:val="24"/>
        </w:rPr>
        <w:t>to increase knowledge and understanding to change behaviours</w:t>
      </w:r>
      <w:r w:rsidR="00F410F0" w:rsidRPr="00A80F2E">
        <w:rPr>
          <w:rFonts w:cs="Arial"/>
          <w:sz w:val="24"/>
          <w:szCs w:val="24"/>
        </w:rPr>
        <w:t xml:space="preserve">. </w:t>
      </w:r>
    </w:p>
    <w:p w:rsidR="00530806" w:rsidRPr="00A80F2E" w:rsidRDefault="005E2863" w:rsidP="00CC2172">
      <w:pPr>
        <w:jc w:val="both"/>
        <w:rPr>
          <w:b/>
          <w:color w:val="0070C0"/>
          <w:sz w:val="24"/>
          <w:szCs w:val="24"/>
        </w:rPr>
      </w:pPr>
      <w:r w:rsidRPr="00A80F2E">
        <w:rPr>
          <w:b/>
          <w:color w:val="0070C0"/>
          <w:sz w:val="24"/>
          <w:szCs w:val="24"/>
        </w:rPr>
        <w:lastRenderedPageBreak/>
        <w:t xml:space="preserve">1.3 </w:t>
      </w:r>
      <w:r w:rsidR="00E258F3" w:rsidRPr="00A80F2E">
        <w:rPr>
          <w:b/>
          <w:color w:val="0070C0"/>
          <w:sz w:val="24"/>
          <w:szCs w:val="24"/>
        </w:rPr>
        <w:t xml:space="preserve">Population </w:t>
      </w:r>
      <w:r w:rsidR="002F2891" w:rsidRPr="00A80F2E">
        <w:rPr>
          <w:b/>
          <w:color w:val="0070C0"/>
          <w:sz w:val="24"/>
          <w:szCs w:val="24"/>
        </w:rPr>
        <w:t>needs</w:t>
      </w:r>
    </w:p>
    <w:p w:rsidR="00E258F3" w:rsidRPr="00A80F2E" w:rsidRDefault="00E258F3" w:rsidP="00916B2A">
      <w:pPr>
        <w:spacing w:line="360" w:lineRule="auto"/>
        <w:jc w:val="both"/>
        <w:rPr>
          <w:rFonts w:cs="Arial"/>
          <w:sz w:val="24"/>
          <w:szCs w:val="24"/>
        </w:rPr>
      </w:pPr>
      <w:r w:rsidRPr="00A80F2E">
        <w:rPr>
          <w:rFonts w:cs="Arial"/>
          <w:sz w:val="24"/>
          <w:szCs w:val="24"/>
        </w:rPr>
        <w:t>Stoke-on-Trent has a population of around 250,000 (Office for National Statistics Mid-2012). The ethnicity profile of the city is 88.7% White British and 11.3% other ethnic groups In general, health in Stoke-on-Trent is worse than the England average and the city is positioned 143rd out of 150 Local Authorities for premature death. The Annual Report by the Director of Public Health (2014) stated life expectancy estimates for Stoke on Trent is 76.5 years for men, and 80.6 years for women, this is below the national average. Furthermore, there are significant differences in life expectancy within the city as life expectancy is 9.3 years lower for men and 4.5 years lower for women in the most deprived areas of Stoke-on-Trent than in the least deprived areas. It is important to acknowledge the demographic breakdown of Stoke-on-Trent which places some citizen’s at a higher risk of excess weight, such as gender, age, ethnicity and deprivation. Deprivation in the City is higher than average with about 27.5% (13,590) children living in poverty (2011).</w:t>
      </w:r>
    </w:p>
    <w:p w:rsidR="00E258F3" w:rsidRPr="00A80F2E" w:rsidRDefault="00E258F3" w:rsidP="00916B2A">
      <w:pPr>
        <w:spacing w:before="120" w:after="120" w:line="360" w:lineRule="auto"/>
        <w:jc w:val="both"/>
        <w:rPr>
          <w:sz w:val="24"/>
          <w:szCs w:val="24"/>
        </w:rPr>
      </w:pPr>
      <w:r w:rsidRPr="00A80F2E">
        <w:rPr>
          <w:sz w:val="24"/>
          <w:szCs w:val="24"/>
        </w:rPr>
        <w:t>The Healthy Weight Strategy (2016-2019) presents the current challenge for Stoke-on-Trent by identifying local priorities and providing a focus on how to work together to promote and create a healthier city.  The ambition for the city is to make a healthy weight the norm across all ages, starting with children, through promoting breastfeeding, encouraging physical activity and securing healthier eating habits. A number of serv</w:t>
      </w:r>
      <w:r w:rsidR="00F503E7" w:rsidRPr="00A80F2E">
        <w:rPr>
          <w:sz w:val="24"/>
          <w:szCs w:val="24"/>
        </w:rPr>
        <w:t>ices have been developed</w:t>
      </w:r>
      <w:r w:rsidRPr="00A80F2E">
        <w:rPr>
          <w:sz w:val="24"/>
          <w:szCs w:val="24"/>
        </w:rPr>
        <w:t xml:space="preserve"> to support the delivery the Healthy Weight Strategy. </w:t>
      </w:r>
    </w:p>
    <w:p w:rsidR="00604015" w:rsidRPr="00A80F2E" w:rsidRDefault="00604015" w:rsidP="00916B2A">
      <w:pPr>
        <w:spacing w:before="120" w:after="120" w:line="360" w:lineRule="auto"/>
        <w:jc w:val="both"/>
        <w:rPr>
          <w:sz w:val="24"/>
          <w:szCs w:val="24"/>
        </w:rPr>
      </w:pPr>
    </w:p>
    <w:p w:rsidR="00604015" w:rsidRPr="00A80F2E" w:rsidRDefault="00604015" w:rsidP="00916B2A">
      <w:pPr>
        <w:spacing w:before="120" w:after="120" w:line="360" w:lineRule="auto"/>
        <w:jc w:val="both"/>
        <w:rPr>
          <w:sz w:val="24"/>
          <w:szCs w:val="24"/>
        </w:rPr>
      </w:pPr>
    </w:p>
    <w:p w:rsidR="00604015" w:rsidRPr="00A80F2E" w:rsidRDefault="00604015" w:rsidP="00916B2A">
      <w:pPr>
        <w:spacing w:before="120" w:after="120" w:line="360" w:lineRule="auto"/>
        <w:jc w:val="both"/>
        <w:rPr>
          <w:sz w:val="24"/>
          <w:szCs w:val="24"/>
        </w:rPr>
      </w:pPr>
    </w:p>
    <w:p w:rsidR="00604015" w:rsidRPr="00A80F2E" w:rsidRDefault="00604015" w:rsidP="00916B2A">
      <w:pPr>
        <w:spacing w:before="120" w:after="120" w:line="360" w:lineRule="auto"/>
        <w:jc w:val="both"/>
        <w:rPr>
          <w:sz w:val="24"/>
          <w:szCs w:val="24"/>
        </w:rPr>
      </w:pPr>
    </w:p>
    <w:p w:rsidR="00604015" w:rsidRPr="00A80F2E" w:rsidRDefault="00604015" w:rsidP="00916B2A">
      <w:pPr>
        <w:spacing w:before="120" w:after="120" w:line="360" w:lineRule="auto"/>
        <w:jc w:val="both"/>
        <w:rPr>
          <w:sz w:val="24"/>
          <w:szCs w:val="24"/>
        </w:rPr>
      </w:pPr>
    </w:p>
    <w:p w:rsidR="00604015" w:rsidRPr="00A80F2E" w:rsidRDefault="00604015" w:rsidP="00916B2A">
      <w:pPr>
        <w:spacing w:before="120" w:after="120" w:line="360" w:lineRule="auto"/>
        <w:jc w:val="both"/>
        <w:rPr>
          <w:sz w:val="24"/>
          <w:szCs w:val="24"/>
        </w:rPr>
      </w:pPr>
    </w:p>
    <w:p w:rsidR="00604015" w:rsidRPr="00A80F2E" w:rsidRDefault="00604015" w:rsidP="00916B2A">
      <w:pPr>
        <w:spacing w:before="120" w:after="120" w:line="360" w:lineRule="auto"/>
        <w:jc w:val="both"/>
        <w:rPr>
          <w:sz w:val="24"/>
          <w:szCs w:val="24"/>
        </w:rPr>
      </w:pPr>
    </w:p>
    <w:p w:rsidR="00604015" w:rsidRPr="00A80F2E" w:rsidRDefault="00604015" w:rsidP="00916B2A">
      <w:pPr>
        <w:spacing w:before="120" w:after="120" w:line="360" w:lineRule="auto"/>
        <w:jc w:val="both"/>
        <w:rPr>
          <w:sz w:val="24"/>
          <w:szCs w:val="24"/>
        </w:rPr>
      </w:pPr>
    </w:p>
    <w:p w:rsidR="00604015" w:rsidRPr="00A80F2E" w:rsidRDefault="00604015" w:rsidP="00916B2A">
      <w:pPr>
        <w:spacing w:before="120" w:after="120" w:line="360" w:lineRule="auto"/>
        <w:jc w:val="both"/>
        <w:rPr>
          <w:sz w:val="24"/>
          <w:szCs w:val="24"/>
        </w:rPr>
      </w:pPr>
    </w:p>
    <w:p w:rsidR="005E2863" w:rsidRPr="00A80F2E" w:rsidRDefault="005E2863" w:rsidP="005A2095">
      <w:pPr>
        <w:pStyle w:val="ListParagraph"/>
        <w:numPr>
          <w:ilvl w:val="0"/>
          <w:numId w:val="14"/>
        </w:numPr>
        <w:rPr>
          <w:b/>
          <w:color w:val="0070C0"/>
          <w:sz w:val="24"/>
          <w:szCs w:val="24"/>
        </w:rPr>
      </w:pPr>
      <w:r w:rsidRPr="00A80F2E">
        <w:rPr>
          <w:b/>
          <w:color w:val="0070C0"/>
          <w:sz w:val="24"/>
          <w:szCs w:val="24"/>
        </w:rPr>
        <w:lastRenderedPageBreak/>
        <w:t xml:space="preserve">Service delivery </w:t>
      </w:r>
    </w:p>
    <w:p w:rsidR="00CC2172" w:rsidRPr="00A80F2E" w:rsidRDefault="005E2863" w:rsidP="00C23309">
      <w:pPr>
        <w:rPr>
          <w:b/>
          <w:color w:val="0070C0"/>
          <w:sz w:val="24"/>
          <w:szCs w:val="24"/>
        </w:rPr>
      </w:pPr>
      <w:r w:rsidRPr="00A80F2E">
        <w:rPr>
          <w:b/>
          <w:color w:val="0070C0"/>
          <w:sz w:val="24"/>
          <w:szCs w:val="24"/>
        </w:rPr>
        <w:t xml:space="preserve">2.1 </w:t>
      </w:r>
      <w:r w:rsidR="00CC2172" w:rsidRPr="00A80F2E">
        <w:rPr>
          <w:b/>
          <w:color w:val="0070C0"/>
          <w:sz w:val="24"/>
          <w:szCs w:val="24"/>
        </w:rPr>
        <w:t>Aims of the service</w:t>
      </w:r>
    </w:p>
    <w:p w:rsidR="00754862" w:rsidRPr="00A80F2E" w:rsidRDefault="00754862" w:rsidP="00CC2172">
      <w:pPr>
        <w:spacing w:line="360" w:lineRule="auto"/>
        <w:jc w:val="both"/>
        <w:rPr>
          <w:sz w:val="24"/>
          <w:szCs w:val="24"/>
        </w:rPr>
      </w:pPr>
      <w:r w:rsidRPr="00A80F2E">
        <w:rPr>
          <w:sz w:val="24"/>
          <w:szCs w:val="24"/>
        </w:rPr>
        <w:t>The aim of the intervention is to support residents of Stoke-on-Trent aged 18 and over to make positive lifestyle changes to their diet, physical activity levels and Body Mass Index via increased capability, opportunities and motivation</w:t>
      </w:r>
      <w:r w:rsidR="00810B25" w:rsidRPr="00A80F2E">
        <w:rPr>
          <w:sz w:val="24"/>
          <w:szCs w:val="24"/>
        </w:rPr>
        <w:t>.</w:t>
      </w:r>
    </w:p>
    <w:p w:rsidR="00CC2172" w:rsidRPr="00A80F2E" w:rsidRDefault="005E2863" w:rsidP="00CC2172">
      <w:pPr>
        <w:spacing w:line="360" w:lineRule="auto"/>
        <w:jc w:val="both"/>
        <w:rPr>
          <w:b/>
          <w:color w:val="0070C0"/>
          <w:sz w:val="24"/>
          <w:szCs w:val="24"/>
        </w:rPr>
      </w:pPr>
      <w:r w:rsidRPr="00A80F2E">
        <w:rPr>
          <w:b/>
          <w:color w:val="0070C0"/>
          <w:sz w:val="24"/>
          <w:szCs w:val="24"/>
        </w:rPr>
        <w:t xml:space="preserve">2.2. </w:t>
      </w:r>
      <w:r w:rsidR="00CC2172" w:rsidRPr="00A80F2E">
        <w:rPr>
          <w:b/>
          <w:color w:val="0070C0"/>
          <w:sz w:val="24"/>
          <w:szCs w:val="24"/>
        </w:rPr>
        <w:t>Objectives of the service</w:t>
      </w:r>
    </w:p>
    <w:p w:rsidR="00353598" w:rsidRPr="00A80F2E" w:rsidRDefault="00754862" w:rsidP="00CC2172">
      <w:pPr>
        <w:spacing w:line="360" w:lineRule="auto"/>
        <w:jc w:val="both"/>
        <w:rPr>
          <w:sz w:val="24"/>
          <w:szCs w:val="24"/>
        </w:rPr>
      </w:pPr>
      <w:r w:rsidRPr="00A80F2E">
        <w:rPr>
          <w:sz w:val="24"/>
          <w:szCs w:val="24"/>
        </w:rPr>
        <w:t xml:space="preserve">The annual objective of the intervention </w:t>
      </w:r>
      <w:r w:rsidR="00810B25" w:rsidRPr="00A80F2E">
        <w:rPr>
          <w:sz w:val="24"/>
          <w:szCs w:val="24"/>
        </w:rPr>
        <w:t xml:space="preserve">is to provide the intervention for up to 1,500 local residents aged 18 and over. </w:t>
      </w:r>
    </w:p>
    <w:p w:rsidR="009E0694" w:rsidRPr="00A80F2E" w:rsidRDefault="005E2863" w:rsidP="00CC2172">
      <w:pPr>
        <w:spacing w:line="360" w:lineRule="auto"/>
        <w:jc w:val="both"/>
        <w:rPr>
          <w:b/>
          <w:color w:val="0070C0"/>
          <w:sz w:val="24"/>
          <w:szCs w:val="24"/>
        </w:rPr>
      </w:pPr>
      <w:r w:rsidRPr="00A80F2E">
        <w:rPr>
          <w:b/>
          <w:color w:val="0070C0"/>
          <w:sz w:val="24"/>
          <w:szCs w:val="24"/>
        </w:rPr>
        <w:t xml:space="preserve">2.3 </w:t>
      </w:r>
      <w:r w:rsidR="00D1084C" w:rsidRPr="00A80F2E">
        <w:rPr>
          <w:b/>
          <w:color w:val="0070C0"/>
          <w:sz w:val="24"/>
          <w:szCs w:val="24"/>
        </w:rPr>
        <w:t>I</w:t>
      </w:r>
      <w:r w:rsidR="009E0694" w:rsidRPr="00A80F2E">
        <w:rPr>
          <w:b/>
          <w:color w:val="0070C0"/>
          <w:sz w:val="24"/>
          <w:szCs w:val="24"/>
        </w:rPr>
        <w:t>n scope of this service specification</w:t>
      </w:r>
    </w:p>
    <w:p w:rsidR="00D264C2" w:rsidRPr="00A80F2E" w:rsidRDefault="00D264C2" w:rsidP="00CC2172">
      <w:pPr>
        <w:spacing w:line="360" w:lineRule="auto"/>
        <w:jc w:val="both"/>
        <w:rPr>
          <w:sz w:val="24"/>
          <w:szCs w:val="24"/>
        </w:rPr>
      </w:pPr>
      <w:r w:rsidRPr="00A80F2E">
        <w:rPr>
          <w:sz w:val="24"/>
          <w:szCs w:val="24"/>
        </w:rPr>
        <w:t xml:space="preserve">As shown in </w:t>
      </w:r>
      <w:r w:rsidR="00810B25" w:rsidRPr="00A80F2E">
        <w:rPr>
          <w:sz w:val="24"/>
          <w:szCs w:val="24"/>
        </w:rPr>
        <w:t xml:space="preserve">table 1 </w:t>
      </w:r>
      <w:r w:rsidRPr="00A80F2E">
        <w:rPr>
          <w:sz w:val="24"/>
          <w:szCs w:val="24"/>
        </w:rPr>
        <w:t xml:space="preserve">the intervention delivery model has been separated into two parts. This specification </w:t>
      </w:r>
      <w:r w:rsidR="00A95587" w:rsidRPr="00A80F2E">
        <w:rPr>
          <w:sz w:val="24"/>
          <w:szCs w:val="24"/>
        </w:rPr>
        <w:t xml:space="preserve">applies to Part 1 only </w:t>
      </w:r>
    </w:p>
    <w:p w:rsidR="00D264C2" w:rsidRPr="00A80F2E" w:rsidRDefault="00D264C2" w:rsidP="00D264C2">
      <w:pPr>
        <w:spacing w:line="360" w:lineRule="auto"/>
        <w:jc w:val="both"/>
        <w:rPr>
          <w:sz w:val="24"/>
          <w:szCs w:val="24"/>
        </w:rPr>
      </w:pPr>
      <w:r w:rsidRPr="00A80F2E">
        <w:rPr>
          <w:sz w:val="24"/>
          <w:szCs w:val="24"/>
        </w:rPr>
        <w:t xml:space="preserve">Successful delivery by the Provider of Part 1 will include: </w:t>
      </w:r>
      <w:r w:rsidR="0048160B" w:rsidRPr="00A80F2E">
        <w:rPr>
          <w:sz w:val="24"/>
          <w:szCs w:val="24"/>
        </w:rPr>
        <w:t xml:space="preserve"> </w:t>
      </w:r>
    </w:p>
    <w:p w:rsidR="00D264C2" w:rsidRPr="00A80F2E" w:rsidRDefault="00D264C2" w:rsidP="005A2095">
      <w:pPr>
        <w:pStyle w:val="ListParagraph"/>
        <w:numPr>
          <w:ilvl w:val="0"/>
          <w:numId w:val="4"/>
        </w:numPr>
        <w:spacing w:line="360" w:lineRule="auto"/>
        <w:jc w:val="both"/>
        <w:rPr>
          <w:sz w:val="24"/>
          <w:szCs w:val="24"/>
        </w:rPr>
      </w:pPr>
      <w:r w:rsidRPr="00A80F2E">
        <w:rPr>
          <w:sz w:val="24"/>
          <w:szCs w:val="24"/>
        </w:rPr>
        <w:t xml:space="preserve">The </w:t>
      </w:r>
      <w:r w:rsidR="00786316" w:rsidRPr="00A80F2E">
        <w:rPr>
          <w:sz w:val="24"/>
          <w:szCs w:val="24"/>
        </w:rPr>
        <w:t xml:space="preserve">methodology </w:t>
      </w:r>
      <w:r w:rsidRPr="00A80F2E">
        <w:rPr>
          <w:sz w:val="24"/>
          <w:szCs w:val="24"/>
        </w:rPr>
        <w:t>and materials to implement a group based model (i.e. the model, curriculum, course content, session plans</w:t>
      </w:r>
      <w:r w:rsidR="00810B25" w:rsidRPr="00A80F2E">
        <w:rPr>
          <w:sz w:val="24"/>
          <w:szCs w:val="24"/>
        </w:rPr>
        <w:t xml:space="preserve"> </w:t>
      </w:r>
      <w:r w:rsidRPr="00A80F2E">
        <w:rPr>
          <w:sz w:val="24"/>
          <w:szCs w:val="24"/>
        </w:rPr>
        <w:t xml:space="preserve">and equipment) </w:t>
      </w:r>
    </w:p>
    <w:p w:rsidR="00D264C2" w:rsidRPr="00A80F2E" w:rsidRDefault="00D264C2" w:rsidP="005A2095">
      <w:pPr>
        <w:pStyle w:val="ListParagraph"/>
        <w:numPr>
          <w:ilvl w:val="0"/>
          <w:numId w:val="4"/>
        </w:numPr>
        <w:spacing w:line="360" w:lineRule="auto"/>
        <w:jc w:val="both"/>
        <w:rPr>
          <w:sz w:val="24"/>
          <w:szCs w:val="24"/>
        </w:rPr>
      </w:pPr>
      <w:r w:rsidRPr="00A80F2E">
        <w:rPr>
          <w:sz w:val="24"/>
          <w:szCs w:val="24"/>
        </w:rPr>
        <w:t>Training to upskill Local Authority staff (including refresher sessions as required) to implement and deliver the model</w:t>
      </w:r>
    </w:p>
    <w:p w:rsidR="00D1084C" w:rsidRPr="00A80F2E" w:rsidRDefault="00D264C2" w:rsidP="005A2095">
      <w:pPr>
        <w:pStyle w:val="ListParagraph"/>
        <w:numPr>
          <w:ilvl w:val="0"/>
          <w:numId w:val="4"/>
        </w:numPr>
        <w:spacing w:line="360" w:lineRule="auto"/>
        <w:jc w:val="both"/>
        <w:rPr>
          <w:sz w:val="24"/>
          <w:szCs w:val="24"/>
        </w:rPr>
      </w:pPr>
      <w:r w:rsidRPr="00A80F2E">
        <w:rPr>
          <w:sz w:val="24"/>
          <w:szCs w:val="24"/>
        </w:rPr>
        <w:t xml:space="preserve">Appropriate ongoing support for Commissioner and trained Staff for the implementation, development and maintenance of programme. </w:t>
      </w:r>
    </w:p>
    <w:p w:rsidR="00D264C2" w:rsidRPr="00A80F2E" w:rsidRDefault="005E2863" w:rsidP="00D1084C">
      <w:pPr>
        <w:spacing w:line="360" w:lineRule="auto"/>
        <w:jc w:val="both"/>
        <w:rPr>
          <w:sz w:val="24"/>
          <w:szCs w:val="24"/>
        </w:rPr>
      </w:pPr>
      <w:r w:rsidRPr="00A80F2E">
        <w:rPr>
          <w:b/>
          <w:color w:val="0070C0"/>
          <w:sz w:val="24"/>
          <w:szCs w:val="24"/>
        </w:rPr>
        <w:t xml:space="preserve">2.4 </w:t>
      </w:r>
      <w:r w:rsidR="009E0694" w:rsidRPr="00A80F2E">
        <w:rPr>
          <w:b/>
          <w:color w:val="0070C0"/>
          <w:sz w:val="24"/>
          <w:szCs w:val="24"/>
        </w:rPr>
        <w:t>Out of scope of this service specification</w:t>
      </w:r>
    </w:p>
    <w:p w:rsidR="00D264C2" w:rsidRPr="00A80F2E" w:rsidRDefault="00D264C2" w:rsidP="00D264C2">
      <w:pPr>
        <w:spacing w:line="360" w:lineRule="auto"/>
        <w:jc w:val="both"/>
        <w:rPr>
          <w:sz w:val="24"/>
          <w:szCs w:val="24"/>
        </w:rPr>
      </w:pPr>
      <w:r w:rsidRPr="00A80F2E">
        <w:rPr>
          <w:sz w:val="24"/>
          <w:szCs w:val="24"/>
        </w:rPr>
        <w:t>City Council staff will deliver Part 2 of the service model which will include</w:t>
      </w:r>
      <w:r w:rsidR="00007B2C" w:rsidRPr="00A80F2E">
        <w:rPr>
          <w:sz w:val="24"/>
          <w:szCs w:val="24"/>
        </w:rPr>
        <w:t>:</w:t>
      </w:r>
    </w:p>
    <w:p w:rsidR="00007B2C" w:rsidRPr="00A80F2E" w:rsidRDefault="00007B2C" w:rsidP="005A2095">
      <w:pPr>
        <w:pStyle w:val="ListParagraph"/>
        <w:numPr>
          <w:ilvl w:val="0"/>
          <w:numId w:val="5"/>
        </w:numPr>
        <w:spacing w:line="360" w:lineRule="auto"/>
        <w:jc w:val="both"/>
        <w:rPr>
          <w:sz w:val="24"/>
          <w:szCs w:val="24"/>
        </w:rPr>
      </w:pPr>
      <w:r w:rsidRPr="00A80F2E">
        <w:rPr>
          <w:sz w:val="24"/>
          <w:szCs w:val="24"/>
        </w:rPr>
        <w:t xml:space="preserve">Promotion of service </w:t>
      </w:r>
    </w:p>
    <w:p w:rsidR="00007B2C" w:rsidRPr="00A80F2E" w:rsidRDefault="00007B2C" w:rsidP="005A2095">
      <w:pPr>
        <w:pStyle w:val="ListParagraph"/>
        <w:numPr>
          <w:ilvl w:val="0"/>
          <w:numId w:val="5"/>
        </w:numPr>
        <w:spacing w:line="360" w:lineRule="auto"/>
        <w:jc w:val="both"/>
        <w:rPr>
          <w:sz w:val="24"/>
          <w:szCs w:val="24"/>
        </w:rPr>
      </w:pPr>
      <w:r w:rsidRPr="00A80F2E">
        <w:rPr>
          <w:sz w:val="24"/>
          <w:szCs w:val="24"/>
        </w:rPr>
        <w:t xml:space="preserve">Co-ordination of delivery schedule </w:t>
      </w:r>
    </w:p>
    <w:p w:rsidR="00D264C2" w:rsidRPr="00A80F2E" w:rsidRDefault="00D264C2" w:rsidP="005A2095">
      <w:pPr>
        <w:pStyle w:val="ListParagraph"/>
        <w:numPr>
          <w:ilvl w:val="0"/>
          <w:numId w:val="5"/>
        </w:numPr>
        <w:spacing w:line="360" w:lineRule="auto"/>
        <w:jc w:val="both"/>
        <w:rPr>
          <w:sz w:val="24"/>
          <w:szCs w:val="24"/>
        </w:rPr>
      </w:pPr>
      <w:r w:rsidRPr="00A80F2E">
        <w:rPr>
          <w:sz w:val="24"/>
          <w:szCs w:val="24"/>
        </w:rPr>
        <w:t xml:space="preserve">Delivery of group based sessions </w:t>
      </w:r>
    </w:p>
    <w:p w:rsidR="00007B2C" w:rsidRPr="00A80F2E" w:rsidRDefault="00007B2C" w:rsidP="005A2095">
      <w:pPr>
        <w:pStyle w:val="ListParagraph"/>
        <w:numPr>
          <w:ilvl w:val="0"/>
          <w:numId w:val="5"/>
        </w:numPr>
        <w:spacing w:line="360" w:lineRule="auto"/>
        <w:jc w:val="both"/>
        <w:rPr>
          <w:sz w:val="24"/>
          <w:szCs w:val="24"/>
        </w:rPr>
      </w:pPr>
      <w:r w:rsidRPr="00A80F2E">
        <w:rPr>
          <w:sz w:val="24"/>
          <w:szCs w:val="24"/>
        </w:rPr>
        <w:t>Data collection and reporting</w:t>
      </w:r>
    </w:p>
    <w:p w:rsidR="00676042" w:rsidRDefault="00810B25" w:rsidP="005A2095">
      <w:pPr>
        <w:pStyle w:val="ListParagraph"/>
        <w:numPr>
          <w:ilvl w:val="0"/>
          <w:numId w:val="5"/>
        </w:numPr>
        <w:spacing w:line="360" w:lineRule="auto"/>
        <w:jc w:val="both"/>
        <w:rPr>
          <w:sz w:val="24"/>
          <w:szCs w:val="24"/>
        </w:rPr>
      </w:pPr>
      <w:r w:rsidRPr="00A80F2E">
        <w:rPr>
          <w:sz w:val="24"/>
          <w:szCs w:val="24"/>
        </w:rPr>
        <w:t xml:space="preserve">Provide additional during and post programme </w:t>
      </w:r>
    </w:p>
    <w:p w:rsidR="00995672" w:rsidRPr="00676042" w:rsidRDefault="00D264C2" w:rsidP="005A2095">
      <w:pPr>
        <w:pStyle w:val="ListParagraph"/>
        <w:numPr>
          <w:ilvl w:val="0"/>
          <w:numId w:val="5"/>
        </w:numPr>
        <w:spacing w:line="360" w:lineRule="auto"/>
        <w:jc w:val="both"/>
        <w:rPr>
          <w:sz w:val="24"/>
          <w:szCs w:val="24"/>
        </w:rPr>
      </w:pPr>
      <w:r w:rsidRPr="00676042">
        <w:rPr>
          <w:sz w:val="24"/>
          <w:szCs w:val="24"/>
        </w:rPr>
        <w:t>Signposting into formal and informal activities on completion of the intervention to support on ongoing behaviour changes</w:t>
      </w:r>
    </w:p>
    <w:p w:rsidR="00CC2172" w:rsidRPr="00A80F2E" w:rsidRDefault="005E2863" w:rsidP="00CC2172">
      <w:pPr>
        <w:spacing w:line="360" w:lineRule="auto"/>
        <w:jc w:val="both"/>
        <w:rPr>
          <w:b/>
          <w:color w:val="0070C0"/>
          <w:sz w:val="24"/>
          <w:szCs w:val="24"/>
        </w:rPr>
      </w:pPr>
      <w:r w:rsidRPr="00A80F2E">
        <w:rPr>
          <w:b/>
          <w:color w:val="0070C0"/>
          <w:sz w:val="24"/>
          <w:szCs w:val="24"/>
        </w:rPr>
        <w:lastRenderedPageBreak/>
        <w:t xml:space="preserve">2.5 </w:t>
      </w:r>
      <w:r w:rsidR="00CC2172" w:rsidRPr="00A80F2E">
        <w:rPr>
          <w:b/>
          <w:color w:val="0070C0"/>
          <w:sz w:val="24"/>
          <w:szCs w:val="24"/>
        </w:rPr>
        <w:t xml:space="preserve">Minimum requirements </w:t>
      </w:r>
    </w:p>
    <w:p w:rsidR="00F90086" w:rsidRPr="00A80F2E" w:rsidRDefault="00F90086" w:rsidP="00F90086">
      <w:pPr>
        <w:spacing w:line="360" w:lineRule="auto"/>
        <w:jc w:val="both"/>
        <w:rPr>
          <w:sz w:val="24"/>
          <w:szCs w:val="24"/>
        </w:rPr>
      </w:pPr>
      <w:r w:rsidRPr="00A80F2E">
        <w:rPr>
          <w:sz w:val="24"/>
          <w:szCs w:val="24"/>
        </w:rPr>
        <w:t xml:space="preserve">Part 1 of this service must include: </w:t>
      </w:r>
    </w:p>
    <w:p w:rsidR="009A4C12" w:rsidRPr="00A80F2E" w:rsidRDefault="00995672" w:rsidP="005A2095">
      <w:pPr>
        <w:pStyle w:val="ListParagraph"/>
        <w:numPr>
          <w:ilvl w:val="0"/>
          <w:numId w:val="2"/>
        </w:numPr>
        <w:spacing w:line="360" w:lineRule="auto"/>
        <w:ind w:left="714" w:hanging="357"/>
        <w:rPr>
          <w:sz w:val="24"/>
          <w:szCs w:val="24"/>
        </w:rPr>
      </w:pPr>
      <w:r w:rsidRPr="00A80F2E">
        <w:rPr>
          <w:sz w:val="24"/>
          <w:szCs w:val="24"/>
        </w:rPr>
        <w:t>A</w:t>
      </w:r>
      <w:r w:rsidR="00007B2C" w:rsidRPr="00A80F2E">
        <w:rPr>
          <w:sz w:val="24"/>
          <w:szCs w:val="24"/>
        </w:rPr>
        <w:t xml:space="preserve"> three </w:t>
      </w:r>
      <w:r w:rsidR="001F23D1" w:rsidRPr="00A80F2E">
        <w:rPr>
          <w:sz w:val="24"/>
          <w:szCs w:val="24"/>
        </w:rPr>
        <w:t>year licence for the use of a</w:t>
      </w:r>
      <w:r w:rsidR="009A4C12" w:rsidRPr="00A80F2E">
        <w:rPr>
          <w:sz w:val="24"/>
          <w:szCs w:val="24"/>
        </w:rPr>
        <w:t>n evidence based  group education programme</w:t>
      </w:r>
      <w:r w:rsidR="001F23D1" w:rsidRPr="00A80F2E">
        <w:rPr>
          <w:sz w:val="24"/>
          <w:szCs w:val="24"/>
        </w:rPr>
        <w:t xml:space="preserve"> that</w:t>
      </w:r>
      <w:r w:rsidR="009A4C12" w:rsidRPr="00A80F2E">
        <w:rPr>
          <w:sz w:val="24"/>
          <w:szCs w:val="24"/>
        </w:rPr>
        <w:t xml:space="preserve"> has a structured curriculum which provides all content and  session plans </w:t>
      </w:r>
      <w:r w:rsidR="001F23D1" w:rsidRPr="00A80F2E">
        <w:rPr>
          <w:sz w:val="24"/>
          <w:szCs w:val="24"/>
        </w:rPr>
        <w:t>which supports adults clients to lose weight measured by BMI and waist circumference (or other applicable measurements)</w:t>
      </w:r>
    </w:p>
    <w:p w:rsidR="009A4C12" w:rsidRPr="00A80F2E" w:rsidRDefault="009A4C12" w:rsidP="005A2095">
      <w:pPr>
        <w:pStyle w:val="ListParagraph"/>
        <w:numPr>
          <w:ilvl w:val="0"/>
          <w:numId w:val="2"/>
        </w:numPr>
        <w:spacing w:line="360" w:lineRule="auto"/>
        <w:jc w:val="both"/>
        <w:rPr>
          <w:sz w:val="24"/>
          <w:szCs w:val="24"/>
        </w:rPr>
      </w:pPr>
      <w:r w:rsidRPr="00A80F2E">
        <w:rPr>
          <w:sz w:val="24"/>
          <w:szCs w:val="24"/>
        </w:rPr>
        <w:t xml:space="preserve">A transferable methodology which can be applied to a city with the demographic profile of Stoke-on-Trent </w:t>
      </w:r>
    </w:p>
    <w:p w:rsidR="00A80D87" w:rsidRPr="00A80F2E" w:rsidRDefault="00F90086" w:rsidP="005A2095">
      <w:pPr>
        <w:pStyle w:val="ListParagraph"/>
        <w:numPr>
          <w:ilvl w:val="0"/>
          <w:numId w:val="2"/>
        </w:numPr>
        <w:spacing w:line="360" w:lineRule="auto"/>
        <w:jc w:val="both"/>
        <w:rPr>
          <w:sz w:val="24"/>
          <w:szCs w:val="24"/>
        </w:rPr>
      </w:pPr>
      <w:r w:rsidRPr="00A80F2E">
        <w:rPr>
          <w:rFonts w:eastAsia="Calibri" w:cs="Times New Roman"/>
          <w:sz w:val="24"/>
          <w:szCs w:val="24"/>
          <w:lang w:eastAsia="en-GB"/>
        </w:rPr>
        <w:t>A</w:t>
      </w:r>
      <w:r w:rsidR="00A80D87" w:rsidRPr="00A80F2E">
        <w:rPr>
          <w:rFonts w:eastAsia="Calibri" w:cs="Times New Roman"/>
          <w:sz w:val="24"/>
          <w:szCs w:val="24"/>
          <w:lang w:eastAsia="en-GB"/>
        </w:rPr>
        <w:t xml:space="preserve">n effective training programme and quality assurance process to enable the host organisation staff (Stoke-on-Trent City Council staff) to be trained </w:t>
      </w:r>
      <w:r w:rsidR="009A4C12" w:rsidRPr="00A80F2E">
        <w:rPr>
          <w:rFonts w:eastAsia="Calibri" w:cs="Times New Roman"/>
          <w:sz w:val="24"/>
          <w:szCs w:val="24"/>
          <w:lang w:eastAsia="en-GB"/>
        </w:rPr>
        <w:t>and deemed competent in</w:t>
      </w:r>
      <w:r w:rsidR="00A80D87" w:rsidRPr="00A80F2E">
        <w:rPr>
          <w:rFonts w:eastAsia="Calibri" w:cs="Times New Roman"/>
          <w:sz w:val="24"/>
          <w:szCs w:val="24"/>
          <w:lang w:eastAsia="en-GB"/>
        </w:rPr>
        <w:t xml:space="preserve"> </w:t>
      </w:r>
      <w:r w:rsidR="009A4C12" w:rsidRPr="00A80F2E">
        <w:rPr>
          <w:rFonts w:eastAsia="Calibri" w:cs="Times New Roman"/>
          <w:sz w:val="24"/>
          <w:szCs w:val="24"/>
          <w:lang w:eastAsia="en-GB"/>
        </w:rPr>
        <w:t>delivering the p</w:t>
      </w:r>
      <w:r w:rsidR="00A80D87" w:rsidRPr="00A80F2E">
        <w:rPr>
          <w:rFonts w:eastAsia="Calibri" w:cs="Times New Roman"/>
          <w:sz w:val="24"/>
          <w:szCs w:val="24"/>
          <w:lang w:eastAsia="en-GB"/>
        </w:rPr>
        <w:t>rogramme</w:t>
      </w:r>
    </w:p>
    <w:p w:rsidR="00A80D87" w:rsidRPr="00A80F2E" w:rsidRDefault="00A80D87" w:rsidP="005A2095">
      <w:pPr>
        <w:pStyle w:val="ListParagraph"/>
        <w:numPr>
          <w:ilvl w:val="0"/>
          <w:numId w:val="2"/>
        </w:numPr>
        <w:spacing w:line="360" w:lineRule="auto"/>
        <w:jc w:val="both"/>
        <w:rPr>
          <w:sz w:val="24"/>
          <w:szCs w:val="24"/>
        </w:rPr>
      </w:pPr>
      <w:r w:rsidRPr="00A80F2E">
        <w:rPr>
          <w:rFonts w:eastAsia="Calibri" w:cs="Times New Roman"/>
          <w:sz w:val="24"/>
          <w:szCs w:val="24"/>
          <w:lang w:eastAsia="en-GB"/>
        </w:rPr>
        <w:t>Provision of all programme, group and participant materials required to deliver the programme to 1,500 client per year</w:t>
      </w:r>
    </w:p>
    <w:p w:rsidR="00F90086" w:rsidRPr="00A80F2E" w:rsidRDefault="00F90086" w:rsidP="005A2095">
      <w:pPr>
        <w:pStyle w:val="ListParagraph"/>
        <w:numPr>
          <w:ilvl w:val="0"/>
          <w:numId w:val="2"/>
        </w:numPr>
        <w:spacing w:line="360" w:lineRule="auto"/>
        <w:jc w:val="both"/>
        <w:rPr>
          <w:sz w:val="24"/>
          <w:szCs w:val="24"/>
        </w:rPr>
      </w:pPr>
      <w:r w:rsidRPr="00A80F2E">
        <w:rPr>
          <w:sz w:val="24"/>
          <w:szCs w:val="24"/>
        </w:rPr>
        <w:t>Appropriate ongoing support for Commissioner for the implementation, developmen</w:t>
      </w:r>
      <w:r w:rsidR="00A80D87" w:rsidRPr="00A80F2E">
        <w:rPr>
          <w:sz w:val="24"/>
          <w:szCs w:val="24"/>
        </w:rPr>
        <w:t>t and maintenance of programme</w:t>
      </w:r>
    </w:p>
    <w:p w:rsidR="00353598" w:rsidRPr="00A80F2E" w:rsidRDefault="00F90086" w:rsidP="005A2095">
      <w:pPr>
        <w:pStyle w:val="ListParagraph"/>
        <w:numPr>
          <w:ilvl w:val="0"/>
          <w:numId w:val="2"/>
        </w:numPr>
        <w:spacing w:line="360" w:lineRule="auto"/>
        <w:jc w:val="both"/>
        <w:rPr>
          <w:sz w:val="24"/>
          <w:szCs w:val="24"/>
        </w:rPr>
      </w:pPr>
      <w:r w:rsidRPr="00A80F2E">
        <w:rPr>
          <w:rFonts w:cs="Helvetica"/>
          <w:sz w:val="24"/>
          <w:szCs w:val="24"/>
        </w:rPr>
        <w:t>The Provider must develop, produce and provide all training and support materials necessary for effective delivery of the Service. The Provider is responsible for all printing and production costs for all such materials</w:t>
      </w:r>
    </w:p>
    <w:p w:rsidR="00995672" w:rsidRPr="00A80F2E" w:rsidRDefault="00353598" w:rsidP="005A2095">
      <w:pPr>
        <w:pStyle w:val="ListParagraph"/>
        <w:numPr>
          <w:ilvl w:val="0"/>
          <w:numId w:val="2"/>
        </w:numPr>
        <w:spacing w:line="360" w:lineRule="auto"/>
        <w:jc w:val="both"/>
        <w:rPr>
          <w:sz w:val="24"/>
          <w:szCs w:val="24"/>
        </w:rPr>
      </w:pPr>
      <w:r w:rsidRPr="00A80F2E">
        <w:rPr>
          <w:sz w:val="24"/>
          <w:szCs w:val="24"/>
        </w:rPr>
        <w:t>The model and supporting mate</w:t>
      </w:r>
      <w:r w:rsidR="009E2288">
        <w:rPr>
          <w:sz w:val="24"/>
          <w:szCs w:val="24"/>
        </w:rPr>
        <w:t>rials is reviewed and updated</w:t>
      </w:r>
      <w:r w:rsidRPr="00A80F2E">
        <w:rPr>
          <w:sz w:val="24"/>
          <w:szCs w:val="24"/>
        </w:rPr>
        <w:t xml:space="preserve"> in line with any new evidence and guida</w:t>
      </w:r>
      <w:r w:rsidR="00995672" w:rsidRPr="00A80F2E">
        <w:rPr>
          <w:sz w:val="24"/>
          <w:szCs w:val="24"/>
        </w:rPr>
        <w:t>nce within a reasonable timeframe</w:t>
      </w:r>
    </w:p>
    <w:p w:rsidR="00995672" w:rsidRPr="00A80F2E" w:rsidRDefault="00995672" w:rsidP="005A2095">
      <w:pPr>
        <w:pStyle w:val="ListParagraph"/>
        <w:numPr>
          <w:ilvl w:val="0"/>
          <w:numId w:val="2"/>
        </w:numPr>
        <w:spacing w:line="360" w:lineRule="auto"/>
        <w:jc w:val="both"/>
        <w:rPr>
          <w:sz w:val="24"/>
          <w:szCs w:val="24"/>
        </w:rPr>
      </w:pPr>
      <w:r w:rsidRPr="00A80F2E">
        <w:rPr>
          <w:sz w:val="24"/>
          <w:szCs w:val="24"/>
        </w:rPr>
        <w:t>The Provider will work with the Commissioner to ensure effective promotional materials are developed to support the recruitment of local residents to the intervention</w:t>
      </w:r>
    </w:p>
    <w:p w:rsidR="00821FAE" w:rsidRDefault="00995672" w:rsidP="00995672">
      <w:pPr>
        <w:spacing w:line="360" w:lineRule="auto"/>
        <w:jc w:val="both"/>
        <w:rPr>
          <w:b/>
          <w:color w:val="0070C0"/>
          <w:sz w:val="24"/>
          <w:szCs w:val="24"/>
        </w:rPr>
      </w:pPr>
      <w:r w:rsidRPr="00A80F2E">
        <w:rPr>
          <w:b/>
          <w:color w:val="0070C0"/>
          <w:sz w:val="24"/>
          <w:szCs w:val="24"/>
        </w:rPr>
        <w:t>2.6 Inclusion crit</w:t>
      </w:r>
      <w:r w:rsidR="00821FAE">
        <w:rPr>
          <w:b/>
          <w:color w:val="0070C0"/>
          <w:sz w:val="24"/>
          <w:szCs w:val="24"/>
        </w:rPr>
        <w:t xml:space="preserve">eria </w:t>
      </w:r>
    </w:p>
    <w:p w:rsidR="00995672" w:rsidRPr="00821FAE" w:rsidRDefault="00821FAE" w:rsidP="00995672">
      <w:pPr>
        <w:spacing w:line="360" w:lineRule="auto"/>
        <w:jc w:val="both"/>
        <w:rPr>
          <w:sz w:val="24"/>
          <w:szCs w:val="24"/>
        </w:rPr>
      </w:pPr>
      <w:r w:rsidRPr="00821FAE">
        <w:rPr>
          <w:sz w:val="24"/>
          <w:szCs w:val="24"/>
        </w:rPr>
        <w:t>T</w:t>
      </w:r>
      <w:r w:rsidR="00C544EC" w:rsidRPr="00821FAE">
        <w:rPr>
          <w:sz w:val="24"/>
          <w:szCs w:val="24"/>
        </w:rPr>
        <w:t>he intervention</w:t>
      </w:r>
      <w:r w:rsidR="00995672" w:rsidRPr="00821FAE">
        <w:rPr>
          <w:sz w:val="24"/>
          <w:szCs w:val="24"/>
        </w:rPr>
        <w:t xml:space="preserve"> must be suitable </w:t>
      </w:r>
      <w:r w:rsidR="00EC1320">
        <w:rPr>
          <w:sz w:val="24"/>
          <w:szCs w:val="24"/>
        </w:rPr>
        <w:t xml:space="preserve">for client groups (18 years old and over) with an increased BMI and at least one of the following: </w:t>
      </w:r>
    </w:p>
    <w:p w:rsidR="00417EC3" w:rsidRDefault="00127ABA" w:rsidP="00995672">
      <w:pPr>
        <w:pStyle w:val="ListParagraph"/>
        <w:numPr>
          <w:ilvl w:val="0"/>
          <w:numId w:val="16"/>
        </w:numPr>
        <w:spacing w:line="360" w:lineRule="auto"/>
        <w:jc w:val="both"/>
        <w:rPr>
          <w:sz w:val="24"/>
          <w:szCs w:val="24"/>
        </w:rPr>
      </w:pPr>
      <w:r w:rsidRPr="00127ABA">
        <w:rPr>
          <w:sz w:val="24"/>
          <w:szCs w:val="24"/>
        </w:rPr>
        <w:t>Pre-diabetes – FPG 5.5 – 6.0mmol/</w:t>
      </w:r>
      <w:proofErr w:type="spellStart"/>
      <w:r w:rsidRPr="00127ABA">
        <w:rPr>
          <w:sz w:val="24"/>
          <w:szCs w:val="24"/>
        </w:rPr>
        <w:t>mol</w:t>
      </w:r>
      <w:proofErr w:type="spellEnd"/>
      <w:r w:rsidRPr="00127ABA">
        <w:rPr>
          <w:sz w:val="24"/>
          <w:szCs w:val="24"/>
        </w:rPr>
        <w:t xml:space="preserve"> or HbA1c 42 – 47mmol/</w:t>
      </w:r>
      <w:proofErr w:type="spellStart"/>
      <w:r w:rsidRPr="00127ABA">
        <w:rPr>
          <w:sz w:val="24"/>
          <w:szCs w:val="24"/>
        </w:rPr>
        <w:t>mol</w:t>
      </w:r>
      <w:proofErr w:type="spellEnd"/>
      <w:r w:rsidRPr="00127ABA">
        <w:rPr>
          <w:sz w:val="24"/>
          <w:szCs w:val="24"/>
        </w:rPr>
        <w:t xml:space="preserve"> (6 – 6.4%) </w:t>
      </w:r>
    </w:p>
    <w:p w:rsidR="00821FAE" w:rsidRDefault="00127ABA" w:rsidP="00995672">
      <w:pPr>
        <w:pStyle w:val="ListParagraph"/>
        <w:numPr>
          <w:ilvl w:val="0"/>
          <w:numId w:val="16"/>
        </w:numPr>
        <w:spacing w:line="360" w:lineRule="auto"/>
        <w:jc w:val="both"/>
        <w:rPr>
          <w:sz w:val="24"/>
          <w:szCs w:val="24"/>
        </w:rPr>
      </w:pPr>
      <w:r>
        <w:rPr>
          <w:sz w:val="24"/>
          <w:szCs w:val="24"/>
        </w:rPr>
        <w:t>CVD risk score ≥</w:t>
      </w:r>
      <w:r w:rsidR="005F61FE">
        <w:rPr>
          <w:sz w:val="24"/>
          <w:szCs w:val="24"/>
        </w:rPr>
        <w:t xml:space="preserve"> 20% (QRISK)</w:t>
      </w:r>
    </w:p>
    <w:p w:rsidR="00821FAE" w:rsidRDefault="00821FAE" w:rsidP="00995672">
      <w:pPr>
        <w:pStyle w:val="ListParagraph"/>
        <w:numPr>
          <w:ilvl w:val="0"/>
          <w:numId w:val="16"/>
        </w:numPr>
        <w:spacing w:line="360" w:lineRule="auto"/>
        <w:jc w:val="both"/>
        <w:rPr>
          <w:sz w:val="24"/>
          <w:szCs w:val="24"/>
        </w:rPr>
      </w:pPr>
      <w:r>
        <w:rPr>
          <w:sz w:val="24"/>
          <w:szCs w:val="24"/>
        </w:rPr>
        <w:t>Hi</w:t>
      </w:r>
      <w:r w:rsidR="00D84E22">
        <w:rPr>
          <w:sz w:val="24"/>
          <w:szCs w:val="24"/>
        </w:rPr>
        <w:t>gh blood pressure (above 140/</w:t>
      </w:r>
      <w:r>
        <w:rPr>
          <w:sz w:val="24"/>
          <w:szCs w:val="24"/>
        </w:rPr>
        <w:t xml:space="preserve">90mmHg) </w:t>
      </w:r>
    </w:p>
    <w:p w:rsidR="00A2489A" w:rsidRPr="00A2489A" w:rsidRDefault="00A2489A" w:rsidP="00A2489A">
      <w:pPr>
        <w:spacing w:line="360" w:lineRule="auto"/>
        <w:jc w:val="both"/>
        <w:rPr>
          <w:sz w:val="24"/>
          <w:szCs w:val="24"/>
        </w:rPr>
      </w:pPr>
      <w:r>
        <w:rPr>
          <w:sz w:val="24"/>
          <w:szCs w:val="24"/>
        </w:rPr>
        <w:lastRenderedPageBreak/>
        <w:t xml:space="preserve">(This is subject to change and additional criteria may be added)  </w:t>
      </w:r>
    </w:p>
    <w:p w:rsidR="00995672" w:rsidRPr="00A80F2E" w:rsidRDefault="00995672" w:rsidP="00995672">
      <w:pPr>
        <w:spacing w:line="360" w:lineRule="auto"/>
        <w:jc w:val="both"/>
        <w:rPr>
          <w:b/>
          <w:color w:val="0070C0"/>
          <w:sz w:val="24"/>
          <w:szCs w:val="24"/>
        </w:rPr>
      </w:pPr>
      <w:r w:rsidRPr="00A80F2E">
        <w:rPr>
          <w:b/>
          <w:color w:val="0070C0"/>
          <w:sz w:val="24"/>
          <w:szCs w:val="24"/>
        </w:rPr>
        <w:t>2.7 Interrelationships</w:t>
      </w:r>
    </w:p>
    <w:p w:rsidR="00995672" w:rsidRPr="00A80F2E" w:rsidRDefault="00995672" w:rsidP="00995672">
      <w:pPr>
        <w:spacing w:line="360" w:lineRule="auto"/>
        <w:jc w:val="both"/>
        <w:rPr>
          <w:sz w:val="24"/>
          <w:szCs w:val="24"/>
        </w:rPr>
      </w:pPr>
      <w:r w:rsidRPr="00A80F2E">
        <w:rPr>
          <w:sz w:val="24"/>
          <w:szCs w:val="24"/>
        </w:rPr>
        <w:t>The provider will be required to build strong links with the Commissioner and City Council delivery staff.</w:t>
      </w:r>
    </w:p>
    <w:p w:rsidR="00995672" w:rsidRPr="00A80F2E" w:rsidRDefault="00995672" w:rsidP="00995672">
      <w:pPr>
        <w:spacing w:line="360" w:lineRule="auto"/>
        <w:jc w:val="both"/>
        <w:rPr>
          <w:sz w:val="24"/>
          <w:szCs w:val="24"/>
        </w:rPr>
        <w:sectPr w:rsidR="00995672" w:rsidRPr="00A80F2E" w:rsidSect="00604015">
          <w:footerReference w:type="default" r:id="rId9"/>
          <w:pgSz w:w="11906" w:h="16838"/>
          <w:pgMar w:top="1440" w:right="1440" w:bottom="1440" w:left="1440" w:header="708" w:footer="708" w:gutter="0"/>
          <w:cols w:space="708"/>
          <w:docGrid w:linePitch="360"/>
        </w:sectPr>
      </w:pPr>
    </w:p>
    <w:p w:rsidR="00D264C2" w:rsidRPr="00A80F2E" w:rsidRDefault="00D264C2" w:rsidP="00D264C2">
      <w:pPr>
        <w:spacing w:line="360" w:lineRule="auto"/>
        <w:jc w:val="both"/>
        <w:rPr>
          <w:b/>
          <w:color w:val="0070C0"/>
          <w:sz w:val="24"/>
          <w:szCs w:val="24"/>
        </w:rPr>
      </w:pPr>
      <w:r w:rsidRPr="00A80F2E">
        <w:rPr>
          <w:b/>
          <w:color w:val="0070C0"/>
          <w:sz w:val="24"/>
          <w:szCs w:val="24"/>
        </w:rPr>
        <w:lastRenderedPageBreak/>
        <w:t>2.</w:t>
      </w:r>
      <w:r w:rsidR="00353598" w:rsidRPr="00A80F2E">
        <w:rPr>
          <w:b/>
          <w:color w:val="0070C0"/>
          <w:sz w:val="24"/>
          <w:szCs w:val="24"/>
        </w:rPr>
        <w:t>8</w:t>
      </w:r>
      <w:r w:rsidRPr="00A80F2E">
        <w:rPr>
          <w:b/>
          <w:color w:val="0070C0"/>
          <w:sz w:val="24"/>
          <w:szCs w:val="24"/>
        </w:rPr>
        <w:t xml:space="preserve"> Statement of Requirements </w:t>
      </w:r>
    </w:p>
    <w:p w:rsidR="00D264C2" w:rsidRPr="00A80F2E" w:rsidRDefault="00D264C2" w:rsidP="00D264C2">
      <w:pPr>
        <w:spacing w:line="360" w:lineRule="auto"/>
        <w:jc w:val="both"/>
        <w:rPr>
          <w:sz w:val="24"/>
          <w:szCs w:val="24"/>
        </w:rPr>
      </w:pPr>
      <w:r w:rsidRPr="00A80F2E">
        <w:rPr>
          <w:sz w:val="24"/>
          <w:szCs w:val="24"/>
        </w:rPr>
        <w:t>Key Performance Indicators (KPIs)</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6662"/>
        <w:gridCol w:w="2410"/>
        <w:gridCol w:w="2409"/>
      </w:tblGrid>
      <w:tr w:rsidR="00D264C2" w:rsidRPr="00A80F2E" w:rsidTr="00D1084C">
        <w:trPr>
          <w:trHeight w:val="360"/>
        </w:trPr>
        <w:tc>
          <w:tcPr>
            <w:tcW w:w="1668" w:type="dxa"/>
            <w:tcBorders>
              <w:top w:val="single" w:sz="4" w:space="0" w:color="808080"/>
              <w:left w:val="single" w:sz="4" w:space="0" w:color="808080"/>
              <w:bottom w:val="single" w:sz="4" w:space="0" w:color="808080"/>
              <w:right w:val="single" w:sz="4" w:space="0" w:color="808080"/>
            </w:tcBorders>
            <w:shd w:val="clear" w:color="auto" w:fill="4F81BD" w:themeFill="accent1"/>
          </w:tcPr>
          <w:p w:rsidR="00D264C2" w:rsidRPr="00A80F2E" w:rsidRDefault="0052106E" w:rsidP="0065173B">
            <w:pPr>
              <w:spacing w:after="0" w:line="240" w:lineRule="auto"/>
              <w:jc w:val="center"/>
              <w:rPr>
                <w:rFonts w:eastAsia="Times New Roman" w:cs="Arial"/>
                <w:b/>
                <w:bCs/>
                <w:color w:val="FFFFFF" w:themeColor="background1"/>
                <w:sz w:val="24"/>
                <w:szCs w:val="24"/>
              </w:rPr>
            </w:pPr>
            <w:r w:rsidRPr="00A80F2E">
              <w:rPr>
                <w:rFonts w:eastAsia="Times New Roman" w:cs="Arial"/>
                <w:b/>
                <w:bCs/>
                <w:color w:val="FFFFFF" w:themeColor="background1"/>
                <w:sz w:val="24"/>
                <w:szCs w:val="24"/>
              </w:rPr>
              <w:t xml:space="preserve">Key </w:t>
            </w:r>
            <w:r w:rsidR="00D264C2" w:rsidRPr="00A80F2E">
              <w:rPr>
                <w:rFonts w:eastAsia="Times New Roman" w:cs="Arial"/>
                <w:b/>
                <w:bCs/>
                <w:color w:val="FFFFFF" w:themeColor="background1"/>
                <w:sz w:val="24"/>
                <w:szCs w:val="24"/>
              </w:rPr>
              <w:t>Performance Indicator</w:t>
            </w:r>
          </w:p>
        </w:tc>
        <w:tc>
          <w:tcPr>
            <w:tcW w:w="6662" w:type="dxa"/>
            <w:tcBorders>
              <w:top w:val="single" w:sz="4" w:space="0" w:color="808080"/>
              <w:left w:val="single" w:sz="4" w:space="0" w:color="808080"/>
              <w:bottom w:val="single" w:sz="4" w:space="0" w:color="808080"/>
              <w:right w:val="single" w:sz="4" w:space="0" w:color="808080"/>
            </w:tcBorders>
            <w:shd w:val="clear" w:color="auto" w:fill="4F81BD" w:themeFill="accent1"/>
          </w:tcPr>
          <w:p w:rsidR="00D264C2" w:rsidRPr="00A80F2E" w:rsidRDefault="001F23D1" w:rsidP="0065173B">
            <w:pPr>
              <w:spacing w:after="0" w:line="240" w:lineRule="auto"/>
              <w:jc w:val="center"/>
              <w:rPr>
                <w:rFonts w:eastAsia="Times New Roman" w:cs="Arial"/>
                <w:b/>
                <w:bCs/>
                <w:color w:val="FFFFFF" w:themeColor="background1"/>
                <w:sz w:val="24"/>
                <w:szCs w:val="24"/>
              </w:rPr>
            </w:pPr>
            <w:r w:rsidRPr="00A80F2E">
              <w:rPr>
                <w:rFonts w:eastAsia="Times New Roman" w:cs="Arial"/>
                <w:b/>
                <w:bCs/>
                <w:color w:val="FFFFFF" w:themeColor="background1"/>
                <w:sz w:val="24"/>
                <w:szCs w:val="24"/>
              </w:rPr>
              <w:t>Requirements</w:t>
            </w:r>
          </w:p>
        </w:tc>
        <w:tc>
          <w:tcPr>
            <w:tcW w:w="2410" w:type="dxa"/>
            <w:tcBorders>
              <w:top w:val="single" w:sz="4" w:space="0" w:color="808080"/>
              <w:left w:val="single" w:sz="4" w:space="0" w:color="808080"/>
              <w:bottom w:val="single" w:sz="4" w:space="0" w:color="808080"/>
              <w:right w:val="single" w:sz="4" w:space="0" w:color="808080"/>
            </w:tcBorders>
            <w:shd w:val="clear" w:color="auto" w:fill="4F81BD" w:themeFill="accent1"/>
          </w:tcPr>
          <w:p w:rsidR="00D264C2" w:rsidRPr="00A80F2E" w:rsidRDefault="00D264C2" w:rsidP="0065173B">
            <w:pPr>
              <w:spacing w:after="0" w:line="240" w:lineRule="auto"/>
              <w:jc w:val="center"/>
              <w:rPr>
                <w:rFonts w:eastAsia="Times New Roman" w:cs="Arial"/>
                <w:b/>
                <w:bCs/>
                <w:color w:val="FFFFFF" w:themeColor="background1"/>
                <w:sz w:val="24"/>
                <w:szCs w:val="24"/>
              </w:rPr>
            </w:pPr>
            <w:r w:rsidRPr="00A80F2E">
              <w:rPr>
                <w:rFonts w:eastAsia="Times New Roman" w:cs="Arial"/>
                <w:b/>
                <w:bCs/>
                <w:color w:val="FFFFFF" w:themeColor="background1"/>
                <w:sz w:val="24"/>
                <w:szCs w:val="24"/>
              </w:rPr>
              <w:t>Threshold</w:t>
            </w:r>
          </w:p>
        </w:tc>
        <w:tc>
          <w:tcPr>
            <w:tcW w:w="2409" w:type="dxa"/>
            <w:tcBorders>
              <w:top w:val="single" w:sz="4" w:space="0" w:color="808080"/>
              <w:left w:val="single" w:sz="4" w:space="0" w:color="808080"/>
              <w:bottom w:val="single" w:sz="4" w:space="0" w:color="808080"/>
              <w:right w:val="single" w:sz="4" w:space="0" w:color="808080"/>
            </w:tcBorders>
            <w:shd w:val="clear" w:color="auto" w:fill="4F81BD" w:themeFill="accent1"/>
          </w:tcPr>
          <w:p w:rsidR="00D264C2" w:rsidRPr="00A80F2E" w:rsidRDefault="00D264C2" w:rsidP="0065173B">
            <w:pPr>
              <w:spacing w:after="0" w:line="240" w:lineRule="auto"/>
              <w:jc w:val="center"/>
              <w:rPr>
                <w:rFonts w:eastAsia="Times New Roman" w:cs="Arial"/>
                <w:b/>
                <w:bCs/>
                <w:color w:val="FFFFFF" w:themeColor="background1"/>
                <w:sz w:val="24"/>
                <w:szCs w:val="24"/>
              </w:rPr>
            </w:pPr>
            <w:r w:rsidRPr="00A80F2E">
              <w:rPr>
                <w:rFonts w:eastAsia="Times New Roman" w:cs="Arial"/>
                <w:b/>
                <w:bCs/>
                <w:color w:val="FFFFFF" w:themeColor="background1"/>
                <w:sz w:val="24"/>
                <w:szCs w:val="24"/>
              </w:rPr>
              <w:t>Method of Measurement</w:t>
            </w:r>
          </w:p>
        </w:tc>
      </w:tr>
      <w:tr w:rsidR="00D264C2" w:rsidRPr="00A80F2E" w:rsidTr="00D1084C">
        <w:trPr>
          <w:trHeight w:val="360"/>
        </w:trPr>
        <w:tc>
          <w:tcPr>
            <w:tcW w:w="16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264C2" w:rsidRPr="00A80F2E" w:rsidRDefault="00D264C2" w:rsidP="009A4C12">
            <w:pPr>
              <w:spacing w:after="0" w:line="240" w:lineRule="auto"/>
              <w:jc w:val="both"/>
              <w:rPr>
                <w:rFonts w:eastAsia="Times New Roman" w:cs="Arial"/>
                <w:bCs/>
                <w:color w:val="000000" w:themeColor="text1"/>
                <w:sz w:val="24"/>
                <w:szCs w:val="24"/>
              </w:rPr>
            </w:pPr>
            <w:r w:rsidRPr="00A80F2E">
              <w:rPr>
                <w:rFonts w:eastAsia="Times New Roman" w:cs="Arial"/>
                <w:bCs/>
                <w:color w:val="000000" w:themeColor="text1"/>
                <w:sz w:val="24"/>
                <w:szCs w:val="24"/>
              </w:rPr>
              <w:t xml:space="preserve">1. </w:t>
            </w:r>
            <w:r w:rsidR="009A4C12" w:rsidRPr="00A80F2E">
              <w:rPr>
                <w:rFonts w:eastAsia="Times New Roman" w:cs="Arial"/>
                <w:bCs/>
                <w:color w:val="000000" w:themeColor="text1"/>
                <w:sz w:val="24"/>
                <w:szCs w:val="24"/>
              </w:rPr>
              <w:t>Programme</w:t>
            </w:r>
            <w:r w:rsidR="001F23D1" w:rsidRPr="00A80F2E">
              <w:rPr>
                <w:rFonts w:eastAsia="Times New Roman" w:cs="Arial"/>
                <w:bCs/>
                <w:color w:val="000000" w:themeColor="text1"/>
                <w:sz w:val="24"/>
                <w:szCs w:val="24"/>
              </w:rPr>
              <w:t xml:space="preserve"> licence and content</w:t>
            </w:r>
          </w:p>
        </w:tc>
        <w:tc>
          <w:tcPr>
            <w:tcW w:w="666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A4C12" w:rsidRPr="00A80F2E" w:rsidRDefault="00AC30D8" w:rsidP="005A2095">
            <w:pPr>
              <w:pStyle w:val="ListParagraph"/>
              <w:numPr>
                <w:ilvl w:val="0"/>
                <w:numId w:val="6"/>
              </w:num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 xml:space="preserve">Can </w:t>
            </w:r>
            <w:r w:rsidR="009A4C12" w:rsidRPr="00A80F2E">
              <w:rPr>
                <w:rFonts w:eastAsia="Times New Roman" w:cs="Arial"/>
                <w:bCs/>
                <w:color w:val="000000" w:themeColor="text1"/>
                <w:sz w:val="24"/>
                <w:szCs w:val="24"/>
              </w:rPr>
              <w:t>address</w:t>
            </w:r>
            <w:r w:rsidRPr="00A80F2E">
              <w:rPr>
                <w:rFonts w:eastAsia="Times New Roman" w:cs="Arial"/>
                <w:bCs/>
                <w:color w:val="000000" w:themeColor="text1"/>
                <w:sz w:val="24"/>
                <w:szCs w:val="24"/>
              </w:rPr>
              <w:t xml:space="preserve"> the varying needs of</w:t>
            </w:r>
            <w:r w:rsidR="009A4C12" w:rsidRPr="00A80F2E">
              <w:rPr>
                <w:rFonts w:eastAsia="Times New Roman" w:cs="Arial"/>
                <w:bCs/>
                <w:color w:val="000000" w:themeColor="text1"/>
                <w:sz w:val="24"/>
                <w:szCs w:val="24"/>
              </w:rPr>
              <w:t xml:space="preserve"> individual </w:t>
            </w:r>
            <w:r w:rsidRPr="00A80F2E">
              <w:rPr>
                <w:rFonts w:eastAsia="Times New Roman" w:cs="Arial"/>
                <w:bCs/>
                <w:color w:val="000000" w:themeColor="text1"/>
                <w:sz w:val="24"/>
                <w:szCs w:val="24"/>
              </w:rPr>
              <w:t xml:space="preserve">to </w:t>
            </w:r>
            <w:r w:rsidR="001143C3" w:rsidRPr="00A80F2E">
              <w:rPr>
                <w:rFonts w:eastAsia="Times New Roman" w:cs="Arial"/>
                <w:bCs/>
                <w:color w:val="000000" w:themeColor="text1"/>
                <w:sz w:val="24"/>
                <w:szCs w:val="24"/>
              </w:rPr>
              <w:t xml:space="preserve">facilitate </w:t>
            </w:r>
            <w:r w:rsidRPr="00A80F2E">
              <w:rPr>
                <w:rFonts w:eastAsia="Times New Roman" w:cs="Arial"/>
                <w:bCs/>
                <w:color w:val="000000" w:themeColor="text1"/>
                <w:sz w:val="24"/>
                <w:szCs w:val="24"/>
              </w:rPr>
              <w:t>positive changes r</w:t>
            </w:r>
            <w:r w:rsidR="009A4C12" w:rsidRPr="00A80F2E">
              <w:rPr>
                <w:rFonts w:eastAsia="Times New Roman" w:cs="Arial"/>
                <w:bCs/>
                <w:color w:val="000000" w:themeColor="text1"/>
                <w:sz w:val="24"/>
                <w:szCs w:val="24"/>
              </w:rPr>
              <w:t xml:space="preserve">egarding a healthy lifestyle </w:t>
            </w:r>
          </w:p>
          <w:p w:rsidR="009A4C12" w:rsidRPr="00A80F2E" w:rsidRDefault="009A4C12" w:rsidP="005A2095">
            <w:pPr>
              <w:pStyle w:val="ListParagraph"/>
              <w:numPr>
                <w:ilvl w:val="0"/>
                <w:numId w:val="6"/>
              </w:num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 xml:space="preserve">Be underpinned by behaviour change methodology </w:t>
            </w:r>
          </w:p>
          <w:p w:rsidR="009A4C12" w:rsidRPr="00A80F2E" w:rsidRDefault="009A4C12" w:rsidP="005A2095">
            <w:pPr>
              <w:pStyle w:val="ListParagraph"/>
              <w:numPr>
                <w:ilvl w:val="0"/>
                <w:numId w:val="6"/>
              </w:num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Be evidence based</w:t>
            </w:r>
          </w:p>
          <w:p w:rsidR="00D264C2" w:rsidRPr="00A80F2E" w:rsidRDefault="009A4C12" w:rsidP="005A2095">
            <w:pPr>
              <w:pStyle w:val="ListParagraph"/>
              <w:numPr>
                <w:ilvl w:val="0"/>
                <w:numId w:val="6"/>
              </w:num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 xml:space="preserve">Comply with and reflect national guidance (e.g. NICE) </w:t>
            </w:r>
          </w:p>
          <w:p w:rsidR="006D7887" w:rsidRPr="00A80F2E" w:rsidRDefault="006D7887" w:rsidP="006D7887">
            <w:pPr>
              <w:spacing w:after="0" w:line="240" w:lineRule="auto"/>
              <w:ind w:left="360"/>
              <w:rPr>
                <w:rFonts w:eastAsia="Times New Roman" w:cs="Arial"/>
                <w:bCs/>
                <w:color w:val="000000" w:themeColor="text1"/>
                <w:sz w:val="24"/>
                <w:szCs w:val="24"/>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264C2" w:rsidRPr="00A80F2E" w:rsidRDefault="00AC30D8" w:rsidP="001143C3">
            <w:p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 xml:space="preserve">Licence must allow access </w:t>
            </w:r>
            <w:r w:rsidR="004A6EE3" w:rsidRPr="00A80F2E">
              <w:rPr>
                <w:rFonts w:eastAsia="Times New Roman" w:cs="Arial"/>
                <w:bCs/>
                <w:color w:val="000000" w:themeColor="text1"/>
                <w:sz w:val="24"/>
                <w:szCs w:val="24"/>
              </w:rPr>
              <w:t xml:space="preserve">to programme for </w:t>
            </w:r>
            <w:r w:rsidR="001143C3" w:rsidRPr="00A80F2E">
              <w:rPr>
                <w:rFonts w:eastAsia="Times New Roman" w:cs="Arial"/>
                <w:bCs/>
                <w:color w:val="000000" w:themeColor="text1"/>
                <w:sz w:val="24"/>
                <w:szCs w:val="24"/>
              </w:rPr>
              <w:t xml:space="preserve">three </w:t>
            </w:r>
            <w:r w:rsidRPr="00A80F2E">
              <w:rPr>
                <w:rFonts w:eastAsia="Times New Roman" w:cs="Arial"/>
                <w:bCs/>
                <w:color w:val="000000" w:themeColor="text1"/>
                <w:sz w:val="24"/>
                <w:szCs w:val="24"/>
              </w:rPr>
              <w:t>years</w:t>
            </w:r>
          </w:p>
        </w:tc>
        <w:tc>
          <w:tcPr>
            <w:tcW w:w="24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D264C2" w:rsidRPr="00A80F2E" w:rsidRDefault="00AC30D8" w:rsidP="007C173B">
            <w:p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Signed licence</w:t>
            </w:r>
          </w:p>
          <w:p w:rsidR="007C173B" w:rsidRPr="00A80F2E" w:rsidRDefault="007C173B" w:rsidP="007C173B">
            <w:pPr>
              <w:spacing w:after="0" w:line="240" w:lineRule="auto"/>
              <w:rPr>
                <w:rFonts w:eastAsia="Times New Roman" w:cs="Arial"/>
                <w:bCs/>
                <w:color w:val="000000" w:themeColor="text1"/>
                <w:sz w:val="24"/>
                <w:szCs w:val="24"/>
              </w:rPr>
            </w:pPr>
          </w:p>
        </w:tc>
      </w:tr>
      <w:tr w:rsidR="00D264C2" w:rsidRPr="00A80F2E" w:rsidTr="00D1084C">
        <w:trPr>
          <w:trHeight w:val="155"/>
        </w:trPr>
        <w:tc>
          <w:tcPr>
            <w:tcW w:w="1668" w:type="dxa"/>
            <w:tcBorders>
              <w:top w:val="single" w:sz="4" w:space="0" w:color="808080"/>
              <w:left w:val="single" w:sz="4" w:space="0" w:color="808080"/>
              <w:right w:val="single" w:sz="4" w:space="0" w:color="808080"/>
            </w:tcBorders>
            <w:shd w:val="clear" w:color="auto" w:fill="auto"/>
            <w:vAlign w:val="center"/>
          </w:tcPr>
          <w:p w:rsidR="00D264C2" w:rsidRPr="00A80F2E" w:rsidRDefault="00D264C2" w:rsidP="009A4C12">
            <w:p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 xml:space="preserve">2. </w:t>
            </w:r>
            <w:r w:rsidR="009A4C12" w:rsidRPr="00A80F2E">
              <w:rPr>
                <w:rFonts w:eastAsia="Times New Roman" w:cs="Arial"/>
                <w:bCs/>
                <w:color w:val="000000" w:themeColor="text1"/>
                <w:sz w:val="24"/>
                <w:szCs w:val="24"/>
              </w:rPr>
              <w:t>Training</w:t>
            </w:r>
            <w:r w:rsidR="001F23D1" w:rsidRPr="00A80F2E">
              <w:rPr>
                <w:rFonts w:eastAsia="Times New Roman" w:cs="Arial"/>
                <w:bCs/>
                <w:color w:val="000000" w:themeColor="text1"/>
                <w:sz w:val="24"/>
                <w:szCs w:val="24"/>
              </w:rPr>
              <w:t xml:space="preserve"> of delivery staff</w:t>
            </w:r>
          </w:p>
        </w:tc>
        <w:tc>
          <w:tcPr>
            <w:tcW w:w="6662" w:type="dxa"/>
            <w:tcBorders>
              <w:top w:val="single" w:sz="4" w:space="0" w:color="808080"/>
              <w:left w:val="single" w:sz="4" w:space="0" w:color="808080"/>
              <w:bottom w:val="single" w:sz="4" w:space="0" w:color="808080"/>
              <w:right w:val="single" w:sz="4" w:space="0" w:color="808080"/>
            </w:tcBorders>
            <w:shd w:val="clear" w:color="auto" w:fill="auto"/>
            <w:vAlign w:val="center"/>
          </w:tcPr>
          <w:p w:rsidR="001F23D1" w:rsidRPr="00A80F2E" w:rsidRDefault="001F23D1" w:rsidP="005A2095">
            <w:pPr>
              <w:pStyle w:val="ListParagraph"/>
              <w:numPr>
                <w:ilvl w:val="0"/>
                <w:numId w:val="7"/>
              </w:num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 xml:space="preserve">To upskill Local Authority Staff (including refresher sessions as required) to </w:t>
            </w:r>
            <w:r w:rsidR="00C23309" w:rsidRPr="00A80F2E">
              <w:rPr>
                <w:rFonts w:eastAsia="Times New Roman" w:cs="Arial"/>
                <w:bCs/>
                <w:color w:val="000000" w:themeColor="text1"/>
                <w:sz w:val="24"/>
                <w:szCs w:val="24"/>
              </w:rPr>
              <w:t>manage and deliver the group based model</w:t>
            </w:r>
          </w:p>
          <w:p w:rsidR="001F23D1" w:rsidRPr="00A80F2E" w:rsidRDefault="006D7887" w:rsidP="005A2095">
            <w:pPr>
              <w:pStyle w:val="ListParagraph"/>
              <w:numPr>
                <w:ilvl w:val="0"/>
                <w:numId w:val="7"/>
              </w:num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 xml:space="preserve">Training to be delivered </w:t>
            </w:r>
            <w:r w:rsidR="004A6EE3" w:rsidRPr="00A80F2E">
              <w:rPr>
                <w:rFonts w:eastAsia="Times New Roman" w:cs="Arial"/>
                <w:bCs/>
                <w:color w:val="000000" w:themeColor="text1"/>
                <w:sz w:val="24"/>
                <w:szCs w:val="24"/>
              </w:rPr>
              <w:t>at a venue in Stoke-on-Trent</w:t>
            </w:r>
          </w:p>
          <w:p w:rsidR="006D7887" w:rsidRPr="00A80F2E" w:rsidRDefault="006D7887" w:rsidP="005A2095">
            <w:pPr>
              <w:pStyle w:val="ListParagraph"/>
              <w:numPr>
                <w:ilvl w:val="0"/>
                <w:numId w:val="7"/>
              </w:num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On completion of training staff have the confidence, knowledge and skills to deliver the programme independently</w:t>
            </w:r>
          </w:p>
          <w:p w:rsidR="00D264C2" w:rsidRPr="00A80F2E" w:rsidRDefault="00D264C2" w:rsidP="001F23D1">
            <w:pPr>
              <w:spacing w:after="0" w:line="240" w:lineRule="auto"/>
              <w:jc w:val="center"/>
              <w:rPr>
                <w:rFonts w:eastAsia="Times New Roman" w:cs="Arial"/>
                <w:bCs/>
                <w:color w:val="000000" w:themeColor="text1"/>
                <w:sz w:val="24"/>
                <w:szCs w:val="24"/>
              </w:rPr>
            </w:pPr>
          </w:p>
        </w:tc>
        <w:tc>
          <w:tcPr>
            <w:tcW w:w="2410" w:type="dxa"/>
            <w:tcBorders>
              <w:top w:val="single" w:sz="4" w:space="0" w:color="808080"/>
              <w:left w:val="single" w:sz="4" w:space="0" w:color="808080"/>
              <w:right w:val="single" w:sz="4" w:space="0" w:color="808080"/>
            </w:tcBorders>
            <w:shd w:val="clear" w:color="auto" w:fill="auto"/>
            <w:vAlign w:val="center"/>
          </w:tcPr>
          <w:p w:rsidR="00D264C2" w:rsidRPr="00A80F2E" w:rsidRDefault="006D7887" w:rsidP="006D7887">
            <w:p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Up to 3 training sessions and 2 refresher training sessions at a location in Stoke-on-Trent over the contract term</w:t>
            </w:r>
          </w:p>
        </w:tc>
        <w:tc>
          <w:tcPr>
            <w:tcW w:w="2409" w:type="dxa"/>
            <w:tcBorders>
              <w:top w:val="single" w:sz="4" w:space="0" w:color="808080"/>
              <w:left w:val="single" w:sz="4" w:space="0" w:color="808080"/>
              <w:right w:val="single" w:sz="4" w:space="0" w:color="808080"/>
            </w:tcBorders>
            <w:shd w:val="clear" w:color="auto" w:fill="auto"/>
            <w:vAlign w:val="center"/>
          </w:tcPr>
          <w:p w:rsidR="00D264C2" w:rsidRPr="00A80F2E" w:rsidRDefault="00560AB0" w:rsidP="00560AB0">
            <w:p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Number of training sessions</w:t>
            </w:r>
          </w:p>
          <w:p w:rsidR="00560AB0" w:rsidRPr="00A80F2E" w:rsidRDefault="00560AB0" w:rsidP="00560AB0">
            <w:pPr>
              <w:spacing w:after="0" w:line="240" w:lineRule="auto"/>
              <w:rPr>
                <w:rFonts w:eastAsia="Times New Roman" w:cs="Arial"/>
                <w:bCs/>
                <w:color w:val="000000" w:themeColor="text1"/>
                <w:sz w:val="24"/>
                <w:szCs w:val="24"/>
              </w:rPr>
            </w:pPr>
          </w:p>
          <w:p w:rsidR="00560AB0" w:rsidRPr="00A80F2E" w:rsidRDefault="00560AB0" w:rsidP="00560AB0">
            <w:p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Number of staff successfully completing training</w:t>
            </w:r>
          </w:p>
        </w:tc>
      </w:tr>
      <w:tr w:rsidR="00D264C2" w:rsidRPr="00A80F2E" w:rsidTr="00D1084C">
        <w:trPr>
          <w:trHeight w:val="360"/>
        </w:trPr>
        <w:tc>
          <w:tcPr>
            <w:tcW w:w="1668" w:type="dxa"/>
            <w:tcBorders>
              <w:top w:val="single" w:sz="4" w:space="0" w:color="808080"/>
              <w:left w:val="single" w:sz="4" w:space="0" w:color="808080"/>
              <w:right w:val="single" w:sz="4" w:space="0" w:color="808080"/>
            </w:tcBorders>
            <w:shd w:val="clear" w:color="auto" w:fill="auto"/>
            <w:vAlign w:val="center"/>
          </w:tcPr>
          <w:p w:rsidR="00D264C2" w:rsidRPr="00A80F2E" w:rsidRDefault="00D264C2" w:rsidP="009A4C12">
            <w:p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 xml:space="preserve">3. </w:t>
            </w:r>
            <w:r w:rsidR="009A4C12" w:rsidRPr="00A80F2E">
              <w:rPr>
                <w:rFonts w:eastAsia="Times New Roman" w:cs="Arial"/>
                <w:bCs/>
                <w:color w:val="000000" w:themeColor="text1"/>
                <w:sz w:val="24"/>
                <w:szCs w:val="24"/>
              </w:rPr>
              <w:t>Delivery resources</w:t>
            </w:r>
          </w:p>
        </w:tc>
        <w:tc>
          <w:tcPr>
            <w:tcW w:w="6662" w:type="dxa"/>
            <w:tcBorders>
              <w:top w:val="single" w:sz="4" w:space="0" w:color="808080"/>
              <w:left w:val="single" w:sz="4" w:space="0" w:color="808080"/>
              <w:bottom w:val="single" w:sz="4" w:space="0" w:color="808080"/>
              <w:right w:val="single" w:sz="4" w:space="0" w:color="808080"/>
            </w:tcBorders>
            <w:shd w:val="clear" w:color="auto" w:fill="auto"/>
            <w:vAlign w:val="center"/>
          </w:tcPr>
          <w:p w:rsidR="00AC30D8" w:rsidRPr="00A80F2E" w:rsidRDefault="00C23309" w:rsidP="005A2095">
            <w:pPr>
              <w:pStyle w:val="ListParagraph"/>
              <w:numPr>
                <w:ilvl w:val="0"/>
                <w:numId w:val="11"/>
              </w:num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Supply</w:t>
            </w:r>
            <w:r w:rsidR="00AC30D8" w:rsidRPr="00A80F2E">
              <w:rPr>
                <w:rFonts w:eastAsia="Times New Roman" w:cs="Arial"/>
                <w:bCs/>
                <w:color w:val="000000" w:themeColor="text1"/>
                <w:sz w:val="24"/>
                <w:szCs w:val="24"/>
              </w:rPr>
              <w:t xml:space="preserve"> resources to support delivery for the duration of the contract</w:t>
            </w:r>
          </w:p>
          <w:p w:rsidR="001143C3" w:rsidRPr="00A80F2E" w:rsidRDefault="001143C3" w:rsidP="005A2095">
            <w:pPr>
              <w:pStyle w:val="ListParagraph"/>
              <w:numPr>
                <w:ilvl w:val="0"/>
                <w:numId w:val="11"/>
              </w:num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 xml:space="preserve">Supply equipment required to support delivery of the </w:t>
            </w:r>
            <w:r w:rsidR="00CF6BC8" w:rsidRPr="00A80F2E">
              <w:rPr>
                <w:rFonts w:eastAsia="Times New Roman" w:cs="Arial"/>
                <w:bCs/>
                <w:color w:val="000000" w:themeColor="text1"/>
                <w:sz w:val="24"/>
                <w:szCs w:val="24"/>
              </w:rPr>
              <w:t xml:space="preserve">intervention for the duration of the contract </w:t>
            </w:r>
          </w:p>
          <w:p w:rsidR="00D264C2" w:rsidRPr="00A80F2E" w:rsidRDefault="00D264C2" w:rsidP="00C23309">
            <w:pPr>
              <w:pStyle w:val="ListParagraph"/>
              <w:spacing w:after="0" w:line="240" w:lineRule="auto"/>
              <w:rPr>
                <w:rFonts w:eastAsia="Times New Roman" w:cs="Arial"/>
                <w:bCs/>
                <w:color w:val="000000" w:themeColor="text1"/>
                <w:sz w:val="24"/>
                <w:szCs w:val="24"/>
              </w:rPr>
            </w:pPr>
          </w:p>
        </w:tc>
        <w:tc>
          <w:tcPr>
            <w:tcW w:w="2410" w:type="dxa"/>
            <w:tcBorders>
              <w:top w:val="single" w:sz="4" w:space="0" w:color="808080"/>
              <w:left w:val="single" w:sz="4" w:space="0" w:color="808080"/>
              <w:right w:val="single" w:sz="4" w:space="0" w:color="808080"/>
            </w:tcBorders>
            <w:shd w:val="clear" w:color="auto" w:fill="auto"/>
            <w:vAlign w:val="center"/>
          </w:tcPr>
          <w:p w:rsidR="00D264C2" w:rsidRPr="00A80F2E" w:rsidRDefault="00AC30D8" w:rsidP="00C23309">
            <w:p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Resources for up to 1,500 clients per year</w:t>
            </w:r>
          </w:p>
        </w:tc>
        <w:tc>
          <w:tcPr>
            <w:tcW w:w="24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D264C2" w:rsidRPr="00A80F2E" w:rsidRDefault="00560AB0" w:rsidP="00560AB0">
            <w:pPr>
              <w:spacing w:after="0" w:line="240" w:lineRule="auto"/>
              <w:jc w:val="center"/>
              <w:rPr>
                <w:rFonts w:eastAsia="Times New Roman" w:cs="Arial"/>
                <w:bCs/>
                <w:color w:val="000000" w:themeColor="text1"/>
                <w:sz w:val="24"/>
                <w:szCs w:val="24"/>
              </w:rPr>
            </w:pPr>
            <w:r w:rsidRPr="00A80F2E">
              <w:rPr>
                <w:rFonts w:eastAsia="Times New Roman" w:cs="Arial"/>
                <w:bCs/>
                <w:color w:val="000000" w:themeColor="text1"/>
                <w:sz w:val="24"/>
                <w:szCs w:val="24"/>
              </w:rPr>
              <w:t>Number of participant packs received</w:t>
            </w:r>
            <w:r w:rsidR="00354CED" w:rsidRPr="00A80F2E">
              <w:rPr>
                <w:rFonts w:eastAsia="Times New Roman" w:cs="Arial"/>
                <w:bCs/>
                <w:color w:val="000000" w:themeColor="text1"/>
                <w:sz w:val="24"/>
                <w:szCs w:val="24"/>
              </w:rPr>
              <w:t xml:space="preserve"> (each year)</w:t>
            </w:r>
          </w:p>
        </w:tc>
      </w:tr>
      <w:tr w:rsidR="00D264C2" w:rsidRPr="00A80F2E" w:rsidTr="00D1084C">
        <w:trPr>
          <w:trHeight w:val="360"/>
        </w:trPr>
        <w:tc>
          <w:tcPr>
            <w:tcW w:w="1668" w:type="dxa"/>
            <w:tcBorders>
              <w:left w:val="single" w:sz="4" w:space="0" w:color="808080"/>
              <w:right w:val="single" w:sz="4" w:space="0" w:color="808080"/>
            </w:tcBorders>
            <w:shd w:val="clear" w:color="auto" w:fill="auto"/>
            <w:vAlign w:val="center"/>
          </w:tcPr>
          <w:p w:rsidR="00D264C2" w:rsidRPr="00A80F2E" w:rsidRDefault="00D264C2" w:rsidP="001F23D1">
            <w:p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 xml:space="preserve">4. </w:t>
            </w:r>
            <w:r w:rsidR="001F23D1" w:rsidRPr="00A80F2E">
              <w:rPr>
                <w:rFonts w:eastAsia="Times New Roman" w:cs="Arial"/>
                <w:bCs/>
                <w:color w:val="000000" w:themeColor="text1"/>
                <w:sz w:val="24"/>
                <w:szCs w:val="24"/>
              </w:rPr>
              <w:t>Ongoing support</w:t>
            </w:r>
          </w:p>
        </w:tc>
        <w:tc>
          <w:tcPr>
            <w:tcW w:w="666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264C2" w:rsidRPr="00A80F2E" w:rsidRDefault="006D7887" w:rsidP="005A2095">
            <w:pPr>
              <w:pStyle w:val="ListParagraph"/>
              <w:numPr>
                <w:ilvl w:val="0"/>
                <w:numId w:val="11"/>
              </w:num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Support mechanisms for trained staff following training for the duration of the contract.</w:t>
            </w:r>
          </w:p>
          <w:p w:rsidR="00810B25" w:rsidRPr="00A80F2E" w:rsidRDefault="00CF6BC8" w:rsidP="005A2095">
            <w:pPr>
              <w:pStyle w:val="ListParagraph"/>
              <w:numPr>
                <w:ilvl w:val="0"/>
                <w:numId w:val="11"/>
              </w:numPr>
              <w:spacing w:after="0" w:line="240" w:lineRule="auto"/>
              <w:rPr>
                <w:rFonts w:eastAsia="Times New Roman" w:cs="Arial"/>
                <w:bCs/>
                <w:color w:val="000000" w:themeColor="text1"/>
                <w:sz w:val="24"/>
                <w:szCs w:val="24"/>
              </w:rPr>
            </w:pPr>
            <w:r w:rsidRPr="00A80F2E">
              <w:rPr>
                <w:rFonts w:eastAsia="Times New Roman" w:cs="Arial"/>
                <w:bCs/>
                <w:color w:val="000000" w:themeColor="text1"/>
                <w:sz w:val="24"/>
                <w:szCs w:val="24"/>
              </w:rPr>
              <w:t>Supply guidance on q</w:t>
            </w:r>
            <w:r w:rsidR="00C23309" w:rsidRPr="00A80F2E">
              <w:rPr>
                <w:rFonts w:eastAsia="Times New Roman" w:cs="Arial"/>
                <w:bCs/>
                <w:color w:val="000000" w:themeColor="text1"/>
                <w:sz w:val="24"/>
                <w:szCs w:val="24"/>
              </w:rPr>
              <w:t xml:space="preserve">uality assurance to </w:t>
            </w:r>
            <w:r w:rsidRPr="00A80F2E">
              <w:rPr>
                <w:rFonts w:eastAsia="Times New Roman" w:cs="Arial"/>
                <w:bCs/>
                <w:color w:val="000000" w:themeColor="text1"/>
                <w:sz w:val="24"/>
                <w:szCs w:val="24"/>
              </w:rPr>
              <w:t xml:space="preserve">support regular </w:t>
            </w:r>
          </w:p>
          <w:p w:rsidR="00A07FB7" w:rsidRPr="00A07FB7" w:rsidRDefault="00CF6BC8" w:rsidP="005A2095">
            <w:pPr>
              <w:pStyle w:val="ListParagraph"/>
              <w:numPr>
                <w:ilvl w:val="0"/>
                <w:numId w:val="11"/>
              </w:numPr>
              <w:spacing w:after="0" w:line="240" w:lineRule="auto"/>
              <w:rPr>
                <w:sz w:val="24"/>
                <w:szCs w:val="24"/>
              </w:rPr>
            </w:pPr>
            <w:r w:rsidRPr="00A80F2E">
              <w:rPr>
                <w:rFonts w:eastAsia="Times New Roman" w:cs="Arial"/>
                <w:bCs/>
                <w:color w:val="000000" w:themeColor="text1"/>
                <w:sz w:val="24"/>
                <w:szCs w:val="24"/>
              </w:rPr>
              <w:lastRenderedPageBreak/>
              <w:t xml:space="preserve">QA visits by Commissioner to </w:t>
            </w:r>
            <w:r w:rsidR="00C23309" w:rsidRPr="00A80F2E">
              <w:rPr>
                <w:rFonts w:eastAsia="Times New Roman" w:cs="Arial"/>
                <w:bCs/>
                <w:color w:val="000000" w:themeColor="text1"/>
                <w:sz w:val="24"/>
                <w:szCs w:val="24"/>
              </w:rPr>
              <w:t>maintain consistent high standard</w:t>
            </w:r>
            <w:r w:rsidRPr="00A80F2E">
              <w:rPr>
                <w:rFonts w:eastAsia="Times New Roman" w:cs="Arial"/>
                <w:bCs/>
                <w:color w:val="000000" w:themeColor="text1"/>
                <w:sz w:val="24"/>
                <w:szCs w:val="24"/>
              </w:rPr>
              <w:t xml:space="preserve"> of delivery of </w:t>
            </w:r>
            <w:r w:rsidR="00810B25" w:rsidRPr="00A80F2E">
              <w:rPr>
                <w:rFonts w:eastAsia="Times New Roman" w:cs="Arial"/>
                <w:bCs/>
                <w:color w:val="000000" w:themeColor="text1"/>
                <w:sz w:val="24"/>
                <w:szCs w:val="24"/>
              </w:rPr>
              <w:t xml:space="preserve">the </w:t>
            </w:r>
            <w:r w:rsidRPr="00A80F2E">
              <w:rPr>
                <w:rFonts w:eastAsia="Times New Roman" w:cs="Arial"/>
                <w:bCs/>
                <w:color w:val="000000" w:themeColor="text1"/>
                <w:sz w:val="24"/>
                <w:szCs w:val="24"/>
              </w:rPr>
              <w:t>intervention</w:t>
            </w:r>
          </w:p>
          <w:p w:rsidR="00CF6BC8" w:rsidRPr="00A80F2E" w:rsidRDefault="00CF6BC8" w:rsidP="005A2095">
            <w:pPr>
              <w:pStyle w:val="ListParagraph"/>
              <w:numPr>
                <w:ilvl w:val="0"/>
                <w:numId w:val="11"/>
              </w:numPr>
              <w:spacing w:after="0" w:line="240" w:lineRule="auto"/>
              <w:rPr>
                <w:sz w:val="24"/>
                <w:szCs w:val="24"/>
              </w:rPr>
            </w:pPr>
            <w:r w:rsidRPr="00A80F2E">
              <w:rPr>
                <w:sz w:val="24"/>
                <w:szCs w:val="24"/>
              </w:rPr>
              <w:t>Appropriate ongoing support for Commissioner for the implementation, development and maintenance of programme</w:t>
            </w:r>
          </w:p>
        </w:tc>
        <w:tc>
          <w:tcPr>
            <w:tcW w:w="24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264C2" w:rsidRPr="00A80F2E" w:rsidRDefault="00354CED" w:rsidP="0065173B">
            <w:pPr>
              <w:spacing w:after="0" w:line="240" w:lineRule="auto"/>
              <w:jc w:val="center"/>
              <w:rPr>
                <w:rFonts w:eastAsia="Times New Roman" w:cs="Arial"/>
                <w:bCs/>
                <w:color w:val="000000" w:themeColor="text1"/>
                <w:sz w:val="24"/>
                <w:szCs w:val="24"/>
              </w:rPr>
            </w:pPr>
            <w:r w:rsidRPr="00A80F2E">
              <w:rPr>
                <w:rFonts w:eastAsia="Times New Roman" w:cs="Arial"/>
                <w:bCs/>
                <w:color w:val="000000" w:themeColor="text1"/>
                <w:sz w:val="24"/>
                <w:szCs w:val="24"/>
              </w:rPr>
              <w:lastRenderedPageBreak/>
              <w:t xml:space="preserve">Contact details for support service provided </w:t>
            </w:r>
          </w:p>
          <w:p w:rsidR="00CF6BC8" w:rsidRPr="00A80F2E" w:rsidRDefault="00CF6BC8" w:rsidP="0065173B">
            <w:pPr>
              <w:spacing w:after="0" w:line="240" w:lineRule="auto"/>
              <w:jc w:val="center"/>
              <w:rPr>
                <w:rFonts w:eastAsia="Times New Roman" w:cs="Arial"/>
                <w:bCs/>
                <w:color w:val="000000" w:themeColor="text1"/>
                <w:sz w:val="24"/>
                <w:szCs w:val="24"/>
              </w:rPr>
            </w:pPr>
          </w:p>
          <w:p w:rsidR="00CF6BC8" w:rsidRPr="00A80F2E" w:rsidRDefault="00CF6BC8" w:rsidP="0065173B">
            <w:pPr>
              <w:spacing w:after="0" w:line="240" w:lineRule="auto"/>
              <w:jc w:val="center"/>
              <w:rPr>
                <w:rFonts w:eastAsia="Times New Roman" w:cs="Arial"/>
                <w:bCs/>
                <w:color w:val="000000" w:themeColor="text1"/>
                <w:sz w:val="24"/>
                <w:szCs w:val="24"/>
              </w:rPr>
            </w:pPr>
          </w:p>
          <w:p w:rsidR="00CF6BC8" w:rsidRPr="00A80F2E" w:rsidRDefault="00D729F5" w:rsidP="0065173B">
            <w:pPr>
              <w:spacing w:after="0" w:line="240" w:lineRule="auto"/>
              <w:jc w:val="center"/>
              <w:rPr>
                <w:rFonts w:eastAsia="Times New Roman" w:cs="Arial"/>
                <w:bCs/>
                <w:color w:val="000000" w:themeColor="text1"/>
                <w:sz w:val="24"/>
                <w:szCs w:val="24"/>
                <w:highlight w:val="yellow"/>
              </w:rPr>
            </w:pPr>
            <w:r w:rsidRPr="00A80F2E">
              <w:rPr>
                <w:rFonts w:eastAsia="Times New Roman" w:cs="Arial"/>
                <w:bCs/>
                <w:color w:val="000000" w:themeColor="text1"/>
                <w:sz w:val="24"/>
                <w:szCs w:val="24"/>
              </w:rPr>
              <w:t>Bi-annual</w:t>
            </w:r>
            <w:r w:rsidR="00CF6BC8" w:rsidRPr="00A80F2E">
              <w:rPr>
                <w:rFonts w:eastAsia="Times New Roman" w:cs="Arial"/>
                <w:bCs/>
                <w:color w:val="000000" w:themeColor="text1"/>
                <w:sz w:val="24"/>
                <w:szCs w:val="24"/>
              </w:rPr>
              <w:t xml:space="preserve"> </w:t>
            </w:r>
            <w:r w:rsidR="00354CED" w:rsidRPr="00A80F2E">
              <w:rPr>
                <w:rFonts w:eastAsia="Times New Roman" w:cs="Arial"/>
                <w:bCs/>
                <w:color w:val="000000" w:themeColor="text1"/>
                <w:sz w:val="24"/>
                <w:szCs w:val="24"/>
              </w:rPr>
              <w:t xml:space="preserve">contract </w:t>
            </w:r>
            <w:r w:rsidR="00CF6BC8" w:rsidRPr="00A80F2E">
              <w:rPr>
                <w:rFonts w:eastAsia="Times New Roman" w:cs="Arial"/>
                <w:bCs/>
                <w:color w:val="000000" w:themeColor="text1"/>
                <w:sz w:val="24"/>
                <w:szCs w:val="24"/>
              </w:rPr>
              <w:t>meetings with Commissioner</w:t>
            </w:r>
          </w:p>
        </w:tc>
        <w:tc>
          <w:tcPr>
            <w:tcW w:w="24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354CED" w:rsidRPr="00A80F2E" w:rsidRDefault="00354CED" w:rsidP="0065173B">
            <w:pPr>
              <w:spacing w:after="0" w:line="240" w:lineRule="auto"/>
              <w:jc w:val="center"/>
              <w:rPr>
                <w:rFonts w:cstheme="minorHAnsi"/>
                <w:color w:val="000000" w:themeColor="text1"/>
                <w:sz w:val="24"/>
                <w:szCs w:val="24"/>
                <w:highlight w:val="yellow"/>
              </w:rPr>
            </w:pPr>
          </w:p>
          <w:p w:rsidR="00354CED" w:rsidRPr="00A80F2E" w:rsidRDefault="00354CED" w:rsidP="0065173B">
            <w:pPr>
              <w:spacing w:after="0" w:line="240" w:lineRule="auto"/>
              <w:jc w:val="center"/>
              <w:rPr>
                <w:rFonts w:cstheme="minorHAnsi"/>
                <w:color w:val="000000" w:themeColor="text1"/>
                <w:sz w:val="24"/>
                <w:szCs w:val="24"/>
                <w:highlight w:val="yellow"/>
              </w:rPr>
            </w:pPr>
          </w:p>
          <w:p w:rsidR="00810B25" w:rsidRPr="00A80F2E" w:rsidRDefault="00810B25" w:rsidP="0065173B">
            <w:pPr>
              <w:spacing w:after="0" w:line="240" w:lineRule="auto"/>
              <w:jc w:val="center"/>
              <w:rPr>
                <w:rFonts w:cstheme="minorHAnsi"/>
                <w:color w:val="000000" w:themeColor="text1"/>
                <w:sz w:val="24"/>
                <w:szCs w:val="24"/>
              </w:rPr>
            </w:pPr>
            <w:r w:rsidRPr="00A80F2E">
              <w:rPr>
                <w:rFonts w:cstheme="minorHAnsi"/>
                <w:color w:val="000000" w:themeColor="text1"/>
                <w:sz w:val="24"/>
                <w:szCs w:val="24"/>
              </w:rPr>
              <w:t>QA guidance provided</w:t>
            </w:r>
          </w:p>
          <w:p w:rsidR="00810B25" w:rsidRPr="00A80F2E" w:rsidRDefault="00810B25" w:rsidP="0065173B">
            <w:pPr>
              <w:spacing w:after="0" w:line="240" w:lineRule="auto"/>
              <w:jc w:val="center"/>
              <w:rPr>
                <w:rFonts w:cstheme="minorHAnsi"/>
                <w:color w:val="000000" w:themeColor="text1"/>
                <w:sz w:val="24"/>
                <w:szCs w:val="24"/>
              </w:rPr>
            </w:pPr>
          </w:p>
          <w:p w:rsidR="00810B25" w:rsidRPr="00A80F2E" w:rsidRDefault="00810B25" w:rsidP="0065173B">
            <w:pPr>
              <w:spacing w:after="0" w:line="240" w:lineRule="auto"/>
              <w:jc w:val="center"/>
              <w:rPr>
                <w:rFonts w:cstheme="minorHAnsi"/>
                <w:color w:val="000000" w:themeColor="text1"/>
                <w:sz w:val="24"/>
                <w:szCs w:val="24"/>
              </w:rPr>
            </w:pPr>
          </w:p>
          <w:p w:rsidR="00354CED" w:rsidRPr="00A80F2E" w:rsidRDefault="00354CED" w:rsidP="0065173B">
            <w:pPr>
              <w:spacing w:after="0" w:line="240" w:lineRule="auto"/>
              <w:jc w:val="center"/>
              <w:rPr>
                <w:rFonts w:cstheme="minorHAnsi"/>
                <w:color w:val="000000" w:themeColor="text1"/>
                <w:sz w:val="24"/>
                <w:szCs w:val="24"/>
                <w:highlight w:val="yellow"/>
              </w:rPr>
            </w:pPr>
            <w:r w:rsidRPr="00A80F2E">
              <w:rPr>
                <w:rFonts w:cstheme="minorHAnsi"/>
                <w:color w:val="000000" w:themeColor="text1"/>
                <w:sz w:val="24"/>
                <w:szCs w:val="24"/>
              </w:rPr>
              <w:t>Number of contract meetings</w:t>
            </w:r>
          </w:p>
        </w:tc>
      </w:tr>
    </w:tbl>
    <w:p w:rsidR="00D264C2" w:rsidRPr="00A80F2E" w:rsidRDefault="00D264C2">
      <w:pPr>
        <w:rPr>
          <w:sz w:val="24"/>
          <w:szCs w:val="24"/>
        </w:rPr>
      </w:pPr>
    </w:p>
    <w:p w:rsidR="00D264C2" w:rsidRPr="00A80F2E" w:rsidRDefault="00D264C2" w:rsidP="00CC2172">
      <w:pPr>
        <w:spacing w:line="360" w:lineRule="auto"/>
        <w:jc w:val="both"/>
        <w:rPr>
          <w:sz w:val="24"/>
          <w:szCs w:val="24"/>
        </w:rPr>
        <w:sectPr w:rsidR="00D264C2" w:rsidRPr="00A80F2E" w:rsidSect="00D264C2">
          <w:footerReference w:type="default" r:id="rId10"/>
          <w:pgSz w:w="16838" w:h="11906" w:orient="landscape"/>
          <w:pgMar w:top="1440" w:right="1440" w:bottom="1440" w:left="1440" w:header="709" w:footer="709" w:gutter="0"/>
          <w:cols w:space="708"/>
          <w:docGrid w:linePitch="360"/>
        </w:sectPr>
      </w:pPr>
    </w:p>
    <w:p w:rsidR="00916B2A" w:rsidRPr="00A80F2E" w:rsidRDefault="00685CBC" w:rsidP="00916B2A">
      <w:pPr>
        <w:spacing w:line="360" w:lineRule="auto"/>
        <w:jc w:val="both"/>
        <w:rPr>
          <w:color w:val="0070C0"/>
          <w:sz w:val="24"/>
          <w:szCs w:val="24"/>
        </w:rPr>
      </w:pPr>
      <w:r w:rsidRPr="00A80F2E">
        <w:rPr>
          <w:rFonts w:cs="Helvetica"/>
          <w:b/>
          <w:color w:val="0070C0"/>
          <w:sz w:val="24"/>
          <w:szCs w:val="24"/>
        </w:rPr>
        <w:lastRenderedPageBreak/>
        <w:t>2.</w:t>
      </w:r>
      <w:r w:rsidR="00353598" w:rsidRPr="00A80F2E">
        <w:rPr>
          <w:rFonts w:cs="Helvetica"/>
          <w:b/>
          <w:color w:val="0070C0"/>
          <w:sz w:val="24"/>
          <w:szCs w:val="24"/>
        </w:rPr>
        <w:t>9</w:t>
      </w:r>
      <w:r w:rsidRPr="00A80F2E">
        <w:rPr>
          <w:rFonts w:cs="Helvetica"/>
          <w:b/>
          <w:color w:val="0070C0"/>
          <w:sz w:val="24"/>
          <w:szCs w:val="24"/>
        </w:rPr>
        <w:t xml:space="preserve"> </w:t>
      </w:r>
      <w:r w:rsidR="00E77A27" w:rsidRPr="00A80F2E">
        <w:rPr>
          <w:rFonts w:cs="Helvetica"/>
          <w:b/>
          <w:color w:val="0070C0"/>
          <w:sz w:val="24"/>
          <w:szCs w:val="24"/>
        </w:rPr>
        <w:t>Subcontracting</w:t>
      </w:r>
    </w:p>
    <w:p w:rsidR="00916B2A" w:rsidRPr="00A80F2E" w:rsidRDefault="00E77A27" w:rsidP="00916B2A">
      <w:pPr>
        <w:spacing w:line="360" w:lineRule="auto"/>
        <w:jc w:val="both"/>
        <w:rPr>
          <w:rFonts w:eastAsia="Times New Roman" w:cs="Arial"/>
          <w:sz w:val="24"/>
          <w:szCs w:val="24"/>
        </w:rPr>
      </w:pPr>
      <w:r w:rsidRPr="00A80F2E">
        <w:rPr>
          <w:rFonts w:eastAsia="Times New Roman" w:cs="Arial"/>
          <w:sz w:val="24"/>
          <w:szCs w:val="24"/>
        </w:rPr>
        <w:t xml:space="preserve">Sub-contracting (material or otherwise) to enable delivery of this Specification is permitted. </w:t>
      </w:r>
    </w:p>
    <w:p w:rsidR="009B3D9C" w:rsidRPr="00A80F2E" w:rsidRDefault="009B3D9C" w:rsidP="009B3D9C">
      <w:pPr>
        <w:jc w:val="both"/>
        <w:rPr>
          <w:sz w:val="24"/>
          <w:szCs w:val="24"/>
        </w:rPr>
      </w:pPr>
      <w:r w:rsidRPr="00A80F2E">
        <w:rPr>
          <w:sz w:val="24"/>
          <w:szCs w:val="24"/>
        </w:rPr>
        <w:t>Providers must specify in their bid whether they will be sub-contracting with other organisations to deliver their service and list all potential sub-contractors.</w:t>
      </w:r>
    </w:p>
    <w:p w:rsidR="007C173B" w:rsidRPr="00AE3740" w:rsidRDefault="00685CBC" w:rsidP="00C23309">
      <w:pPr>
        <w:spacing w:line="360" w:lineRule="auto"/>
        <w:rPr>
          <w:color w:val="0070C0"/>
          <w:sz w:val="24"/>
          <w:szCs w:val="24"/>
        </w:rPr>
      </w:pPr>
      <w:r w:rsidRPr="00AE3740">
        <w:rPr>
          <w:rFonts w:eastAsia="Calibri" w:cs="Calibri"/>
          <w:b/>
          <w:color w:val="0070C0"/>
          <w:sz w:val="24"/>
          <w:szCs w:val="24"/>
        </w:rPr>
        <w:t>2.</w:t>
      </w:r>
      <w:r w:rsidR="00353598" w:rsidRPr="00AE3740">
        <w:rPr>
          <w:rFonts w:eastAsia="Calibri" w:cs="Calibri"/>
          <w:b/>
          <w:color w:val="0070C0"/>
          <w:sz w:val="24"/>
          <w:szCs w:val="24"/>
        </w:rPr>
        <w:t>10</w:t>
      </w:r>
      <w:r w:rsidRPr="00AE3740">
        <w:rPr>
          <w:rFonts w:eastAsia="Calibri" w:cs="Calibri"/>
          <w:b/>
          <w:color w:val="0070C0"/>
          <w:sz w:val="24"/>
          <w:szCs w:val="24"/>
        </w:rPr>
        <w:t xml:space="preserve"> </w:t>
      </w:r>
      <w:r w:rsidR="007C173B" w:rsidRPr="00AE3740">
        <w:rPr>
          <w:rFonts w:eastAsia="Calibri" w:cs="Calibri"/>
          <w:b/>
          <w:color w:val="0070C0"/>
          <w:sz w:val="24"/>
          <w:szCs w:val="24"/>
        </w:rPr>
        <w:t>S</w:t>
      </w:r>
      <w:r w:rsidR="007C173B" w:rsidRPr="00AE3740">
        <w:rPr>
          <w:rFonts w:eastAsia="Calibri" w:cs="Calibri"/>
          <w:b/>
          <w:color w:val="0070C0"/>
          <w:spacing w:val="1"/>
          <w:sz w:val="24"/>
          <w:szCs w:val="24"/>
        </w:rPr>
        <w:t>t</w:t>
      </w:r>
      <w:r w:rsidR="007C173B" w:rsidRPr="00AE3740">
        <w:rPr>
          <w:rFonts w:eastAsia="Calibri" w:cs="Calibri"/>
          <w:b/>
          <w:color w:val="0070C0"/>
          <w:sz w:val="24"/>
          <w:szCs w:val="24"/>
        </w:rPr>
        <w:t>a</w:t>
      </w:r>
      <w:r w:rsidR="007C173B" w:rsidRPr="00AE3740">
        <w:rPr>
          <w:rFonts w:eastAsia="Calibri" w:cs="Calibri"/>
          <w:b/>
          <w:color w:val="0070C0"/>
          <w:spacing w:val="-2"/>
          <w:sz w:val="24"/>
          <w:szCs w:val="24"/>
        </w:rPr>
        <w:t>f</w:t>
      </w:r>
      <w:r w:rsidR="007C173B" w:rsidRPr="00AE3740">
        <w:rPr>
          <w:rFonts w:eastAsia="Calibri" w:cs="Calibri"/>
          <w:b/>
          <w:color w:val="0070C0"/>
          <w:spacing w:val="1"/>
          <w:sz w:val="24"/>
          <w:szCs w:val="24"/>
        </w:rPr>
        <w:t>f</w:t>
      </w:r>
      <w:r w:rsidR="007C173B" w:rsidRPr="00AE3740">
        <w:rPr>
          <w:rFonts w:eastAsia="Calibri" w:cs="Calibri"/>
          <w:b/>
          <w:color w:val="0070C0"/>
          <w:sz w:val="24"/>
          <w:szCs w:val="24"/>
        </w:rPr>
        <w:t>i</w:t>
      </w:r>
      <w:r w:rsidR="007C173B" w:rsidRPr="00AE3740">
        <w:rPr>
          <w:rFonts w:eastAsia="Calibri" w:cs="Calibri"/>
          <w:b/>
          <w:color w:val="0070C0"/>
          <w:spacing w:val="1"/>
          <w:sz w:val="24"/>
          <w:szCs w:val="24"/>
        </w:rPr>
        <w:t>n</w:t>
      </w:r>
      <w:r w:rsidR="007C173B" w:rsidRPr="00AE3740">
        <w:rPr>
          <w:rFonts w:eastAsia="Calibri" w:cs="Calibri"/>
          <w:b/>
          <w:color w:val="0070C0"/>
          <w:sz w:val="24"/>
          <w:szCs w:val="24"/>
        </w:rPr>
        <w:t>g</w:t>
      </w:r>
      <w:r w:rsidR="007C173B" w:rsidRPr="00AE3740">
        <w:rPr>
          <w:rFonts w:eastAsia="Calibri" w:cs="Calibri"/>
          <w:b/>
          <w:color w:val="0070C0"/>
          <w:spacing w:val="-6"/>
          <w:sz w:val="24"/>
          <w:szCs w:val="24"/>
        </w:rPr>
        <w:t xml:space="preserve"> </w:t>
      </w:r>
      <w:r w:rsidR="007C173B" w:rsidRPr="00AE3740">
        <w:rPr>
          <w:rFonts w:eastAsia="Calibri" w:cs="Calibri"/>
          <w:b/>
          <w:color w:val="0070C0"/>
          <w:sz w:val="24"/>
          <w:szCs w:val="24"/>
        </w:rPr>
        <w:t>re</w:t>
      </w:r>
      <w:r w:rsidR="007C173B" w:rsidRPr="00AE3740">
        <w:rPr>
          <w:rFonts w:eastAsia="Calibri" w:cs="Calibri"/>
          <w:b/>
          <w:color w:val="0070C0"/>
          <w:spacing w:val="-1"/>
          <w:sz w:val="24"/>
          <w:szCs w:val="24"/>
        </w:rPr>
        <w:t>s</w:t>
      </w:r>
      <w:r w:rsidR="007C173B" w:rsidRPr="00AE3740">
        <w:rPr>
          <w:rFonts w:eastAsia="Calibri" w:cs="Calibri"/>
          <w:b/>
          <w:color w:val="0070C0"/>
          <w:spacing w:val="1"/>
          <w:sz w:val="24"/>
          <w:szCs w:val="24"/>
        </w:rPr>
        <w:t>p</w:t>
      </w:r>
      <w:r w:rsidR="007C173B" w:rsidRPr="00AE3740">
        <w:rPr>
          <w:rFonts w:eastAsia="Calibri" w:cs="Calibri"/>
          <w:b/>
          <w:color w:val="0070C0"/>
          <w:spacing w:val="-2"/>
          <w:sz w:val="24"/>
          <w:szCs w:val="24"/>
        </w:rPr>
        <w:t>o</w:t>
      </w:r>
      <w:r w:rsidR="007C173B" w:rsidRPr="00AE3740">
        <w:rPr>
          <w:rFonts w:eastAsia="Calibri" w:cs="Calibri"/>
          <w:b/>
          <w:color w:val="0070C0"/>
          <w:spacing w:val="1"/>
          <w:sz w:val="24"/>
          <w:szCs w:val="24"/>
        </w:rPr>
        <w:t>n</w:t>
      </w:r>
      <w:r w:rsidR="007C173B" w:rsidRPr="00AE3740">
        <w:rPr>
          <w:rFonts w:eastAsia="Calibri" w:cs="Calibri"/>
          <w:b/>
          <w:color w:val="0070C0"/>
          <w:spacing w:val="-1"/>
          <w:sz w:val="24"/>
          <w:szCs w:val="24"/>
        </w:rPr>
        <w:t>s</w:t>
      </w:r>
      <w:r w:rsidR="007C173B" w:rsidRPr="00AE3740">
        <w:rPr>
          <w:rFonts w:eastAsia="Calibri" w:cs="Calibri"/>
          <w:b/>
          <w:color w:val="0070C0"/>
          <w:sz w:val="24"/>
          <w:szCs w:val="24"/>
        </w:rPr>
        <w:t>i</w:t>
      </w:r>
      <w:r w:rsidR="007C173B" w:rsidRPr="00AE3740">
        <w:rPr>
          <w:rFonts w:eastAsia="Calibri" w:cs="Calibri"/>
          <w:b/>
          <w:color w:val="0070C0"/>
          <w:spacing w:val="1"/>
          <w:sz w:val="24"/>
          <w:szCs w:val="24"/>
        </w:rPr>
        <w:t>b</w:t>
      </w:r>
      <w:r w:rsidR="007C173B" w:rsidRPr="00AE3740">
        <w:rPr>
          <w:rFonts w:eastAsia="Calibri" w:cs="Calibri"/>
          <w:b/>
          <w:color w:val="0070C0"/>
          <w:sz w:val="24"/>
          <w:szCs w:val="24"/>
        </w:rPr>
        <w:t>il</w:t>
      </w:r>
      <w:r w:rsidR="007C173B" w:rsidRPr="00AE3740">
        <w:rPr>
          <w:rFonts w:eastAsia="Calibri" w:cs="Calibri"/>
          <w:b/>
          <w:color w:val="0070C0"/>
          <w:spacing w:val="-3"/>
          <w:sz w:val="24"/>
          <w:szCs w:val="24"/>
        </w:rPr>
        <w:t>i</w:t>
      </w:r>
      <w:r w:rsidR="007C173B" w:rsidRPr="00AE3740">
        <w:rPr>
          <w:rFonts w:eastAsia="Calibri" w:cs="Calibri"/>
          <w:b/>
          <w:color w:val="0070C0"/>
          <w:spacing w:val="1"/>
          <w:sz w:val="24"/>
          <w:szCs w:val="24"/>
        </w:rPr>
        <w:t>t</w:t>
      </w:r>
      <w:r w:rsidR="007C173B" w:rsidRPr="00AE3740">
        <w:rPr>
          <w:rFonts w:eastAsia="Calibri" w:cs="Calibri"/>
          <w:b/>
          <w:color w:val="0070C0"/>
          <w:sz w:val="24"/>
          <w:szCs w:val="24"/>
        </w:rPr>
        <w:t>ies</w:t>
      </w:r>
    </w:p>
    <w:p w:rsidR="007C173B" w:rsidRPr="00A80F2E" w:rsidRDefault="007C173B" w:rsidP="00C23309">
      <w:pPr>
        <w:spacing w:after="0" w:line="360" w:lineRule="auto"/>
        <w:ind w:right="119"/>
        <w:rPr>
          <w:rFonts w:eastAsia="Calibri" w:cs="Calibri"/>
          <w:sz w:val="24"/>
          <w:szCs w:val="24"/>
        </w:rPr>
      </w:pPr>
      <w:r w:rsidRPr="00A80F2E">
        <w:rPr>
          <w:rFonts w:eastAsia="Calibri" w:cs="Calibri"/>
          <w:sz w:val="24"/>
          <w:szCs w:val="24"/>
        </w:rPr>
        <w:t>T</w:t>
      </w:r>
      <w:r w:rsidRPr="00A80F2E">
        <w:rPr>
          <w:rFonts w:eastAsia="Calibri" w:cs="Calibri"/>
          <w:spacing w:val="1"/>
          <w:sz w:val="24"/>
          <w:szCs w:val="24"/>
        </w:rPr>
        <w:t>h</w:t>
      </w:r>
      <w:r w:rsidRPr="00A80F2E">
        <w:rPr>
          <w:rFonts w:eastAsia="Calibri" w:cs="Calibri"/>
          <w:sz w:val="24"/>
          <w:szCs w:val="24"/>
        </w:rPr>
        <w:t>e</w:t>
      </w:r>
      <w:r w:rsidRPr="00A80F2E">
        <w:rPr>
          <w:rFonts w:eastAsia="Calibri" w:cs="Calibri"/>
          <w:spacing w:val="-5"/>
          <w:sz w:val="24"/>
          <w:szCs w:val="24"/>
        </w:rPr>
        <w:t xml:space="preserve"> </w:t>
      </w:r>
      <w:r w:rsidR="009B3D9C" w:rsidRPr="00A80F2E">
        <w:rPr>
          <w:rFonts w:eastAsia="Calibri" w:cs="Calibri"/>
          <w:spacing w:val="1"/>
          <w:sz w:val="24"/>
          <w:szCs w:val="24"/>
        </w:rPr>
        <w:t>P</w:t>
      </w:r>
      <w:r w:rsidRPr="00A80F2E">
        <w:rPr>
          <w:rFonts w:eastAsia="Calibri" w:cs="Calibri"/>
          <w:sz w:val="24"/>
          <w:szCs w:val="24"/>
        </w:rPr>
        <w:t>ro</w:t>
      </w:r>
      <w:r w:rsidRPr="00A80F2E">
        <w:rPr>
          <w:rFonts w:eastAsia="Calibri" w:cs="Calibri"/>
          <w:spacing w:val="-1"/>
          <w:sz w:val="24"/>
          <w:szCs w:val="24"/>
        </w:rPr>
        <w:t>v</w:t>
      </w:r>
      <w:r w:rsidRPr="00A80F2E">
        <w:rPr>
          <w:rFonts w:eastAsia="Calibri" w:cs="Calibri"/>
          <w:spacing w:val="-3"/>
          <w:sz w:val="24"/>
          <w:szCs w:val="24"/>
        </w:rPr>
        <w:t>i</w:t>
      </w:r>
      <w:r w:rsidRPr="00A80F2E">
        <w:rPr>
          <w:rFonts w:eastAsia="Calibri" w:cs="Calibri"/>
          <w:spacing w:val="1"/>
          <w:sz w:val="24"/>
          <w:szCs w:val="24"/>
        </w:rPr>
        <w:t>d</w:t>
      </w:r>
      <w:r w:rsidRPr="00A80F2E">
        <w:rPr>
          <w:rFonts w:eastAsia="Calibri" w:cs="Calibri"/>
          <w:sz w:val="24"/>
          <w:szCs w:val="24"/>
        </w:rPr>
        <w:t>er</w:t>
      </w:r>
      <w:r w:rsidRPr="00A80F2E">
        <w:rPr>
          <w:rFonts w:eastAsia="Calibri" w:cs="Calibri"/>
          <w:spacing w:val="-4"/>
          <w:sz w:val="24"/>
          <w:szCs w:val="24"/>
        </w:rPr>
        <w:t xml:space="preserve"> </w:t>
      </w:r>
      <w:r w:rsidRPr="00A80F2E">
        <w:rPr>
          <w:rFonts w:eastAsia="Calibri" w:cs="Calibri"/>
          <w:spacing w:val="-2"/>
          <w:sz w:val="24"/>
          <w:szCs w:val="24"/>
        </w:rPr>
        <w:t>w</w:t>
      </w:r>
      <w:r w:rsidRPr="00A80F2E">
        <w:rPr>
          <w:rFonts w:eastAsia="Calibri" w:cs="Calibri"/>
          <w:sz w:val="24"/>
          <w:szCs w:val="24"/>
        </w:rPr>
        <w:t>ill</w:t>
      </w:r>
      <w:r w:rsidRPr="00A80F2E">
        <w:rPr>
          <w:rFonts w:eastAsia="Calibri" w:cs="Calibri"/>
          <w:spacing w:val="-5"/>
          <w:sz w:val="24"/>
          <w:szCs w:val="24"/>
        </w:rPr>
        <w:t xml:space="preserve"> </w:t>
      </w:r>
      <w:r w:rsidRPr="00A80F2E">
        <w:rPr>
          <w:rFonts w:eastAsia="Calibri" w:cs="Calibri"/>
          <w:spacing w:val="1"/>
          <w:sz w:val="24"/>
          <w:szCs w:val="24"/>
        </w:rPr>
        <w:t>b</w:t>
      </w:r>
      <w:r w:rsidRPr="00A80F2E">
        <w:rPr>
          <w:rFonts w:eastAsia="Calibri" w:cs="Calibri"/>
          <w:sz w:val="24"/>
          <w:szCs w:val="24"/>
        </w:rPr>
        <w:t>e</w:t>
      </w:r>
      <w:r w:rsidRPr="00A80F2E">
        <w:rPr>
          <w:rFonts w:eastAsia="Calibri" w:cs="Calibri"/>
          <w:spacing w:val="-5"/>
          <w:sz w:val="24"/>
          <w:szCs w:val="24"/>
        </w:rPr>
        <w:t xml:space="preserve"> </w:t>
      </w:r>
      <w:r w:rsidRPr="00A80F2E">
        <w:rPr>
          <w:rFonts w:eastAsia="Calibri" w:cs="Calibri"/>
          <w:sz w:val="24"/>
          <w:szCs w:val="24"/>
        </w:rPr>
        <w:t>re</w:t>
      </w:r>
      <w:r w:rsidRPr="00A80F2E">
        <w:rPr>
          <w:rFonts w:eastAsia="Calibri" w:cs="Calibri"/>
          <w:spacing w:val="-1"/>
          <w:sz w:val="24"/>
          <w:szCs w:val="24"/>
        </w:rPr>
        <w:t>s</w:t>
      </w:r>
      <w:r w:rsidRPr="00A80F2E">
        <w:rPr>
          <w:rFonts w:eastAsia="Calibri" w:cs="Calibri"/>
          <w:spacing w:val="-2"/>
          <w:sz w:val="24"/>
          <w:szCs w:val="24"/>
        </w:rPr>
        <w:t>p</w:t>
      </w:r>
      <w:r w:rsidRPr="00A80F2E">
        <w:rPr>
          <w:rFonts w:eastAsia="Calibri" w:cs="Calibri"/>
          <w:sz w:val="24"/>
          <w:szCs w:val="24"/>
        </w:rPr>
        <w:t>o</w:t>
      </w:r>
      <w:r w:rsidRPr="00A80F2E">
        <w:rPr>
          <w:rFonts w:eastAsia="Calibri" w:cs="Calibri"/>
          <w:spacing w:val="1"/>
          <w:sz w:val="24"/>
          <w:szCs w:val="24"/>
        </w:rPr>
        <w:t>n</w:t>
      </w:r>
      <w:r w:rsidRPr="00A80F2E">
        <w:rPr>
          <w:rFonts w:eastAsia="Calibri" w:cs="Calibri"/>
          <w:spacing w:val="-1"/>
          <w:sz w:val="24"/>
          <w:szCs w:val="24"/>
        </w:rPr>
        <w:t>s</w:t>
      </w:r>
      <w:r w:rsidRPr="00A80F2E">
        <w:rPr>
          <w:rFonts w:eastAsia="Calibri" w:cs="Calibri"/>
          <w:sz w:val="24"/>
          <w:szCs w:val="24"/>
        </w:rPr>
        <w:t>i</w:t>
      </w:r>
      <w:r w:rsidRPr="00A80F2E">
        <w:rPr>
          <w:rFonts w:eastAsia="Calibri" w:cs="Calibri"/>
          <w:spacing w:val="1"/>
          <w:sz w:val="24"/>
          <w:szCs w:val="24"/>
        </w:rPr>
        <w:t>b</w:t>
      </w:r>
      <w:r w:rsidRPr="00A80F2E">
        <w:rPr>
          <w:rFonts w:eastAsia="Calibri" w:cs="Calibri"/>
          <w:sz w:val="24"/>
          <w:szCs w:val="24"/>
        </w:rPr>
        <w:t>le</w:t>
      </w:r>
      <w:r w:rsidRPr="00A80F2E">
        <w:rPr>
          <w:rFonts w:eastAsia="Calibri" w:cs="Calibri"/>
          <w:spacing w:val="-5"/>
          <w:sz w:val="24"/>
          <w:szCs w:val="24"/>
        </w:rPr>
        <w:t xml:space="preserve"> </w:t>
      </w:r>
      <w:r w:rsidRPr="00A80F2E">
        <w:rPr>
          <w:rFonts w:eastAsia="Calibri" w:cs="Calibri"/>
          <w:spacing w:val="-2"/>
          <w:sz w:val="24"/>
          <w:szCs w:val="24"/>
        </w:rPr>
        <w:t>f</w:t>
      </w:r>
      <w:r w:rsidRPr="00A80F2E">
        <w:rPr>
          <w:rFonts w:eastAsia="Calibri" w:cs="Calibri"/>
          <w:sz w:val="24"/>
          <w:szCs w:val="24"/>
        </w:rPr>
        <w:t>or</w:t>
      </w:r>
      <w:r w:rsidRPr="00A80F2E">
        <w:rPr>
          <w:rFonts w:eastAsia="Calibri" w:cs="Calibri"/>
          <w:spacing w:val="-6"/>
          <w:sz w:val="24"/>
          <w:szCs w:val="24"/>
        </w:rPr>
        <w:t xml:space="preserve"> </w:t>
      </w:r>
      <w:r w:rsidRPr="00A80F2E">
        <w:rPr>
          <w:rFonts w:eastAsia="Calibri" w:cs="Calibri"/>
          <w:spacing w:val="1"/>
          <w:sz w:val="24"/>
          <w:szCs w:val="24"/>
        </w:rPr>
        <w:t>th</w:t>
      </w:r>
      <w:r w:rsidRPr="00A80F2E">
        <w:rPr>
          <w:rFonts w:eastAsia="Calibri" w:cs="Calibri"/>
          <w:sz w:val="24"/>
          <w:szCs w:val="24"/>
        </w:rPr>
        <w:t>e</w:t>
      </w:r>
      <w:r w:rsidRPr="00A80F2E">
        <w:rPr>
          <w:rFonts w:eastAsia="Calibri" w:cs="Calibri"/>
          <w:spacing w:val="-5"/>
          <w:sz w:val="24"/>
          <w:szCs w:val="24"/>
        </w:rPr>
        <w:t xml:space="preserve"> </w:t>
      </w:r>
      <w:r w:rsidRPr="00A80F2E">
        <w:rPr>
          <w:rFonts w:eastAsia="Calibri" w:cs="Calibri"/>
          <w:sz w:val="24"/>
          <w:szCs w:val="24"/>
        </w:rPr>
        <w:t>re</w:t>
      </w:r>
      <w:r w:rsidRPr="00A80F2E">
        <w:rPr>
          <w:rFonts w:eastAsia="Calibri" w:cs="Calibri"/>
          <w:spacing w:val="-1"/>
          <w:sz w:val="24"/>
          <w:szCs w:val="24"/>
        </w:rPr>
        <w:t>c</w:t>
      </w:r>
      <w:r w:rsidRPr="00A80F2E">
        <w:rPr>
          <w:rFonts w:eastAsia="Calibri" w:cs="Calibri"/>
          <w:sz w:val="24"/>
          <w:szCs w:val="24"/>
        </w:rPr>
        <w:t>r</w:t>
      </w:r>
      <w:r w:rsidRPr="00A80F2E">
        <w:rPr>
          <w:rFonts w:eastAsia="Calibri" w:cs="Calibri"/>
          <w:spacing w:val="1"/>
          <w:sz w:val="24"/>
          <w:szCs w:val="24"/>
        </w:rPr>
        <w:t>u</w:t>
      </w:r>
      <w:r w:rsidRPr="00A80F2E">
        <w:rPr>
          <w:rFonts w:eastAsia="Calibri" w:cs="Calibri"/>
          <w:spacing w:val="-3"/>
          <w:sz w:val="24"/>
          <w:szCs w:val="24"/>
        </w:rPr>
        <w:t>i</w:t>
      </w:r>
      <w:r w:rsidRPr="00A80F2E">
        <w:rPr>
          <w:rFonts w:eastAsia="Calibri" w:cs="Calibri"/>
          <w:spacing w:val="1"/>
          <w:sz w:val="24"/>
          <w:szCs w:val="24"/>
        </w:rPr>
        <w:t>t</w:t>
      </w:r>
      <w:r w:rsidRPr="00A80F2E">
        <w:rPr>
          <w:rFonts w:eastAsia="Calibri" w:cs="Calibri"/>
          <w:sz w:val="24"/>
          <w:szCs w:val="24"/>
        </w:rPr>
        <w:t>m</w:t>
      </w:r>
      <w:r w:rsidRPr="00A80F2E">
        <w:rPr>
          <w:rFonts w:eastAsia="Calibri" w:cs="Calibri"/>
          <w:spacing w:val="-2"/>
          <w:sz w:val="24"/>
          <w:szCs w:val="24"/>
        </w:rPr>
        <w:t>e</w:t>
      </w:r>
      <w:r w:rsidRPr="00A80F2E">
        <w:rPr>
          <w:rFonts w:eastAsia="Calibri" w:cs="Calibri"/>
          <w:spacing w:val="1"/>
          <w:sz w:val="24"/>
          <w:szCs w:val="24"/>
        </w:rPr>
        <w:t>nt</w:t>
      </w:r>
      <w:r w:rsidRPr="00A80F2E">
        <w:rPr>
          <w:rFonts w:eastAsia="Calibri" w:cs="Calibri"/>
          <w:sz w:val="24"/>
          <w:szCs w:val="24"/>
        </w:rPr>
        <w:t>,</w:t>
      </w:r>
      <w:r w:rsidRPr="00A80F2E">
        <w:rPr>
          <w:rFonts w:eastAsia="Calibri" w:cs="Calibri"/>
          <w:spacing w:val="-6"/>
          <w:sz w:val="24"/>
          <w:szCs w:val="24"/>
        </w:rPr>
        <w:t xml:space="preserve"> </w:t>
      </w:r>
      <w:r w:rsidRPr="00A80F2E">
        <w:rPr>
          <w:rFonts w:eastAsia="Calibri" w:cs="Calibri"/>
          <w:spacing w:val="1"/>
          <w:sz w:val="24"/>
          <w:szCs w:val="24"/>
        </w:rPr>
        <w:t>t</w:t>
      </w:r>
      <w:r w:rsidRPr="00A80F2E">
        <w:rPr>
          <w:rFonts w:eastAsia="Calibri" w:cs="Calibri"/>
          <w:sz w:val="24"/>
          <w:szCs w:val="24"/>
        </w:rPr>
        <w:t>ra</w:t>
      </w:r>
      <w:r w:rsidRPr="00A80F2E">
        <w:rPr>
          <w:rFonts w:eastAsia="Calibri" w:cs="Calibri"/>
          <w:spacing w:val="-3"/>
          <w:sz w:val="24"/>
          <w:szCs w:val="24"/>
        </w:rPr>
        <w:t>i</w:t>
      </w:r>
      <w:r w:rsidRPr="00A80F2E">
        <w:rPr>
          <w:rFonts w:eastAsia="Calibri" w:cs="Calibri"/>
          <w:spacing w:val="1"/>
          <w:sz w:val="24"/>
          <w:szCs w:val="24"/>
        </w:rPr>
        <w:t>n</w:t>
      </w:r>
      <w:r w:rsidRPr="00A80F2E">
        <w:rPr>
          <w:rFonts w:eastAsia="Calibri" w:cs="Calibri"/>
          <w:sz w:val="24"/>
          <w:szCs w:val="24"/>
        </w:rPr>
        <w:t>i</w:t>
      </w:r>
      <w:r w:rsidRPr="00A80F2E">
        <w:rPr>
          <w:rFonts w:eastAsia="Calibri" w:cs="Calibri"/>
          <w:spacing w:val="1"/>
          <w:sz w:val="24"/>
          <w:szCs w:val="24"/>
        </w:rPr>
        <w:t>n</w:t>
      </w:r>
      <w:r w:rsidRPr="00A80F2E">
        <w:rPr>
          <w:rFonts w:eastAsia="Calibri" w:cs="Calibri"/>
          <w:spacing w:val="-1"/>
          <w:sz w:val="24"/>
          <w:szCs w:val="24"/>
        </w:rPr>
        <w:t>g</w:t>
      </w:r>
      <w:r w:rsidRPr="00A80F2E">
        <w:rPr>
          <w:rFonts w:eastAsia="Calibri" w:cs="Calibri"/>
          <w:sz w:val="24"/>
          <w:szCs w:val="24"/>
        </w:rPr>
        <w:t>,</w:t>
      </w:r>
      <w:r w:rsidRPr="00A80F2E">
        <w:rPr>
          <w:rFonts w:eastAsia="Calibri" w:cs="Calibri"/>
          <w:spacing w:val="-6"/>
          <w:sz w:val="24"/>
          <w:szCs w:val="24"/>
        </w:rPr>
        <w:t xml:space="preserve"> </w:t>
      </w:r>
      <w:r w:rsidRPr="00A80F2E">
        <w:rPr>
          <w:rFonts w:eastAsia="Calibri" w:cs="Calibri"/>
          <w:spacing w:val="-1"/>
          <w:sz w:val="24"/>
          <w:szCs w:val="24"/>
        </w:rPr>
        <w:t>s</w:t>
      </w:r>
      <w:r w:rsidRPr="00A80F2E">
        <w:rPr>
          <w:rFonts w:eastAsia="Calibri" w:cs="Calibri"/>
          <w:spacing w:val="1"/>
          <w:sz w:val="24"/>
          <w:szCs w:val="24"/>
        </w:rPr>
        <w:t>u</w:t>
      </w:r>
      <w:r w:rsidRPr="00A80F2E">
        <w:rPr>
          <w:rFonts w:eastAsia="Calibri" w:cs="Calibri"/>
          <w:spacing w:val="-2"/>
          <w:sz w:val="24"/>
          <w:szCs w:val="24"/>
        </w:rPr>
        <w:t>p</w:t>
      </w:r>
      <w:r w:rsidRPr="00A80F2E">
        <w:rPr>
          <w:rFonts w:eastAsia="Calibri" w:cs="Calibri"/>
          <w:spacing w:val="1"/>
          <w:sz w:val="24"/>
          <w:szCs w:val="24"/>
        </w:rPr>
        <w:t>p</w:t>
      </w:r>
      <w:r w:rsidRPr="00A80F2E">
        <w:rPr>
          <w:rFonts w:eastAsia="Calibri" w:cs="Calibri"/>
          <w:sz w:val="24"/>
          <w:szCs w:val="24"/>
        </w:rPr>
        <w:t>o</w:t>
      </w:r>
      <w:r w:rsidRPr="00A80F2E">
        <w:rPr>
          <w:rFonts w:eastAsia="Calibri" w:cs="Calibri"/>
          <w:spacing w:val="-3"/>
          <w:sz w:val="24"/>
          <w:szCs w:val="24"/>
        </w:rPr>
        <w:t>r</w:t>
      </w:r>
      <w:r w:rsidRPr="00A80F2E">
        <w:rPr>
          <w:rFonts w:eastAsia="Calibri" w:cs="Calibri"/>
          <w:spacing w:val="1"/>
          <w:sz w:val="24"/>
          <w:szCs w:val="24"/>
        </w:rPr>
        <w:t>t</w:t>
      </w:r>
      <w:r w:rsidRPr="00A80F2E">
        <w:rPr>
          <w:rFonts w:eastAsia="Calibri" w:cs="Calibri"/>
          <w:sz w:val="24"/>
          <w:szCs w:val="24"/>
        </w:rPr>
        <w:t>,</w:t>
      </w:r>
      <w:r w:rsidRPr="00A80F2E">
        <w:rPr>
          <w:rFonts w:eastAsia="Calibri" w:cs="Calibri"/>
          <w:spacing w:val="-3"/>
          <w:sz w:val="24"/>
          <w:szCs w:val="24"/>
        </w:rPr>
        <w:t xml:space="preserve"> </w:t>
      </w:r>
      <w:r w:rsidRPr="00A80F2E">
        <w:rPr>
          <w:rFonts w:eastAsia="Calibri" w:cs="Calibri"/>
          <w:sz w:val="24"/>
          <w:szCs w:val="24"/>
        </w:rPr>
        <w:t>m</w:t>
      </w:r>
      <w:r w:rsidRPr="00A80F2E">
        <w:rPr>
          <w:rFonts w:eastAsia="Calibri" w:cs="Calibri"/>
          <w:spacing w:val="-3"/>
          <w:sz w:val="24"/>
          <w:szCs w:val="24"/>
        </w:rPr>
        <w:t>a</w:t>
      </w:r>
      <w:r w:rsidRPr="00A80F2E">
        <w:rPr>
          <w:rFonts w:eastAsia="Calibri" w:cs="Calibri"/>
          <w:spacing w:val="1"/>
          <w:sz w:val="24"/>
          <w:szCs w:val="24"/>
        </w:rPr>
        <w:t>n</w:t>
      </w:r>
      <w:r w:rsidRPr="00A80F2E">
        <w:rPr>
          <w:rFonts w:eastAsia="Calibri" w:cs="Calibri"/>
          <w:sz w:val="24"/>
          <w:szCs w:val="24"/>
        </w:rPr>
        <w:t>a</w:t>
      </w:r>
      <w:r w:rsidRPr="00A80F2E">
        <w:rPr>
          <w:rFonts w:eastAsia="Calibri" w:cs="Calibri"/>
          <w:spacing w:val="-1"/>
          <w:sz w:val="24"/>
          <w:szCs w:val="24"/>
        </w:rPr>
        <w:t>g</w:t>
      </w:r>
      <w:r w:rsidRPr="00A80F2E">
        <w:rPr>
          <w:rFonts w:eastAsia="Calibri" w:cs="Calibri"/>
          <w:sz w:val="24"/>
          <w:szCs w:val="24"/>
        </w:rPr>
        <w:t>em</w:t>
      </w:r>
      <w:r w:rsidRPr="00A80F2E">
        <w:rPr>
          <w:rFonts w:eastAsia="Calibri" w:cs="Calibri"/>
          <w:spacing w:val="-2"/>
          <w:sz w:val="24"/>
          <w:szCs w:val="24"/>
        </w:rPr>
        <w:t>e</w:t>
      </w:r>
      <w:r w:rsidRPr="00A80F2E">
        <w:rPr>
          <w:rFonts w:eastAsia="Calibri" w:cs="Calibri"/>
          <w:spacing w:val="1"/>
          <w:sz w:val="24"/>
          <w:szCs w:val="24"/>
        </w:rPr>
        <w:t>nt,</w:t>
      </w:r>
      <w:r w:rsidRPr="00A80F2E">
        <w:rPr>
          <w:rFonts w:eastAsia="Calibri" w:cs="Calibri"/>
          <w:spacing w:val="1"/>
          <w:w w:val="99"/>
          <w:sz w:val="24"/>
          <w:szCs w:val="24"/>
        </w:rPr>
        <w:t xml:space="preserve"> </w:t>
      </w:r>
      <w:r w:rsidRPr="00A80F2E">
        <w:rPr>
          <w:rFonts w:eastAsia="Calibri" w:cs="Calibri"/>
          <w:sz w:val="24"/>
          <w:szCs w:val="24"/>
        </w:rPr>
        <w:t>a</w:t>
      </w:r>
      <w:r w:rsidRPr="00A80F2E">
        <w:rPr>
          <w:rFonts w:eastAsia="Calibri" w:cs="Calibri"/>
          <w:spacing w:val="1"/>
          <w:sz w:val="24"/>
          <w:szCs w:val="24"/>
        </w:rPr>
        <w:t>pp</w:t>
      </w:r>
      <w:r w:rsidRPr="00A80F2E">
        <w:rPr>
          <w:rFonts w:eastAsia="Calibri" w:cs="Calibri"/>
          <w:sz w:val="24"/>
          <w:szCs w:val="24"/>
        </w:rPr>
        <w:t>rai</w:t>
      </w:r>
      <w:r w:rsidRPr="00A80F2E">
        <w:rPr>
          <w:rFonts w:eastAsia="Calibri" w:cs="Calibri"/>
          <w:spacing w:val="-1"/>
          <w:sz w:val="24"/>
          <w:szCs w:val="24"/>
        </w:rPr>
        <w:t>s</w:t>
      </w:r>
      <w:r w:rsidRPr="00A80F2E">
        <w:rPr>
          <w:rFonts w:eastAsia="Calibri" w:cs="Calibri"/>
          <w:sz w:val="24"/>
          <w:szCs w:val="24"/>
        </w:rPr>
        <w:t>al</w:t>
      </w:r>
      <w:r w:rsidRPr="00A80F2E">
        <w:rPr>
          <w:rFonts w:eastAsia="Calibri" w:cs="Calibri"/>
          <w:spacing w:val="-4"/>
          <w:sz w:val="24"/>
          <w:szCs w:val="24"/>
        </w:rPr>
        <w:t xml:space="preserve"> </w:t>
      </w:r>
      <w:r w:rsidRPr="00A80F2E">
        <w:rPr>
          <w:rFonts w:eastAsia="Calibri" w:cs="Calibri"/>
          <w:sz w:val="24"/>
          <w:szCs w:val="24"/>
        </w:rPr>
        <w:t>a</w:t>
      </w:r>
      <w:r w:rsidRPr="00A80F2E">
        <w:rPr>
          <w:rFonts w:eastAsia="Calibri" w:cs="Calibri"/>
          <w:spacing w:val="-2"/>
          <w:sz w:val="24"/>
          <w:szCs w:val="24"/>
        </w:rPr>
        <w:t>n</w:t>
      </w:r>
      <w:r w:rsidRPr="00A80F2E">
        <w:rPr>
          <w:rFonts w:eastAsia="Calibri" w:cs="Calibri"/>
          <w:sz w:val="24"/>
          <w:szCs w:val="24"/>
        </w:rPr>
        <w:t xml:space="preserve">d </w:t>
      </w:r>
      <w:r w:rsidRPr="00A80F2E">
        <w:rPr>
          <w:rFonts w:eastAsia="Calibri" w:cs="Calibri"/>
          <w:spacing w:val="-1"/>
          <w:sz w:val="24"/>
          <w:szCs w:val="24"/>
        </w:rPr>
        <w:t>s</w:t>
      </w:r>
      <w:r w:rsidRPr="00A80F2E">
        <w:rPr>
          <w:rFonts w:eastAsia="Calibri" w:cs="Calibri"/>
          <w:spacing w:val="-2"/>
          <w:sz w:val="24"/>
          <w:szCs w:val="24"/>
        </w:rPr>
        <w:t>u</w:t>
      </w:r>
      <w:r w:rsidRPr="00A80F2E">
        <w:rPr>
          <w:rFonts w:eastAsia="Calibri" w:cs="Calibri"/>
          <w:spacing w:val="1"/>
          <w:sz w:val="24"/>
          <w:szCs w:val="24"/>
        </w:rPr>
        <w:t>p</w:t>
      </w:r>
      <w:r w:rsidRPr="00A80F2E">
        <w:rPr>
          <w:rFonts w:eastAsia="Calibri" w:cs="Calibri"/>
          <w:sz w:val="24"/>
          <w:szCs w:val="24"/>
        </w:rPr>
        <w:t>er</w:t>
      </w:r>
      <w:r w:rsidRPr="00A80F2E">
        <w:rPr>
          <w:rFonts w:eastAsia="Calibri" w:cs="Calibri"/>
          <w:spacing w:val="-1"/>
          <w:sz w:val="24"/>
          <w:szCs w:val="24"/>
        </w:rPr>
        <w:t>v</w:t>
      </w:r>
      <w:r w:rsidRPr="00A80F2E">
        <w:rPr>
          <w:rFonts w:eastAsia="Calibri" w:cs="Calibri"/>
          <w:sz w:val="24"/>
          <w:szCs w:val="24"/>
        </w:rPr>
        <w:t>i</w:t>
      </w:r>
      <w:r w:rsidRPr="00A80F2E">
        <w:rPr>
          <w:rFonts w:eastAsia="Calibri" w:cs="Calibri"/>
          <w:spacing w:val="-1"/>
          <w:sz w:val="24"/>
          <w:szCs w:val="24"/>
        </w:rPr>
        <w:t>s</w:t>
      </w:r>
      <w:r w:rsidRPr="00A80F2E">
        <w:rPr>
          <w:rFonts w:eastAsia="Calibri" w:cs="Calibri"/>
          <w:sz w:val="24"/>
          <w:szCs w:val="24"/>
        </w:rPr>
        <w:t>i</w:t>
      </w:r>
      <w:r w:rsidRPr="00A80F2E">
        <w:rPr>
          <w:rFonts w:eastAsia="Calibri" w:cs="Calibri"/>
          <w:spacing w:val="-2"/>
          <w:sz w:val="24"/>
          <w:szCs w:val="24"/>
        </w:rPr>
        <w:t>o</w:t>
      </w:r>
      <w:r w:rsidRPr="00A80F2E">
        <w:rPr>
          <w:rFonts w:eastAsia="Calibri" w:cs="Calibri"/>
          <w:sz w:val="24"/>
          <w:szCs w:val="24"/>
        </w:rPr>
        <w:t xml:space="preserve">n </w:t>
      </w:r>
      <w:r w:rsidRPr="00A80F2E">
        <w:rPr>
          <w:rFonts w:eastAsia="Calibri" w:cs="Calibri"/>
          <w:spacing w:val="-2"/>
          <w:sz w:val="24"/>
          <w:szCs w:val="24"/>
        </w:rPr>
        <w:t>o</w:t>
      </w:r>
      <w:r w:rsidRPr="00A80F2E">
        <w:rPr>
          <w:rFonts w:eastAsia="Calibri" w:cs="Calibri"/>
          <w:sz w:val="24"/>
          <w:szCs w:val="24"/>
        </w:rPr>
        <w:t xml:space="preserve">f </w:t>
      </w:r>
      <w:r w:rsidRPr="00A80F2E">
        <w:rPr>
          <w:rFonts w:eastAsia="Calibri" w:cs="Calibri"/>
          <w:spacing w:val="-2"/>
          <w:sz w:val="24"/>
          <w:szCs w:val="24"/>
        </w:rPr>
        <w:t>t</w:t>
      </w:r>
      <w:r w:rsidRPr="00A80F2E">
        <w:rPr>
          <w:rFonts w:eastAsia="Calibri" w:cs="Calibri"/>
          <w:spacing w:val="1"/>
          <w:sz w:val="24"/>
          <w:szCs w:val="24"/>
        </w:rPr>
        <w:t>h</w:t>
      </w:r>
      <w:r w:rsidRPr="00A80F2E">
        <w:rPr>
          <w:rFonts w:eastAsia="Calibri" w:cs="Calibri"/>
          <w:sz w:val="24"/>
          <w:szCs w:val="24"/>
        </w:rPr>
        <w:t xml:space="preserve">eir </w:t>
      </w:r>
      <w:r w:rsidRPr="00A80F2E">
        <w:rPr>
          <w:rFonts w:eastAsia="Calibri" w:cs="Calibri"/>
          <w:spacing w:val="-3"/>
          <w:sz w:val="24"/>
          <w:szCs w:val="24"/>
        </w:rPr>
        <w:t>s</w:t>
      </w:r>
      <w:r w:rsidRPr="00A80F2E">
        <w:rPr>
          <w:rFonts w:eastAsia="Calibri" w:cs="Calibri"/>
          <w:spacing w:val="1"/>
          <w:sz w:val="24"/>
          <w:szCs w:val="24"/>
        </w:rPr>
        <w:t>t</w:t>
      </w:r>
      <w:r w:rsidRPr="00A80F2E">
        <w:rPr>
          <w:rFonts w:eastAsia="Calibri" w:cs="Calibri"/>
          <w:sz w:val="24"/>
          <w:szCs w:val="24"/>
        </w:rPr>
        <w:t>a</w:t>
      </w:r>
      <w:r w:rsidRPr="00A80F2E">
        <w:rPr>
          <w:rFonts w:eastAsia="Calibri" w:cs="Calibri"/>
          <w:spacing w:val="-2"/>
          <w:sz w:val="24"/>
          <w:szCs w:val="24"/>
        </w:rPr>
        <w:t>f</w:t>
      </w:r>
      <w:r w:rsidRPr="00A80F2E">
        <w:rPr>
          <w:rFonts w:eastAsia="Calibri" w:cs="Calibri"/>
          <w:sz w:val="24"/>
          <w:szCs w:val="24"/>
        </w:rPr>
        <w:t xml:space="preserve">f </w:t>
      </w:r>
      <w:r w:rsidRPr="00A80F2E">
        <w:rPr>
          <w:rFonts w:eastAsia="Calibri" w:cs="Calibri"/>
          <w:spacing w:val="-2"/>
          <w:sz w:val="24"/>
          <w:szCs w:val="24"/>
        </w:rPr>
        <w:t>w</w:t>
      </w:r>
      <w:r w:rsidRPr="00A80F2E">
        <w:rPr>
          <w:rFonts w:eastAsia="Calibri" w:cs="Calibri"/>
          <w:sz w:val="24"/>
          <w:szCs w:val="24"/>
        </w:rPr>
        <w:t>or</w:t>
      </w:r>
      <w:r w:rsidRPr="00A80F2E">
        <w:rPr>
          <w:rFonts w:eastAsia="Calibri" w:cs="Calibri"/>
          <w:spacing w:val="-5"/>
          <w:sz w:val="24"/>
          <w:szCs w:val="24"/>
        </w:rPr>
        <w:t>k</w:t>
      </w:r>
      <w:r w:rsidRPr="00A80F2E">
        <w:rPr>
          <w:rFonts w:eastAsia="Calibri" w:cs="Calibri"/>
          <w:sz w:val="24"/>
          <w:szCs w:val="24"/>
        </w:rPr>
        <w:t>i</w:t>
      </w:r>
      <w:r w:rsidRPr="00A80F2E">
        <w:rPr>
          <w:rFonts w:eastAsia="Calibri" w:cs="Calibri"/>
          <w:spacing w:val="1"/>
          <w:sz w:val="24"/>
          <w:szCs w:val="24"/>
        </w:rPr>
        <w:t>n</w:t>
      </w:r>
      <w:r w:rsidRPr="00A80F2E">
        <w:rPr>
          <w:rFonts w:eastAsia="Calibri" w:cs="Calibri"/>
          <w:sz w:val="24"/>
          <w:szCs w:val="24"/>
        </w:rPr>
        <w:t>g</w:t>
      </w:r>
      <w:r w:rsidRPr="00A80F2E">
        <w:rPr>
          <w:rFonts w:eastAsia="Calibri" w:cs="Calibri"/>
          <w:spacing w:val="-2"/>
          <w:sz w:val="24"/>
          <w:szCs w:val="24"/>
        </w:rPr>
        <w:t xml:space="preserve"> w</w:t>
      </w:r>
      <w:r w:rsidRPr="00A80F2E">
        <w:rPr>
          <w:rFonts w:eastAsia="Calibri" w:cs="Calibri"/>
          <w:sz w:val="24"/>
          <w:szCs w:val="24"/>
        </w:rPr>
        <w:t>i</w:t>
      </w:r>
      <w:r w:rsidRPr="00A80F2E">
        <w:rPr>
          <w:rFonts w:eastAsia="Calibri" w:cs="Calibri"/>
          <w:spacing w:val="1"/>
          <w:sz w:val="24"/>
          <w:szCs w:val="24"/>
        </w:rPr>
        <w:t>th</w:t>
      </w:r>
      <w:r w:rsidRPr="00A80F2E">
        <w:rPr>
          <w:rFonts w:eastAsia="Calibri" w:cs="Calibri"/>
          <w:spacing w:val="-3"/>
          <w:sz w:val="24"/>
          <w:szCs w:val="24"/>
        </w:rPr>
        <w:t>i</w:t>
      </w:r>
      <w:r w:rsidRPr="00A80F2E">
        <w:rPr>
          <w:rFonts w:eastAsia="Calibri" w:cs="Calibri"/>
          <w:sz w:val="24"/>
          <w:szCs w:val="24"/>
        </w:rPr>
        <w:t>n</w:t>
      </w:r>
      <w:r w:rsidRPr="00A80F2E">
        <w:rPr>
          <w:rFonts w:eastAsia="Calibri" w:cs="Calibri"/>
          <w:spacing w:val="-3"/>
          <w:sz w:val="24"/>
          <w:szCs w:val="24"/>
        </w:rPr>
        <w:t xml:space="preserve"> </w:t>
      </w:r>
      <w:r w:rsidRPr="00A80F2E">
        <w:rPr>
          <w:rFonts w:eastAsia="Calibri" w:cs="Calibri"/>
          <w:spacing w:val="1"/>
          <w:sz w:val="24"/>
          <w:szCs w:val="24"/>
        </w:rPr>
        <w:t>th</w:t>
      </w:r>
      <w:r w:rsidRPr="00A80F2E">
        <w:rPr>
          <w:rFonts w:eastAsia="Calibri" w:cs="Calibri"/>
          <w:sz w:val="24"/>
          <w:szCs w:val="24"/>
        </w:rPr>
        <w:t>e</w:t>
      </w:r>
      <w:r w:rsidRPr="00A80F2E">
        <w:rPr>
          <w:rFonts w:eastAsia="Calibri" w:cs="Calibri"/>
          <w:spacing w:val="-3"/>
          <w:sz w:val="24"/>
          <w:szCs w:val="24"/>
        </w:rPr>
        <w:t xml:space="preserve"> </w:t>
      </w:r>
      <w:r w:rsidRPr="00A80F2E">
        <w:rPr>
          <w:rFonts w:eastAsia="Calibri" w:cs="Calibri"/>
          <w:sz w:val="24"/>
          <w:szCs w:val="24"/>
        </w:rPr>
        <w:t>or</w:t>
      </w:r>
      <w:r w:rsidRPr="00A80F2E">
        <w:rPr>
          <w:rFonts w:eastAsia="Calibri" w:cs="Calibri"/>
          <w:spacing w:val="-1"/>
          <w:sz w:val="24"/>
          <w:szCs w:val="24"/>
        </w:rPr>
        <w:t>g</w:t>
      </w:r>
      <w:r w:rsidRPr="00A80F2E">
        <w:rPr>
          <w:rFonts w:eastAsia="Calibri" w:cs="Calibri"/>
          <w:spacing w:val="-3"/>
          <w:sz w:val="24"/>
          <w:szCs w:val="24"/>
        </w:rPr>
        <w:t>a</w:t>
      </w:r>
      <w:r w:rsidRPr="00A80F2E">
        <w:rPr>
          <w:rFonts w:eastAsia="Calibri" w:cs="Calibri"/>
          <w:spacing w:val="1"/>
          <w:sz w:val="24"/>
          <w:szCs w:val="24"/>
        </w:rPr>
        <w:t>n</w:t>
      </w:r>
      <w:r w:rsidRPr="00A80F2E">
        <w:rPr>
          <w:rFonts w:eastAsia="Calibri" w:cs="Calibri"/>
          <w:sz w:val="24"/>
          <w:szCs w:val="24"/>
        </w:rPr>
        <w:t>i</w:t>
      </w:r>
      <w:r w:rsidRPr="00A80F2E">
        <w:rPr>
          <w:rFonts w:eastAsia="Calibri" w:cs="Calibri"/>
          <w:spacing w:val="-1"/>
          <w:sz w:val="24"/>
          <w:szCs w:val="24"/>
        </w:rPr>
        <w:t>s</w:t>
      </w:r>
      <w:r w:rsidRPr="00A80F2E">
        <w:rPr>
          <w:rFonts w:eastAsia="Calibri" w:cs="Calibri"/>
          <w:sz w:val="24"/>
          <w:szCs w:val="24"/>
        </w:rPr>
        <w:t>a</w:t>
      </w:r>
      <w:r w:rsidRPr="00A80F2E">
        <w:rPr>
          <w:rFonts w:eastAsia="Calibri" w:cs="Calibri"/>
          <w:spacing w:val="1"/>
          <w:sz w:val="24"/>
          <w:szCs w:val="24"/>
        </w:rPr>
        <w:t>t</w:t>
      </w:r>
      <w:r w:rsidRPr="00A80F2E">
        <w:rPr>
          <w:rFonts w:eastAsia="Calibri" w:cs="Calibri"/>
          <w:spacing w:val="-3"/>
          <w:sz w:val="24"/>
          <w:szCs w:val="24"/>
        </w:rPr>
        <w:t>i</w:t>
      </w:r>
      <w:r w:rsidRPr="00A80F2E">
        <w:rPr>
          <w:rFonts w:eastAsia="Calibri" w:cs="Calibri"/>
          <w:sz w:val="24"/>
          <w:szCs w:val="24"/>
        </w:rPr>
        <w:t xml:space="preserve">on </w:t>
      </w:r>
      <w:r w:rsidRPr="00A80F2E">
        <w:rPr>
          <w:rFonts w:eastAsia="Calibri" w:cs="Calibri"/>
          <w:spacing w:val="-1"/>
          <w:sz w:val="24"/>
          <w:szCs w:val="24"/>
        </w:rPr>
        <w:t>(</w:t>
      </w:r>
      <w:r w:rsidRPr="00A80F2E">
        <w:rPr>
          <w:rFonts w:eastAsia="Calibri" w:cs="Calibri"/>
          <w:sz w:val="24"/>
          <w:szCs w:val="24"/>
        </w:rPr>
        <w:t>i</w:t>
      </w:r>
      <w:r w:rsidRPr="00A80F2E">
        <w:rPr>
          <w:rFonts w:eastAsia="Calibri" w:cs="Calibri"/>
          <w:spacing w:val="1"/>
          <w:sz w:val="24"/>
          <w:szCs w:val="24"/>
        </w:rPr>
        <w:t>n</w:t>
      </w:r>
      <w:r w:rsidRPr="00A80F2E">
        <w:rPr>
          <w:rFonts w:eastAsia="Calibri" w:cs="Calibri"/>
          <w:spacing w:val="-1"/>
          <w:sz w:val="24"/>
          <w:szCs w:val="24"/>
        </w:rPr>
        <w:t>c</w:t>
      </w:r>
      <w:r w:rsidRPr="00A80F2E">
        <w:rPr>
          <w:rFonts w:eastAsia="Calibri" w:cs="Calibri"/>
          <w:spacing w:val="-3"/>
          <w:sz w:val="24"/>
          <w:szCs w:val="24"/>
        </w:rPr>
        <w:t>l</w:t>
      </w:r>
      <w:r w:rsidRPr="00A80F2E">
        <w:rPr>
          <w:rFonts w:eastAsia="Calibri" w:cs="Calibri"/>
          <w:spacing w:val="1"/>
          <w:sz w:val="24"/>
          <w:szCs w:val="24"/>
        </w:rPr>
        <w:t>ud</w:t>
      </w:r>
      <w:r w:rsidRPr="00A80F2E">
        <w:rPr>
          <w:rFonts w:eastAsia="Calibri" w:cs="Calibri"/>
          <w:spacing w:val="-1"/>
          <w:sz w:val="24"/>
          <w:szCs w:val="24"/>
        </w:rPr>
        <w:t>i</w:t>
      </w:r>
      <w:r w:rsidRPr="00A80F2E">
        <w:rPr>
          <w:rFonts w:eastAsia="Calibri" w:cs="Calibri"/>
          <w:spacing w:val="1"/>
          <w:sz w:val="24"/>
          <w:szCs w:val="24"/>
        </w:rPr>
        <w:t xml:space="preserve">ng </w:t>
      </w:r>
      <w:r w:rsidRPr="00A80F2E">
        <w:rPr>
          <w:rFonts w:eastAsia="Calibri" w:cs="Calibri"/>
          <w:spacing w:val="-1"/>
          <w:sz w:val="24"/>
          <w:szCs w:val="24"/>
        </w:rPr>
        <w:t>v</w:t>
      </w:r>
      <w:r w:rsidRPr="00A80F2E">
        <w:rPr>
          <w:rFonts w:eastAsia="Calibri" w:cs="Calibri"/>
          <w:sz w:val="24"/>
          <w:szCs w:val="24"/>
        </w:rPr>
        <w:t>ol</w:t>
      </w:r>
      <w:r w:rsidRPr="00A80F2E">
        <w:rPr>
          <w:rFonts w:eastAsia="Calibri" w:cs="Calibri"/>
          <w:spacing w:val="1"/>
          <w:sz w:val="24"/>
          <w:szCs w:val="24"/>
        </w:rPr>
        <w:t>u</w:t>
      </w:r>
      <w:r w:rsidRPr="00A80F2E">
        <w:rPr>
          <w:rFonts w:eastAsia="Calibri" w:cs="Calibri"/>
          <w:spacing w:val="-2"/>
          <w:sz w:val="24"/>
          <w:szCs w:val="24"/>
        </w:rPr>
        <w:t>n</w:t>
      </w:r>
      <w:r w:rsidRPr="00A80F2E">
        <w:rPr>
          <w:rFonts w:eastAsia="Calibri" w:cs="Calibri"/>
          <w:spacing w:val="1"/>
          <w:sz w:val="24"/>
          <w:szCs w:val="24"/>
        </w:rPr>
        <w:t>t</w:t>
      </w:r>
      <w:r w:rsidRPr="00A80F2E">
        <w:rPr>
          <w:rFonts w:eastAsia="Calibri" w:cs="Calibri"/>
          <w:sz w:val="24"/>
          <w:szCs w:val="24"/>
        </w:rPr>
        <w:t>eer</w:t>
      </w:r>
      <w:r w:rsidRPr="00A80F2E">
        <w:rPr>
          <w:rFonts w:eastAsia="Calibri" w:cs="Calibri"/>
          <w:spacing w:val="-1"/>
          <w:sz w:val="24"/>
          <w:szCs w:val="24"/>
        </w:rPr>
        <w:t>s</w:t>
      </w:r>
      <w:r w:rsidRPr="00A80F2E">
        <w:rPr>
          <w:rFonts w:eastAsia="Calibri" w:cs="Calibri"/>
          <w:sz w:val="24"/>
          <w:szCs w:val="24"/>
        </w:rPr>
        <w:t>)</w:t>
      </w:r>
      <w:r w:rsidRPr="00A80F2E">
        <w:rPr>
          <w:rFonts w:eastAsia="Calibri" w:cs="Calibri"/>
          <w:spacing w:val="-5"/>
          <w:sz w:val="24"/>
          <w:szCs w:val="24"/>
        </w:rPr>
        <w:t xml:space="preserve"> </w:t>
      </w:r>
      <w:r w:rsidRPr="00A80F2E">
        <w:rPr>
          <w:rFonts w:eastAsia="Calibri" w:cs="Calibri"/>
          <w:spacing w:val="-3"/>
          <w:sz w:val="24"/>
          <w:szCs w:val="24"/>
        </w:rPr>
        <w:t>a</w:t>
      </w:r>
      <w:r w:rsidRPr="00A80F2E">
        <w:rPr>
          <w:rFonts w:eastAsia="Calibri" w:cs="Calibri"/>
          <w:spacing w:val="1"/>
          <w:sz w:val="24"/>
          <w:szCs w:val="24"/>
        </w:rPr>
        <w:t>n</w:t>
      </w:r>
      <w:r w:rsidRPr="00A80F2E">
        <w:rPr>
          <w:rFonts w:eastAsia="Calibri" w:cs="Calibri"/>
          <w:sz w:val="24"/>
          <w:szCs w:val="24"/>
        </w:rPr>
        <w:t>d</w:t>
      </w:r>
      <w:r w:rsidRPr="00A80F2E">
        <w:rPr>
          <w:rFonts w:eastAsia="Calibri" w:cs="Calibri"/>
          <w:spacing w:val="-5"/>
          <w:sz w:val="24"/>
          <w:szCs w:val="24"/>
        </w:rPr>
        <w:t xml:space="preserve"> </w:t>
      </w:r>
      <w:r w:rsidRPr="00A80F2E">
        <w:rPr>
          <w:rFonts w:eastAsia="Calibri" w:cs="Calibri"/>
          <w:spacing w:val="1"/>
          <w:sz w:val="24"/>
          <w:szCs w:val="24"/>
        </w:rPr>
        <w:t>t</w:t>
      </w:r>
      <w:r w:rsidRPr="00A80F2E">
        <w:rPr>
          <w:rFonts w:eastAsia="Calibri" w:cs="Calibri"/>
          <w:spacing w:val="-2"/>
          <w:sz w:val="24"/>
          <w:szCs w:val="24"/>
        </w:rPr>
        <w:t>h</w:t>
      </w:r>
      <w:r w:rsidRPr="00A80F2E">
        <w:rPr>
          <w:rFonts w:eastAsia="Calibri" w:cs="Calibri"/>
          <w:sz w:val="24"/>
          <w:szCs w:val="24"/>
        </w:rPr>
        <w:t>e</w:t>
      </w:r>
      <w:r w:rsidRPr="00A80F2E">
        <w:rPr>
          <w:rFonts w:eastAsia="Calibri" w:cs="Calibri"/>
          <w:spacing w:val="-4"/>
          <w:sz w:val="24"/>
          <w:szCs w:val="24"/>
        </w:rPr>
        <w:t xml:space="preserve"> </w:t>
      </w:r>
      <w:r w:rsidRPr="00A80F2E">
        <w:rPr>
          <w:rFonts w:eastAsia="Calibri" w:cs="Calibri"/>
          <w:sz w:val="24"/>
          <w:szCs w:val="24"/>
        </w:rPr>
        <w:t>o</w:t>
      </w:r>
      <w:r w:rsidRPr="00A80F2E">
        <w:rPr>
          <w:rFonts w:eastAsia="Calibri" w:cs="Calibri"/>
          <w:spacing w:val="-1"/>
          <w:sz w:val="24"/>
          <w:szCs w:val="24"/>
        </w:rPr>
        <w:t>v</w:t>
      </w:r>
      <w:r w:rsidRPr="00A80F2E">
        <w:rPr>
          <w:rFonts w:eastAsia="Calibri" w:cs="Calibri"/>
          <w:spacing w:val="-2"/>
          <w:sz w:val="24"/>
          <w:szCs w:val="24"/>
        </w:rPr>
        <w:t>e</w:t>
      </w:r>
      <w:r w:rsidRPr="00A80F2E">
        <w:rPr>
          <w:rFonts w:eastAsia="Calibri" w:cs="Calibri"/>
          <w:spacing w:val="-3"/>
          <w:sz w:val="24"/>
          <w:szCs w:val="24"/>
        </w:rPr>
        <w:t>r</w:t>
      </w:r>
      <w:r w:rsidRPr="00A80F2E">
        <w:rPr>
          <w:rFonts w:eastAsia="Calibri" w:cs="Calibri"/>
          <w:sz w:val="24"/>
          <w:szCs w:val="24"/>
        </w:rPr>
        <w:t>all</w:t>
      </w:r>
      <w:r w:rsidRPr="00A80F2E">
        <w:rPr>
          <w:rFonts w:eastAsia="Calibri" w:cs="Calibri"/>
          <w:spacing w:val="-4"/>
          <w:sz w:val="24"/>
          <w:szCs w:val="24"/>
        </w:rPr>
        <w:t xml:space="preserve"> </w:t>
      </w:r>
      <w:r w:rsidRPr="00A80F2E">
        <w:rPr>
          <w:rFonts w:eastAsia="Calibri" w:cs="Calibri"/>
          <w:sz w:val="24"/>
          <w:szCs w:val="24"/>
        </w:rPr>
        <w:t>ma</w:t>
      </w:r>
      <w:r w:rsidRPr="00A80F2E">
        <w:rPr>
          <w:rFonts w:eastAsia="Calibri" w:cs="Calibri"/>
          <w:spacing w:val="1"/>
          <w:sz w:val="24"/>
          <w:szCs w:val="24"/>
        </w:rPr>
        <w:t>n</w:t>
      </w:r>
      <w:r w:rsidRPr="00A80F2E">
        <w:rPr>
          <w:rFonts w:eastAsia="Calibri" w:cs="Calibri"/>
          <w:sz w:val="24"/>
          <w:szCs w:val="24"/>
        </w:rPr>
        <w:t>a</w:t>
      </w:r>
      <w:r w:rsidRPr="00A80F2E">
        <w:rPr>
          <w:rFonts w:eastAsia="Calibri" w:cs="Calibri"/>
          <w:spacing w:val="-3"/>
          <w:sz w:val="24"/>
          <w:szCs w:val="24"/>
        </w:rPr>
        <w:t>g</w:t>
      </w:r>
      <w:r w:rsidRPr="00A80F2E">
        <w:rPr>
          <w:rFonts w:eastAsia="Calibri" w:cs="Calibri"/>
          <w:sz w:val="24"/>
          <w:szCs w:val="24"/>
        </w:rPr>
        <w:t>eme</w:t>
      </w:r>
      <w:r w:rsidRPr="00A80F2E">
        <w:rPr>
          <w:rFonts w:eastAsia="Calibri" w:cs="Calibri"/>
          <w:spacing w:val="-2"/>
          <w:sz w:val="24"/>
          <w:szCs w:val="24"/>
        </w:rPr>
        <w:t>n</w:t>
      </w:r>
      <w:r w:rsidRPr="00A80F2E">
        <w:rPr>
          <w:rFonts w:eastAsia="Calibri" w:cs="Calibri"/>
          <w:sz w:val="24"/>
          <w:szCs w:val="24"/>
        </w:rPr>
        <w:t>t</w:t>
      </w:r>
      <w:r w:rsidRPr="00A80F2E">
        <w:rPr>
          <w:rFonts w:eastAsia="Calibri" w:cs="Calibri"/>
          <w:spacing w:val="-3"/>
          <w:sz w:val="24"/>
          <w:szCs w:val="24"/>
        </w:rPr>
        <w:t xml:space="preserve"> </w:t>
      </w:r>
      <w:r w:rsidRPr="00A80F2E">
        <w:rPr>
          <w:rFonts w:eastAsia="Calibri" w:cs="Calibri"/>
          <w:spacing w:val="-2"/>
          <w:sz w:val="24"/>
          <w:szCs w:val="24"/>
        </w:rPr>
        <w:t>o</w:t>
      </w:r>
      <w:r w:rsidRPr="00A80F2E">
        <w:rPr>
          <w:rFonts w:eastAsia="Calibri" w:cs="Calibri"/>
          <w:sz w:val="24"/>
          <w:szCs w:val="24"/>
        </w:rPr>
        <w:t>f</w:t>
      </w:r>
      <w:r w:rsidRPr="00A80F2E">
        <w:rPr>
          <w:rFonts w:eastAsia="Calibri" w:cs="Calibri"/>
          <w:spacing w:val="-5"/>
          <w:sz w:val="24"/>
          <w:szCs w:val="24"/>
        </w:rPr>
        <w:t xml:space="preserve"> </w:t>
      </w:r>
      <w:r w:rsidRPr="00A80F2E">
        <w:rPr>
          <w:rFonts w:eastAsia="Calibri" w:cs="Calibri"/>
          <w:spacing w:val="1"/>
          <w:sz w:val="24"/>
          <w:szCs w:val="24"/>
        </w:rPr>
        <w:t>t</w:t>
      </w:r>
      <w:r w:rsidRPr="00A80F2E">
        <w:rPr>
          <w:rFonts w:eastAsia="Calibri" w:cs="Calibri"/>
          <w:spacing w:val="-2"/>
          <w:sz w:val="24"/>
          <w:szCs w:val="24"/>
        </w:rPr>
        <w:t>h</w:t>
      </w:r>
      <w:r w:rsidRPr="00A80F2E">
        <w:rPr>
          <w:rFonts w:eastAsia="Calibri" w:cs="Calibri"/>
          <w:sz w:val="24"/>
          <w:szCs w:val="24"/>
        </w:rPr>
        <w:t>e</w:t>
      </w:r>
      <w:r w:rsidRPr="00A80F2E">
        <w:rPr>
          <w:rFonts w:eastAsia="Calibri" w:cs="Calibri"/>
          <w:spacing w:val="-3"/>
          <w:sz w:val="24"/>
          <w:szCs w:val="24"/>
        </w:rPr>
        <w:t xml:space="preserve"> </w:t>
      </w:r>
      <w:r w:rsidRPr="00A80F2E">
        <w:rPr>
          <w:rFonts w:eastAsia="Calibri" w:cs="Calibri"/>
          <w:spacing w:val="-2"/>
          <w:sz w:val="24"/>
          <w:szCs w:val="24"/>
        </w:rPr>
        <w:t>p</w:t>
      </w:r>
      <w:r w:rsidRPr="00A80F2E">
        <w:rPr>
          <w:rFonts w:eastAsia="Calibri" w:cs="Calibri"/>
          <w:sz w:val="24"/>
          <w:szCs w:val="24"/>
        </w:rPr>
        <w:t>ro</w:t>
      </w:r>
      <w:r w:rsidRPr="00A80F2E">
        <w:rPr>
          <w:rFonts w:eastAsia="Calibri" w:cs="Calibri"/>
          <w:spacing w:val="-1"/>
          <w:sz w:val="24"/>
          <w:szCs w:val="24"/>
        </w:rPr>
        <w:t>g</w:t>
      </w:r>
      <w:r w:rsidRPr="00A80F2E">
        <w:rPr>
          <w:rFonts w:eastAsia="Calibri" w:cs="Calibri"/>
          <w:sz w:val="24"/>
          <w:szCs w:val="24"/>
        </w:rPr>
        <w:t>ramme.</w:t>
      </w:r>
    </w:p>
    <w:p w:rsidR="007C173B" w:rsidRPr="00AE3740" w:rsidRDefault="00685CBC" w:rsidP="00C23309">
      <w:pPr>
        <w:spacing w:line="360" w:lineRule="auto"/>
        <w:rPr>
          <w:b/>
          <w:color w:val="0070C0"/>
          <w:sz w:val="24"/>
          <w:szCs w:val="24"/>
        </w:rPr>
      </w:pPr>
      <w:r w:rsidRPr="00AE3740">
        <w:rPr>
          <w:b/>
          <w:color w:val="0070C0"/>
          <w:sz w:val="24"/>
          <w:szCs w:val="24"/>
        </w:rPr>
        <w:t>2.</w:t>
      </w:r>
      <w:r w:rsidR="00353598" w:rsidRPr="00AE3740">
        <w:rPr>
          <w:b/>
          <w:color w:val="0070C0"/>
          <w:sz w:val="24"/>
          <w:szCs w:val="24"/>
        </w:rPr>
        <w:t>11</w:t>
      </w:r>
      <w:r w:rsidRPr="00AE3740">
        <w:rPr>
          <w:b/>
          <w:color w:val="0070C0"/>
          <w:sz w:val="24"/>
          <w:szCs w:val="24"/>
        </w:rPr>
        <w:t xml:space="preserve"> </w:t>
      </w:r>
      <w:r w:rsidR="007C173B" w:rsidRPr="00AE3740">
        <w:rPr>
          <w:b/>
          <w:color w:val="0070C0"/>
          <w:sz w:val="24"/>
          <w:szCs w:val="24"/>
        </w:rPr>
        <w:t>Security</w:t>
      </w:r>
    </w:p>
    <w:p w:rsidR="007C173B" w:rsidRPr="00A80F2E" w:rsidRDefault="007C173B" w:rsidP="00C23309">
      <w:pPr>
        <w:spacing w:line="360" w:lineRule="auto"/>
        <w:rPr>
          <w:sz w:val="24"/>
          <w:szCs w:val="24"/>
        </w:rPr>
      </w:pPr>
      <w:r w:rsidRPr="00A80F2E">
        <w:rPr>
          <w:sz w:val="24"/>
          <w:szCs w:val="24"/>
        </w:rPr>
        <w:t>The Provider must ensure that procedures and processes are in place to ensure security and protection of data as appropriate to the service specification.</w:t>
      </w:r>
    </w:p>
    <w:p w:rsidR="00353598" w:rsidRPr="00A80F2E" w:rsidRDefault="00353598" w:rsidP="00C23309">
      <w:pPr>
        <w:spacing w:line="360" w:lineRule="auto"/>
        <w:rPr>
          <w:sz w:val="24"/>
          <w:szCs w:val="24"/>
        </w:rPr>
      </w:pPr>
    </w:p>
    <w:p w:rsidR="00353598" w:rsidRPr="00A80F2E" w:rsidRDefault="00353598" w:rsidP="00C23309">
      <w:pPr>
        <w:spacing w:line="360" w:lineRule="auto"/>
        <w:rPr>
          <w:sz w:val="24"/>
          <w:szCs w:val="24"/>
        </w:rPr>
      </w:pPr>
    </w:p>
    <w:p w:rsidR="00353598" w:rsidRPr="00A80F2E" w:rsidRDefault="00353598" w:rsidP="00C23309">
      <w:pPr>
        <w:spacing w:line="360" w:lineRule="auto"/>
        <w:rPr>
          <w:sz w:val="24"/>
          <w:szCs w:val="24"/>
        </w:rPr>
      </w:pPr>
    </w:p>
    <w:p w:rsidR="00353598" w:rsidRPr="00A80F2E" w:rsidRDefault="00353598" w:rsidP="00C23309">
      <w:pPr>
        <w:spacing w:line="360" w:lineRule="auto"/>
        <w:rPr>
          <w:sz w:val="24"/>
          <w:szCs w:val="24"/>
        </w:rPr>
      </w:pPr>
    </w:p>
    <w:p w:rsidR="00353598" w:rsidRPr="00A80F2E" w:rsidRDefault="00353598" w:rsidP="00C23309">
      <w:pPr>
        <w:spacing w:line="360" w:lineRule="auto"/>
        <w:rPr>
          <w:sz w:val="24"/>
          <w:szCs w:val="24"/>
        </w:rPr>
      </w:pPr>
    </w:p>
    <w:p w:rsidR="00353598" w:rsidRPr="00A80F2E" w:rsidRDefault="00353598" w:rsidP="00C23309">
      <w:pPr>
        <w:spacing w:line="360" w:lineRule="auto"/>
        <w:rPr>
          <w:sz w:val="24"/>
          <w:szCs w:val="24"/>
        </w:rPr>
      </w:pPr>
    </w:p>
    <w:p w:rsidR="00353598" w:rsidRPr="00A80F2E" w:rsidRDefault="00353598" w:rsidP="00C23309">
      <w:pPr>
        <w:spacing w:line="360" w:lineRule="auto"/>
        <w:rPr>
          <w:sz w:val="24"/>
          <w:szCs w:val="24"/>
        </w:rPr>
      </w:pPr>
    </w:p>
    <w:p w:rsidR="00353598" w:rsidRPr="00A80F2E" w:rsidRDefault="00353598" w:rsidP="00C23309">
      <w:pPr>
        <w:spacing w:line="360" w:lineRule="auto"/>
        <w:rPr>
          <w:sz w:val="24"/>
          <w:szCs w:val="24"/>
        </w:rPr>
      </w:pPr>
    </w:p>
    <w:p w:rsidR="00353598" w:rsidRPr="00A80F2E" w:rsidRDefault="00353598" w:rsidP="00C23309">
      <w:pPr>
        <w:spacing w:line="360" w:lineRule="auto"/>
        <w:rPr>
          <w:sz w:val="24"/>
          <w:szCs w:val="24"/>
        </w:rPr>
      </w:pPr>
    </w:p>
    <w:p w:rsidR="00353598" w:rsidRPr="00A80F2E" w:rsidRDefault="00353598" w:rsidP="00C23309">
      <w:pPr>
        <w:spacing w:line="360" w:lineRule="auto"/>
        <w:rPr>
          <w:sz w:val="24"/>
          <w:szCs w:val="24"/>
        </w:rPr>
      </w:pPr>
    </w:p>
    <w:p w:rsidR="00353598" w:rsidRPr="00A80F2E" w:rsidRDefault="00353598" w:rsidP="00C23309">
      <w:pPr>
        <w:spacing w:line="360" w:lineRule="auto"/>
        <w:rPr>
          <w:sz w:val="24"/>
          <w:szCs w:val="24"/>
        </w:rPr>
      </w:pPr>
    </w:p>
    <w:p w:rsidR="00353598" w:rsidRPr="00A80F2E" w:rsidRDefault="00353598" w:rsidP="00C23309">
      <w:pPr>
        <w:spacing w:line="360" w:lineRule="auto"/>
        <w:rPr>
          <w:sz w:val="24"/>
          <w:szCs w:val="24"/>
        </w:rPr>
      </w:pPr>
    </w:p>
    <w:p w:rsidR="00353598" w:rsidRPr="00A80F2E" w:rsidRDefault="00353598" w:rsidP="00C23309">
      <w:pPr>
        <w:spacing w:line="360" w:lineRule="auto"/>
        <w:rPr>
          <w:sz w:val="24"/>
          <w:szCs w:val="24"/>
        </w:rPr>
      </w:pPr>
    </w:p>
    <w:p w:rsidR="00560AB0" w:rsidRPr="00A80F2E" w:rsidRDefault="00560AB0" w:rsidP="005A2095">
      <w:pPr>
        <w:pStyle w:val="ListParagraph"/>
        <w:numPr>
          <w:ilvl w:val="0"/>
          <w:numId w:val="14"/>
        </w:numPr>
        <w:spacing w:line="360" w:lineRule="auto"/>
        <w:rPr>
          <w:b/>
          <w:color w:val="0070C0"/>
          <w:sz w:val="24"/>
          <w:szCs w:val="24"/>
        </w:rPr>
      </w:pPr>
      <w:r w:rsidRPr="00A80F2E">
        <w:rPr>
          <w:b/>
          <w:color w:val="0070C0"/>
          <w:sz w:val="24"/>
          <w:szCs w:val="24"/>
        </w:rPr>
        <w:lastRenderedPageBreak/>
        <w:t>Performance reporting</w:t>
      </w:r>
    </w:p>
    <w:p w:rsidR="00560AB0" w:rsidRPr="00A80F2E" w:rsidRDefault="00560AB0" w:rsidP="00C23309">
      <w:pPr>
        <w:spacing w:line="360" w:lineRule="auto"/>
        <w:rPr>
          <w:sz w:val="24"/>
          <w:szCs w:val="24"/>
        </w:rPr>
      </w:pPr>
      <w:r w:rsidRPr="00A80F2E">
        <w:rPr>
          <w:sz w:val="24"/>
          <w:szCs w:val="24"/>
        </w:rPr>
        <w:t>An annual update on the KPIs will be required</w:t>
      </w:r>
      <w:r w:rsidR="00D729F5" w:rsidRPr="00A80F2E">
        <w:rPr>
          <w:sz w:val="24"/>
          <w:szCs w:val="24"/>
        </w:rPr>
        <w:t xml:space="preserve"> (see section 2.</w:t>
      </w:r>
      <w:r w:rsidR="00810B25" w:rsidRPr="00A80F2E">
        <w:rPr>
          <w:sz w:val="24"/>
          <w:szCs w:val="24"/>
        </w:rPr>
        <w:t>7</w:t>
      </w:r>
      <w:r w:rsidR="00D729F5" w:rsidRPr="00A80F2E">
        <w:rPr>
          <w:sz w:val="24"/>
          <w:szCs w:val="24"/>
        </w:rPr>
        <w:t>)</w:t>
      </w:r>
      <w:r w:rsidRPr="00A80F2E">
        <w:rPr>
          <w:sz w:val="24"/>
          <w:szCs w:val="24"/>
        </w:rPr>
        <w:t>. Ad-hoc requests from the Commissioner must be responded to within 10 days. These requests are expected to be limited and concentrated during the mobilisation period.</w:t>
      </w:r>
    </w:p>
    <w:p w:rsidR="007C173B" w:rsidRPr="00AE3740" w:rsidRDefault="00685CBC" w:rsidP="00C23309">
      <w:pPr>
        <w:spacing w:line="360" w:lineRule="auto"/>
        <w:rPr>
          <w:i/>
          <w:color w:val="0070C0"/>
          <w:sz w:val="24"/>
          <w:szCs w:val="24"/>
        </w:rPr>
      </w:pPr>
      <w:r w:rsidRPr="00AE3740">
        <w:rPr>
          <w:b/>
          <w:color w:val="0070C0"/>
          <w:sz w:val="24"/>
          <w:szCs w:val="24"/>
        </w:rPr>
        <w:t xml:space="preserve">3.1 </w:t>
      </w:r>
      <w:r w:rsidR="007C173B" w:rsidRPr="00AE3740">
        <w:rPr>
          <w:b/>
          <w:color w:val="0070C0"/>
          <w:sz w:val="24"/>
          <w:szCs w:val="24"/>
        </w:rPr>
        <w:t>Contract period</w:t>
      </w:r>
      <w:r w:rsidR="007C173B" w:rsidRPr="00AE3740">
        <w:rPr>
          <w:color w:val="0070C0"/>
          <w:sz w:val="24"/>
          <w:szCs w:val="24"/>
        </w:rPr>
        <w:t xml:space="preserve"> </w:t>
      </w:r>
    </w:p>
    <w:p w:rsidR="007C173B" w:rsidRPr="00A80F2E" w:rsidRDefault="007C173B" w:rsidP="00C23309">
      <w:pPr>
        <w:spacing w:line="360" w:lineRule="auto"/>
        <w:rPr>
          <w:rFonts w:cs="Arial"/>
          <w:iCs/>
          <w:sz w:val="24"/>
          <w:szCs w:val="24"/>
        </w:rPr>
      </w:pPr>
      <w:r w:rsidRPr="00A80F2E">
        <w:rPr>
          <w:rFonts w:cs="Arial"/>
          <w:iCs/>
          <w:sz w:val="24"/>
          <w:szCs w:val="24"/>
        </w:rPr>
        <w:t xml:space="preserve">The overall contract period runs from 1st April 2017 to 31st March 2020 however, the contract will be awarded on a 1+1+1 format and will be reviewed at the end of each year. </w:t>
      </w:r>
    </w:p>
    <w:p w:rsidR="007C173B" w:rsidRPr="00A80F2E" w:rsidRDefault="007C173B" w:rsidP="00C23309">
      <w:pPr>
        <w:spacing w:line="360" w:lineRule="auto"/>
        <w:rPr>
          <w:rFonts w:cs="Arial"/>
          <w:iCs/>
          <w:sz w:val="24"/>
          <w:szCs w:val="24"/>
        </w:rPr>
      </w:pPr>
      <w:r w:rsidRPr="00A80F2E">
        <w:rPr>
          <w:rFonts w:cs="Arial"/>
          <w:iCs/>
          <w:sz w:val="24"/>
          <w:szCs w:val="24"/>
        </w:rPr>
        <w:t>A mobilisation period of 2 months will run from 1 February 2017 – 31st March 2017.</w:t>
      </w:r>
    </w:p>
    <w:p w:rsidR="007C173B" w:rsidRPr="00AE3740" w:rsidRDefault="007C173B" w:rsidP="005A2095">
      <w:pPr>
        <w:pStyle w:val="ListParagraph"/>
        <w:numPr>
          <w:ilvl w:val="0"/>
          <w:numId w:val="14"/>
        </w:numPr>
        <w:spacing w:line="360" w:lineRule="auto"/>
        <w:rPr>
          <w:rFonts w:cs="Arial"/>
          <w:b/>
          <w:iCs/>
          <w:color w:val="0070C0"/>
          <w:sz w:val="24"/>
          <w:szCs w:val="24"/>
        </w:rPr>
      </w:pPr>
      <w:r w:rsidRPr="00AE3740">
        <w:rPr>
          <w:rFonts w:cs="Arial"/>
          <w:b/>
          <w:iCs/>
          <w:color w:val="0070C0"/>
          <w:sz w:val="24"/>
          <w:szCs w:val="24"/>
        </w:rPr>
        <w:t xml:space="preserve">Finance </w:t>
      </w:r>
    </w:p>
    <w:p w:rsidR="007C173B" w:rsidRPr="00AE3740" w:rsidRDefault="00685CBC" w:rsidP="00C23309">
      <w:pPr>
        <w:spacing w:line="360" w:lineRule="auto"/>
        <w:rPr>
          <w:b/>
          <w:color w:val="0070C0"/>
          <w:sz w:val="24"/>
          <w:szCs w:val="24"/>
        </w:rPr>
      </w:pPr>
      <w:r w:rsidRPr="00AE3740">
        <w:rPr>
          <w:b/>
          <w:color w:val="0070C0"/>
          <w:sz w:val="24"/>
          <w:szCs w:val="24"/>
        </w:rPr>
        <w:t xml:space="preserve">4.1 </w:t>
      </w:r>
      <w:r w:rsidR="007C173B" w:rsidRPr="00AE3740">
        <w:rPr>
          <w:b/>
          <w:color w:val="0070C0"/>
          <w:sz w:val="24"/>
          <w:szCs w:val="24"/>
        </w:rPr>
        <w:t>Budget and payments</w:t>
      </w:r>
    </w:p>
    <w:p w:rsidR="004C5BD7" w:rsidRPr="00A80F2E" w:rsidRDefault="004C5BD7" w:rsidP="00C23309">
      <w:pPr>
        <w:spacing w:line="360" w:lineRule="auto"/>
        <w:rPr>
          <w:sz w:val="24"/>
          <w:szCs w:val="24"/>
        </w:rPr>
      </w:pPr>
      <w:r w:rsidRPr="00A80F2E">
        <w:rPr>
          <w:sz w:val="24"/>
          <w:szCs w:val="24"/>
        </w:rPr>
        <w:t>The service contract is for a maximum of 3 years subject to annual review with a maxim</w:t>
      </w:r>
      <w:r w:rsidR="00252D0B">
        <w:rPr>
          <w:sz w:val="24"/>
          <w:szCs w:val="24"/>
        </w:rPr>
        <w:t>um of £48</w:t>
      </w:r>
      <w:r w:rsidR="00E300D8">
        <w:rPr>
          <w:sz w:val="24"/>
          <w:szCs w:val="24"/>
        </w:rPr>
        <w:t>,000</w:t>
      </w:r>
      <w:r w:rsidRPr="00A80F2E">
        <w:rPr>
          <w:sz w:val="24"/>
          <w:szCs w:val="24"/>
        </w:rPr>
        <w:t xml:space="preserve"> (plus VAT) from 1st April 2017.</w:t>
      </w:r>
    </w:p>
    <w:p w:rsidR="007C173B" w:rsidRDefault="007C173B" w:rsidP="00C23309">
      <w:pPr>
        <w:spacing w:line="360" w:lineRule="auto"/>
        <w:rPr>
          <w:sz w:val="24"/>
          <w:szCs w:val="24"/>
        </w:rPr>
      </w:pPr>
      <w:r w:rsidRPr="00A80F2E">
        <w:rPr>
          <w:sz w:val="24"/>
          <w:szCs w:val="24"/>
        </w:rPr>
        <w:t>The budget is to be paid as follows:</w:t>
      </w:r>
    </w:p>
    <w:p w:rsidR="00E300D8" w:rsidRDefault="0028263C" w:rsidP="00C23309">
      <w:pPr>
        <w:spacing w:line="360" w:lineRule="auto"/>
        <w:rPr>
          <w:sz w:val="24"/>
          <w:szCs w:val="24"/>
        </w:rPr>
      </w:pPr>
      <w:r>
        <w:rPr>
          <w:sz w:val="24"/>
          <w:szCs w:val="24"/>
        </w:rPr>
        <w:t>Year 1 – up to £16</w:t>
      </w:r>
      <w:r w:rsidR="00E300D8">
        <w:rPr>
          <w:sz w:val="24"/>
          <w:szCs w:val="24"/>
        </w:rPr>
        <w:t xml:space="preserve">,000 </w:t>
      </w:r>
    </w:p>
    <w:p w:rsidR="00E300D8" w:rsidRDefault="0028263C" w:rsidP="00C23309">
      <w:pPr>
        <w:spacing w:line="360" w:lineRule="auto"/>
        <w:rPr>
          <w:sz w:val="24"/>
          <w:szCs w:val="24"/>
        </w:rPr>
      </w:pPr>
      <w:r>
        <w:rPr>
          <w:sz w:val="24"/>
          <w:szCs w:val="24"/>
        </w:rPr>
        <w:t>Year 2 – up to £16</w:t>
      </w:r>
      <w:r w:rsidR="00E300D8">
        <w:rPr>
          <w:sz w:val="24"/>
          <w:szCs w:val="24"/>
        </w:rPr>
        <w:t>,000</w:t>
      </w:r>
    </w:p>
    <w:p w:rsidR="00E300D8" w:rsidRPr="00A80F2E" w:rsidRDefault="0028263C" w:rsidP="00C23309">
      <w:pPr>
        <w:spacing w:line="360" w:lineRule="auto"/>
        <w:rPr>
          <w:sz w:val="24"/>
          <w:szCs w:val="24"/>
        </w:rPr>
      </w:pPr>
      <w:r>
        <w:rPr>
          <w:sz w:val="24"/>
          <w:szCs w:val="24"/>
        </w:rPr>
        <w:t>Year 3 – up to £16</w:t>
      </w:r>
      <w:r w:rsidR="00E300D8">
        <w:rPr>
          <w:sz w:val="24"/>
          <w:szCs w:val="24"/>
        </w:rPr>
        <w:t>,000</w:t>
      </w:r>
    </w:p>
    <w:p w:rsidR="007C173B" w:rsidRPr="00A80F2E" w:rsidRDefault="007C173B" w:rsidP="00C23309">
      <w:pPr>
        <w:spacing w:line="360" w:lineRule="auto"/>
        <w:rPr>
          <w:sz w:val="24"/>
          <w:szCs w:val="24"/>
        </w:rPr>
      </w:pPr>
      <w:r w:rsidRPr="00A80F2E">
        <w:rPr>
          <w:sz w:val="24"/>
          <w:szCs w:val="24"/>
        </w:rPr>
        <w:t xml:space="preserve">The </w:t>
      </w:r>
      <w:r w:rsidR="009B3D9C" w:rsidRPr="00A80F2E">
        <w:rPr>
          <w:sz w:val="24"/>
          <w:szCs w:val="24"/>
        </w:rPr>
        <w:t>P</w:t>
      </w:r>
      <w:r w:rsidRPr="00A80F2E">
        <w:rPr>
          <w:sz w:val="24"/>
          <w:szCs w:val="24"/>
        </w:rPr>
        <w:t xml:space="preserve">rovider will invoice </w:t>
      </w:r>
      <w:r w:rsidRPr="00A80F2E">
        <w:rPr>
          <w:b/>
          <w:sz w:val="24"/>
          <w:szCs w:val="24"/>
        </w:rPr>
        <w:t>Public Health and Adult Social Care, Stoke-on-Trent City Council, Civic Centre, Glebe Street, Stoke-on-Trent   ST4 1HH</w:t>
      </w:r>
      <w:r w:rsidRPr="00A80F2E">
        <w:rPr>
          <w:sz w:val="24"/>
          <w:szCs w:val="24"/>
        </w:rPr>
        <w:t xml:space="preserve"> by emailing</w:t>
      </w:r>
      <w:r w:rsidR="00560AB0" w:rsidRPr="00A80F2E">
        <w:rPr>
          <w:sz w:val="24"/>
          <w:szCs w:val="24"/>
        </w:rPr>
        <w:t xml:space="preserve"> </w:t>
      </w:r>
      <w:hyperlink r:id="rId11" w:history="1">
        <w:r w:rsidR="00E33864" w:rsidRPr="00A80F2E">
          <w:rPr>
            <w:rStyle w:val="Hyperlink"/>
            <w:sz w:val="24"/>
            <w:szCs w:val="24"/>
          </w:rPr>
          <w:t>Stephanie.lowe@stoke.gov.uk</w:t>
        </w:r>
      </w:hyperlink>
      <w:r w:rsidRPr="00A80F2E">
        <w:rPr>
          <w:sz w:val="24"/>
          <w:szCs w:val="24"/>
        </w:rPr>
        <w:t xml:space="preserve"> If the provider is a new supplier to the City Council creditor details will be requested on signing of the contract to enable payments to be made.</w:t>
      </w:r>
    </w:p>
    <w:p w:rsidR="006C6D4A" w:rsidRPr="00A80F2E" w:rsidRDefault="006C6D4A" w:rsidP="00C23309">
      <w:pPr>
        <w:spacing w:line="360" w:lineRule="auto"/>
        <w:rPr>
          <w:sz w:val="24"/>
          <w:szCs w:val="24"/>
        </w:rPr>
      </w:pPr>
    </w:p>
    <w:p w:rsidR="006C6D4A" w:rsidRPr="00A80F2E" w:rsidRDefault="006C6D4A" w:rsidP="00C23309">
      <w:pPr>
        <w:spacing w:line="360" w:lineRule="auto"/>
        <w:rPr>
          <w:sz w:val="24"/>
          <w:szCs w:val="24"/>
        </w:rPr>
      </w:pPr>
    </w:p>
    <w:p w:rsidR="006C6D4A" w:rsidRDefault="006C6D4A" w:rsidP="00C23309">
      <w:pPr>
        <w:spacing w:line="360" w:lineRule="auto"/>
        <w:rPr>
          <w:sz w:val="24"/>
          <w:szCs w:val="24"/>
        </w:rPr>
      </w:pPr>
    </w:p>
    <w:p w:rsidR="00E300D8" w:rsidRPr="00A80F2E" w:rsidRDefault="00E300D8" w:rsidP="00C23309">
      <w:pPr>
        <w:spacing w:line="360" w:lineRule="auto"/>
        <w:rPr>
          <w:sz w:val="24"/>
          <w:szCs w:val="24"/>
        </w:rPr>
      </w:pPr>
    </w:p>
    <w:p w:rsidR="007C173B" w:rsidRPr="00AE3740" w:rsidRDefault="007C173B" w:rsidP="005A2095">
      <w:pPr>
        <w:pStyle w:val="ListParagraph"/>
        <w:widowControl w:val="0"/>
        <w:numPr>
          <w:ilvl w:val="0"/>
          <w:numId w:val="14"/>
        </w:numPr>
        <w:spacing w:after="0" w:line="360" w:lineRule="auto"/>
        <w:rPr>
          <w:rFonts w:eastAsia="Calibri" w:cs="Calibri"/>
          <w:b/>
          <w:color w:val="0070C0"/>
          <w:sz w:val="24"/>
          <w:szCs w:val="24"/>
        </w:rPr>
      </w:pPr>
      <w:r w:rsidRPr="00AE3740">
        <w:rPr>
          <w:rFonts w:eastAsia="Calibri" w:cs="Calibri"/>
          <w:b/>
          <w:color w:val="0070C0"/>
          <w:sz w:val="24"/>
          <w:szCs w:val="24"/>
        </w:rPr>
        <w:lastRenderedPageBreak/>
        <w:t>Implementation timetable</w:t>
      </w:r>
    </w:p>
    <w:p w:rsidR="004C5BD7" w:rsidRPr="00A80F2E" w:rsidRDefault="007C173B" w:rsidP="00C23309">
      <w:pPr>
        <w:spacing w:line="360" w:lineRule="auto"/>
        <w:ind w:left="720"/>
        <w:rPr>
          <w:rFonts w:eastAsia="Calibri" w:cs="Calibri"/>
          <w:sz w:val="24"/>
          <w:szCs w:val="24"/>
        </w:rPr>
      </w:pPr>
      <w:r w:rsidRPr="00A80F2E">
        <w:rPr>
          <w:rFonts w:eastAsia="Calibri" w:cs="Calibri"/>
          <w:sz w:val="24"/>
          <w:szCs w:val="24"/>
        </w:rPr>
        <w:t>Tender closing date</w:t>
      </w:r>
      <w:r w:rsidR="00BD6946">
        <w:rPr>
          <w:rFonts w:eastAsia="Calibri" w:cs="Calibri"/>
          <w:sz w:val="24"/>
          <w:szCs w:val="24"/>
        </w:rPr>
        <w:t>:</w:t>
      </w:r>
      <w:r w:rsidRPr="00A80F2E">
        <w:rPr>
          <w:rFonts w:eastAsia="Calibri" w:cs="Calibri"/>
          <w:sz w:val="24"/>
          <w:szCs w:val="24"/>
        </w:rPr>
        <w:tab/>
      </w:r>
      <w:r w:rsidR="000065DB">
        <w:rPr>
          <w:rFonts w:eastAsia="Calibri" w:cs="Calibri"/>
          <w:sz w:val="24"/>
          <w:szCs w:val="24"/>
        </w:rPr>
        <w:t>10am on 25</w:t>
      </w:r>
      <w:r w:rsidR="000A335C" w:rsidRPr="000A335C">
        <w:rPr>
          <w:rFonts w:eastAsia="Calibri" w:cs="Calibri"/>
          <w:sz w:val="24"/>
          <w:szCs w:val="24"/>
          <w:vertAlign w:val="superscript"/>
        </w:rPr>
        <w:t>th</w:t>
      </w:r>
      <w:r w:rsidR="000A335C">
        <w:rPr>
          <w:rFonts w:eastAsia="Calibri" w:cs="Calibri"/>
          <w:sz w:val="24"/>
          <w:szCs w:val="24"/>
        </w:rPr>
        <w:t xml:space="preserve"> </w:t>
      </w:r>
      <w:r w:rsidR="00A07FB7">
        <w:rPr>
          <w:rFonts w:eastAsia="Calibri" w:cs="Calibri"/>
          <w:sz w:val="24"/>
          <w:szCs w:val="24"/>
        </w:rPr>
        <w:t>January 2017</w:t>
      </w:r>
      <w:r w:rsidRPr="00A80F2E">
        <w:rPr>
          <w:rFonts w:eastAsia="Calibri" w:cs="Calibri"/>
          <w:sz w:val="24"/>
          <w:szCs w:val="24"/>
        </w:rPr>
        <w:tab/>
      </w:r>
    </w:p>
    <w:p w:rsidR="007C173B" w:rsidRPr="00A80F2E" w:rsidRDefault="007C173B" w:rsidP="00C90739">
      <w:pPr>
        <w:spacing w:line="360" w:lineRule="auto"/>
        <w:ind w:left="720"/>
        <w:rPr>
          <w:rFonts w:eastAsia="Calibri" w:cs="Calibri"/>
          <w:sz w:val="24"/>
          <w:szCs w:val="24"/>
        </w:rPr>
      </w:pPr>
      <w:r w:rsidRPr="00A80F2E">
        <w:rPr>
          <w:rFonts w:eastAsia="Calibri" w:cs="Calibri"/>
          <w:sz w:val="24"/>
          <w:szCs w:val="24"/>
        </w:rPr>
        <w:t>Contract awarded</w:t>
      </w:r>
      <w:r w:rsidR="00BD6946">
        <w:rPr>
          <w:rFonts w:eastAsia="Calibri" w:cs="Calibri"/>
          <w:sz w:val="24"/>
          <w:szCs w:val="24"/>
        </w:rPr>
        <w:t>:</w:t>
      </w:r>
      <w:r w:rsidRPr="00A80F2E">
        <w:rPr>
          <w:rFonts w:eastAsia="Calibri" w:cs="Calibri"/>
          <w:sz w:val="24"/>
          <w:szCs w:val="24"/>
        </w:rPr>
        <w:tab/>
      </w:r>
      <w:r w:rsidR="00A07FB7">
        <w:rPr>
          <w:rFonts w:eastAsia="Calibri" w:cs="Calibri"/>
          <w:sz w:val="24"/>
          <w:szCs w:val="24"/>
        </w:rPr>
        <w:t>February 2017</w:t>
      </w:r>
      <w:r w:rsidR="00C23309" w:rsidRPr="00A80F2E">
        <w:rPr>
          <w:rFonts w:eastAsia="Calibri" w:cs="Calibri"/>
          <w:sz w:val="24"/>
          <w:szCs w:val="24"/>
        </w:rPr>
        <w:tab/>
      </w:r>
      <w:r w:rsidRPr="00A80F2E">
        <w:rPr>
          <w:rFonts w:eastAsia="Calibri" w:cs="Calibri"/>
          <w:sz w:val="24"/>
          <w:szCs w:val="24"/>
        </w:rPr>
        <w:tab/>
      </w:r>
    </w:p>
    <w:p w:rsidR="00C90739" w:rsidRPr="00A80F2E" w:rsidRDefault="007C173B" w:rsidP="00C23309">
      <w:pPr>
        <w:spacing w:line="360" w:lineRule="auto"/>
        <w:ind w:left="720"/>
        <w:rPr>
          <w:rFonts w:eastAsia="Calibri" w:cs="Calibri"/>
          <w:sz w:val="24"/>
          <w:szCs w:val="24"/>
        </w:rPr>
      </w:pPr>
      <w:r w:rsidRPr="00A80F2E">
        <w:rPr>
          <w:rFonts w:eastAsia="Calibri" w:cs="Calibri"/>
          <w:sz w:val="24"/>
          <w:szCs w:val="24"/>
        </w:rPr>
        <w:t>Start date</w:t>
      </w:r>
      <w:r w:rsidR="00BD6946">
        <w:rPr>
          <w:rFonts w:eastAsia="Calibri" w:cs="Calibri"/>
          <w:sz w:val="24"/>
          <w:szCs w:val="24"/>
        </w:rPr>
        <w:t>:</w:t>
      </w:r>
      <w:r w:rsidRPr="00A80F2E">
        <w:rPr>
          <w:rFonts w:eastAsia="Calibri" w:cs="Calibri"/>
          <w:sz w:val="24"/>
          <w:szCs w:val="24"/>
        </w:rPr>
        <w:tab/>
      </w:r>
      <w:r w:rsidR="00A07FB7">
        <w:rPr>
          <w:rFonts w:eastAsia="Calibri" w:cs="Calibri"/>
          <w:sz w:val="24"/>
          <w:szCs w:val="24"/>
        </w:rPr>
        <w:t>1</w:t>
      </w:r>
      <w:r w:rsidR="00A07FB7" w:rsidRPr="00A07FB7">
        <w:rPr>
          <w:rFonts w:eastAsia="Calibri" w:cs="Calibri"/>
          <w:sz w:val="24"/>
          <w:szCs w:val="24"/>
          <w:vertAlign w:val="superscript"/>
        </w:rPr>
        <w:t>st</w:t>
      </w:r>
      <w:r w:rsidR="00A07FB7">
        <w:rPr>
          <w:rFonts w:eastAsia="Calibri" w:cs="Calibri"/>
          <w:sz w:val="24"/>
          <w:szCs w:val="24"/>
        </w:rPr>
        <w:t xml:space="preserve"> April 2017</w:t>
      </w:r>
      <w:r w:rsidR="00C23309" w:rsidRPr="00A80F2E">
        <w:rPr>
          <w:rFonts w:eastAsia="Calibri" w:cs="Calibri"/>
          <w:sz w:val="24"/>
          <w:szCs w:val="24"/>
        </w:rPr>
        <w:tab/>
      </w:r>
    </w:p>
    <w:p w:rsidR="004C5BD7" w:rsidRPr="00A80F2E" w:rsidRDefault="00C90739" w:rsidP="00C23309">
      <w:pPr>
        <w:spacing w:line="360" w:lineRule="auto"/>
        <w:ind w:left="720"/>
        <w:rPr>
          <w:rFonts w:eastAsia="Calibri" w:cs="Calibri"/>
          <w:sz w:val="24"/>
          <w:szCs w:val="24"/>
        </w:rPr>
      </w:pPr>
      <w:r w:rsidRPr="00A80F2E">
        <w:rPr>
          <w:rFonts w:eastAsia="Calibri" w:cs="Calibri"/>
          <w:sz w:val="24"/>
          <w:szCs w:val="24"/>
        </w:rPr>
        <w:t xml:space="preserve">NB training for staff must </w:t>
      </w:r>
      <w:r w:rsidR="00A07FB7">
        <w:rPr>
          <w:rFonts w:eastAsia="Calibri" w:cs="Calibri"/>
          <w:sz w:val="24"/>
          <w:szCs w:val="24"/>
        </w:rPr>
        <w:t xml:space="preserve">be </w:t>
      </w:r>
      <w:r w:rsidR="00FA5B46">
        <w:rPr>
          <w:rFonts w:eastAsia="Calibri" w:cs="Calibri"/>
          <w:sz w:val="24"/>
          <w:szCs w:val="24"/>
        </w:rPr>
        <w:t>ready to commence</w:t>
      </w:r>
      <w:r w:rsidRPr="00A80F2E">
        <w:rPr>
          <w:rFonts w:eastAsia="Calibri" w:cs="Calibri"/>
          <w:sz w:val="24"/>
          <w:szCs w:val="24"/>
        </w:rPr>
        <w:t xml:space="preserve"> in April 2017. </w:t>
      </w:r>
      <w:r w:rsidR="007C173B" w:rsidRPr="00A80F2E">
        <w:rPr>
          <w:rFonts w:eastAsia="Calibri" w:cs="Calibri"/>
          <w:sz w:val="24"/>
          <w:szCs w:val="24"/>
        </w:rPr>
        <w:tab/>
      </w:r>
      <w:r w:rsidR="007C173B" w:rsidRPr="00A80F2E">
        <w:rPr>
          <w:rFonts w:eastAsia="Calibri" w:cs="Calibri"/>
          <w:sz w:val="24"/>
          <w:szCs w:val="24"/>
        </w:rPr>
        <w:tab/>
      </w:r>
    </w:p>
    <w:p w:rsidR="007C173B" w:rsidRPr="00AE3740" w:rsidRDefault="007C173B" w:rsidP="005A2095">
      <w:pPr>
        <w:pStyle w:val="ListParagraph"/>
        <w:numPr>
          <w:ilvl w:val="0"/>
          <w:numId w:val="14"/>
        </w:numPr>
        <w:spacing w:line="360" w:lineRule="auto"/>
        <w:rPr>
          <w:rFonts w:eastAsia="Calibri" w:cs="Calibri"/>
          <w:b/>
          <w:color w:val="0070C0"/>
          <w:sz w:val="24"/>
          <w:szCs w:val="24"/>
        </w:rPr>
      </w:pPr>
      <w:r w:rsidRPr="00AE3740">
        <w:rPr>
          <w:rFonts w:eastAsia="Calibri" w:cs="Calibri"/>
          <w:b/>
          <w:color w:val="0070C0"/>
          <w:sz w:val="24"/>
          <w:szCs w:val="24"/>
        </w:rPr>
        <w:t>Submissions</w:t>
      </w:r>
    </w:p>
    <w:p w:rsidR="004C5BD7" w:rsidRPr="00A80F2E" w:rsidRDefault="007C173B" w:rsidP="00C23309">
      <w:pPr>
        <w:spacing w:line="360" w:lineRule="auto"/>
        <w:rPr>
          <w:rFonts w:cstheme="minorHAnsi"/>
          <w:sz w:val="24"/>
          <w:szCs w:val="24"/>
        </w:rPr>
      </w:pPr>
      <w:r w:rsidRPr="00A80F2E">
        <w:rPr>
          <w:rFonts w:cstheme="minorHAnsi"/>
          <w:sz w:val="24"/>
          <w:szCs w:val="24"/>
        </w:rPr>
        <w:t xml:space="preserve">All interested individuals or organisations wishing to apply for this contract must send a submission to </w:t>
      </w:r>
      <w:hyperlink r:id="rId12" w:history="1">
        <w:r w:rsidR="00E13E7F" w:rsidRPr="00B65A18">
          <w:rPr>
            <w:rStyle w:val="Hyperlink"/>
            <w:rFonts w:cstheme="minorHAnsi"/>
            <w:sz w:val="24"/>
            <w:szCs w:val="24"/>
          </w:rPr>
          <w:t>katrina.hull@stoke.gov.uk</w:t>
        </w:r>
      </w:hyperlink>
      <w:r w:rsidR="00E13E7F">
        <w:rPr>
          <w:rFonts w:cstheme="minorHAnsi"/>
          <w:sz w:val="24"/>
          <w:szCs w:val="24"/>
        </w:rPr>
        <w:t xml:space="preserve"> </w:t>
      </w:r>
      <w:r w:rsidRPr="00A80F2E">
        <w:rPr>
          <w:rFonts w:cstheme="minorHAnsi"/>
          <w:sz w:val="24"/>
          <w:szCs w:val="24"/>
        </w:rPr>
        <w:t xml:space="preserve">by </w:t>
      </w:r>
      <w:r w:rsidR="00E13E7F">
        <w:rPr>
          <w:rFonts w:cstheme="minorHAnsi"/>
          <w:sz w:val="24"/>
          <w:szCs w:val="24"/>
        </w:rPr>
        <w:t>10am</w:t>
      </w:r>
      <w:r w:rsidRPr="00A80F2E">
        <w:rPr>
          <w:rFonts w:cstheme="minorHAnsi"/>
          <w:sz w:val="24"/>
          <w:szCs w:val="24"/>
        </w:rPr>
        <w:t xml:space="preserve"> </w:t>
      </w:r>
      <w:r w:rsidR="000065DB">
        <w:rPr>
          <w:rFonts w:cstheme="minorHAnsi"/>
          <w:sz w:val="24"/>
          <w:szCs w:val="24"/>
        </w:rPr>
        <w:t>25</w:t>
      </w:r>
      <w:r w:rsidR="00E13E7F" w:rsidRPr="00E13E7F">
        <w:rPr>
          <w:rFonts w:cstheme="minorHAnsi"/>
          <w:sz w:val="24"/>
          <w:szCs w:val="24"/>
          <w:vertAlign w:val="superscript"/>
        </w:rPr>
        <w:t>th</w:t>
      </w:r>
      <w:r w:rsidR="00E13E7F">
        <w:rPr>
          <w:rFonts w:cstheme="minorHAnsi"/>
          <w:sz w:val="24"/>
          <w:szCs w:val="24"/>
        </w:rPr>
        <w:t xml:space="preserve"> January 2017</w:t>
      </w:r>
      <w:r w:rsidR="004C5BD7" w:rsidRPr="00A80F2E">
        <w:rPr>
          <w:rFonts w:cstheme="minorHAnsi"/>
          <w:sz w:val="24"/>
          <w:szCs w:val="24"/>
        </w:rPr>
        <w:t xml:space="preserve"> </w:t>
      </w:r>
      <w:r w:rsidRPr="00A80F2E">
        <w:rPr>
          <w:rFonts w:cstheme="minorHAnsi"/>
          <w:sz w:val="24"/>
          <w:szCs w:val="24"/>
        </w:rPr>
        <w:t>which meets the requirements set out in this section. If you have any questions about the content of this services specifications or the requir</w:t>
      </w:r>
      <w:r w:rsidR="00E13E7F">
        <w:rPr>
          <w:rFonts w:cstheme="minorHAnsi"/>
          <w:sz w:val="24"/>
          <w:szCs w:val="24"/>
        </w:rPr>
        <w:t xml:space="preserve">ements of the submission section email </w:t>
      </w:r>
      <w:hyperlink r:id="rId13" w:history="1">
        <w:r w:rsidR="00E13E7F" w:rsidRPr="00B65A18">
          <w:rPr>
            <w:rStyle w:val="Hyperlink"/>
            <w:rFonts w:cstheme="minorHAnsi"/>
            <w:sz w:val="24"/>
            <w:szCs w:val="24"/>
          </w:rPr>
          <w:t>Katrina.hull@stoke.gov.uk</w:t>
        </w:r>
      </w:hyperlink>
      <w:r w:rsidR="00E13E7F">
        <w:rPr>
          <w:rFonts w:cstheme="minorHAnsi"/>
          <w:sz w:val="24"/>
          <w:szCs w:val="24"/>
        </w:rPr>
        <w:t xml:space="preserve"> </w:t>
      </w:r>
      <w:r w:rsidRPr="00A80F2E">
        <w:rPr>
          <w:rFonts w:cstheme="minorHAnsi"/>
          <w:sz w:val="24"/>
          <w:szCs w:val="24"/>
        </w:rPr>
        <w:t xml:space="preserve">or call </w:t>
      </w:r>
      <w:r w:rsidR="00E13E7F">
        <w:rPr>
          <w:rFonts w:cstheme="minorHAnsi"/>
          <w:sz w:val="24"/>
          <w:szCs w:val="24"/>
        </w:rPr>
        <w:t xml:space="preserve">Katrina Hull </w:t>
      </w:r>
      <w:r w:rsidRPr="00A80F2E">
        <w:rPr>
          <w:rFonts w:cstheme="minorHAnsi"/>
          <w:sz w:val="24"/>
          <w:szCs w:val="24"/>
        </w:rPr>
        <w:t>on</w:t>
      </w:r>
      <w:r w:rsidR="00E13E7F">
        <w:rPr>
          <w:rFonts w:cstheme="minorHAnsi"/>
          <w:sz w:val="24"/>
          <w:szCs w:val="24"/>
        </w:rPr>
        <w:t xml:space="preserve"> 01782 235644. </w:t>
      </w:r>
    </w:p>
    <w:p w:rsidR="007C173B" w:rsidRPr="00A80F2E" w:rsidRDefault="007C173B" w:rsidP="00C23309">
      <w:pPr>
        <w:spacing w:line="360" w:lineRule="auto"/>
        <w:rPr>
          <w:rFonts w:cstheme="minorHAnsi"/>
          <w:sz w:val="24"/>
          <w:szCs w:val="24"/>
        </w:rPr>
      </w:pPr>
      <w:r w:rsidRPr="00A80F2E">
        <w:rPr>
          <w:rFonts w:cstheme="minorHAnsi"/>
          <w:sz w:val="24"/>
          <w:szCs w:val="24"/>
        </w:rPr>
        <w:t>A contract will be awarded to the successful provider using the following three criteria weighted as shown below:</w:t>
      </w:r>
    </w:p>
    <w:p w:rsidR="007C173B" w:rsidRPr="00A80F2E" w:rsidRDefault="007C173B" w:rsidP="005A2095">
      <w:pPr>
        <w:pStyle w:val="ListParagraph"/>
        <w:numPr>
          <w:ilvl w:val="0"/>
          <w:numId w:val="8"/>
        </w:numPr>
        <w:spacing w:line="360" w:lineRule="auto"/>
        <w:rPr>
          <w:rFonts w:cstheme="minorHAnsi"/>
          <w:sz w:val="24"/>
          <w:szCs w:val="24"/>
        </w:rPr>
      </w:pPr>
      <w:r w:rsidRPr="00A80F2E">
        <w:rPr>
          <w:rFonts w:cstheme="minorHAnsi"/>
          <w:sz w:val="24"/>
          <w:szCs w:val="24"/>
        </w:rPr>
        <w:t>Insurances (Pass / Fail)</w:t>
      </w:r>
    </w:p>
    <w:p w:rsidR="007C173B" w:rsidRPr="00A80F2E" w:rsidRDefault="007C173B" w:rsidP="005A2095">
      <w:pPr>
        <w:pStyle w:val="ListParagraph"/>
        <w:numPr>
          <w:ilvl w:val="0"/>
          <w:numId w:val="8"/>
        </w:numPr>
        <w:spacing w:line="360" w:lineRule="auto"/>
        <w:rPr>
          <w:rFonts w:cstheme="minorHAnsi"/>
          <w:sz w:val="24"/>
          <w:szCs w:val="24"/>
        </w:rPr>
      </w:pPr>
      <w:r w:rsidRPr="00A80F2E">
        <w:rPr>
          <w:rFonts w:cstheme="minorHAnsi"/>
          <w:sz w:val="24"/>
          <w:szCs w:val="24"/>
        </w:rPr>
        <w:t>Price (</w:t>
      </w:r>
      <w:r w:rsidR="000065DB">
        <w:rPr>
          <w:rFonts w:cstheme="minorHAnsi"/>
          <w:sz w:val="24"/>
          <w:szCs w:val="24"/>
        </w:rPr>
        <w:t>250</w:t>
      </w:r>
      <w:r w:rsidR="004C5BD7" w:rsidRPr="00A80F2E">
        <w:rPr>
          <w:rFonts w:cstheme="minorHAnsi"/>
          <w:sz w:val="24"/>
          <w:szCs w:val="24"/>
        </w:rPr>
        <w:t xml:space="preserve"> </w:t>
      </w:r>
      <w:r w:rsidRPr="00A80F2E">
        <w:rPr>
          <w:rFonts w:cstheme="minorHAnsi"/>
          <w:sz w:val="24"/>
          <w:szCs w:val="24"/>
        </w:rPr>
        <w:t>marks)</w:t>
      </w:r>
      <w:r w:rsidR="000065DB">
        <w:rPr>
          <w:rFonts w:cstheme="minorHAnsi"/>
          <w:sz w:val="24"/>
          <w:szCs w:val="24"/>
        </w:rPr>
        <w:t xml:space="preserve"> </w:t>
      </w:r>
    </w:p>
    <w:p w:rsidR="007C173B" w:rsidRPr="00A80F2E" w:rsidRDefault="007C173B" w:rsidP="005A2095">
      <w:pPr>
        <w:pStyle w:val="ListParagraph"/>
        <w:numPr>
          <w:ilvl w:val="0"/>
          <w:numId w:val="8"/>
        </w:numPr>
        <w:spacing w:line="360" w:lineRule="auto"/>
        <w:rPr>
          <w:rFonts w:cstheme="minorHAnsi"/>
          <w:sz w:val="24"/>
          <w:szCs w:val="24"/>
        </w:rPr>
      </w:pPr>
      <w:r w:rsidRPr="00A80F2E">
        <w:rPr>
          <w:rFonts w:cstheme="minorHAnsi"/>
          <w:sz w:val="24"/>
          <w:szCs w:val="24"/>
        </w:rPr>
        <w:t>Quality (</w:t>
      </w:r>
      <w:r w:rsidR="00FA1F77">
        <w:rPr>
          <w:rFonts w:cstheme="minorHAnsi"/>
          <w:sz w:val="24"/>
          <w:szCs w:val="24"/>
        </w:rPr>
        <w:t>7</w:t>
      </w:r>
      <w:r w:rsidR="000065DB">
        <w:rPr>
          <w:rFonts w:cstheme="minorHAnsi"/>
          <w:sz w:val="24"/>
          <w:szCs w:val="24"/>
        </w:rPr>
        <w:t>5</w:t>
      </w:r>
      <w:r w:rsidR="00FA5B46">
        <w:rPr>
          <w:rFonts w:cstheme="minorHAnsi"/>
          <w:sz w:val="24"/>
          <w:szCs w:val="24"/>
        </w:rPr>
        <w:t>0</w:t>
      </w:r>
      <w:r w:rsidRPr="00A80F2E">
        <w:rPr>
          <w:rFonts w:cstheme="minorHAnsi"/>
          <w:sz w:val="24"/>
          <w:szCs w:val="24"/>
        </w:rPr>
        <w:t xml:space="preserve"> marks)</w:t>
      </w:r>
    </w:p>
    <w:p w:rsidR="007C173B" w:rsidRPr="00AE3740" w:rsidRDefault="00685CBC" w:rsidP="00C23309">
      <w:pPr>
        <w:keepNext/>
        <w:spacing w:after="0" w:line="360" w:lineRule="auto"/>
        <w:jc w:val="both"/>
        <w:outlineLvl w:val="1"/>
        <w:rPr>
          <w:rFonts w:eastAsia="Times New Roman" w:cstheme="minorHAnsi"/>
          <w:b/>
          <w:bCs/>
          <w:iCs/>
          <w:color w:val="0070C0"/>
          <w:sz w:val="24"/>
          <w:szCs w:val="24"/>
        </w:rPr>
      </w:pPr>
      <w:r w:rsidRPr="00AE3740">
        <w:rPr>
          <w:rFonts w:eastAsia="Times New Roman" w:cstheme="minorHAnsi"/>
          <w:b/>
          <w:color w:val="0070C0"/>
          <w:sz w:val="24"/>
          <w:szCs w:val="24"/>
        </w:rPr>
        <w:t xml:space="preserve">6.1 </w:t>
      </w:r>
      <w:r w:rsidR="00E13E7F">
        <w:rPr>
          <w:rFonts w:eastAsia="Times New Roman" w:cstheme="minorHAnsi"/>
          <w:b/>
          <w:color w:val="0070C0"/>
          <w:sz w:val="24"/>
          <w:szCs w:val="24"/>
        </w:rPr>
        <w:t xml:space="preserve">Qualification Criteria </w:t>
      </w:r>
    </w:p>
    <w:p w:rsidR="00B31CE5" w:rsidRPr="00A80F2E" w:rsidRDefault="007C173B" w:rsidP="00B31CE5">
      <w:pPr>
        <w:autoSpaceDE w:val="0"/>
        <w:autoSpaceDN w:val="0"/>
        <w:adjustRightInd w:val="0"/>
        <w:spacing w:line="360" w:lineRule="auto"/>
        <w:rPr>
          <w:rFonts w:cstheme="minorHAnsi"/>
          <w:sz w:val="24"/>
          <w:szCs w:val="24"/>
        </w:rPr>
      </w:pPr>
      <w:r w:rsidRPr="00A80F2E">
        <w:rPr>
          <w:rFonts w:cstheme="minorHAnsi"/>
          <w:color w:val="000000"/>
          <w:sz w:val="24"/>
          <w:szCs w:val="24"/>
        </w:rPr>
        <w:t xml:space="preserve">There is one element of the quotation that is scored on a </w:t>
      </w:r>
      <w:r w:rsidRPr="00A80F2E">
        <w:rPr>
          <w:rFonts w:cstheme="minorHAnsi"/>
          <w:b/>
          <w:color w:val="000000"/>
          <w:sz w:val="24"/>
          <w:szCs w:val="24"/>
        </w:rPr>
        <w:t xml:space="preserve">pass/fail basis. </w:t>
      </w:r>
      <w:r w:rsidRPr="00A80F2E">
        <w:rPr>
          <w:rFonts w:cstheme="minorHAnsi"/>
          <w:color w:val="000000"/>
          <w:sz w:val="24"/>
          <w:szCs w:val="24"/>
        </w:rPr>
        <w:t>The provider must confirm they have the following insurances in place:</w:t>
      </w:r>
    </w:p>
    <w:tbl>
      <w:tblPr>
        <w:tblStyle w:val="TableGrid"/>
        <w:tblW w:w="0" w:type="auto"/>
        <w:tblLook w:val="04A0" w:firstRow="1" w:lastRow="0" w:firstColumn="1" w:lastColumn="0" w:noHBand="0" w:noVBand="1"/>
      </w:tblPr>
      <w:tblGrid>
        <w:gridCol w:w="8720"/>
      </w:tblGrid>
      <w:tr w:rsidR="00E13E7F" w:rsidRPr="00A80F2E" w:rsidTr="00586C86">
        <w:tc>
          <w:tcPr>
            <w:tcW w:w="8720" w:type="dxa"/>
          </w:tcPr>
          <w:p w:rsidR="00E13E7F" w:rsidRPr="00A80F2E" w:rsidRDefault="00E13E7F" w:rsidP="00586C86">
            <w:pPr>
              <w:spacing w:line="360" w:lineRule="auto"/>
              <w:contextualSpacing/>
              <w:jc w:val="both"/>
              <w:rPr>
                <w:rFonts w:cstheme="minorHAnsi"/>
                <w:sz w:val="24"/>
                <w:szCs w:val="24"/>
              </w:rPr>
            </w:pPr>
            <w:r w:rsidRPr="00A80F2E">
              <w:rPr>
                <w:rFonts w:cstheme="minorHAnsi"/>
                <w:sz w:val="24"/>
                <w:szCs w:val="24"/>
              </w:rPr>
              <w:t>CRITERIA</w:t>
            </w:r>
          </w:p>
        </w:tc>
      </w:tr>
      <w:tr w:rsidR="00E13E7F" w:rsidRPr="00A80F2E" w:rsidTr="00586C86">
        <w:tc>
          <w:tcPr>
            <w:tcW w:w="8720" w:type="dxa"/>
          </w:tcPr>
          <w:p w:rsidR="00E13E7F" w:rsidRPr="00A80F2E" w:rsidRDefault="00E13E7F" w:rsidP="00586C86">
            <w:pPr>
              <w:spacing w:line="360" w:lineRule="auto"/>
              <w:contextualSpacing/>
              <w:jc w:val="both"/>
              <w:rPr>
                <w:rFonts w:cstheme="minorHAnsi"/>
                <w:sz w:val="24"/>
                <w:szCs w:val="24"/>
              </w:rPr>
            </w:pPr>
            <w:r w:rsidRPr="00A80F2E">
              <w:rPr>
                <w:rFonts w:cstheme="minorHAnsi"/>
                <w:sz w:val="24"/>
                <w:szCs w:val="24"/>
              </w:rPr>
              <w:t xml:space="preserve">Please confirm that the following insurance/s are in place: </w:t>
            </w:r>
          </w:p>
          <w:p w:rsidR="00E13E7F" w:rsidRPr="00A80F2E" w:rsidRDefault="00E13E7F" w:rsidP="00586C86">
            <w:pPr>
              <w:numPr>
                <w:ilvl w:val="0"/>
                <w:numId w:val="9"/>
              </w:numPr>
              <w:spacing w:line="360" w:lineRule="auto"/>
              <w:ind w:left="360"/>
              <w:contextualSpacing/>
              <w:jc w:val="both"/>
              <w:rPr>
                <w:rFonts w:cstheme="minorHAnsi"/>
                <w:sz w:val="24"/>
                <w:szCs w:val="24"/>
              </w:rPr>
            </w:pPr>
            <w:r w:rsidRPr="00A80F2E">
              <w:rPr>
                <w:rFonts w:cstheme="minorHAnsi"/>
                <w:sz w:val="24"/>
                <w:szCs w:val="24"/>
              </w:rPr>
              <w:t>Employers liability at minimum £5 million</w:t>
            </w:r>
          </w:p>
          <w:p w:rsidR="00E13E7F" w:rsidRPr="00A80F2E" w:rsidRDefault="00E13E7F" w:rsidP="00586C86">
            <w:pPr>
              <w:numPr>
                <w:ilvl w:val="0"/>
                <w:numId w:val="9"/>
              </w:numPr>
              <w:spacing w:line="360" w:lineRule="auto"/>
              <w:ind w:left="360"/>
              <w:contextualSpacing/>
              <w:jc w:val="both"/>
              <w:rPr>
                <w:rFonts w:cstheme="minorHAnsi"/>
                <w:sz w:val="24"/>
                <w:szCs w:val="24"/>
              </w:rPr>
            </w:pPr>
            <w:r w:rsidRPr="00A80F2E">
              <w:rPr>
                <w:rFonts w:cstheme="minorHAnsi"/>
                <w:sz w:val="24"/>
                <w:szCs w:val="24"/>
              </w:rPr>
              <w:t>Public Liability at minimum £5 million</w:t>
            </w:r>
          </w:p>
          <w:p w:rsidR="00E13E7F" w:rsidRPr="00A80F2E" w:rsidRDefault="00E13E7F" w:rsidP="00586C86">
            <w:pPr>
              <w:numPr>
                <w:ilvl w:val="0"/>
                <w:numId w:val="9"/>
              </w:numPr>
              <w:spacing w:line="360" w:lineRule="auto"/>
              <w:ind w:left="360"/>
              <w:contextualSpacing/>
              <w:jc w:val="both"/>
              <w:rPr>
                <w:rFonts w:cstheme="minorHAnsi"/>
                <w:sz w:val="24"/>
                <w:szCs w:val="24"/>
              </w:rPr>
            </w:pPr>
            <w:r w:rsidRPr="00A80F2E">
              <w:rPr>
                <w:rFonts w:cstheme="minorHAnsi"/>
                <w:sz w:val="24"/>
                <w:szCs w:val="24"/>
              </w:rPr>
              <w:t xml:space="preserve">Professional indemnity £1 million </w:t>
            </w:r>
          </w:p>
          <w:p w:rsidR="00E13E7F" w:rsidRPr="00A80F2E" w:rsidRDefault="00E13E7F" w:rsidP="008328BF">
            <w:pPr>
              <w:spacing w:line="360" w:lineRule="auto"/>
              <w:contextualSpacing/>
              <w:jc w:val="both"/>
              <w:rPr>
                <w:rFonts w:cstheme="minorHAnsi"/>
                <w:sz w:val="24"/>
                <w:szCs w:val="24"/>
              </w:rPr>
            </w:pPr>
            <w:r w:rsidRPr="00A80F2E">
              <w:rPr>
                <w:rFonts w:cs="Arial"/>
                <w:sz w:val="24"/>
                <w:szCs w:val="24"/>
                <w:lang w:val="en-US"/>
              </w:rPr>
              <w:t>If your company does not currently have the required levels of insurance stated above please confirm it will be obtained before the commencement of the project.</w:t>
            </w:r>
            <w:r w:rsidRPr="00A80F2E">
              <w:rPr>
                <w:rFonts w:cstheme="minorHAnsi"/>
                <w:sz w:val="24"/>
                <w:szCs w:val="24"/>
              </w:rPr>
              <w:t xml:space="preserve"> </w:t>
            </w:r>
          </w:p>
          <w:p w:rsidR="00E13E7F" w:rsidRPr="00A80F2E" w:rsidRDefault="00E13E7F" w:rsidP="00586C86">
            <w:pPr>
              <w:spacing w:line="360" w:lineRule="auto"/>
              <w:contextualSpacing/>
              <w:jc w:val="both"/>
              <w:rPr>
                <w:rFonts w:cstheme="minorHAnsi"/>
                <w:sz w:val="24"/>
                <w:szCs w:val="24"/>
              </w:rPr>
            </w:pPr>
            <w:r w:rsidRPr="00A80F2E">
              <w:rPr>
                <w:rFonts w:cstheme="minorHAnsi"/>
                <w:sz w:val="24"/>
                <w:szCs w:val="24"/>
              </w:rPr>
              <w:t>Copies of all documents will be required if successful.</w:t>
            </w:r>
          </w:p>
        </w:tc>
      </w:tr>
    </w:tbl>
    <w:p w:rsidR="007C173B" w:rsidRPr="00A80F2E" w:rsidRDefault="007C173B" w:rsidP="00A534E0">
      <w:pPr>
        <w:autoSpaceDE w:val="0"/>
        <w:autoSpaceDN w:val="0"/>
        <w:adjustRightInd w:val="0"/>
        <w:spacing w:line="360" w:lineRule="auto"/>
        <w:rPr>
          <w:rFonts w:cstheme="minorHAnsi"/>
          <w:color w:val="000000"/>
          <w:sz w:val="24"/>
          <w:szCs w:val="24"/>
        </w:rPr>
      </w:pPr>
      <w:r w:rsidRPr="00A80F2E">
        <w:rPr>
          <w:rFonts w:cstheme="minorHAnsi"/>
          <w:color w:val="000000"/>
          <w:sz w:val="24"/>
          <w:szCs w:val="24"/>
        </w:rPr>
        <w:lastRenderedPageBreak/>
        <w:t xml:space="preserve">If the </w:t>
      </w:r>
      <w:r w:rsidR="000D24D6" w:rsidRPr="00A80F2E">
        <w:rPr>
          <w:rFonts w:cstheme="minorHAnsi"/>
          <w:color w:val="000000"/>
          <w:sz w:val="24"/>
          <w:szCs w:val="24"/>
        </w:rPr>
        <w:t>bidder</w:t>
      </w:r>
      <w:r w:rsidRPr="00A80F2E">
        <w:rPr>
          <w:rFonts w:cstheme="minorHAnsi"/>
          <w:color w:val="000000"/>
          <w:sz w:val="24"/>
          <w:szCs w:val="24"/>
        </w:rPr>
        <w:t xml:space="preserve"> fails on this section, their bid won’t be taken any further.</w:t>
      </w:r>
    </w:p>
    <w:p w:rsidR="007C173B" w:rsidRPr="00E13E7F" w:rsidRDefault="00685CBC" w:rsidP="00E13E7F">
      <w:pPr>
        <w:spacing w:line="360" w:lineRule="auto"/>
        <w:rPr>
          <w:rFonts w:cstheme="minorHAnsi"/>
          <w:b/>
          <w:color w:val="0070C0"/>
          <w:sz w:val="24"/>
          <w:szCs w:val="24"/>
        </w:rPr>
      </w:pPr>
      <w:r w:rsidRPr="00AE3740">
        <w:rPr>
          <w:rFonts w:cstheme="minorHAnsi"/>
          <w:b/>
          <w:color w:val="0070C0"/>
          <w:sz w:val="24"/>
          <w:szCs w:val="24"/>
        </w:rPr>
        <w:t xml:space="preserve">6.2 </w:t>
      </w:r>
      <w:r w:rsidR="007C173B" w:rsidRPr="00AE3740">
        <w:rPr>
          <w:rFonts w:cstheme="minorHAnsi"/>
          <w:b/>
          <w:color w:val="0070C0"/>
          <w:sz w:val="24"/>
          <w:szCs w:val="24"/>
        </w:rPr>
        <w:t>Price</w:t>
      </w:r>
    </w:p>
    <w:p w:rsidR="007C173B" w:rsidRPr="00A80F2E" w:rsidRDefault="007C173B" w:rsidP="00E13E7F">
      <w:pPr>
        <w:spacing w:line="360" w:lineRule="auto"/>
        <w:contextualSpacing/>
        <w:jc w:val="both"/>
        <w:rPr>
          <w:rFonts w:cstheme="minorHAnsi"/>
          <w:sz w:val="24"/>
          <w:szCs w:val="24"/>
        </w:rPr>
      </w:pPr>
      <w:r w:rsidRPr="00A80F2E">
        <w:rPr>
          <w:rFonts w:cstheme="minorHAnsi"/>
          <w:sz w:val="24"/>
          <w:szCs w:val="24"/>
        </w:rPr>
        <w:t>Provide a total price for delivering the activity outlined in Specification</w:t>
      </w:r>
      <w:r w:rsidR="00A534E0" w:rsidRPr="00A80F2E">
        <w:rPr>
          <w:rFonts w:cstheme="minorHAnsi"/>
          <w:sz w:val="24"/>
          <w:szCs w:val="24"/>
        </w:rPr>
        <w:t>.</w:t>
      </w:r>
      <w:r w:rsidRPr="00A80F2E">
        <w:rPr>
          <w:rFonts w:cstheme="minorHAnsi"/>
          <w:sz w:val="24"/>
          <w:szCs w:val="24"/>
        </w:rPr>
        <w:t xml:space="preserve"> </w:t>
      </w:r>
    </w:p>
    <w:p w:rsidR="007C173B" w:rsidRDefault="007C173B" w:rsidP="00E13E7F">
      <w:pPr>
        <w:spacing w:line="360" w:lineRule="auto"/>
        <w:contextualSpacing/>
        <w:jc w:val="both"/>
        <w:rPr>
          <w:rFonts w:cstheme="minorHAnsi"/>
          <w:sz w:val="24"/>
          <w:szCs w:val="24"/>
        </w:rPr>
      </w:pPr>
      <w:r w:rsidRPr="00A80F2E">
        <w:rPr>
          <w:sz w:val="24"/>
          <w:szCs w:val="24"/>
        </w:rPr>
        <w:t xml:space="preserve">The total price provided should include all expenses, disbursements and costs but be exclusive of VAT. No additional charges shall be accepted by the City Council. The quotation pricing shall be fixed for the duration of the contract. </w:t>
      </w:r>
      <w:r w:rsidRPr="00A80F2E">
        <w:rPr>
          <w:rFonts w:cstheme="minorHAnsi"/>
          <w:sz w:val="24"/>
          <w:szCs w:val="24"/>
        </w:rPr>
        <w:t>Bids over £</w:t>
      </w:r>
      <w:r w:rsidR="0028263C">
        <w:rPr>
          <w:rFonts w:cstheme="minorHAnsi"/>
          <w:sz w:val="24"/>
          <w:szCs w:val="24"/>
        </w:rPr>
        <w:t>48</w:t>
      </w:r>
      <w:r w:rsidR="004C5BD7" w:rsidRPr="00A80F2E">
        <w:rPr>
          <w:rFonts w:cstheme="minorHAnsi"/>
          <w:sz w:val="24"/>
          <w:szCs w:val="24"/>
        </w:rPr>
        <w:t xml:space="preserve">,000 </w:t>
      </w:r>
      <w:r w:rsidRPr="00A80F2E">
        <w:rPr>
          <w:rFonts w:cstheme="minorHAnsi"/>
          <w:sz w:val="24"/>
          <w:szCs w:val="24"/>
        </w:rPr>
        <w:t xml:space="preserve">will not be evaluated. </w:t>
      </w:r>
    </w:p>
    <w:p w:rsidR="007C173B" w:rsidRPr="00A80F2E" w:rsidRDefault="00B92B4E" w:rsidP="001C5754">
      <w:pPr>
        <w:spacing w:line="360" w:lineRule="auto"/>
        <w:contextualSpacing/>
        <w:jc w:val="both"/>
        <w:rPr>
          <w:rFonts w:cstheme="minorHAnsi"/>
          <w:sz w:val="24"/>
          <w:szCs w:val="24"/>
        </w:rPr>
      </w:pPr>
      <w:r>
        <w:rPr>
          <w:rFonts w:cstheme="minorHAnsi"/>
          <w:sz w:val="24"/>
          <w:szCs w:val="24"/>
        </w:rPr>
        <w:t xml:space="preserve">There is a maximum of 250 marks available for this section. </w:t>
      </w:r>
    </w:p>
    <w:p w:rsidR="00421A87" w:rsidRDefault="00421A87" w:rsidP="00B31CE5">
      <w:pPr>
        <w:keepNext/>
        <w:spacing w:after="0" w:line="360" w:lineRule="auto"/>
        <w:jc w:val="both"/>
        <w:outlineLvl w:val="1"/>
        <w:rPr>
          <w:rFonts w:eastAsia="Times New Roman" w:cstheme="minorHAnsi"/>
          <w:b/>
          <w:bCs/>
          <w:iCs/>
          <w:color w:val="0070C0"/>
          <w:sz w:val="24"/>
          <w:szCs w:val="24"/>
        </w:rPr>
      </w:pPr>
    </w:p>
    <w:p w:rsidR="00B31CE5" w:rsidRPr="00AE3740" w:rsidRDefault="00685CBC" w:rsidP="00B31CE5">
      <w:pPr>
        <w:keepNext/>
        <w:spacing w:after="0" w:line="360" w:lineRule="auto"/>
        <w:jc w:val="both"/>
        <w:outlineLvl w:val="1"/>
        <w:rPr>
          <w:rFonts w:eastAsia="Times New Roman" w:cstheme="minorHAnsi"/>
          <w:b/>
          <w:bCs/>
          <w:iCs/>
          <w:color w:val="0070C0"/>
          <w:sz w:val="24"/>
          <w:szCs w:val="24"/>
        </w:rPr>
      </w:pPr>
      <w:r w:rsidRPr="00AE3740">
        <w:rPr>
          <w:rFonts w:eastAsia="Times New Roman" w:cstheme="minorHAnsi"/>
          <w:b/>
          <w:bCs/>
          <w:iCs/>
          <w:color w:val="0070C0"/>
          <w:sz w:val="24"/>
          <w:szCs w:val="24"/>
        </w:rPr>
        <w:t>6.3</w:t>
      </w:r>
      <w:r w:rsidR="00B31CE5" w:rsidRPr="00AE3740">
        <w:rPr>
          <w:rFonts w:eastAsia="Times New Roman" w:cstheme="minorHAnsi"/>
          <w:b/>
          <w:bCs/>
          <w:iCs/>
          <w:color w:val="0070C0"/>
          <w:sz w:val="24"/>
          <w:szCs w:val="24"/>
        </w:rPr>
        <w:t xml:space="preserve"> </w:t>
      </w:r>
      <w:r w:rsidR="008328BF">
        <w:rPr>
          <w:rFonts w:eastAsia="Times New Roman" w:cstheme="minorHAnsi"/>
          <w:b/>
          <w:bCs/>
          <w:iCs/>
          <w:color w:val="0070C0"/>
          <w:sz w:val="24"/>
          <w:szCs w:val="24"/>
        </w:rPr>
        <w:t xml:space="preserve">Quality - </w:t>
      </w:r>
      <w:r w:rsidR="00E13E7F">
        <w:rPr>
          <w:rFonts w:cs="Arial"/>
          <w:b/>
          <w:color w:val="0070C0"/>
          <w:sz w:val="24"/>
          <w:szCs w:val="24"/>
        </w:rPr>
        <w:t xml:space="preserve">Technical evaluation </w:t>
      </w:r>
    </w:p>
    <w:p w:rsidR="007C173B" w:rsidRPr="00E13E7F" w:rsidRDefault="00B31CE5" w:rsidP="00E13E7F">
      <w:pPr>
        <w:jc w:val="both"/>
        <w:rPr>
          <w:rFonts w:cs="Arial"/>
          <w:color w:val="0D0D0D"/>
          <w:sz w:val="24"/>
          <w:szCs w:val="24"/>
        </w:rPr>
      </w:pPr>
      <w:r w:rsidRPr="00A80F2E">
        <w:rPr>
          <w:rFonts w:cs="Arial"/>
          <w:color w:val="0D0D0D"/>
          <w:sz w:val="24"/>
          <w:szCs w:val="24"/>
        </w:rPr>
        <w:t xml:space="preserve">All tenderers who have passed the qualification assessment minimum requirements – </w:t>
      </w:r>
      <w:r w:rsidRPr="00A80F2E">
        <w:rPr>
          <w:rFonts w:cs="Arial"/>
          <w:b/>
          <w:bCs/>
          <w:color w:val="0D0D0D"/>
          <w:sz w:val="24"/>
          <w:szCs w:val="24"/>
        </w:rPr>
        <w:t>Mandatory questions</w:t>
      </w:r>
      <w:r w:rsidRPr="00A80F2E">
        <w:rPr>
          <w:rFonts w:cs="Arial"/>
          <w:color w:val="0D0D0D"/>
          <w:sz w:val="24"/>
          <w:szCs w:val="24"/>
        </w:rPr>
        <w:t xml:space="preserve"> will then be assessed against the Technical criteria detailed below.</w:t>
      </w:r>
    </w:p>
    <w:p w:rsidR="00B31CE5" w:rsidRPr="00A80F2E" w:rsidRDefault="00B31CE5" w:rsidP="00B31CE5">
      <w:pPr>
        <w:autoSpaceDE w:val="0"/>
        <w:autoSpaceDN w:val="0"/>
        <w:adjustRightInd w:val="0"/>
        <w:spacing w:after="0" w:line="240" w:lineRule="auto"/>
        <w:jc w:val="both"/>
        <w:rPr>
          <w:rFonts w:cs="Arial"/>
          <w:color w:val="FF0000"/>
          <w:sz w:val="24"/>
          <w:szCs w:val="24"/>
          <w:lang w:val="en-US"/>
        </w:rPr>
      </w:pPr>
      <w:r w:rsidRPr="00A80F2E">
        <w:rPr>
          <w:rFonts w:cs="Arial"/>
          <w:sz w:val="24"/>
          <w:szCs w:val="24"/>
          <w:lang w:val="en-US"/>
        </w:rPr>
        <w:t>If the above have all been pass</w:t>
      </w:r>
      <w:r w:rsidR="000065DB">
        <w:rPr>
          <w:rFonts w:cs="Arial"/>
          <w:sz w:val="24"/>
          <w:szCs w:val="24"/>
          <w:lang w:val="en-US"/>
        </w:rPr>
        <w:t>es, there are a maximum of 750</w:t>
      </w:r>
      <w:r w:rsidRPr="00A80F2E">
        <w:rPr>
          <w:rFonts w:cs="Arial"/>
          <w:sz w:val="24"/>
          <w:szCs w:val="24"/>
          <w:lang w:val="en-US"/>
        </w:rPr>
        <w:t xml:space="preserve"> marks available for the following technical evaluation: </w:t>
      </w:r>
    </w:p>
    <w:p w:rsidR="00B31CE5" w:rsidRPr="00A80F2E" w:rsidRDefault="00B31CE5" w:rsidP="00B31CE5">
      <w:pPr>
        <w:autoSpaceDE w:val="0"/>
        <w:autoSpaceDN w:val="0"/>
        <w:adjustRightInd w:val="0"/>
        <w:spacing w:line="360" w:lineRule="auto"/>
        <w:contextualSpacing/>
        <w:rPr>
          <w:rFonts w:cstheme="minorHAnsi"/>
          <w:color w:val="000000"/>
          <w:sz w:val="24"/>
          <w:szCs w:val="24"/>
        </w:rPr>
      </w:pPr>
    </w:p>
    <w:p w:rsidR="00B31CE5" w:rsidRPr="00A80F2E" w:rsidRDefault="00B31CE5" w:rsidP="00B31CE5">
      <w:pPr>
        <w:jc w:val="both"/>
        <w:rPr>
          <w:rFonts w:cstheme="minorHAnsi"/>
          <w:sz w:val="24"/>
          <w:szCs w:val="24"/>
        </w:rPr>
      </w:pPr>
      <w:r w:rsidRPr="00A80F2E">
        <w:rPr>
          <w:rFonts w:cs="Arial"/>
          <w:sz w:val="24"/>
          <w:szCs w:val="24"/>
        </w:rPr>
        <w:t>The quality/technical responses will be evaluated using the matrix outlined below:</w:t>
      </w:r>
    </w:p>
    <w:tbl>
      <w:tblPr>
        <w:tblStyle w:val="TableGrid1"/>
        <w:tblW w:w="8284" w:type="dxa"/>
        <w:tblInd w:w="108" w:type="dxa"/>
        <w:tblLook w:val="04A0" w:firstRow="1" w:lastRow="0" w:firstColumn="1" w:lastColumn="0" w:noHBand="0" w:noVBand="1"/>
      </w:tblPr>
      <w:tblGrid>
        <w:gridCol w:w="6048"/>
        <w:gridCol w:w="1124"/>
        <w:gridCol w:w="1112"/>
      </w:tblGrid>
      <w:tr w:rsidR="005A2095" w:rsidRPr="005A2095" w:rsidTr="005D74A7">
        <w:tc>
          <w:tcPr>
            <w:tcW w:w="6158" w:type="dxa"/>
          </w:tcPr>
          <w:p w:rsidR="005A2095" w:rsidRPr="005A2095" w:rsidRDefault="005A2095" w:rsidP="005A2095">
            <w:pPr>
              <w:autoSpaceDE w:val="0"/>
              <w:autoSpaceDN w:val="0"/>
              <w:adjustRightInd w:val="0"/>
              <w:rPr>
                <w:rFonts w:cstheme="minorHAnsi"/>
                <w:b/>
                <w:color w:val="000000"/>
                <w:sz w:val="24"/>
                <w:szCs w:val="24"/>
              </w:rPr>
            </w:pPr>
            <w:r w:rsidRPr="005A2095">
              <w:rPr>
                <w:rFonts w:cstheme="minorHAnsi"/>
                <w:b/>
                <w:color w:val="000000"/>
                <w:sz w:val="24"/>
                <w:szCs w:val="24"/>
              </w:rPr>
              <w:t>CRITERIA</w:t>
            </w:r>
          </w:p>
        </w:tc>
        <w:tc>
          <w:tcPr>
            <w:tcW w:w="1134" w:type="dxa"/>
          </w:tcPr>
          <w:p w:rsidR="005A2095" w:rsidRPr="005A2095" w:rsidRDefault="005A2095" w:rsidP="005A2095">
            <w:pPr>
              <w:autoSpaceDE w:val="0"/>
              <w:autoSpaceDN w:val="0"/>
              <w:adjustRightInd w:val="0"/>
              <w:rPr>
                <w:rFonts w:cstheme="minorHAnsi"/>
                <w:b/>
                <w:color w:val="000000"/>
                <w:sz w:val="24"/>
                <w:szCs w:val="24"/>
              </w:rPr>
            </w:pPr>
            <w:r w:rsidRPr="005A2095">
              <w:rPr>
                <w:rFonts w:cstheme="minorHAnsi"/>
                <w:b/>
                <w:color w:val="000000"/>
                <w:sz w:val="24"/>
                <w:szCs w:val="24"/>
              </w:rPr>
              <w:t xml:space="preserve">Max word count </w:t>
            </w:r>
          </w:p>
        </w:tc>
        <w:tc>
          <w:tcPr>
            <w:tcW w:w="992" w:type="dxa"/>
          </w:tcPr>
          <w:p w:rsidR="005A2095" w:rsidRPr="005A2095" w:rsidRDefault="005A2095" w:rsidP="005A2095">
            <w:pPr>
              <w:autoSpaceDE w:val="0"/>
              <w:autoSpaceDN w:val="0"/>
              <w:adjustRightInd w:val="0"/>
              <w:rPr>
                <w:rFonts w:cstheme="minorHAnsi"/>
                <w:b/>
                <w:color w:val="000000"/>
                <w:sz w:val="24"/>
                <w:szCs w:val="24"/>
              </w:rPr>
            </w:pPr>
            <w:r w:rsidRPr="005A2095">
              <w:rPr>
                <w:rFonts w:cstheme="minorHAnsi"/>
                <w:b/>
                <w:color w:val="000000"/>
                <w:sz w:val="24"/>
                <w:szCs w:val="24"/>
              </w:rPr>
              <w:t xml:space="preserve">Max marks available </w:t>
            </w:r>
          </w:p>
        </w:tc>
      </w:tr>
      <w:tr w:rsidR="005A2095" w:rsidRPr="005A2095" w:rsidTr="005D74A7">
        <w:tc>
          <w:tcPr>
            <w:tcW w:w="6158" w:type="dxa"/>
          </w:tcPr>
          <w:p w:rsidR="005A2095" w:rsidRPr="005A2095" w:rsidRDefault="005A2095" w:rsidP="005A2095">
            <w:pPr>
              <w:jc w:val="both"/>
              <w:rPr>
                <w:rFonts w:cstheme="minorHAnsi"/>
                <w:color w:val="000000"/>
                <w:sz w:val="24"/>
                <w:szCs w:val="24"/>
              </w:rPr>
            </w:pPr>
            <w:r w:rsidRPr="005A2095">
              <w:rPr>
                <w:rFonts w:cstheme="minorHAnsi"/>
                <w:color w:val="000000"/>
                <w:sz w:val="24"/>
                <w:szCs w:val="24"/>
              </w:rPr>
              <w:t xml:space="preserve">Please describe the model that will be provided. Consider the following as a minimum, in your response: </w:t>
            </w:r>
          </w:p>
          <w:p w:rsidR="005A2095" w:rsidRPr="005A2095" w:rsidRDefault="005A2095" w:rsidP="005A2095">
            <w:pPr>
              <w:jc w:val="both"/>
              <w:rPr>
                <w:rFonts w:cstheme="minorHAnsi"/>
                <w:color w:val="000000"/>
                <w:sz w:val="24"/>
                <w:szCs w:val="24"/>
              </w:rPr>
            </w:pPr>
          </w:p>
          <w:p w:rsidR="005A2095" w:rsidRPr="005A2095" w:rsidRDefault="005A2095" w:rsidP="005A2095">
            <w:pPr>
              <w:numPr>
                <w:ilvl w:val="0"/>
                <w:numId w:val="12"/>
              </w:numPr>
              <w:contextualSpacing/>
              <w:jc w:val="both"/>
              <w:rPr>
                <w:rFonts w:cstheme="minorHAnsi"/>
                <w:color w:val="000000"/>
                <w:sz w:val="24"/>
                <w:szCs w:val="24"/>
              </w:rPr>
            </w:pPr>
            <w:r w:rsidRPr="005A2095">
              <w:rPr>
                <w:rFonts w:cstheme="minorHAnsi"/>
                <w:color w:val="000000"/>
                <w:sz w:val="24"/>
                <w:szCs w:val="24"/>
              </w:rPr>
              <w:t xml:space="preserve">Is this model evidence based and underpinned by behaviour change methodology? Please explain </w:t>
            </w:r>
          </w:p>
          <w:p w:rsidR="005A2095" w:rsidRPr="005A2095" w:rsidRDefault="005A2095" w:rsidP="005A2095">
            <w:pPr>
              <w:numPr>
                <w:ilvl w:val="0"/>
                <w:numId w:val="12"/>
              </w:numPr>
              <w:contextualSpacing/>
              <w:jc w:val="both"/>
              <w:rPr>
                <w:rFonts w:cstheme="minorHAnsi"/>
                <w:color w:val="000000"/>
                <w:sz w:val="24"/>
                <w:szCs w:val="24"/>
              </w:rPr>
            </w:pPr>
            <w:r w:rsidRPr="005A2095">
              <w:rPr>
                <w:rFonts w:cstheme="minorHAnsi"/>
                <w:color w:val="000000"/>
                <w:sz w:val="24"/>
                <w:szCs w:val="24"/>
              </w:rPr>
              <w:t>Does the model comply with and reflect national guidance e.g. NICE</w:t>
            </w:r>
          </w:p>
          <w:p w:rsidR="005A2095" w:rsidRPr="005A2095" w:rsidRDefault="005A2095" w:rsidP="005A2095">
            <w:pPr>
              <w:numPr>
                <w:ilvl w:val="0"/>
                <w:numId w:val="12"/>
              </w:numPr>
              <w:contextualSpacing/>
              <w:jc w:val="both"/>
              <w:rPr>
                <w:rFonts w:cstheme="minorHAnsi"/>
                <w:color w:val="000000"/>
                <w:sz w:val="24"/>
                <w:szCs w:val="24"/>
              </w:rPr>
            </w:pPr>
            <w:r w:rsidRPr="005A2095">
              <w:rPr>
                <w:rFonts w:cstheme="minorHAnsi"/>
                <w:color w:val="000000"/>
                <w:sz w:val="24"/>
                <w:szCs w:val="24"/>
              </w:rPr>
              <w:t>Please demonstrate the effectiveness of the model?</w:t>
            </w:r>
          </w:p>
          <w:p w:rsidR="005A2095" w:rsidRDefault="005A2095" w:rsidP="005A2095">
            <w:pPr>
              <w:numPr>
                <w:ilvl w:val="0"/>
                <w:numId w:val="12"/>
              </w:numPr>
              <w:contextualSpacing/>
              <w:jc w:val="both"/>
              <w:rPr>
                <w:rFonts w:cstheme="minorHAnsi"/>
                <w:color w:val="000000"/>
                <w:sz w:val="24"/>
                <w:szCs w:val="24"/>
              </w:rPr>
            </w:pPr>
            <w:r>
              <w:rPr>
                <w:rFonts w:cstheme="minorHAnsi"/>
                <w:color w:val="000000"/>
                <w:sz w:val="24"/>
                <w:szCs w:val="24"/>
              </w:rPr>
              <w:t xml:space="preserve">Provide an overview of the content and structure. </w:t>
            </w:r>
          </w:p>
          <w:p w:rsidR="005A2095" w:rsidRPr="005A2095" w:rsidRDefault="005A2095" w:rsidP="005A2095">
            <w:pPr>
              <w:numPr>
                <w:ilvl w:val="0"/>
                <w:numId w:val="12"/>
              </w:numPr>
              <w:contextualSpacing/>
              <w:jc w:val="both"/>
              <w:rPr>
                <w:rFonts w:cstheme="minorHAnsi"/>
                <w:color w:val="000000"/>
                <w:sz w:val="24"/>
                <w:szCs w:val="24"/>
              </w:rPr>
            </w:pPr>
            <w:r>
              <w:rPr>
                <w:rFonts w:cstheme="minorHAnsi"/>
                <w:color w:val="000000"/>
                <w:sz w:val="24"/>
                <w:szCs w:val="24"/>
              </w:rPr>
              <w:t xml:space="preserve">Any information regarding return in investment. </w:t>
            </w:r>
          </w:p>
          <w:p w:rsidR="005A2095" w:rsidRPr="005A2095" w:rsidRDefault="005A2095" w:rsidP="005A2095">
            <w:pPr>
              <w:ind w:left="720"/>
              <w:contextualSpacing/>
              <w:jc w:val="both"/>
              <w:rPr>
                <w:rFonts w:cstheme="minorHAnsi"/>
                <w:color w:val="000000"/>
                <w:sz w:val="24"/>
                <w:szCs w:val="24"/>
              </w:rPr>
            </w:pPr>
          </w:p>
          <w:p w:rsidR="005A2095" w:rsidRPr="005A2095" w:rsidRDefault="005A2095" w:rsidP="005A2095">
            <w:pPr>
              <w:jc w:val="both"/>
              <w:rPr>
                <w:rFonts w:cstheme="minorHAnsi"/>
                <w:i/>
                <w:color w:val="000000"/>
                <w:sz w:val="24"/>
                <w:szCs w:val="24"/>
              </w:rPr>
            </w:pPr>
            <w:r w:rsidRPr="005A2095">
              <w:rPr>
                <w:rFonts w:cstheme="minorHAnsi"/>
                <w:i/>
                <w:color w:val="000000"/>
                <w:sz w:val="24"/>
                <w:szCs w:val="24"/>
              </w:rPr>
              <w:t>Your response should be entitled ‘model’</w:t>
            </w:r>
          </w:p>
        </w:tc>
        <w:tc>
          <w:tcPr>
            <w:tcW w:w="1134" w:type="dxa"/>
          </w:tcPr>
          <w:p w:rsidR="00BD4CD4" w:rsidRDefault="00BD4CD4" w:rsidP="005A2095">
            <w:pPr>
              <w:autoSpaceDE w:val="0"/>
              <w:autoSpaceDN w:val="0"/>
              <w:adjustRightInd w:val="0"/>
              <w:rPr>
                <w:rFonts w:cstheme="minorHAnsi"/>
                <w:color w:val="000000"/>
                <w:sz w:val="24"/>
                <w:szCs w:val="24"/>
              </w:rPr>
            </w:pPr>
          </w:p>
          <w:p w:rsidR="00BD4CD4" w:rsidRDefault="00BD4CD4" w:rsidP="005A2095">
            <w:pPr>
              <w:autoSpaceDE w:val="0"/>
              <w:autoSpaceDN w:val="0"/>
              <w:adjustRightInd w:val="0"/>
              <w:rPr>
                <w:rFonts w:cstheme="minorHAnsi"/>
                <w:color w:val="000000"/>
                <w:sz w:val="24"/>
                <w:szCs w:val="24"/>
              </w:rPr>
            </w:pPr>
          </w:p>
          <w:p w:rsidR="00BD4CD4" w:rsidRDefault="00BD4CD4" w:rsidP="005A2095">
            <w:pPr>
              <w:autoSpaceDE w:val="0"/>
              <w:autoSpaceDN w:val="0"/>
              <w:adjustRightInd w:val="0"/>
              <w:rPr>
                <w:rFonts w:cstheme="minorHAnsi"/>
                <w:color w:val="000000"/>
                <w:sz w:val="24"/>
                <w:szCs w:val="24"/>
              </w:rPr>
            </w:pPr>
          </w:p>
          <w:p w:rsidR="005A2095" w:rsidRPr="005A2095" w:rsidRDefault="00BD4CD4" w:rsidP="005A2095">
            <w:pPr>
              <w:autoSpaceDE w:val="0"/>
              <w:autoSpaceDN w:val="0"/>
              <w:adjustRightInd w:val="0"/>
              <w:rPr>
                <w:rFonts w:cstheme="minorHAnsi"/>
                <w:color w:val="000000"/>
                <w:sz w:val="24"/>
                <w:szCs w:val="24"/>
              </w:rPr>
            </w:pPr>
            <w:r>
              <w:rPr>
                <w:rFonts w:cstheme="minorHAnsi"/>
                <w:color w:val="000000"/>
                <w:sz w:val="24"/>
                <w:szCs w:val="24"/>
              </w:rPr>
              <w:t>600</w:t>
            </w:r>
          </w:p>
        </w:tc>
        <w:tc>
          <w:tcPr>
            <w:tcW w:w="992" w:type="dxa"/>
          </w:tcPr>
          <w:p w:rsidR="005A2095" w:rsidRDefault="005A2095" w:rsidP="005A2095">
            <w:pPr>
              <w:autoSpaceDE w:val="0"/>
              <w:autoSpaceDN w:val="0"/>
              <w:adjustRightInd w:val="0"/>
              <w:rPr>
                <w:rFonts w:cstheme="minorHAnsi"/>
                <w:color w:val="000000"/>
                <w:sz w:val="24"/>
                <w:szCs w:val="24"/>
              </w:rPr>
            </w:pPr>
          </w:p>
          <w:p w:rsidR="00BD4CD4" w:rsidRDefault="00BD4CD4" w:rsidP="005A2095">
            <w:pPr>
              <w:autoSpaceDE w:val="0"/>
              <w:autoSpaceDN w:val="0"/>
              <w:adjustRightInd w:val="0"/>
              <w:rPr>
                <w:rFonts w:cstheme="minorHAnsi"/>
                <w:color w:val="000000"/>
                <w:sz w:val="24"/>
                <w:szCs w:val="24"/>
              </w:rPr>
            </w:pPr>
          </w:p>
          <w:p w:rsidR="00BD4CD4" w:rsidRDefault="00BD4CD4" w:rsidP="005A2095">
            <w:pPr>
              <w:autoSpaceDE w:val="0"/>
              <w:autoSpaceDN w:val="0"/>
              <w:adjustRightInd w:val="0"/>
              <w:rPr>
                <w:rFonts w:cstheme="minorHAnsi"/>
                <w:color w:val="000000"/>
                <w:sz w:val="24"/>
                <w:szCs w:val="24"/>
              </w:rPr>
            </w:pPr>
          </w:p>
          <w:p w:rsidR="00BD4CD4" w:rsidRPr="005A2095" w:rsidRDefault="00B92B4E" w:rsidP="00B92B4E">
            <w:pPr>
              <w:autoSpaceDE w:val="0"/>
              <w:autoSpaceDN w:val="0"/>
              <w:adjustRightInd w:val="0"/>
              <w:rPr>
                <w:rFonts w:cstheme="minorHAnsi"/>
                <w:color w:val="000000"/>
                <w:sz w:val="24"/>
                <w:szCs w:val="24"/>
              </w:rPr>
            </w:pPr>
            <w:r>
              <w:rPr>
                <w:rFonts w:cstheme="minorHAnsi"/>
                <w:color w:val="000000"/>
                <w:sz w:val="24"/>
                <w:szCs w:val="24"/>
              </w:rPr>
              <w:t>250</w:t>
            </w:r>
          </w:p>
        </w:tc>
      </w:tr>
      <w:tr w:rsidR="005A2095" w:rsidRPr="005A2095" w:rsidTr="005D74A7">
        <w:tc>
          <w:tcPr>
            <w:tcW w:w="6158" w:type="dxa"/>
          </w:tcPr>
          <w:p w:rsidR="005A2095" w:rsidRPr="005A2095" w:rsidRDefault="005A2095" w:rsidP="005A2095">
            <w:pPr>
              <w:contextualSpacing/>
              <w:jc w:val="both"/>
              <w:rPr>
                <w:rFonts w:cstheme="minorHAnsi"/>
                <w:sz w:val="24"/>
                <w:szCs w:val="24"/>
              </w:rPr>
            </w:pPr>
            <w:r w:rsidRPr="005A2095">
              <w:rPr>
                <w:rFonts w:cstheme="minorHAnsi"/>
                <w:sz w:val="24"/>
                <w:szCs w:val="24"/>
              </w:rPr>
              <w:t xml:space="preserve">Please describe the training that will be provided for City Council staff. Consider the following as  a minimum, in your response: </w:t>
            </w:r>
          </w:p>
          <w:p w:rsidR="005A2095" w:rsidRPr="005A2095" w:rsidRDefault="005A2095" w:rsidP="005A2095">
            <w:pPr>
              <w:contextualSpacing/>
              <w:jc w:val="both"/>
              <w:rPr>
                <w:rFonts w:cstheme="minorHAnsi"/>
                <w:sz w:val="24"/>
                <w:szCs w:val="24"/>
              </w:rPr>
            </w:pPr>
          </w:p>
          <w:p w:rsidR="005A2095" w:rsidRPr="005A2095" w:rsidRDefault="005A2095" w:rsidP="005A2095">
            <w:pPr>
              <w:numPr>
                <w:ilvl w:val="0"/>
                <w:numId w:val="13"/>
              </w:numPr>
              <w:contextualSpacing/>
              <w:rPr>
                <w:rFonts w:eastAsia="Times New Roman" w:cs="Arial"/>
                <w:bCs/>
                <w:color w:val="000000" w:themeColor="text1"/>
                <w:sz w:val="24"/>
                <w:szCs w:val="24"/>
              </w:rPr>
            </w:pPr>
            <w:r w:rsidRPr="005A2095">
              <w:rPr>
                <w:rFonts w:eastAsia="Times New Roman" w:cs="Arial"/>
                <w:bCs/>
                <w:color w:val="000000" w:themeColor="text1"/>
                <w:sz w:val="24"/>
                <w:szCs w:val="24"/>
              </w:rPr>
              <w:t>Describe how the training will equip staff with the confidence, knowledge and skills to deliver the programme independently</w:t>
            </w:r>
          </w:p>
          <w:p w:rsidR="005A2095" w:rsidRPr="005A2095" w:rsidRDefault="005A2095" w:rsidP="005A2095">
            <w:pPr>
              <w:numPr>
                <w:ilvl w:val="0"/>
                <w:numId w:val="13"/>
              </w:numPr>
              <w:contextualSpacing/>
              <w:rPr>
                <w:rFonts w:eastAsia="Times New Roman" w:cs="Arial"/>
                <w:bCs/>
                <w:color w:val="000000" w:themeColor="text1"/>
                <w:sz w:val="24"/>
                <w:szCs w:val="24"/>
              </w:rPr>
            </w:pPr>
            <w:r w:rsidRPr="005A2095">
              <w:rPr>
                <w:rFonts w:eastAsia="Times New Roman" w:cs="Arial"/>
                <w:bCs/>
                <w:color w:val="000000" w:themeColor="text1"/>
                <w:sz w:val="24"/>
                <w:szCs w:val="24"/>
              </w:rPr>
              <w:lastRenderedPageBreak/>
              <w:t xml:space="preserve">Describe the training resources that will be supplied? </w:t>
            </w:r>
          </w:p>
          <w:p w:rsidR="005A2095" w:rsidRPr="005A2095" w:rsidRDefault="005A2095" w:rsidP="005A2095">
            <w:pPr>
              <w:numPr>
                <w:ilvl w:val="0"/>
                <w:numId w:val="13"/>
              </w:numPr>
              <w:contextualSpacing/>
              <w:rPr>
                <w:rFonts w:eastAsia="Times New Roman" w:cs="Arial"/>
                <w:bCs/>
                <w:color w:val="000000" w:themeColor="text1"/>
                <w:sz w:val="24"/>
                <w:szCs w:val="24"/>
              </w:rPr>
            </w:pPr>
            <w:r w:rsidRPr="005A2095">
              <w:rPr>
                <w:rFonts w:eastAsia="Times New Roman" w:cs="Arial"/>
                <w:bCs/>
                <w:color w:val="000000" w:themeColor="text1"/>
                <w:sz w:val="24"/>
                <w:szCs w:val="24"/>
              </w:rPr>
              <w:t>Can the training be delivered locally in Stoke-on-Trent?</w:t>
            </w:r>
          </w:p>
          <w:p w:rsidR="005A2095" w:rsidRPr="005A2095" w:rsidRDefault="005A2095" w:rsidP="005A2095">
            <w:pPr>
              <w:numPr>
                <w:ilvl w:val="0"/>
                <w:numId w:val="13"/>
              </w:numPr>
              <w:contextualSpacing/>
              <w:rPr>
                <w:rFonts w:eastAsia="Times New Roman" w:cs="Arial"/>
                <w:bCs/>
                <w:color w:val="000000" w:themeColor="text1"/>
                <w:sz w:val="24"/>
                <w:szCs w:val="24"/>
              </w:rPr>
            </w:pPr>
            <w:r w:rsidRPr="005A2095">
              <w:rPr>
                <w:rFonts w:eastAsia="Times New Roman" w:cs="Arial"/>
                <w:bCs/>
                <w:color w:val="000000" w:themeColor="text1"/>
                <w:sz w:val="24"/>
                <w:szCs w:val="24"/>
              </w:rPr>
              <w:t xml:space="preserve">What post-training support will be available? How frequent will refresher sections will be offered? </w:t>
            </w:r>
          </w:p>
          <w:p w:rsidR="005A2095" w:rsidRPr="005A2095" w:rsidRDefault="005A2095" w:rsidP="005A2095">
            <w:pPr>
              <w:ind w:left="720"/>
              <w:contextualSpacing/>
              <w:jc w:val="both"/>
              <w:rPr>
                <w:rFonts w:cstheme="minorHAnsi"/>
                <w:sz w:val="24"/>
                <w:szCs w:val="24"/>
              </w:rPr>
            </w:pPr>
          </w:p>
          <w:p w:rsidR="005A2095" w:rsidRPr="005A2095" w:rsidRDefault="005A2095" w:rsidP="005A2095">
            <w:pPr>
              <w:contextualSpacing/>
              <w:jc w:val="both"/>
              <w:rPr>
                <w:rFonts w:cstheme="minorHAnsi"/>
                <w:i/>
                <w:sz w:val="24"/>
                <w:szCs w:val="24"/>
              </w:rPr>
            </w:pPr>
            <w:r w:rsidRPr="005A2095">
              <w:rPr>
                <w:rFonts w:cstheme="minorHAnsi"/>
                <w:i/>
                <w:sz w:val="24"/>
                <w:szCs w:val="24"/>
              </w:rPr>
              <w:t>Your response should be entitled ‘training’</w:t>
            </w:r>
          </w:p>
        </w:tc>
        <w:tc>
          <w:tcPr>
            <w:tcW w:w="1134" w:type="dxa"/>
          </w:tcPr>
          <w:p w:rsidR="005A2095" w:rsidRDefault="005A2095" w:rsidP="005A2095">
            <w:pPr>
              <w:autoSpaceDE w:val="0"/>
              <w:autoSpaceDN w:val="0"/>
              <w:adjustRightInd w:val="0"/>
              <w:rPr>
                <w:rFonts w:cstheme="minorHAnsi"/>
                <w:color w:val="000000"/>
                <w:sz w:val="24"/>
                <w:szCs w:val="24"/>
              </w:rPr>
            </w:pPr>
          </w:p>
          <w:p w:rsidR="00BD4CD4" w:rsidRDefault="00BD4CD4" w:rsidP="005A2095">
            <w:pPr>
              <w:autoSpaceDE w:val="0"/>
              <w:autoSpaceDN w:val="0"/>
              <w:adjustRightInd w:val="0"/>
              <w:rPr>
                <w:rFonts w:cstheme="minorHAnsi"/>
                <w:color w:val="000000"/>
                <w:sz w:val="24"/>
                <w:szCs w:val="24"/>
              </w:rPr>
            </w:pPr>
          </w:p>
          <w:p w:rsidR="00BD4CD4" w:rsidRDefault="00BD4CD4" w:rsidP="005A2095">
            <w:pPr>
              <w:autoSpaceDE w:val="0"/>
              <w:autoSpaceDN w:val="0"/>
              <w:adjustRightInd w:val="0"/>
              <w:rPr>
                <w:rFonts w:cstheme="minorHAnsi"/>
                <w:color w:val="000000"/>
                <w:sz w:val="24"/>
                <w:szCs w:val="24"/>
              </w:rPr>
            </w:pPr>
          </w:p>
          <w:p w:rsidR="00BD4CD4" w:rsidRDefault="00BD4CD4" w:rsidP="005A2095">
            <w:pPr>
              <w:autoSpaceDE w:val="0"/>
              <w:autoSpaceDN w:val="0"/>
              <w:adjustRightInd w:val="0"/>
              <w:rPr>
                <w:rFonts w:cstheme="minorHAnsi"/>
                <w:color w:val="000000"/>
                <w:sz w:val="24"/>
                <w:szCs w:val="24"/>
              </w:rPr>
            </w:pPr>
          </w:p>
          <w:p w:rsidR="00BD4CD4" w:rsidRDefault="00BD4CD4" w:rsidP="005A2095">
            <w:pPr>
              <w:autoSpaceDE w:val="0"/>
              <w:autoSpaceDN w:val="0"/>
              <w:adjustRightInd w:val="0"/>
              <w:rPr>
                <w:rFonts w:cstheme="minorHAnsi"/>
                <w:color w:val="000000"/>
                <w:sz w:val="24"/>
                <w:szCs w:val="24"/>
              </w:rPr>
            </w:pPr>
            <w:r>
              <w:rPr>
                <w:rFonts w:cstheme="minorHAnsi"/>
                <w:color w:val="000000"/>
                <w:sz w:val="24"/>
                <w:szCs w:val="24"/>
              </w:rPr>
              <w:t>600</w:t>
            </w:r>
          </w:p>
          <w:p w:rsidR="00BD4CD4" w:rsidRDefault="00BD4CD4" w:rsidP="005A2095">
            <w:pPr>
              <w:autoSpaceDE w:val="0"/>
              <w:autoSpaceDN w:val="0"/>
              <w:adjustRightInd w:val="0"/>
              <w:rPr>
                <w:rFonts w:cstheme="minorHAnsi"/>
                <w:color w:val="000000"/>
                <w:sz w:val="24"/>
                <w:szCs w:val="24"/>
              </w:rPr>
            </w:pPr>
          </w:p>
          <w:p w:rsidR="00BD4CD4" w:rsidRPr="005A2095" w:rsidRDefault="00BD4CD4" w:rsidP="005A2095">
            <w:pPr>
              <w:autoSpaceDE w:val="0"/>
              <w:autoSpaceDN w:val="0"/>
              <w:adjustRightInd w:val="0"/>
              <w:rPr>
                <w:rFonts w:cstheme="minorHAnsi"/>
                <w:color w:val="000000"/>
                <w:sz w:val="24"/>
                <w:szCs w:val="24"/>
              </w:rPr>
            </w:pPr>
          </w:p>
        </w:tc>
        <w:tc>
          <w:tcPr>
            <w:tcW w:w="992" w:type="dxa"/>
          </w:tcPr>
          <w:p w:rsidR="005A2095" w:rsidRDefault="005A2095" w:rsidP="005A2095">
            <w:pPr>
              <w:autoSpaceDE w:val="0"/>
              <w:autoSpaceDN w:val="0"/>
              <w:adjustRightInd w:val="0"/>
              <w:rPr>
                <w:rFonts w:cstheme="minorHAnsi"/>
                <w:color w:val="000000"/>
                <w:sz w:val="24"/>
                <w:szCs w:val="24"/>
              </w:rPr>
            </w:pPr>
          </w:p>
          <w:p w:rsidR="00BD4CD4" w:rsidRDefault="00BD4CD4" w:rsidP="005A2095">
            <w:pPr>
              <w:autoSpaceDE w:val="0"/>
              <w:autoSpaceDN w:val="0"/>
              <w:adjustRightInd w:val="0"/>
              <w:rPr>
                <w:rFonts w:cstheme="minorHAnsi"/>
                <w:color w:val="000000"/>
                <w:sz w:val="24"/>
                <w:szCs w:val="24"/>
              </w:rPr>
            </w:pPr>
          </w:p>
          <w:p w:rsidR="00BD4CD4" w:rsidRDefault="00BD4CD4" w:rsidP="005A2095">
            <w:pPr>
              <w:autoSpaceDE w:val="0"/>
              <w:autoSpaceDN w:val="0"/>
              <w:adjustRightInd w:val="0"/>
              <w:rPr>
                <w:rFonts w:cstheme="minorHAnsi"/>
                <w:color w:val="000000"/>
                <w:sz w:val="24"/>
                <w:szCs w:val="24"/>
              </w:rPr>
            </w:pPr>
          </w:p>
          <w:p w:rsidR="00BD4CD4" w:rsidRDefault="00BD4CD4" w:rsidP="005A2095">
            <w:pPr>
              <w:autoSpaceDE w:val="0"/>
              <w:autoSpaceDN w:val="0"/>
              <w:adjustRightInd w:val="0"/>
              <w:rPr>
                <w:rFonts w:cstheme="minorHAnsi"/>
                <w:color w:val="000000"/>
                <w:sz w:val="24"/>
                <w:szCs w:val="24"/>
              </w:rPr>
            </w:pPr>
          </w:p>
          <w:p w:rsidR="00BD4CD4" w:rsidRDefault="00B92B4E" w:rsidP="005A2095">
            <w:pPr>
              <w:autoSpaceDE w:val="0"/>
              <w:autoSpaceDN w:val="0"/>
              <w:adjustRightInd w:val="0"/>
              <w:rPr>
                <w:rFonts w:cstheme="minorHAnsi"/>
                <w:color w:val="000000"/>
                <w:sz w:val="24"/>
                <w:szCs w:val="24"/>
              </w:rPr>
            </w:pPr>
            <w:r>
              <w:rPr>
                <w:rFonts w:cstheme="minorHAnsi"/>
                <w:color w:val="000000"/>
                <w:sz w:val="24"/>
                <w:szCs w:val="24"/>
              </w:rPr>
              <w:t>250</w:t>
            </w:r>
          </w:p>
          <w:p w:rsidR="00BD4CD4" w:rsidRDefault="00BD4CD4" w:rsidP="005A2095">
            <w:pPr>
              <w:autoSpaceDE w:val="0"/>
              <w:autoSpaceDN w:val="0"/>
              <w:adjustRightInd w:val="0"/>
              <w:rPr>
                <w:rFonts w:cstheme="minorHAnsi"/>
                <w:color w:val="000000"/>
                <w:sz w:val="24"/>
                <w:szCs w:val="24"/>
              </w:rPr>
            </w:pPr>
          </w:p>
          <w:p w:rsidR="00BD4CD4" w:rsidRPr="005A2095" w:rsidRDefault="00BD4CD4" w:rsidP="005A2095">
            <w:pPr>
              <w:autoSpaceDE w:val="0"/>
              <w:autoSpaceDN w:val="0"/>
              <w:adjustRightInd w:val="0"/>
              <w:rPr>
                <w:rFonts w:cstheme="minorHAnsi"/>
                <w:color w:val="000000"/>
                <w:sz w:val="24"/>
                <w:szCs w:val="24"/>
              </w:rPr>
            </w:pPr>
          </w:p>
        </w:tc>
      </w:tr>
      <w:tr w:rsidR="005A2095" w:rsidRPr="005A2095" w:rsidTr="005D74A7">
        <w:tc>
          <w:tcPr>
            <w:tcW w:w="6158" w:type="dxa"/>
          </w:tcPr>
          <w:p w:rsidR="005A2095" w:rsidRPr="005A2095" w:rsidRDefault="005A2095" w:rsidP="005A2095">
            <w:pPr>
              <w:autoSpaceDE w:val="0"/>
              <w:autoSpaceDN w:val="0"/>
              <w:jc w:val="both"/>
              <w:rPr>
                <w:color w:val="000000"/>
                <w:sz w:val="24"/>
                <w:szCs w:val="24"/>
              </w:rPr>
            </w:pPr>
            <w:r w:rsidRPr="005A2095">
              <w:rPr>
                <w:color w:val="000000"/>
                <w:sz w:val="24"/>
                <w:szCs w:val="24"/>
              </w:rPr>
              <w:lastRenderedPageBreak/>
              <w:t xml:space="preserve">Please attach a written contingency plan illustrating how and when the plan will be triggered in the event of planned and unplanned staff absence, unexpected increase or decrease in numbers of Service Users </w:t>
            </w:r>
          </w:p>
          <w:p w:rsidR="005A2095" w:rsidRPr="005A2095" w:rsidRDefault="005A2095" w:rsidP="005A2095">
            <w:pPr>
              <w:contextualSpacing/>
              <w:jc w:val="both"/>
              <w:rPr>
                <w:rFonts w:cstheme="minorHAnsi"/>
                <w:i/>
                <w:sz w:val="24"/>
                <w:szCs w:val="24"/>
              </w:rPr>
            </w:pPr>
          </w:p>
          <w:p w:rsidR="005A2095" w:rsidRPr="005A2095" w:rsidRDefault="005A2095" w:rsidP="005A2095">
            <w:pPr>
              <w:contextualSpacing/>
              <w:jc w:val="both"/>
              <w:rPr>
                <w:rFonts w:cs="Arial"/>
                <w:i/>
                <w:sz w:val="24"/>
                <w:szCs w:val="24"/>
              </w:rPr>
            </w:pPr>
            <w:r w:rsidRPr="005A2095">
              <w:rPr>
                <w:rFonts w:cstheme="minorHAnsi"/>
                <w:i/>
                <w:sz w:val="24"/>
                <w:szCs w:val="24"/>
              </w:rPr>
              <w:t>Your response should be entitled ‘</w:t>
            </w:r>
            <w:r w:rsidRPr="005A2095">
              <w:rPr>
                <w:rFonts w:cs="Arial"/>
                <w:i/>
                <w:sz w:val="24"/>
                <w:szCs w:val="24"/>
              </w:rPr>
              <w:t>Business Continuity Plan’</w:t>
            </w:r>
          </w:p>
        </w:tc>
        <w:tc>
          <w:tcPr>
            <w:tcW w:w="1134" w:type="dxa"/>
          </w:tcPr>
          <w:p w:rsidR="005A2095" w:rsidRDefault="005A2095" w:rsidP="005A2095">
            <w:pPr>
              <w:autoSpaceDE w:val="0"/>
              <w:autoSpaceDN w:val="0"/>
              <w:adjustRightInd w:val="0"/>
              <w:rPr>
                <w:rFonts w:cstheme="minorHAnsi"/>
                <w:color w:val="000000"/>
                <w:sz w:val="24"/>
                <w:szCs w:val="24"/>
              </w:rPr>
            </w:pPr>
          </w:p>
          <w:p w:rsidR="00BD4CD4" w:rsidRPr="005A2095" w:rsidRDefault="00BD4CD4" w:rsidP="005A2095">
            <w:pPr>
              <w:autoSpaceDE w:val="0"/>
              <w:autoSpaceDN w:val="0"/>
              <w:adjustRightInd w:val="0"/>
              <w:rPr>
                <w:rFonts w:cstheme="minorHAnsi"/>
                <w:color w:val="000000"/>
                <w:sz w:val="24"/>
                <w:szCs w:val="24"/>
              </w:rPr>
            </w:pPr>
            <w:r>
              <w:rPr>
                <w:rFonts w:cstheme="minorHAnsi"/>
                <w:color w:val="000000"/>
                <w:sz w:val="24"/>
                <w:szCs w:val="24"/>
              </w:rPr>
              <w:t>300</w:t>
            </w:r>
          </w:p>
        </w:tc>
        <w:tc>
          <w:tcPr>
            <w:tcW w:w="992" w:type="dxa"/>
          </w:tcPr>
          <w:p w:rsidR="005A2095" w:rsidRDefault="005A2095" w:rsidP="005A2095">
            <w:pPr>
              <w:autoSpaceDE w:val="0"/>
              <w:autoSpaceDN w:val="0"/>
              <w:adjustRightInd w:val="0"/>
              <w:rPr>
                <w:rFonts w:cstheme="minorHAnsi"/>
                <w:color w:val="000000"/>
                <w:sz w:val="24"/>
                <w:szCs w:val="24"/>
              </w:rPr>
            </w:pPr>
          </w:p>
          <w:p w:rsidR="00BD4CD4" w:rsidRPr="005A2095" w:rsidRDefault="00B92B4E" w:rsidP="005A2095">
            <w:pPr>
              <w:autoSpaceDE w:val="0"/>
              <w:autoSpaceDN w:val="0"/>
              <w:adjustRightInd w:val="0"/>
              <w:rPr>
                <w:rFonts w:cstheme="minorHAnsi"/>
                <w:color w:val="000000"/>
                <w:sz w:val="24"/>
                <w:szCs w:val="24"/>
              </w:rPr>
            </w:pPr>
            <w:r>
              <w:rPr>
                <w:rFonts w:cstheme="minorHAnsi"/>
                <w:color w:val="000000"/>
                <w:sz w:val="24"/>
                <w:szCs w:val="24"/>
              </w:rPr>
              <w:t>100</w:t>
            </w:r>
          </w:p>
        </w:tc>
      </w:tr>
      <w:tr w:rsidR="005A2095" w:rsidRPr="005A2095" w:rsidTr="005D74A7">
        <w:tc>
          <w:tcPr>
            <w:tcW w:w="6158" w:type="dxa"/>
          </w:tcPr>
          <w:p w:rsidR="005A2095" w:rsidRPr="005A2095" w:rsidRDefault="005A2095" w:rsidP="005A2095">
            <w:pPr>
              <w:autoSpaceDE w:val="0"/>
              <w:autoSpaceDN w:val="0"/>
              <w:adjustRightInd w:val="0"/>
              <w:rPr>
                <w:rFonts w:cstheme="minorHAnsi"/>
                <w:color w:val="000000"/>
                <w:sz w:val="24"/>
                <w:szCs w:val="24"/>
              </w:rPr>
            </w:pPr>
            <w:r w:rsidRPr="005A2095">
              <w:rPr>
                <w:rFonts w:cstheme="minorHAnsi"/>
                <w:color w:val="000000"/>
                <w:sz w:val="24"/>
                <w:szCs w:val="24"/>
              </w:rPr>
              <w:t xml:space="preserve">Describe what system you will have in place to monitor the quality of the service you deliver </w:t>
            </w:r>
          </w:p>
          <w:p w:rsidR="005A2095" w:rsidRPr="005A2095" w:rsidRDefault="005A2095" w:rsidP="005A2095">
            <w:pPr>
              <w:autoSpaceDE w:val="0"/>
              <w:autoSpaceDN w:val="0"/>
              <w:adjustRightInd w:val="0"/>
              <w:rPr>
                <w:rFonts w:cstheme="minorHAnsi"/>
                <w:color w:val="000000"/>
                <w:sz w:val="24"/>
                <w:szCs w:val="24"/>
              </w:rPr>
            </w:pPr>
          </w:p>
          <w:p w:rsidR="005A2095" w:rsidRPr="005A2095" w:rsidRDefault="005A2095" w:rsidP="005A2095">
            <w:pPr>
              <w:autoSpaceDE w:val="0"/>
              <w:autoSpaceDN w:val="0"/>
              <w:adjustRightInd w:val="0"/>
              <w:rPr>
                <w:rFonts w:cstheme="minorHAnsi"/>
                <w:i/>
                <w:sz w:val="24"/>
                <w:szCs w:val="24"/>
              </w:rPr>
            </w:pPr>
            <w:r w:rsidRPr="005A2095">
              <w:rPr>
                <w:rFonts w:cstheme="minorHAnsi"/>
                <w:i/>
                <w:sz w:val="24"/>
                <w:szCs w:val="24"/>
              </w:rPr>
              <w:t>Your response should be entitled ‘quality assurance’</w:t>
            </w:r>
          </w:p>
        </w:tc>
        <w:tc>
          <w:tcPr>
            <w:tcW w:w="1134" w:type="dxa"/>
          </w:tcPr>
          <w:p w:rsidR="005A2095" w:rsidRDefault="005A2095" w:rsidP="005A2095">
            <w:pPr>
              <w:autoSpaceDE w:val="0"/>
              <w:autoSpaceDN w:val="0"/>
              <w:adjustRightInd w:val="0"/>
              <w:rPr>
                <w:rFonts w:cstheme="minorHAnsi"/>
                <w:color w:val="000000"/>
                <w:sz w:val="24"/>
                <w:szCs w:val="24"/>
              </w:rPr>
            </w:pPr>
          </w:p>
          <w:p w:rsidR="00BD4CD4" w:rsidRPr="005A2095" w:rsidRDefault="00BD4CD4" w:rsidP="005A2095">
            <w:pPr>
              <w:autoSpaceDE w:val="0"/>
              <w:autoSpaceDN w:val="0"/>
              <w:adjustRightInd w:val="0"/>
              <w:rPr>
                <w:rFonts w:cstheme="minorHAnsi"/>
                <w:color w:val="000000"/>
                <w:sz w:val="24"/>
                <w:szCs w:val="24"/>
              </w:rPr>
            </w:pPr>
            <w:r>
              <w:rPr>
                <w:rFonts w:cstheme="minorHAnsi"/>
                <w:color w:val="000000"/>
                <w:sz w:val="24"/>
                <w:szCs w:val="24"/>
              </w:rPr>
              <w:t>300</w:t>
            </w:r>
          </w:p>
        </w:tc>
        <w:tc>
          <w:tcPr>
            <w:tcW w:w="992" w:type="dxa"/>
          </w:tcPr>
          <w:p w:rsidR="005A2095" w:rsidRDefault="005A2095" w:rsidP="005A2095">
            <w:pPr>
              <w:autoSpaceDE w:val="0"/>
              <w:autoSpaceDN w:val="0"/>
              <w:adjustRightInd w:val="0"/>
              <w:rPr>
                <w:rFonts w:cstheme="minorHAnsi"/>
                <w:color w:val="FF0000"/>
                <w:sz w:val="24"/>
                <w:szCs w:val="24"/>
              </w:rPr>
            </w:pPr>
          </w:p>
          <w:p w:rsidR="00BD4CD4" w:rsidRPr="00BD4CD4" w:rsidRDefault="00BD4CD4" w:rsidP="005A2095">
            <w:pPr>
              <w:autoSpaceDE w:val="0"/>
              <w:autoSpaceDN w:val="0"/>
              <w:adjustRightInd w:val="0"/>
              <w:rPr>
                <w:rFonts w:cstheme="minorHAnsi"/>
                <w:sz w:val="24"/>
                <w:szCs w:val="24"/>
              </w:rPr>
            </w:pPr>
            <w:r>
              <w:rPr>
                <w:rFonts w:cstheme="minorHAnsi"/>
                <w:sz w:val="24"/>
                <w:szCs w:val="24"/>
              </w:rPr>
              <w:t>150</w:t>
            </w:r>
          </w:p>
        </w:tc>
      </w:tr>
    </w:tbl>
    <w:p w:rsidR="00BD4CD4" w:rsidRDefault="00BD4CD4" w:rsidP="00B31CE5">
      <w:pPr>
        <w:rPr>
          <w:rFonts w:cstheme="minorHAnsi"/>
          <w:b/>
          <w:sz w:val="24"/>
          <w:szCs w:val="24"/>
        </w:rPr>
      </w:pPr>
    </w:p>
    <w:p w:rsidR="00B31CE5" w:rsidRPr="00BD6946" w:rsidRDefault="00B31CE5" w:rsidP="00BD6946">
      <w:pPr>
        <w:pStyle w:val="ListParagraph"/>
        <w:numPr>
          <w:ilvl w:val="1"/>
          <w:numId w:val="17"/>
        </w:numPr>
        <w:rPr>
          <w:rFonts w:cstheme="minorHAnsi"/>
          <w:color w:val="0070C0"/>
          <w:sz w:val="24"/>
          <w:szCs w:val="24"/>
        </w:rPr>
      </w:pPr>
      <w:r w:rsidRPr="00BD6946">
        <w:rPr>
          <w:rFonts w:cstheme="minorHAnsi"/>
          <w:b/>
          <w:color w:val="0070C0"/>
          <w:sz w:val="24"/>
          <w:szCs w:val="24"/>
        </w:rPr>
        <w:t>Scoring Rationale</w:t>
      </w:r>
      <w:r w:rsidRPr="00BD6946">
        <w:rPr>
          <w:rFonts w:cstheme="minorHAnsi"/>
          <w:color w:val="0070C0"/>
          <w:sz w:val="24"/>
          <w:szCs w:val="24"/>
        </w:rPr>
        <w:t xml:space="preserve">        </w:t>
      </w:r>
    </w:p>
    <w:p w:rsidR="00B31CE5" w:rsidRPr="00A80F2E" w:rsidRDefault="00B31CE5" w:rsidP="00B31CE5">
      <w:pPr>
        <w:jc w:val="both"/>
        <w:rPr>
          <w:rFonts w:cs="Arial"/>
          <w:b/>
          <w:sz w:val="24"/>
          <w:szCs w:val="24"/>
          <w:lang w:val="en-US"/>
        </w:rPr>
      </w:pPr>
      <w:r w:rsidRPr="00A80F2E">
        <w:rPr>
          <w:rFonts w:cs="Arial"/>
          <w:b/>
          <w:sz w:val="24"/>
          <w:szCs w:val="24"/>
          <w:lang w:val="en-US"/>
        </w:rPr>
        <w:t>The score for each of the qualitative criteria will be arrived at by applying the rationale detailed in the scoring mechanism below:</w:t>
      </w:r>
    </w:p>
    <w:p w:rsidR="00B31CE5" w:rsidRPr="00A80F2E" w:rsidRDefault="00B31CE5" w:rsidP="00B31CE5">
      <w:pPr>
        <w:autoSpaceDE w:val="0"/>
        <w:autoSpaceDN w:val="0"/>
        <w:adjustRightInd w:val="0"/>
        <w:rPr>
          <w:rFonts w:cs="Arial"/>
          <w:sz w:val="24"/>
          <w:szCs w:val="24"/>
        </w:rPr>
      </w:pPr>
      <w:r w:rsidRPr="00A80F2E">
        <w:rPr>
          <w:rFonts w:cs="Arial"/>
          <w:b/>
          <w:sz w:val="24"/>
          <w:szCs w:val="24"/>
        </w:rPr>
        <w:t>Score 5 marks</w:t>
      </w:r>
      <w:r w:rsidRPr="00A80F2E">
        <w:rPr>
          <w:rFonts w:cs="Arial"/>
          <w:sz w:val="24"/>
          <w:szCs w:val="24"/>
        </w:rPr>
        <w:t xml:space="preserve"> – where the evidence demonstrates that all of the tender requirements have been met. Response provided is excellent.</w:t>
      </w:r>
    </w:p>
    <w:p w:rsidR="00B31CE5" w:rsidRPr="00A80F2E" w:rsidRDefault="00B31CE5" w:rsidP="00B31CE5">
      <w:pPr>
        <w:autoSpaceDE w:val="0"/>
        <w:autoSpaceDN w:val="0"/>
        <w:adjustRightInd w:val="0"/>
        <w:rPr>
          <w:rFonts w:cs="Arial"/>
          <w:sz w:val="24"/>
          <w:szCs w:val="24"/>
        </w:rPr>
      </w:pPr>
      <w:r w:rsidRPr="00A80F2E">
        <w:rPr>
          <w:rFonts w:cs="Arial"/>
          <w:b/>
          <w:sz w:val="24"/>
          <w:szCs w:val="24"/>
        </w:rPr>
        <w:t>Score 4 marks</w:t>
      </w:r>
      <w:r w:rsidRPr="00A80F2E">
        <w:rPr>
          <w:rFonts w:cs="Arial"/>
          <w:sz w:val="24"/>
          <w:szCs w:val="24"/>
        </w:rPr>
        <w:t xml:space="preserve"> - where the evidence demonstrates that most of the tender requirements have been met. Response provided is good. </w:t>
      </w:r>
    </w:p>
    <w:p w:rsidR="00B31CE5" w:rsidRPr="00A80F2E" w:rsidRDefault="00B31CE5" w:rsidP="00B31CE5">
      <w:pPr>
        <w:autoSpaceDE w:val="0"/>
        <w:autoSpaceDN w:val="0"/>
        <w:adjustRightInd w:val="0"/>
        <w:rPr>
          <w:rFonts w:cs="Arial"/>
          <w:sz w:val="24"/>
          <w:szCs w:val="24"/>
        </w:rPr>
      </w:pPr>
      <w:r w:rsidRPr="00A80F2E">
        <w:rPr>
          <w:rFonts w:cs="Arial"/>
          <w:b/>
          <w:sz w:val="24"/>
          <w:szCs w:val="24"/>
        </w:rPr>
        <w:t>Score 3 marks</w:t>
      </w:r>
      <w:r w:rsidRPr="00A80F2E">
        <w:rPr>
          <w:rFonts w:cs="Arial"/>
          <w:sz w:val="24"/>
          <w:szCs w:val="24"/>
        </w:rPr>
        <w:t xml:space="preserve"> - where the evidence demonstrates that some of the tender requirements have been met. Response provided is satisfactory</w:t>
      </w:r>
    </w:p>
    <w:p w:rsidR="00B31CE5" w:rsidRPr="00A80F2E" w:rsidRDefault="00B31CE5" w:rsidP="00B31CE5">
      <w:pPr>
        <w:autoSpaceDE w:val="0"/>
        <w:autoSpaceDN w:val="0"/>
        <w:adjustRightInd w:val="0"/>
        <w:rPr>
          <w:rFonts w:cs="Arial"/>
          <w:sz w:val="24"/>
          <w:szCs w:val="24"/>
        </w:rPr>
      </w:pPr>
      <w:r w:rsidRPr="00A80F2E">
        <w:rPr>
          <w:rFonts w:cs="Arial"/>
          <w:b/>
          <w:sz w:val="24"/>
          <w:szCs w:val="24"/>
        </w:rPr>
        <w:t>Score 2 marks</w:t>
      </w:r>
      <w:r w:rsidRPr="00A80F2E">
        <w:rPr>
          <w:rFonts w:cs="Arial"/>
          <w:sz w:val="24"/>
          <w:szCs w:val="24"/>
        </w:rPr>
        <w:t xml:space="preserve"> – where the evidence demonstrates clear gaps in meeting the tender requirements and is not comprehensive. Response provided is below average</w:t>
      </w:r>
    </w:p>
    <w:p w:rsidR="00B31CE5" w:rsidRPr="00A80F2E" w:rsidRDefault="00B31CE5" w:rsidP="00B31CE5">
      <w:pPr>
        <w:autoSpaceDE w:val="0"/>
        <w:autoSpaceDN w:val="0"/>
        <w:adjustRightInd w:val="0"/>
        <w:rPr>
          <w:rFonts w:cs="Arial"/>
          <w:sz w:val="24"/>
          <w:szCs w:val="24"/>
        </w:rPr>
      </w:pPr>
      <w:r w:rsidRPr="00A80F2E">
        <w:rPr>
          <w:rFonts w:cs="Arial"/>
          <w:b/>
          <w:sz w:val="24"/>
          <w:szCs w:val="24"/>
        </w:rPr>
        <w:t>Score 1 mark</w:t>
      </w:r>
      <w:r w:rsidRPr="00A80F2E">
        <w:rPr>
          <w:rFonts w:cs="Arial"/>
          <w:sz w:val="24"/>
          <w:szCs w:val="24"/>
        </w:rPr>
        <w:t xml:space="preserve"> – where the evidence demonstrates a significant flaw in meeting the tender requirements. Response provided is poor</w:t>
      </w:r>
    </w:p>
    <w:p w:rsidR="00E13E7F" w:rsidRPr="00421A87" w:rsidRDefault="00B31CE5" w:rsidP="00E13E7F">
      <w:pPr>
        <w:rPr>
          <w:rFonts w:cstheme="minorHAnsi"/>
          <w:sz w:val="24"/>
          <w:szCs w:val="24"/>
        </w:rPr>
      </w:pPr>
      <w:r w:rsidRPr="00A80F2E">
        <w:rPr>
          <w:rFonts w:cs="Arial"/>
          <w:b/>
          <w:sz w:val="24"/>
          <w:szCs w:val="24"/>
        </w:rPr>
        <w:t>Score 0 marks</w:t>
      </w:r>
      <w:r w:rsidRPr="00A80F2E">
        <w:rPr>
          <w:rFonts w:cs="Arial"/>
          <w:sz w:val="24"/>
          <w:szCs w:val="24"/>
        </w:rPr>
        <w:t xml:space="preserve"> - where no information is provided for the relevant criteria</w:t>
      </w:r>
    </w:p>
    <w:p w:rsidR="007C173B" w:rsidRPr="008328BF" w:rsidRDefault="00BD6946" w:rsidP="00C23309">
      <w:pPr>
        <w:spacing w:line="360" w:lineRule="auto"/>
        <w:rPr>
          <w:rFonts w:cstheme="minorHAnsi"/>
          <w:b/>
          <w:color w:val="0070C0"/>
          <w:sz w:val="24"/>
          <w:szCs w:val="24"/>
        </w:rPr>
      </w:pPr>
      <w:r w:rsidRPr="008328BF">
        <w:rPr>
          <w:rFonts w:cstheme="minorHAnsi"/>
          <w:b/>
          <w:color w:val="0070C0"/>
          <w:sz w:val="24"/>
          <w:szCs w:val="24"/>
        </w:rPr>
        <w:t xml:space="preserve">6.5 </w:t>
      </w:r>
      <w:r w:rsidR="007C173B" w:rsidRPr="008328BF">
        <w:rPr>
          <w:rFonts w:cstheme="minorHAnsi"/>
          <w:b/>
          <w:color w:val="0070C0"/>
          <w:sz w:val="24"/>
          <w:szCs w:val="24"/>
        </w:rPr>
        <w:t>Deadline for submissions</w:t>
      </w:r>
    </w:p>
    <w:p w:rsidR="00E13E7F" w:rsidRDefault="007C173B" w:rsidP="00E13E7F">
      <w:pPr>
        <w:spacing w:line="360" w:lineRule="auto"/>
        <w:jc w:val="both"/>
        <w:rPr>
          <w:rFonts w:cstheme="minorHAnsi"/>
          <w:sz w:val="24"/>
          <w:szCs w:val="24"/>
        </w:rPr>
      </w:pPr>
      <w:r w:rsidRPr="00A80F2E">
        <w:rPr>
          <w:rFonts w:eastAsia="Times New Roman" w:cstheme="minorHAnsi"/>
          <w:sz w:val="24"/>
          <w:szCs w:val="24"/>
          <w:lang w:eastAsia="en-GB"/>
        </w:rPr>
        <w:t>Proposals are to be submitted by</w:t>
      </w:r>
      <w:r w:rsidR="00EF51B5" w:rsidRPr="00A80F2E">
        <w:rPr>
          <w:rFonts w:eastAsia="Times New Roman" w:cstheme="minorHAnsi"/>
          <w:sz w:val="24"/>
          <w:szCs w:val="24"/>
          <w:lang w:eastAsia="en-GB"/>
        </w:rPr>
        <w:t xml:space="preserve"> </w:t>
      </w:r>
      <w:r w:rsidR="00BD6946">
        <w:rPr>
          <w:rFonts w:eastAsia="Times New Roman" w:cstheme="minorHAnsi"/>
          <w:sz w:val="24"/>
          <w:szCs w:val="24"/>
          <w:lang w:eastAsia="en-GB"/>
        </w:rPr>
        <w:t xml:space="preserve">10am on </w:t>
      </w:r>
      <w:r w:rsidR="00252D0B">
        <w:rPr>
          <w:rFonts w:eastAsia="Times New Roman" w:cstheme="minorHAnsi"/>
          <w:sz w:val="24"/>
          <w:szCs w:val="24"/>
          <w:lang w:eastAsia="en-GB"/>
        </w:rPr>
        <w:t>Wednesday 25</w:t>
      </w:r>
      <w:r w:rsidR="00252D0B" w:rsidRPr="00252D0B">
        <w:rPr>
          <w:rFonts w:eastAsia="Times New Roman" w:cstheme="minorHAnsi"/>
          <w:sz w:val="24"/>
          <w:szCs w:val="24"/>
          <w:vertAlign w:val="superscript"/>
          <w:lang w:eastAsia="en-GB"/>
        </w:rPr>
        <w:t>th</w:t>
      </w:r>
      <w:r w:rsidR="00BD6946">
        <w:rPr>
          <w:rFonts w:eastAsia="Times New Roman" w:cstheme="minorHAnsi"/>
          <w:sz w:val="24"/>
          <w:szCs w:val="24"/>
          <w:lang w:eastAsia="en-GB"/>
        </w:rPr>
        <w:t xml:space="preserve"> January 2016</w:t>
      </w:r>
      <w:r w:rsidRPr="00A80F2E">
        <w:rPr>
          <w:rFonts w:eastAsia="Times New Roman" w:cstheme="minorHAnsi"/>
          <w:sz w:val="24"/>
          <w:szCs w:val="24"/>
          <w:lang w:eastAsia="en-GB"/>
        </w:rPr>
        <w:t xml:space="preserve">, via </w:t>
      </w:r>
      <w:r w:rsidR="00E13E7F">
        <w:rPr>
          <w:rFonts w:eastAsia="Times New Roman" w:cstheme="minorHAnsi"/>
          <w:sz w:val="24"/>
          <w:szCs w:val="24"/>
          <w:lang w:eastAsia="en-GB"/>
        </w:rPr>
        <w:t xml:space="preserve">email to </w:t>
      </w:r>
      <w:hyperlink r:id="rId14" w:history="1">
        <w:r w:rsidR="00E13E7F" w:rsidRPr="00B65A18">
          <w:rPr>
            <w:rStyle w:val="Hyperlink"/>
            <w:rFonts w:eastAsia="Times New Roman" w:cstheme="minorHAnsi"/>
            <w:sz w:val="24"/>
            <w:szCs w:val="24"/>
            <w:lang w:eastAsia="en-GB"/>
          </w:rPr>
          <w:t>Katrina.hull@stoke.gov.uk</w:t>
        </w:r>
      </w:hyperlink>
      <w:r w:rsidR="00E13E7F">
        <w:rPr>
          <w:rFonts w:eastAsia="Times New Roman" w:cstheme="minorHAnsi"/>
          <w:sz w:val="24"/>
          <w:szCs w:val="24"/>
          <w:lang w:eastAsia="en-GB"/>
        </w:rPr>
        <w:t xml:space="preserve"> </w:t>
      </w:r>
    </w:p>
    <w:p w:rsidR="002F2891" w:rsidRPr="00E13E7F" w:rsidRDefault="002F2891" w:rsidP="00E13E7F">
      <w:pPr>
        <w:spacing w:line="360" w:lineRule="auto"/>
        <w:jc w:val="both"/>
        <w:rPr>
          <w:rFonts w:cstheme="minorHAnsi"/>
          <w:sz w:val="24"/>
          <w:szCs w:val="24"/>
        </w:rPr>
      </w:pPr>
      <w:r w:rsidRPr="00A80F2E">
        <w:rPr>
          <w:b/>
          <w:sz w:val="24"/>
          <w:szCs w:val="24"/>
        </w:rPr>
        <w:lastRenderedPageBreak/>
        <w:t>A</w:t>
      </w:r>
      <w:bookmarkStart w:id="0" w:name="_GoBack"/>
      <w:bookmarkEnd w:id="0"/>
      <w:r w:rsidRPr="00A80F2E">
        <w:rPr>
          <w:b/>
          <w:sz w:val="24"/>
          <w:szCs w:val="24"/>
        </w:rPr>
        <w:t xml:space="preserve">ppendix 1 </w:t>
      </w:r>
      <w:r w:rsidRPr="00A80F2E">
        <w:rPr>
          <w:rFonts w:eastAsia="Times New Roman" w:cs="Times New Roman"/>
          <w:b/>
          <w:sz w:val="24"/>
          <w:szCs w:val="24"/>
          <w:lang w:eastAsia="en-GB"/>
        </w:rPr>
        <w:t xml:space="preserve">Quality Standards </w:t>
      </w:r>
    </w:p>
    <w:p w:rsidR="002F2891" w:rsidRPr="00A80F2E" w:rsidRDefault="00096647" w:rsidP="002F2891">
      <w:pPr>
        <w:spacing w:line="360" w:lineRule="auto"/>
        <w:jc w:val="both"/>
        <w:rPr>
          <w:sz w:val="24"/>
          <w:szCs w:val="24"/>
        </w:rPr>
      </w:pPr>
      <w:r>
        <w:rPr>
          <w:sz w:val="24"/>
          <w:szCs w:val="24"/>
        </w:rPr>
        <w:t xml:space="preserve">Providers will be expected to adhere to all relevant quality standards below: </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A responsibility for the recruitment, training, support, management, appraisal and supervision of their own Staff working within the Provider’s organisation (including volunteers where relevant) and the overall management of the Service</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Ensure that Staff delivering the Service are suitably qualified and if applicable are registered with, and have completed, their revalidations by the appropriate regulatory body</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Ensure the Service has a level of staffing that ensures a consistent standard of delivery and reflects the value of the contract</w:t>
      </w:r>
      <w:r w:rsidRPr="00A80F2E">
        <w:rPr>
          <w:bCs/>
          <w:sz w:val="24"/>
          <w:szCs w:val="24"/>
          <w:lang w:eastAsia="en-GB"/>
        </w:rPr>
        <w:t xml:space="preserve">. </w:t>
      </w:r>
      <w:r w:rsidRPr="00A80F2E">
        <w:rPr>
          <w:sz w:val="24"/>
          <w:szCs w:val="24"/>
        </w:rPr>
        <w:t>Ensure that any vacancies are not held for longer than three months</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Have a nominated member of Staff responsible for safeguarding issues</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 xml:space="preserve">Comply with and meet the minimum requirements set out by </w:t>
      </w:r>
      <w:hyperlink r:id="rId15" w:history="1">
        <w:r w:rsidRPr="00A80F2E">
          <w:rPr>
            <w:color w:val="0000FF" w:themeColor="hyperlink"/>
            <w:sz w:val="24"/>
            <w:szCs w:val="24"/>
            <w:u w:val="single"/>
          </w:rPr>
          <w:t>the Stoke-on-Trent Safeguarding Children’s Board</w:t>
        </w:r>
      </w:hyperlink>
      <w:r w:rsidRPr="00A80F2E">
        <w:rPr>
          <w:sz w:val="24"/>
          <w:szCs w:val="24"/>
        </w:rPr>
        <w:t xml:space="preserve"> (SCB), </w:t>
      </w:r>
      <w:hyperlink r:id="rId16" w:history="1">
        <w:r w:rsidRPr="00A80F2E">
          <w:rPr>
            <w:color w:val="0000FF" w:themeColor="hyperlink"/>
            <w:sz w:val="24"/>
            <w:szCs w:val="24"/>
            <w:u w:val="single"/>
          </w:rPr>
          <w:t>the Staffordshire and Stoke-on-Trent Safeguarding Adults Partnership Inter-agency Adult Protection Procedures</w:t>
        </w:r>
      </w:hyperlink>
      <w:r w:rsidRPr="00A80F2E">
        <w:rPr>
          <w:sz w:val="24"/>
          <w:szCs w:val="24"/>
        </w:rPr>
        <w:t xml:space="preserve"> and </w:t>
      </w:r>
      <w:hyperlink r:id="rId17" w:history="1">
        <w:r w:rsidRPr="00A80F2E">
          <w:rPr>
            <w:color w:val="0000FF" w:themeColor="hyperlink"/>
            <w:sz w:val="24"/>
            <w:szCs w:val="24"/>
            <w:u w:val="single"/>
          </w:rPr>
          <w:t>the Staffordshire Safeguarding Children’s Board procedures</w:t>
        </w:r>
      </w:hyperlink>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 xml:space="preserve">Ensure training is delivered to Staff/volunteers from an approved trainer and at appropriate level. Contact the relevant Safeguarding Children’s Board for children’s safeguarding training  </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Have a recruitment process in place that complies with current Disclosure and Barring Service checks</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 xml:space="preserve">Have in place an organisational policy for lone working </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Have in place details of staffing arrangements and contingency planning</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Ensure local data and intelligence is used to target key hard to reach groups, populations and organisations to support the health inequalities agenda</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Ensure the Service is sensitive to the cultural, language and backgrounds of the different audiences it is delivering messages to and tailor accordingly especially regarding the clarity and simplicity of the language used.  As the average literacy level in Stoke-on-Trent is that of a 10-11 year-old, all materials written for the public should reflect this and be pitched at this level</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lastRenderedPageBreak/>
        <w:t>Ensure that Service Users are treated with dignity and respect</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 xml:space="preserve">Abide by the </w:t>
      </w:r>
      <w:proofErr w:type="spellStart"/>
      <w:r w:rsidRPr="00A80F2E">
        <w:rPr>
          <w:sz w:val="24"/>
          <w:szCs w:val="24"/>
        </w:rPr>
        <w:t>Caldicott</w:t>
      </w:r>
      <w:proofErr w:type="spellEnd"/>
      <w:r w:rsidRPr="00A80F2E">
        <w:rPr>
          <w:sz w:val="24"/>
          <w:szCs w:val="24"/>
        </w:rPr>
        <w:t xml:space="preserve"> principles, Data Protection Act 1998 and Freedom of Information Act 2000 in the handling and security of information, ensuring that it is kept accurate, up to date and kept only for as long as needed for the specified purpose </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Ensure that any data management IT equipment used e.g. PC’s, Laptops and Tablets is encrypted to the suitable level of security that ensures data is protected in the event of loss or theft. The standard encryption level accepted by the authority is FIPS 140-2. The authority will consider other encryption standards</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 xml:space="preserve">Have in place a complaints policy (including a system to log complaints), and submit copies of formal complaints to The Authority within 10 working days </w:t>
      </w:r>
    </w:p>
    <w:p w:rsidR="002F2891" w:rsidRPr="00AE3740" w:rsidRDefault="002F2891" w:rsidP="00AE3740">
      <w:pPr>
        <w:numPr>
          <w:ilvl w:val="0"/>
          <w:numId w:val="3"/>
        </w:numPr>
        <w:spacing w:after="0" w:line="360" w:lineRule="auto"/>
        <w:jc w:val="both"/>
        <w:rPr>
          <w:bCs/>
          <w:sz w:val="24"/>
          <w:szCs w:val="24"/>
          <w:lang w:eastAsia="en-GB"/>
        </w:rPr>
      </w:pPr>
      <w:r w:rsidRPr="00A80F2E">
        <w:rPr>
          <w:sz w:val="24"/>
          <w:szCs w:val="24"/>
        </w:rPr>
        <w:t xml:space="preserve">Have in place a serious untoward incident policy which includes ensuring that the </w:t>
      </w:r>
      <w:r w:rsidR="00AE3740">
        <w:rPr>
          <w:sz w:val="24"/>
          <w:szCs w:val="24"/>
        </w:rPr>
        <w:t>a</w:t>
      </w:r>
      <w:r w:rsidRPr="00A80F2E">
        <w:rPr>
          <w:sz w:val="24"/>
          <w:szCs w:val="24"/>
        </w:rPr>
        <w:t>uthority is alert</w:t>
      </w:r>
      <w:r w:rsidRPr="00AE3740">
        <w:rPr>
          <w:sz w:val="24"/>
          <w:szCs w:val="24"/>
        </w:rPr>
        <w:t>ed to any incidents related to the delivery of this Service within a timescale which is appropriate to the scale and severity of the incident</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Promote equality of opportunity regardless of age, disability, gender, sexual orientation, race or religion in accordance with the requirement of the Equality Act 2010</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 xml:space="preserve">Provisions are in place to ensure that the provider adheres to any changes in legislation, NICE guidance or recommendations from appropriate regulatory or supervisory bodies </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Has in place arrangements for monitoring quality and continuously improving levels of service delivery</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 xml:space="preserve">The publication of an annual quality statement – the length and detail to reflect the contract value </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 xml:space="preserve">Ensure at the Expiry Date that existing assets, resources (including any marketing/branding that has been developed) or equipment that have been previously transferred to, or purchased by the Provider in order to deliver the Services listed in this contract are either returned to the Authority or transferred to any new provider to enable continuity of service provision. This transfer of assets includes (but is not exclusive to); Health Improvement Resources Service stock, mobile shelving, training packs, publicity materials and referral pathways.  Access </w:t>
      </w:r>
      <w:r w:rsidRPr="00A80F2E">
        <w:rPr>
          <w:sz w:val="24"/>
          <w:szCs w:val="24"/>
        </w:rPr>
        <w:lastRenderedPageBreak/>
        <w:t>rights to IT systems and databases used to provide this Service should revert to the Authority</w:t>
      </w:r>
    </w:p>
    <w:p w:rsidR="002F2891" w:rsidRPr="00A80F2E" w:rsidRDefault="002F2891" w:rsidP="005A2095">
      <w:pPr>
        <w:numPr>
          <w:ilvl w:val="0"/>
          <w:numId w:val="3"/>
        </w:numPr>
        <w:spacing w:after="0" w:line="360" w:lineRule="auto"/>
        <w:jc w:val="both"/>
        <w:rPr>
          <w:bCs/>
          <w:sz w:val="24"/>
          <w:szCs w:val="24"/>
          <w:lang w:eastAsia="en-GB"/>
        </w:rPr>
      </w:pPr>
      <w:r w:rsidRPr="00A80F2E">
        <w:rPr>
          <w:sz w:val="24"/>
          <w:szCs w:val="24"/>
        </w:rPr>
        <w:t>On the expiry or termination of this Contract or termination of any Service the Provider must co-operate fully with the Authority at the Provider’s own cost to migrate the Services in an orderly and timely manner to any successor provider</w:t>
      </w:r>
    </w:p>
    <w:p w:rsidR="002F2891" w:rsidRPr="00916B2A" w:rsidRDefault="002F2891" w:rsidP="00916B2A">
      <w:pPr>
        <w:spacing w:line="360" w:lineRule="auto"/>
        <w:jc w:val="both"/>
        <w:rPr>
          <w:sz w:val="24"/>
          <w:szCs w:val="24"/>
        </w:rPr>
      </w:pPr>
    </w:p>
    <w:p w:rsidR="003468C3" w:rsidRPr="00916B2A" w:rsidRDefault="003468C3" w:rsidP="00916B2A">
      <w:pPr>
        <w:spacing w:line="360" w:lineRule="auto"/>
        <w:jc w:val="both"/>
        <w:rPr>
          <w:sz w:val="24"/>
          <w:szCs w:val="24"/>
        </w:rPr>
      </w:pPr>
    </w:p>
    <w:p w:rsidR="003468C3" w:rsidRPr="00916B2A" w:rsidRDefault="003468C3" w:rsidP="00916B2A">
      <w:pPr>
        <w:spacing w:line="360" w:lineRule="auto"/>
        <w:jc w:val="both"/>
        <w:rPr>
          <w:sz w:val="24"/>
          <w:szCs w:val="24"/>
        </w:rPr>
      </w:pPr>
    </w:p>
    <w:p w:rsidR="00A87466" w:rsidRDefault="00A87466" w:rsidP="00C27997"/>
    <w:sectPr w:rsidR="00A87466" w:rsidSect="00D264C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A58" w:rsidRDefault="00B30A58" w:rsidP="003345DA">
      <w:pPr>
        <w:spacing w:after="0" w:line="240" w:lineRule="auto"/>
      </w:pPr>
      <w:r>
        <w:separator/>
      </w:r>
    </w:p>
  </w:endnote>
  <w:endnote w:type="continuationSeparator" w:id="0">
    <w:p w:rsidR="00B30A58" w:rsidRDefault="00B30A58" w:rsidP="0033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508624"/>
      <w:docPartObj>
        <w:docPartGallery w:val="Page Numbers (Bottom of Page)"/>
        <w:docPartUnique/>
      </w:docPartObj>
    </w:sdtPr>
    <w:sdtEndPr>
      <w:rPr>
        <w:noProof/>
      </w:rPr>
    </w:sdtEndPr>
    <w:sdtContent>
      <w:p w:rsidR="00353598" w:rsidRDefault="00353598">
        <w:pPr>
          <w:pStyle w:val="Footer"/>
          <w:jc w:val="right"/>
        </w:pPr>
        <w:r>
          <w:fldChar w:fldCharType="begin"/>
        </w:r>
        <w:r>
          <w:instrText xml:space="preserve"> PAGE   \* MERGEFORMAT </w:instrText>
        </w:r>
        <w:r>
          <w:fldChar w:fldCharType="separate"/>
        </w:r>
        <w:r w:rsidR="00421A87">
          <w:rPr>
            <w:noProof/>
          </w:rPr>
          <w:t>5</w:t>
        </w:r>
        <w:r>
          <w:rPr>
            <w:noProof/>
          </w:rPr>
          <w:fldChar w:fldCharType="end"/>
        </w:r>
      </w:p>
    </w:sdtContent>
  </w:sdt>
  <w:p w:rsidR="00353598" w:rsidRDefault="003535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224652"/>
      <w:docPartObj>
        <w:docPartGallery w:val="Page Numbers (Bottom of Page)"/>
        <w:docPartUnique/>
      </w:docPartObj>
    </w:sdtPr>
    <w:sdtEndPr>
      <w:rPr>
        <w:noProof/>
      </w:rPr>
    </w:sdtEndPr>
    <w:sdtContent>
      <w:p w:rsidR="00604015" w:rsidRDefault="00604015">
        <w:pPr>
          <w:pStyle w:val="Footer"/>
          <w:jc w:val="right"/>
        </w:pPr>
        <w:r>
          <w:fldChar w:fldCharType="begin"/>
        </w:r>
        <w:r>
          <w:instrText xml:space="preserve"> PAGE   \* MERGEFORMAT </w:instrText>
        </w:r>
        <w:r>
          <w:fldChar w:fldCharType="separate"/>
        </w:r>
        <w:r w:rsidR="00421A87">
          <w:rPr>
            <w:noProof/>
          </w:rPr>
          <w:t>19</w:t>
        </w:r>
        <w:r>
          <w:rPr>
            <w:noProof/>
          </w:rPr>
          <w:fldChar w:fldCharType="end"/>
        </w:r>
      </w:p>
    </w:sdtContent>
  </w:sdt>
  <w:p w:rsidR="003F5A09" w:rsidRDefault="003F5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A58" w:rsidRDefault="00B30A58" w:rsidP="003345DA">
      <w:pPr>
        <w:spacing w:after="0" w:line="240" w:lineRule="auto"/>
      </w:pPr>
      <w:r>
        <w:separator/>
      </w:r>
    </w:p>
  </w:footnote>
  <w:footnote w:type="continuationSeparator" w:id="0">
    <w:p w:rsidR="00B30A58" w:rsidRDefault="00B30A58" w:rsidP="003345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2FE"/>
    <w:multiLevelType w:val="multilevel"/>
    <w:tmpl w:val="F32EB5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B684758"/>
    <w:multiLevelType w:val="hybridMultilevel"/>
    <w:tmpl w:val="D7AEF076"/>
    <w:lvl w:ilvl="0" w:tplc="59464E1C">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AB39C2"/>
    <w:multiLevelType w:val="hybridMultilevel"/>
    <w:tmpl w:val="245C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780E87"/>
    <w:multiLevelType w:val="hybridMultilevel"/>
    <w:tmpl w:val="6F28DAFE"/>
    <w:lvl w:ilvl="0" w:tplc="D83CFF3C">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nsid w:val="1C4E1472"/>
    <w:multiLevelType w:val="hybridMultilevel"/>
    <w:tmpl w:val="2F8C5E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2D4A2CDB"/>
    <w:multiLevelType w:val="hybridMultilevel"/>
    <w:tmpl w:val="0ED6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235091"/>
    <w:multiLevelType w:val="multilevel"/>
    <w:tmpl w:val="2E4ED666"/>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39C61B88"/>
    <w:multiLevelType w:val="hybridMultilevel"/>
    <w:tmpl w:val="CF82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D4624D"/>
    <w:multiLevelType w:val="hybridMultilevel"/>
    <w:tmpl w:val="D8CC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4043EA"/>
    <w:multiLevelType w:val="hybridMultilevel"/>
    <w:tmpl w:val="4AD2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5958A6"/>
    <w:multiLevelType w:val="hybridMultilevel"/>
    <w:tmpl w:val="83165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589C2A07"/>
    <w:multiLevelType w:val="hybridMultilevel"/>
    <w:tmpl w:val="D36C6BA4"/>
    <w:lvl w:ilvl="0" w:tplc="93885C7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nsid w:val="5DFA0D4B"/>
    <w:multiLevelType w:val="hybridMultilevel"/>
    <w:tmpl w:val="E2D6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117A2D"/>
    <w:multiLevelType w:val="hybridMultilevel"/>
    <w:tmpl w:val="B0EA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D62485"/>
    <w:multiLevelType w:val="hybridMultilevel"/>
    <w:tmpl w:val="6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E630079"/>
    <w:multiLevelType w:val="hybridMultilevel"/>
    <w:tmpl w:val="C3D8F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E8F0E83"/>
    <w:multiLevelType w:val="hybridMultilevel"/>
    <w:tmpl w:val="18E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4"/>
  </w:num>
  <w:num w:numId="4">
    <w:abstractNumId w:val="7"/>
  </w:num>
  <w:num w:numId="5">
    <w:abstractNumId w:val="1"/>
  </w:num>
  <w:num w:numId="6">
    <w:abstractNumId w:val="5"/>
  </w:num>
  <w:num w:numId="7">
    <w:abstractNumId w:val="1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2"/>
  </w:num>
  <w:num w:numId="12">
    <w:abstractNumId w:val="14"/>
  </w:num>
  <w:num w:numId="13">
    <w:abstractNumId w:val="8"/>
  </w:num>
  <w:num w:numId="14">
    <w:abstractNumId w:val="0"/>
  </w:num>
  <w:num w:numId="15">
    <w:abstractNumId w:val="11"/>
  </w:num>
  <w:num w:numId="16">
    <w:abstractNumId w:val="9"/>
  </w:num>
  <w:num w:numId="17">
    <w:abstractNumId w:val="6"/>
  </w:num>
  <w:num w:numId="1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12"/>
    <w:rsid w:val="00003186"/>
    <w:rsid w:val="000065DB"/>
    <w:rsid w:val="00007B2C"/>
    <w:rsid w:val="000334D0"/>
    <w:rsid w:val="000403FB"/>
    <w:rsid w:val="00060EAC"/>
    <w:rsid w:val="00084FD3"/>
    <w:rsid w:val="00096647"/>
    <w:rsid w:val="000A335C"/>
    <w:rsid w:val="000B26F9"/>
    <w:rsid w:val="000D24D6"/>
    <w:rsid w:val="000E6675"/>
    <w:rsid w:val="00114319"/>
    <w:rsid w:val="001143C3"/>
    <w:rsid w:val="001213E5"/>
    <w:rsid w:val="00127ABA"/>
    <w:rsid w:val="00133527"/>
    <w:rsid w:val="00133D49"/>
    <w:rsid w:val="00150474"/>
    <w:rsid w:val="001520B9"/>
    <w:rsid w:val="001B2349"/>
    <w:rsid w:val="001C5754"/>
    <w:rsid w:val="001D20BE"/>
    <w:rsid w:val="001F23D1"/>
    <w:rsid w:val="00201DBC"/>
    <w:rsid w:val="00205EFE"/>
    <w:rsid w:val="00207263"/>
    <w:rsid w:val="00222D98"/>
    <w:rsid w:val="0024201B"/>
    <w:rsid w:val="00242220"/>
    <w:rsid w:val="00242A13"/>
    <w:rsid w:val="002443F8"/>
    <w:rsid w:val="00252D0B"/>
    <w:rsid w:val="0027297B"/>
    <w:rsid w:val="0028263C"/>
    <w:rsid w:val="002B463E"/>
    <w:rsid w:val="002D13BA"/>
    <w:rsid w:val="002D19BE"/>
    <w:rsid w:val="002F139A"/>
    <w:rsid w:val="002F2891"/>
    <w:rsid w:val="002F402B"/>
    <w:rsid w:val="002F6FC5"/>
    <w:rsid w:val="003345DA"/>
    <w:rsid w:val="00335D68"/>
    <w:rsid w:val="003452E0"/>
    <w:rsid w:val="003468C3"/>
    <w:rsid w:val="00353598"/>
    <w:rsid w:val="00354CED"/>
    <w:rsid w:val="00360B29"/>
    <w:rsid w:val="00361171"/>
    <w:rsid w:val="00371CDF"/>
    <w:rsid w:val="003A1F4D"/>
    <w:rsid w:val="003B4448"/>
    <w:rsid w:val="003C49D2"/>
    <w:rsid w:val="003D19FA"/>
    <w:rsid w:val="003F5A09"/>
    <w:rsid w:val="00417EC3"/>
    <w:rsid w:val="00421A87"/>
    <w:rsid w:val="00427E77"/>
    <w:rsid w:val="00432D98"/>
    <w:rsid w:val="00476085"/>
    <w:rsid w:val="00476159"/>
    <w:rsid w:val="004808A5"/>
    <w:rsid w:val="0048160B"/>
    <w:rsid w:val="004852E5"/>
    <w:rsid w:val="0049107A"/>
    <w:rsid w:val="004A6EE3"/>
    <w:rsid w:val="004B43E5"/>
    <w:rsid w:val="004C5BD7"/>
    <w:rsid w:val="004F6316"/>
    <w:rsid w:val="00507CE5"/>
    <w:rsid w:val="00517408"/>
    <w:rsid w:val="0052106E"/>
    <w:rsid w:val="0052319E"/>
    <w:rsid w:val="00530806"/>
    <w:rsid w:val="00543FCF"/>
    <w:rsid w:val="00560AB0"/>
    <w:rsid w:val="005A00F6"/>
    <w:rsid w:val="005A2095"/>
    <w:rsid w:val="005A500D"/>
    <w:rsid w:val="005C0AE0"/>
    <w:rsid w:val="005D1616"/>
    <w:rsid w:val="005D3CC8"/>
    <w:rsid w:val="005E2863"/>
    <w:rsid w:val="005E5AC5"/>
    <w:rsid w:val="005F61FE"/>
    <w:rsid w:val="00601044"/>
    <w:rsid w:val="00604015"/>
    <w:rsid w:val="00623787"/>
    <w:rsid w:val="00625B66"/>
    <w:rsid w:val="006374AD"/>
    <w:rsid w:val="0065173B"/>
    <w:rsid w:val="00654331"/>
    <w:rsid w:val="00654BCD"/>
    <w:rsid w:val="00666123"/>
    <w:rsid w:val="00676042"/>
    <w:rsid w:val="00685CBC"/>
    <w:rsid w:val="006A061D"/>
    <w:rsid w:val="006A146B"/>
    <w:rsid w:val="006A44AF"/>
    <w:rsid w:val="006A702C"/>
    <w:rsid w:val="006B5711"/>
    <w:rsid w:val="006C6D4A"/>
    <w:rsid w:val="006D7887"/>
    <w:rsid w:val="006F722F"/>
    <w:rsid w:val="006F7D8D"/>
    <w:rsid w:val="00753952"/>
    <w:rsid w:val="00754862"/>
    <w:rsid w:val="00764360"/>
    <w:rsid w:val="00772DDD"/>
    <w:rsid w:val="0077752D"/>
    <w:rsid w:val="00781312"/>
    <w:rsid w:val="00786316"/>
    <w:rsid w:val="0078737A"/>
    <w:rsid w:val="00795982"/>
    <w:rsid w:val="007B7A92"/>
    <w:rsid w:val="007C173B"/>
    <w:rsid w:val="00810B25"/>
    <w:rsid w:val="00821FAE"/>
    <w:rsid w:val="0082625B"/>
    <w:rsid w:val="008328BF"/>
    <w:rsid w:val="00842804"/>
    <w:rsid w:val="00877CE8"/>
    <w:rsid w:val="008A77F6"/>
    <w:rsid w:val="008B6244"/>
    <w:rsid w:val="008F565E"/>
    <w:rsid w:val="00916B2A"/>
    <w:rsid w:val="009171C7"/>
    <w:rsid w:val="0092050C"/>
    <w:rsid w:val="0092537E"/>
    <w:rsid w:val="00995672"/>
    <w:rsid w:val="009A291A"/>
    <w:rsid w:val="009A4C12"/>
    <w:rsid w:val="009B1A8B"/>
    <w:rsid w:val="009B3D9C"/>
    <w:rsid w:val="009B75CE"/>
    <w:rsid w:val="009C65E4"/>
    <w:rsid w:val="009D5D9D"/>
    <w:rsid w:val="009E0694"/>
    <w:rsid w:val="009E2288"/>
    <w:rsid w:val="009E531E"/>
    <w:rsid w:val="00A02D20"/>
    <w:rsid w:val="00A07FB7"/>
    <w:rsid w:val="00A10BEC"/>
    <w:rsid w:val="00A17452"/>
    <w:rsid w:val="00A2489A"/>
    <w:rsid w:val="00A35FCD"/>
    <w:rsid w:val="00A534E0"/>
    <w:rsid w:val="00A534E6"/>
    <w:rsid w:val="00A710BE"/>
    <w:rsid w:val="00A80D87"/>
    <w:rsid w:val="00A80F2E"/>
    <w:rsid w:val="00A822DE"/>
    <w:rsid w:val="00A823FF"/>
    <w:rsid w:val="00A83295"/>
    <w:rsid w:val="00A87466"/>
    <w:rsid w:val="00A95587"/>
    <w:rsid w:val="00AA6AB5"/>
    <w:rsid w:val="00AA7752"/>
    <w:rsid w:val="00AB3FB4"/>
    <w:rsid w:val="00AC30D8"/>
    <w:rsid w:val="00AD0530"/>
    <w:rsid w:val="00AE3740"/>
    <w:rsid w:val="00B00381"/>
    <w:rsid w:val="00B0502D"/>
    <w:rsid w:val="00B06002"/>
    <w:rsid w:val="00B30A58"/>
    <w:rsid w:val="00B31CE5"/>
    <w:rsid w:val="00B33DC9"/>
    <w:rsid w:val="00B435B6"/>
    <w:rsid w:val="00B53FEB"/>
    <w:rsid w:val="00B54A91"/>
    <w:rsid w:val="00B55B95"/>
    <w:rsid w:val="00B806D8"/>
    <w:rsid w:val="00B92B4E"/>
    <w:rsid w:val="00B97D15"/>
    <w:rsid w:val="00BA7BBC"/>
    <w:rsid w:val="00BB78E3"/>
    <w:rsid w:val="00BC2823"/>
    <w:rsid w:val="00BC70D9"/>
    <w:rsid w:val="00BD4CD4"/>
    <w:rsid w:val="00BD6946"/>
    <w:rsid w:val="00C23309"/>
    <w:rsid w:val="00C27997"/>
    <w:rsid w:val="00C45357"/>
    <w:rsid w:val="00C544EC"/>
    <w:rsid w:val="00C73035"/>
    <w:rsid w:val="00C82F75"/>
    <w:rsid w:val="00C90739"/>
    <w:rsid w:val="00CA3DE7"/>
    <w:rsid w:val="00CC2172"/>
    <w:rsid w:val="00CC3A91"/>
    <w:rsid w:val="00CE7C80"/>
    <w:rsid w:val="00CF30DF"/>
    <w:rsid w:val="00CF6BC8"/>
    <w:rsid w:val="00D021D8"/>
    <w:rsid w:val="00D048D9"/>
    <w:rsid w:val="00D07953"/>
    <w:rsid w:val="00D1084C"/>
    <w:rsid w:val="00D264C2"/>
    <w:rsid w:val="00D367DA"/>
    <w:rsid w:val="00D41EE9"/>
    <w:rsid w:val="00D71CD5"/>
    <w:rsid w:val="00D726CF"/>
    <w:rsid w:val="00D729F5"/>
    <w:rsid w:val="00D84E22"/>
    <w:rsid w:val="00DD4538"/>
    <w:rsid w:val="00DE56B6"/>
    <w:rsid w:val="00DF3711"/>
    <w:rsid w:val="00E13E7F"/>
    <w:rsid w:val="00E258F3"/>
    <w:rsid w:val="00E300D8"/>
    <w:rsid w:val="00E32669"/>
    <w:rsid w:val="00E33864"/>
    <w:rsid w:val="00E47ABD"/>
    <w:rsid w:val="00E63AC5"/>
    <w:rsid w:val="00E70D95"/>
    <w:rsid w:val="00E727BC"/>
    <w:rsid w:val="00E74C0F"/>
    <w:rsid w:val="00E77A27"/>
    <w:rsid w:val="00E77A61"/>
    <w:rsid w:val="00E91743"/>
    <w:rsid w:val="00E94B37"/>
    <w:rsid w:val="00EA4396"/>
    <w:rsid w:val="00EC1320"/>
    <w:rsid w:val="00ED06C5"/>
    <w:rsid w:val="00ED5C89"/>
    <w:rsid w:val="00EE138C"/>
    <w:rsid w:val="00EF51B5"/>
    <w:rsid w:val="00F410F0"/>
    <w:rsid w:val="00F503E7"/>
    <w:rsid w:val="00F90086"/>
    <w:rsid w:val="00FA1F77"/>
    <w:rsid w:val="00FA4F49"/>
    <w:rsid w:val="00FA5487"/>
    <w:rsid w:val="00FA5B46"/>
    <w:rsid w:val="00FF2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81312"/>
    <w:pPr>
      <w:ind w:left="720"/>
      <w:contextualSpacing/>
    </w:pPr>
  </w:style>
  <w:style w:type="paragraph" w:styleId="NormalWeb">
    <w:name w:val="Normal (Web)"/>
    <w:basedOn w:val="Normal"/>
    <w:uiPriority w:val="99"/>
    <w:semiHidden/>
    <w:unhideWhenUsed/>
    <w:rsid w:val="002443F8"/>
    <w:rPr>
      <w:rFonts w:ascii="Times New Roman" w:hAnsi="Times New Roman" w:cs="Times New Roman"/>
      <w:sz w:val="24"/>
      <w:szCs w:val="24"/>
    </w:rPr>
  </w:style>
  <w:style w:type="character" w:styleId="Hyperlink">
    <w:name w:val="Hyperlink"/>
    <w:basedOn w:val="DefaultParagraphFont"/>
    <w:uiPriority w:val="99"/>
    <w:unhideWhenUsed/>
    <w:rsid w:val="00A35FCD"/>
    <w:rPr>
      <w:color w:val="0000FF" w:themeColor="hyperlink"/>
      <w:u w:val="single"/>
    </w:rPr>
  </w:style>
  <w:style w:type="paragraph" w:styleId="FootnoteText">
    <w:name w:val="footnote text"/>
    <w:basedOn w:val="Normal"/>
    <w:link w:val="FootnoteTextChar"/>
    <w:uiPriority w:val="99"/>
    <w:semiHidden/>
    <w:unhideWhenUsed/>
    <w:rsid w:val="003345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5DA"/>
    <w:rPr>
      <w:sz w:val="20"/>
      <w:szCs w:val="20"/>
    </w:rPr>
  </w:style>
  <w:style w:type="character" w:styleId="FootnoteReference">
    <w:name w:val="footnote reference"/>
    <w:basedOn w:val="DefaultParagraphFont"/>
    <w:uiPriority w:val="99"/>
    <w:semiHidden/>
    <w:unhideWhenUsed/>
    <w:rsid w:val="003345DA"/>
    <w:rPr>
      <w:vertAlign w:val="superscript"/>
    </w:rPr>
  </w:style>
  <w:style w:type="paragraph" w:styleId="BalloonText">
    <w:name w:val="Balloon Text"/>
    <w:basedOn w:val="Normal"/>
    <w:link w:val="BalloonTextChar"/>
    <w:uiPriority w:val="99"/>
    <w:semiHidden/>
    <w:unhideWhenUsed/>
    <w:rsid w:val="00A53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4E6"/>
    <w:rPr>
      <w:rFonts w:ascii="Tahoma" w:hAnsi="Tahoma" w:cs="Tahoma"/>
      <w:sz w:val="16"/>
      <w:szCs w:val="16"/>
    </w:rPr>
  </w:style>
  <w:style w:type="character" w:styleId="CommentReference">
    <w:name w:val="annotation reference"/>
    <w:basedOn w:val="DefaultParagraphFont"/>
    <w:uiPriority w:val="99"/>
    <w:semiHidden/>
    <w:unhideWhenUsed/>
    <w:rsid w:val="002F2891"/>
    <w:rPr>
      <w:sz w:val="16"/>
      <w:szCs w:val="16"/>
    </w:rPr>
  </w:style>
  <w:style w:type="paragraph" w:styleId="CommentText">
    <w:name w:val="annotation text"/>
    <w:basedOn w:val="Normal"/>
    <w:link w:val="CommentTextChar"/>
    <w:uiPriority w:val="99"/>
    <w:semiHidden/>
    <w:unhideWhenUsed/>
    <w:rsid w:val="002F2891"/>
    <w:pPr>
      <w:spacing w:line="240" w:lineRule="auto"/>
    </w:pPr>
    <w:rPr>
      <w:sz w:val="20"/>
      <w:szCs w:val="20"/>
    </w:rPr>
  </w:style>
  <w:style w:type="character" w:customStyle="1" w:styleId="CommentTextChar">
    <w:name w:val="Comment Text Char"/>
    <w:basedOn w:val="DefaultParagraphFont"/>
    <w:link w:val="CommentText"/>
    <w:uiPriority w:val="99"/>
    <w:semiHidden/>
    <w:rsid w:val="002F2891"/>
    <w:rPr>
      <w:sz w:val="20"/>
      <w:szCs w:val="20"/>
    </w:rPr>
  </w:style>
  <w:style w:type="paragraph" w:styleId="CommentSubject">
    <w:name w:val="annotation subject"/>
    <w:basedOn w:val="CommentText"/>
    <w:next w:val="CommentText"/>
    <w:link w:val="CommentSubjectChar"/>
    <w:uiPriority w:val="99"/>
    <w:semiHidden/>
    <w:unhideWhenUsed/>
    <w:rsid w:val="002F2891"/>
    <w:rPr>
      <w:b/>
      <w:bCs/>
    </w:rPr>
  </w:style>
  <w:style w:type="character" w:customStyle="1" w:styleId="CommentSubjectChar">
    <w:name w:val="Comment Subject Char"/>
    <w:basedOn w:val="CommentTextChar"/>
    <w:link w:val="CommentSubject"/>
    <w:uiPriority w:val="99"/>
    <w:semiHidden/>
    <w:rsid w:val="002F2891"/>
    <w:rPr>
      <w:b/>
      <w:bCs/>
      <w:sz w:val="20"/>
      <w:szCs w:val="20"/>
    </w:rPr>
  </w:style>
  <w:style w:type="paragraph" w:styleId="Header">
    <w:name w:val="header"/>
    <w:basedOn w:val="Normal"/>
    <w:link w:val="HeaderChar"/>
    <w:uiPriority w:val="99"/>
    <w:unhideWhenUsed/>
    <w:rsid w:val="003F5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A09"/>
  </w:style>
  <w:style w:type="paragraph" w:styleId="Footer">
    <w:name w:val="footer"/>
    <w:basedOn w:val="Normal"/>
    <w:link w:val="FooterChar"/>
    <w:uiPriority w:val="99"/>
    <w:unhideWhenUsed/>
    <w:rsid w:val="003F5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A09"/>
  </w:style>
  <w:style w:type="table" w:customStyle="1" w:styleId="TableGrid1">
    <w:name w:val="Table Grid1"/>
    <w:basedOn w:val="TableNormal"/>
    <w:next w:val="TableGrid"/>
    <w:uiPriority w:val="59"/>
    <w:rsid w:val="005A2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81312"/>
    <w:pPr>
      <w:ind w:left="720"/>
      <w:contextualSpacing/>
    </w:pPr>
  </w:style>
  <w:style w:type="paragraph" w:styleId="NormalWeb">
    <w:name w:val="Normal (Web)"/>
    <w:basedOn w:val="Normal"/>
    <w:uiPriority w:val="99"/>
    <w:semiHidden/>
    <w:unhideWhenUsed/>
    <w:rsid w:val="002443F8"/>
    <w:rPr>
      <w:rFonts w:ascii="Times New Roman" w:hAnsi="Times New Roman" w:cs="Times New Roman"/>
      <w:sz w:val="24"/>
      <w:szCs w:val="24"/>
    </w:rPr>
  </w:style>
  <w:style w:type="character" w:styleId="Hyperlink">
    <w:name w:val="Hyperlink"/>
    <w:basedOn w:val="DefaultParagraphFont"/>
    <w:uiPriority w:val="99"/>
    <w:unhideWhenUsed/>
    <w:rsid w:val="00A35FCD"/>
    <w:rPr>
      <w:color w:val="0000FF" w:themeColor="hyperlink"/>
      <w:u w:val="single"/>
    </w:rPr>
  </w:style>
  <w:style w:type="paragraph" w:styleId="FootnoteText">
    <w:name w:val="footnote text"/>
    <w:basedOn w:val="Normal"/>
    <w:link w:val="FootnoteTextChar"/>
    <w:uiPriority w:val="99"/>
    <w:semiHidden/>
    <w:unhideWhenUsed/>
    <w:rsid w:val="003345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5DA"/>
    <w:rPr>
      <w:sz w:val="20"/>
      <w:szCs w:val="20"/>
    </w:rPr>
  </w:style>
  <w:style w:type="character" w:styleId="FootnoteReference">
    <w:name w:val="footnote reference"/>
    <w:basedOn w:val="DefaultParagraphFont"/>
    <w:uiPriority w:val="99"/>
    <w:semiHidden/>
    <w:unhideWhenUsed/>
    <w:rsid w:val="003345DA"/>
    <w:rPr>
      <w:vertAlign w:val="superscript"/>
    </w:rPr>
  </w:style>
  <w:style w:type="paragraph" w:styleId="BalloonText">
    <w:name w:val="Balloon Text"/>
    <w:basedOn w:val="Normal"/>
    <w:link w:val="BalloonTextChar"/>
    <w:uiPriority w:val="99"/>
    <w:semiHidden/>
    <w:unhideWhenUsed/>
    <w:rsid w:val="00A53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4E6"/>
    <w:rPr>
      <w:rFonts w:ascii="Tahoma" w:hAnsi="Tahoma" w:cs="Tahoma"/>
      <w:sz w:val="16"/>
      <w:szCs w:val="16"/>
    </w:rPr>
  </w:style>
  <w:style w:type="character" w:styleId="CommentReference">
    <w:name w:val="annotation reference"/>
    <w:basedOn w:val="DefaultParagraphFont"/>
    <w:uiPriority w:val="99"/>
    <w:semiHidden/>
    <w:unhideWhenUsed/>
    <w:rsid w:val="002F2891"/>
    <w:rPr>
      <w:sz w:val="16"/>
      <w:szCs w:val="16"/>
    </w:rPr>
  </w:style>
  <w:style w:type="paragraph" w:styleId="CommentText">
    <w:name w:val="annotation text"/>
    <w:basedOn w:val="Normal"/>
    <w:link w:val="CommentTextChar"/>
    <w:uiPriority w:val="99"/>
    <w:semiHidden/>
    <w:unhideWhenUsed/>
    <w:rsid w:val="002F2891"/>
    <w:pPr>
      <w:spacing w:line="240" w:lineRule="auto"/>
    </w:pPr>
    <w:rPr>
      <w:sz w:val="20"/>
      <w:szCs w:val="20"/>
    </w:rPr>
  </w:style>
  <w:style w:type="character" w:customStyle="1" w:styleId="CommentTextChar">
    <w:name w:val="Comment Text Char"/>
    <w:basedOn w:val="DefaultParagraphFont"/>
    <w:link w:val="CommentText"/>
    <w:uiPriority w:val="99"/>
    <w:semiHidden/>
    <w:rsid w:val="002F2891"/>
    <w:rPr>
      <w:sz w:val="20"/>
      <w:szCs w:val="20"/>
    </w:rPr>
  </w:style>
  <w:style w:type="paragraph" w:styleId="CommentSubject">
    <w:name w:val="annotation subject"/>
    <w:basedOn w:val="CommentText"/>
    <w:next w:val="CommentText"/>
    <w:link w:val="CommentSubjectChar"/>
    <w:uiPriority w:val="99"/>
    <w:semiHidden/>
    <w:unhideWhenUsed/>
    <w:rsid w:val="002F2891"/>
    <w:rPr>
      <w:b/>
      <w:bCs/>
    </w:rPr>
  </w:style>
  <w:style w:type="character" w:customStyle="1" w:styleId="CommentSubjectChar">
    <w:name w:val="Comment Subject Char"/>
    <w:basedOn w:val="CommentTextChar"/>
    <w:link w:val="CommentSubject"/>
    <w:uiPriority w:val="99"/>
    <w:semiHidden/>
    <w:rsid w:val="002F2891"/>
    <w:rPr>
      <w:b/>
      <w:bCs/>
      <w:sz w:val="20"/>
      <w:szCs w:val="20"/>
    </w:rPr>
  </w:style>
  <w:style w:type="paragraph" w:styleId="Header">
    <w:name w:val="header"/>
    <w:basedOn w:val="Normal"/>
    <w:link w:val="HeaderChar"/>
    <w:uiPriority w:val="99"/>
    <w:unhideWhenUsed/>
    <w:rsid w:val="003F5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A09"/>
  </w:style>
  <w:style w:type="paragraph" w:styleId="Footer">
    <w:name w:val="footer"/>
    <w:basedOn w:val="Normal"/>
    <w:link w:val="FooterChar"/>
    <w:uiPriority w:val="99"/>
    <w:unhideWhenUsed/>
    <w:rsid w:val="003F5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A09"/>
  </w:style>
  <w:style w:type="table" w:customStyle="1" w:styleId="TableGrid1">
    <w:name w:val="Table Grid1"/>
    <w:basedOn w:val="TableNormal"/>
    <w:next w:val="TableGrid"/>
    <w:uiPriority w:val="59"/>
    <w:rsid w:val="005A2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22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trina.hull@stok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trina.hull@stoke.gov.uk" TargetMode="External"/><Relationship Id="rId17" Type="http://schemas.openxmlformats.org/officeDocument/2006/relationships/hyperlink" Target="http://www.staffsscb.org.uk/Professionals/Procedures/Procedures.aspx" TargetMode="External"/><Relationship Id="rId2" Type="http://schemas.openxmlformats.org/officeDocument/2006/relationships/numbering" Target="numbering.xml"/><Relationship Id="rId16" Type="http://schemas.openxmlformats.org/officeDocument/2006/relationships/hyperlink" Target="http://www.stoke.gov.uk/ccm/navigation/social-care/adult-social-care/safeguarding-vulnerable-adul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phanie.lowe@stoke.gov.uk" TargetMode="External"/><Relationship Id="rId5" Type="http://schemas.openxmlformats.org/officeDocument/2006/relationships/settings" Target="settings.xml"/><Relationship Id="rId15" Type="http://schemas.openxmlformats.org/officeDocument/2006/relationships/hyperlink" Target="http://www.safeguardingchildren.stoke.gov.uk"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Katrina.hull@stok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BAF1A-8346-4DCB-96BF-F4466E57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3541</Words>
  <Characters>20185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23679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2016-12-01T11:08:00Z</cp:lastPrinted>
  <dcterms:created xsi:type="dcterms:W3CDTF">2016-12-15T09:54:00Z</dcterms:created>
  <dcterms:modified xsi:type="dcterms:W3CDTF">2017-01-03T15:49:00Z</dcterms:modified>
</cp:coreProperties>
</file>