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00000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00000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7624AA6C" w:rsidR="00A26C2A" w:rsidRDefault="007642B9">
            <w:pPr>
              <w:pBdr>
                <w:top w:val="nil"/>
                <w:left w:val="nil"/>
                <w:bottom w:val="nil"/>
                <w:right w:val="nil"/>
                <w:between w:val="nil"/>
              </w:pBdr>
              <w:spacing w:after="310" w:line="249" w:lineRule="auto"/>
              <w:ind w:left="0" w:hanging="2"/>
              <w:rPr>
                <w:color w:val="000000"/>
              </w:rPr>
            </w:pPr>
            <w:r w:rsidRPr="007642B9">
              <w:rPr>
                <w:color w:val="000000"/>
              </w:rPr>
              <w:t>781235370617496</w:t>
            </w:r>
            <w:r w:rsidRPr="007642B9" w:rsidDel="004F46CA">
              <w:rPr>
                <w:color w:val="000000"/>
              </w:rPr>
              <w:t xml:space="preserve"> </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04A9EFDD" w:rsidR="00A26C2A" w:rsidRDefault="0010798F">
            <w:pPr>
              <w:pBdr>
                <w:top w:val="nil"/>
                <w:left w:val="nil"/>
                <w:bottom w:val="nil"/>
                <w:right w:val="nil"/>
                <w:between w:val="nil"/>
              </w:pBdr>
              <w:spacing w:after="310" w:line="249" w:lineRule="auto"/>
              <w:ind w:left="0" w:hanging="2"/>
              <w:rPr>
                <w:color w:val="000000"/>
              </w:rPr>
            </w:pPr>
            <w:r>
              <w:rPr>
                <w:color w:val="000000"/>
              </w:rPr>
              <w:t>714415451</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6E25EA53" w:rsidR="00A26C2A" w:rsidRDefault="0010798F">
            <w:pPr>
              <w:pBdr>
                <w:top w:val="nil"/>
                <w:left w:val="nil"/>
                <w:bottom w:val="nil"/>
                <w:right w:val="nil"/>
                <w:between w:val="nil"/>
              </w:pBdr>
              <w:spacing w:after="310" w:line="249" w:lineRule="auto"/>
              <w:ind w:left="0" w:hanging="2"/>
              <w:rPr>
                <w:color w:val="000000"/>
              </w:rPr>
            </w:pPr>
            <w:r>
              <w:rPr>
                <w:color w:val="000000"/>
              </w:rPr>
              <w:t>Remote Video Consultation</w:t>
            </w:r>
            <w:r w:rsidR="00056322" w:rsidRPr="00056322">
              <w:rPr>
                <w:color w:val="000000"/>
              </w:rPr>
              <w:t xml:space="preserve">  </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2994E813" w:rsidR="00A26C2A" w:rsidRDefault="0010798F">
            <w:pPr>
              <w:pBdr>
                <w:top w:val="nil"/>
                <w:left w:val="nil"/>
                <w:bottom w:val="nil"/>
                <w:right w:val="nil"/>
                <w:between w:val="nil"/>
              </w:pBdr>
              <w:spacing w:after="310" w:line="249" w:lineRule="auto"/>
              <w:ind w:left="0" w:hanging="2"/>
              <w:rPr>
                <w:color w:val="000000"/>
              </w:rPr>
            </w:pPr>
            <w:r>
              <w:rPr>
                <w:color w:val="000000"/>
              </w:rPr>
              <w:t>Remote Video Consultation</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16D83F64" w:rsidR="00A26C2A" w:rsidRDefault="00934315">
            <w:pPr>
              <w:pBdr>
                <w:top w:val="nil"/>
                <w:left w:val="nil"/>
                <w:bottom w:val="nil"/>
                <w:right w:val="nil"/>
                <w:between w:val="nil"/>
              </w:pBdr>
              <w:spacing w:after="310" w:line="249" w:lineRule="auto"/>
              <w:ind w:left="0" w:hanging="2"/>
              <w:rPr>
                <w:color w:val="000000"/>
              </w:rPr>
            </w:pPr>
            <w:r>
              <w:rPr>
                <w:color w:val="000000"/>
              </w:rPr>
              <w:t>1</w:t>
            </w:r>
            <w:r w:rsidRPr="00934315">
              <w:rPr>
                <w:color w:val="000000"/>
                <w:vertAlign w:val="superscript"/>
              </w:rPr>
              <w:t>st</w:t>
            </w:r>
            <w:r>
              <w:rPr>
                <w:color w:val="000000"/>
              </w:rPr>
              <w:t xml:space="preserve"> April</w:t>
            </w:r>
            <w:r w:rsidR="00D76E72">
              <w:rPr>
                <w:color w:val="000000"/>
              </w:rPr>
              <w:t xml:space="preserve"> </w:t>
            </w:r>
            <w:r w:rsidR="00F44898">
              <w:rPr>
                <w:color w:val="000000"/>
              </w:rPr>
              <w:t>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2D1DB94" w:rsidR="00A26C2A" w:rsidRDefault="00FC2B93">
            <w:pPr>
              <w:pBdr>
                <w:top w:val="nil"/>
                <w:left w:val="nil"/>
                <w:bottom w:val="nil"/>
                <w:right w:val="nil"/>
                <w:between w:val="nil"/>
              </w:pBdr>
              <w:spacing w:after="310" w:line="249" w:lineRule="auto"/>
              <w:ind w:left="0" w:hanging="2"/>
              <w:rPr>
                <w:color w:val="000000"/>
              </w:rPr>
            </w:pPr>
            <w:r>
              <w:rPr>
                <w:color w:val="000000"/>
              </w:rPr>
              <w:t>31</w:t>
            </w:r>
            <w:r w:rsidR="00D76E72">
              <w:rPr>
                <w:color w:val="000000"/>
                <w:vertAlign w:val="superscript"/>
              </w:rPr>
              <w:t>nd</w:t>
            </w:r>
            <w:r w:rsidR="009C0834">
              <w:rPr>
                <w:color w:val="000000"/>
              </w:rPr>
              <w:t xml:space="preserve"> Ma</w:t>
            </w:r>
            <w:r>
              <w:rPr>
                <w:color w:val="000000"/>
              </w:rPr>
              <w:t>rch</w:t>
            </w:r>
            <w:r w:rsidR="009C0834">
              <w:rPr>
                <w:color w:val="000000"/>
              </w:rPr>
              <w:t xml:space="preserve"> 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1B961F04" w:rsidR="00A26C2A" w:rsidRDefault="002C271E">
            <w:pPr>
              <w:pBdr>
                <w:top w:val="nil"/>
                <w:left w:val="nil"/>
                <w:bottom w:val="nil"/>
                <w:right w:val="nil"/>
                <w:between w:val="nil"/>
              </w:pBdr>
              <w:spacing w:after="310" w:line="249" w:lineRule="auto"/>
              <w:ind w:left="0" w:hanging="2"/>
              <w:rPr>
                <w:color w:val="000000"/>
              </w:rPr>
            </w:pPr>
            <w:r>
              <w:rPr>
                <w:color w:val="000000"/>
              </w:rPr>
              <w:t>£156,000 (exclusive of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685303C2" w:rsidR="00A26C2A" w:rsidRDefault="00A33DC5">
            <w:pPr>
              <w:pBdr>
                <w:top w:val="nil"/>
                <w:left w:val="nil"/>
                <w:bottom w:val="nil"/>
                <w:right w:val="nil"/>
                <w:between w:val="nil"/>
              </w:pBdr>
              <w:spacing w:after="310" w:line="249" w:lineRule="auto"/>
              <w:ind w:left="0" w:hanging="2"/>
              <w:rPr>
                <w:color w:val="000000"/>
              </w:rPr>
            </w:pPr>
            <w:r w:rsidRPr="00A33DC5">
              <w:rPr>
                <w:color w:val="000000"/>
              </w:rPr>
              <w:t>BACS through Contract Purchasing &amp; Finance (CP&amp;F)</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1F777FDF" w:rsidR="00A26C2A" w:rsidRDefault="00AB3492">
            <w:pPr>
              <w:pBdr>
                <w:top w:val="nil"/>
                <w:left w:val="nil"/>
                <w:bottom w:val="nil"/>
                <w:right w:val="nil"/>
                <w:between w:val="nil"/>
              </w:pBdr>
              <w:spacing w:after="310" w:line="249" w:lineRule="auto"/>
              <w:ind w:left="0" w:hanging="2"/>
              <w:rPr>
                <w:color w:val="000000"/>
              </w:rPr>
            </w:pPr>
            <w:r w:rsidRPr="00AB3492">
              <w:rPr>
                <w:color w:val="000000"/>
              </w:rPr>
              <w:t>[Redacted] </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EDCEEAE" w14:textId="77777777" w:rsidR="00AB3492" w:rsidRDefault="00AB3492" w:rsidP="002C271E">
            <w:pPr>
              <w:pBdr>
                <w:top w:val="nil"/>
                <w:left w:val="nil"/>
                <w:bottom w:val="nil"/>
                <w:right w:val="nil"/>
                <w:between w:val="nil"/>
              </w:pBdr>
              <w:spacing w:after="304" w:line="249" w:lineRule="auto"/>
              <w:ind w:leftChars="0" w:left="0" w:firstLineChars="0" w:firstLine="0"/>
              <w:rPr>
                <w:color w:val="000000"/>
              </w:rPr>
            </w:pPr>
            <w:r w:rsidRPr="00AB3492">
              <w:rPr>
                <w:color w:val="000000"/>
              </w:rPr>
              <w:t>[Redacted] </w:t>
            </w:r>
          </w:p>
          <w:p w14:paraId="1543BC55" w14:textId="73848B32" w:rsidR="00DB4624" w:rsidRPr="00DB4624" w:rsidRDefault="00DB4624" w:rsidP="002C271E">
            <w:pPr>
              <w:pBdr>
                <w:top w:val="nil"/>
                <w:left w:val="nil"/>
                <w:bottom w:val="nil"/>
                <w:right w:val="nil"/>
                <w:between w:val="nil"/>
              </w:pBdr>
              <w:spacing w:after="304" w:line="249" w:lineRule="auto"/>
              <w:ind w:leftChars="0" w:left="0" w:firstLineChars="0" w:firstLine="0"/>
              <w:rPr>
                <w:color w:val="000000"/>
              </w:rPr>
            </w:pPr>
            <w:r w:rsidRPr="00DB4624">
              <w:rPr>
                <w:color w:val="000000"/>
              </w:rPr>
              <w:t xml:space="preserve">Buyer’s Main Address: </w:t>
            </w:r>
          </w:p>
          <w:p w14:paraId="314088C0" w14:textId="77777777" w:rsidR="00DB4624" w:rsidRPr="00DB4624" w:rsidRDefault="00DB4624" w:rsidP="002C271E">
            <w:pPr>
              <w:pBdr>
                <w:top w:val="nil"/>
                <w:left w:val="nil"/>
                <w:bottom w:val="nil"/>
                <w:right w:val="nil"/>
                <w:between w:val="nil"/>
              </w:pBdr>
              <w:spacing w:after="304" w:line="249" w:lineRule="auto"/>
              <w:ind w:leftChars="0" w:left="0" w:firstLineChars="0" w:firstLine="0"/>
              <w:rPr>
                <w:color w:val="000000"/>
              </w:rPr>
            </w:pPr>
            <w:r w:rsidRPr="00DB4624">
              <w:rPr>
                <w:color w:val="000000"/>
              </w:rPr>
              <w:t>Mustang Building, MOD Corsham</w:t>
            </w:r>
          </w:p>
          <w:p w14:paraId="13CAFA1B" w14:textId="77777777" w:rsidR="00DB4624" w:rsidRPr="00DB4624" w:rsidRDefault="00DB4624" w:rsidP="00DB4624">
            <w:pPr>
              <w:pBdr>
                <w:top w:val="nil"/>
                <w:left w:val="nil"/>
                <w:bottom w:val="nil"/>
                <w:right w:val="nil"/>
                <w:between w:val="nil"/>
              </w:pBdr>
              <w:spacing w:after="304" w:line="249" w:lineRule="auto"/>
              <w:ind w:left="0" w:hanging="2"/>
              <w:rPr>
                <w:color w:val="000000"/>
              </w:rPr>
            </w:pPr>
            <w:proofErr w:type="spellStart"/>
            <w:r w:rsidRPr="00DB4624">
              <w:rPr>
                <w:color w:val="000000"/>
              </w:rPr>
              <w:t>Westwells</w:t>
            </w:r>
            <w:proofErr w:type="spellEnd"/>
            <w:r w:rsidRPr="00DB4624">
              <w:rPr>
                <w:color w:val="000000"/>
              </w:rPr>
              <w:t xml:space="preserve"> Road,</w:t>
            </w:r>
          </w:p>
          <w:p w14:paraId="6CE994CE" w14:textId="77777777" w:rsidR="00DB4624" w:rsidRPr="00DB4624" w:rsidRDefault="00DB4624" w:rsidP="00DB4624">
            <w:pPr>
              <w:pBdr>
                <w:top w:val="nil"/>
                <w:left w:val="nil"/>
                <w:bottom w:val="nil"/>
                <w:right w:val="nil"/>
                <w:between w:val="nil"/>
              </w:pBdr>
              <w:spacing w:after="304" w:line="249" w:lineRule="auto"/>
              <w:ind w:left="0" w:hanging="2"/>
              <w:rPr>
                <w:color w:val="000000"/>
              </w:rPr>
            </w:pPr>
            <w:r w:rsidRPr="00DB4624">
              <w:rPr>
                <w:color w:val="000000"/>
              </w:rPr>
              <w:t>Wiltshire,</w:t>
            </w:r>
          </w:p>
          <w:p w14:paraId="754ADE55" w14:textId="6222896D" w:rsidR="00A26C2A" w:rsidRDefault="00DB4624">
            <w:pPr>
              <w:pBdr>
                <w:top w:val="nil"/>
                <w:left w:val="nil"/>
                <w:bottom w:val="nil"/>
                <w:right w:val="nil"/>
                <w:between w:val="nil"/>
              </w:pBdr>
              <w:spacing w:line="249" w:lineRule="auto"/>
              <w:ind w:left="0" w:hanging="2"/>
              <w:rPr>
                <w:color w:val="000000"/>
              </w:rPr>
            </w:pPr>
            <w:r w:rsidRPr="00DB4624">
              <w:rPr>
                <w:color w:val="000000"/>
              </w:rPr>
              <w:t>SN13 9NR</w:t>
            </w:r>
          </w:p>
        </w:tc>
      </w:tr>
      <w:tr w:rsidR="00A26C2A" w14:paraId="70436621" w14:textId="77777777" w:rsidTr="00C07B18">
        <w:trPr>
          <w:trHeight w:val="4254"/>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A1F00FE" w14:textId="374F10E7" w:rsidR="00B933DA" w:rsidRDefault="00B933DA">
            <w:pPr>
              <w:pBdr>
                <w:top w:val="nil"/>
                <w:left w:val="nil"/>
                <w:bottom w:val="nil"/>
                <w:right w:val="nil"/>
                <w:between w:val="nil"/>
              </w:pBdr>
              <w:spacing w:after="304" w:line="249" w:lineRule="auto"/>
              <w:ind w:left="0" w:hanging="2"/>
              <w:rPr>
                <w:color w:val="000000"/>
              </w:rPr>
            </w:pPr>
            <w:r w:rsidRPr="00B933DA">
              <w:rPr>
                <w:color w:val="000000"/>
              </w:rPr>
              <w:t>Involve Visual Collaboration Ltd</w:t>
            </w:r>
            <w:r w:rsidRPr="00B933DA" w:rsidDel="00B933DA">
              <w:rPr>
                <w:color w:val="000000"/>
              </w:rPr>
              <w:t xml:space="preserve"> </w:t>
            </w:r>
          </w:p>
          <w:p w14:paraId="0DE6F4A0" w14:textId="7793DC01" w:rsidR="00A26C2A" w:rsidRDefault="00AB3492">
            <w:pPr>
              <w:pBdr>
                <w:top w:val="nil"/>
                <w:left w:val="nil"/>
                <w:bottom w:val="nil"/>
                <w:right w:val="nil"/>
                <w:between w:val="nil"/>
              </w:pBdr>
              <w:spacing w:line="249" w:lineRule="auto"/>
              <w:ind w:left="0" w:hanging="2"/>
              <w:rPr>
                <w:color w:val="000000"/>
              </w:rPr>
            </w:pPr>
            <w:r w:rsidRPr="00AB3492">
              <w:rPr>
                <w:color w:val="000000"/>
              </w:rPr>
              <w:t>[Redacted] </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0A29999D"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6F0188A8"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CD4301">
        <w:rPr>
          <w:color w:val="000000"/>
        </w:rPr>
        <w:t>Senior Commercial Officer</w:t>
      </w:r>
    </w:p>
    <w:p w14:paraId="2DC3D5EE" w14:textId="3B1B7AE3" w:rsidR="00AA3E3C" w:rsidRDefault="00AB3492" w:rsidP="00EF235B">
      <w:pPr>
        <w:pBdr>
          <w:top w:val="nil"/>
          <w:left w:val="nil"/>
          <w:bottom w:val="nil"/>
          <w:right w:val="nil"/>
          <w:between w:val="nil"/>
        </w:pBdr>
        <w:spacing w:after="81"/>
        <w:ind w:left="0" w:right="14" w:hanging="2"/>
        <w:rPr>
          <w:color w:val="000000"/>
        </w:rPr>
      </w:pPr>
      <w:r w:rsidRPr="00AB3492">
        <w:rPr>
          <w:color w:val="000000"/>
        </w:rPr>
        <w:t>[Redacted] </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lastRenderedPageBreak/>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75CA9CB8" w:rsidR="00A26C2A" w:rsidRPr="002C0F9D" w:rsidRDefault="008C39B4" w:rsidP="006B3D35">
      <w:pPr>
        <w:pBdr>
          <w:top w:val="nil"/>
          <w:left w:val="nil"/>
          <w:bottom w:val="nil"/>
          <w:right w:val="nil"/>
          <w:between w:val="nil"/>
        </w:pBdr>
        <w:spacing w:after="83"/>
        <w:ind w:leftChars="0" w:left="0" w:right="14" w:firstLineChars="0" w:firstLine="0"/>
        <w:rPr>
          <w:color w:val="000000"/>
        </w:rPr>
      </w:pPr>
      <w:r w:rsidRPr="002C0F9D">
        <w:rPr>
          <w:color w:val="000000"/>
        </w:rPr>
        <w:t xml:space="preserve">Title: </w:t>
      </w:r>
      <w:r w:rsidR="002C0F9D" w:rsidRPr="002C0F9D">
        <w:rPr>
          <w:color w:val="000000"/>
        </w:rPr>
        <w:t>MR</w:t>
      </w:r>
    </w:p>
    <w:p w14:paraId="5A2EC7A2" w14:textId="77777777" w:rsidR="00AB3492" w:rsidRDefault="00AB3492" w:rsidP="006B3D35">
      <w:pPr>
        <w:pStyle w:val="Heading3"/>
        <w:ind w:left="0" w:hanging="2"/>
        <w:rPr>
          <w:color w:val="000000"/>
          <w:sz w:val="22"/>
        </w:rPr>
      </w:pPr>
      <w:r w:rsidRPr="00AB3492">
        <w:rPr>
          <w:color w:val="000000"/>
          <w:sz w:val="22"/>
        </w:rPr>
        <w:t>[Redacted] </w:t>
      </w:r>
    </w:p>
    <w:p w14:paraId="69C29618" w14:textId="34A28756"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18287DC8" w:rsidR="00A26C2A" w:rsidRDefault="004A43E2">
            <w:pPr>
              <w:pBdr>
                <w:top w:val="nil"/>
                <w:left w:val="nil"/>
                <w:bottom w:val="nil"/>
                <w:right w:val="nil"/>
                <w:between w:val="nil"/>
              </w:pBdr>
              <w:spacing w:line="249" w:lineRule="auto"/>
              <w:ind w:left="0" w:hanging="2"/>
              <w:rPr>
                <w:color w:val="000000"/>
              </w:rPr>
            </w:pPr>
            <w:r w:rsidRPr="004A43E2">
              <w:rPr>
                <w:color w:val="000000"/>
              </w:rPr>
              <w:t xml:space="preserve">This Call-Off Contract Starts </w:t>
            </w:r>
            <w:r w:rsidRPr="00B91E59">
              <w:rPr>
                <w:color w:val="000000"/>
              </w:rPr>
              <w:t>on</w:t>
            </w:r>
            <w:r w:rsidR="002F2518" w:rsidRPr="00B91E59">
              <w:rPr>
                <w:color w:val="000000"/>
              </w:rPr>
              <w:t xml:space="preserve"> 1</w:t>
            </w:r>
            <w:r w:rsidR="002F2518" w:rsidRPr="00B91E59">
              <w:rPr>
                <w:color w:val="000000"/>
                <w:vertAlign w:val="superscript"/>
              </w:rPr>
              <w:t>st</w:t>
            </w:r>
            <w:r w:rsidR="002F2518" w:rsidRPr="00B91E59">
              <w:rPr>
                <w:color w:val="000000"/>
              </w:rPr>
              <w:t xml:space="preserve"> April 2025</w:t>
            </w:r>
            <w:r w:rsidRPr="004A43E2">
              <w:rPr>
                <w:color w:val="000000"/>
              </w:rPr>
              <w:t xml:space="preserve"> and is valid for 12 months unless terminated earlier in accordance with the terms and conditions of this Contract.</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79BED32" w14:textId="77777777" w:rsidR="00AF06A4" w:rsidRPr="00AF06A4" w:rsidRDefault="00AF06A4" w:rsidP="00AF06A4">
            <w:pPr>
              <w:keepLines/>
              <w:pBdr>
                <w:top w:val="nil"/>
                <w:left w:val="nil"/>
                <w:bottom w:val="nil"/>
                <w:right w:val="nil"/>
                <w:between w:val="nil"/>
              </w:pBdr>
              <w:spacing w:before="240" w:after="249" w:line="288" w:lineRule="auto"/>
              <w:ind w:left="0" w:hanging="2"/>
              <w:rPr>
                <w:color w:val="000000"/>
              </w:rPr>
            </w:pPr>
            <w:r w:rsidRPr="00AF06A4">
              <w:rPr>
                <w:color w:val="000000"/>
              </w:rPr>
              <w:t>The notice period for the Supplier needed for Ending the Call-Off Contract is at least 90 Working Days from the date of written notice for undisputed sums (as per clause 18.6).</w:t>
            </w:r>
          </w:p>
          <w:p w14:paraId="03E73BE3" w14:textId="77777777" w:rsidR="00AF06A4" w:rsidRPr="00AF06A4" w:rsidRDefault="00AF06A4" w:rsidP="00AF06A4">
            <w:pPr>
              <w:keepLines/>
              <w:pBdr>
                <w:top w:val="nil"/>
                <w:left w:val="nil"/>
                <w:bottom w:val="nil"/>
                <w:right w:val="nil"/>
                <w:between w:val="nil"/>
              </w:pBdr>
              <w:spacing w:before="240" w:after="249" w:line="288" w:lineRule="auto"/>
              <w:ind w:left="0" w:hanging="2"/>
              <w:rPr>
                <w:color w:val="000000"/>
              </w:rPr>
            </w:pPr>
            <w:r w:rsidRPr="00AF06A4">
              <w:rPr>
                <w:color w:val="000000"/>
              </w:rPr>
              <w:t>The notice period for the Buyer is a maximum of 30 days from the date of written notice for Ending without cause (as per clause 18.1).</w:t>
            </w:r>
          </w:p>
          <w:p w14:paraId="7ABF28B0" w14:textId="7618F8DB" w:rsidR="00A26C2A" w:rsidRDefault="00AF06A4">
            <w:pPr>
              <w:keepLines/>
              <w:pBdr>
                <w:top w:val="nil"/>
                <w:left w:val="nil"/>
                <w:bottom w:val="nil"/>
                <w:right w:val="nil"/>
                <w:between w:val="nil"/>
              </w:pBdr>
              <w:spacing w:before="240" w:line="249" w:lineRule="auto"/>
              <w:ind w:left="0" w:hanging="2"/>
              <w:rPr>
                <w:color w:val="000000"/>
              </w:rPr>
            </w:pPr>
            <w:r w:rsidRPr="00AF06A4">
              <w:rPr>
                <w:color w:val="000000"/>
              </w:rPr>
              <w:t>The Buyer may terminate the Contract in accordance within the agreed early termination periods as described in Schedule 2.</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97372D3" w14:textId="77777777" w:rsidR="007E21EE" w:rsidRPr="007E21EE" w:rsidRDefault="007E21EE" w:rsidP="007E21EE">
            <w:pPr>
              <w:pBdr>
                <w:top w:val="nil"/>
                <w:left w:val="nil"/>
                <w:bottom w:val="nil"/>
                <w:right w:val="nil"/>
                <w:between w:val="nil"/>
              </w:pBdr>
              <w:spacing w:after="225"/>
              <w:ind w:left="0" w:hanging="2"/>
              <w:rPr>
                <w:color w:val="000000"/>
              </w:rPr>
            </w:pPr>
            <w:r w:rsidRPr="007E21EE">
              <w:rPr>
                <w:color w:val="000000"/>
              </w:rPr>
              <w:t>This Call-Off Contract can be extended by the Buyer for one period of up to 12 months, by giving the one month written notice before its expiry. The extension period is subject to clauses 1.3 and 1.4 in Part B below.</w:t>
            </w:r>
          </w:p>
          <w:p w14:paraId="6D08D7D9" w14:textId="77777777" w:rsidR="007E21EE" w:rsidRPr="007E21EE" w:rsidRDefault="007E21EE" w:rsidP="007E21EE">
            <w:pPr>
              <w:pBdr>
                <w:top w:val="nil"/>
                <w:left w:val="nil"/>
                <w:bottom w:val="nil"/>
                <w:right w:val="nil"/>
                <w:between w:val="nil"/>
              </w:pBdr>
              <w:spacing w:after="225"/>
              <w:ind w:left="0" w:hanging="2"/>
              <w:rPr>
                <w:color w:val="000000"/>
              </w:rPr>
            </w:pPr>
            <w:r w:rsidRPr="007E21EE">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4AD66B8F" w14:textId="77777777" w:rsidR="003B4754" w:rsidRDefault="003B4754" w:rsidP="007A1E6D">
            <w:pPr>
              <w:widowControl w:val="0"/>
              <w:pBdr>
                <w:top w:val="nil"/>
                <w:left w:val="nil"/>
                <w:bottom w:val="nil"/>
                <w:right w:val="nil"/>
                <w:between w:val="nil"/>
              </w:pBdr>
              <w:spacing w:line="276" w:lineRule="auto"/>
              <w:ind w:leftChars="0" w:left="0" w:right="322" w:firstLineChars="0" w:firstLine="0"/>
            </w:pPr>
          </w:p>
          <w:p w14:paraId="3C014172" w14:textId="2AB28DC9" w:rsidR="00A26C2A" w:rsidRDefault="008C39B4" w:rsidP="002F2518">
            <w:pPr>
              <w:widowControl w:val="0"/>
              <w:pBdr>
                <w:top w:val="nil"/>
                <w:left w:val="nil"/>
                <w:bottom w:val="nil"/>
                <w:right w:val="nil"/>
                <w:between w:val="nil"/>
              </w:pBdr>
              <w:spacing w:line="276" w:lineRule="auto"/>
              <w:ind w:leftChars="0" w:left="0" w:right="322" w:firstLineChars="0" w:firstLine="0"/>
            </w:pPr>
            <w:r>
              <w:rPr>
                <w:color w:val="000000"/>
              </w:rPr>
              <w:t xml:space="preserve">Lot 2: Cloud software </w:t>
            </w:r>
          </w:p>
          <w:p w14:paraId="173881C4" w14:textId="65149FE7" w:rsidR="00A26C2A" w:rsidRDefault="00A26C2A" w:rsidP="00264B1C">
            <w:pPr>
              <w:widowControl w:val="0"/>
              <w:pBdr>
                <w:top w:val="nil"/>
                <w:left w:val="nil"/>
                <w:bottom w:val="nil"/>
                <w:right w:val="nil"/>
                <w:between w:val="nil"/>
              </w:pBdr>
              <w:spacing w:line="276" w:lineRule="auto"/>
              <w:ind w:leftChars="0" w:left="0" w:right="322" w:firstLineChars="0" w:firstLine="0"/>
            </w:pP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12D32D23" w14:textId="77777777" w:rsidR="00FE53E4" w:rsidRDefault="00FE53E4" w:rsidP="00FE53E4">
            <w:pPr>
              <w:pStyle w:val="ListParagraph"/>
              <w:ind w:left="0" w:hanging="2"/>
              <w:rPr>
                <w:b/>
                <w:color w:val="000000"/>
              </w:rPr>
            </w:pPr>
          </w:p>
          <w:p w14:paraId="3BB65413" w14:textId="6DD1FA66" w:rsidR="00A26C2A" w:rsidRPr="002F2518" w:rsidRDefault="00AB3492" w:rsidP="002F2518">
            <w:pPr>
              <w:pStyle w:val="ListParagraph"/>
              <w:ind w:left="0" w:hanging="2"/>
              <w:rPr>
                <w:bCs/>
                <w:color w:val="000000"/>
              </w:rPr>
            </w:pPr>
            <w:r w:rsidRPr="00AB3492">
              <w:rPr>
                <w:bCs/>
                <w:color w:val="000000"/>
              </w:rPr>
              <w:t>[Redacted] </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073E95A7" w:rsidR="00A26C2A" w:rsidRDefault="009C6AFC">
            <w:pPr>
              <w:widowControl w:val="0"/>
              <w:pBdr>
                <w:top w:val="nil"/>
                <w:left w:val="nil"/>
                <w:bottom w:val="nil"/>
                <w:right w:val="nil"/>
                <w:between w:val="nil"/>
              </w:pBdr>
              <w:spacing w:before="190" w:line="276" w:lineRule="auto"/>
              <w:ind w:left="0" w:right="322" w:hanging="2"/>
              <w:rPr>
                <w:color w:val="000000"/>
              </w:rPr>
            </w:pPr>
            <w:r w:rsidRPr="009C6AFC">
              <w:rPr>
                <w:b/>
                <w:color w:val="000000"/>
              </w:rPr>
              <w:t>Not applicable.</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7F0C9B43" w:rsidR="00A26C2A" w:rsidRDefault="00AB3492">
            <w:pPr>
              <w:widowControl w:val="0"/>
              <w:pBdr>
                <w:top w:val="nil"/>
                <w:left w:val="nil"/>
                <w:bottom w:val="nil"/>
                <w:right w:val="nil"/>
                <w:between w:val="nil"/>
              </w:pBdr>
              <w:spacing w:before="190" w:line="276" w:lineRule="auto"/>
              <w:ind w:left="0" w:right="322" w:hanging="2"/>
              <w:rPr>
                <w:color w:val="000000"/>
              </w:rPr>
            </w:pPr>
            <w:r w:rsidRPr="00AB3492">
              <w:t>[Redacted] </w:t>
            </w:r>
          </w:p>
        </w:tc>
      </w:tr>
      <w:tr w:rsidR="00A26C2A" w14:paraId="463861CE" w14:textId="77777777" w:rsidTr="002F2518">
        <w:trPr>
          <w:trHeight w:val="5306"/>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5D35F" w14:textId="77777777" w:rsidR="005C6FBD" w:rsidRPr="005C6FBD" w:rsidRDefault="005C6FBD" w:rsidP="005C6FBD">
            <w:pPr>
              <w:widowControl w:val="0"/>
              <w:pBdr>
                <w:top w:val="nil"/>
                <w:left w:val="nil"/>
                <w:bottom w:val="nil"/>
                <w:right w:val="nil"/>
                <w:between w:val="nil"/>
              </w:pBdr>
              <w:spacing w:before="190" w:line="276" w:lineRule="auto"/>
              <w:ind w:left="0" w:right="322" w:hanging="2"/>
              <w:rPr>
                <w:color w:val="000000"/>
              </w:rPr>
            </w:pPr>
            <w:r w:rsidRPr="005C6FBD">
              <w:rPr>
                <w:color w:val="000000"/>
              </w:rPr>
              <w:t>The quality standards required for this Call-Off Contract are:</w:t>
            </w:r>
          </w:p>
          <w:p w14:paraId="6F408C61" w14:textId="033E677C" w:rsidR="006F4701" w:rsidRPr="005C6FBD" w:rsidRDefault="00AB3492" w:rsidP="005C6FBD">
            <w:pPr>
              <w:widowControl w:val="0"/>
              <w:pBdr>
                <w:top w:val="nil"/>
                <w:left w:val="nil"/>
                <w:bottom w:val="nil"/>
                <w:right w:val="nil"/>
                <w:between w:val="nil"/>
              </w:pBdr>
              <w:spacing w:before="190" w:line="276" w:lineRule="auto"/>
              <w:ind w:left="0" w:right="322" w:hanging="2"/>
              <w:rPr>
                <w:color w:val="000000"/>
              </w:rPr>
            </w:pPr>
            <w:r w:rsidRPr="00AB3492">
              <w:rPr>
                <w:color w:val="000000"/>
              </w:rPr>
              <w:t>[Redacted] </w:t>
            </w:r>
          </w:p>
          <w:p w14:paraId="30A1B20D" w14:textId="1F62D7EC" w:rsidR="00A26C2A" w:rsidRDefault="00A26C2A">
            <w:pPr>
              <w:widowControl w:val="0"/>
              <w:pBdr>
                <w:top w:val="nil"/>
                <w:left w:val="nil"/>
                <w:bottom w:val="nil"/>
                <w:right w:val="nil"/>
                <w:between w:val="nil"/>
              </w:pBdr>
              <w:spacing w:before="190" w:line="276" w:lineRule="auto"/>
              <w:ind w:left="0" w:right="322" w:hanging="2"/>
              <w:rPr>
                <w:color w:val="000000"/>
              </w:rPr>
            </w:pP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4B2EA49A" w:rsidR="00A26C2A" w:rsidRDefault="003A2255">
            <w:pPr>
              <w:widowControl w:val="0"/>
              <w:pBdr>
                <w:top w:val="nil"/>
                <w:left w:val="nil"/>
                <w:bottom w:val="nil"/>
                <w:right w:val="nil"/>
                <w:between w:val="nil"/>
              </w:pBdr>
              <w:spacing w:before="190" w:line="276" w:lineRule="auto"/>
              <w:ind w:left="0" w:right="322" w:hanging="2"/>
              <w:rPr>
                <w:color w:val="000000"/>
              </w:rPr>
            </w:pPr>
            <w:r w:rsidRPr="003A2255">
              <w:rPr>
                <w:color w:val="000000"/>
              </w:rPr>
              <w:t>The technical standards required for this Call-Off Contract are detailed within Schedule 1 – Services.</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DD9BC0D" w:rsidR="00A26C2A" w:rsidRDefault="00BD6A2B">
            <w:pPr>
              <w:widowControl w:val="0"/>
              <w:pBdr>
                <w:top w:val="nil"/>
                <w:left w:val="nil"/>
                <w:bottom w:val="nil"/>
                <w:right w:val="nil"/>
                <w:between w:val="nil"/>
              </w:pBdr>
              <w:spacing w:before="190" w:line="276" w:lineRule="auto"/>
              <w:ind w:left="0" w:right="322" w:hanging="2"/>
              <w:rPr>
                <w:color w:val="000000"/>
              </w:rPr>
            </w:pPr>
            <w:r w:rsidRPr="00BD6A2B">
              <w:rPr>
                <w:color w:val="000000"/>
              </w:rPr>
              <w:t>The service level and availability criteria required for this Call-Off Contract are detailed within Schedule 1 – Services.</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0F4A0606" w:rsidR="006B3D35" w:rsidRPr="006B3D35" w:rsidRDefault="00BD6A2B" w:rsidP="006B3D35">
            <w:pPr>
              <w:widowControl w:val="0"/>
              <w:pBdr>
                <w:top w:val="nil"/>
                <w:left w:val="nil"/>
                <w:bottom w:val="nil"/>
                <w:right w:val="nil"/>
                <w:between w:val="nil"/>
              </w:pBdr>
              <w:spacing w:before="190" w:line="276" w:lineRule="auto"/>
              <w:ind w:left="0" w:right="322" w:hanging="2"/>
              <w:rPr>
                <w:b/>
                <w:color w:val="000000"/>
              </w:rPr>
            </w:pPr>
            <w:r>
              <w:rPr>
                <w:color w:val="000000"/>
              </w:rPr>
              <w:t>No applicable.</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6A65B3BA" w:rsidR="00A26C2A" w:rsidRDefault="00644244">
            <w:pPr>
              <w:pBdr>
                <w:top w:val="nil"/>
                <w:left w:val="nil"/>
                <w:bottom w:val="nil"/>
                <w:right w:val="nil"/>
                <w:between w:val="nil"/>
              </w:pBdr>
              <w:spacing w:line="249" w:lineRule="auto"/>
              <w:ind w:left="0" w:hanging="2"/>
              <w:rPr>
                <w:color w:val="000000"/>
              </w:rPr>
            </w:pPr>
            <w:r>
              <w:rPr>
                <w:color w:val="000000"/>
              </w:rPr>
              <w:t>No applicable.</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5AACDF6E" w:rsidR="00A26C2A" w:rsidRDefault="00644244">
            <w:pPr>
              <w:pBdr>
                <w:top w:val="nil"/>
                <w:left w:val="nil"/>
                <w:bottom w:val="nil"/>
                <w:right w:val="nil"/>
                <w:between w:val="nil"/>
              </w:pBdr>
              <w:spacing w:line="249" w:lineRule="auto"/>
              <w:ind w:left="0" w:hanging="2"/>
              <w:rPr>
                <w:color w:val="000000"/>
              </w:rPr>
            </w:pPr>
            <w:r>
              <w:rPr>
                <w:color w:val="000000"/>
              </w:rPr>
              <w:t>No applicable.</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6611C6B" w14:textId="5F9409C7" w:rsidR="00A26C2A" w:rsidRDefault="00751505">
            <w:pPr>
              <w:pBdr>
                <w:top w:val="nil"/>
                <w:left w:val="nil"/>
                <w:bottom w:val="nil"/>
                <w:right w:val="nil"/>
                <w:between w:val="nil"/>
              </w:pBdr>
              <w:spacing w:line="249" w:lineRule="auto"/>
              <w:ind w:left="0" w:hanging="2"/>
              <w:rPr>
                <w:color w:val="000000"/>
              </w:rPr>
            </w:pPr>
            <w:r w:rsidRPr="00751505">
              <w:rPr>
                <w:color w:val="000000"/>
              </w:rPr>
              <w:t>[Redacted] </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30E229B5" w:rsidR="00A26C2A" w:rsidRDefault="00751505">
            <w:pPr>
              <w:pBdr>
                <w:top w:val="nil"/>
                <w:left w:val="nil"/>
                <w:bottom w:val="nil"/>
                <w:right w:val="nil"/>
                <w:between w:val="nil"/>
              </w:pBdr>
              <w:spacing w:line="249" w:lineRule="auto"/>
              <w:ind w:left="0" w:hanging="2"/>
              <w:rPr>
                <w:color w:val="000000"/>
              </w:rPr>
            </w:pPr>
            <w:r w:rsidRPr="00751505">
              <w:t>[Redacted] </w:t>
            </w:r>
          </w:p>
        </w:tc>
      </w:tr>
      <w:tr w:rsidR="002A33E5"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2A33E5" w:rsidRDefault="002A33E5" w:rsidP="002A33E5">
            <w:pPr>
              <w:pBdr>
                <w:top w:val="nil"/>
                <w:left w:val="nil"/>
                <w:bottom w:val="nil"/>
                <w:right w:val="nil"/>
                <w:between w:val="nil"/>
              </w:pBdr>
              <w:spacing w:line="249" w:lineRule="auto"/>
              <w:ind w:left="0"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3C589048" w:rsidR="002A33E5" w:rsidRDefault="00751505" w:rsidP="002A33E5">
            <w:pPr>
              <w:pBdr>
                <w:top w:val="nil"/>
                <w:left w:val="nil"/>
                <w:bottom w:val="nil"/>
                <w:right w:val="nil"/>
                <w:between w:val="nil"/>
              </w:pBdr>
              <w:spacing w:line="249" w:lineRule="auto"/>
              <w:ind w:left="0" w:hanging="2"/>
              <w:rPr>
                <w:color w:val="000000"/>
              </w:rPr>
            </w:pPr>
            <w:r w:rsidRPr="00751505">
              <w:t>[Redacted] </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2370B57F" w:rsidR="00A26C2A" w:rsidRDefault="003B4DCD">
            <w:pPr>
              <w:pBdr>
                <w:top w:val="nil"/>
                <w:left w:val="nil"/>
                <w:bottom w:val="nil"/>
                <w:right w:val="nil"/>
                <w:between w:val="nil"/>
              </w:pBdr>
              <w:spacing w:line="249" w:lineRule="auto"/>
              <w:ind w:left="0" w:hanging="2"/>
              <w:rPr>
                <w:color w:val="000000"/>
              </w:rPr>
            </w:pPr>
            <w:r>
              <w:rPr>
                <w:color w:val="000000"/>
              </w:rPr>
              <w:t>Not applicable.</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32182B96" w:rsidR="00A26C2A" w:rsidRDefault="0083115A">
            <w:pPr>
              <w:pBdr>
                <w:top w:val="nil"/>
                <w:left w:val="nil"/>
                <w:bottom w:val="nil"/>
                <w:right w:val="nil"/>
                <w:between w:val="nil"/>
              </w:pBdr>
              <w:spacing w:line="249" w:lineRule="auto"/>
              <w:ind w:left="0" w:hanging="2"/>
              <w:rPr>
                <w:color w:val="000000"/>
              </w:rPr>
            </w:pPr>
            <w:r w:rsidRPr="001D593D">
              <w:rPr>
                <w:color w:val="000000"/>
              </w:rPr>
              <w:t xml:space="preserve">The payment method for this Call-Off Contract is </w:t>
            </w:r>
            <w:r w:rsidRPr="005F7F86">
              <w:rPr>
                <w:color w:val="000000"/>
              </w:rPr>
              <w:t>BACS through Contract, Purchasing and Finance (CP&amp;F).</w:t>
            </w:r>
          </w:p>
        </w:tc>
      </w:tr>
      <w:tr w:rsidR="008316E4"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8316E4" w:rsidRDefault="008316E4" w:rsidP="008316E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0A9431C0" w:rsidR="008316E4" w:rsidRDefault="008316E4" w:rsidP="008316E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in accordance with the profile outlined in Schedule 2 – Charges. </w:t>
            </w:r>
          </w:p>
        </w:tc>
      </w:tr>
      <w:tr w:rsidR="00196DBB"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196DBB" w:rsidRDefault="00196DBB" w:rsidP="00196DBB">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6969178B" w:rsidR="00196DBB" w:rsidRDefault="00196DBB" w:rsidP="00196DBB">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00CE38AD">
              <w:rPr>
                <w:b/>
                <w:color w:val="000000"/>
              </w:rPr>
              <w:t>quarterly</w:t>
            </w:r>
            <w:r>
              <w:rPr>
                <w:b/>
                <w:color w:val="000000"/>
              </w:rPr>
              <w:t xml:space="preserve"> </w:t>
            </w:r>
            <w:r>
              <w:rPr>
                <w:color w:val="000000"/>
              </w:rPr>
              <w:t xml:space="preserve">in </w:t>
            </w:r>
            <w:r w:rsidR="00CE38AD">
              <w:rPr>
                <w:color w:val="000000"/>
              </w:rPr>
              <w:t>advance</w:t>
            </w:r>
            <w:r>
              <w:rPr>
                <w:color w:val="000000"/>
              </w:rPr>
              <w:t>.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7D506578" w:rsidR="00A26C2A" w:rsidRDefault="00455679">
            <w:pPr>
              <w:pBdr>
                <w:top w:val="nil"/>
                <w:left w:val="nil"/>
                <w:bottom w:val="nil"/>
                <w:right w:val="nil"/>
                <w:between w:val="nil"/>
              </w:pBdr>
              <w:spacing w:line="249" w:lineRule="auto"/>
              <w:ind w:left="0" w:hanging="2"/>
              <w:rPr>
                <w:color w:val="000000"/>
              </w:rPr>
            </w:pPr>
            <w:r>
              <w:rPr>
                <w:color w:val="000000"/>
              </w:rPr>
              <w:t xml:space="preserve">Invoices will be submitted electronically to CP&amp;F, with a copy sent to the nominated Commercial and Project point of contact.  </w:t>
            </w:r>
          </w:p>
        </w:tc>
      </w:tr>
      <w:tr w:rsidR="00C975C6"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C975C6" w:rsidRDefault="00C975C6" w:rsidP="00C975C6">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7AD05834" w:rsidR="00C975C6" w:rsidRDefault="00C975C6" w:rsidP="00C975C6">
            <w:pPr>
              <w:pBdr>
                <w:top w:val="nil"/>
                <w:left w:val="nil"/>
                <w:bottom w:val="nil"/>
                <w:right w:val="nil"/>
                <w:between w:val="nil"/>
              </w:pBdr>
              <w:spacing w:line="249" w:lineRule="auto"/>
              <w:ind w:left="0" w:hanging="2"/>
              <w:rPr>
                <w:color w:val="000000"/>
              </w:rPr>
            </w:pPr>
            <w:r>
              <w:rPr>
                <w:color w:val="000000"/>
              </w:rPr>
              <w:t>All invoices must include the information required for submission via CP&amp;F as defined on the invoicing portal.</w:t>
            </w:r>
          </w:p>
        </w:tc>
      </w:tr>
      <w:tr w:rsidR="00E636D6"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E636D6" w:rsidRDefault="00E636D6" w:rsidP="00E636D6">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21C100B0" w:rsidR="00E636D6" w:rsidRDefault="00E636D6" w:rsidP="00E636D6">
            <w:pPr>
              <w:pBdr>
                <w:top w:val="nil"/>
                <w:left w:val="nil"/>
                <w:bottom w:val="nil"/>
                <w:right w:val="nil"/>
                <w:between w:val="nil"/>
              </w:pBdr>
              <w:spacing w:line="249" w:lineRule="auto"/>
              <w:ind w:left="0" w:hanging="2"/>
              <w:rPr>
                <w:color w:val="000000"/>
              </w:rPr>
            </w:pPr>
            <w:r>
              <w:rPr>
                <w:color w:val="000000"/>
              </w:rPr>
              <w:t xml:space="preserve">Invoice will be sent to the Buyer </w:t>
            </w:r>
            <w:proofErr w:type="spellStart"/>
            <w:r w:rsidR="00CE38AD">
              <w:rPr>
                <w:color w:val="000000"/>
              </w:rPr>
              <w:t>quartelry</w:t>
            </w:r>
            <w:proofErr w:type="spellEnd"/>
            <w:r>
              <w:rPr>
                <w:color w:val="000000"/>
              </w:rPr>
              <w:t xml:space="preserve"> or as otherwise required in accordance with the payment profile defined within Schedule 2.</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799B3F65"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266058">
              <w:rPr>
                <w:color w:val="000000"/>
              </w:rPr>
              <w:t>£156,000 (exclusive of VAT)</w:t>
            </w:r>
            <w:r>
              <w:rPr>
                <w:color w:val="000000"/>
              </w:rPr>
              <w:t>.</w:t>
            </w:r>
          </w:p>
        </w:tc>
      </w:tr>
      <w:tr w:rsidR="00BA21C6"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BA21C6" w:rsidRDefault="00BA21C6" w:rsidP="00BA21C6">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38C196A6" w:rsidR="00BA21C6" w:rsidRDefault="00BA21C6" w:rsidP="00BA21C6">
            <w:pPr>
              <w:pBdr>
                <w:top w:val="nil"/>
                <w:left w:val="nil"/>
                <w:bottom w:val="nil"/>
                <w:right w:val="nil"/>
                <w:between w:val="nil"/>
              </w:pBdr>
              <w:spacing w:line="249" w:lineRule="auto"/>
              <w:ind w:left="0" w:hanging="2"/>
              <w:rPr>
                <w:color w:val="000000"/>
              </w:rPr>
            </w:pPr>
            <w:r>
              <w:rPr>
                <w:color w:val="000000"/>
              </w:rPr>
              <w:t xml:space="preserve">The breakdown of the Charges is defined within Schedule 2. </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4FAA3CBE" w14:textId="64E8F4B7" w:rsidR="00A26C2A" w:rsidRDefault="008C39B4">
      <w:pPr>
        <w:pStyle w:val="Heading3"/>
        <w:ind w:left="1" w:hanging="3"/>
      </w:pPr>
      <w:r w:rsidRPr="006B3D35">
        <w:lastRenderedPageBreak/>
        <w:t xml:space="preserve">Additional Buyer </w:t>
      </w:r>
      <w:r w:rsidR="00796320">
        <w:t>T</w:t>
      </w:r>
      <w:r w:rsidRPr="006B3D35">
        <w:t>erms</w:t>
      </w: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rsidP="00264B1C">
            <w:pPr>
              <w:pStyle w:val="Heading3"/>
              <w:ind w:left="1" w:hanging="3"/>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13F76F2" w14:textId="77777777" w:rsidR="00796320" w:rsidRDefault="00796320" w:rsidP="00796320">
            <w:pPr>
              <w:spacing w:line="240" w:lineRule="auto"/>
              <w:ind w:left="0" w:hanging="2"/>
              <w:rPr>
                <w:rFonts w:eastAsia="Helvetica Neue"/>
              </w:rPr>
            </w:pPr>
            <w:r>
              <w:rPr>
                <w:rFonts w:eastAsia="Helvetica Neue"/>
              </w:rPr>
              <w:t>T</w:t>
            </w:r>
            <w:r w:rsidRPr="00277D5F">
              <w:rPr>
                <w:rFonts w:eastAsia="Helvetica Neue"/>
              </w:rPr>
              <w:t xml:space="preserve">his Call-Off Contract will include the following </w:t>
            </w:r>
            <w:r>
              <w:rPr>
                <w:rFonts w:eastAsia="Helvetica Neue"/>
              </w:rPr>
              <w:t>Key Performance Indicators:</w:t>
            </w:r>
            <w:bookmarkStart w:id="4" w:name="_Hlk96690474"/>
          </w:p>
          <w:p w14:paraId="1C2C880B" w14:textId="77777777" w:rsidR="00796320" w:rsidRDefault="00796320" w:rsidP="00796320">
            <w:pPr>
              <w:spacing w:line="240" w:lineRule="auto"/>
              <w:ind w:left="0" w:hanging="2"/>
              <w:rPr>
                <w:rFonts w:eastAsia="Helvetica Neue"/>
              </w:rPr>
            </w:pPr>
          </w:p>
          <w:bookmarkEnd w:id="4"/>
          <w:p w14:paraId="457C84EA" w14:textId="118FEEF8" w:rsidR="00A26C2A" w:rsidRDefault="003035A2" w:rsidP="003035A2">
            <w:pPr>
              <w:pStyle w:val="ListParagraph"/>
              <w:spacing w:line="240" w:lineRule="auto"/>
              <w:ind w:leftChars="0" w:left="0" w:firstLineChars="0" w:firstLine="0"/>
            </w:pPr>
            <w:r w:rsidRPr="003035A2">
              <w:rPr>
                <w:rFonts w:eastAsia="Helvetica Neue"/>
              </w:rPr>
              <w:t>[Redacted] </w:t>
            </w:r>
          </w:p>
        </w:tc>
      </w:tr>
      <w:tr w:rsidR="006579F5"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6579F5" w:rsidRDefault="006579F5" w:rsidP="006579F5">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58E0ED55" w:rsidR="006579F5" w:rsidRDefault="006579F5" w:rsidP="006579F5">
            <w:pPr>
              <w:pBdr>
                <w:top w:val="nil"/>
                <w:left w:val="nil"/>
                <w:bottom w:val="nil"/>
                <w:right w:val="nil"/>
                <w:between w:val="nil"/>
              </w:pBdr>
              <w:spacing w:line="249" w:lineRule="auto"/>
              <w:ind w:left="0" w:hanging="2"/>
              <w:rPr>
                <w:color w:val="000000"/>
              </w:rPr>
            </w:pPr>
            <w:r>
              <w:rPr>
                <w:color w:val="000000"/>
              </w:rPr>
              <w:t xml:space="preserve">Not applicable. </w:t>
            </w:r>
          </w:p>
        </w:tc>
      </w:tr>
      <w:tr w:rsidR="006579F5"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6579F5" w:rsidRDefault="006579F5" w:rsidP="006579F5">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5757CC3D" w:rsidR="006579F5" w:rsidRDefault="006579F5" w:rsidP="006579F5">
            <w:pPr>
              <w:pBdr>
                <w:top w:val="nil"/>
                <w:left w:val="nil"/>
                <w:bottom w:val="nil"/>
                <w:right w:val="nil"/>
                <w:between w:val="nil"/>
              </w:pBdr>
              <w:spacing w:line="249" w:lineRule="auto"/>
              <w:ind w:left="0" w:hanging="2"/>
              <w:rPr>
                <w:color w:val="000000"/>
              </w:rPr>
            </w:pPr>
            <w:r>
              <w:rPr>
                <w:color w:val="000000"/>
              </w:rPr>
              <w:t xml:space="preserve">Not applicable. </w:t>
            </w:r>
          </w:p>
        </w:tc>
      </w:tr>
      <w:tr w:rsidR="006579F5"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6579F5" w:rsidRDefault="006579F5" w:rsidP="006579F5">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1751D61B" w:rsidR="006579F5" w:rsidRDefault="003035A2" w:rsidP="006579F5">
            <w:pPr>
              <w:pBdr>
                <w:top w:val="nil"/>
                <w:left w:val="nil"/>
                <w:bottom w:val="nil"/>
                <w:right w:val="nil"/>
                <w:between w:val="nil"/>
              </w:pBdr>
              <w:spacing w:line="249" w:lineRule="auto"/>
              <w:ind w:left="0" w:hanging="2"/>
              <w:rPr>
                <w:color w:val="000000"/>
              </w:rPr>
            </w:pPr>
            <w:r w:rsidRPr="003035A2">
              <w:rPr>
                <w:color w:val="000000"/>
              </w:rPr>
              <w:t>[Redacted] </w:t>
            </w:r>
          </w:p>
        </w:tc>
      </w:tr>
      <w:tr w:rsidR="006579F5"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6579F5" w:rsidRDefault="006579F5" w:rsidP="006579F5">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1A41B51" w14:textId="1B3B90FE" w:rsidR="00E837F2" w:rsidRPr="00E837F2" w:rsidRDefault="00E837F2" w:rsidP="00E837F2">
            <w:pPr>
              <w:pBdr>
                <w:top w:val="nil"/>
                <w:left w:val="nil"/>
                <w:bottom w:val="nil"/>
                <w:right w:val="nil"/>
                <w:between w:val="nil"/>
              </w:pBdr>
              <w:spacing w:line="249" w:lineRule="auto"/>
              <w:ind w:left="0" w:hanging="2"/>
              <w:rPr>
                <w:color w:val="000000"/>
              </w:rPr>
            </w:pPr>
            <w:r w:rsidRPr="00E837F2">
              <w:rPr>
                <w:color w:val="000000"/>
              </w:rPr>
              <w:t>Having regard to the state of technological development, implement and maintain all appropriate technical and organisational security measures to discharge their obligations under this Condition in accordance with Good Industry Practice.</w:t>
            </w:r>
          </w:p>
          <w:p w14:paraId="19461C7E" w14:textId="4CE3ECBB" w:rsidR="006579F5" w:rsidRDefault="00E837F2" w:rsidP="006579F5">
            <w:pPr>
              <w:pBdr>
                <w:top w:val="nil"/>
                <w:left w:val="nil"/>
                <w:bottom w:val="nil"/>
                <w:right w:val="nil"/>
                <w:between w:val="nil"/>
              </w:pBdr>
              <w:spacing w:line="249" w:lineRule="auto"/>
              <w:ind w:left="0" w:hanging="2"/>
              <w:rPr>
                <w:color w:val="000000"/>
              </w:rPr>
            </w:pPr>
            <w:r w:rsidRPr="00E837F2">
              <w:rPr>
                <w:color w:val="000000"/>
              </w:rPr>
              <w:t>If this is not maintained, then the Authority holds the right to terminate the contract. The Authority will endeavour to engage the supplier to understand it's rectification measures prior to making its decision</w:t>
            </w:r>
            <w:r>
              <w:rPr>
                <w:color w:val="000000"/>
              </w:rPr>
              <w:t>.</w:t>
            </w:r>
          </w:p>
        </w:tc>
      </w:tr>
      <w:tr w:rsidR="00C01781"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C01781" w:rsidRDefault="00C01781" w:rsidP="00C01781">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C01781" w:rsidRDefault="00C01781" w:rsidP="00C01781">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C01781" w:rsidRDefault="00C01781" w:rsidP="00C01781">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39E3D01" w14:textId="77777777" w:rsidR="00C01781" w:rsidRDefault="00C01781" w:rsidP="00C01781">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adhere to the terms of the following DEFCONs: </w:t>
            </w:r>
          </w:p>
          <w:p w14:paraId="78972AD9" w14:textId="77777777" w:rsidR="00C01781" w:rsidRDefault="00C01781" w:rsidP="00C01781">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adhere to the terms of the following DEFCONs: </w:t>
            </w:r>
          </w:p>
          <w:p w14:paraId="5A53BEB7"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76 (</w:t>
            </w:r>
            <w:proofErr w:type="spellStart"/>
            <w:r w:rsidRPr="00927C9B">
              <w:rPr>
                <w:color w:val="000000"/>
              </w:rPr>
              <w:t>Edn</w:t>
            </w:r>
            <w:proofErr w:type="spellEnd"/>
            <w:r w:rsidRPr="00927C9B">
              <w:rPr>
                <w:color w:val="000000"/>
              </w:rPr>
              <w:t xml:space="preserve"> 11/22): Contractor's Personnel At Government Establishments </w:t>
            </w:r>
          </w:p>
          <w:p w14:paraId="59C8644C"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129J (</w:t>
            </w:r>
            <w:proofErr w:type="spellStart"/>
            <w:r w:rsidRPr="00927C9B">
              <w:rPr>
                <w:color w:val="000000"/>
              </w:rPr>
              <w:t>Edn</w:t>
            </w:r>
            <w:proofErr w:type="spellEnd"/>
            <w:r w:rsidRPr="00927C9B">
              <w:rPr>
                <w:color w:val="000000"/>
              </w:rPr>
              <w:t xml:space="preserve"> 18/11/16): The Use Of Electronic Business Delivery Form </w:t>
            </w:r>
          </w:p>
          <w:p w14:paraId="77BC8E13"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501 (</w:t>
            </w:r>
            <w:proofErr w:type="spellStart"/>
            <w:r w:rsidRPr="00927C9B">
              <w:rPr>
                <w:color w:val="000000"/>
              </w:rPr>
              <w:t>Edn</w:t>
            </w:r>
            <w:proofErr w:type="spellEnd"/>
            <w:r w:rsidRPr="00927C9B">
              <w:rPr>
                <w:color w:val="000000"/>
              </w:rPr>
              <w:t xml:space="preserve"> 10/21): Definitions And Interpretations </w:t>
            </w:r>
          </w:p>
          <w:p w14:paraId="17A36046"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503 (</w:t>
            </w:r>
            <w:proofErr w:type="spellStart"/>
            <w:r w:rsidRPr="00927C9B">
              <w:rPr>
                <w:color w:val="000000"/>
              </w:rPr>
              <w:t>Edn</w:t>
            </w:r>
            <w:proofErr w:type="spellEnd"/>
            <w:r w:rsidRPr="00927C9B">
              <w:rPr>
                <w:color w:val="000000"/>
              </w:rPr>
              <w:t xml:space="preserve"> 06/22): Formal Amendments To Contract </w:t>
            </w:r>
          </w:p>
          <w:p w14:paraId="71B10A29"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507 (</w:t>
            </w:r>
            <w:proofErr w:type="spellStart"/>
            <w:r w:rsidRPr="00927C9B">
              <w:rPr>
                <w:color w:val="000000"/>
              </w:rPr>
              <w:t>Edn</w:t>
            </w:r>
            <w:proofErr w:type="spellEnd"/>
            <w:r w:rsidRPr="00927C9B">
              <w:rPr>
                <w:color w:val="000000"/>
              </w:rPr>
              <w:t xml:space="preserve"> 07/21): Delivery </w:t>
            </w:r>
          </w:p>
          <w:p w14:paraId="2FDFB198"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lastRenderedPageBreak/>
              <w:t>DEFCON 513 (</w:t>
            </w:r>
            <w:proofErr w:type="spellStart"/>
            <w:r w:rsidRPr="00927C9B">
              <w:rPr>
                <w:color w:val="000000"/>
              </w:rPr>
              <w:t>Edn</w:t>
            </w:r>
            <w:proofErr w:type="spellEnd"/>
            <w:r w:rsidRPr="00927C9B">
              <w:rPr>
                <w:color w:val="000000"/>
              </w:rPr>
              <w:t xml:space="preserve"> 07/24): Value Added Tax (VAT) and Other Taxes </w:t>
            </w:r>
          </w:p>
          <w:p w14:paraId="33ACE0DF"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514 (</w:t>
            </w:r>
            <w:proofErr w:type="spellStart"/>
            <w:r w:rsidRPr="00927C9B">
              <w:rPr>
                <w:color w:val="000000"/>
              </w:rPr>
              <w:t>Edn</w:t>
            </w:r>
            <w:proofErr w:type="spellEnd"/>
            <w:r w:rsidRPr="00927C9B">
              <w:rPr>
                <w:color w:val="000000"/>
              </w:rPr>
              <w:t xml:space="preserve"> 08/15): Material Breach </w:t>
            </w:r>
          </w:p>
          <w:p w14:paraId="0A3B9DE3"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515 (</w:t>
            </w:r>
            <w:proofErr w:type="spellStart"/>
            <w:r w:rsidRPr="00927C9B">
              <w:rPr>
                <w:color w:val="000000"/>
              </w:rPr>
              <w:t>Edn</w:t>
            </w:r>
            <w:proofErr w:type="spellEnd"/>
            <w:r w:rsidRPr="00927C9B">
              <w:rPr>
                <w:color w:val="000000"/>
              </w:rPr>
              <w:t xml:space="preserve"> 06/21): Bankruptcy And Insolvency </w:t>
            </w:r>
          </w:p>
          <w:p w14:paraId="2C24BCE5"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516 (</w:t>
            </w:r>
            <w:proofErr w:type="spellStart"/>
            <w:r w:rsidRPr="00927C9B">
              <w:rPr>
                <w:color w:val="000000"/>
              </w:rPr>
              <w:t>Edn</w:t>
            </w:r>
            <w:proofErr w:type="spellEnd"/>
            <w:r w:rsidRPr="00927C9B">
              <w:rPr>
                <w:color w:val="000000"/>
              </w:rPr>
              <w:t xml:space="preserve"> 04/12): Equality </w:t>
            </w:r>
          </w:p>
          <w:p w14:paraId="186F7635"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518 (</w:t>
            </w:r>
            <w:proofErr w:type="spellStart"/>
            <w:r w:rsidRPr="00927C9B">
              <w:rPr>
                <w:color w:val="000000"/>
              </w:rPr>
              <w:t>Edn</w:t>
            </w:r>
            <w:proofErr w:type="spellEnd"/>
            <w:r w:rsidRPr="00927C9B">
              <w:rPr>
                <w:color w:val="000000"/>
              </w:rPr>
              <w:t xml:space="preserve"> 02/17): Transfer </w:t>
            </w:r>
          </w:p>
          <w:p w14:paraId="0716A101"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520 (</w:t>
            </w:r>
            <w:proofErr w:type="spellStart"/>
            <w:r w:rsidRPr="00927C9B">
              <w:rPr>
                <w:color w:val="000000"/>
              </w:rPr>
              <w:t>Edn</w:t>
            </w:r>
            <w:proofErr w:type="spellEnd"/>
            <w:r w:rsidRPr="00927C9B">
              <w:rPr>
                <w:color w:val="000000"/>
              </w:rPr>
              <w:t xml:space="preserve"> 10/23): Corrupt Gifts And Payments Of Commission </w:t>
            </w:r>
          </w:p>
          <w:p w14:paraId="0A2B5D5D"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522 (</w:t>
            </w:r>
            <w:proofErr w:type="spellStart"/>
            <w:r w:rsidRPr="00927C9B">
              <w:rPr>
                <w:color w:val="000000"/>
              </w:rPr>
              <w:t>Edn</w:t>
            </w:r>
            <w:proofErr w:type="spellEnd"/>
            <w:r w:rsidRPr="00927C9B">
              <w:rPr>
                <w:color w:val="000000"/>
              </w:rPr>
              <w:t xml:space="preserve"> 02/25): Payment and Recovery of Sums Due </w:t>
            </w:r>
          </w:p>
          <w:p w14:paraId="3CA95C87"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524 (</w:t>
            </w:r>
            <w:proofErr w:type="spellStart"/>
            <w:r w:rsidRPr="00927C9B">
              <w:rPr>
                <w:color w:val="000000"/>
              </w:rPr>
              <w:t>Edn</w:t>
            </w:r>
            <w:proofErr w:type="spellEnd"/>
            <w:r w:rsidRPr="00927C9B">
              <w:rPr>
                <w:color w:val="000000"/>
              </w:rPr>
              <w:t xml:space="preserve"> 12/21): Rejection </w:t>
            </w:r>
          </w:p>
          <w:p w14:paraId="484F732C"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525 (</w:t>
            </w:r>
            <w:proofErr w:type="spellStart"/>
            <w:r w:rsidRPr="00927C9B">
              <w:rPr>
                <w:color w:val="000000"/>
              </w:rPr>
              <w:t>Edn</w:t>
            </w:r>
            <w:proofErr w:type="spellEnd"/>
            <w:r w:rsidRPr="00927C9B">
              <w:rPr>
                <w:color w:val="000000"/>
              </w:rPr>
              <w:t xml:space="preserve"> 10/98): Acceptance DEFCON 526 (</w:t>
            </w:r>
            <w:proofErr w:type="spellStart"/>
            <w:r w:rsidRPr="00927C9B">
              <w:rPr>
                <w:color w:val="000000"/>
              </w:rPr>
              <w:t>Edn</w:t>
            </w:r>
            <w:proofErr w:type="spellEnd"/>
            <w:r w:rsidRPr="00927C9B">
              <w:rPr>
                <w:color w:val="000000"/>
              </w:rPr>
              <w:t xml:space="preserve"> 08/02): Notices </w:t>
            </w:r>
          </w:p>
          <w:p w14:paraId="2B022771"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527 (</w:t>
            </w:r>
            <w:proofErr w:type="spellStart"/>
            <w:r w:rsidRPr="00927C9B">
              <w:rPr>
                <w:color w:val="000000"/>
              </w:rPr>
              <w:t>Edn</w:t>
            </w:r>
            <w:proofErr w:type="spellEnd"/>
            <w:r w:rsidRPr="00927C9B">
              <w:rPr>
                <w:color w:val="000000"/>
              </w:rPr>
              <w:t xml:space="preserve"> 09/97): Waiver</w:t>
            </w:r>
          </w:p>
          <w:p w14:paraId="0CAFE655"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528 (</w:t>
            </w:r>
            <w:proofErr w:type="spellStart"/>
            <w:r w:rsidRPr="00927C9B">
              <w:rPr>
                <w:color w:val="000000"/>
              </w:rPr>
              <w:t>Edn</w:t>
            </w:r>
            <w:proofErr w:type="spellEnd"/>
            <w:r w:rsidRPr="00927C9B">
              <w:rPr>
                <w:color w:val="000000"/>
              </w:rPr>
              <w:t xml:space="preserve"> 10/24): Import and Export Licences DEFCON 529 (</w:t>
            </w:r>
            <w:proofErr w:type="spellStart"/>
            <w:r w:rsidRPr="00927C9B">
              <w:rPr>
                <w:color w:val="000000"/>
              </w:rPr>
              <w:t>Edn</w:t>
            </w:r>
            <w:proofErr w:type="spellEnd"/>
            <w:r w:rsidRPr="00927C9B">
              <w:rPr>
                <w:color w:val="000000"/>
              </w:rPr>
              <w:t xml:space="preserve"> 09/97): Law (English) </w:t>
            </w:r>
          </w:p>
          <w:p w14:paraId="5323FAE8"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530 (</w:t>
            </w:r>
            <w:proofErr w:type="spellStart"/>
            <w:r w:rsidRPr="00927C9B">
              <w:rPr>
                <w:color w:val="000000"/>
              </w:rPr>
              <w:t>Edn</w:t>
            </w:r>
            <w:proofErr w:type="spellEnd"/>
            <w:r w:rsidRPr="00927C9B">
              <w:rPr>
                <w:color w:val="000000"/>
              </w:rPr>
              <w:t xml:space="preserve"> 12/14): Dispute Resolution (English Law) </w:t>
            </w:r>
          </w:p>
          <w:p w14:paraId="265D80AE"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531 (</w:t>
            </w:r>
            <w:proofErr w:type="spellStart"/>
            <w:r w:rsidRPr="00927C9B">
              <w:rPr>
                <w:color w:val="000000"/>
              </w:rPr>
              <w:t>Edn</w:t>
            </w:r>
            <w:proofErr w:type="spellEnd"/>
            <w:r w:rsidRPr="00927C9B">
              <w:rPr>
                <w:color w:val="000000"/>
              </w:rPr>
              <w:t xml:space="preserve"> 09/21): Disclosure Of Information </w:t>
            </w:r>
          </w:p>
          <w:p w14:paraId="6C1E6A5A"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532B (</w:t>
            </w:r>
            <w:proofErr w:type="spellStart"/>
            <w:r w:rsidRPr="00927C9B">
              <w:rPr>
                <w:color w:val="000000"/>
              </w:rPr>
              <w:t>Edn</w:t>
            </w:r>
            <w:proofErr w:type="spellEnd"/>
            <w:r w:rsidRPr="00927C9B">
              <w:rPr>
                <w:color w:val="000000"/>
              </w:rPr>
              <w:t xml:space="preserve"> 12/22): Protection Of Personal Data (Where Personal Data is being processed on behalf of the Authority) </w:t>
            </w:r>
          </w:p>
          <w:p w14:paraId="65E2E20C"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534 (</w:t>
            </w:r>
            <w:proofErr w:type="spellStart"/>
            <w:r w:rsidRPr="00927C9B">
              <w:rPr>
                <w:color w:val="000000"/>
              </w:rPr>
              <w:t>Edn</w:t>
            </w:r>
            <w:proofErr w:type="spellEnd"/>
            <w:r w:rsidRPr="00927C9B">
              <w:rPr>
                <w:color w:val="000000"/>
              </w:rPr>
              <w:t xml:space="preserve"> 02/25): Subcontracting and Prompt Payment </w:t>
            </w:r>
          </w:p>
          <w:p w14:paraId="4C06E12B"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537 (</w:t>
            </w:r>
            <w:proofErr w:type="spellStart"/>
            <w:r w:rsidRPr="00927C9B">
              <w:rPr>
                <w:color w:val="000000"/>
              </w:rPr>
              <w:t>Edn</w:t>
            </w:r>
            <w:proofErr w:type="spellEnd"/>
            <w:r w:rsidRPr="00927C9B">
              <w:rPr>
                <w:color w:val="000000"/>
              </w:rPr>
              <w:t xml:space="preserve"> 12/21): Rights Of Third Parties </w:t>
            </w:r>
          </w:p>
          <w:p w14:paraId="3EF8FD4C"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538 (</w:t>
            </w:r>
            <w:proofErr w:type="spellStart"/>
            <w:r w:rsidRPr="00927C9B">
              <w:rPr>
                <w:color w:val="000000"/>
              </w:rPr>
              <w:t>Edn</w:t>
            </w:r>
            <w:proofErr w:type="spellEnd"/>
            <w:r w:rsidRPr="00927C9B">
              <w:rPr>
                <w:color w:val="000000"/>
              </w:rPr>
              <w:t xml:space="preserve"> 06/02): Severability </w:t>
            </w:r>
          </w:p>
          <w:p w14:paraId="711A1BCE"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539 (</w:t>
            </w:r>
            <w:proofErr w:type="spellStart"/>
            <w:r w:rsidRPr="00927C9B">
              <w:rPr>
                <w:color w:val="000000"/>
              </w:rPr>
              <w:t>Edn</w:t>
            </w:r>
            <w:proofErr w:type="spellEnd"/>
            <w:r w:rsidRPr="00927C9B">
              <w:rPr>
                <w:color w:val="000000"/>
              </w:rPr>
              <w:t xml:space="preserve"> 02/25): Transparency</w:t>
            </w:r>
          </w:p>
          <w:p w14:paraId="11A9ADD1"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540 (</w:t>
            </w:r>
            <w:proofErr w:type="spellStart"/>
            <w:r w:rsidRPr="00927C9B">
              <w:rPr>
                <w:color w:val="000000"/>
              </w:rPr>
              <w:t>Edn</w:t>
            </w:r>
            <w:proofErr w:type="spellEnd"/>
            <w:r w:rsidRPr="00927C9B">
              <w:rPr>
                <w:color w:val="000000"/>
              </w:rPr>
              <w:t xml:space="preserve"> 05/23): Conflicts of Interest </w:t>
            </w:r>
          </w:p>
          <w:p w14:paraId="357DE7B2"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550 (</w:t>
            </w:r>
            <w:proofErr w:type="spellStart"/>
            <w:r w:rsidRPr="00927C9B">
              <w:rPr>
                <w:color w:val="000000"/>
              </w:rPr>
              <w:t>Edn</w:t>
            </w:r>
            <w:proofErr w:type="spellEnd"/>
            <w:r w:rsidRPr="00927C9B">
              <w:rPr>
                <w:color w:val="000000"/>
              </w:rPr>
              <w:t xml:space="preserve"> 02/14): Child labour and Employment Law </w:t>
            </w:r>
          </w:p>
          <w:p w14:paraId="3A2E570E"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565 (</w:t>
            </w:r>
            <w:proofErr w:type="spellStart"/>
            <w:r w:rsidRPr="00927C9B">
              <w:rPr>
                <w:color w:val="000000"/>
              </w:rPr>
              <w:t>Edn</w:t>
            </w:r>
            <w:proofErr w:type="spellEnd"/>
            <w:r w:rsidRPr="00927C9B">
              <w:rPr>
                <w:color w:val="000000"/>
              </w:rPr>
              <w:t xml:space="preserve"> 12/24): Supply Chain Resilience and Risk Awareness </w:t>
            </w:r>
          </w:p>
          <w:p w14:paraId="1ECE8131"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566 (</w:t>
            </w:r>
            <w:proofErr w:type="spellStart"/>
            <w:r w:rsidRPr="00927C9B">
              <w:rPr>
                <w:color w:val="000000"/>
              </w:rPr>
              <w:t>Edn</w:t>
            </w:r>
            <w:proofErr w:type="spellEnd"/>
            <w:r w:rsidRPr="00927C9B">
              <w:rPr>
                <w:color w:val="000000"/>
              </w:rPr>
              <w:t xml:space="preserve"> 04/24): Change Of Control Of Contractor </w:t>
            </w:r>
          </w:p>
          <w:p w14:paraId="733EE4C1"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602B (</w:t>
            </w:r>
            <w:proofErr w:type="spellStart"/>
            <w:r w:rsidRPr="00927C9B">
              <w:rPr>
                <w:color w:val="000000"/>
              </w:rPr>
              <w:t>Edn</w:t>
            </w:r>
            <w:proofErr w:type="spellEnd"/>
            <w:r w:rsidRPr="00927C9B">
              <w:rPr>
                <w:color w:val="000000"/>
              </w:rPr>
              <w:t xml:space="preserve"> 12/06): Quality Assurance (Without Deliverable Quality Plan) </w:t>
            </w:r>
          </w:p>
          <w:p w14:paraId="4EDAA38B"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604 (</w:t>
            </w:r>
            <w:proofErr w:type="spellStart"/>
            <w:r w:rsidRPr="00927C9B">
              <w:rPr>
                <w:color w:val="000000"/>
              </w:rPr>
              <w:t>Edn</w:t>
            </w:r>
            <w:proofErr w:type="spellEnd"/>
            <w:r w:rsidRPr="00927C9B">
              <w:rPr>
                <w:color w:val="000000"/>
              </w:rPr>
              <w:t xml:space="preserve"> 06/14): Progress Reports </w:t>
            </w:r>
          </w:p>
          <w:p w14:paraId="34C0E6D6"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606 (</w:t>
            </w:r>
            <w:proofErr w:type="spellStart"/>
            <w:r w:rsidRPr="00927C9B">
              <w:rPr>
                <w:color w:val="000000"/>
              </w:rPr>
              <w:t>Edn</w:t>
            </w:r>
            <w:proofErr w:type="spellEnd"/>
            <w:r w:rsidRPr="00927C9B">
              <w:rPr>
                <w:color w:val="000000"/>
              </w:rPr>
              <w:t xml:space="preserve"> 07/21): Change And Configuration Control Procedure </w:t>
            </w:r>
          </w:p>
          <w:p w14:paraId="67646353"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632 (</w:t>
            </w:r>
            <w:proofErr w:type="spellStart"/>
            <w:r w:rsidRPr="00927C9B">
              <w:rPr>
                <w:color w:val="000000"/>
              </w:rPr>
              <w:t>Edn</w:t>
            </w:r>
            <w:proofErr w:type="spellEnd"/>
            <w:r w:rsidRPr="00927C9B">
              <w:rPr>
                <w:color w:val="000000"/>
              </w:rPr>
              <w:t xml:space="preserve"> 11/21): Third Party Intellectual Property - Rights and Restrictions </w:t>
            </w:r>
          </w:p>
          <w:p w14:paraId="11436137"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642 (</w:t>
            </w:r>
            <w:proofErr w:type="spellStart"/>
            <w:r w:rsidRPr="00927C9B">
              <w:rPr>
                <w:color w:val="000000"/>
              </w:rPr>
              <w:t>Edn</w:t>
            </w:r>
            <w:proofErr w:type="spellEnd"/>
            <w:r w:rsidRPr="00927C9B">
              <w:rPr>
                <w:color w:val="000000"/>
              </w:rPr>
              <w:t xml:space="preserve"> 07/21): Progress Meetings</w:t>
            </w:r>
          </w:p>
          <w:p w14:paraId="60F52A55" w14:textId="77777777"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 xml:space="preserve"> DEFCON 656A (</w:t>
            </w:r>
            <w:proofErr w:type="spellStart"/>
            <w:r w:rsidRPr="00927C9B">
              <w:rPr>
                <w:color w:val="000000"/>
              </w:rPr>
              <w:t>Edn</w:t>
            </w:r>
            <w:proofErr w:type="spellEnd"/>
            <w:r w:rsidRPr="00927C9B">
              <w:rPr>
                <w:color w:val="000000"/>
              </w:rPr>
              <w:t xml:space="preserve"> 08/16): Termination for Convenience - Under £5M </w:t>
            </w:r>
          </w:p>
          <w:p w14:paraId="3865F74A" w14:textId="1B90D4CF" w:rsidR="00C01781"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658 (</w:t>
            </w:r>
            <w:proofErr w:type="spellStart"/>
            <w:r w:rsidRPr="00927C9B">
              <w:rPr>
                <w:color w:val="000000"/>
              </w:rPr>
              <w:t>Edn</w:t>
            </w:r>
            <w:proofErr w:type="spellEnd"/>
            <w:r w:rsidRPr="00927C9B">
              <w:rPr>
                <w:color w:val="000000"/>
              </w:rPr>
              <w:t xml:space="preserve"> 10/22): Cyber </w:t>
            </w:r>
            <w:r w:rsidR="00301FFB">
              <w:rPr>
                <w:color w:val="000000"/>
              </w:rPr>
              <w:t xml:space="preserve">(“High”) </w:t>
            </w:r>
          </w:p>
          <w:p w14:paraId="3ACCA7C0" w14:textId="77777777" w:rsidR="00C01781" w:rsidRPr="00927C9B" w:rsidRDefault="00C01781" w:rsidP="002E6BA1">
            <w:pPr>
              <w:pStyle w:val="ListParagraph"/>
              <w:numPr>
                <w:ilvl w:val="0"/>
                <w:numId w:val="27"/>
              </w:numPr>
              <w:pBdr>
                <w:top w:val="nil"/>
                <w:left w:val="nil"/>
                <w:bottom w:val="nil"/>
                <w:right w:val="nil"/>
                <w:between w:val="nil"/>
              </w:pBdr>
              <w:spacing w:line="249" w:lineRule="auto"/>
              <w:ind w:leftChars="0" w:left="673" w:hangingChars="306" w:hanging="673"/>
              <w:rPr>
                <w:color w:val="000000"/>
              </w:rPr>
            </w:pPr>
            <w:r w:rsidRPr="00927C9B">
              <w:rPr>
                <w:color w:val="000000"/>
              </w:rPr>
              <w:t>DEFCON 660 (</w:t>
            </w:r>
            <w:proofErr w:type="spellStart"/>
            <w:r w:rsidRPr="00927C9B">
              <w:rPr>
                <w:color w:val="000000"/>
              </w:rPr>
              <w:t>Edn</w:t>
            </w:r>
            <w:proofErr w:type="spellEnd"/>
            <w:r w:rsidRPr="00927C9B">
              <w:rPr>
                <w:color w:val="000000"/>
              </w:rPr>
              <w:t xml:space="preserve"> 12/15): Official-Sensitive Security Requirements</w:t>
            </w:r>
          </w:p>
          <w:p w14:paraId="766CABCF" w14:textId="423F4EBF" w:rsidR="00C01781" w:rsidRDefault="00C01781" w:rsidP="00C01781">
            <w:pPr>
              <w:pBdr>
                <w:top w:val="nil"/>
                <w:left w:val="nil"/>
                <w:bottom w:val="nil"/>
                <w:right w:val="nil"/>
                <w:between w:val="nil"/>
              </w:pBdr>
              <w:spacing w:line="249" w:lineRule="auto"/>
              <w:ind w:left="0" w:hanging="2"/>
              <w:rPr>
                <w:color w:val="000000"/>
              </w:rPr>
            </w:pPr>
          </w:p>
        </w:tc>
      </w:tr>
      <w:tr w:rsidR="003A2EE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3A2EEA" w:rsidRDefault="003A2EEA" w:rsidP="003A2EEA">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03D7BA3F" w:rsidR="003A2EEA" w:rsidRDefault="003A2EEA" w:rsidP="003A2EEA">
            <w:pPr>
              <w:pBdr>
                <w:top w:val="nil"/>
                <w:left w:val="nil"/>
                <w:bottom w:val="nil"/>
                <w:right w:val="nil"/>
                <w:between w:val="nil"/>
              </w:pBdr>
              <w:spacing w:line="249" w:lineRule="auto"/>
              <w:ind w:left="0" w:hanging="2"/>
              <w:rPr>
                <w:color w:val="000000"/>
              </w:rPr>
            </w:pPr>
            <w:r>
              <w:rPr>
                <w:color w:val="000000"/>
              </w:rPr>
              <w:t>Annex 1</w:t>
            </w:r>
          </w:p>
        </w:tc>
      </w:tr>
      <w:tr w:rsidR="00C01781"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C01781" w:rsidRDefault="00C01781" w:rsidP="00C01781">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41318E19" w:rsidR="00C01781" w:rsidRDefault="005F7642" w:rsidP="00C01781">
            <w:pPr>
              <w:pBdr>
                <w:top w:val="nil"/>
                <w:left w:val="nil"/>
                <w:bottom w:val="nil"/>
                <w:right w:val="nil"/>
                <w:between w:val="nil"/>
              </w:pBdr>
              <w:spacing w:line="249" w:lineRule="auto"/>
              <w:ind w:left="0" w:hanging="2"/>
              <w:rPr>
                <w:color w:val="000000"/>
              </w:rPr>
            </w:pPr>
            <w:r>
              <w:rPr>
                <w:color w:val="000000"/>
              </w:rPr>
              <w:t>Not applicable.</w:t>
            </w:r>
          </w:p>
        </w:tc>
      </w:tr>
      <w:tr w:rsidR="004019C7"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4019C7" w:rsidRDefault="004019C7" w:rsidP="004019C7">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5C119BC4" w:rsidR="004019C7" w:rsidRDefault="004019C7" w:rsidP="004019C7">
            <w:pPr>
              <w:pBdr>
                <w:top w:val="nil"/>
                <w:left w:val="nil"/>
                <w:bottom w:val="nil"/>
                <w:right w:val="nil"/>
                <w:between w:val="nil"/>
              </w:pBdr>
              <w:spacing w:line="249" w:lineRule="auto"/>
              <w:ind w:left="0" w:hanging="2"/>
              <w:rPr>
                <w:color w:val="000000"/>
              </w:rPr>
            </w:pPr>
            <w:r>
              <w:rPr>
                <w:color w:val="000000"/>
              </w:rPr>
              <w:t xml:space="preserve">In accordance with the Social Value activity as defined the Platform Service Offering. </w:t>
            </w:r>
          </w:p>
        </w:tc>
      </w:tr>
      <w:tr w:rsidR="00C01781"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C01781" w:rsidRDefault="00C01781" w:rsidP="00C01781">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E2DBA2" w14:textId="77777777" w:rsidR="004B6B1D" w:rsidRDefault="004B6B1D" w:rsidP="004B6B1D">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0E90B254" w:rsidR="00C01781" w:rsidRDefault="00C01781" w:rsidP="00C01781">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41050E"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41050E" w:rsidRDefault="0041050E" w:rsidP="0041050E">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50AF431E" w:rsidR="0041050E" w:rsidRPr="007945B5" w:rsidRDefault="003035A2" w:rsidP="0041050E">
            <w:pPr>
              <w:pBdr>
                <w:top w:val="nil"/>
                <w:left w:val="nil"/>
                <w:bottom w:val="nil"/>
                <w:right w:val="nil"/>
                <w:between w:val="nil"/>
              </w:pBdr>
              <w:spacing w:line="249" w:lineRule="auto"/>
              <w:ind w:left="0" w:hanging="2"/>
              <w:rPr>
                <w:color w:val="000000"/>
                <w:highlight w:val="yellow"/>
              </w:rPr>
            </w:pPr>
            <w:r w:rsidRPr="003035A2">
              <w:rPr>
                <w:color w:val="000000"/>
              </w:rPr>
              <w:t>[Redacted]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3E5DAF56" w:rsidR="0041050E" w:rsidRDefault="003035A2" w:rsidP="0041050E">
            <w:pPr>
              <w:pBdr>
                <w:top w:val="nil"/>
                <w:left w:val="nil"/>
                <w:bottom w:val="nil"/>
                <w:right w:val="nil"/>
                <w:between w:val="nil"/>
              </w:pBdr>
              <w:spacing w:line="249" w:lineRule="auto"/>
              <w:ind w:left="0" w:hanging="2"/>
              <w:rPr>
                <w:color w:val="000000"/>
              </w:rPr>
            </w:pPr>
            <w:r w:rsidRPr="003035A2">
              <w:rPr>
                <w:color w:val="000000"/>
              </w:rPr>
              <w:t>[Redacted] </w:t>
            </w:r>
          </w:p>
        </w:tc>
      </w:tr>
      <w:tr w:rsidR="00EC56C9"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EC56C9" w:rsidRDefault="00EC56C9" w:rsidP="00EC56C9">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21FBF45D" w:rsidR="00EC56C9" w:rsidRPr="002C0F9D" w:rsidRDefault="002C0F9D" w:rsidP="00EC56C9">
            <w:pPr>
              <w:pBdr>
                <w:top w:val="nil"/>
                <w:left w:val="nil"/>
                <w:bottom w:val="nil"/>
                <w:right w:val="nil"/>
                <w:between w:val="nil"/>
              </w:pBdr>
              <w:spacing w:line="249" w:lineRule="auto"/>
              <w:ind w:left="0" w:hanging="2"/>
              <w:rPr>
                <w:color w:val="000000"/>
              </w:rPr>
            </w:pPr>
            <w:r w:rsidRPr="002C0F9D">
              <w:rPr>
                <w:color w:val="000000"/>
              </w:rPr>
              <w:t>Director of Digital Health Alliances</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3F9656DC" w:rsidR="00EC56C9" w:rsidRDefault="00EC56C9" w:rsidP="00EC56C9">
            <w:pPr>
              <w:pBdr>
                <w:top w:val="nil"/>
                <w:left w:val="nil"/>
                <w:bottom w:val="nil"/>
                <w:right w:val="nil"/>
                <w:between w:val="nil"/>
              </w:pBdr>
              <w:spacing w:line="249" w:lineRule="auto"/>
              <w:ind w:left="0" w:hanging="2"/>
              <w:rPr>
                <w:color w:val="000000"/>
              </w:rPr>
            </w:pPr>
            <w:r>
              <w:rPr>
                <w:color w:val="000000"/>
              </w:rPr>
              <w:t>Senior Commercial Officer</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78878338" w:rsidR="00A26C2A" w:rsidRPr="003035A2" w:rsidRDefault="008C39B4">
            <w:pPr>
              <w:pBdr>
                <w:top w:val="nil"/>
                <w:left w:val="nil"/>
                <w:bottom w:val="nil"/>
                <w:right w:val="nil"/>
                <w:between w:val="nil"/>
              </w:pBdr>
              <w:spacing w:line="249" w:lineRule="auto"/>
              <w:ind w:left="0" w:hanging="2"/>
              <w:rPr>
                <w:color w:val="000000"/>
              </w:rPr>
            </w:pPr>
            <w:r w:rsidRPr="003035A2">
              <w:rPr>
                <w:color w:val="000000"/>
              </w:rPr>
              <w:t xml:space="preserve"> </w:t>
            </w:r>
            <w:r w:rsidR="003035A2" w:rsidRPr="003035A2">
              <w:rPr>
                <w:color w:val="000000"/>
              </w:rPr>
              <w:t>[Redacted]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657A9175"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3035A2" w:rsidRPr="003035A2">
              <w:rPr>
                <w:color w:val="000000"/>
              </w:rPr>
              <w:t>[Redacted] </w:t>
            </w:r>
          </w:p>
        </w:tc>
      </w:tr>
      <w:tr w:rsidR="00C01052"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C01052" w:rsidRDefault="00C01052" w:rsidP="00C01052">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2DFED92D" w:rsidR="00C01052" w:rsidRPr="007945B5" w:rsidRDefault="002C0F9D" w:rsidP="00C01052">
            <w:pPr>
              <w:pBdr>
                <w:top w:val="nil"/>
                <w:left w:val="nil"/>
                <w:bottom w:val="nil"/>
                <w:right w:val="nil"/>
                <w:between w:val="nil"/>
              </w:pBdr>
              <w:spacing w:line="249" w:lineRule="auto"/>
              <w:ind w:left="0" w:hanging="2"/>
              <w:rPr>
                <w:color w:val="000000"/>
                <w:highlight w:val="yellow"/>
              </w:rPr>
            </w:pPr>
            <w:r w:rsidRPr="002C0F9D">
              <w:rPr>
                <w:color w:val="000000"/>
              </w:rPr>
              <w:t>28</w:t>
            </w:r>
            <w:r w:rsidRPr="002C0F9D">
              <w:rPr>
                <w:color w:val="000000"/>
                <w:vertAlign w:val="superscript"/>
              </w:rPr>
              <w:t>th</w:t>
            </w:r>
            <w:r w:rsidRPr="002C0F9D">
              <w:rPr>
                <w:color w:val="000000"/>
              </w:rPr>
              <w:t xml:space="preserve"> May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9DA6CE7" w:rsidR="00C01052" w:rsidRDefault="00CC16E0" w:rsidP="00C01052">
            <w:pPr>
              <w:pBdr>
                <w:top w:val="nil"/>
                <w:left w:val="nil"/>
                <w:bottom w:val="nil"/>
                <w:right w:val="nil"/>
                <w:between w:val="nil"/>
              </w:pBdr>
              <w:spacing w:line="249" w:lineRule="auto"/>
              <w:ind w:left="0" w:hanging="2"/>
              <w:rPr>
                <w:color w:val="000000"/>
              </w:rPr>
            </w:pPr>
            <w:r>
              <w:rPr>
                <w:color w:val="000000"/>
              </w:rPr>
              <w:t>10 June 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2E6BA1">
      <w:pPr>
        <w:numPr>
          <w:ilvl w:val="0"/>
          <w:numId w:val="7"/>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2E6BA1">
      <w:pPr>
        <w:numPr>
          <w:ilvl w:val="0"/>
          <w:numId w:val="21"/>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2E6BA1">
      <w:pPr>
        <w:numPr>
          <w:ilvl w:val="0"/>
          <w:numId w:val="21"/>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2E6BA1">
      <w:pPr>
        <w:numPr>
          <w:ilvl w:val="0"/>
          <w:numId w:val="21"/>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2E6BA1">
      <w:pPr>
        <w:numPr>
          <w:ilvl w:val="0"/>
          <w:numId w:val="21"/>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2E6BA1">
      <w:pPr>
        <w:numPr>
          <w:ilvl w:val="0"/>
          <w:numId w:val="21"/>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2E6BA1">
      <w:pPr>
        <w:numPr>
          <w:ilvl w:val="0"/>
          <w:numId w:val="21"/>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2E6BA1">
      <w:pPr>
        <w:numPr>
          <w:ilvl w:val="0"/>
          <w:numId w:val="21"/>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2E6BA1">
      <w:pPr>
        <w:numPr>
          <w:ilvl w:val="0"/>
          <w:numId w:val="21"/>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2E6BA1">
      <w:pPr>
        <w:numPr>
          <w:ilvl w:val="0"/>
          <w:numId w:val="21"/>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2E6BA1">
      <w:pPr>
        <w:numPr>
          <w:ilvl w:val="0"/>
          <w:numId w:val="21"/>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2E6BA1">
      <w:pPr>
        <w:numPr>
          <w:ilvl w:val="0"/>
          <w:numId w:val="21"/>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2E6BA1">
      <w:pPr>
        <w:numPr>
          <w:ilvl w:val="0"/>
          <w:numId w:val="21"/>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2E6BA1">
      <w:pPr>
        <w:numPr>
          <w:ilvl w:val="0"/>
          <w:numId w:val="21"/>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2E6BA1">
      <w:pPr>
        <w:numPr>
          <w:ilvl w:val="0"/>
          <w:numId w:val="21"/>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2E6BA1">
      <w:pPr>
        <w:numPr>
          <w:ilvl w:val="0"/>
          <w:numId w:val="21"/>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21" w:history="1">
        <w:r w:rsidR="00B55BBC"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4">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5">
        <w:r w:rsidR="008C39B4">
          <w:rPr>
            <w:color w:val="0563C1"/>
            <w:u w:val="single"/>
          </w:rPr>
          <w:t>https://www.ncsc.gov.uk/guidance/10-steps-cyber-security</w:t>
        </w:r>
      </w:hyperlink>
      <w:hyperlink r:id="rId26">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2E6BA1">
      <w:pPr>
        <w:numPr>
          <w:ilvl w:val="0"/>
          <w:numId w:val="24"/>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2E6BA1">
      <w:pPr>
        <w:numPr>
          <w:ilvl w:val="0"/>
          <w:numId w:val="14"/>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2E6BA1">
      <w:pPr>
        <w:numPr>
          <w:ilvl w:val="0"/>
          <w:numId w:val="14"/>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2E6BA1">
      <w:pPr>
        <w:numPr>
          <w:ilvl w:val="0"/>
          <w:numId w:val="14"/>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2E6BA1">
      <w:pPr>
        <w:numPr>
          <w:ilvl w:val="0"/>
          <w:numId w:val="14"/>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2E6BA1">
      <w:pPr>
        <w:numPr>
          <w:ilvl w:val="0"/>
          <w:numId w:val="14"/>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2E6BA1">
      <w:pPr>
        <w:numPr>
          <w:ilvl w:val="0"/>
          <w:numId w:val="14"/>
        </w:numPr>
        <w:pBdr>
          <w:top w:val="nil"/>
          <w:left w:val="nil"/>
          <w:bottom w:val="nil"/>
          <w:right w:val="nil"/>
          <w:between w:val="nil"/>
        </w:pBdr>
        <w:ind w:left="0" w:right="14" w:hanging="2"/>
      </w:pPr>
      <w:r>
        <w:rPr>
          <w:color w:val="000000"/>
        </w:rPr>
        <w:t>13 (Buyer data)</w:t>
      </w:r>
    </w:p>
    <w:p w14:paraId="7EE6CA1F" w14:textId="77777777" w:rsidR="00A26C2A" w:rsidRDefault="008C39B4" w:rsidP="002E6BA1">
      <w:pPr>
        <w:numPr>
          <w:ilvl w:val="0"/>
          <w:numId w:val="14"/>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2E6BA1">
      <w:pPr>
        <w:numPr>
          <w:ilvl w:val="0"/>
          <w:numId w:val="14"/>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2E6BA1">
      <w:pPr>
        <w:numPr>
          <w:ilvl w:val="0"/>
          <w:numId w:val="9"/>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2E6BA1">
      <w:pPr>
        <w:numPr>
          <w:ilvl w:val="0"/>
          <w:numId w:val="9"/>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2E6BA1">
      <w:pPr>
        <w:numPr>
          <w:ilvl w:val="1"/>
          <w:numId w:val="10"/>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2E6BA1">
      <w:pPr>
        <w:numPr>
          <w:ilvl w:val="1"/>
          <w:numId w:val="10"/>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679CC7D0" w14:textId="77777777" w:rsidR="00301FFB" w:rsidRDefault="00301FFB" w:rsidP="00C40953">
      <w:pPr>
        <w:pStyle w:val="Heading2"/>
        <w:ind w:left="1" w:hanging="3"/>
        <w:sectPr w:rsidR="00301FFB">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bookmarkStart w:id="9" w:name="_heading=h.o3xjzzxu81k6" w:colFirst="0" w:colLast="0"/>
      <w:bookmarkStart w:id="10" w:name="_Schedule_1:_Services"/>
      <w:bookmarkEnd w:id="9"/>
      <w:bookmarkEnd w:id="10"/>
    </w:p>
    <w:p w14:paraId="6D870F97" w14:textId="77777777" w:rsidR="0078033C" w:rsidRDefault="008C39B4" w:rsidP="0078033C">
      <w:pPr>
        <w:pStyle w:val="Heading2"/>
        <w:ind w:left="1" w:hanging="3"/>
      </w:pPr>
      <w:r w:rsidRPr="00C40953">
        <w:lastRenderedPageBreak/>
        <w:t>Schedule 1: Services</w:t>
      </w:r>
    </w:p>
    <w:p w14:paraId="2253F1A3" w14:textId="716E084B" w:rsidR="000241D9" w:rsidRPr="0078033C" w:rsidRDefault="0078033C" w:rsidP="0078033C">
      <w:pPr>
        <w:pStyle w:val="Heading2"/>
        <w:ind w:left="0" w:hanging="2"/>
      </w:pPr>
      <w:r w:rsidRPr="0078033C">
        <w:rPr>
          <w:sz w:val="24"/>
          <w:szCs w:val="24"/>
        </w:rPr>
        <w:t>[Redacted] </w:t>
      </w: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rsidP="00B57A74">
      <w:pPr>
        <w:pBdr>
          <w:top w:val="nil"/>
          <w:left w:val="nil"/>
          <w:bottom w:val="nil"/>
          <w:right w:val="nil"/>
          <w:between w:val="nil"/>
        </w:pBdr>
        <w:tabs>
          <w:tab w:val="center" w:pos="1688"/>
          <w:tab w:val="center" w:pos="5137"/>
        </w:tabs>
        <w:spacing w:after="250" w:line="254" w:lineRule="auto"/>
        <w:ind w:left="0" w:hanging="2"/>
        <w:rPr>
          <w:color w:val="000000"/>
        </w:rPr>
      </w:pPr>
    </w:p>
    <w:p w14:paraId="31118A07" w14:textId="77777777" w:rsidR="00221AA4" w:rsidRDefault="00221AA4" w:rsidP="00C40953">
      <w:pPr>
        <w:pStyle w:val="Heading2"/>
        <w:ind w:left="1" w:hanging="3"/>
        <w:sectPr w:rsidR="00221AA4">
          <w:pgSz w:w="11921" w:h="16838"/>
          <w:pgMar w:top="1440" w:right="1440" w:bottom="1440" w:left="1440" w:header="720" w:footer="1014" w:gutter="0"/>
          <w:pgNumType w:start="1"/>
          <w:cols w:space="720"/>
        </w:sectPr>
      </w:pPr>
      <w:bookmarkStart w:id="11" w:name="_heading=h.12onm3qwn96l" w:colFirst="0" w:colLast="0"/>
      <w:bookmarkStart w:id="12" w:name="_Schedule_2:_Call-Off"/>
      <w:bookmarkEnd w:id="11"/>
      <w:bookmarkEnd w:id="12"/>
    </w:p>
    <w:p w14:paraId="3421B72E" w14:textId="77777777" w:rsidR="00A26C2A" w:rsidRPr="00C40953" w:rsidRDefault="008C39B4" w:rsidP="00C40953">
      <w:pPr>
        <w:pStyle w:val="Heading2"/>
        <w:ind w:left="1" w:hanging="3"/>
      </w:pPr>
      <w:r w:rsidRPr="00C40953">
        <w:lastRenderedPageBreak/>
        <w:t>Schedule 2: Call-Off Contract charges</w:t>
      </w:r>
    </w:p>
    <w:p w14:paraId="04A598AE" w14:textId="17C5F7C7" w:rsidR="002905C3" w:rsidRDefault="00F231AE">
      <w:pPr>
        <w:pBdr>
          <w:top w:val="nil"/>
          <w:left w:val="nil"/>
          <w:bottom w:val="nil"/>
          <w:right w:val="nil"/>
          <w:between w:val="nil"/>
        </w:pBdr>
        <w:spacing w:after="250" w:line="254" w:lineRule="auto"/>
        <w:ind w:left="0" w:right="3672" w:hanging="2"/>
        <w:rPr>
          <w:color w:val="000000"/>
        </w:rPr>
      </w:pPr>
      <w:r w:rsidRPr="00F231AE">
        <w:rPr>
          <w:color w:val="000000"/>
        </w:rPr>
        <w:t>[Redacted] </w:t>
      </w:r>
    </w:p>
    <w:p w14:paraId="4B9E8AF5" w14:textId="77777777" w:rsidR="002905C3" w:rsidRDefault="002905C3">
      <w:pPr>
        <w:pBdr>
          <w:top w:val="nil"/>
          <w:left w:val="nil"/>
          <w:bottom w:val="nil"/>
          <w:right w:val="nil"/>
          <w:between w:val="nil"/>
        </w:pBdr>
        <w:spacing w:after="250" w:line="254" w:lineRule="auto"/>
        <w:ind w:left="0" w:right="3672" w:hanging="2"/>
        <w:rPr>
          <w:color w:val="000000"/>
        </w:rPr>
      </w:pPr>
    </w:p>
    <w:p w14:paraId="3B941B7E" w14:textId="77777777" w:rsidR="002905C3" w:rsidRDefault="002905C3">
      <w:pPr>
        <w:pBdr>
          <w:top w:val="nil"/>
          <w:left w:val="nil"/>
          <w:bottom w:val="nil"/>
          <w:right w:val="nil"/>
          <w:between w:val="nil"/>
        </w:pBdr>
        <w:spacing w:after="250" w:line="254" w:lineRule="auto"/>
        <w:ind w:left="0" w:right="3672" w:hanging="2"/>
        <w:rPr>
          <w:color w:val="000000"/>
        </w:rPr>
      </w:pPr>
    </w:p>
    <w:p w14:paraId="6CF0B9DF" w14:textId="77777777" w:rsidR="002905C3" w:rsidRDefault="002905C3">
      <w:pPr>
        <w:pBdr>
          <w:top w:val="nil"/>
          <w:left w:val="nil"/>
          <w:bottom w:val="nil"/>
          <w:right w:val="nil"/>
          <w:between w:val="nil"/>
        </w:pBdr>
        <w:spacing w:after="250" w:line="254" w:lineRule="auto"/>
        <w:ind w:left="0" w:right="3672" w:hanging="2"/>
        <w:rPr>
          <w:color w:val="000000"/>
        </w:rPr>
      </w:pPr>
    </w:p>
    <w:p w14:paraId="604AD752" w14:textId="77777777" w:rsidR="00221AA4" w:rsidRDefault="00221AA4" w:rsidP="00C40953">
      <w:pPr>
        <w:pStyle w:val="Heading2"/>
        <w:ind w:left="1" w:hanging="3"/>
        <w:sectPr w:rsidR="00221AA4">
          <w:pgSz w:w="11921" w:h="16838"/>
          <w:pgMar w:top="1440" w:right="1440" w:bottom="1440" w:left="1440" w:header="720" w:footer="1014" w:gutter="0"/>
          <w:pgNumType w:start="1"/>
          <w:cols w:space="720"/>
        </w:sectPr>
      </w:pPr>
      <w:bookmarkStart w:id="13" w:name="_heading=h.hc8fz0ymozga" w:colFirst="0" w:colLast="0"/>
      <w:bookmarkStart w:id="14" w:name="_Schedule_3:_Collaboration"/>
      <w:bookmarkEnd w:id="13"/>
      <w:bookmarkEnd w:id="14"/>
    </w:p>
    <w:p w14:paraId="2BD30432" w14:textId="5008414C" w:rsidR="00A26C2A" w:rsidRPr="00C40953" w:rsidRDefault="008C39B4" w:rsidP="00C40953">
      <w:pPr>
        <w:pStyle w:val="Heading2"/>
        <w:ind w:left="1" w:hanging="3"/>
      </w:pPr>
      <w:r w:rsidRPr="00C40953">
        <w:lastRenderedPageBreak/>
        <w:t>Schedule 3: Collaboration agreement</w:t>
      </w:r>
      <w:r w:rsidR="006B3D02">
        <w:t xml:space="preserve"> </w:t>
      </w:r>
      <w:r w:rsidR="00097CCB">
        <w:t>-</w:t>
      </w:r>
      <w:r w:rsidR="006B3D02">
        <w:t xml:space="preserve"> N</w:t>
      </w:r>
      <w:r w:rsidR="00097CCB">
        <w:t>ot applicable</w:t>
      </w:r>
    </w:p>
    <w:p w14:paraId="51B4C9E1" w14:textId="77777777" w:rsidR="00A26C2A" w:rsidRDefault="00A26C2A">
      <w:pPr>
        <w:ind w:left="0" w:hanging="2"/>
      </w:pPr>
      <w:bookmarkStart w:id="15" w:name="_heading=h.8rcq6kdxexjg" w:colFirst="0" w:colLast="0"/>
      <w:bookmarkEnd w:id="15"/>
    </w:p>
    <w:p w14:paraId="2F608280" w14:textId="77777777" w:rsidR="002905C3" w:rsidRDefault="002905C3" w:rsidP="00716E61">
      <w:pPr>
        <w:pStyle w:val="Heading2"/>
        <w:ind w:left="1" w:hanging="3"/>
      </w:pPr>
      <w:bookmarkStart w:id="16" w:name="_Schedule_4:_Alternative"/>
      <w:bookmarkEnd w:id="16"/>
    </w:p>
    <w:p w14:paraId="2631665A" w14:textId="77777777" w:rsidR="002905C3" w:rsidRDefault="002905C3" w:rsidP="00716E61">
      <w:pPr>
        <w:pStyle w:val="Heading2"/>
        <w:ind w:left="1" w:hanging="3"/>
      </w:pPr>
    </w:p>
    <w:p w14:paraId="47F04DB2" w14:textId="77777777" w:rsidR="002905C3" w:rsidRDefault="002905C3" w:rsidP="00716E61">
      <w:pPr>
        <w:pStyle w:val="Heading2"/>
        <w:ind w:left="1" w:hanging="3"/>
      </w:pPr>
    </w:p>
    <w:p w14:paraId="59EBFB3E" w14:textId="77777777" w:rsidR="002905C3" w:rsidRDefault="002905C3" w:rsidP="00716E61">
      <w:pPr>
        <w:pStyle w:val="Heading2"/>
        <w:ind w:left="1" w:hanging="3"/>
      </w:pPr>
    </w:p>
    <w:p w14:paraId="236BFCB4" w14:textId="77777777" w:rsidR="001D7977" w:rsidRDefault="001D7977" w:rsidP="001D7977">
      <w:pPr>
        <w:pStyle w:val="Standard"/>
        <w:ind w:left="0" w:hanging="2"/>
      </w:pPr>
    </w:p>
    <w:p w14:paraId="50792C2C" w14:textId="77777777" w:rsidR="001D7977" w:rsidRDefault="001D7977" w:rsidP="001D7977">
      <w:pPr>
        <w:pStyle w:val="Standard"/>
        <w:ind w:left="0" w:hanging="2"/>
      </w:pPr>
    </w:p>
    <w:p w14:paraId="2EFCE719" w14:textId="77777777" w:rsidR="001D7977" w:rsidRDefault="001D7977" w:rsidP="001D7977">
      <w:pPr>
        <w:pStyle w:val="Standard"/>
        <w:ind w:left="0" w:hanging="2"/>
      </w:pPr>
    </w:p>
    <w:p w14:paraId="222CCA84" w14:textId="77777777" w:rsidR="001D7977" w:rsidRDefault="001D7977" w:rsidP="001D7977">
      <w:pPr>
        <w:pStyle w:val="Standard"/>
        <w:ind w:left="0" w:hanging="2"/>
      </w:pPr>
    </w:p>
    <w:p w14:paraId="73CB9717" w14:textId="77777777" w:rsidR="001D7977" w:rsidRDefault="001D7977" w:rsidP="001D7977">
      <w:pPr>
        <w:pStyle w:val="Standard"/>
        <w:ind w:left="0" w:hanging="2"/>
      </w:pPr>
    </w:p>
    <w:p w14:paraId="39814946" w14:textId="77777777" w:rsidR="001D7977" w:rsidRDefault="001D7977" w:rsidP="001D7977">
      <w:pPr>
        <w:pStyle w:val="Standard"/>
        <w:ind w:left="0" w:hanging="2"/>
      </w:pPr>
    </w:p>
    <w:p w14:paraId="21FB9E58" w14:textId="77777777" w:rsidR="001D7977" w:rsidRDefault="001D7977" w:rsidP="001D7977">
      <w:pPr>
        <w:pStyle w:val="Standard"/>
        <w:ind w:left="0" w:hanging="2"/>
      </w:pPr>
    </w:p>
    <w:p w14:paraId="6BB84C74" w14:textId="77777777" w:rsidR="001D7977" w:rsidRDefault="001D7977" w:rsidP="001D7977">
      <w:pPr>
        <w:pStyle w:val="Standard"/>
        <w:ind w:left="0" w:hanging="2"/>
      </w:pPr>
    </w:p>
    <w:p w14:paraId="6C5E1B56" w14:textId="77777777" w:rsidR="001D7977" w:rsidRDefault="001D7977" w:rsidP="001D7977">
      <w:pPr>
        <w:pStyle w:val="Standard"/>
        <w:ind w:left="0" w:hanging="2"/>
      </w:pPr>
    </w:p>
    <w:p w14:paraId="7CF5F498" w14:textId="77777777" w:rsidR="001D7977" w:rsidRDefault="001D7977" w:rsidP="001D7977">
      <w:pPr>
        <w:pStyle w:val="Standard"/>
        <w:ind w:left="0" w:hanging="2"/>
      </w:pPr>
    </w:p>
    <w:p w14:paraId="0334DB6D" w14:textId="77777777" w:rsidR="001D7977" w:rsidRDefault="001D7977" w:rsidP="001D7977">
      <w:pPr>
        <w:pStyle w:val="Standard"/>
        <w:ind w:left="0" w:hanging="2"/>
      </w:pPr>
    </w:p>
    <w:p w14:paraId="0970511D" w14:textId="77777777" w:rsidR="001D7977" w:rsidRDefault="001D7977" w:rsidP="001D7977">
      <w:pPr>
        <w:pStyle w:val="Standard"/>
        <w:ind w:left="0" w:hanging="2"/>
      </w:pPr>
    </w:p>
    <w:p w14:paraId="56C9035F" w14:textId="77777777" w:rsidR="001D7977" w:rsidRDefault="001D7977" w:rsidP="001D7977">
      <w:pPr>
        <w:pStyle w:val="Standard"/>
        <w:ind w:left="0" w:hanging="2"/>
      </w:pPr>
    </w:p>
    <w:p w14:paraId="31B78212" w14:textId="77777777" w:rsidR="002905C3" w:rsidRDefault="002905C3" w:rsidP="00716E61">
      <w:pPr>
        <w:pStyle w:val="Heading2"/>
        <w:ind w:left="1" w:hanging="3"/>
      </w:pPr>
    </w:p>
    <w:p w14:paraId="7EED7A43" w14:textId="77777777" w:rsidR="003A64AF" w:rsidRPr="003A64AF" w:rsidRDefault="003A64AF" w:rsidP="00EF235B">
      <w:pPr>
        <w:pStyle w:val="Standard"/>
        <w:ind w:left="0" w:hanging="2"/>
      </w:pPr>
    </w:p>
    <w:p w14:paraId="1F41DB80" w14:textId="77777777" w:rsidR="003A64AF" w:rsidRDefault="003A64AF" w:rsidP="003A64AF">
      <w:pPr>
        <w:pStyle w:val="Heading2"/>
        <w:ind w:leftChars="0" w:left="0" w:firstLineChars="0" w:firstLine="0"/>
      </w:pPr>
    </w:p>
    <w:p w14:paraId="2102BDC1" w14:textId="77777777" w:rsidR="003A64AF" w:rsidRDefault="003A64AF" w:rsidP="003A64AF">
      <w:pPr>
        <w:pStyle w:val="Heading2"/>
        <w:ind w:leftChars="0" w:left="0" w:firstLineChars="0" w:firstLine="0"/>
      </w:pPr>
    </w:p>
    <w:p w14:paraId="651040FF" w14:textId="77777777" w:rsidR="003A64AF" w:rsidRPr="003A64AF" w:rsidRDefault="003A64AF" w:rsidP="00AD194E">
      <w:pPr>
        <w:pStyle w:val="Standard"/>
        <w:ind w:left="0" w:hanging="2"/>
      </w:pPr>
    </w:p>
    <w:p w14:paraId="67ECCB02" w14:textId="77777777" w:rsidR="003A64AF" w:rsidRDefault="003A64AF" w:rsidP="003A64AF">
      <w:pPr>
        <w:pStyle w:val="Standard"/>
        <w:ind w:left="0" w:hanging="2"/>
      </w:pPr>
    </w:p>
    <w:p w14:paraId="043ED2A4" w14:textId="77777777" w:rsidR="003A64AF" w:rsidRDefault="003A64AF" w:rsidP="003A64AF">
      <w:pPr>
        <w:pStyle w:val="Standard"/>
        <w:ind w:left="0" w:hanging="2"/>
      </w:pPr>
    </w:p>
    <w:p w14:paraId="0ADDFE91" w14:textId="60BEB098" w:rsidR="003A64AF" w:rsidRDefault="008C39B4" w:rsidP="003A64AF">
      <w:pPr>
        <w:pStyle w:val="Standard"/>
        <w:ind w:left="0" w:hanging="2"/>
      </w:pPr>
      <w:r w:rsidRPr="00C835E0">
        <w:lastRenderedPageBreak/>
        <w:t>Schedule 4: Alternative clauses</w:t>
      </w:r>
      <w:r w:rsidR="006B3D02">
        <w:t xml:space="preserve"> </w:t>
      </w:r>
      <w:r w:rsidR="00C96467" w:rsidRPr="00C835E0">
        <w:t>- Not applicable</w:t>
      </w:r>
    </w:p>
    <w:p w14:paraId="0E039715" w14:textId="77777777" w:rsidR="003A64AF" w:rsidRDefault="003A64AF" w:rsidP="003A64AF">
      <w:pPr>
        <w:pStyle w:val="Standard"/>
        <w:ind w:left="0" w:hanging="2"/>
      </w:pPr>
    </w:p>
    <w:p w14:paraId="107ADD6C" w14:textId="77777777" w:rsidR="003A64AF" w:rsidRDefault="003A64AF" w:rsidP="003A64AF">
      <w:pPr>
        <w:pStyle w:val="Standard"/>
        <w:ind w:left="0" w:hanging="2"/>
      </w:pPr>
    </w:p>
    <w:p w14:paraId="3C3730B7" w14:textId="77777777" w:rsidR="003A64AF" w:rsidRDefault="003A64AF" w:rsidP="003A64AF">
      <w:pPr>
        <w:pStyle w:val="Standard"/>
        <w:ind w:left="0" w:hanging="2"/>
      </w:pPr>
    </w:p>
    <w:p w14:paraId="6B260068" w14:textId="77777777" w:rsidR="003A64AF" w:rsidRDefault="003A64AF" w:rsidP="003A64AF">
      <w:pPr>
        <w:pStyle w:val="Standard"/>
        <w:ind w:left="0" w:hanging="2"/>
      </w:pPr>
    </w:p>
    <w:p w14:paraId="3F3C3CB2" w14:textId="77777777" w:rsidR="003A64AF" w:rsidRDefault="003A64AF" w:rsidP="003A64AF">
      <w:pPr>
        <w:pStyle w:val="Standard"/>
        <w:ind w:left="0" w:hanging="2"/>
      </w:pPr>
    </w:p>
    <w:p w14:paraId="6B214C29" w14:textId="77777777" w:rsidR="003A64AF" w:rsidRDefault="003A64AF" w:rsidP="003A64AF">
      <w:pPr>
        <w:pStyle w:val="Standard"/>
        <w:ind w:left="0" w:hanging="2"/>
      </w:pPr>
    </w:p>
    <w:p w14:paraId="7E54C457" w14:textId="77777777" w:rsidR="003A64AF" w:rsidRDefault="003A64AF" w:rsidP="003A64AF">
      <w:pPr>
        <w:pStyle w:val="Standard"/>
        <w:ind w:left="0" w:hanging="2"/>
      </w:pPr>
    </w:p>
    <w:p w14:paraId="20311AD6" w14:textId="77777777" w:rsidR="003A64AF" w:rsidRDefault="003A64AF" w:rsidP="003A64AF">
      <w:pPr>
        <w:pStyle w:val="Standard"/>
        <w:ind w:left="0" w:hanging="2"/>
      </w:pPr>
    </w:p>
    <w:p w14:paraId="0E169CD8" w14:textId="77777777" w:rsidR="003A64AF" w:rsidRDefault="003A64AF" w:rsidP="003A64AF">
      <w:pPr>
        <w:pStyle w:val="Standard"/>
        <w:ind w:left="0" w:hanging="2"/>
      </w:pPr>
    </w:p>
    <w:p w14:paraId="5155EF53" w14:textId="77777777" w:rsidR="003A64AF" w:rsidRDefault="003A64AF" w:rsidP="003A64AF">
      <w:pPr>
        <w:pStyle w:val="Standard"/>
        <w:ind w:left="0" w:hanging="2"/>
      </w:pPr>
    </w:p>
    <w:p w14:paraId="54EFF941" w14:textId="77777777" w:rsidR="003A64AF" w:rsidRDefault="003A64AF" w:rsidP="003A64AF">
      <w:pPr>
        <w:pStyle w:val="Standard"/>
        <w:ind w:left="0" w:hanging="2"/>
      </w:pPr>
    </w:p>
    <w:p w14:paraId="6DD75D00" w14:textId="77777777" w:rsidR="003A64AF" w:rsidRDefault="003A64AF" w:rsidP="003A64AF">
      <w:pPr>
        <w:pStyle w:val="Standard"/>
        <w:ind w:left="0" w:hanging="2"/>
      </w:pPr>
    </w:p>
    <w:p w14:paraId="7D3E2541" w14:textId="77777777" w:rsidR="003A64AF" w:rsidRDefault="003A64AF" w:rsidP="003A64AF">
      <w:pPr>
        <w:pStyle w:val="Standard"/>
        <w:ind w:left="0" w:hanging="2"/>
      </w:pPr>
    </w:p>
    <w:p w14:paraId="61444214" w14:textId="77777777" w:rsidR="003A64AF" w:rsidRDefault="003A64AF" w:rsidP="003A64AF">
      <w:pPr>
        <w:pStyle w:val="Standard"/>
        <w:ind w:left="0" w:hanging="2"/>
      </w:pPr>
    </w:p>
    <w:p w14:paraId="2F15D217" w14:textId="77777777" w:rsidR="003A64AF" w:rsidRDefault="003A64AF" w:rsidP="003A64AF">
      <w:pPr>
        <w:pStyle w:val="Standard"/>
        <w:ind w:left="0" w:hanging="2"/>
      </w:pPr>
    </w:p>
    <w:p w14:paraId="607B857E" w14:textId="77777777" w:rsidR="003A64AF" w:rsidRDefault="003A64AF" w:rsidP="003A64AF">
      <w:pPr>
        <w:pStyle w:val="Standard"/>
        <w:ind w:left="0" w:hanging="2"/>
      </w:pPr>
    </w:p>
    <w:p w14:paraId="1DE1BAAB" w14:textId="77777777" w:rsidR="003A64AF" w:rsidRDefault="003A64AF" w:rsidP="003A64AF">
      <w:pPr>
        <w:pStyle w:val="Standard"/>
        <w:ind w:left="0" w:hanging="2"/>
      </w:pPr>
    </w:p>
    <w:p w14:paraId="56CA274B" w14:textId="77777777" w:rsidR="003A64AF" w:rsidRDefault="003A64AF" w:rsidP="003A64AF">
      <w:pPr>
        <w:pStyle w:val="Standard"/>
        <w:ind w:left="0" w:hanging="2"/>
      </w:pPr>
    </w:p>
    <w:p w14:paraId="3F0B883B" w14:textId="77777777" w:rsidR="003A64AF" w:rsidRDefault="003A64AF" w:rsidP="003A64AF">
      <w:pPr>
        <w:pStyle w:val="Standard"/>
        <w:ind w:left="0" w:hanging="2"/>
      </w:pPr>
    </w:p>
    <w:p w14:paraId="6F366035" w14:textId="77777777" w:rsidR="003A64AF" w:rsidRDefault="003A64AF" w:rsidP="003A64AF">
      <w:pPr>
        <w:pStyle w:val="Standard"/>
        <w:ind w:left="0" w:hanging="2"/>
      </w:pPr>
    </w:p>
    <w:p w14:paraId="5D0C2596" w14:textId="77777777" w:rsidR="003A64AF" w:rsidRDefault="003A64AF" w:rsidP="003A64AF">
      <w:pPr>
        <w:pStyle w:val="Standard"/>
        <w:ind w:left="0" w:hanging="2"/>
      </w:pPr>
    </w:p>
    <w:p w14:paraId="623CFE4F" w14:textId="697B8289" w:rsidR="00A26C2A" w:rsidRPr="001C1820" w:rsidRDefault="008C39B4" w:rsidP="003A64AF">
      <w:pPr>
        <w:pStyle w:val="Heading2"/>
        <w:ind w:left="1" w:hanging="3"/>
      </w:pPr>
      <w:r w:rsidRPr="001C1820">
        <w:lastRenderedPageBreak/>
        <w:t>Schedule 5: Guarantee</w:t>
      </w:r>
      <w:r w:rsidR="00155F21">
        <w:t xml:space="preserve"> – Not applicable</w:t>
      </w: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67E29A4F"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30928FF8"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2ADB78E6"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4AFB253F"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22C577D0"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5D5F5365"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3D4816BC"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2B743A09"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65F2BDFC"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55A25CE9"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7CC11B12"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42902B94"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20E64972"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1E6555D9"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5A4119DF"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5EA8EFD9"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1F9A08AD"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6217FD23"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3762AD15" w14:textId="77777777" w:rsidR="00155F21" w:rsidRDefault="00155F21">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2E6BA1">
            <w:pPr>
              <w:numPr>
                <w:ilvl w:val="0"/>
                <w:numId w:val="13"/>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2E6BA1">
            <w:pPr>
              <w:numPr>
                <w:ilvl w:val="0"/>
                <w:numId w:val="13"/>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2E6BA1">
            <w:pPr>
              <w:numPr>
                <w:ilvl w:val="0"/>
                <w:numId w:val="15"/>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2E6BA1">
            <w:pPr>
              <w:numPr>
                <w:ilvl w:val="0"/>
                <w:numId w:val="15"/>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33">
              <w:r w:rsidR="008C39B4">
                <w:rPr>
                  <w:color w:val="0000FF"/>
                  <w:u w:val="single"/>
                </w:rPr>
                <w:t>https://www.gov.uk/guidance/check-employment-status-fortax</w:t>
              </w:r>
            </w:hyperlink>
            <w:hyperlink r:id="rId34">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2E6BA1">
            <w:pPr>
              <w:widowControl w:val="0"/>
              <w:numPr>
                <w:ilvl w:val="0"/>
                <w:numId w:val="23"/>
              </w:numPr>
              <w:ind w:left="0" w:hanging="2"/>
              <w:rPr>
                <w:color w:val="000000"/>
              </w:rPr>
            </w:pPr>
            <w:r>
              <w:rPr>
                <w:color w:val="000000"/>
              </w:rPr>
              <w:t>Dun and Bradstreet score of 50</w:t>
            </w:r>
          </w:p>
          <w:p w14:paraId="182329D1" w14:textId="77777777" w:rsidR="00A26C2A" w:rsidRDefault="008C39B4" w:rsidP="002E6BA1">
            <w:pPr>
              <w:widowControl w:val="0"/>
              <w:numPr>
                <w:ilvl w:val="0"/>
                <w:numId w:val="23"/>
              </w:numPr>
              <w:ind w:left="0" w:hanging="2"/>
              <w:rPr>
                <w:color w:val="000000"/>
              </w:rPr>
            </w:pPr>
            <w:r>
              <w:rPr>
                <w:color w:val="000000"/>
              </w:rPr>
              <w:t>Operating Profit Margin of 2%</w:t>
            </w:r>
          </w:p>
          <w:p w14:paraId="1807F2A5" w14:textId="77777777" w:rsidR="00A26C2A" w:rsidRDefault="008C39B4" w:rsidP="002E6BA1">
            <w:pPr>
              <w:widowControl w:val="0"/>
              <w:numPr>
                <w:ilvl w:val="0"/>
                <w:numId w:val="23"/>
              </w:numPr>
              <w:ind w:left="0" w:hanging="2"/>
              <w:rPr>
                <w:color w:val="000000"/>
              </w:rPr>
            </w:pPr>
            <w:r>
              <w:rPr>
                <w:color w:val="000000"/>
              </w:rPr>
              <w:t>Net Worth of 0</w:t>
            </w:r>
          </w:p>
          <w:p w14:paraId="03F474DE" w14:textId="77777777" w:rsidR="00A26C2A" w:rsidRDefault="008C39B4" w:rsidP="002E6BA1">
            <w:pPr>
              <w:widowControl w:val="0"/>
              <w:numPr>
                <w:ilvl w:val="0"/>
                <w:numId w:val="23"/>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2E6BA1">
            <w:pPr>
              <w:numPr>
                <w:ilvl w:val="0"/>
                <w:numId w:val="12"/>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2E6BA1">
            <w:pPr>
              <w:numPr>
                <w:ilvl w:val="0"/>
                <w:numId w:val="12"/>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2E6BA1">
            <w:pPr>
              <w:numPr>
                <w:ilvl w:val="0"/>
                <w:numId w:val="12"/>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2E6BA1">
            <w:pPr>
              <w:numPr>
                <w:ilvl w:val="0"/>
                <w:numId w:val="12"/>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2E6BA1">
            <w:pPr>
              <w:numPr>
                <w:ilvl w:val="0"/>
                <w:numId w:val="12"/>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2E6BA1">
            <w:pPr>
              <w:numPr>
                <w:ilvl w:val="0"/>
                <w:numId w:val="12"/>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2E6BA1">
            <w:pPr>
              <w:numPr>
                <w:ilvl w:val="0"/>
                <w:numId w:val="12"/>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2E6BA1">
            <w:pPr>
              <w:numPr>
                <w:ilvl w:val="0"/>
                <w:numId w:val="12"/>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2E6BA1">
            <w:pPr>
              <w:numPr>
                <w:ilvl w:val="0"/>
                <w:numId w:val="12"/>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2E6BA1">
            <w:pPr>
              <w:numPr>
                <w:ilvl w:val="0"/>
                <w:numId w:val="17"/>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2E6BA1">
            <w:pPr>
              <w:numPr>
                <w:ilvl w:val="0"/>
                <w:numId w:val="17"/>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2E6BA1">
            <w:pPr>
              <w:numPr>
                <w:ilvl w:val="0"/>
                <w:numId w:val="17"/>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2E6BA1">
            <w:pPr>
              <w:numPr>
                <w:ilvl w:val="0"/>
                <w:numId w:val="17"/>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2E6BA1">
            <w:pPr>
              <w:numPr>
                <w:ilvl w:val="0"/>
                <w:numId w:val="17"/>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2E6BA1">
            <w:pPr>
              <w:numPr>
                <w:ilvl w:val="0"/>
                <w:numId w:val="17"/>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2E6BA1">
            <w:pPr>
              <w:numPr>
                <w:ilvl w:val="0"/>
                <w:numId w:val="11"/>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2E6BA1">
            <w:pPr>
              <w:numPr>
                <w:ilvl w:val="0"/>
                <w:numId w:val="6"/>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2E6BA1">
            <w:pPr>
              <w:numPr>
                <w:ilvl w:val="0"/>
                <w:numId w:val="6"/>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2E6BA1">
            <w:pPr>
              <w:numPr>
                <w:ilvl w:val="0"/>
                <w:numId w:val="6"/>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2E6BA1">
            <w:pPr>
              <w:numPr>
                <w:ilvl w:val="0"/>
                <w:numId w:val="8"/>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2E6BA1">
            <w:pPr>
              <w:numPr>
                <w:ilvl w:val="0"/>
                <w:numId w:val="8"/>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2E6BA1">
            <w:pPr>
              <w:numPr>
                <w:ilvl w:val="0"/>
                <w:numId w:val="8"/>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2E6BA1">
            <w:pPr>
              <w:numPr>
                <w:ilvl w:val="1"/>
                <w:numId w:val="8"/>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2E6BA1">
            <w:pPr>
              <w:numPr>
                <w:ilvl w:val="1"/>
                <w:numId w:val="8"/>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2E6BA1">
            <w:pPr>
              <w:numPr>
                <w:ilvl w:val="1"/>
                <w:numId w:val="8"/>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2E6BA1">
            <w:pPr>
              <w:numPr>
                <w:ilvl w:val="1"/>
                <w:numId w:val="8"/>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5">
              <w:r>
                <w:rPr>
                  <w:color w:val="000000"/>
                  <w:u w:val="single"/>
                </w:rPr>
                <w:t>https://www.gov.uk/service-manual/agile-delivery/spend-controlsche ck-if-you-need-approval-to-spend-money-on-a-service</w:t>
              </w:r>
            </w:hyperlink>
            <w:hyperlink r:id="rId36">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2E6BA1">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2E6BA1">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2E6BA1">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2E6BA1">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371715A9" w14:textId="77777777" w:rsidR="00A26C2A" w:rsidRDefault="00A26C2A" w:rsidP="00EF235B">
      <w:pPr>
        <w:ind w:leftChars="0" w:left="0" w:firstLineChars="0" w:firstLine="0"/>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2573B9C5" w14:textId="77777777" w:rsidR="006A0A0F" w:rsidRDefault="006A0A0F">
      <w:pPr>
        <w:ind w:left="0" w:hanging="2"/>
        <w:rPr>
          <w:color w:val="000000"/>
        </w:rPr>
      </w:pPr>
    </w:p>
    <w:p w14:paraId="5B1E74F4" w14:textId="77777777" w:rsidR="006A0A0F" w:rsidRDefault="006A0A0F" w:rsidP="006A0A0F">
      <w:pPr>
        <w:ind w:left="0" w:hanging="2"/>
        <w:rPr>
          <w:color w:val="000000"/>
        </w:rPr>
      </w:pPr>
      <w:r>
        <w:rPr>
          <w:color w:val="000000"/>
        </w:rPr>
        <w:t xml:space="preserve">In addition to Annex 1 below, the attached DEFFORM 532 (Schedule 11) will also apply. Where applicable, DEFFORM 532 is referenced within Annex 1 below. </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2E6BA1">
      <w:pPr>
        <w:pStyle w:val="ListParagraph"/>
        <w:keepNext/>
        <w:numPr>
          <w:ilvl w:val="1"/>
          <w:numId w:val="26"/>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355863D1"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2C0F9D">
        <w:rPr>
          <w:b/>
        </w:rPr>
        <w:t xml:space="preserve">Alison Horsfield: </w:t>
      </w:r>
      <w:hyperlink r:id="rId37" w:history="1">
        <w:r w:rsidR="002C0F9D" w:rsidRPr="00DA69A4">
          <w:rPr>
            <w:rStyle w:val="Hyperlink"/>
            <w:b/>
          </w:rPr>
          <w:t>ahorsfield@involve.vc</w:t>
        </w:r>
      </w:hyperlink>
      <w:r w:rsidR="002C0F9D">
        <w:rPr>
          <w:b/>
        </w:rPr>
        <w:t xml:space="preserve"> </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Default="00A26C2A">
            <w:pPr>
              <w:ind w:left="0" w:hanging="2"/>
            </w:pPr>
          </w:p>
          <w:p w14:paraId="50455EFA" w14:textId="04B3ED1D" w:rsidR="00A26C2A" w:rsidRPr="00B51517" w:rsidRDefault="00B51517" w:rsidP="002E6BA1">
            <w:pPr>
              <w:numPr>
                <w:ilvl w:val="0"/>
                <w:numId w:val="22"/>
              </w:numPr>
              <w:spacing w:line="240" w:lineRule="auto"/>
              <w:ind w:left="0" w:hanging="2"/>
              <w:jc w:val="both"/>
            </w:pPr>
            <w:r>
              <w:t>As defined within Schedule 11 (DEFFORM 532).</w:t>
            </w:r>
            <w:r w:rsidRPr="00B51517">
              <w:rPr>
                <w:b/>
                <w:i/>
                <w:highlight w:val="yellow"/>
              </w:rPr>
              <w:t xml:space="preserve"> </w:t>
            </w:r>
          </w:p>
          <w:p w14:paraId="7A606B4C" w14:textId="77777777" w:rsidR="00B51517" w:rsidRDefault="00B51517" w:rsidP="00B51517">
            <w:pPr>
              <w:spacing w:line="240" w:lineRule="auto"/>
              <w:ind w:leftChars="0" w:left="0" w:firstLineChars="0" w:firstLine="0"/>
              <w:jc w:val="both"/>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2D584F92" w:rsidR="00A26C2A" w:rsidRDefault="00B51517" w:rsidP="002E6BA1">
            <w:pPr>
              <w:numPr>
                <w:ilvl w:val="0"/>
                <w:numId w:val="22"/>
              </w:numPr>
              <w:pBdr>
                <w:top w:val="nil"/>
                <w:left w:val="nil"/>
                <w:bottom w:val="nil"/>
                <w:right w:val="nil"/>
                <w:between w:val="nil"/>
              </w:pBdr>
              <w:spacing w:line="240" w:lineRule="auto"/>
              <w:ind w:left="0" w:hanging="2"/>
              <w:jc w:val="both"/>
            </w:pPr>
            <w:r>
              <w:rPr>
                <w:b/>
                <w:i/>
              </w:rPr>
              <w:t>Not applicable</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371A2A44" w:rsidR="00A26C2A" w:rsidRDefault="00B51517" w:rsidP="002E6BA1">
            <w:pPr>
              <w:numPr>
                <w:ilvl w:val="0"/>
                <w:numId w:val="19"/>
              </w:numPr>
              <w:pBdr>
                <w:top w:val="nil"/>
                <w:left w:val="nil"/>
                <w:bottom w:val="nil"/>
                <w:right w:val="nil"/>
                <w:between w:val="nil"/>
              </w:pBdr>
              <w:spacing w:line="240" w:lineRule="auto"/>
              <w:ind w:left="0" w:hanging="2"/>
              <w:jc w:val="both"/>
            </w:pPr>
            <w:r>
              <w:rPr>
                <w:b/>
                <w:i/>
              </w:rPr>
              <w:t>Not applicable</w:t>
            </w:r>
          </w:p>
          <w:p w14:paraId="18C6CFCD" w14:textId="77777777" w:rsidR="00A26C2A" w:rsidRDefault="00A26C2A">
            <w:pPr>
              <w:ind w:left="0" w:hanging="2"/>
              <w:rPr>
                <w:i/>
              </w:rPr>
            </w:pPr>
          </w:p>
          <w:p w14:paraId="1E1E9A15" w14:textId="77777777" w:rsidR="00A26C2A" w:rsidRDefault="008C39B4">
            <w:pPr>
              <w:ind w:left="0" w:hanging="2"/>
              <w:rPr>
                <w:i/>
              </w:rPr>
            </w:pPr>
            <w:r>
              <w:rPr>
                <w:i/>
              </w:rPr>
              <w:lastRenderedPageBreak/>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14B4ED6" w14:textId="77777777" w:rsidR="00861C21" w:rsidRDefault="00861C21" w:rsidP="00861C21">
            <w:pPr>
              <w:ind w:left="0" w:hanging="2"/>
              <w:rPr>
                <w:i/>
              </w:rPr>
            </w:pPr>
            <w:r>
              <w:rPr>
                <w:i/>
              </w:rPr>
              <w:t>The Parties acknowledge that they are Independent Controllers for the purposes of the Data Protection Legislation in respect of:</w:t>
            </w:r>
          </w:p>
          <w:p w14:paraId="611C2E79" w14:textId="77777777" w:rsidR="00861C21" w:rsidRDefault="00861C21" w:rsidP="002E6BA1">
            <w:pPr>
              <w:numPr>
                <w:ilvl w:val="0"/>
                <w:numId w:val="18"/>
              </w:numPr>
              <w:pBdr>
                <w:top w:val="nil"/>
                <w:left w:val="nil"/>
                <w:bottom w:val="nil"/>
                <w:right w:val="nil"/>
                <w:between w:val="nil"/>
              </w:pBdr>
              <w:spacing w:line="240" w:lineRule="auto"/>
              <w:ind w:leftChars="0" w:firstLineChars="0"/>
              <w:jc w:val="both"/>
            </w:pPr>
            <w:r>
              <w:rPr>
                <w:i/>
              </w:rPr>
              <w:t>Business contact details of Supplier Personnel for which the Supplier is the Controller,</w:t>
            </w:r>
          </w:p>
          <w:p w14:paraId="112FC3C8" w14:textId="77777777" w:rsidR="00861C21" w:rsidRDefault="00861C21" w:rsidP="002E6BA1">
            <w:pPr>
              <w:numPr>
                <w:ilvl w:val="0"/>
                <w:numId w:val="18"/>
              </w:numPr>
              <w:pBdr>
                <w:top w:val="nil"/>
                <w:left w:val="nil"/>
                <w:bottom w:val="nil"/>
                <w:right w:val="nil"/>
                <w:between w:val="nil"/>
              </w:pBdr>
              <w:spacing w:line="240" w:lineRule="auto"/>
              <w:ind w:leftChars="0" w:firstLineChars="0"/>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707691BE" w14:textId="77777777" w:rsidR="00861C21" w:rsidRPr="0092161E" w:rsidRDefault="00861C21" w:rsidP="002E6BA1">
            <w:pPr>
              <w:numPr>
                <w:ilvl w:val="0"/>
                <w:numId w:val="18"/>
              </w:numPr>
              <w:pBdr>
                <w:top w:val="nil"/>
                <w:left w:val="nil"/>
                <w:bottom w:val="nil"/>
                <w:right w:val="nil"/>
                <w:between w:val="nil"/>
              </w:pBdr>
              <w:spacing w:line="240" w:lineRule="auto"/>
              <w:ind w:leftChars="0" w:firstLineChars="0"/>
              <w:jc w:val="both"/>
              <w:rPr>
                <w:bCs/>
                <w:iCs/>
              </w:rPr>
            </w:pPr>
            <w:r>
              <w:rPr>
                <w:bCs/>
                <w:iCs/>
              </w:rPr>
              <w:t xml:space="preserve">Personal data that may be provided to enable access to MOD sites or systems during the course of the agreement. This may include name, date of birth, address, contact information, security clearance information and identification.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1D1E6B7F" w:rsidR="00A26C2A" w:rsidRDefault="007B173F">
            <w:pPr>
              <w:ind w:left="0" w:hanging="2"/>
            </w:pPr>
            <w:r>
              <w:t>Up to 7 years after the expiry or termination of the call-off contract.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3147201" w14:textId="77777777" w:rsidR="00803022" w:rsidRDefault="00803022" w:rsidP="00803022">
            <w:pPr>
              <w:spacing w:line="240" w:lineRule="auto"/>
              <w:ind w:leftChars="0" w:left="0" w:firstLineChars="0" w:firstLine="0"/>
              <w:jc w:val="both"/>
            </w:pPr>
            <w:r>
              <w:t>As defined within Schedule 11 (DEFFORM 532).</w:t>
            </w:r>
          </w:p>
          <w:p w14:paraId="635DFD33" w14:textId="40FFB5DB" w:rsidR="00803022" w:rsidRDefault="00803022" w:rsidP="00803022">
            <w:pPr>
              <w:ind w:left="0" w:hanging="2"/>
            </w:pPr>
          </w:p>
          <w:p w14:paraId="2AE32FA5" w14:textId="7F3DD98C" w:rsidR="00A26C2A" w:rsidRDefault="00A26C2A">
            <w:pPr>
              <w:ind w:left="0" w:hanging="2"/>
            </w:pP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740E0D3F" w14:textId="77777777" w:rsidR="00803022" w:rsidRDefault="00803022" w:rsidP="00803022">
            <w:pPr>
              <w:spacing w:line="240" w:lineRule="auto"/>
              <w:ind w:leftChars="0" w:left="0" w:firstLineChars="0" w:firstLine="0"/>
              <w:jc w:val="both"/>
            </w:pPr>
            <w:r>
              <w:t>As defined within Schedule 11 (DEFFORM 532).</w:t>
            </w:r>
          </w:p>
          <w:p w14:paraId="4A5B58CE" w14:textId="30E8F50F" w:rsidR="00A26C2A" w:rsidRDefault="00A26C2A">
            <w:pPr>
              <w:ind w:left="0" w:hanging="2"/>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30B413E" w14:textId="77777777" w:rsidR="00803022" w:rsidRDefault="00803022" w:rsidP="00803022">
            <w:pPr>
              <w:spacing w:line="240" w:lineRule="auto"/>
              <w:ind w:leftChars="0" w:left="0" w:firstLineChars="0" w:firstLine="0"/>
              <w:jc w:val="both"/>
            </w:pPr>
            <w:r>
              <w:t>As defined within Schedule 11 (DEFFORM 532).</w:t>
            </w:r>
          </w:p>
          <w:p w14:paraId="2591316A" w14:textId="7C15B3A7" w:rsidR="00A26C2A" w:rsidRDefault="00A26C2A">
            <w:pPr>
              <w:ind w:left="0" w:hanging="2"/>
            </w:pP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36941EC" w14:textId="77777777" w:rsidR="00D81A69" w:rsidRDefault="00D81A69" w:rsidP="00D81A69">
            <w:pPr>
              <w:spacing w:line="240" w:lineRule="auto"/>
              <w:ind w:leftChars="0" w:left="0" w:firstLineChars="0" w:firstLine="0"/>
              <w:jc w:val="both"/>
            </w:pPr>
            <w:r>
              <w:t xml:space="preserve">As defined within Schedule 11 (DEFFORM 532), noting the requirements of Section 19.5. </w:t>
            </w:r>
          </w:p>
          <w:p w14:paraId="74BE9149" w14:textId="23E7EC84" w:rsidR="00A26C2A" w:rsidRDefault="00A26C2A">
            <w:pPr>
              <w:ind w:left="0" w:hanging="2"/>
            </w:pP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1D20998D" w:rsidR="00A26C2A" w:rsidRDefault="008C39B4" w:rsidP="00903BDD">
      <w:pPr>
        <w:pStyle w:val="Heading2"/>
        <w:ind w:left="1" w:hanging="3"/>
      </w:pPr>
      <w:bookmarkStart w:id="23" w:name="_Annex_2_-"/>
      <w:bookmarkEnd w:id="23"/>
      <w:r>
        <w:lastRenderedPageBreak/>
        <w:t>Annex 2 - Joint Controller Agreement</w:t>
      </w:r>
      <w:r w:rsidR="00EB331E">
        <w:t xml:space="preserve"> – Not applicable</w:t>
      </w:r>
    </w:p>
    <w:p w14:paraId="5033F777" w14:textId="77777777" w:rsidR="00A26C2A" w:rsidRDefault="00A26C2A">
      <w:pPr>
        <w:ind w:left="1" w:hanging="3"/>
        <w:rPr>
          <w:sz w:val="28"/>
          <w:szCs w:val="28"/>
        </w:rPr>
      </w:pPr>
    </w:p>
    <w:p w14:paraId="2A892E06" w14:textId="77777777" w:rsidR="00EB331E" w:rsidRDefault="00EB331E" w:rsidP="00EB331E">
      <w:pPr>
        <w:pStyle w:val="Standard"/>
        <w:ind w:left="0" w:hanging="2"/>
      </w:pPr>
    </w:p>
    <w:p w14:paraId="76268748" w14:textId="77777777" w:rsidR="00EB331E" w:rsidRDefault="00EB331E" w:rsidP="00EB331E">
      <w:pPr>
        <w:pStyle w:val="Standard"/>
        <w:ind w:left="0" w:hanging="2"/>
      </w:pPr>
    </w:p>
    <w:p w14:paraId="49388C1C" w14:textId="0E8A761F" w:rsidR="00840F72" w:rsidRPr="00840F72" w:rsidRDefault="00840F72" w:rsidP="00EF235B">
      <w:pPr>
        <w:pStyle w:val="Standard"/>
        <w:ind w:leftChars="0" w:left="0" w:firstLineChars="0" w:firstLine="0"/>
        <w:rPr>
          <w:rPrChange w:id="24" w:author="Josh Flory" w:date="2025-03-18T13:29:00Z">
            <w:rPr>
              <w:b/>
            </w:rPr>
          </w:rPrChange>
        </w:rPr>
        <w:sectPr w:rsidR="00840F72" w:rsidRPr="00840F72">
          <w:pgSz w:w="11921" w:h="16838"/>
          <w:pgMar w:top="1440" w:right="1440" w:bottom="1440" w:left="1440" w:header="720" w:footer="1014" w:gutter="0"/>
          <w:pgNumType w:start="1"/>
          <w:cols w:space="720"/>
        </w:sectPr>
      </w:pPr>
    </w:p>
    <w:p w14:paraId="1963EF35" w14:textId="203A7017" w:rsidR="00A26C2A" w:rsidRDefault="008C39B4" w:rsidP="00A43CBA">
      <w:pPr>
        <w:pStyle w:val="Heading2"/>
        <w:ind w:left="1" w:hanging="3"/>
      </w:pPr>
      <w:bookmarkStart w:id="25" w:name="_Schedule_8_(Corporate"/>
      <w:bookmarkEnd w:id="25"/>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6" w:name="_heading=h.50gksax32yq3" w:colFirst="0" w:colLast="0"/>
      <w:bookmarkEnd w:id="26"/>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w:t>
            </w:r>
            <w:r>
              <w:rPr>
                <w:color w:val="000000"/>
              </w:rPr>
              <w:lastRenderedPageBreak/>
              <w:t>could have a material adverse effect on the Services;</w:t>
            </w:r>
          </w:p>
          <w:p w14:paraId="2F05AC6E"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Group; </w:t>
            </w:r>
          </w:p>
          <w:p w14:paraId="3BB9AD1F"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2E6BA1">
            <w:pPr>
              <w:numPr>
                <w:ilvl w:val="3"/>
                <w:numId w:val="16"/>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4103F48"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2C0F9D">
              <w:t>means the Suppli</w:t>
            </w:r>
            <w:r w:rsidR="002C0F9D" w:rsidRPr="002C0F9D">
              <w:t xml:space="preserve">er and it </w:t>
            </w:r>
            <w:r w:rsidRPr="002C0F9D">
              <w:t xml:space="preserve">Subcontractors, </w:t>
            </w:r>
            <w:r w:rsidR="002C0F9D" w:rsidRPr="002C0F9D">
              <w:t>[Involve Visual Collaboration Ltd and Induction Healthcare Group]</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a Subcontractor notifying CCS or the Buyer that the Supplier has not satisfied any material sums 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lastRenderedPageBreak/>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7" w:name="_heading=h.q4gg07fibpb5" w:colFirst="0" w:colLast="0"/>
      <w:bookmarkEnd w:id="27"/>
      <w:r>
        <w:t xml:space="preserve">2. </w:t>
      </w:r>
      <w:r w:rsidR="008C39B4" w:rsidRPr="00A43CBA">
        <w:t>Service Status and Supplier Status</w:t>
      </w:r>
    </w:p>
    <w:p w14:paraId="538E0F8C" w14:textId="77777777" w:rsidR="0073327D" w:rsidRDefault="0073327D" w:rsidP="0073327D">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This Call-Off </w:t>
      </w:r>
      <w:r w:rsidRPr="009D2756">
        <w:rPr>
          <w:color w:val="000000"/>
        </w:rPr>
        <w:t xml:space="preserve">Contract </w:t>
      </w:r>
      <w:r w:rsidRPr="00092718">
        <w:rPr>
          <w:color w:val="000000"/>
        </w:rPr>
        <w:t>is not</w:t>
      </w:r>
      <w:r w:rsidRPr="009D2756">
        <w:rPr>
          <w:color w:val="000000"/>
        </w:rPr>
        <w:t xml:space="preserve"> a</w:t>
      </w:r>
      <w:r>
        <w:rPr>
          <w:color w:val="000000"/>
        </w:rPr>
        <w:t xml:space="preserve">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8">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8" w:name="_heading=h.w0m8rhzaah0z" w:colFirst="0" w:colLast="0"/>
      <w:bookmarkEnd w:id="28"/>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lastRenderedPageBreak/>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9">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w:t>
      </w:r>
      <w:r w:rsidR="008C39B4">
        <w:lastRenderedPageBreak/>
        <w:t>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 xml:space="preserve">updated CRP Information has been provided under any of Paragraphs 3.8.1 3.8.2 or 3.8.3 since the most recent Accounting Reference Date (being no more than 12 </w:t>
      </w:r>
      <w:r w:rsidR="008C39B4">
        <w:lastRenderedPageBreak/>
        <w:t>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9" w:name="_heading=h.23ckvvd" w:colFirst="0" w:colLast="0"/>
      <w:bookmarkEnd w:id="29"/>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w:t>
      </w:r>
      <w:r w:rsidR="008C39B4">
        <w:lastRenderedPageBreak/>
        <w:t>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30" w:name="_heading=h.1baon6m" w:colFirst="0" w:colLast="0"/>
      <w:bookmarkEnd w:id="30"/>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1" w:name="_heading=h.3vac5uf" w:colFirst="0" w:colLast="0"/>
      <w:bookmarkEnd w:id="31"/>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2" w:name="_heading=h.9i38lri5oekc" w:colFirst="0" w:colLast="0"/>
      <w:bookmarkEnd w:id="32"/>
      <w:r w:rsidRPr="00303E07">
        <w:t>ANNEX 2: CORPORATE RESOLVABILITY ASSESSMENT (STRUCTURAL REVIEW)</w:t>
      </w:r>
    </w:p>
    <w:p w14:paraId="14A90008" w14:textId="77777777" w:rsidR="00A26C2A" w:rsidRDefault="008C39B4">
      <w:pPr>
        <w:ind w:left="0" w:hanging="2"/>
      </w:pPr>
      <w:bookmarkStart w:id="33" w:name="_heading=h.z337ya" w:colFirst="0" w:colLast="0"/>
      <w:bookmarkEnd w:id="33"/>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4" w:name="_heading=h.1qtsuqp7jbl5" w:colFirst="0" w:colLast="0"/>
      <w:bookmarkEnd w:id="34"/>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5" w:name="_Schedule_9_-"/>
      <w:bookmarkEnd w:id="35"/>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This variation is between:</w:t>
            </w:r>
          </w:p>
        </w:tc>
        <w:tc>
          <w:tcPr>
            <w:tcW w:w="6044" w:type="dxa"/>
            <w:gridSpan w:val="2"/>
          </w:tcPr>
          <w:p w14:paraId="045F245F"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name of Buyer]</w:t>
            </w:r>
            <w:r w:rsidRPr="002C53FD">
              <w:rPr>
                <w:b/>
                <w:color w:val="000000"/>
              </w:rPr>
              <w:t xml:space="preserve"> (“the Buyer")</w:t>
            </w:r>
          </w:p>
          <w:p w14:paraId="5102F2AE"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 xml:space="preserve">And </w:t>
            </w:r>
          </w:p>
          <w:p w14:paraId="7924D074"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name of Supplier</w:t>
            </w:r>
            <w:r w:rsidRPr="002C53FD">
              <w:rPr>
                <w:b/>
                <w:color w:val="000000"/>
              </w:rPr>
              <w:t>]</w:t>
            </w:r>
            <w:r w:rsidRPr="002C53FD">
              <w:rPr>
                <w:color w:val="000000"/>
              </w:rPr>
              <w:t xml:space="preserve"> (</w:t>
            </w:r>
            <w:r w:rsidRPr="002C53FD">
              <w:rPr>
                <w:b/>
                <w:color w:val="000000"/>
              </w:rPr>
              <w:t>"the Supplier"</w:t>
            </w:r>
            <w:r w:rsidRPr="002C53FD">
              <w:rPr>
                <w:color w:val="000000"/>
              </w:rPr>
              <w:t>)</w:t>
            </w:r>
          </w:p>
        </w:tc>
      </w:tr>
      <w:tr w:rsidR="00A26C2A" w14:paraId="0F50E6C6" w14:textId="77777777">
        <w:tc>
          <w:tcPr>
            <w:tcW w:w="2938" w:type="dxa"/>
          </w:tcPr>
          <w:p w14:paraId="720498DA"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Contract name:</w:t>
            </w:r>
          </w:p>
        </w:tc>
        <w:tc>
          <w:tcPr>
            <w:tcW w:w="6044" w:type="dxa"/>
            <w:gridSpan w:val="2"/>
          </w:tcPr>
          <w:p w14:paraId="3568C4C1"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 xml:space="preserve">name of contract to be changed] </w:t>
            </w:r>
            <w:r w:rsidRPr="002C53FD">
              <w:rPr>
                <w:b/>
                <w:color w:val="000000"/>
              </w:rPr>
              <w:t>(“the Contract”)</w:t>
            </w:r>
          </w:p>
        </w:tc>
      </w:tr>
      <w:tr w:rsidR="00A26C2A" w14:paraId="0DD48976" w14:textId="77777777">
        <w:tc>
          <w:tcPr>
            <w:tcW w:w="2938" w:type="dxa"/>
          </w:tcPr>
          <w:p w14:paraId="2DB1F86C"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Contract reference number:</w:t>
            </w:r>
          </w:p>
        </w:tc>
        <w:tc>
          <w:tcPr>
            <w:tcW w:w="6044" w:type="dxa"/>
            <w:gridSpan w:val="2"/>
          </w:tcPr>
          <w:p w14:paraId="1F940D72"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contract reference number]</w:t>
            </w:r>
          </w:p>
        </w:tc>
      </w:tr>
      <w:tr w:rsidR="00A26C2A" w14:paraId="7477A3D8" w14:textId="77777777">
        <w:tc>
          <w:tcPr>
            <w:tcW w:w="8982" w:type="dxa"/>
            <w:gridSpan w:val="3"/>
          </w:tcPr>
          <w:p w14:paraId="2DAA2C71" w14:textId="77777777" w:rsidR="00A26C2A" w:rsidRPr="002C53FD" w:rsidRDefault="008C39B4">
            <w:pPr>
              <w:pBdr>
                <w:top w:val="nil"/>
                <w:left w:val="nil"/>
                <w:bottom w:val="nil"/>
                <w:right w:val="nil"/>
                <w:between w:val="nil"/>
              </w:pBdr>
              <w:spacing w:after="120"/>
              <w:ind w:left="0" w:hanging="2"/>
              <w:jc w:val="center"/>
              <w:rPr>
                <w:color w:val="000000"/>
              </w:rPr>
            </w:pPr>
            <w:r w:rsidRPr="002C53FD">
              <w:rPr>
                <w:b/>
                <w:color w:val="000000"/>
              </w:rPr>
              <w:t>Details of Proposed Variation</w:t>
            </w:r>
          </w:p>
        </w:tc>
      </w:tr>
      <w:tr w:rsidR="00A26C2A" w14:paraId="77CEEA80" w14:textId="77777777">
        <w:tc>
          <w:tcPr>
            <w:tcW w:w="2938" w:type="dxa"/>
          </w:tcPr>
          <w:p w14:paraId="2CD58989"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Variation initiated by:</w:t>
            </w:r>
          </w:p>
        </w:tc>
        <w:tc>
          <w:tcPr>
            <w:tcW w:w="6044" w:type="dxa"/>
            <w:gridSpan w:val="2"/>
          </w:tcPr>
          <w:p w14:paraId="170A0E2F"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[delete</w:t>
            </w:r>
            <w:r w:rsidRPr="002C53FD">
              <w:rPr>
                <w:color w:val="000000"/>
              </w:rPr>
              <w:t xml:space="preserve"> as applicable: Buyer/Supplier]</w:t>
            </w:r>
          </w:p>
        </w:tc>
      </w:tr>
      <w:tr w:rsidR="00A26C2A" w14:paraId="55D735A2" w14:textId="77777777">
        <w:tc>
          <w:tcPr>
            <w:tcW w:w="2938" w:type="dxa"/>
          </w:tcPr>
          <w:p w14:paraId="58073100"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Variation number:</w:t>
            </w:r>
          </w:p>
        </w:tc>
        <w:tc>
          <w:tcPr>
            <w:tcW w:w="6044" w:type="dxa"/>
            <w:gridSpan w:val="2"/>
          </w:tcPr>
          <w:p w14:paraId="26EFBA9F"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variation number]</w:t>
            </w:r>
          </w:p>
        </w:tc>
      </w:tr>
      <w:tr w:rsidR="00A26C2A" w14:paraId="1A5A1EA5" w14:textId="77777777">
        <w:tc>
          <w:tcPr>
            <w:tcW w:w="2938" w:type="dxa"/>
          </w:tcPr>
          <w:p w14:paraId="3C3179D1"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Date variation is raised:</w:t>
            </w:r>
          </w:p>
        </w:tc>
        <w:tc>
          <w:tcPr>
            <w:tcW w:w="6044" w:type="dxa"/>
            <w:gridSpan w:val="2"/>
          </w:tcPr>
          <w:p w14:paraId="511B2B54"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date]</w:t>
            </w:r>
          </w:p>
        </w:tc>
      </w:tr>
      <w:tr w:rsidR="00A26C2A" w14:paraId="42BF89BE" w14:textId="77777777">
        <w:tc>
          <w:tcPr>
            <w:tcW w:w="2938" w:type="dxa"/>
          </w:tcPr>
          <w:p w14:paraId="0E564D5A"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Proposed variation</w:t>
            </w:r>
          </w:p>
        </w:tc>
        <w:tc>
          <w:tcPr>
            <w:tcW w:w="6044" w:type="dxa"/>
            <w:gridSpan w:val="2"/>
          </w:tcPr>
          <w:p w14:paraId="1FE22C05" w14:textId="77777777" w:rsidR="00A26C2A" w:rsidRPr="002C53FD" w:rsidRDefault="00A26C2A">
            <w:pPr>
              <w:pBdr>
                <w:top w:val="nil"/>
                <w:left w:val="nil"/>
                <w:bottom w:val="nil"/>
                <w:right w:val="nil"/>
                <w:between w:val="nil"/>
              </w:pBdr>
              <w:spacing w:after="120"/>
              <w:ind w:left="0" w:hanging="2"/>
              <w:rPr>
                <w:color w:val="000000"/>
              </w:rPr>
            </w:pPr>
          </w:p>
        </w:tc>
      </w:tr>
      <w:tr w:rsidR="00A26C2A" w14:paraId="7DE897A3" w14:textId="77777777">
        <w:tc>
          <w:tcPr>
            <w:tcW w:w="2938" w:type="dxa"/>
          </w:tcPr>
          <w:p w14:paraId="49141444"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Reason for the variation:</w:t>
            </w:r>
          </w:p>
        </w:tc>
        <w:tc>
          <w:tcPr>
            <w:tcW w:w="6044" w:type="dxa"/>
            <w:gridSpan w:val="2"/>
          </w:tcPr>
          <w:p w14:paraId="225A512B"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reason]</w:t>
            </w:r>
          </w:p>
        </w:tc>
      </w:tr>
      <w:tr w:rsidR="00A26C2A" w14:paraId="0885CD19" w14:textId="77777777">
        <w:trPr>
          <w:trHeight w:val="718"/>
        </w:trPr>
        <w:tc>
          <w:tcPr>
            <w:tcW w:w="2938" w:type="dxa"/>
          </w:tcPr>
          <w:p w14:paraId="5F0E512F"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A Variation Impact Assessment shall be provided within:</w:t>
            </w:r>
          </w:p>
        </w:tc>
        <w:tc>
          <w:tcPr>
            <w:tcW w:w="6044" w:type="dxa"/>
            <w:gridSpan w:val="2"/>
          </w:tcPr>
          <w:p w14:paraId="434D5369"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[insert </w:t>
            </w:r>
            <w:r w:rsidRPr="002C53FD">
              <w:rPr>
                <w:color w:val="000000"/>
              </w:rPr>
              <w:t>number] days</w:t>
            </w:r>
          </w:p>
        </w:tc>
      </w:tr>
      <w:tr w:rsidR="00A26C2A" w14:paraId="4C82E93A" w14:textId="77777777">
        <w:trPr>
          <w:trHeight w:val="285"/>
        </w:trPr>
        <w:tc>
          <w:tcPr>
            <w:tcW w:w="8982" w:type="dxa"/>
            <w:gridSpan w:val="3"/>
          </w:tcPr>
          <w:p w14:paraId="1019E56B" w14:textId="77777777" w:rsidR="00A26C2A" w:rsidRPr="002C53FD" w:rsidRDefault="008C39B4">
            <w:pPr>
              <w:pBdr>
                <w:top w:val="nil"/>
                <w:left w:val="nil"/>
                <w:bottom w:val="nil"/>
                <w:right w:val="nil"/>
                <w:between w:val="nil"/>
              </w:pBdr>
              <w:spacing w:after="120"/>
              <w:ind w:left="0" w:hanging="2"/>
              <w:jc w:val="center"/>
              <w:rPr>
                <w:color w:val="000000"/>
              </w:rPr>
            </w:pPr>
            <w:r w:rsidRPr="002C53FD">
              <w:rPr>
                <w:b/>
                <w:color w:val="000000"/>
              </w:rPr>
              <w:t>Impact of Variation</w:t>
            </w:r>
          </w:p>
        </w:tc>
      </w:tr>
      <w:tr w:rsidR="00A26C2A" w14:paraId="351F2B30" w14:textId="77777777">
        <w:tc>
          <w:tcPr>
            <w:tcW w:w="2938" w:type="dxa"/>
          </w:tcPr>
          <w:p w14:paraId="553A281E"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Likely impact of the proposed variation:</w:t>
            </w:r>
          </w:p>
        </w:tc>
        <w:tc>
          <w:tcPr>
            <w:tcW w:w="6044" w:type="dxa"/>
            <w:gridSpan w:val="2"/>
          </w:tcPr>
          <w:p w14:paraId="3321DCC4" w14:textId="77777777" w:rsidR="00A26C2A" w:rsidRPr="002C53FD" w:rsidRDefault="008C39B4">
            <w:pPr>
              <w:pBdr>
                <w:top w:val="nil"/>
                <w:left w:val="nil"/>
                <w:bottom w:val="nil"/>
                <w:right w:val="nil"/>
                <w:between w:val="nil"/>
              </w:pBdr>
              <w:spacing w:after="120"/>
              <w:ind w:left="0" w:hanging="2"/>
              <w:rPr>
                <w:color w:val="000000"/>
              </w:rPr>
            </w:pPr>
            <w:r w:rsidRPr="002C53FD">
              <w:rPr>
                <w:b/>
                <w:color w:val="000000"/>
              </w:rPr>
              <w:t xml:space="preserve">[Supplier to insert </w:t>
            </w:r>
            <w:r w:rsidRPr="002C53FD">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Pr="002C53FD" w:rsidRDefault="008C39B4">
            <w:pPr>
              <w:pBdr>
                <w:top w:val="nil"/>
                <w:left w:val="nil"/>
                <w:bottom w:val="nil"/>
                <w:right w:val="nil"/>
                <w:between w:val="nil"/>
              </w:pBdr>
              <w:spacing w:after="120"/>
              <w:ind w:left="0" w:hanging="2"/>
              <w:jc w:val="center"/>
              <w:rPr>
                <w:color w:val="000000"/>
              </w:rPr>
            </w:pPr>
            <w:r w:rsidRPr="002C53FD">
              <w:rPr>
                <w:b/>
                <w:color w:val="000000"/>
              </w:rPr>
              <w:t>Outcome of Variation</w:t>
            </w:r>
          </w:p>
        </w:tc>
      </w:tr>
      <w:tr w:rsidR="00A26C2A" w14:paraId="195322FD" w14:textId="77777777">
        <w:tc>
          <w:tcPr>
            <w:tcW w:w="2938" w:type="dxa"/>
          </w:tcPr>
          <w:p w14:paraId="4F3C3D71"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Contract variation:</w:t>
            </w:r>
          </w:p>
        </w:tc>
        <w:tc>
          <w:tcPr>
            <w:tcW w:w="6044" w:type="dxa"/>
            <w:gridSpan w:val="2"/>
          </w:tcPr>
          <w:p w14:paraId="550DF5EF"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This Contract detailed above is varied as follows:</w:t>
            </w:r>
          </w:p>
          <w:p w14:paraId="13A0C285" w14:textId="77777777" w:rsidR="00A26C2A" w:rsidRPr="002C53FD" w:rsidRDefault="008C39B4" w:rsidP="002E6BA1">
            <w:pPr>
              <w:numPr>
                <w:ilvl w:val="0"/>
                <w:numId w:val="5"/>
              </w:numPr>
              <w:pBdr>
                <w:top w:val="nil"/>
                <w:left w:val="nil"/>
                <w:bottom w:val="nil"/>
                <w:right w:val="nil"/>
                <w:between w:val="nil"/>
              </w:pBdr>
              <w:spacing w:after="120"/>
              <w:ind w:left="0" w:hanging="2"/>
              <w:jc w:val="both"/>
              <w:rPr>
                <w:color w:val="000000"/>
              </w:rPr>
            </w:pPr>
            <w:r w:rsidRPr="002C53FD">
              <w:rPr>
                <w:b/>
                <w:color w:val="000000"/>
              </w:rPr>
              <w:t xml:space="preserve">[Buyer to insert </w:t>
            </w:r>
            <w:r w:rsidRPr="002C53FD">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Pr="002C53FD" w:rsidRDefault="008C39B4">
            <w:pPr>
              <w:pBdr>
                <w:top w:val="nil"/>
                <w:left w:val="nil"/>
                <w:bottom w:val="nil"/>
                <w:right w:val="nil"/>
                <w:between w:val="nil"/>
              </w:pBdr>
              <w:spacing w:after="120"/>
              <w:ind w:left="0" w:hanging="2"/>
              <w:rPr>
                <w:color w:val="000000"/>
              </w:rPr>
            </w:pPr>
            <w:r w:rsidRPr="002C53FD">
              <w:rPr>
                <w:color w:val="000000"/>
              </w:rPr>
              <w:t>Financial variation:</w:t>
            </w:r>
          </w:p>
        </w:tc>
        <w:tc>
          <w:tcPr>
            <w:tcW w:w="3022" w:type="dxa"/>
          </w:tcPr>
          <w:p w14:paraId="2176F3C4"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Original Contract Value:</w:t>
            </w:r>
          </w:p>
        </w:tc>
        <w:tc>
          <w:tcPr>
            <w:tcW w:w="3022" w:type="dxa"/>
          </w:tcPr>
          <w:p w14:paraId="6B727207"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 xml:space="preserve">£ </w:t>
            </w:r>
            <w:r w:rsidRPr="002C53FD">
              <w:rPr>
                <w:b/>
                <w:color w:val="000000"/>
              </w:rPr>
              <w:t xml:space="preserve">[insert </w:t>
            </w:r>
            <w:r w:rsidRPr="002C53FD">
              <w:rPr>
                <w:color w:val="000000"/>
              </w:rPr>
              <w:t>amount]</w:t>
            </w:r>
          </w:p>
        </w:tc>
      </w:tr>
      <w:tr w:rsidR="00A26C2A" w14:paraId="5F7DC3A0" w14:textId="77777777">
        <w:trPr>
          <w:cantSplit/>
        </w:trPr>
        <w:tc>
          <w:tcPr>
            <w:tcW w:w="2938" w:type="dxa"/>
            <w:vMerge/>
          </w:tcPr>
          <w:p w14:paraId="6D08DB07" w14:textId="77777777" w:rsidR="00A26C2A" w:rsidRPr="002C53FD"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Additional cost due to variation:</w:t>
            </w:r>
          </w:p>
        </w:tc>
        <w:tc>
          <w:tcPr>
            <w:tcW w:w="3022" w:type="dxa"/>
          </w:tcPr>
          <w:p w14:paraId="0FFC5CB8"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 xml:space="preserve">£ </w:t>
            </w:r>
            <w:r w:rsidRPr="002C53FD">
              <w:rPr>
                <w:b/>
                <w:color w:val="000000"/>
              </w:rPr>
              <w:t xml:space="preserve">[insert </w:t>
            </w:r>
            <w:r w:rsidRPr="002C53FD">
              <w:rPr>
                <w:color w:val="000000"/>
              </w:rPr>
              <w:t>amount]</w:t>
            </w:r>
          </w:p>
        </w:tc>
      </w:tr>
      <w:tr w:rsidR="00A26C2A" w14:paraId="471437E2" w14:textId="77777777">
        <w:trPr>
          <w:cantSplit/>
        </w:trPr>
        <w:tc>
          <w:tcPr>
            <w:tcW w:w="2938" w:type="dxa"/>
            <w:vMerge/>
          </w:tcPr>
          <w:p w14:paraId="76C6C795" w14:textId="77777777" w:rsidR="00A26C2A" w:rsidRPr="002C53FD"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New Contract value:</w:t>
            </w:r>
          </w:p>
        </w:tc>
        <w:tc>
          <w:tcPr>
            <w:tcW w:w="3022" w:type="dxa"/>
          </w:tcPr>
          <w:p w14:paraId="3264260B" w14:textId="77777777" w:rsidR="00A26C2A" w:rsidRPr="002C53FD" w:rsidRDefault="008C39B4">
            <w:pPr>
              <w:keepNext/>
              <w:pBdr>
                <w:top w:val="nil"/>
                <w:left w:val="nil"/>
                <w:bottom w:val="nil"/>
                <w:right w:val="nil"/>
                <w:between w:val="nil"/>
              </w:pBdr>
              <w:spacing w:after="120"/>
              <w:ind w:left="0" w:hanging="2"/>
              <w:rPr>
                <w:color w:val="000000"/>
              </w:rPr>
            </w:pPr>
            <w:r w:rsidRPr="002C53FD">
              <w:rPr>
                <w:color w:val="000000"/>
              </w:rPr>
              <w:t xml:space="preserve">£ </w:t>
            </w:r>
            <w:r w:rsidRPr="002C53FD">
              <w:rPr>
                <w:b/>
                <w:color w:val="000000"/>
              </w:rPr>
              <w:t xml:space="preserve">[insert </w:t>
            </w:r>
            <w:r w:rsidRPr="002C53FD">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lastRenderedPageBreak/>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0B29C287" w:rsidR="004C0C9F" w:rsidRDefault="004C0C9F">
      <w:pPr>
        <w:pBdr>
          <w:top w:val="nil"/>
          <w:left w:val="nil"/>
          <w:bottom w:val="nil"/>
          <w:right w:val="nil"/>
          <w:between w:val="nil"/>
        </w:pBdr>
        <w:spacing w:after="30" w:line="264" w:lineRule="auto"/>
        <w:ind w:left="0" w:right="-5" w:hanging="2"/>
        <w:rPr>
          <w:color w:val="000000"/>
        </w:rPr>
      </w:pPr>
    </w:p>
    <w:p w14:paraId="5C187B06" w14:textId="77777777" w:rsidR="004C0C9F" w:rsidRDefault="004C0C9F">
      <w:pPr>
        <w:spacing w:line="240" w:lineRule="auto"/>
        <w:ind w:leftChars="0" w:left="0" w:firstLineChars="0"/>
        <w:textDirection w:val="lrTb"/>
        <w:textAlignment w:val="auto"/>
        <w:outlineLvl w:val="9"/>
        <w:rPr>
          <w:color w:val="000000"/>
        </w:rPr>
      </w:pPr>
      <w:r>
        <w:rPr>
          <w:color w:val="000000"/>
        </w:rPr>
        <w:br w:type="page"/>
      </w:r>
    </w:p>
    <w:p w14:paraId="65ABCECF" w14:textId="2960F622" w:rsidR="00A26C2A" w:rsidRDefault="00A0748D">
      <w:pPr>
        <w:pStyle w:val="Heading2"/>
        <w:ind w:left="1" w:hanging="3"/>
      </w:pPr>
      <w:r w:rsidRPr="00303E07">
        <w:lastRenderedPageBreak/>
        <w:t xml:space="preserve">Schedule </w:t>
      </w:r>
      <w:r>
        <w:t>10 – Security Aspects Letter</w:t>
      </w:r>
    </w:p>
    <w:p w14:paraId="3B130E7F" w14:textId="0125A2D0" w:rsidR="00337EDA" w:rsidRPr="00CB0790" w:rsidRDefault="00F231AE" w:rsidP="00F231AE">
      <w:pPr>
        <w:ind w:leftChars="0" w:left="0" w:firstLineChars="0" w:firstLine="0"/>
        <w:rPr>
          <w:snapToGrid w:val="0"/>
        </w:rPr>
        <w:sectPr w:rsidR="00337EDA" w:rsidRPr="00CB0790" w:rsidSect="00337EDA">
          <w:headerReference w:type="even" r:id="rId40"/>
          <w:headerReference w:type="default" r:id="rId41"/>
          <w:footerReference w:type="even" r:id="rId42"/>
          <w:footerReference w:type="default" r:id="rId43"/>
          <w:headerReference w:type="first" r:id="rId44"/>
          <w:footerReference w:type="first" r:id="rId45"/>
          <w:pgSz w:w="11909" w:h="16834" w:code="9"/>
          <w:pgMar w:top="1008" w:right="1008" w:bottom="709" w:left="1008" w:header="432" w:footer="576" w:gutter="0"/>
          <w:cols w:space="720"/>
          <w:formProt w:val="0"/>
        </w:sectPr>
      </w:pPr>
      <w:r w:rsidRPr="00F231AE">
        <w:rPr>
          <w:noProof/>
        </w:rPr>
        <w:t>[Redacted] </w:t>
      </w:r>
    </w:p>
    <w:p w14:paraId="7E934588" w14:textId="576BAF61" w:rsidR="00337EDA" w:rsidRDefault="00F231AE" w:rsidP="00F231AE">
      <w:pPr>
        <w:ind w:left="0" w:hanging="2"/>
      </w:pPr>
      <w:r>
        <w:lastRenderedPageBreak/>
        <w:t xml:space="preserve"> </w:t>
      </w:r>
    </w:p>
    <w:p w14:paraId="02FD083F" w14:textId="77777777" w:rsidR="00337EDA" w:rsidRPr="009930FE" w:rsidRDefault="00337EDA" w:rsidP="00337EDA">
      <w:pPr>
        <w:autoSpaceDE w:val="0"/>
        <w:autoSpaceDN w:val="0"/>
        <w:adjustRightInd w:val="0"/>
        <w:ind w:left="1" w:hanging="3"/>
        <w:jc w:val="center"/>
        <w:rPr>
          <w:rFonts w:eastAsia="Times New Roman"/>
          <w:b/>
          <w:bCs/>
          <w:sz w:val="28"/>
          <w:szCs w:val="28"/>
          <w:u w:val="single"/>
        </w:rPr>
      </w:pPr>
      <w:r w:rsidRPr="009930FE">
        <w:rPr>
          <w:rFonts w:eastAsia="Times New Roman"/>
          <w:b/>
          <w:bCs/>
          <w:sz w:val="28"/>
          <w:szCs w:val="28"/>
          <w:u w:val="single"/>
        </w:rPr>
        <w:t>ANNEX C: UK OFFICIAL AND UK OFFICIAL-SENSITIVE CONTRACTUAL SECURITY CONDITIONS</w:t>
      </w:r>
    </w:p>
    <w:p w14:paraId="40321C3F" w14:textId="77777777" w:rsidR="00337EDA" w:rsidRPr="002D5409" w:rsidRDefault="00337EDA" w:rsidP="00337EDA">
      <w:pPr>
        <w:autoSpaceDE w:val="0"/>
        <w:autoSpaceDN w:val="0"/>
        <w:adjustRightInd w:val="0"/>
        <w:ind w:left="0" w:hanging="2"/>
        <w:jc w:val="both"/>
        <w:rPr>
          <w:rFonts w:eastAsia="Times New Roman"/>
          <w:sz w:val="24"/>
          <w:u w:val="single"/>
        </w:rPr>
      </w:pPr>
    </w:p>
    <w:p w14:paraId="5D72820A" w14:textId="77777777" w:rsidR="00337EDA" w:rsidRPr="00962CB7" w:rsidRDefault="00337EDA" w:rsidP="00337EDA">
      <w:pPr>
        <w:ind w:left="0" w:hanging="2"/>
        <w:rPr>
          <w:rFonts w:eastAsia="Times New Roman"/>
          <w:b/>
          <w:bCs/>
          <w:color w:val="000000" w:themeColor="text1"/>
          <w:sz w:val="24"/>
          <w:u w:val="single"/>
        </w:rPr>
      </w:pPr>
      <w:r w:rsidRPr="00962CB7">
        <w:rPr>
          <w:rFonts w:eastAsia="Times New Roman"/>
          <w:b/>
          <w:bCs/>
          <w:color w:val="000000" w:themeColor="text1"/>
          <w:sz w:val="24"/>
          <w:u w:val="single"/>
        </w:rPr>
        <w:t>Purpose</w:t>
      </w:r>
    </w:p>
    <w:p w14:paraId="0CF3B2B8" w14:textId="77777777" w:rsidR="00337EDA" w:rsidRPr="00962CB7" w:rsidRDefault="00337EDA" w:rsidP="00337EDA">
      <w:pPr>
        <w:ind w:left="1" w:hanging="3"/>
        <w:rPr>
          <w:rFonts w:eastAsia="Calibri"/>
          <w:bCs/>
          <w:color w:val="000000" w:themeColor="text1"/>
          <w:sz w:val="28"/>
          <w:szCs w:val="36"/>
        </w:rPr>
      </w:pPr>
    </w:p>
    <w:p w14:paraId="7C1C04B2"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 xml:space="preserve">This document provides guidance for Defence Suppliers where classified material provided to or generated by the Defence Supplier is graded UK OFFICIAL or UK OFFICIAL-SENSITIVE. Where the measures requested below cannot be achieved or are not fully understood, further advice should be sought from the UK Designated Security Authority (Email: </w:t>
      </w:r>
      <w:hyperlink r:id="rId46" w:history="1">
        <w:r w:rsidRPr="00962CB7">
          <w:rPr>
            <w:color w:val="0000FF" w:themeColor="hyperlink"/>
            <w:sz w:val="24"/>
            <w:u w:val="single"/>
          </w:rPr>
          <w:t>COO-DSR-IIPCSy@mod.gov.uk</w:t>
        </w:r>
      </w:hyperlink>
      <w:r w:rsidRPr="00962CB7">
        <w:rPr>
          <w:color w:val="000000" w:themeColor="text1"/>
          <w:sz w:val="24"/>
        </w:rPr>
        <w:t xml:space="preserve">). </w:t>
      </w:r>
    </w:p>
    <w:p w14:paraId="59ED2848" w14:textId="77777777" w:rsidR="00337EDA" w:rsidRPr="00962CB7" w:rsidRDefault="00337EDA" w:rsidP="00337EDA">
      <w:pPr>
        <w:spacing w:after="240"/>
        <w:ind w:left="0" w:hanging="2"/>
        <w:rPr>
          <w:b/>
          <w:bCs/>
          <w:color w:val="000000" w:themeColor="text1"/>
          <w:sz w:val="24"/>
          <w:u w:val="single"/>
        </w:rPr>
      </w:pPr>
      <w:r w:rsidRPr="00962CB7">
        <w:rPr>
          <w:b/>
          <w:bCs/>
          <w:color w:val="000000" w:themeColor="text1"/>
          <w:sz w:val="24"/>
          <w:u w:val="single"/>
        </w:rPr>
        <w:t>Definitions</w:t>
      </w:r>
    </w:p>
    <w:p w14:paraId="7A2F49AA"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The term "Authority" for the purposes of this Annex means the UK MOD Contracting Authority.</w:t>
      </w:r>
    </w:p>
    <w:p w14:paraId="0329F419"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The term "Classified Material" for the purposes of this Annex means classified information and assets.</w:t>
      </w:r>
    </w:p>
    <w:p w14:paraId="7B8627F0" w14:textId="77777777" w:rsidR="00337EDA" w:rsidRPr="00962CB7" w:rsidRDefault="00337EDA" w:rsidP="00337EDA">
      <w:pPr>
        <w:spacing w:after="240"/>
        <w:ind w:left="0" w:hanging="2"/>
        <w:rPr>
          <w:b/>
          <w:bCs/>
          <w:color w:val="000000" w:themeColor="text1"/>
          <w:sz w:val="24"/>
          <w:u w:val="single"/>
        </w:rPr>
      </w:pPr>
      <w:r w:rsidRPr="00962CB7">
        <w:rPr>
          <w:b/>
          <w:bCs/>
          <w:color w:val="000000" w:themeColor="text1"/>
          <w:sz w:val="24"/>
          <w:u w:val="single"/>
        </w:rPr>
        <w:t>Security Grading</w:t>
      </w:r>
    </w:p>
    <w:p w14:paraId="64B71F9E"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The SENSITIVE marking is used to denote UK OFFICIAL material that is of a particular sensitivity and where there is a need to reinforce the ‘need to know’. The Security Aspects Letter, issued by the Authority shall define the UK OFFICIAL-SENSITIVE material that is provided to the Defence Supplier, or which is to be developed by it, under this Contract. The Defence Supplier shall mark all UK OFFICIAL-SENSITIVE documents which it originates or copies during the Contract with the applicable security grading. The Defence Supplier is not required to mark documents graded UK OFFICIAL unless they are transmitted overseas or generated by a Defence Supplier based outside the UK in a third-party country.</w:t>
      </w:r>
    </w:p>
    <w:p w14:paraId="6044E3DC" w14:textId="77777777" w:rsidR="00337EDA" w:rsidRPr="00962CB7" w:rsidRDefault="00337EDA" w:rsidP="00337EDA">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t xml:space="preserve">Security Conditions </w:t>
      </w:r>
    </w:p>
    <w:p w14:paraId="4DE66B9A" w14:textId="77777777" w:rsidR="00337EDA" w:rsidRPr="00962CB7" w:rsidRDefault="00337EDA" w:rsidP="00337EDA">
      <w:pPr>
        <w:autoSpaceDE w:val="0"/>
        <w:autoSpaceDN w:val="0"/>
        <w:adjustRightInd w:val="0"/>
        <w:ind w:left="0" w:hanging="2"/>
        <w:jc w:val="both"/>
        <w:rPr>
          <w:rFonts w:eastAsia="Times New Roman"/>
          <w:b/>
          <w:color w:val="000000" w:themeColor="text1"/>
          <w:sz w:val="24"/>
          <w:u w:val="single"/>
        </w:rPr>
      </w:pPr>
    </w:p>
    <w:p w14:paraId="1BBAD661"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 xml:space="preserve">The Defence Supplier shall take all reasonable steps to adhere to the provisions specified in the Contract or listed in this Annex. The Defence Supplier shall make sure that all individuals employed on any work in connection with the Contract have notice that these provisions apply to them and shall continue so to apply after the completion or earlier termination of the Contract. </w:t>
      </w:r>
    </w:p>
    <w:p w14:paraId="69BEFC23"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 xml:space="preserve">Where a Defence Supplier is based outside the UK in a third-party country the national rules and regulations of the third-party country take precedence over these conditions </w:t>
      </w:r>
      <w:r w:rsidRPr="00962CB7">
        <w:rPr>
          <w:color w:val="000000" w:themeColor="text1"/>
          <w:sz w:val="24"/>
        </w:rPr>
        <w:lastRenderedPageBreak/>
        <w:t>only if the third-party country has an extant bilateral security agreement or arrangement with the UK.</w:t>
      </w:r>
    </w:p>
    <w:p w14:paraId="5EDBADB2"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 xml:space="preserve">The Authority shall state the data retention periods to allow the Defence Supplier to produce a data management policy. </w:t>
      </w:r>
    </w:p>
    <w:p w14:paraId="2CA35D7B"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If you are a Defence Supplier located in the UK, your attention is also drawn to the provisions of the Official Secrets Act 1989 and the National Security Act 2023.</w:t>
      </w:r>
    </w:p>
    <w:p w14:paraId="12460D08" w14:textId="77777777" w:rsidR="00337EDA" w:rsidRPr="00962CB7" w:rsidRDefault="00337EDA" w:rsidP="00337EDA">
      <w:pPr>
        <w:spacing w:after="240"/>
        <w:ind w:left="0" w:hanging="2"/>
        <w:jc w:val="both"/>
        <w:rPr>
          <w:color w:val="000000" w:themeColor="text1"/>
          <w:sz w:val="24"/>
        </w:rPr>
      </w:pPr>
      <w:r w:rsidRPr="00962CB7">
        <w:rPr>
          <w:rFonts w:eastAsia="Times New Roman"/>
          <w:b/>
          <w:bCs/>
          <w:color w:val="000000" w:themeColor="text1"/>
          <w:sz w:val="24"/>
          <w:u w:val="single"/>
        </w:rPr>
        <w:t>Protection of UK OFFICIAL and UK OFFICIAL-SENSITIVE Classified Material</w:t>
      </w:r>
    </w:p>
    <w:p w14:paraId="246E9B1D"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The Defence Supplier shall protect UK OFFICIAL and UK OFFICIAL-SENSITIVE material provided to or generated by it in accordance with the requirements detailed in this Security Condition and any other conditions that may be specified by the Authority. The Defence Supplier shall take all reasonable steps to prevent the loss or compromise of classified material whether accidentally or from deliberate or opportunist attack. </w:t>
      </w:r>
    </w:p>
    <w:p w14:paraId="42416BA5"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Once the Contract has been awarded, where the Defence Supplier is required to store or process UK MOD classified information electronically, they shall comply with the requirements specified in ISNs, Defence Condition 658 and Defence Standard 05-138. Details can be found at the links below:</w:t>
      </w:r>
    </w:p>
    <w:p w14:paraId="62CB770D" w14:textId="77777777" w:rsidR="00337EDA" w:rsidRPr="00962CB7" w:rsidRDefault="00000000" w:rsidP="00337EDA">
      <w:pPr>
        <w:autoSpaceDE w:val="0"/>
        <w:autoSpaceDN w:val="0"/>
        <w:adjustRightInd w:val="0"/>
        <w:ind w:left="0" w:hanging="2"/>
        <w:rPr>
          <w:rFonts w:eastAsia="Times New Roman"/>
          <w:bCs/>
          <w:color w:val="000000" w:themeColor="text1"/>
          <w:sz w:val="24"/>
        </w:rPr>
      </w:pPr>
      <w:hyperlink r:id="rId47" w:history="1">
        <w:r w:rsidR="00337EDA" w:rsidRPr="00962CB7">
          <w:rPr>
            <w:rFonts w:eastAsia="Times New Roman"/>
            <w:bCs/>
            <w:color w:val="0000FF" w:themeColor="hyperlink"/>
            <w:sz w:val="24"/>
            <w:u w:val="single"/>
          </w:rPr>
          <w:t>https://www.gov.uk/government/publications/industry-security-notices-isns</w:t>
        </w:r>
      </w:hyperlink>
      <w:r w:rsidR="00337EDA" w:rsidRPr="00962CB7">
        <w:rPr>
          <w:rFonts w:eastAsia="Times New Roman"/>
          <w:bCs/>
          <w:color w:val="000000" w:themeColor="text1"/>
          <w:sz w:val="24"/>
        </w:rPr>
        <w:t>.</w:t>
      </w:r>
    </w:p>
    <w:p w14:paraId="32A30CF5" w14:textId="77777777" w:rsidR="00337EDA" w:rsidRPr="00962CB7" w:rsidRDefault="00337EDA" w:rsidP="00337EDA">
      <w:pPr>
        <w:autoSpaceDE w:val="0"/>
        <w:autoSpaceDN w:val="0"/>
        <w:adjustRightInd w:val="0"/>
        <w:ind w:left="0" w:hanging="2"/>
        <w:rPr>
          <w:rFonts w:eastAsia="Times New Roman"/>
          <w:bCs/>
          <w:color w:val="000000" w:themeColor="text1"/>
          <w:sz w:val="24"/>
        </w:rPr>
      </w:pPr>
      <w:r w:rsidRPr="00962CB7">
        <w:rPr>
          <w:rFonts w:eastAsia="Times New Roman"/>
          <w:bCs/>
          <w:color w:val="0563C1"/>
          <w:sz w:val="24"/>
          <w:u w:val="single"/>
        </w:rPr>
        <w:t>https://www.dstan.mod.uk/toolset/05/138/000003000.pdf</w:t>
      </w:r>
    </w:p>
    <w:p w14:paraId="3434E7AD" w14:textId="77777777" w:rsidR="00337EDA" w:rsidRPr="00962CB7" w:rsidRDefault="00000000" w:rsidP="00337EDA">
      <w:pPr>
        <w:autoSpaceDE w:val="0"/>
        <w:autoSpaceDN w:val="0"/>
        <w:adjustRightInd w:val="0"/>
        <w:ind w:left="0" w:hanging="2"/>
        <w:jc w:val="both"/>
        <w:rPr>
          <w:rFonts w:eastAsia="Times New Roman"/>
          <w:bCs/>
          <w:color w:val="000000" w:themeColor="text1"/>
          <w:sz w:val="24"/>
        </w:rPr>
      </w:pPr>
      <w:hyperlink r:id="rId48" w:history="1">
        <w:r w:rsidR="00337EDA" w:rsidRPr="00962CB7">
          <w:rPr>
            <w:rFonts w:eastAsia="Times New Roman"/>
            <w:bCs/>
            <w:color w:val="0000FF" w:themeColor="hyperlink"/>
            <w:sz w:val="24"/>
            <w:u w:val="single"/>
          </w:rPr>
          <w:t>https://www.gov.uk/government/publications/defence-condition-658-cyber-flow-down</w:t>
        </w:r>
      </w:hyperlink>
    </w:p>
    <w:p w14:paraId="6CA89510" w14:textId="77777777" w:rsidR="00337EDA" w:rsidRPr="00962CB7" w:rsidRDefault="00337EDA" w:rsidP="00337EDA">
      <w:pPr>
        <w:autoSpaceDE w:val="0"/>
        <w:autoSpaceDN w:val="0"/>
        <w:adjustRightInd w:val="0"/>
        <w:ind w:left="0" w:hanging="2"/>
        <w:jc w:val="both"/>
        <w:rPr>
          <w:rFonts w:eastAsia="Times New Roman"/>
          <w:bCs/>
          <w:color w:val="000000" w:themeColor="text1"/>
          <w:sz w:val="24"/>
        </w:rPr>
      </w:pPr>
    </w:p>
    <w:p w14:paraId="1A6B700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All UK classified material including documents, media and other assets shall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26B4FDD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Disclosure of UK classified material shall be strictly controlled in accordance with the </w:t>
      </w:r>
      <w:r w:rsidRPr="00962CB7">
        <w:rPr>
          <w:rFonts w:eastAsia="Times New Roman"/>
          <w:i/>
          <w:iCs/>
          <w:color w:val="000000" w:themeColor="text1"/>
          <w:sz w:val="24"/>
        </w:rPr>
        <w:t xml:space="preserve">"need to know" </w:t>
      </w:r>
      <w:r w:rsidRPr="00962CB7">
        <w:rPr>
          <w:rFonts w:eastAsia="Times New Roman"/>
          <w:color w:val="000000" w:themeColor="text1"/>
          <w:sz w:val="24"/>
        </w:rPr>
        <w:t xml:space="preserve">principle. Except with the written consent of the Authority, the Defence Supplier shall not disclose the Contract or any provision thereof to any person other than to a person directly employed by the Defence Supplier or Subcontractor. </w:t>
      </w:r>
    </w:p>
    <w:p w14:paraId="087A8696"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Except with the consent in writing of the Authority the Defence Supplier shall not make use of the Contract or any classified material issued or provided by or on behalf of the Authority otherwise than for the purpose of the Contract, and, same as provided for in </w:t>
      </w:r>
      <w:r w:rsidRPr="00962CB7">
        <w:rPr>
          <w:rFonts w:eastAsia="Times New Roman"/>
          <w:color w:val="000000" w:themeColor="text1"/>
          <w:sz w:val="24"/>
        </w:rPr>
        <w:lastRenderedPageBreak/>
        <w:t xml:space="preserve">paragraph 9 above, the Defence Supplier shall not make use of any article or part thereof similar to the articles for any other purpose. </w:t>
      </w:r>
    </w:p>
    <w:p w14:paraId="5F89D06D"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Subject to any intellectual property rights of third parties, nothing in this Security Condition shall restrict the Defence Supplier from using any specifications, plans, drawings and other documents generated outside of this Contract. </w:t>
      </w:r>
    </w:p>
    <w:p w14:paraId="450DDEAF"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5B910786">
        <w:rPr>
          <w:rFonts w:eastAsia="Times New Roman"/>
          <w:color w:val="000000" w:themeColor="text1"/>
          <w:sz w:val="24"/>
        </w:rP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37. </w:t>
      </w:r>
    </w:p>
    <w:p w14:paraId="4024A76E" w14:textId="77777777" w:rsidR="00337EDA" w:rsidRPr="00962CB7" w:rsidRDefault="00337EDA" w:rsidP="00337EDA">
      <w:pPr>
        <w:autoSpaceDE w:val="0"/>
        <w:autoSpaceDN w:val="0"/>
        <w:adjustRightInd w:val="0"/>
        <w:ind w:left="0" w:hanging="2"/>
        <w:rPr>
          <w:rFonts w:eastAsia="Times New Roman"/>
          <w:b/>
          <w:color w:val="000000"/>
          <w:sz w:val="24"/>
          <w:u w:val="single"/>
        </w:rPr>
      </w:pPr>
      <w:r w:rsidRPr="00962CB7">
        <w:rPr>
          <w:rFonts w:eastAsia="Times New Roman"/>
          <w:b/>
          <w:color w:val="000000"/>
          <w:sz w:val="24"/>
          <w:u w:val="single"/>
        </w:rPr>
        <w:t xml:space="preserve">Access </w:t>
      </w:r>
    </w:p>
    <w:p w14:paraId="59380837" w14:textId="77777777" w:rsidR="00337EDA" w:rsidRPr="00962CB7" w:rsidRDefault="00337EDA" w:rsidP="00337EDA">
      <w:pPr>
        <w:autoSpaceDE w:val="0"/>
        <w:autoSpaceDN w:val="0"/>
        <w:adjustRightInd w:val="0"/>
        <w:ind w:left="0" w:hanging="2"/>
        <w:rPr>
          <w:rFonts w:eastAsia="Times New Roman"/>
          <w:b/>
          <w:color w:val="000000"/>
          <w:sz w:val="24"/>
        </w:rPr>
      </w:pPr>
    </w:p>
    <w:p w14:paraId="55A01D57"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Access to UK classified material shall be confined to those individuals who have a </w:t>
      </w:r>
      <w:r w:rsidRPr="00962CB7">
        <w:rPr>
          <w:rFonts w:eastAsia="Times New Roman"/>
          <w:i/>
          <w:iCs/>
          <w:color w:val="000000" w:themeColor="text1"/>
          <w:sz w:val="24"/>
        </w:rPr>
        <w:t>“need-to-know”</w:t>
      </w:r>
      <w:r w:rsidRPr="00962CB7">
        <w:rPr>
          <w:rFonts w:eastAsia="Times New Roman"/>
          <w:color w:val="000000" w:themeColor="text1"/>
          <w:sz w:val="24"/>
        </w:rPr>
        <w:t xml:space="preserve">, have been made aware of the requirement to protect the material and whose access is essential for the purpose of their duties. </w:t>
      </w:r>
    </w:p>
    <w:p w14:paraId="7A927A01"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The Defence Supplier shall ensure that all individuals requiring access to UK OFFICIAL and UK OFFICIAL-SENSITIVE material have undergone basic recruitment checks. This should include establishing proof of identity; confirming that they satisfy all legal requirements for employment by the Defence Supplier;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605F6BAD" w14:textId="77777777" w:rsidR="00337EDA" w:rsidRDefault="00000000" w:rsidP="00337EDA">
      <w:pPr>
        <w:autoSpaceDE w:val="0"/>
        <w:autoSpaceDN w:val="0"/>
        <w:adjustRightInd w:val="0"/>
        <w:ind w:left="0" w:hanging="2"/>
        <w:rPr>
          <w:sz w:val="23"/>
          <w:szCs w:val="23"/>
        </w:rPr>
      </w:pPr>
      <w:hyperlink r:id="rId49" w:history="1">
        <w:r w:rsidR="00337EDA" w:rsidRPr="00F32C13">
          <w:rPr>
            <w:rStyle w:val="Hyperlink"/>
            <w:sz w:val="23"/>
            <w:szCs w:val="23"/>
          </w:rPr>
          <w:t>https://www.gov.uk/government/publications/government-baseline-personnel-security-standard</w:t>
        </w:r>
      </w:hyperlink>
    </w:p>
    <w:p w14:paraId="47B2BAAB" w14:textId="77777777" w:rsidR="00337EDA" w:rsidRPr="00962CB7" w:rsidRDefault="00337EDA" w:rsidP="00337EDA">
      <w:pPr>
        <w:autoSpaceDE w:val="0"/>
        <w:autoSpaceDN w:val="0"/>
        <w:adjustRightInd w:val="0"/>
        <w:ind w:left="0" w:hanging="2"/>
        <w:rPr>
          <w:rFonts w:eastAsia="Times New Roman"/>
          <w:bCs/>
          <w:color w:val="000000" w:themeColor="text1"/>
          <w:sz w:val="24"/>
        </w:rPr>
      </w:pPr>
    </w:p>
    <w:p w14:paraId="2EAFFE66"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Hard Copy Distribution </w:t>
      </w:r>
    </w:p>
    <w:p w14:paraId="30BF6573"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p>
    <w:p w14:paraId="39A3B0D0"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UK OFFICIAL and UK OFFICIAL-SENSITIVE documents may be distributed internally and externally of Defence Supplier premises. </w:t>
      </w:r>
      <w:r w:rsidRPr="00962CB7">
        <w:rPr>
          <w:color w:val="000000"/>
          <w:sz w:val="24"/>
        </w:rPr>
        <w:t xml:space="preserve">To maintain confidentiality, integrity and availability, distribution shall be controlled such that access to documents is only by authorised personnel. </w:t>
      </w:r>
      <w:r w:rsidRPr="00962CB7">
        <w:rPr>
          <w:rFonts w:eastAsia="Times New Roman"/>
          <w:color w:val="000000" w:themeColor="text1"/>
          <w:sz w:val="24"/>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57C2F2B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lastRenderedPageBreak/>
        <w:t>Advice on the distribution of UK OFFICIAL-SENSITIVE documents abroad or any other general advice including the distribution of UK OFFICIAL-SENSITIVE shall be sought from the Authority.</w:t>
      </w:r>
    </w:p>
    <w:p w14:paraId="6CE5C6BE"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Electronic Communication and Telephony and Facsimile Services </w:t>
      </w:r>
    </w:p>
    <w:p w14:paraId="460661AE"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p>
    <w:p w14:paraId="7DDE3762"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and CPA scheme are available at: </w:t>
      </w:r>
    </w:p>
    <w:p w14:paraId="50FFAF60" w14:textId="77777777" w:rsidR="00337EDA" w:rsidRPr="00962CB7" w:rsidRDefault="00000000" w:rsidP="00337EDA">
      <w:pPr>
        <w:autoSpaceDE w:val="0"/>
        <w:autoSpaceDN w:val="0"/>
        <w:adjustRightInd w:val="0"/>
        <w:ind w:left="0" w:hanging="2"/>
        <w:jc w:val="both"/>
        <w:rPr>
          <w:rFonts w:eastAsia="Times New Roman"/>
          <w:bCs/>
          <w:color w:val="000000" w:themeColor="text1"/>
          <w:sz w:val="24"/>
        </w:rPr>
      </w:pPr>
      <w:hyperlink r:id="rId50" w:history="1">
        <w:r w:rsidR="00337EDA" w:rsidRPr="00962CB7">
          <w:rPr>
            <w:rFonts w:eastAsia="Times New Roman"/>
            <w:bCs/>
            <w:color w:val="0000FF" w:themeColor="hyperlink"/>
            <w:sz w:val="24"/>
            <w:u w:val="single"/>
          </w:rPr>
          <w:t>https://www.ncsc.gov.uk/guidance/tls-external-facing-services</w:t>
        </w:r>
      </w:hyperlink>
    </w:p>
    <w:p w14:paraId="7BF7CA9E" w14:textId="77777777" w:rsidR="00337EDA" w:rsidRPr="00962CB7" w:rsidRDefault="00000000" w:rsidP="00337EDA">
      <w:pPr>
        <w:autoSpaceDE w:val="0"/>
        <w:autoSpaceDN w:val="0"/>
        <w:adjustRightInd w:val="0"/>
        <w:ind w:left="0" w:hanging="2"/>
        <w:jc w:val="both"/>
        <w:rPr>
          <w:rFonts w:eastAsia="Times New Roman"/>
          <w:bCs/>
          <w:color w:val="000000" w:themeColor="text1"/>
          <w:sz w:val="24"/>
        </w:rPr>
      </w:pPr>
      <w:hyperlink r:id="rId51" w:history="1">
        <w:r w:rsidR="00337EDA" w:rsidRPr="00962CB7">
          <w:rPr>
            <w:rFonts w:eastAsia="Times New Roman"/>
            <w:bCs/>
            <w:color w:val="0000FF" w:themeColor="hyperlink"/>
            <w:sz w:val="24"/>
            <w:u w:val="single"/>
          </w:rPr>
          <w:t>https://www.ncsc.gov.uk/scheme/commercial-product-assurance-cpa</w:t>
        </w:r>
      </w:hyperlink>
    </w:p>
    <w:p w14:paraId="6C24F9F2" w14:textId="77777777" w:rsidR="00337EDA" w:rsidRPr="00962CB7" w:rsidRDefault="00337EDA" w:rsidP="00337EDA">
      <w:pPr>
        <w:autoSpaceDE w:val="0"/>
        <w:autoSpaceDN w:val="0"/>
        <w:adjustRightInd w:val="0"/>
        <w:ind w:left="0" w:hanging="2"/>
        <w:jc w:val="both"/>
        <w:rPr>
          <w:rFonts w:eastAsia="Times New Roman"/>
          <w:bCs/>
          <w:color w:val="000000" w:themeColor="text1"/>
          <w:sz w:val="24"/>
        </w:rPr>
      </w:pPr>
    </w:p>
    <w:p w14:paraId="61959E2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43E0B43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UK OFFICIAL and UK OFFICIAL-SENSITIVE information may be discussed verbally on corporate telephones and other corporate electronic devices with persons located both within the country of the Defence Supplier and overseas. UK OFFICIAL-SENSITIVE information should only be discussed where there is a strong business need to do so.</w:t>
      </w:r>
    </w:p>
    <w:p w14:paraId="1E6E02AA"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UK OFFICIAL information may be faxed to recipients located both within the country of the Defence Supplier and overseas, however UK OFFICIAL-SENSITIVE information may be transmitted only where there is a strong business case to do so and only with the prior approval of the Authority.</w:t>
      </w:r>
    </w:p>
    <w:p w14:paraId="7D68EA14"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Use of Information Systems </w:t>
      </w:r>
    </w:p>
    <w:p w14:paraId="3CE8F58E" w14:textId="77777777" w:rsidR="00337EDA" w:rsidRPr="00962CB7" w:rsidRDefault="00337EDA" w:rsidP="00337EDA">
      <w:pPr>
        <w:autoSpaceDE w:val="0"/>
        <w:autoSpaceDN w:val="0"/>
        <w:adjustRightInd w:val="0"/>
        <w:ind w:left="0" w:hanging="2"/>
        <w:rPr>
          <w:rFonts w:eastAsia="Times New Roman"/>
          <w:b/>
          <w:color w:val="000000" w:themeColor="text1"/>
          <w:sz w:val="24"/>
        </w:rPr>
      </w:pPr>
    </w:p>
    <w:p w14:paraId="50211ED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21A8877B"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lastRenderedPageBreak/>
        <w:t xml:space="preserve">The Defence Supplier should ensure </w:t>
      </w:r>
      <w:r w:rsidRPr="00962CB7">
        <w:rPr>
          <w:rFonts w:eastAsia="Times New Roman"/>
          <w:b/>
          <w:bCs/>
          <w:color w:val="000000" w:themeColor="text1"/>
          <w:sz w:val="24"/>
        </w:rPr>
        <w:t xml:space="preserve">10 Steps to Cyber Security </w:t>
      </w:r>
      <w:r w:rsidRPr="00962CB7">
        <w:rPr>
          <w:rFonts w:eastAsia="Times New Roman"/>
          <w:color w:val="000000" w:themeColor="text1"/>
          <w:sz w:val="24"/>
        </w:rPr>
        <w:t xml:space="preserve">(Link below) is applied in a proportionate manner for each IT and communications system storing, processing or generating UK OFFICIAL or UK OFFICIAL-SENSITIVE information. </w:t>
      </w:r>
    </w:p>
    <w:p w14:paraId="596232B4" w14:textId="77777777" w:rsidR="00337EDA" w:rsidRPr="00962CB7" w:rsidRDefault="00000000" w:rsidP="00337EDA">
      <w:pPr>
        <w:autoSpaceDE w:val="0"/>
        <w:autoSpaceDN w:val="0"/>
        <w:adjustRightInd w:val="0"/>
        <w:ind w:left="0" w:hanging="2"/>
        <w:jc w:val="both"/>
        <w:rPr>
          <w:rFonts w:eastAsia="Times New Roman"/>
          <w:bCs/>
          <w:color w:val="000000" w:themeColor="text1"/>
          <w:sz w:val="24"/>
        </w:rPr>
      </w:pPr>
      <w:hyperlink r:id="rId52" w:history="1">
        <w:r w:rsidR="00337EDA" w:rsidRPr="00962CB7">
          <w:rPr>
            <w:rFonts w:eastAsia="Times New Roman"/>
            <w:bCs/>
            <w:color w:val="0000FF" w:themeColor="hyperlink"/>
            <w:sz w:val="24"/>
            <w:u w:val="single"/>
          </w:rPr>
          <w:t>https://www.ncsc.gov.uk/guidance/10-steps-cyber-security</w:t>
        </w:r>
      </w:hyperlink>
    </w:p>
    <w:p w14:paraId="27400600" w14:textId="77777777" w:rsidR="00337EDA" w:rsidRPr="00962CB7" w:rsidRDefault="00337EDA" w:rsidP="00337EDA">
      <w:pPr>
        <w:autoSpaceDE w:val="0"/>
        <w:autoSpaceDN w:val="0"/>
        <w:adjustRightInd w:val="0"/>
        <w:ind w:left="0" w:hanging="2"/>
        <w:jc w:val="both"/>
        <w:rPr>
          <w:rFonts w:eastAsia="Times New Roman"/>
          <w:bCs/>
          <w:color w:val="000000" w:themeColor="text1"/>
          <w:sz w:val="24"/>
        </w:rPr>
      </w:pPr>
    </w:p>
    <w:p w14:paraId="5E32E2F9"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As a general rule, any communication path between an unauthorised user and the data can be used to carry out an attack on the system or be used to compromise or ex-filtrate data. Within the framework of the 10 Steps to Cyber Security, the following describes the minimum security requirements for processing and accessing UK OFFICIAL and UK OFFICIAL-SENSITIVE information on IT systems. </w:t>
      </w:r>
    </w:p>
    <w:p w14:paraId="613A5467"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Access</w:t>
      </w:r>
      <w:r w:rsidRPr="00962CB7">
        <w:rPr>
          <w:rFonts w:eastAsia="Times New Roman"/>
          <w:bCs/>
          <w:color w:val="000000" w:themeColor="text1"/>
          <w:sz w:val="24"/>
        </w:rPr>
        <w:t xml:space="preserve">. Physical access to all hardware elements of the IT system is to be strictly controlled. The principle of </w:t>
      </w:r>
      <w:r w:rsidRPr="00962CB7">
        <w:rPr>
          <w:rFonts w:eastAsia="Times New Roman"/>
          <w:bCs/>
          <w:i/>
          <w:iCs/>
          <w:color w:val="000000" w:themeColor="text1"/>
          <w:sz w:val="24"/>
        </w:rPr>
        <w:t xml:space="preserve">“least privilege” </w:t>
      </w:r>
      <w:r w:rsidRPr="00962CB7">
        <w:rPr>
          <w:rFonts w:eastAsia="Times New Roman"/>
          <w:bCs/>
          <w:color w:val="000000" w:themeColor="text1"/>
          <w:sz w:val="24"/>
        </w:rPr>
        <w:t>will be applied to System Administrators. Users of the IT System (Administrators) should not conduct ‘standard’ User functions using their privileged accounts.</w:t>
      </w:r>
    </w:p>
    <w:p w14:paraId="15C4ED7B"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Identification and Authentication (ID&amp;A)</w:t>
      </w:r>
      <w:r w:rsidRPr="00962CB7">
        <w:rPr>
          <w:rFonts w:eastAsia="Times New Roman"/>
          <w:bCs/>
          <w:color w:val="000000" w:themeColor="text1"/>
          <w:sz w:val="24"/>
        </w:rPr>
        <w:t>. All systems are to have the following functionality:</w:t>
      </w:r>
    </w:p>
    <w:p w14:paraId="3ED7370A"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color w:val="000000" w:themeColor="text1"/>
          <w:sz w:val="24"/>
        </w:rPr>
        <w:t>Up-to-date lists of authorised users.</w:t>
      </w:r>
    </w:p>
    <w:p w14:paraId="61674CAD"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color w:val="000000" w:themeColor="text1"/>
          <w:sz w:val="24"/>
        </w:rPr>
        <w:t>Positive identification of all users at the start of each processing session</w:t>
      </w:r>
    </w:p>
    <w:p w14:paraId="52F58514"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Passwords</w:t>
      </w:r>
      <w:r w:rsidRPr="00962CB7">
        <w:rPr>
          <w:color w:val="000000" w:themeColor="text1"/>
          <w:sz w:val="24"/>
        </w:rPr>
        <w:t xml:space="preserve">. Passwords are part of most ID&amp;A security measures. Passwords are to be “strong” using an appropriate method to achieve this, e.g., including numeric and “special” characters (if permitted by the system) as well as alphabetic characters. </w:t>
      </w:r>
    </w:p>
    <w:p w14:paraId="2FFF3040"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Internal Access Control</w:t>
      </w:r>
      <w:r w:rsidRPr="00962CB7">
        <w:rPr>
          <w:color w:val="000000" w:themeColor="text1"/>
          <w:sz w:val="24"/>
        </w:rPr>
        <w:t>. All systems are to have internal Access Controls to prevent unauthorised users from accessing or modifying the data.</w:t>
      </w:r>
      <w:r w:rsidRPr="00962CB7">
        <w:rPr>
          <w:rFonts w:eastAsia="Times New Roman"/>
          <w:bCs/>
          <w:color w:val="000000" w:themeColor="text1"/>
          <w:sz w:val="24"/>
          <w:u w:val="single"/>
        </w:rPr>
        <w:t xml:space="preserve"> </w:t>
      </w:r>
    </w:p>
    <w:p w14:paraId="6BEAD4E0"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Data Transmission</w:t>
      </w:r>
      <w:r w:rsidRPr="00962CB7">
        <w:rPr>
          <w:rFonts w:eastAsia="Times New Roman"/>
          <w:bCs/>
          <w:color w:val="000000" w:themeColor="text1"/>
          <w:sz w:val="24"/>
        </w:rPr>
        <w:t>. Unless the Authority authorises otherwise, UK OFFICIAL-SENSITIVE information may only be transmitted or accessed electronically (e.g., point to point computer links) via a public network like the Internet, using a CPA product or equivalent as described in paragraph 20 above.</w:t>
      </w:r>
    </w:p>
    <w:p w14:paraId="2AF5761C"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Security Accounting and Audit</w:t>
      </w:r>
      <w:r w:rsidRPr="00962CB7">
        <w:rPr>
          <w:color w:val="000000" w:themeColor="text1"/>
          <w:sz w:val="24"/>
        </w:rPr>
        <w:t xml:space="preserve">. Security relevant events fall into two categories, namely legitimate events and violations. </w:t>
      </w:r>
    </w:p>
    <w:p w14:paraId="25C0D6D5"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color w:val="000000" w:themeColor="text1"/>
          <w:sz w:val="24"/>
        </w:rPr>
        <w:t>The following events shall always be recorded:</w:t>
      </w:r>
    </w:p>
    <w:p w14:paraId="71FE67DE"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(a) </w:t>
      </w:r>
      <w:r w:rsidRPr="00962CB7">
        <w:rPr>
          <w:rFonts w:eastAsia="Times New Roman"/>
          <w:bCs/>
          <w:color w:val="000000" w:themeColor="text1"/>
          <w:sz w:val="24"/>
        </w:rPr>
        <w:t xml:space="preserve">All log on attempts whether successful or failed, </w:t>
      </w:r>
    </w:p>
    <w:p w14:paraId="47E39C38"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(b) </w:t>
      </w:r>
      <w:r w:rsidRPr="00962CB7">
        <w:rPr>
          <w:rFonts w:eastAsia="Times New Roman"/>
          <w:bCs/>
          <w:color w:val="000000" w:themeColor="text1"/>
          <w:sz w:val="24"/>
        </w:rPr>
        <w:t xml:space="preserve">Log off (including time out where applicable), </w:t>
      </w:r>
    </w:p>
    <w:p w14:paraId="01ECF1D4"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lastRenderedPageBreak/>
        <w:t xml:space="preserve">(c) </w:t>
      </w:r>
      <w:r w:rsidRPr="00962CB7">
        <w:rPr>
          <w:rFonts w:eastAsia="Times New Roman"/>
          <w:bCs/>
          <w:color w:val="000000" w:themeColor="text1"/>
          <w:sz w:val="24"/>
        </w:rPr>
        <w:t>The creation, deletion or alteration of access rights and privileges,</w:t>
      </w:r>
    </w:p>
    <w:p w14:paraId="7A06118D"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(d) </w:t>
      </w:r>
      <w:r w:rsidRPr="00962CB7">
        <w:rPr>
          <w:rFonts w:eastAsia="Times New Roman"/>
          <w:bCs/>
          <w:color w:val="000000" w:themeColor="text1"/>
          <w:sz w:val="24"/>
        </w:rPr>
        <w:t xml:space="preserve">The creation, deletion or alteration of passwords. </w:t>
      </w:r>
    </w:p>
    <w:p w14:paraId="55DC4FA0"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7FE79233"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rPr>
        <w:t>For each of the events listed above, the following information is to be recorded:</w:t>
      </w:r>
    </w:p>
    <w:p w14:paraId="71E0B000"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(a) </w:t>
      </w:r>
      <w:r w:rsidRPr="00962CB7">
        <w:rPr>
          <w:rFonts w:eastAsia="Times New Roman"/>
          <w:bCs/>
          <w:color w:val="000000" w:themeColor="text1"/>
          <w:sz w:val="24"/>
        </w:rPr>
        <w:t xml:space="preserve">Type of event, </w:t>
      </w:r>
    </w:p>
    <w:p w14:paraId="53CCEB68"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(b) </w:t>
      </w:r>
      <w:r w:rsidRPr="00962CB7">
        <w:rPr>
          <w:rFonts w:eastAsia="Times New Roman"/>
          <w:bCs/>
          <w:color w:val="000000" w:themeColor="text1"/>
          <w:sz w:val="24"/>
        </w:rPr>
        <w:t xml:space="preserve">User ID, </w:t>
      </w:r>
    </w:p>
    <w:p w14:paraId="776FD4E9"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(c) </w:t>
      </w:r>
      <w:r w:rsidRPr="00962CB7">
        <w:rPr>
          <w:rFonts w:eastAsia="Times New Roman"/>
          <w:bCs/>
          <w:color w:val="000000" w:themeColor="text1"/>
          <w:sz w:val="24"/>
        </w:rPr>
        <w:t xml:space="preserve">Date &amp; Time, </w:t>
      </w:r>
    </w:p>
    <w:p w14:paraId="1847F093" w14:textId="77777777" w:rsidR="00337EDA" w:rsidRPr="00962CB7" w:rsidRDefault="00337EDA" w:rsidP="00337EDA">
      <w:pPr>
        <w:autoSpaceDE w:val="0"/>
        <w:autoSpaceDN w:val="0"/>
        <w:adjustRightInd w:val="0"/>
        <w:ind w:left="0" w:hanging="2"/>
        <w:jc w:val="both"/>
        <w:rPr>
          <w:rFonts w:eastAsia="Times New Roman"/>
          <w:bCs/>
          <w:color w:val="000000" w:themeColor="text1"/>
          <w:sz w:val="24"/>
        </w:rPr>
      </w:pPr>
      <w:r w:rsidRPr="00962CB7">
        <w:rPr>
          <w:rFonts w:eastAsia="Times New Roman"/>
          <w:color w:val="000000" w:themeColor="text1"/>
          <w:sz w:val="24"/>
        </w:rPr>
        <w:t xml:space="preserve">(d) </w:t>
      </w:r>
      <w:r w:rsidRPr="00962CB7">
        <w:rPr>
          <w:rFonts w:eastAsia="Times New Roman"/>
          <w:bCs/>
          <w:color w:val="000000" w:themeColor="text1"/>
          <w:sz w:val="24"/>
        </w:rPr>
        <w:t>Device ID.</w:t>
      </w:r>
    </w:p>
    <w:p w14:paraId="1AE4E9AF" w14:textId="77777777" w:rsidR="00337EDA" w:rsidRPr="00962CB7" w:rsidRDefault="00337EDA" w:rsidP="00337EDA">
      <w:pPr>
        <w:autoSpaceDE w:val="0"/>
        <w:autoSpaceDN w:val="0"/>
        <w:adjustRightInd w:val="0"/>
        <w:ind w:left="0" w:hanging="2"/>
        <w:jc w:val="both"/>
        <w:rPr>
          <w:rFonts w:eastAsia="Times New Roman"/>
          <w:bCs/>
          <w:color w:val="000000" w:themeColor="text1"/>
          <w:sz w:val="24"/>
        </w:rPr>
      </w:pPr>
    </w:p>
    <w:p w14:paraId="5AE58D7A"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33717649"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Integrity &amp; Availability</w:t>
      </w:r>
      <w:r w:rsidRPr="00962CB7">
        <w:rPr>
          <w:color w:val="000000" w:themeColor="text1"/>
          <w:sz w:val="24"/>
        </w:rPr>
        <w:t>. The following supporting measures are to be implemented:</w:t>
      </w:r>
    </w:p>
    <w:p w14:paraId="22D396C1"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Provide general protection against normally foreseeable accidents/mishaps and known recurrent problems (e.g., viruses and power supply variations), </w:t>
      </w:r>
    </w:p>
    <w:p w14:paraId="2A4B217D"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Defined Business Contingency Plan, </w:t>
      </w:r>
    </w:p>
    <w:p w14:paraId="1F5074CE"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Data backup with local storage, </w:t>
      </w:r>
    </w:p>
    <w:p w14:paraId="6C9DC5BF"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Anti-Virus Software (Implementation, with updates, of an acceptable industry standard Anti-virus software), </w:t>
      </w:r>
    </w:p>
    <w:p w14:paraId="7BB81217"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Operating systems, applications and firmware should be supported, </w:t>
      </w:r>
    </w:p>
    <w:p w14:paraId="5F9AF729" w14:textId="77777777" w:rsidR="00337EDA" w:rsidRPr="00962CB7" w:rsidRDefault="00337EDA" w:rsidP="00337EDA">
      <w:pPr>
        <w:numPr>
          <w:ilvl w:val="2"/>
          <w:numId w:val="0"/>
        </w:numPr>
        <w:tabs>
          <w:tab w:val="num" w:pos="1701"/>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rPr>
        <w:t>Patching of Operating Systems and Applications used are to be in line with the manufacturers recommended schedule. If patches cannot be applied an understanding of the resulting risk will be documented.</w:t>
      </w:r>
    </w:p>
    <w:p w14:paraId="5708D502"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Logon Banners</w:t>
      </w:r>
      <w:r w:rsidRPr="00962CB7">
        <w:rPr>
          <w:color w:val="000000" w:themeColor="text1"/>
          <w:sz w:val="24"/>
        </w:rPr>
        <w:t>. Wherever possible, a “Logon Banner” will be provided to summarise the requirements for access to a system which may be needed to institute legal action in case of any breach occurring. A suggested format for the text (depending on national legal requirements) could be:</w:t>
      </w:r>
      <w:r w:rsidRPr="00962CB7">
        <w:rPr>
          <w:rFonts w:eastAsia="Times New Roman"/>
          <w:bCs/>
          <w:i/>
          <w:iCs/>
          <w:color w:val="000000" w:themeColor="text1"/>
          <w:sz w:val="24"/>
        </w:rPr>
        <w:t xml:space="preserve"> “Unauthorised access to this computer system may constitute a criminal offence”.</w:t>
      </w:r>
      <w:r w:rsidRPr="00962CB7">
        <w:rPr>
          <w:color w:val="000000" w:themeColor="text1"/>
          <w:sz w:val="24"/>
        </w:rPr>
        <w:t xml:space="preserve"> </w:t>
      </w:r>
    </w:p>
    <w:p w14:paraId="08E083E6"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Unattended Terminals</w:t>
      </w:r>
      <w:r w:rsidRPr="00962CB7">
        <w:rPr>
          <w:rFonts w:eastAsia="Times New Roman"/>
          <w:bCs/>
          <w:color w:val="000000" w:themeColor="text1"/>
          <w:sz w:val="24"/>
        </w:rPr>
        <w:t xml:space="preserve">. Users are to be automatically logged off the system if their terminals have been inactive for some predetermined period of time, or systems must </w:t>
      </w:r>
      <w:r w:rsidRPr="00962CB7">
        <w:rPr>
          <w:rFonts w:eastAsia="Times New Roman"/>
          <w:bCs/>
          <w:color w:val="000000" w:themeColor="text1"/>
          <w:sz w:val="24"/>
        </w:rPr>
        <w:lastRenderedPageBreak/>
        <w:t>activate a password protected screen saver after 15 minutes of inactivity, to prevent an attacker making use of an unattended terminal.</w:t>
      </w:r>
    </w:p>
    <w:p w14:paraId="2830BDB0"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Internet Connections</w:t>
      </w:r>
      <w:r w:rsidRPr="00962CB7">
        <w:rPr>
          <w:color w:val="000000" w:themeColor="text1"/>
          <w:sz w:val="24"/>
        </w:rPr>
        <w:t xml:space="preserve">. Computer systems must not be connected direct to the Internet or “un-trusted” systems unless protected by a firewall (a software based personal firewall is the minimum, but risk assessment and management must be used to identify whether this is sufficient). </w:t>
      </w:r>
    </w:p>
    <w:p w14:paraId="70E9C614"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color w:val="000000" w:themeColor="text1"/>
          <w:sz w:val="24"/>
          <w:u w:val="single"/>
        </w:rPr>
        <w:t>Disposal</w:t>
      </w:r>
      <w:r w:rsidRPr="00962CB7">
        <w:rPr>
          <w:color w:val="000000" w:themeColor="text1"/>
          <w:sz w:val="24"/>
        </w:rPr>
        <w:t>. Before IT storage media (e.g., disks) are disposed of, an erasure product must be used to overwrite the data. This is a more thorough process than deletion of files, which does not remove the data.</w:t>
      </w:r>
    </w:p>
    <w:p w14:paraId="5360CF7F" w14:textId="77777777" w:rsidR="00337EDA" w:rsidRPr="00962CB7" w:rsidRDefault="00337EDA" w:rsidP="00337EDA">
      <w:pPr>
        <w:spacing w:after="240"/>
        <w:ind w:left="0" w:hanging="2"/>
        <w:jc w:val="both"/>
        <w:rPr>
          <w:b/>
          <w:bCs/>
          <w:color w:val="000000" w:themeColor="text1"/>
          <w:sz w:val="24"/>
          <w:u w:val="single"/>
        </w:rPr>
      </w:pPr>
      <w:r w:rsidRPr="00962CB7">
        <w:rPr>
          <w:b/>
          <w:bCs/>
          <w:color w:val="000000" w:themeColor="text1"/>
          <w:sz w:val="24"/>
          <w:u w:val="single"/>
        </w:rPr>
        <w:t>Portable Electronic Devices</w:t>
      </w:r>
    </w:p>
    <w:p w14:paraId="44051A12"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 Portable Electronic Devices holding any UK OFFICIAL-SENSITIVE information shall be encrypted using a CPA product or equivalent as described in paragraph 20 above. </w:t>
      </w:r>
    </w:p>
    <w:p w14:paraId="12C603B3"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Unencrypted Portable Electronic Device and drives containing personal data are not to be taken outside of secure sites</w:t>
      </w:r>
      <w:r w:rsidRPr="00962CB7">
        <w:rPr>
          <w:color w:val="000000" w:themeColor="text1"/>
          <w:sz w:val="24"/>
          <w:vertAlign w:val="superscript"/>
        </w:rPr>
        <w:footnoteReference w:id="2"/>
      </w:r>
      <w:r w:rsidRPr="00962CB7">
        <w:rPr>
          <w:rFonts w:eastAsia="Times New Roman"/>
          <w:color w:val="000000" w:themeColor="text1"/>
          <w:sz w:val="24"/>
        </w:rPr>
        <w:t xml:space="preserve">. For the avoidance of doubt the term </w:t>
      </w:r>
      <w:r w:rsidRPr="00962CB7">
        <w:rPr>
          <w:rFonts w:eastAsia="Times New Roman"/>
          <w:i/>
          <w:iCs/>
          <w:color w:val="000000" w:themeColor="text1"/>
          <w:sz w:val="24"/>
        </w:rPr>
        <w:t xml:space="preserve">“drives” </w:t>
      </w:r>
      <w:r w:rsidRPr="00962CB7">
        <w:rPr>
          <w:rFonts w:eastAsia="Times New Roman"/>
          <w:color w:val="000000" w:themeColor="text1"/>
          <w:sz w:val="24"/>
        </w:rPr>
        <w:t xml:space="preserve">includes all removable, recordable media e.g., memory sticks, compact flash, recordable optical media (CDs and DVDs), floppy discs and external hard drives. </w:t>
      </w:r>
    </w:p>
    <w:p w14:paraId="5188B7BA"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Any token, touch memory device or password(s) associated with the encryption package is to be kept separate from the machine whenever the machine is not in use, left unattended or in transit. </w:t>
      </w:r>
    </w:p>
    <w:p w14:paraId="04FD4246"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Portable Electronic Devices holding the Authorities’ data are not to be left unattended in any public location. They are not to be left unattended in any motor vehicles either in view or in the boot or luggage compartment at any time. When the vehicle is being driven the Portable Electronic Device is to be secured out of sight in the glove compartment, boot or luggage compartment as appropriate to deter opportunist theft. </w:t>
      </w:r>
    </w:p>
    <w:p w14:paraId="02E439E5" w14:textId="77777777" w:rsidR="00337EDA" w:rsidRPr="00962CB7" w:rsidRDefault="00337EDA" w:rsidP="00337EDA">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t xml:space="preserve">Loss and Incident Reporting </w:t>
      </w:r>
    </w:p>
    <w:p w14:paraId="088DBE17" w14:textId="77777777" w:rsidR="00337EDA" w:rsidRPr="00962CB7" w:rsidRDefault="00337EDA" w:rsidP="00337EDA">
      <w:pPr>
        <w:autoSpaceDE w:val="0"/>
        <w:autoSpaceDN w:val="0"/>
        <w:adjustRightInd w:val="0"/>
        <w:ind w:left="0" w:hanging="2"/>
        <w:jc w:val="both"/>
        <w:rPr>
          <w:rFonts w:eastAsia="Times New Roman"/>
          <w:b/>
          <w:color w:val="000000" w:themeColor="text1"/>
          <w:sz w:val="24"/>
        </w:rPr>
      </w:pPr>
    </w:p>
    <w:p w14:paraId="40C23F2A"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The Defence Supplier shall immediately report any loss or otherwise compromise of any Defence Related Classified Material to the Authority. The term Defence Related Classified Material includes any information or asset that has been given a security classification by the UK MOD. The term also includes classified information and assets held by UK Defence Suppliers which are owned by a third party e.g., NATO or another country for which the UK MOD is responsible.</w:t>
      </w:r>
    </w:p>
    <w:p w14:paraId="76FE11AD"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lastRenderedPageBreak/>
        <w:t xml:space="preserve">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Defence Supplier concerned. The UK MOD Defence Industry WARP will also advise the Defence Supplier what further action is required to be undertaken. </w:t>
      </w:r>
    </w:p>
    <w:p w14:paraId="0BF90C31" w14:textId="77777777" w:rsidR="00337EDA" w:rsidRPr="00962CB7" w:rsidRDefault="00337EDA" w:rsidP="00337EDA">
      <w:pPr>
        <w:ind w:left="0" w:hanging="2"/>
        <w:jc w:val="both"/>
        <w:textAlignment w:val="baseline"/>
        <w:rPr>
          <w:rFonts w:eastAsia="Times New Roman"/>
          <w:color w:val="000000"/>
          <w:sz w:val="24"/>
        </w:rPr>
      </w:pPr>
      <w:r w:rsidRPr="00962CB7">
        <w:rPr>
          <w:rFonts w:eastAsia="Times New Roman"/>
          <w:b/>
          <w:bCs/>
          <w:color w:val="000000"/>
          <w:sz w:val="24"/>
          <w:u w:val="single"/>
        </w:rPr>
        <w:t>UK MOD Defence Industry WARP Contact Details</w:t>
      </w:r>
    </w:p>
    <w:p w14:paraId="6C556E78" w14:textId="77777777" w:rsidR="00337EDA" w:rsidRPr="00962CB7" w:rsidRDefault="00337EDA" w:rsidP="00337EDA">
      <w:pPr>
        <w:ind w:left="0" w:hanging="2"/>
        <w:textAlignment w:val="baseline"/>
        <w:rPr>
          <w:rFonts w:eastAsia="Times New Roman"/>
          <w:color w:val="000000" w:themeColor="text1"/>
          <w:sz w:val="24"/>
        </w:rPr>
      </w:pPr>
      <w:r w:rsidRPr="00962CB7">
        <w:rPr>
          <w:rFonts w:eastAsia="Times New Roman"/>
          <w:b/>
          <w:bCs/>
          <w:color w:val="000000" w:themeColor="text1"/>
          <w:sz w:val="24"/>
        </w:rPr>
        <w:t>Email:</w:t>
      </w:r>
      <w:r w:rsidRPr="00962CB7">
        <w:rPr>
          <w:rFonts w:eastAsia="Times New Roman"/>
          <w:color w:val="000000" w:themeColor="text1"/>
          <w:sz w:val="24"/>
        </w:rPr>
        <w:t xml:space="preserve"> </w:t>
      </w:r>
      <w:hyperlink r:id="rId53" w:history="1">
        <w:r w:rsidRPr="00962CB7">
          <w:rPr>
            <w:rFonts w:eastAsia="Times New Roman"/>
            <w:color w:val="0563C1"/>
            <w:sz w:val="24"/>
            <w:u w:val="single"/>
          </w:rPr>
          <w:t>DefenceWARP@mod.gov.uk</w:t>
        </w:r>
      </w:hyperlink>
      <w:r w:rsidRPr="00962CB7">
        <w:rPr>
          <w:rFonts w:eastAsia="Times New Roman"/>
          <w:color w:val="000000" w:themeColor="text1"/>
          <w:sz w:val="24"/>
        </w:rPr>
        <w:t xml:space="preserve"> (OFFICIAL with no NTK restrictions)</w:t>
      </w:r>
    </w:p>
    <w:p w14:paraId="247BD40D" w14:textId="77777777" w:rsidR="00337EDA" w:rsidRPr="00962CB7" w:rsidRDefault="00337EDA" w:rsidP="00337EDA">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RLI Email: </w:t>
      </w:r>
      <w:hyperlink r:id="rId54">
        <w:r w:rsidRPr="00962CB7">
          <w:rPr>
            <w:rFonts w:eastAsia="Times New Roman"/>
            <w:color w:val="0000FF" w:themeColor="hyperlink"/>
            <w:sz w:val="24"/>
            <w:u w:val="single"/>
          </w:rPr>
          <w:t>defencewarp@modnet.r.mil.uk</w:t>
        </w:r>
      </w:hyperlink>
      <w:r w:rsidRPr="00962CB7">
        <w:rPr>
          <w:rFonts w:eastAsia="Times New Roman"/>
          <w:color w:val="000000" w:themeColor="text1"/>
          <w:sz w:val="24"/>
        </w:rPr>
        <w:t xml:space="preserve"> (MULTIUSER)</w:t>
      </w:r>
    </w:p>
    <w:p w14:paraId="3D82C446" w14:textId="77777777" w:rsidR="00337EDA" w:rsidRPr="00962CB7" w:rsidRDefault="00337EDA" w:rsidP="00337EDA">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Telephone (Office hours): </w:t>
      </w:r>
      <w:r w:rsidRPr="00962CB7">
        <w:rPr>
          <w:rFonts w:eastAsia="Times New Roman"/>
          <w:bCs/>
          <w:color w:val="000000" w:themeColor="text1"/>
          <w:sz w:val="24"/>
        </w:rPr>
        <w:t>+44 (</w:t>
      </w:r>
      <w:r w:rsidRPr="00962CB7">
        <w:rPr>
          <w:rFonts w:eastAsia="Times New Roman"/>
          <w:color w:val="000000" w:themeColor="text1"/>
          <w:sz w:val="24"/>
        </w:rPr>
        <w:t xml:space="preserve">0) </w:t>
      </w:r>
      <w:r w:rsidRPr="00962CB7">
        <w:rPr>
          <w:color w:val="000000" w:themeColor="text1"/>
          <w:sz w:val="24"/>
        </w:rPr>
        <w:t>3001 583 640</w:t>
      </w:r>
    </w:p>
    <w:p w14:paraId="5CB08B31" w14:textId="77777777" w:rsidR="00337EDA" w:rsidRPr="00962CB7" w:rsidRDefault="00337EDA" w:rsidP="00337EDA">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Mail: </w:t>
      </w:r>
      <w:r w:rsidRPr="00962CB7">
        <w:rPr>
          <w:rFonts w:eastAsia="Times New Roman"/>
          <w:color w:val="000000" w:themeColor="text1"/>
          <w:sz w:val="24"/>
        </w:rPr>
        <w:t xml:space="preserve">Defence Industry WARP, DE&amp;S </w:t>
      </w:r>
      <w:proofErr w:type="spellStart"/>
      <w:r w:rsidRPr="00962CB7">
        <w:rPr>
          <w:rFonts w:eastAsia="Times New Roman"/>
          <w:color w:val="000000" w:themeColor="text1"/>
          <w:sz w:val="24"/>
        </w:rPr>
        <w:t>PSyA</w:t>
      </w:r>
      <w:proofErr w:type="spellEnd"/>
      <w:r w:rsidRPr="00962CB7">
        <w:rPr>
          <w:rFonts w:eastAsia="Times New Roman"/>
          <w:color w:val="000000" w:themeColor="text1"/>
          <w:sz w:val="24"/>
        </w:rPr>
        <w:t xml:space="preserve"> Office</w:t>
      </w:r>
    </w:p>
    <w:p w14:paraId="7BD8C7DD" w14:textId="77777777" w:rsidR="00337EDA" w:rsidRPr="00962CB7" w:rsidRDefault="00337EDA" w:rsidP="00337EDA">
      <w:pPr>
        <w:ind w:left="0" w:hanging="2"/>
        <w:textAlignment w:val="baseline"/>
        <w:rPr>
          <w:rFonts w:eastAsia="Times New Roman"/>
          <w:color w:val="000000" w:themeColor="text1"/>
          <w:sz w:val="24"/>
        </w:rPr>
      </w:pPr>
      <w:r w:rsidRPr="00962CB7">
        <w:rPr>
          <w:rFonts w:eastAsia="Times New Roman"/>
          <w:color w:val="000000" w:themeColor="text1"/>
          <w:sz w:val="24"/>
        </w:rPr>
        <w:t>MOD Abbey Wood, NH2 Poplar-1 #2004, Bristol, BS34 8JH</w:t>
      </w:r>
    </w:p>
    <w:p w14:paraId="46786D29" w14:textId="77777777" w:rsidR="00337EDA" w:rsidRPr="00962CB7" w:rsidRDefault="00337EDA" w:rsidP="00337EDA">
      <w:pPr>
        <w:ind w:left="0" w:hanging="2"/>
        <w:textAlignment w:val="baseline"/>
        <w:rPr>
          <w:rFonts w:eastAsia="Times New Roman"/>
          <w:color w:val="000000" w:themeColor="text1"/>
          <w:sz w:val="24"/>
        </w:rPr>
      </w:pPr>
    </w:p>
    <w:p w14:paraId="15008BBF"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Reporting instructions for any security incidents involving Defence Related Classified Material can be found in the Incident Reporting Industry Security Notice at: </w:t>
      </w:r>
    </w:p>
    <w:p w14:paraId="50FDEDA9" w14:textId="77777777" w:rsidR="00337EDA" w:rsidRPr="00962CB7" w:rsidRDefault="00000000" w:rsidP="00337EDA">
      <w:pPr>
        <w:autoSpaceDE w:val="0"/>
        <w:autoSpaceDN w:val="0"/>
        <w:adjustRightInd w:val="0"/>
        <w:ind w:left="0" w:hanging="2"/>
        <w:rPr>
          <w:rFonts w:eastAsia="Times New Roman"/>
          <w:bCs/>
          <w:color w:val="000000" w:themeColor="text1"/>
          <w:sz w:val="24"/>
        </w:rPr>
      </w:pPr>
      <w:hyperlink r:id="rId55" w:history="1">
        <w:r w:rsidR="00337EDA" w:rsidRPr="00962CB7">
          <w:rPr>
            <w:rFonts w:eastAsia="Times New Roman"/>
            <w:bCs/>
            <w:color w:val="0000FF" w:themeColor="hyperlink"/>
            <w:sz w:val="24"/>
            <w:u w:val="single"/>
          </w:rPr>
          <w:t>https://www.gov.uk/government/publications/industry-security-notices-isns</w:t>
        </w:r>
      </w:hyperlink>
    </w:p>
    <w:p w14:paraId="38934CFA" w14:textId="77777777" w:rsidR="00337EDA" w:rsidRPr="00962CB7" w:rsidRDefault="00337EDA" w:rsidP="00337EDA">
      <w:pPr>
        <w:ind w:left="0" w:hanging="2"/>
        <w:jc w:val="both"/>
        <w:textAlignment w:val="baseline"/>
        <w:rPr>
          <w:rFonts w:eastAsia="Times New Roman"/>
          <w:b/>
          <w:bCs/>
          <w:color w:val="000000" w:themeColor="text1"/>
          <w:sz w:val="24"/>
        </w:rPr>
      </w:pPr>
    </w:p>
    <w:p w14:paraId="05FCF1D5" w14:textId="77777777" w:rsidR="00337EDA" w:rsidRPr="00962CB7" w:rsidRDefault="00337EDA" w:rsidP="00337EDA">
      <w:pPr>
        <w:ind w:left="0" w:hanging="2"/>
        <w:jc w:val="both"/>
        <w:textAlignment w:val="baseline"/>
        <w:rPr>
          <w:rFonts w:eastAsia="Times New Roman"/>
          <w:b/>
          <w:bCs/>
          <w:color w:val="000000" w:themeColor="text1"/>
          <w:sz w:val="24"/>
          <w:u w:val="single"/>
        </w:rPr>
      </w:pPr>
      <w:r w:rsidRPr="00962CB7">
        <w:rPr>
          <w:rFonts w:eastAsia="Times New Roman"/>
          <w:b/>
          <w:bCs/>
          <w:color w:val="000000" w:themeColor="text1"/>
          <w:sz w:val="24"/>
          <w:u w:val="single"/>
        </w:rPr>
        <w:t xml:space="preserve">Subcontracts </w:t>
      </w:r>
    </w:p>
    <w:p w14:paraId="53D63824" w14:textId="77777777" w:rsidR="00337EDA" w:rsidRPr="00962CB7" w:rsidRDefault="00337EDA" w:rsidP="00337EDA">
      <w:pPr>
        <w:ind w:left="0" w:hanging="2"/>
        <w:jc w:val="both"/>
        <w:textAlignment w:val="baseline"/>
        <w:rPr>
          <w:rFonts w:eastAsia="Times New Roman"/>
          <w:b/>
          <w:color w:val="000000" w:themeColor="text1"/>
          <w:sz w:val="24"/>
        </w:rPr>
      </w:pPr>
    </w:p>
    <w:p w14:paraId="5C34AD05"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Where the Defence Supplier wishes to subcontract any elements of a Contract to Subcontractors within its own country or to Subcontractors located in the UK such subcontracts will be notified to the Authority. The Defence Supplier shall ensure that these Security Conditions are incorporated within the subcontract document.</w:t>
      </w:r>
    </w:p>
    <w:p w14:paraId="6BDE80E4" w14:textId="77777777" w:rsidR="00337EDA" w:rsidRPr="00962CB7" w:rsidRDefault="00337EDA" w:rsidP="00337EDA">
      <w:pPr>
        <w:tabs>
          <w:tab w:val="num" w:pos="567"/>
        </w:tabs>
        <w:spacing w:after="240"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The prior approval of the Authority shall be obtained should the Defence Supplier wish to subcontract any UK OFFICIAL-SENSITIVE elements of the Contract to a Subcontractor facility located in another (third party) country. The first page of MOD Form 1686 (F1686) is to be used for seeking such approval. The MOD Form 1686 can be found in the “Subcontracting or Collaborating on Classified MOD Programmes ISN” at the link below:</w:t>
      </w:r>
      <w:r w:rsidRPr="00962CB7">
        <w:rPr>
          <w:color w:val="000000" w:themeColor="text1"/>
          <w:sz w:val="24"/>
        </w:rPr>
        <w:t xml:space="preserve"> </w:t>
      </w:r>
    </w:p>
    <w:p w14:paraId="52039021" w14:textId="77777777" w:rsidR="00337EDA" w:rsidRPr="00962CB7" w:rsidRDefault="00000000" w:rsidP="00337EDA">
      <w:pPr>
        <w:spacing w:after="240"/>
        <w:ind w:left="0" w:hanging="2"/>
        <w:jc w:val="both"/>
        <w:rPr>
          <w:rFonts w:eastAsia="Times New Roman"/>
          <w:color w:val="000000" w:themeColor="text1"/>
          <w:sz w:val="24"/>
        </w:rPr>
      </w:pPr>
      <w:hyperlink r:id="rId56" w:history="1">
        <w:r w:rsidR="00337EDA" w:rsidRPr="00962CB7">
          <w:rPr>
            <w:rFonts w:eastAsia="Times New Roman"/>
            <w:color w:val="0000FF" w:themeColor="hyperlink"/>
            <w:sz w:val="24"/>
            <w:u w:val="single"/>
          </w:rPr>
          <w:t>https://www.gov.uk/government/publications/industry-security-notices-isns</w:t>
        </w:r>
      </w:hyperlink>
    </w:p>
    <w:p w14:paraId="6DBD3201"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If the subcontract is approved, the Defence Supplier shall flow down the Security Conditions in line with paragraph 34 above to the Subcontractor. Defence Suppliers located overseas may seek further advice and/or assistance from the Authority with regards the completion of F1686.</w:t>
      </w:r>
    </w:p>
    <w:p w14:paraId="0E343F69"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05715A1E" w14:textId="77777777" w:rsidR="00337EDA" w:rsidRPr="00962CB7" w:rsidRDefault="00337EDA" w:rsidP="00337EDA">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lastRenderedPageBreak/>
        <w:t xml:space="preserve">Physical Destruction </w:t>
      </w:r>
    </w:p>
    <w:p w14:paraId="689AE280"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18F02BC8"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authorised by the Authority, when its retention is considered by the Defence Supplier to be necessary or desirable. Unwanted UK OFFICIAL-SENSITIVE classified material which cannot be destroyed in such a way shall be returned to the Authority. </w:t>
      </w:r>
    </w:p>
    <w:p w14:paraId="50CC64FB"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4C4ADC68" w14:textId="77777777" w:rsidR="00337EDA" w:rsidRPr="00962CB7" w:rsidRDefault="00337EDA" w:rsidP="00337EDA">
      <w:pPr>
        <w:autoSpaceDE w:val="0"/>
        <w:autoSpaceDN w:val="0"/>
        <w:adjustRightInd w:val="0"/>
        <w:ind w:left="0" w:hanging="2"/>
        <w:jc w:val="both"/>
        <w:rPr>
          <w:rFonts w:eastAsia="Times New Roman"/>
          <w:b/>
          <w:bCs/>
          <w:color w:val="000000" w:themeColor="text1"/>
          <w:sz w:val="24"/>
          <w:u w:val="single"/>
        </w:rPr>
      </w:pPr>
      <w:r w:rsidRPr="00962CB7">
        <w:rPr>
          <w:rFonts w:eastAsia="Times New Roman"/>
          <w:b/>
          <w:bCs/>
          <w:color w:val="000000" w:themeColor="text1"/>
          <w:sz w:val="24"/>
          <w:u w:val="single"/>
        </w:rPr>
        <w:t>Private Venture Activities</w:t>
      </w:r>
    </w:p>
    <w:p w14:paraId="6EF658D8"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7BBB5937"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Private Venture (PV) funded (i.e., non-MOD funded) defence related projects and technology fall within one of the following three categories:</w:t>
      </w:r>
    </w:p>
    <w:p w14:paraId="5D5A91D5"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76998625"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Variants</w:t>
      </w:r>
      <w:r w:rsidRPr="00962CB7">
        <w:rPr>
          <w:rFonts w:eastAsia="Times New Roman"/>
          <w:bCs/>
          <w:color w:val="000000" w:themeColor="text1"/>
          <w:sz w:val="24"/>
        </w:rPr>
        <w:t>.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Forces.</w:t>
      </w:r>
      <w:r w:rsidRPr="00962CB7">
        <w:rPr>
          <w:rFonts w:eastAsia="Times New Roman"/>
          <w:color w:val="000000" w:themeColor="text1"/>
          <w:sz w:val="24"/>
        </w:rPr>
        <w:t xml:space="preserve"> </w:t>
      </w:r>
    </w:p>
    <w:p w14:paraId="7ABC3D9D"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color w:val="000000" w:themeColor="text1"/>
          <w:sz w:val="24"/>
          <w:u w:val="single"/>
        </w:rPr>
        <w:t>Derivatives</w:t>
      </w:r>
      <w:r w:rsidRPr="00962CB7">
        <w:rPr>
          <w:rFonts w:eastAsia="Times New Roman"/>
          <w:color w:val="000000" w:themeColor="text1"/>
          <w:sz w:val="24"/>
        </w:rPr>
        <w:t xml:space="preserve">. Equipment for military or civil use that is not based on standard Service designs but is dependent upon expertise or technology acquired in the course of defence contracts. </w:t>
      </w:r>
    </w:p>
    <w:p w14:paraId="229499C3" w14:textId="77777777" w:rsidR="00337EDA" w:rsidRPr="00962CB7" w:rsidRDefault="00337EDA" w:rsidP="00337EDA">
      <w:pPr>
        <w:numPr>
          <w:ilvl w:val="1"/>
          <w:numId w:val="0"/>
        </w:numPr>
        <w:tabs>
          <w:tab w:val="num" w:pos="1134"/>
        </w:tabs>
        <w:spacing w:after="240" w:line="240" w:lineRule="auto"/>
        <w:ind w:hanging="2"/>
        <w:jc w:val="both"/>
        <w:textDirection w:val="lrTb"/>
        <w:textAlignment w:val="auto"/>
        <w:outlineLvl w:val="9"/>
        <w:rPr>
          <w:color w:val="000000" w:themeColor="text1"/>
          <w:sz w:val="24"/>
        </w:rPr>
      </w:pPr>
      <w:r w:rsidRPr="00962CB7">
        <w:rPr>
          <w:rFonts w:eastAsia="Times New Roman"/>
          <w:color w:val="000000" w:themeColor="text1"/>
          <w:sz w:val="24"/>
          <w:u w:val="single"/>
        </w:rPr>
        <w:t>Freelance</w:t>
      </w:r>
      <w:r w:rsidRPr="00962CB7">
        <w:rPr>
          <w:rFonts w:eastAsia="Times New Roman"/>
          <w:color w:val="000000" w:themeColor="text1"/>
          <w:sz w:val="24"/>
        </w:rPr>
        <w:t>. Equipment of defence importance that is in no way based on information gained from defence contracts.</w:t>
      </w:r>
    </w:p>
    <w:p w14:paraId="39DB8CB5"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UK Defence Suppliers shall ensure that any PV activity that falls into one of the above categories has been formally security graded by the MOD Directorate of Security and Resilience. Please see PV guidance on the following website further information: </w:t>
      </w:r>
      <w:hyperlink r:id="rId57" w:history="1">
        <w:r w:rsidRPr="00962CB7">
          <w:rPr>
            <w:color w:val="0000FF" w:themeColor="hyperlink"/>
            <w:sz w:val="24"/>
            <w:u w:val="single"/>
          </w:rPr>
          <w:t>https://www.gov.uk/government/publications/private-venture-pv-grading-and-exhibition-clearance-information-sheets</w:t>
        </w:r>
      </w:hyperlink>
    </w:p>
    <w:p w14:paraId="36B1BE71" w14:textId="77777777" w:rsidR="00337EDA" w:rsidRPr="00962CB7" w:rsidRDefault="00337EDA" w:rsidP="00337EDA">
      <w:pPr>
        <w:autoSpaceDE w:val="0"/>
        <w:autoSpaceDN w:val="0"/>
        <w:adjustRightInd w:val="0"/>
        <w:ind w:left="0" w:hanging="2"/>
        <w:rPr>
          <w:color w:val="000000" w:themeColor="text1"/>
          <w:sz w:val="24"/>
        </w:rPr>
      </w:pPr>
    </w:p>
    <w:p w14:paraId="5BE3C1DA"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Publicity Material </w:t>
      </w:r>
    </w:p>
    <w:p w14:paraId="4B90A901"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07B058EB"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Defence Suppliers wishing to release any publicity material or display assets that arises from a Contract to which these Security Conditions apply must seek the prior approval of the Authority. Publicity material includes open publication in the Defence Supplier’s publicity literature or website or through the media; displays at exhibitions in any country; lectures or symposia; scientific or technical papers, or any other </w:t>
      </w:r>
      <w:r w:rsidRPr="00962CB7">
        <w:rPr>
          <w:rFonts w:eastAsia="Times New Roman"/>
          <w:color w:val="000000" w:themeColor="text1"/>
          <w:sz w:val="24"/>
        </w:rPr>
        <w:lastRenderedPageBreak/>
        <w:t>occasion where members of the general public may have access to the information even if organised or sponsored by the UK Government.</w:t>
      </w:r>
      <w:r w:rsidRPr="00962CB7">
        <w:rPr>
          <w:color w:val="000000" w:themeColor="text1"/>
          <w:sz w:val="24"/>
        </w:rPr>
        <w:t xml:space="preserve"> </w:t>
      </w:r>
    </w:p>
    <w:p w14:paraId="134FE2C6"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7ABB90A1"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 For UK Defence Suppliers where the exhibition assets relate to multiple Delivery Teams or for Private Venture defence related classified material where there is no defined Delivery Team, the Defence Supplier shall request clearance for exhibition from the Directorate of Security and Resilience. See the MOD Exhibition Guidance on the following website for further information:</w:t>
      </w:r>
    </w:p>
    <w:p w14:paraId="08A8745E"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4184E1A3" w14:textId="77777777" w:rsidR="00337EDA" w:rsidRPr="00962CB7" w:rsidRDefault="00000000" w:rsidP="00337EDA">
      <w:pPr>
        <w:autoSpaceDE w:val="0"/>
        <w:autoSpaceDN w:val="0"/>
        <w:adjustRightInd w:val="0"/>
        <w:ind w:left="0" w:hanging="2"/>
        <w:jc w:val="both"/>
        <w:rPr>
          <w:rFonts w:eastAsia="Times New Roman"/>
          <w:color w:val="000000" w:themeColor="text1"/>
          <w:sz w:val="24"/>
        </w:rPr>
      </w:pPr>
      <w:hyperlink r:id="rId58" w:history="1">
        <w:r w:rsidR="00337EDA" w:rsidRPr="00962CB7">
          <w:rPr>
            <w:rFonts w:eastAsia="Times New Roman"/>
            <w:color w:val="0000FF" w:themeColor="hyperlink"/>
            <w:sz w:val="24"/>
            <w:u w:val="single"/>
          </w:rPr>
          <w:t>https://www.gov.uk/government/publications/private-venture-pv-grading-and-exhibition-clearance-information-sheets</w:t>
        </w:r>
      </w:hyperlink>
    </w:p>
    <w:p w14:paraId="21D0F97E"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690010FE"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Export sales/promotion</w:t>
      </w:r>
    </w:p>
    <w:p w14:paraId="4298BF48" w14:textId="77777777" w:rsidR="00337EDA" w:rsidRPr="00962CB7" w:rsidRDefault="00337EDA" w:rsidP="00337EDA">
      <w:pPr>
        <w:autoSpaceDE w:val="0"/>
        <w:autoSpaceDN w:val="0"/>
        <w:adjustRightInd w:val="0"/>
        <w:ind w:left="0" w:hanging="2"/>
        <w:rPr>
          <w:rFonts w:eastAsia="Times New Roman"/>
          <w:b/>
          <w:color w:val="000000" w:themeColor="text1"/>
          <w:sz w:val="24"/>
        </w:rPr>
      </w:pPr>
    </w:p>
    <w:p w14:paraId="78EF1348"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The MOD Form 680 (F680) security procedure enables MOD to control when, how, and if defence related classified material is released by UK Defence Suppliers to foreign entities for the purposes of promotion or sales of equipment or services. Before undertaking any targeted promotion or demonstration or entering into any contractual commitments involving the sale or release of defence equipment, information or technology classified UK OFFICIAL-SENSITIVE or above to a foreign entity, a UK Defence Supplier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Authority, or PV Security Grading issued by the MOD Directorate of Security and Resilience. </w:t>
      </w:r>
      <w:r w:rsidRPr="00962CB7">
        <w:rPr>
          <w:color w:val="000000" w:themeColor="text1"/>
          <w:sz w:val="24"/>
        </w:rPr>
        <w:t>Guidance regarding the F680 procedure issued by ECJU can be found at:</w:t>
      </w:r>
    </w:p>
    <w:p w14:paraId="06C3A11A" w14:textId="77777777" w:rsidR="00337EDA" w:rsidRPr="00962CB7" w:rsidRDefault="00337EDA" w:rsidP="00337EDA">
      <w:pPr>
        <w:autoSpaceDE w:val="0"/>
        <w:autoSpaceDN w:val="0"/>
        <w:adjustRightInd w:val="0"/>
        <w:ind w:left="0" w:hanging="2"/>
        <w:jc w:val="both"/>
        <w:rPr>
          <w:color w:val="000000" w:themeColor="text1"/>
          <w:sz w:val="24"/>
        </w:rPr>
      </w:pPr>
    </w:p>
    <w:p w14:paraId="1A08244F" w14:textId="77777777" w:rsidR="00337EDA" w:rsidRDefault="00000000" w:rsidP="00337EDA">
      <w:pPr>
        <w:autoSpaceDE w:val="0"/>
        <w:autoSpaceDN w:val="0"/>
        <w:adjustRightInd w:val="0"/>
        <w:ind w:left="0" w:hanging="2"/>
        <w:jc w:val="both"/>
        <w:rPr>
          <w:sz w:val="23"/>
          <w:szCs w:val="23"/>
        </w:rPr>
      </w:pPr>
      <w:hyperlink r:id="rId59" w:history="1">
        <w:r w:rsidR="00337EDA" w:rsidRPr="00F32C13">
          <w:rPr>
            <w:rStyle w:val="Hyperlink"/>
            <w:sz w:val="23"/>
            <w:szCs w:val="23"/>
          </w:rPr>
          <w:t>https://www.gov.uk/government/publications/ministry-of-defence-form-680-procedure-guidance</w:t>
        </w:r>
      </w:hyperlink>
    </w:p>
    <w:p w14:paraId="4565B793"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6A406A2D"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kern w:val="22"/>
          <w:sz w:val="24"/>
        </w:rPr>
        <w:t xml:space="preserve">If a Defence Supplier has received an approval to subcontract, under an </w:t>
      </w:r>
      <w:r w:rsidRPr="00962CB7">
        <w:rPr>
          <w:rFonts w:eastAsia="Times New Roman"/>
          <w:color w:val="000000" w:themeColor="text1"/>
          <w:sz w:val="24"/>
        </w:rPr>
        <w:t>MOD Form 1686 (F1686)</w:t>
      </w:r>
      <w:r w:rsidRPr="00962CB7">
        <w:rPr>
          <w:rFonts w:eastAsia="Times New Roman"/>
          <w:color w:val="000000" w:themeColor="text1"/>
          <w:kern w:val="22"/>
          <w:sz w:val="24"/>
        </w:rPr>
        <w:t xml:space="preserve">, for development/production of parts of an equipment, that approval also permits the production of additional quantities for supply to an export customer, when the Defence Supplier has MOD Form 680 approval for supply of the complete equipment, as long as: </w:t>
      </w:r>
    </w:p>
    <w:p w14:paraId="44363024"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6DE1AF37" w14:textId="77777777" w:rsidR="00337EDA" w:rsidRPr="00962CB7" w:rsidRDefault="00337EDA" w:rsidP="00337EDA">
      <w:pPr>
        <w:numPr>
          <w:ilvl w:val="1"/>
          <w:numId w:val="0"/>
        </w:numPr>
        <w:tabs>
          <w:tab w:val="num" w:pos="1134"/>
        </w:tabs>
        <w:spacing w:after="240" w:line="240" w:lineRule="auto"/>
        <w:ind w:hanging="2"/>
        <w:contextualSpacing/>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they are identical, except for component obsolescence, to items produced under the UK programme that the approval to subcontract relates to; and</w:t>
      </w:r>
    </w:p>
    <w:p w14:paraId="060BBE88" w14:textId="77777777" w:rsidR="00337EDA" w:rsidRPr="00962CB7" w:rsidRDefault="00337EDA" w:rsidP="00337EDA">
      <w:pPr>
        <w:spacing w:after="240"/>
        <w:ind w:left="0" w:hanging="2"/>
        <w:contextualSpacing/>
        <w:jc w:val="both"/>
        <w:rPr>
          <w:rFonts w:eastAsia="Times New Roman"/>
          <w:color w:val="000000" w:themeColor="text1"/>
          <w:sz w:val="24"/>
        </w:rPr>
      </w:pPr>
      <w:r w:rsidRPr="00962CB7">
        <w:rPr>
          <w:rFonts w:eastAsia="Times New Roman"/>
          <w:color w:val="000000" w:themeColor="text1"/>
          <w:sz w:val="24"/>
        </w:rPr>
        <w:t xml:space="preserve"> </w:t>
      </w:r>
    </w:p>
    <w:p w14:paraId="0B990A1A" w14:textId="77777777" w:rsidR="00337EDA" w:rsidRPr="00962CB7" w:rsidRDefault="00337EDA" w:rsidP="00337EDA">
      <w:pPr>
        <w:numPr>
          <w:ilvl w:val="1"/>
          <w:numId w:val="0"/>
        </w:numPr>
        <w:tabs>
          <w:tab w:val="num" w:pos="1134"/>
        </w:tabs>
        <w:spacing w:after="240" w:line="240" w:lineRule="auto"/>
        <w:ind w:hanging="2"/>
        <w:contextualSpacing/>
        <w:jc w:val="both"/>
        <w:textDirection w:val="lrTb"/>
        <w:textAlignment w:val="auto"/>
        <w:outlineLvl w:val="9"/>
        <w:rPr>
          <w:color w:val="000000" w:themeColor="text1"/>
          <w:sz w:val="24"/>
        </w:rPr>
      </w:pPr>
      <w:r w:rsidRPr="00962CB7">
        <w:rPr>
          <w:color w:val="000000" w:themeColor="text1"/>
          <w:sz w:val="24"/>
        </w:rPr>
        <w:t>no additional OFFICIAL-SENSITIVE or above material is required to be released to the overseas Subcontractor.</w:t>
      </w:r>
    </w:p>
    <w:p w14:paraId="09253EBF" w14:textId="77777777" w:rsidR="00337EDA" w:rsidRPr="00962CB7" w:rsidRDefault="00337EDA" w:rsidP="00337EDA">
      <w:pPr>
        <w:spacing w:after="240"/>
        <w:ind w:left="0" w:hanging="2"/>
        <w:contextualSpacing/>
        <w:jc w:val="both"/>
        <w:rPr>
          <w:rFonts w:eastAsia="Times New Roman"/>
          <w:b/>
          <w:bCs/>
          <w:color w:val="000000" w:themeColor="text1"/>
          <w:sz w:val="24"/>
          <w:u w:val="single"/>
        </w:rPr>
      </w:pPr>
    </w:p>
    <w:p w14:paraId="74E4DACF" w14:textId="77777777" w:rsidR="00337EDA" w:rsidRPr="00962CB7" w:rsidRDefault="00337EDA" w:rsidP="00337EDA">
      <w:pPr>
        <w:spacing w:after="240"/>
        <w:ind w:left="0" w:hanging="2"/>
        <w:rPr>
          <w:color w:val="000000" w:themeColor="text1"/>
          <w:sz w:val="24"/>
        </w:rPr>
      </w:pPr>
      <w:r w:rsidRPr="00962CB7">
        <w:rPr>
          <w:rFonts w:eastAsia="Times New Roman"/>
          <w:b/>
          <w:bCs/>
          <w:color w:val="000000" w:themeColor="text1"/>
          <w:sz w:val="24"/>
          <w:u w:val="single"/>
        </w:rPr>
        <w:t>Interpretation/Guidance</w:t>
      </w:r>
    </w:p>
    <w:p w14:paraId="0AAB2499"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Advice regarding the interpretation of the above requirements should be sought from the Authority.</w:t>
      </w:r>
    </w:p>
    <w:p w14:paraId="62A7BC8C"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57F94530"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 Further requirements, advice and guidance for the protection of UK classified material at the level of UK OFFICIAL and UK OFFICIAL-SENSITIVE may be found in Industry Security Notices at: </w:t>
      </w:r>
    </w:p>
    <w:p w14:paraId="10E025B8" w14:textId="77777777" w:rsidR="00337EDA" w:rsidRPr="00962CB7" w:rsidRDefault="00337EDA" w:rsidP="00337EDA">
      <w:pPr>
        <w:autoSpaceDE w:val="0"/>
        <w:autoSpaceDN w:val="0"/>
        <w:adjustRightInd w:val="0"/>
        <w:ind w:left="0" w:hanging="2"/>
        <w:jc w:val="both"/>
        <w:rPr>
          <w:rFonts w:eastAsia="Times New Roman"/>
          <w:color w:val="000000" w:themeColor="text1"/>
          <w:sz w:val="24"/>
        </w:rPr>
      </w:pPr>
    </w:p>
    <w:p w14:paraId="0213D12D" w14:textId="77777777" w:rsidR="00337EDA" w:rsidRPr="00962CB7" w:rsidRDefault="00000000" w:rsidP="00337EDA">
      <w:pPr>
        <w:autoSpaceDE w:val="0"/>
        <w:autoSpaceDN w:val="0"/>
        <w:adjustRightInd w:val="0"/>
        <w:ind w:left="0" w:hanging="2"/>
        <w:rPr>
          <w:rFonts w:eastAsia="Times New Roman"/>
          <w:bCs/>
          <w:color w:val="000000" w:themeColor="text1"/>
          <w:sz w:val="24"/>
        </w:rPr>
      </w:pPr>
      <w:hyperlink r:id="rId60" w:history="1">
        <w:r w:rsidR="00337EDA" w:rsidRPr="00962CB7">
          <w:rPr>
            <w:rFonts w:eastAsia="Times New Roman"/>
            <w:bCs/>
            <w:color w:val="0563C1"/>
            <w:sz w:val="24"/>
            <w:u w:val="single"/>
          </w:rPr>
          <w:t>https://www.gov.uk/government/publications/industry-security-notices-isns</w:t>
        </w:r>
      </w:hyperlink>
    </w:p>
    <w:p w14:paraId="4D4C49D8" w14:textId="77777777" w:rsidR="00337EDA" w:rsidRPr="00962CB7" w:rsidRDefault="00337EDA" w:rsidP="00337EDA">
      <w:pPr>
        <w:autoSpaceDE w:val="0"/>
        <w:autoSpaceDN w:val="0"/>
        <w:adjustRightInd w:val="0"/>
        <w:ind w:left="0" w:hanging="2"/>
        <w:rPr>
          <w:rFonts w:eastAsia="Times New Roman"/>
          <w:bCs/>
          <w:color w:val="000000" w:themeColor="text1"/>
          <w:sz w:val="24"/>
        </w:rPr>
      </w:pPr>
    </w:p>
    <w:p w14:paraId="02B9BA8B" w14:textId="77777777" w:rsidR="00337EDA" w:rsidRPr="00962CB7" w:rsidRDefault="00337EDA" w:rsidP="00337EDA">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Audit </w:t>
      </w:r>
    </w:p>
    <w:p w14:paraId="2A360D29" w14:textId="77777777" w:rsidR="00337EDA" w:rsidRPr="00962CB7" w:rsidRDefault="00337EDA" w:rsidP="00337EDA">
      <w:pPr>
        <w:autoSpaceDE w:val="0"/>
        <w:autoSpaceDN w:val="0"/>
        <w:adjustRightInd w:val="0"/>
        <w:ind w:left="0" w:hanging="2"/>
        <w:rPr>
          <w:rFonts w:eastAsia="Times New Roman"/>
          <w:b/>
          <w:color w:val="000000" w:themeColor="text1"/>
          <w:sz w:val="24"/>
        </w:rPr>
      </w:pPr>
    </w:p>
    <w:p w14:paraId="76A3AD3E" w14:textId="77777777" w:rsidR="00337EDA" w:rsidRPr="00962CB7" w:rsidRDefault="00337EDA" w:rsidP="00337EDA">
      <w:pPr>
        <w:tabs>
          <w:tab w:val="num" w:pos="567"/>
        </w:tabs>
        <w:autoSpaceDE w:val="0"/>
        <w:autoSpaceDN w:val="0"/>
        <w:adjustRightInd w:val="0"/>
        <w:spacing w:line="240" w:lineRule="auto"/>
        <w:ind w:leftChars="0" w:left="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kern w:val="22"/>
          <w:sz w:val="24"/>
        </w:rPr>
        <w:t>Where considered necessary by the Authority the Defence Supplier shall provide evidence of compliance with this Security Condition and/or permit the inspection of the Defence Supplier’s processes and facilities by representatives of the Defence Supplier’s National/Designated Security Authorities or the Authority to ensure compliance with these</w:t>
      </w:r>
      <w:r w:rsidRPr="00962CB7">
        <w:rPr>
          <w:rFonts w:eastAsia="Times New Roman"/>
          <w:b/>
          <w:bCs/>
          <w:color w:val="000000" w:themeColor="text1"/>
          <w:kern w:val="22"/>
          <w:sz w:val="24"/>
        </w:rPr>
        <w:t xml:space="preserve"> </w:t>
      </w:r>
      <w:r w:rsidRPr="00962CB7">
        <w:rPr>
          <w:rFonts w:eastAsia="Times New Roman"/>
          <w:color w:val="000000" w:themeColor="text1"/>
          <w:kern w:val="22"/>
          <w:sz w:val="24"/>
        </w:rPr>
        <w:t>requirements.</w:t>
      </w:r>
    </w:p>
    <w:p w14:paraId="003A2215" w14:textId="77777777" w:rsidR="00337EDA" w:rsidRDefault="00337EDA" w:rsidP="00337EDA">
      <w:pPr>
        <w:autoSpaceDE w:val="0"/>
        <w:autoSpaceDN w:val="0"/>
        <w:adjustRightInd w:val="0"/>
        <w:ind w:left="0" w:hanging="2"/>
        <w:jc w:val="both"/>
      </w:pPr>
    </w:p>
    <w:p w14:paraId="3BEAE5F3" w14:textId="77777777" w:rsidR="00337EDA" w:rsidRDefault="00337EDA" w:rsidP="0007478A">
      <w:pPr>
        <w:pStyle w:val="Standard"/>
        <w:ind w:left="0" w:hanging="2"/>
      </w:pPr>
    </w:p>
    <w:p w14:paraId="63311A18" w14:textId="77777777" w:rsidR="0007478A" w:rsidRDefault="0007478A" w:rsidP="0007478A">
      <w:pPr>
        <w:pStyle w:val="Standard"/>
        <w:ind w:left="0" w:hanging="2"/>
      </w:pPr>
    </w:p>
    <w:p w14:paraId="68C58417" w14:textId="77777777" w:rsidR="00D80B04" w:rsidRDefault="00D80B04" w:rsidP="0007478A">
      <w:pPr>
        <w:pStyle w:val="Heading2"/>
        <w:ind w:left="1" w:hanging="3"/>
        <w:sectPr w:rsidR="00D80B04">
          <w:headerReference w:type="even" r:id="rId61"/>
          <w:headerReference w:type="default" r:id="rId62"/>
          <w:footerReference w:type="even" r:id="rId63"/>
          <w:footerReference w:type="default" r:id="rId64"/>
          <w:headerReference w:type="first" r:id="rId65"/>
          <w:footerReference w:type="first" r:id="rId66"/>
          <w:pgSz w:w="11921" w:h="16838"/>
          <w:pgMar w:top="1440" w:right="1440" w:bottom="1440" w:left="1440" w:header="709" w:footer="709" w:gutter="0"/>
          <w:cols w:space="720"/>
        </w:sectPr>
      </w:pPr>
    </w:p>
    <w:p w14:paraId="161F2861" w14:textId="77777777" w:rsidR="0007478A" w:rsidRPr="00303E07" w:rsidRDefault="0007478A" w:rsidP="0007478A">
      <w:pPr>
        <w:pStyle w:val="Heading2"/>
        <w:ind w:left="1" w:hanging="3"/>
      </w:pPr>
      <w:r>
        <w:lastRenderedPageBreak/>
        <w:t>Schedule 11 – Personal Data</w:t>
      </w:r>
    </w:p>
    <w:p w14:paraId="2ED5F962" w14:textId="77777777" w:rsidR="0007478A" w:rsidRDefault="0007478A" w:rsidP="0007478A">
      <w:pPr>
        <w:pStyle w:val="Standard"/>
        <w:ind w:left="0" w:hanging="2"/>
      </w:pPr>
    </w:p>
    <w:tbl>
      <w:tblPr>
        <w:tblW w:w="5000" w:type="pct"/>
        <w:tblCellSpacing w:w="0" w:type="dxa"/>
        <w:tblLayout w:type="fixed"/>
        <w:tblCellMar>
          <w:left w:w="0" w:type="dxa"/>
          <w:right w:w="0" w:type="dxa"/>
        </w:tblCellMar>
        <w:tblLook w:val="0000" w:firstRow="0" w:lastRow="0" w:firstColumn="0" w:lastColumn="0" w:noHBand="0" w:noVBand="0"/>
      </w:tblPr>
      <w:tblGrid>
        <w:gridCol w:w="6009"/>
        <w:gridCol w:w="3032"/>
      </w:tblGrid>
      <w:tr w:rsidR="00EF235B" w:rsidRPr="00B27165" w14:paraId="7E9DDEE0" w14:textId="77777777">
        <w:trPr>
          <w:tblCellSpacing w:w="0" w:type="dxa"/>
        </w:trPr>
        <w:tc>
          <w:tcPr>
            <w:tcW w:w="3323" w:type="pct"/>
            <w:tcBorders>
              <w:top w:val="nil"/>
              <w:left w:val="nil"/>
              <w:bottom w:val="nil"/>
              <w:right w:val="nil"/>
            </w:tcBorders>
          </w:tcPr>
          <w:p w14:paraId="0E019F09" w14:textId="77777777" w:rsidR="00EF235B" w:rsidRPr="000E32D0" w:rsidRDefault="00EF235B">
            <w:pPr>
              <w:pStyle w:val="Heading1"/>
              <w:ind w:left="2" w:hanging="4"/>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6F3EE5B2" w14:textId="77777777" w:rsidR="00EF235B" w:rsidRPr="000E32D0" w:rsidRDefault="00EF235B">
            <w:pPr>
              <w:autoSpaceDE w:val="0"/>
              <w:autoSpaceDN w:val="0"/>
              <w:adjustRightInd w:val="0"/>
              <w:spacing w:before="120"/>
              <w:ind w:left="0" w:hanging="2"/>
              <w:jc w:val="right"/>
              <w:rPr>
                <w:rFonts w:ascii="Verdana" w:hAnsi="Verdana"/>
                <w:b/>
                <w:bCs/>
                <w:color w:val="000000"/>
                <w:szCs w:val="24"/>
                <w:lang w:val="x-none"/>
              </w:rPr>
            </w:pPr>
            <w:r w:rsidRPr="000E32D0">
              <w:rPr>
                <w:rFonts w:ascii="Verdana" w:hAnsi="Verdana"/>
                <w:b/>
                <w:bCs/>
                <w:color w:val="000000"/>
                <w:szCs w:val="24"/>
                <w:lang w:val="x-none"/>
              </w:rPr>
              <w:t>DEFFORM 532</w:t>
            </w:r>
          </w:p>
          <w:p w14:paraId="5AFEDE2A" w14:textId="77777777" w:rsidR="00EF235B" w:rsidRPr="000E32D0" w:rsidRDefault="00EF235B">
            <w:pPr>
              <w:autoSpaceDE w:val="0"/>
              <w:autoSpaceDN w:val="0"/>
              <w:adjustRightInd w:val="0"/>
              <w:ind w:left="0" w:hanging="2"/>
              <w:jc w:val="right"/>
              <w:rPr>
                <w:rFonts w:ascii="Verdana" w:hAnsi="Verdana"/>
                <w:color w:val="000000"/>
                <w:szCs w:val="24"/>
                <w:lang w:val="x-none"/>
              </w:rPr>
            </w:pPr>
            <w:proofErr w:type="spellStart"/>
            <w:r w:rsidRPr="000E32D0">
              <w:rPr>
                <w:rFonts w:ascii="Verdana" w:hAnsi="Verdana"/>
                <w:color w:val="000000"/>
                <w:szCs w:val="24"/>
                <w:lang w:val="x-none"/>
              </w:rPr>
              <w:t>Edn</w:t>
            </w:r>
            <w:proofErr w:type="spellEnd"/>
            <w:r w:rsidRPr="000E32D0">
              <w:rPr>
                <w:rFonts w:ascii="Verdana" w:hAnsi="Verdana"/>
                <w:color w:val="000000"/>
                <w:szCs w:val="24"/>
                <w:lang w:val="x-none"/>
              </w:rPr>
              <w:t xml:space="preserve"> </w:t>
            </w:r>
            <w:r>
              <w:rPr>
                <w:rFonts w:ascii="Verdana" w:hAnsi="Verdana"/>
                <w:color w:val="000000"/>
                <w:szCs w:val="24"/>
              </w:rPr>
              <w:t>10</w:t>
            </w:r>
            <w:r w:rsidRPr="00442424">
              <w:rPr>
                <w:rFonts w:ascii="Verdana" w:hAnsi="Verdana"/>
                <w:color w:val="000000"/>
                <w:szCs w:val="24"/>
                <w:lang w:val="x-none"/>
              </w:rPr>
              <w:t>/1</w:t>
            </w:r>
            <w:r w:rsidRPr="00442424">
              <w:rPr>
                <w:rFonts w:ascii="Verdana" w:hAnsi="Verdana"/>
                <w:color w:val="000000"/>
                <w:szCs w:val="24"/>
              </w:rPr>
              <w:t>9</w:t>
            </w:r>
          </w:p>
        </w:tc>
      </w:tr>
    </w:tbl>
    <w:p w14:paraId="097C2D9E" w14:textId="77777777" w:rsidR="00EF235B" w:rsidRPr="00B27165" w:rsidRDefault="00EF235B" w:rsidP="00EF235B">
      <w:pPr>
        <w:autoSpaceDE w:val="0"/>
        <w:autoSpaceDN w:val="0"/>
        <w:adjustRightInd w:val="0"/>
        <w:rPr>
          <w:rFonts w:ascii="Verdana" w:hAnsi="Verdana"/>
          <w:color w:val="000000"/>
          <w:sz w:val="6"/>
          <w:szCs w:val="6"/>
          <w:lang w:val="x-none"/>
        </w:rPr>
      </w:pPr>
      <w:r w:rsidRPr="00B27165">
        <w:rPr>
          <w:rFonts w:ascii="Verdana" w:hAnsi="Verdana"/>
          <w:color w:val="000000"/>
          <w:sz w:val="6"/>
          <w:szCs w:val="6"/>
          <w:lang w:val="x-none"/>
        </w:rPr>
        <w:t xml:space="preserve"> </w:t>
      </w:r>
    </w:p>
    <w:p w14:paraId="7BEEABC9" w14:textId="77777777" w:rsidR="00EF235B" w:rsidRPr="000E32D0" w:rsidRDefault="00000000" w:rsidP="00EF235B">
      <w:pPr>
        <w:autoSpaceDE w:val="0"/>
        <w:autoSpaceDN w:val="0"/>
        <w:adjustRightInd w:val="0"/>
        <w:rPr>
          <w:rFonts w:ascii="Verdana" w:hAnsi="Verdana"/>
          <w:sz w:val="6"/>
          <w:szCs w:val="6"/>
          <w:lang w:val="x-none"/>
        </w:rPr>
      </w:pPr>
      <w:r>
        <w:rPr>
          <w:rFonts w:ascii="Verdana" w:hAnsi="Verdana"/>
          <w:sz w:val="6"/>
          <w:szCs w:val="6"/>
          <w:lang w:val="x-none"/>
        </w:rPr>
        <w:pict w14:anchorId="3D695C2A">
          <v:rect id="_x0000_i1025" style="width:0;height:1.5pt" o:hralign="center" o:hrstd="t" o:hr="t" fillcolor="#9d9da1" stroked="f"/>
        </w:pict>
      </w:r>
    </w:p>
    <w:p w14:paraId="0E41305D" w14:textId="77777777" w:rsidR="00EF235B" w:rsidRPr="000E32D0" w:rsidRDefault="00EF235B" w:rsidP="00EF235B">
      <w:pPr>
        <w:ind w:left="0" w:hanging="2"/>
        <w:rPr>
          <w:rFonts w:ascii="Verdana" w:hAnsi="Verdana"/>
        </w:rPr>
      </w:pPr>
    </w:p>
    <w:p w14:paraId="75E91A73" w14:textId="77777777" w:rsidR="00EF235B" w:rsidRPr="000E32D0" w:rsidRDefault="00EF235B" w:rsidP="00EF235B">
      <w:pPr>
        <w:ind w:left="0" w:hanging="2"/>
        <w:rPr>
          <w:rFonts w:ascii="Verdana" w:hAnsi="Verdana"/>
        </w:rPr>
      </w:pPr>
      <w:r w:rsidRPr="000E32D0">
        <w:rPr>
          <w:rFonts w:ascii="Verdana" w:hAnsi="Verdana"/>
        </w:rPr>
        <w:t>This Form forms part of the Contract and must be completed and attached to each Contract containing DEFCON 532B.</w:t>
      </w:r>
    </w:p>
    <w:p w14:paraId="0AA8B69A" w14:textId="77777777" w:rsidR="00EF235B" w:rsidRPr="000E32D0" w:rsidRDefault="00EF235B" w:rsidP="00EF235B">
      <w:pPr>
        <w:ind w:left="0" w:hanging="2"/>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664"/>
      </w:tblGrid>
      <w:tr w:rsidR="00EF235B" w:rsidRPr="00B27165" w14:paraId="74743738" w14:textId="77777777">
        <w:trPr>
          <w:trHeight w:val="1536"/>
        </w:trPr>
        <w:tc>
          <w:tcPr>
            <w:tcW w:w="2388" w:type="dxa"/>
            <w:shd w:val="clear" w:color="auto" w:fill="auto"/>
            <w:vAlign w:val="center"/>
          </w:tcPr>
          <w:p w14:paraId="0571D923" w14:textId="77777777" w:rsidR="00EF235B" w:rsidRPr="000E32D0" w:rsidRDefault="00EF235B">
            <w:pPr>
              <w:ind w:left="0" w:hanging="2"/>
              <w:jc w:val="center"/>
              <w:rPr>
                <w:rFonts w:ascii="Verdana" w:hAnsi="Verdana"/>
                <w:b/>
              </w:rPr>
            </w:pPr>
            <w:r w:rsidRPr="000E32D0">
              <w:rPr>
                <w:rFonts w:ascii="Verdana" w:hAnsi="Verdana"/>
                <w:b/>
              </w:rPr>
              <w:t>Data Controller</w:t>
            </w:r>
          </w:p>
        </w:tc>
        <w:tc>
          <w:tcPr>
            <w:tcW w:w="6857" w:type="dxa"/>
            <w:shd w:val="clear" w:color="auto" w:fill="auto"/>
            <w:vAlign w:val="center"/>
          </w:tcPr>
          <w:p w14:paraId="7BA3C71D" w14:textId="77777777" w:rsidR="00EF235B" w:rsidRPr="00385B82" w:rsidRDefault="00EF235B">
            <w:pPr>
              <w:ind w:left="0" w:hanging="2"/>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551A949A" w14:textId="77777777" w:rsidR="00EF235B" w:rsidRPr="00C846BD" w:rsidRDefault="00EF235B">
            <w:pPr>
              <w:ind w:left="0" w:hanging="2"/>
              <w:rPr>
                <w:rFonts w:ascii="Verdana" w:hAnsi="Verdana"/>
              </w:rPr>
            </w:pPr>
            <w:r w:rsidRPr="00C846BD">
              <w:rPr>
                <w:rFonts w:ascii="Verdana" w:hAnsi="Verdana"/>
              </w:rPr>
              <w:t>The Personal Data will be provided by:</w:t>
            </w:r>
          </w:p>
          <w:p w14:paraId="77C3B587" w14:textId="77777777" w:rsidR="00EF235B" w:rsidRPr="00C846BD" w:rsidRDefault="00EF235B">
            <w:pPr>
              <w:ind w:left="0" w:hanging="2"/>
              <w:rPr>
                <w:rFonts w:ascii="Verdana" w:hAnsi="Verdana"/>
                <w:iCs/>
              </w:rPr>
            </w:pPr>
            <w:r w:rsidRPr="00C846BD">
              <w:rPr>
                <w:rFonts w:ascii="Verdana" w:hAnsi="Verdana"/>
                <w:iCs/>
              </w:rPr>
              <w:t xml:space="preserve">Initial data set will be supplied via the MOD’s </w:t>
            </w:r>
            <w:proofErr w:type="spellStart"/>
            <w:r w:rsidRPr="00C846BD">
              <w:rPr>
                <w:rFonts w:ascii="Verdana" w:hAnsi="Verdana"/>
                <w:iCs/>
              </w:rPr>
              <w:t>MedIS</w:t>
            </w:r>
            <w:proofErr w:type="spellEnd"/>
            <w:r w:rsidRPr="00C846BD">
              <w:rPr>
                <w:rFonts w:ascii="Verdana" w:hAnsi="Verdana"/>
                <w:iCs/>
              </w:rPr>
              <w:t xml:space="preserve"> CORTISONE Project team.</w:t>
            </w:r>
          </w:p>
          <w:p w14:paraId="2A17F73A" w14:textId="77777777" w:rsidR="00EF235B" w:rsidRPr="00C7070C" w:rsidRDefault="00EF235B">
            <w:pPr>
              <w:ind w:left="0" w:hanging="2"/>
              <w:rPr>
                <w:rFonts w:ascii="Verdana" w:hAnsi="Verdana"/>
                <w:iCs/>
                <w:color w:val="7030A0"/>
              </w:rPr>
            </w:pPr>
            <w:r w:rsidRPr="00C846BD">
              <w:rPr>
                <w:rFonts w:ascii="Verdana" w:hAnsi="Verdana"/>
                <w:iCs/>
              </w:rPr>
              <w:t xml:space="preserve">In service - data will be accrued through the actions of authorised </w:t>
            </w:r>
            <w:r>
              <w:rPr>
                <w:rFonts w:ascii="Verdana" w:hAnsi="Verdana"/>
                <w:iCs/>
              </w:rPr>
              <w:t xml:space="preserve">Clinical </w:t>
            </w:r>
            <w:r w:rsidRPr="00C846BD">
              <w:rPr>
                <w:rFonts w:ascii="Verdana" w:hAnsi="Verdana"/>
                <w:iCs/>
              </w:rPr>
              <w:t xml:space="preserve">users </w:t>
            </w:r>
            <w:r>
              <w:rPr>
                <w:rFonts w:ascii="Verdana" w:hAnsi="Verdana"/>
                <w:iCs/>
              </w:rPr>
              <w:t xml:space="preserve">and Patients </w:t>
            </w:r>
            <w:r w:rsidRPr="00C846BD">
              <w:rPr>
                <w:rFonts w:ascii="Verdana" w:hAnsi="Verdana"/>
                <w:iCs/>
              </w:rPr>
              <w:t xml:space="preserve">who will be consuming </w:t>
            </w:r>
            <w:proofErr w:type="spellStart"/>
            <w:r>
              <w:rPr>
                <w:rFonts w:ascii="Verdana" w:hAnsi="Verdana"/>
                <w:iCs/>
              </w:rPr>
              <w:t>AttendAnywhere</w:t>
            </w:r>
            <w:proofErr w:type="spellEnd"/>
            <w:r>
              <w:rPr>
                <w:rFonts w:ascii="Verdana" w:hAnsi="Verdana"/>
                <w:iCs/>
              </w:rPr>
              <w:t xml:space="preserve"> Services </w:t>
            </w:r>
            <w:r w:rsidRPr="00C846BD">
              <w:rPr>
                <w:rFonts w:ascii="Verdana" w:hAnsi="Verdana"/>
                <w:iCs/>
              </w:rPr>
              <w:t>provided by the Data Processor.</w:t>
            </w:r>
          </w:p>
        </w:tc>
      </w:tr>
      <w:tr w:rsidR="00EF235B" w:rsidRPr="00B27165" w14:paraId="53699C55" w14:textId="77777777">
        <w:trPr>
          <w:trHeight w:val="1282"/>
        </w:trPr>
        <w:tc>
          <w:tcPr>
            <w:tcW w:w="2388" w:type="dxa"/>
            <w:shd w:val="clear" w:color="auto" w:fill="auto"/>
            <w:vAlign w:val="center"/>
          </w:tcPr>
          <w:p w14:paraId="297766AA" w14:textId="77777777" w:rsidR="00EF235B" w:rsidRPr="00B27165" w:rsidRDefault="00EF235B">
            <w:pPr>
              <w:ind w:left="0" w:hanging="2"/>
              <w:jc w:val="center"/>
              <w:rPr>
                <w:rFonts w:ascii="Verdana" w:hAnsi="Verdana"/>
                <w:b/>
              </w:rPr>
            </w:pPr>
            <w:r w:rsidRPr="00B27165">
              <w:rPr>
                <w:rFonts w:ascii="Verdana" w:hAnsi="Verdana"/>
                <w:b/>
              </w:rPr>
              <w:t>Data Processor</w:t>
            </w:r>
          </w:p>
        </w:tc>
        <w:tc>
          <w:tcPr>
            <w:tcW w:w="6857" w:type="dxa"/>
            <w:shd w:val="clear" w:color="auto" w:fill="auto"/>
            <w:vAlign w:val="center"/>
          </w:tcPr>
          <w:p w14:paraId="64AA6365" w14:textId="77777777" w:rsidR="00EF235B" w:rsidRPr="00B27165" w:rsidRDefault="00EF235B">
            <w:pPr>
              <w:ind w:left="0" w:hanging="2"/>
              <w:rPr>
                <w:rFonts w:ascii="Verdana" w:hAnsi="Verdana"/>
              </w:rPr>
            </w:pPr>
            <w:r w:rsidRPr="00B27165">
              <w:rPr>
                <w:rFonts w:ascii="Verdana" w:hAnsi="Verdana"/>
              </w:rPr>
              <w:t>The Data Processor is the Contractor.</w:t>
            </w:r>
          </w:p>
          <w:p w14:paraId="77B3F926" w14:textId="77777777" w:rsidR="00EF235B" w:rsidRPr="00B27165" w:rsidRDefault="00EF235B">
            <w:pPr>
              <w:ind w:left="0" w:hanging="2"/>
              <w:rPr>
                <w:rFonts w:ascii="Verdana" w:hAnsi="Verdana"/>
              </w:rPr>
            </w:pPr>
            <w:r w:rsidRPr="00B27165">
              <w:rPr>
                <w:rFonts w:ascii="Verdana" w:hAnsi="Verdana"/>
              </w:rPr>
              <w:t xml:space="preserve">The Personal Data will be processed at: </w:t>
            </w:r>
          </w:p>
          <w:p w14:paraId="56033087" w14:textId="283E11B8" w:rsidR="00EF235B" w:rsidRPr="00B27165" w:rsidRDefault="00E206CD">
            <w:pPr>
              <w:ind w:left="0" w:hanging="2"/>
              <w:rPr>
                <w:rFonts w:ascii="Verdana" w:hAnsi="Verdana"/>
                <w:i/>
              </w:rPr>
            </w:pPr>
            <w:r w:rsidRPr="00E206CD">
              <w:rPr>
                <w:rFonts w:ascii="Verdana" w:hAnsi="Verdana"/>
                <w:i/>
                <w:highlight w:val="yellow"/>
              </w:rPr>
              <w:t>See Attachment: Table of AA processors</w:t>
            </w:r>
            <w:r>
              <w:rPr>
                <w:rFonts w:ascii="Verdana" w:hAnsi="Verdana"/>
                <w:i/>
                <w:highlight w:val="yellow"/>
              </w:rPr>
              <w:t>_Sep</w:t>
            </w:r>
            <w:r w:rsidRPr="00E206CD">
              <w:rPr>
                <w:rFonts w:ascii="Verdana" w:hAnsi="Verdana"/>
                <w:i/>
                <w:highlight w:val="yellow"/>
              </w:rPr>
              <w:t>24</w:t>
            </w:r>
          </w:p>
        </w:tc>
      </w:tr>
      <w:tr w:rsidR="00EF235B" w:rsidRPr="00B27165" w14:paraId="05D80BB5" w14:textId="77777777">
        <w:trPr>
          <w:trHeight w:val="1135"/>
        </w:trPr>
        <w:tc>
          <w:tcPr>
            <w:tcW w:w="2388" w:type="dxa"/>
            <w:shd w:val="clear" w:color="auto" w:fill="auto"/>
            <w:vAlign w:val="center"/>
          </w:tcPr>
          <w:p w14:paraId="159F5B4C" w14:textId="77777777" w:rsidR="00EF235B" w:rsidRPr="00B27165" w:rsidRDefault="00EF235B">
            <w:pPr>
              <w:ind w:left="0" w:hanging="2"/>
              <w:jc w:val="center"/>
              <w:rPr>
                <w:rFonts w:ascii="Verdana" w:hAnsi="Verdana"/>
                <w:b/>
              </w:rPr>
            </w:pPr>
            <w:r w:rsidRPr="00B27165">
              <w:rPr>
                <w:rFonts w:ascii="Verdana" w:hAnsi="Verdana"/>
                <w:b/>
              </w:rPr>
              <w:t>Data Subjects</w:t>
            </w:r>
          </w:p>
        </w:tc>
        <w:tc>
          <w:tcPr>
            <w:tcW w:w="6857" w:type="dxa"/>
            <w:shd w:val="clear" w:color="auto" w:fill="auto"/>
            <w:vAlign w:val="center"/>
          </w:tcPr>
          <w:p w14:paraId="1D7E3419" w14:textId="77777777" w:rsidR="00EF235B" w:rsidRDefault="00EF235B">
            <w:pPr>
              <w:ind w:left="0" w:hanging="2"/>
              <w:rPr>
                <w:rFonts w:ascii="Verdana" w:hAnsi="Verdana"/>
                <w:i/>
              </w:rPr>
            </w:pPr>
            <w:r w:rsidRPr="00B27165">
              <w:rPr>
                <w:rFonts w:ascii="Verdana" w:hAnsi="Verdana"/>
              </w:rPr>
              <w:t xml:space="preserve">The Personal Data to be processed under the Contract concern the following Data Subjects or categories of Data Subjects: </w:t>
            </w:r>
          </w:p>
          <w:p w14:paraId="0DA1737C" w14:textId="77777777" w:rsidR="00EF235B" w:rsidRPr="00C846BD" w:rsidRDefault="00EF235B">
            <w:pPr>
              <w:ind w:left="0" w:hanging="2"/>
              <w:rPr>
                <w:rFonts w:ascii="Verdana" w:hAnsi="Verdana"/>
                <w:iCs/>
              </w:rPr>
            </w:pPr>
            <w:r w:rsidRPr="00C846BD">
              <w:rPr>
                <w:rFonts w:ascii="Verdana" w:hAnsi="Verdana"/>
                <w:iCs/>
              </w:rPr>
              <w:t>Electronic health and care records of Defence Primary Healthcare entitled patients; this primarily comprises UK Armed Forces Service Personnel, it may also include UK HMG employees, dependents of Service Personnel, Service Personnel of Partner Nations or international patients receiving humanitarian care.</w:t>
            </w:r>
          </w:p>
        </w:tc>
      </w:tr>
      <w:tr w:rsidR="00EF235B" w:rsidRPr="00B27165" w14:paraId="1E052475" w14:textId="77777777">
        <w:trPr>
          <w:trHeight w:val="1114"/>
        </w:trPr>
        <w:tc>
          <w:tcPr>
            <w:tcW w:w="2388" w:type="dxa"/>
            <w:shd w:val="clear" w:color="auto" w:fill="auto"/>
            <w:vAlign w:val="center"/>
          </w:tcPr>
          <w:p w14:paraId="4C45BFF2" w14:textId="77777777" w:rsidR="00EF235B" w:rsidRPr="00B27165" w:rsidRDefault="00EF235B">
            <w:pPr>
              <w:ind w:left="0" w:hanging="2"/>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2AE192AA" w14:textId="77777777" w:rsidR="00EF235B" w:rsidRDefault="00EF235B">
            <w:pPr>
              <w:ind w:left="0" w:hanging="2"/>
              <w:rPr>
                <w:rFonts w:ascii="Verdana" w:hAnsi="Verdana"/>
                <w:i/>
              </w:rPr>
            </w:pPr>
            <w:r w:rsidRPr="00B27165">
              <w:rPr>
                <w:rFonts w:ascii="Verdana" w:hAnsi="Verdana"/>
              </w:rPr>
              <w:t xml:space="preserve">The Personal Data to be processed under the Contract concern the following categories of data: </w:t>
            </w:r>
          </w:p>
          <w:p w14:paraId="2AC43EE1" w14:textId="77777777" w:rsidR="00EF235B" w:rsidRDefault="00EF235B">
            <w:pPr>
              <w:ind w:left="0" w:hanging="2"/>
              <w:rPr>
                <w:rFonts w:ascii="Verdana" w:hAnsi="Verdana"/>
                <w:iCs/>
              </w:rPr>
            </w:pPr>
            <w:r>
              <w:rPr>
                <w:rFonts w:ascii="Verdana" w:hAnsi="Verdana"/>
                <w:iCs/>
              </w:rPr>
              <w:t>D</w:t>
            </w:r>
            <w:r w:rsidRPr="004F5C87">
              <w:rPr>
                <w:rFonts w:ascii="Verdana" w:hAnsi="Verdana"/>
                <w:iCs/>
              </w:rPr>
              <w:t>emographics data relating to the Data Subjects, including, but not limited to; full name, data of birth, home/residence, national identifiers (as assigned by national health service authorities)</w:t>
            </w:r>
            <w:r>
              <w:rPr>
                <w:rFonts w:ascii="Verdana" w:hAnsi="Verdana"/>
                <w:iCs/>
              </w:rPr>
              <w:t xml:space="preserve">, contact information (telephone number, email addresses), other identifiers, </w:t>
            </w:r>
            <w:r>
              <w:rPr>
                <w:rFonts w:ascii="Verdana" w:hAnsi="Verdana"/>
                <w:iCs/>
              </w:rPr>
              <w:lastRenderedPageBreak/>
              <w:t xml:space="preserve">location data, or online identifiers, health data, biometric data, </w:t>
            </w:r>
            <w:r w:rsidRPr="00E7400B">
              <w:rPr>
                <w:rFonts w:ascii="Verdana" w:hAnsi="Verdana"/>
                <w:iCs/>
              </w:rPr>
              <w:t>one or more factors specific to the</w:t>
            </w:r>
            <w:r>
              <w:rPr>
                <w:rFonts w:ascii="Verdana" w:hAnsi="Verdana"/>
                <w:iCs/>
              </w:rPr>
              <w:t xml:space="preserve"> </w:t>
            </w:r>
            <w:r w:rsidRPr="001B596A">
              <w:rPr>
                <w:rFonts w:ascii="Verdana" w:hAnsi="Verdana"/>
                <w:iCs/>
              </w:rPr>
              <w:t>physical, physiological, genetic,</w:t>
            </w:r>
            <w:r>
              <w:rPr>
                <w:rFonts w:ascii="Verdana" w:hAnsi="Verdana"/>
                <w:iCs/>
              </w:rPr>
              <w:t xml:space="preserve"> </w:t>
            </w:r>
            <w:r w:rsidRPr="001B596A">
              <w:rPr>
                <w:rFonts w:ascii="Verdana" w:hAnsi="Verdana"/>
                <w:iCs/>
              </w:rPr>
              <w:t>mental, economic, cultural or social identity of the individual</w:t>
            </w:r>
            <w:r>
              <w:rPr>
                <w:rFonts w:ascii="Verdana" w:hAnsi="Verdana"/>
                <w:iCs/>
              </w:rPr>
              <w:t>.</w:t>
            </w:r>
          </w:p>
          <w:p w14:paraId="45ACFD47" w14:textId="77777777" w:rsidR="00EF235B" w:rsidRDefault="00EF235B">
            <w:pPr>
              <w:ind w:left="0" w:hanging="2"/>
              <w:rPr>
                <w:rFonts w:ascii="Verdana" w:hAnsi="Verdana"/>
                <w:iCs/>
              </w:rPr>
            </w:pPr>
            <w:r>
              <w:rPr>
                <w:rFonts w:ascii="Verdana" w:hAnsi="Verdana"/>
                <w:iCs/>
              </w:rPr>
              <w:t xml:space="preserve">Details of the probable data attributes shall be taken as those defined within the NHS England </w:t>
            </w:r>
            <w:r w:rsidRPr="003A7503">
              <w:rPr>
                <w:rFonts w:ascii="Verdana" w:hAnsi="Verdana"/>
                <w:iCs/>
              </w:rPr>
              <w:t>The OC/VC data specification</w:t>
            </w:r>
            <w:r>
              <w:rPr>
                <w:rFonts w:ascii="Verdana" w:hAnsi="Verdana"/>
                <w:iCs/>
              </w:rPr>
              <w:t>:</w:t>
            </w:r>
          </w:p>
          <w:p w14:paraId="187D67D5" w14:textId="77777777" w:rsidR="00EF235B" w:rsidRPr="004F5C87" w:rsidRDefault="00000000">
            <w:pPr>
              <w:ind w:left="0" w:hanging="2"/>
              <w:rPr>
                <w:rFonts w:ascii="Verdana" w:hAnsi="Verdana"/>
                <w:iCs/>
              </w:rPr>
            </w:pPr>
            <w:hyperlink r:id="rId67" w:anchor="data-specification" w:history="1">
              <w:r w:rsidR="00EF235B" w:rsidRPr="00EA130D">
                <w:rPr>
                  <w:rStyle w:val="Hyperlink"/>
                  <w:rFonts w:ascii="Verdana" w:hAnsi="Verdana"/>
                  <w:iCs/>
                </w:rPr>
                <w:t>https://digital.nhs.uk/data-and-information/data-collections-and-data-sets/data-collections/online-and-video-consultation-undertaken-in-general-practice#data-specification</w:t>
              </w:r>
            </w:hyperlink>
            <w:r w:rsidR="00EF235B">
              <w:rPr>
                <w:rFonts w:ascii="Verdana" w:hAnsi="Verdana"/>
                <w:iCs/>
              </w:rPr>
              <w:t xml:space="preserve"> </w:t>
            </w:r>
          </w:p>
        </w:tc>
      </w:tr>
      <w:tr w:rsidR="00EF235B" w:rsidRPr="00B27165" w14:paraId="0B531F7D" w14:textId="77777777">
        <w:tc>
          <w:tcPr>
            <w:tcW w:w="2388" w:type="dxa"/>
            <w:shd w:val="clear" w:color="auto" w:fill="auto"/>
            <w:vAlign w:val="center"/>
          </w:tcPr>
          <w:p w14:paraId="46545A52" w14:textId="77777777" w:rsidR="00EF235B" w:rsidRPr="00B27165" w:rsidRDefault="00EF235B">
            <w:pPr>
              <w:ind w:left="0" w:hanging="2"/>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2D19D003" w14:textId="77777777" w:rsidR="00EF235B" w:rsidRPr="004564E0" w:rsidRDefault="00EF235B">
            <w:pPr>
              <w:ind w:left="0" w:hanging="2"/>
              <w:rPr>
                <w:rFonts w:ascii="Verdana" w:hAnsi="Verdana"/>
              </w:rPr>
            </w:pPr>
            <w:r w:rsidRPr="00B27165">
              <w:rPr>
                <w:rFonts w:ascii="Verdana" w:hAnsi="Verdana"/>
              </w:rPr>
              <w:t xml:space="preserve">The Personal Data to be processed under the Contract concern the following Special Categories of data: </w:t>
            </w:r>
          </w:p>
          <w:p w14:paraId="524DBCDC" w14:textId="77777777" w:rsidR="00EF235B" w:rsidRPr="00AF055B" w:rsidRDefault="00EF235B">
            <w:pPr>
              <w:ind w:left="0" w:hanging="2"/>
              <w:rPr>
                <w:rFonts w:ascii="Verdana" w:hAnsi="Verdana"/>
                <w:iCs/>
              </w:rPr>
            </w:pPr>
            <w:r>
              <w:rPr>
                <w:rFonts w:ascii="Verdana" w:hAnsi="Verdana"/>
                <w:iCs/>
              </w:rPr>
              <w:t>E</w:t>
            </w:r>
            <w:r w:rsidRPr="00343803">
              <w:rPr>
                <w:rFonts w:ascii="Verdana" w:hAnsi="Verdana"/>
                <w:iCs/>
              </w:rPr>
              <w:t>mployment, social security, and social protection</w:t>
            </w:r>
            <w:r>
              <w:rPr>
                <w:rFonts w:ascii="Verdana" w:hAnsi="Verdana"/>
                <w:iCs/>
              </w:rPr>
              <w:t xml:space="preserve"> status data; health and care records, social care data, data relating to public health; </w:t>
            </w:r>
            <w:r w:rsidRPr="002D295F">
              <w:rPr>
                <w:rFonts w:ascii="Verdana" w:hAnsi="Verdana"/>
                <w:iCs/>
              </w:rPr>
              <w:t>data concerning a natural person’s sex life or sexual orientation</w:t>
            </w:r>
            <w:r>
              <w:rPr>
                <w:rFonts w:ascii="Verdana" w:hAnsi="Verdana"/>
                <w:iCs/>
              </w:rPr>
              <w:t xml:space="preserve">; genetic data, biometric data; </w:t>
            </w:r>
            <w:r w:rsidRPr="009751D1">
              <w:rPr>
                <w:rFonts w:ascii="Verdana" w:hAnsi="Verdana"/>
                <w:iCs/>
              </w:rPr>
              <w:t>personal data revealing racial or ethnic origin</w:t>
            </w:r>
            <w:r>
              <w:rPr>
                <w:rFonts w:ascii="Verdana" w:hAnsi="Verdana"/>
                <w:iCs/>
              </w:rPr>
              <w:t xml:space="preserve">, </w:t>
            </w:r>
            <w:r w:rsidRPr="003C6568">
              <w:rPr>
                <w:rFonts w:ascii="Verdana" w:hAnsi="Verdana"/>
                <w:iCs/>
              </w:rPr>
              <w:t>religious or philosophical beliefs</w:t>
            </w:r>
            <w:r>
              <w:rPr>
                <w:rFonts w:ascii="Verdana" w:hAnsi="Verdana"/>
                <w:iCs/>
              </w:rPr>
              <w:t>.</w:t>
            </w:r>
          </w:p>
        </w:tc>
      </w:tr>
      <w:tr w:rsidR="00EF235B" w:rsidRPr="00B27165" w14:paraId="4A7C6963" w14:textId="77777777">
        <w:tc>
          <w:tcPr>
            <w:tcW w:w="2388" w:type="dxa"/>
            <w:shd w:val="clear" w:color="auto" w:fill="auto"/>
            <w:vAlign w:val="center"/>
          </w:tcPr>
          <w:p w14:paraId="0EEBB08A" w14:textId="77777777" w:rsidR="00EF235B" w:rsidRPr="00B27165" w:rsidRDefault="00EF235B">
            <w:pPr>
              <w:ind w:left="0" w:hanging="2"/>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02E06578" w14:textId="77777777" w:rsidR="00EF235B" w:rsidRPr="0023715A" w:rsidRDefault="00EF235B">
            <w:pPr>
              <w:ind w:left="0" w:hanging="2"/>
              <w:rPr>
                <w:rFonts w:ascii="Verdana" w:hAnsi="Verdana"/>
              </w:rPr>
            </w:pPr>
            <w:r w:rsidRPr="0023715A">
              <w:rPr>
                <w:rFonts w:ascii="Verdana" w:hAnsi="Verdana"/>
              </w:rPr>
              <w:t xml:space="preserve">The processing activities to be performed under the contract are as follows: </w:t>
            </w:r>
          </w:p>
          <w:p w14:paraId="75A15D12" w14:textId="77777777" w:rsidR="00EF235B" w:rsidRPr="0023715A" w:rsidRDefault="00EF235B">
            <w:pPr>
              <w:ind w:left="0" w:hanging="2"/>
              <w:rPr>
                <w:rFonts w:ascii="Verdana" w:hAnsi="Verdana"/>
              </w:rPr>
            </w:pPr>
            <w:r w:rsidRPr="0023715A">
              <w:rPr>
                <w:rFonts w:ascii="Verdana" w:hAnsi="Verdana"/>
              </w:rPr>
              <w:t xml:space="preserve">The Processing details are as specified in the CORTISONE PROGRAMME </w:t>
            </w:r>
            <w:proofErr w:type="spellStart"/>
            <w:r w:rsidRPr="0023715A">
              <w:rPr>
                <w:rFonts w:ascii="Verdana" w:hAnsi="Verdana"/>
              </w:rPr>
              <w:t>AttendAnywhere</w:t>
            </w:r>
            <w:proofErr w:type="spellEnd"/>
            <w:r w:rsidRPr="0023715A">
              <w:rPr>
                <w:rFonts w:ascii="Verdana" w:hAnsi="Verdana"/>
              </w:rPr>
              <w:t xml:space="preserve"> - Statement of Requirements document, provided in support of this Contract.</w:t>
            </w:r>
          </w:p>
        </w:tc>
      </w:tr>
      <w:tr w:rsidR="00EF235B" w:rsidRPr="00B27165" w14:paraId="186DD6E3" w14:textId="77777777">
        <w:trPr>
          <w:trHeight w:val="1136"/>
        </w:trPr>
        <w:tc>
          <w:tcPr>
            <w:tcW w:w="2388" w:type="dxa"/>
            <w:shd w:val="clear" w:color="auto" w:fill="auto"/>
            <w:vAlign w:val="center"/>
          </w:tcPr>
          <w:p w14:paraId="21E3D076" w14:textId="77777777" w:rsidR="00EF235B" w:rsidRPr="00B27165" w:rsidRDefault="00EF235B">
            <w:pPr>
              <w:ind w:left="0" w:hanging="2"/>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3BC0FC02" w14:textId="77777777" w:rsidR="00EF235B" w:rsidRPr="0023715A" w:rsidRDefault="00EF235B">
            <w:pPr>
              <w:ind w:left="0" w:hanging="2"/>
              <w:rPr>
                <w:rFonts w:ascii="Verdana" w:hAnsi="Verdana"/>
                <w:i/>
              </w:rPr>
            </w:pPr>
            <w:r w:rsidRPr="0023715A">
              <w:rPr>
                <w:rFonts w:ascii="Verdana" w:hAnsi="Verdana"/>
              </w:rPr>
              <w:t xml:space="preserve">The Personal Data to be processed under the Contract will be processed as follows: </w:t>
            </w:r>
          </w:p>
          <w:p w14:paraId="7590BAF4" w14:textId="77777777" w:rsidR="00EF235B" w:rsidRPr="0023715A" w:rsidRDefault="00EF235B">
            <w:pPr>
              <w:ind w:left="0" w:hanging="2"/>
              <w:rPr>
                <w:rFonts w:ascii="Verdana" w:hAnsi="Verdana"/>
                <w:i/>
              </w:rPr>
            </w:pPr>
            <w:r w:rsidRPr="0023715A">
              <w:rPr>
                <w:rFonts w:ascii="Verdana" w:hAnsi="Verdana"/>
              </w:rPr>
              <w:t xml:space="preserve">The delivery of Defence Medical Services (DMS) </w:t>
            </w:r>
            <w:proofErr w:type="spellStart"/>
            <w:r w:rsidRPr="0023715A">
              <w:rPr>
                <w:rFonts w:ascii="Verdana" w:hAnsi="Verdana"/>
              </w:rPr>
              <w:t>AttendAnywhere</w:t>
            </w:r>
            <w:proofErr w:type="spellEnd"/>
            <w:r w:rsidRPr="0023715A">
              <w:rPr>
                <w:rFonts w:ascii="Verdana" w:hAnsi="Verdana"/>
              </w:rPr>
              <w:t xml:space="preserve"> delivering Video Consultation following the principles of the Digital First Online Consultation and Video Consultation (DFOCVC) framework.</w:t>
            </w:r>
            <w:r w:rsidRPr="0023715A">
              <w:rPr>
                <w:rFonts w:ascii="Verdana" w:hAnsi="Verdana"/>
                <w:i/>
              </w:rPr>
              <w:t xml:space="preserve"> </w:t>
            </w:r>
          </w:p>
          <w:p w14:paraId="4C6127DD" w14:textId="77777777" w:rsidR="00EF235B" w:rsidRPr="0023715A" w:rsidRDefault="00EF235B">
            <w:pPr>
              <w:ind w:left="0" w:hanging="2"/>
              <w:rPr>
                <w:rFonts w:ascii="Verdana" w:hAnsi="Verdana"/>
              </w:rPr>
            </w:pPr>
            <w:r w:rsidRPr="0023715A">
              <w:rPr>
                <w:rFonts w:ascii="Verdana" w:hAnsi="Verdana"/>
                <w:iCs/>
              </w:rPr>
              <w:t xml:space="preserve">Through the delivery of the service(s) defined within the Contract, the Suppliers systems/services shall encompass the </w:t>
            </w:r>
            <w:r w:rsidRPr="0023715A">
              <w:rPr>
                <w:rFonts w:ascii="Verdana" w:hAnsi="Verdana"/>
              </w:rPr>
              <w:t>collection, recording, organisation, structuring, storage, adaptation or alteration of the data, its retrieval, consultation, use, disclosure by transmission, dissemination or otherwise making available, the alignment or combination, restriction, erasure or destruction of data (in compliance with MOD policies) (whether by automated means or not).</w:t>
            </w:r>
          </w:p>
          <w:p w14:paraId="464321A0" w14:textId="77777777" w:rsidR="00EF235B" w:rsidRPr="0023715A" w:rsidRDefault="00EF235B">
            <w:pPr>
              <w:ind w:left="0" w:hanging="2"/>
              <w:rPr>
                <w:rFonts w:ascii="Verdana" w:hAnsi="Verdana"/>
                <w:i/>
              </w:rPr>
            </w:pPr>
            <w:r w:rsidRPr="0023715A">
              <w:rPr>
                <w:rFonts w:ascii="Verdana" w:hAnsi="Verdana"/>
              </w:rPr>
              <w:lastRenderedPageBreak/>
              <w:t>The lawful basis under which this processing is to be conducted is: To perform the public duty of the MOD (Public Task); To comply with UK law (Legal Obligation); To save someone's life (Vital Interests).</w:t>
            </w:r>
          </w:p>
        </w:tc>
      </w:tr>
      <w:tr w:rsidR="00EF235B" w:rsidRPr="00B27165" w14:paraId="6C557271" w14:textId="77777777">
        <w:trPr>
          <w:trHeight w:val="604"/>
        </w:trPr>
        <w:tc>
          <w:tcPr>
            <w:tcW w:w="2388" w:type="dxa"/>
            <w:shd w:val="clear" w:color="auto" w:fill="auto"/>
            <w:vAlign w:val="center"/>
          </w:tcPr>
          <w:p w14:paraId="48D97B2F" w14:textId="77777777" w:rsidR="00EF235B" w:rsidRPr="00B27165" w:rsidRDefault="00EF235B">
            <w:pPr>
              <w:ind w:left="0" w:hanging="2"/>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5A57A72B" w14:textId="77777777" w:rsidR="00EF235B" w:rsidRPr="00B27165" w:rsidRDefault="00EF235B">
            <w:pPr>
              <w:ind w:left="0" w:hanging="2"/>
              <w:rPr>
                <w:rFonts w:ascii="Verdana" w:hAnsi="Verdana"/>
                <w:i/>
              </w:rPr>
            </w:pPr>
            <w:r w:rsidRPr="00B27165">
              <w:rPr>
                <w:rFonts w:ascii="Verdana" w:hAnsi="Verdana"/>
              </w:rPr>
              <w:t>The following technical and organisational measures to safeguard the Personal Data are required for the performance of this Contract:</w:t>
            </w:r>
            <w:r w:rsidRPr="00B27165">
              <w:rPr>
                <w:rFonts w:ascii="Verdana" w:hAnsi="Verdana"/>
                <w:i/>
              </w:rPr>
              <w:t xml:space="preserve"> </w:t>
            </w:r>
          </w:p>
          <w:p w14:paraId="6FB50871" w14:textId="77777777" w:rsidR="00EF235B" w:rsidRPr="0023715A" w:rsidRDefault="00EF235B">
            <w:pPr>
              <w:ind w:left="0" w:hanging="2"/>
              <w:rPr>
                <w:rFonts w:ascii="Verdana" w:hAnsi="Verdana"/>
              </w:rPr>
            </w:pPr>
            <w:r w:rsidRPr="00570D35">
              <w:rPr>
                <w:rFonts w:ascii="Verdana" w:hAnsi="Verdana"/>
                <w:iCs/>
              </w:rPr>
              <w:t>The minimum technical and organisational</w:t>
            </w:r>
            <w:r w:rsidRPr="00B27165">
              <w:rPr>
                <w:rFonts w:ascii="Verdana" w:hAnsi="Verdana"/>
              </w:rPr>
              <w:t xml:space="preserve"> measures</w:t>
            </w:r>
            <w:r>
              <w:rPr>
                <w:rFonts w:ascii="Verdana" w:hAnsi="Verdana"/>
              </w:rPr>
              <w:t xml:space="preserve"> to be implemented are as stated within the following </w:t>
            </w:r>
            <w:r w:rsidRPr="0023715A">
              <w:rPr>
                <w:rFonts w:ascii="Verdana" w:hAnsi="Verdana"/>
              </w:rPr>
              <w:t>Contract references:</w:t>
            </w:r>
          </w:p>
          <w:p w14:paraId="0F11BF81" w14:textId="77777777" w:rsidR="00EF235B" w:rsidRPr="0023715A" w:rsidRDefault="00EF235B">
            <w:pPr>
              <w:ind w:left="0" w:hanging="2"/>
              <w:rPr>
                <w:rFonts w:ascii="Verdana" w:hAnsi="Verdana"/>
                <w:iCs/>
              </w:rPr>
            </w:pPr>
            <w:proofErr w:type="spellStart"/>
            <w:r w:rsidRPr="0023715A">
              <w:rPr>
                <w:rFonts w:ascii="Verdana" w:hAnsi="Verdana"/>
                <w:iCs/>
              </w:rPr>
              <w:t>DefStan</w:t>
            </w:r>
            <w:proofErr w:type="spellEnd"/>
            <w:r w:rsidRPr="0023715A">
              <w:rPr>
                <w:rFonts w:ascii="Verdana" w:hAnsi="Verdana"/>
                <w:iCs/>
              </w:rPr>
              <w:t xml:space="preserve"> 05-138 – ‘Cyber Security Standard for Suppliers’</w:t>
            </w:r>
            <w:r w:rsidRPr="0023715A">
              <w:rPr>
                <w:rFonts w:ascii="Verdana" w:hAnsi="Verdana"/>
                <w:i/>
              </w:rPr>
              <w:t xml:space="preserve"> [initially to issue 3, then issue 4 from the date that it comes into force as detailed in </w:t>
            </w:r>
            <w:hyperlink r:id="rId68" w:history="1">
              <w:r w:rsidRPr="0023715A">
                <w:rPr>
                  <w:rStyle w:val="Hyperlink"/>
                  <w:rFonts w:ascii="Verdana" w:hAnsi="Verdana"/>
                  <w:i/>
                </w:rPr>
                <w:t>ISN 2024/02</w:t>
              </w:r>
            </w:hyperlink>
          </w:p>
          <w:p w14:paraId="36EC736F" w14:textId="77777777" w:rsidR="00EF235B" w:rsidRDefault="00EF235B">
            <w:pPr>
              <w:ind w:left="0" w:hanging="2"/>
              <w:rPr>
                <w:rFonts w:ascii="Verdana" w:hAnsi="Verdana"/>
                <w:iCs/>
              </w:rPr>
            </w:pPr>
            <w:proofErr w:type="spellStart"/>
            <w:r w:rsidRPr="0023715A">
              <w:rPr>
                <w:rFonts w:ascii="Verdana" w:hAnsi="Verdana"/>
                <w:iCs/>
              </w:rPr>
              <w:t>DefStan</w:t>
            </w:r>
            <w:proofErr w:type="spellEnd"/>
            <w:r w:rsidRPr="0023715A">
              <w:rPr>
                <w:rFonts w:ascii="Verdana" w:hAnsi="Verdana"/>
                <w:iCs/>
              </w:rPr>
              <w:t xml:space="preserve"> 05-139 – ‘Cyber Security and Resilience of Products, Systems and Services’</w:t>
            </w:r>
          </w:p>
          <w:p w14:paraId="28152C50" w14:textId="77777777" w:rsidR="00EF235B" w:rsidRDefault="00EF235B">
            <w:pPr>
              <w:ind w:left="0" w:hanging="2"/>
              <w:rPr>
                <w:rFonts w:ascii="Verdana" w:hAnsi="Verdana"/>
                <w:iCs/>
              </w:rPr>
            </w:pPr>
            <w:r>
              <w:rPr>
                <w:rFonts w:ascii="Verdana" w:hAnsi="Verdana"/>
                <w:iCs/>
              </w:rPr>
              <w:t>NHS England;</w:t>
            </w:r>
          </w:p>
          <w:p w14:paraId="4F51BB60" w14:textId="77777777" w:rsidR="00EF235B" w:rsidRDefault="00EF235B">
            <w:pPr>
              <w:ind w:left="0" w:hanging="2"/>
              <w:rPr>
                <w:rFonts w:ascii="Verdana" w:hAnsi="Verdana"/>
                <w:iCs/>
              </w:rPr>
            </w:pPr>
            <w:r w:rsidRPr="006D5772">
              <w:rPr>
                <w:rFonts w:ascii="Verdana" w:hAnsi="Verdana"/>
                <w:iCs/>
              </w:rPr>
              <w:t>Data Security and Protection Toolkit</w:t>
            </w:r>
            <w:r>
              <w:rPr>
                <w:rFonts w:ascii="Verdana" w:hAnsi="Verdana"/>
                <w:iCs/>
              </w:rPr>
              <w:t xml:space="preserve"> (DSPT)</w:t>
            </w:r>
          </w:p>
          <w:p w14:paraId="0D8E2234" w14:textId="77777777" w:rsidR="00EF235B" w:rsidRDefault="00EF235B">
            <w:pPr>
              <w:ind w:left="0" w:hanging="2"/>
              <w:rPr>
                <w:rFonts w:ascii="Verdana" w:hAnsi="Verdana"/>
                <w:iCs/>
              </w:rPr>
            </w:pPr>
            <w:r w:rsidRPr="00770FB0">
              <w:rPr>
                <w:rFonts w:ascii="Verdana" w:hAnsi="Verdana"/>
                <w:iCs/>
              </w:rPr>
              <w:t>Digital Services for Integrated Care (DSIC) Capabilities &amp; Standards</w:t>
            </w:r>
            <w:r>
              <w:rPr>
                <w:rFonts w:ascii="Verdana" w:hAnsi="Verdana"/>
                <w:iCs/>
              </w:rPr>
              <w:t xml:space="preserve"> – referencing </w:t>
            </w:r>
            <w:r w:rsidRPr="00870B95">
              <w:rPr>
                <w:rFonts w:ascii="Verdana" w:hAnsi="Verdana"/>
                <w:iCs/>
              </w:rPr>
              <w:t>GP IT Futures video consultation Capabilities</w:t>
            </w:r>
            <w:r>
              <w:rPr>
                <w:rFonts w:ascii="Verdana" w:hAnsi="Verdana"/>
                <w:iCs/>
              </w:rPr>
              <w:t>.</w:t>
            </w:r>
          </w:p>
          <w:p w14:paraId="20C2CD94" w14:textId="77777777" w:rsidR="00EF235B" w:rsidRPr="003C7868" w:rsidRDefault="00EF235B">
            <w:pPr>
              <w:ind w:left="0" w:hanging="2"/>
              <w:rPr>
                <w:rFonts w:ascii="Verdana" w:hAnsi="Verdana"/>
                <w:iCs/>
              </w:rPr>
            </w:pPr>
            <w:r>
              <w:rPr>
                <w:rFonts w:ascii="Verdana" w:hAnsi="Verdana"/>
                <w:iCs/>
              </w:rPr>
              <w:t>Other explicit functional or non-functional requirements as stated within the Contract.</w:t>
            </w:r>
          </w:p>
        </w:tc>
      </w:tr>
      <w:tr w:rsidR="00EF235B" w:rsidRPr="00B27165" w14:paraId="358081B6" w14:textId="77777777">
        <w:trPr>
          <w:trHeight w:val="1466"/>
        </w:trPr>
        <w:tc>
          <w:tcPr>
            <w:tcW w:w="2388" w:type="dxa"/>
            <w:shd w:val="clear" w:color="auto" w:fill="auto"/>
            <w:vAlign w:val="center"/>
          </w:tcPr>
          <w:p w14:paraId="2514446D" w14:textId="77777777" w:rsidR="00EF235B" w:rsidRPr="00B27165" w:rsidRDefault="00EF235B">
            <w:pPr>
              <w:ind w:left="0" w:hanging="2"/>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1591C851" w14:textId="77777777" w:rsidR="00EF235B" w:rsidRDefault="00EF235B">
            <w:pPr>
              <w:ind w:left="0" w:hanging="2"/>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p>
          <w:p w14:paraId="14BE802E" w14:textId="77777777" w:rsidR="00EF235B" w:rsidRDefault="00EF235B">
            <w:pPr>
              <w:ind w:left="0" w:hanging="2"/>
              <w:rPr>
                <w:rFonts w:ascii="Verdana" w:hAnsi="Verdana"/>
              </w:rPr>
            </w:pPr>
            <w:r>
              <w:rPr>
                <w:rFonts w:ascii="Verdana" w:hAnsi="Verdana"/>
              </w:rPr>
              <w:t>At the end of the Contract all data being processed within the scope of the Contract must be made available to the Data Controller.</w:t>
            </w:r>
          </w:p>
          <w:p w14:paraId="6B481364" w14:textId="77777777" w:rsidR="00EF235B" w:rsidRPr="000470D0" w:rsidRDefault="00EF235B">
            <w:pPr>
              <w:ind w:left="0" w:hanging="2"/>
              <w:rPr>
                <w:rFonts w:ascii="Verdana" w:hAnsi="Verdana"/>
              </w:rPr>
            </w:pPr>
            <w:r>
              <w:rPr>
                <w:rFonts w:ascii="Verdana" w:hAnsi="Verdana"/>
              </w:rPr>
              <w:t>A</w:t>
            </w:r>
            <w:r w:rsidRPr="00CE5313">
              <w:rPr>
                <w:rFonts w:ascii="Verdana" w:hAnsi="Verdana"/>
              </w:rPr>
              <w:t>t the earliest point post commencement of the contract, and prior to any migration or creation of data within the suppliers solution</w:t>
            </w:r>
            <w:r>
              <w:rPr>
                <w:rFonts w:ascii="Verdana" w:hAnsi="Verdana"/>
              </w:rPr>
              <w:t xml:space="preserve">, the Data Controller, with support of the Data Processor, will define and implement clear process for </w:t>
            </w:r>
            <w:r w:rsidRPr="0052253E">
              <w:rPr>
                <w:rFonts w:ascii="Verdana" w:hAnsi="Verdana"/>
              </w:rPr>
              <w:t>migrating data to a new system and de-coupling any interfaces to</w:t>
            </w:r>
            <w:r>
              <w:rPr>
                <w:rFonts w:ascii="Verdana" w:hAnsi="Verdana"/>
              </w:rPr>
              <w:t xml:space="preserve"> MOD systems or services.</w:t>
            </w:r>
          </w:p>
          <w:p w14:paraId="471CC363" w14:textId="77777777" w:rsidR="00EF235B" w:rsidRPr="0052253E" w:rsidRDefault="00EF235B">
            <w:pPr>
              <w:ind w:left="0" w:hanging="2"/>
              <w:rPr>
                <w:rFonts w:ascii="Verdana" w:hAnsi="Verdana"/>
              </w:rPr>
            </w:pPr>
            <w:r>
              <w:rPr>
                <w:rFonts w:ascii="Verdana" w:hAnsi="Verdana"/>
              </w:rPr>
              <w:t xml:space="preserve">Throughout the course of the Contract </w:t>
            </w:r>
            <w:r w:rsidRPr="0052253E">
              <w:rPr>
                <w:rFonts w:ascii="Verdana" w:hAnsi="Verdana"/>
              </w:rPr>
              <w:t xml:space="preserve">data will be retained </w:t>
            </w:r>
            <w:r>
              <w:rPr>
                <w:rFonts w:ascii="Verdana" w:hAnsi="Verdana"/>
              </w:rPr>
              <w:t xml:space="preserve">in accordance with policy provided by the Data Controller, and in alignment with applicable legislation; this will include direction on how </w:t>
            </w:r>
            <w:r>
              <w:rPr>
                <w:rFonts w:ascii="Verdana" w:hAnsi="Verdana"/>
                <w:shd w:val="clear" w:color="auto" w:fill="FFFFFF"/>
              </w:rPr>
              <w:t>data will be returned or destroyed.</w:t>
            </w:r>
          </w:p>
        </w:tc>
      </w:tr>
      <w:tr w:rsidR="00EF235B" w:rsidRPr="00B27165" w14:paraId="528609C9" w14:textId="77777777">
        <w:trPr>
          <w:trHeight w:val="1436"/>
        </w:trPr>
        <w:tc>
          <w:tcPr>
            <w:tcW w:w="2388" w:type="dxa"/>
            <w:shd w:val="clear" w:color="auto" w:fill="auto"/>
            <w:vAlign w:val="center"/>
          </w:tcPr>
          <w:p w14:paraId="1DFCE74E" w14:textId="77777777" w:rsidR="00EF235B" w:rsidRPr="00B27165" w:rsidRDefault="00EF235B">
            <w:pPr>
              <w:ind w:left="0" w:hanging="2"/>
              <w:jc w:val="center"/>
              <w:rPr>
                <w:rFonts w:ascii="Verdana" w:hAnsi="Verdana"/>
                <w:b/>
              </w:rPr>
            </w:pPr>
            <w:r w:rsidRPr="00B27165">
              <w:rPr>
                <w:rFonts w:ascii="Verdana" w:hAnsi="Verdana"/>
                <w:b/>
              </w:rPr>
              <w:lastRenderedPageBreak/>
              <w:t>Date from which Personal Data is to be processed</w:t>
            </w:r>
          </w:p>
        </w:tc>
        <w:tc>
          <w:tcPr>
            <w:tcW w:w="6857" w:type="dxa"/>
            <w:shd w:val="clear" w:color="auto" w:fill="auto"/>
            <w:vAlign w:val="center"/>
          </w:tcPr>
          <w:p w14:paraId="0A425A0E" w14:textId="77777777" w:rsidR="00EF235B" w:rsidRDefault="00EF235B">
            <w:pPr>
              <w:ind w:left="0" w:hanging="2"/>
              <w:rPr>
                <w:rFonts w:ascii="Verdana" w:hAnsi="Verdana"/>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p w14:paraId="2E857FD6" w14:textId="77777777" w:rsidR="00EF235B" w:rsidRPr="002C71DC" w:rsidRDefault="00EF235B">
            <w:pPr>
              <w:ind w:left="0" w:hanging="2"/>
              <w:rPr>
                <w:rFonts w:ascii="Verdana" w:hAnsi="Verdana"/>
              </w:rPr>
            </w:pPr>
            <w:r>
              <w:rPr>
                <w:rFonts w:ascii="Verdana" w:hAnsi="Verdana"/>
                <w:i/>
              </w:rPr>
              <w:t xml:space="preserve">Not Applicable – service already live. </w:t>
            </w:r>
          </w:p>
        </w:tc>
      </w:tr>
    </w:tbl>
    <w:p w14:paraId="7B324413" w14:textId="77777777" w:rsidR="00EF235B" w:rsidRPr="00B27165" w:rsidRDefault="00EF235B" w:rsidP="00EF235B">
      <w:pPr>
        <w:ind w:left="0" w:hanging="2"/>
        <w:rPr>
          <w:rFonts w:ascii="Verdana" w:hAnsi="Verdana"/>
          <w:sz w:val="20"/>
        </w:rPr>
      </w:pPr>
      <w:r w:rsidRPr="00B27165">
        <w:rPr>
          <w:rFonts w:ascii="Verdana" w:hAnsi="Verdana"/>
          <w:sz w:val="20"/>
        </w:rPr>
        <w:t xml:space="preserve">The capitalised terms used in this form shall have the same meanings as in the General Data Protection Regulations. </w:t>
      </w:r>
    </w:p>
    <w:p w14:paraId="0CE3E22B" w14:textId="77777777" w:rsidR="00EF235B" w:rsidRPr="0007478A" w:rsidRDefault="00EF235B" w:rsidP="0007478A">
      <w:pPr>
        <w:pStyle w:val="Standard"/>
        <w:ind w:left="0" w:hanging="2"/>
      </w:pPr>
    </w:p>
    <w:sectPr w:rsidR="00EF235B" w:rsidRPr="0007478A">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6D69" w14:textId="77777777" w:rsidR="007A3F94" w:rsidRDefault="007A3F94">
      <w:pPr>
        <w:spacing w:line="240" w:lineRule="auto"/>
        <w:ind w:left="0" w:hanging="2"/>
      </w:pPr>
      <w:r>
        <w:separator/>
      </w:r>
    </w:p>
  </w:endnote>
  <w:endnote w:type="continuationSeparator" w:id="0">
    <w:p w14:paraId="7F6976D7" w14:textId="77777777" w:rsidR="007A3F94" w:rsidRDefault="007A3F94">
      <w:pPr>
        <w:spacing w:line="240" w:lineRule="auto"/>
        <w:ind w:left="0" w:hanging="2"/>
      </w:pPr>
      <w:r>
        <w:continuationSeparator/>
      </w:r>
    </w:p>
  </w:endnote>
  <w:endnote w:type="continuationNotice" w:id="1">
    <w:p w14:paraId="1DC7E8CB" w14:textId="77777777" w:rsidR="007A3F94" w:rsidRDefault="007A3F9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3B50769D"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4" behindDoc="0" locked="0" layoutInCell="1" allowOverlap="1" wp14:anchorId="18E33BF4" wp14:editId="42B42579">
              <wp:simplePos x="635" y="635"/>
              <wp:positionH relativeFrom="page">
                <wp:align>center</wp:align>
              </wp:positionH>
              <wp:positionV relativeFrom="page">
                <wp:align>bottom</wp:align>
              </wp:positionV>
              <wp:extent cx="1774190" cy="351790"/>
              <wp:effectExtent l="0" t="0" r="16510" b="0"/>
              <wp:wrapNone/>
              <wp:docPr id="1187907763"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2DBC3E12" w14:textId="29A5F42F"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33BF4" id="_x0000_t202" coordsize="21600,21600" o:spt="202" path="m,l,21600r21600,l21600,xe">
              <v:stroke joinstyle="miter"/>
              <v:path gradientshapeok="t" o:connecttype="rect"/>
            </v:shapetype>
            <v:shape id="Text Box 8" o:spid="_x0000_s1028" type="#_x0000_t202" alt="OFFICIAL-SENSITIVE COMMERCIAL" style="position:absolute;margin-left:0;margin-top:0;width:139.7pt;height:27.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AfwSbKDQIAAB0E&#10;AAAOAAAAAAAAAAAAAAAAAC4CAABkcnMvZTJvRG9jLnhtbFBLAQItABQABgAIAAAAIQAiKNuH2wAA&#10;AAQBAAAPAAAAAAAAAAAAAAAAAGcEAABkcnMvZG93bnJldi54bWxQSwUGAAAAAAQABADzAAAAbwUA&#10;AAAA&#10;" filled="f" stroked="f">
              <v:textbox style="mso-fit-shape-to-text:t" inset="0,0,0,15pt">
                <w:txbxContent>
                  <w:p w14:paraId="2DBC3E12" w14:textId="29A5F42F"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07796AE8" w:rsidR="00A26C2A" w:rsidRDefault="006E6243">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58245" behindDoc="0" locked="0" layoutInCell="1" allowOverlap="1" wp14:anchorId="58070273" wp14:editId="1B6D7907">
              <wp:simplePos x="914400" y="9880600"/>
              <wp:positionH relativeFrom="page">
                <wp:align>center</wp:align>
              </wp:positionH>
              <wp:positionV relativeFrom="page">
                <wp:align>bottom</wp:align>
              </wp:positionV>
              <wp:extent cx="1774190" cy="351790"/>
              <wp:effectExtent l="0" t="0" r="16510" b="0"/>
              <wp:wrapNone/>
              <wp:docPr id="443018888"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72EA03E8" w14:textId="16A4DAE3"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70273" id="_x0000_t202" coordsize="21600,21600" o:spt="202" path="m,l,21600r21600,l21600,xe">
              <v:stroke joinstyle="miter"/>
              <v:path gradientshapeok="t" o:connecttype="rect"/>
            </v:shapetype>
            <v:shape id="Text Box 9" o:spid="_x0000_s1029" type="#_x0000_t202" alt="OFFICIAL-SENSITIVE COMMERCIAL" style="position:absolute;left:0;text-align:left;margin-left:0;margin-top:0;width:139.7pt;height:27.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" filled="f" stroked="f">
              <v:textbox style="mso-fit-shape-to-text:t" inset="0,0,0,15pt">
                <w:txbxContent>
                  <w:p w14:paraId="72EA03E8" w14:textId="16A4DAE3"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r w:rsidR="008C39B4">
      <w:rPr>
        <w:color w:val="000000"/>
      </w:rPr>
      <w:fldChar w:fldCharType="begin"/>
    </w:r>
    <w:r w:rsidR="008C39B4">
      <w:rPr>
        <w:color w:val="000000"/>
      </w:rPr>
      <w:instrText>PAGE</w:instrText>
    </w:r>
    <w:r w:rsidR="008C39B4">
      <w:rPr>
        <w:color w:val="000000"/>
      </w:rPr>
      <w:fldChar w:fldCharType="separate"/>
    </w:r>
    <w:r w:rsidR="00F972EF">
      <w:rPr>
        <w:noProof/>
        <w:color w:val="000000"/>
      </w:rPr>
      <w:t>1</w:t>
    </w:r>
    <w:r w:rsidR="008C39B4">
      <w:rPr>
        <w:color w:val="000000"/>
      </w:rPr>
      <w:fldChar w:fldCharType="end"/>
    </w:r>
    <w:r w:rsidR="008C39B4">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4AF9BF83"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3" behindDoc="0" locked="0" layoutInCell="1" allowOverlap="1" wp14:anchorId="6A34DC07" wp14:editId="6859CFE8">
              <wp:simplePos x="635" y="635"/>
              <wp:positionH relativeFrom="page">
                <wp:align>center</wp:align>
              </wp:positionH>
              <wp:positionV relativeFrom="page">
                <wp:align>bottom</wp:align>
              </wp:positionV>
              <wp:extent cx="1774190" cy="351790"/>
              <wp:effectExtent l="0" t="0" r="16510" b="0"/>
              <wp:wrapNone/>
              <wp:docPr id="627198168"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4A1B7D42" w14:textId="1BA13CB2"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4DC07" id="_x0000_t202" coordsize="21600,21600" o:spt="202" path="m,l,21600r21600,l21600,xe">
              <v:stroke joinstyle="miter"/>
              <v:path gradientshapeok="t" o:connecttype="rect"/>
            </v:shapetype>
            <v:shape id="Text Box 7" o:spid="_x0000_s1031" type="#_x0000_t202" alt="OFFICIAL-SENSITIVE COMMERCIAL" style="position:absolute;margin-left:0;margin-top:0;width:139.7pt;height:27.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Ac/Tt6DQIAAB0E&#10;AAAOAAAAAAAAAAAAAAAAAC4CAABkcnMvZTJvRG9jLnhtbFBLAQItABQABgAIAAAAIQAiKNuH2wAA&#10;AAQBAAAPAAAAAAAAAAAAAAAAAGcEAABkcnMvZG93bnJldi54bWxQSwUGAAAAAAQABADzAAAAbwUA&#10;AAAA&#10;" filled="f" stroked="f">
              <v:textbox style="mso-fit-shape-to-text:t" inset="0,0,0,15pt">
                <w:txbxContent>
                  <w:p w14:paraId="4A1B7D42" w14:textId="1BA13CB2"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F7C4" w14:textId="77777777" w:rsidR="00337EDA" w:rsidRDefault="00337EDA">
    <w:pPr>
      <w:pStyle w:val="Footer"/>
      <w:framePr w:wrap="around" w:vAnchor="text" w:hAnchor="margin" w:xAlign="center" w:y="1"/>
      <w:ind w:left="0" w:hanging="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AD0EF1" w14:textId="77777777" w:rsidR="00337EDA" w:rsidRDefault="00337EDA">
    <w:pPr>
      <w:pStyle w:val="Foote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379" w14:textId="77777777" w:rsidR="00337EDA" w:rsidRDefault="00337EDA">
    <w:pPr>
      <w:pStyle w:val="Header"/>
      <w:ind w:left="0" w:hanging="2"/>
      <w:jc w:val="center"/>
      <w:rPr>
        <w:b/>
      </w:rPr>
    </w:pPr>
    <w:r w:rsidRPr="0004177F">
      <w:rPr>
        <w:b/>
      </w:rPr>
      <w:t xml:space="preserve">Page </w:t>
    </w:r>
    <w:r w:rsidRPr="0004177F">
      <w:rPr>
        <w:b/>
      </w:rPr>
      <w:fldChar w:fldCharType="begin"/>
    </w:r>
    <w:r w:rsidRPr="0004177F">
      <w:rPr>
        <w:b/>
      </w:rPr>
      <w:instrText xml:space="preserve"> PAGE </w:instrText>
    </w:r>
    <w:r w:rsidRPr="0004177F">
      <w:rPr>
        <w:b/>
      </w:rPr>
      <w:fldChar w:fldCharType="separate"/>
    </w:r>
    <w:r>
      <w:rPr>
        <w:b/>
        <w:noProof/>
      </w:rPr>
      <w:t>1</w:t>
    </w:r>
    <w:r w:rsidRPr="0004177F">
      <w:rPr>
        <w:b/>
      </w:rPr>
      <w:fldChar w:fldCharType="end"/>
    </w:r>
    <w:r w:rsidRPr="0004177F">
      <w:rPr>
        <w:b/>
      </w:rPr>
      <w:t xml:space="preserve"> of </w:t>
    </w:r>
    <w:r w:rsidRPr="0004177F">
      <w:rPr>
        <w:b/>
      </w:rPr>
      <w:fldChar w:fldCharType="begin"/>
    </w:r>
    <w:r w:rsidRPr="0004177F">
      <w:rPr>
        <w:b/>
      </w:rPr>
      <w:instrText xml:space="preserve"> NUMPAGES </w:instrText>
    </w:r>
    <w:r w:rsidRPr="0004177F">
      <w:rPr>
        <w:b/>
      </w:rPr>
      <w:fldChar w:fldCharType="separate"/>
    </w:r>
    <w:r>
      <w:rPr>
        <w:b/>
        <w:noProof/>
      </w:rPr>
      <w:t>4</w:t>
    </w:r>
    <w:r w:rsidRPr="0004177F">
      <w:rPr>
        <w:b/>
      </w:rPr>
      <w:fldChar w:fldCharType="end"/>
    </w:r>
  </w:p>
  <w:p w14:paraId="316159E1" w14:textId="77777777" w:rsidR="00337EDA" w:rsidRDefault="00337EDA">
    <w:pPr>
      <w:pStyle w:val="Footer"/>
      <w:tabs>
        <w:tab w:val="center" w:pos="4950"/>
        <w:tab w:val="right" w:pos="9810"/>
      </w:tabs>
      <w:ind w:left="0" w:hanging="2"/>
      <w:rPr>
        <w:sz w:val="16"/>
      </w:rPr>
    </w:pPr>
    <w:r>
      <w:rPr>
        <w:sz w:val="16"/>
      </w:rPr>
      <w:tab/>
    </w:r>
    <w:r>
      <w:rPr>
        <w:sz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E26" w14:textId="77777777" w:rsidR="00337EDA" w:rsidRDefault="00337EDA">
    <w:pPr>
      <w:pStyle w:val="Footer"/>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5CF8" w14:textId="2EB5AF16" w:rsidR="006E6243" w:rsidRDefault="006E6243">
    <w:pPr>
      <w:pStyle w:val="Footer"/>
      <w:ind w:left="0" w:hanging="2"/>
    </w:pPr>
    <w:r>
      <w:rPr>
        <w:noProof/>
      </w:rPr>
      <mc:AlternateContent>
        <mc:Choice Requires="wps">
          <w:drawing>
            <wp:anchor distT="0" distB="0" distL="0" distR="0" simplePos="0" relativeHeight="251658248" behindDoc="0" locked="0" layoutInCell="1" allowOverlap="1" wp14:anchorId="0B0ABC0F" wp14:editId="6DB13926">
              <wp:simplePos x="635" y="635"/>
              <wp:positionH relativeFrom="page">
                <wp:align>center</wp:align>
              </wp:positionH>
              <wp:positionV relativeFrom="page">
                <wp:align>bottom</wp:align>
              </wp:positionV>
              <wp:extent cx="1774190" cy="351790"/>
              <wp:effectExtent l="0" t="0" r="16510" b="0"/>
              <wp:wrapNone/>
              <wp:docPr id="1384718549"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4F29B87B" w14:textId="0E971477"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ABC0F" id="_x0000_t202" coordsize="21600,21600" o:spt="202" path="m,l,21600r21600,l21600,xe">
              <v:stroke joinstyle="miter"/>
              <v:path gradientshapeok="t" o:connecttype="rect"/>
            </v:shapetype>
            <v:shape id="Text Box 11" o:spid="_x0000_s1034" type="#_x0000_t202" alt="OFFICIAL-SENSITIVE COMMERCIAL" style="position:absolute;margin-left:0;margin-top:0;width:139.7pt;height:27.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DsQqeHDQIAAB0E&#10;AAAOAAAAAAAAAAAAAAAAAC4CAABkcnMvZTJvRG9jLnhtbFBLAQItABQABgAIAAAAIQAiKNuH2wAA&#10;AAQBAAAPAAAAAAAAAAAAAAAAAGcEAABkcnMvZG93bnJldi54bWxQSwUGAAAAAAQABADzAAAAbwUA&#10;AAAA&#10;" filled="f" stroked="f">
              <v:textbox style="mso-fit-shape-to-text:t" inset="0,0,0,15pt">
                <w:txbxContent>
                  <w:p w14:paraId="4F29B87B" w14:textId="0E971477"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p w14:paraId="0BB8DCD4" w14:textId="77777777" w:rsidR="00F20DF3" w:rsidRDefault="00F20DF3">
    <w:pPr>
      <w:ind w:left="0" w:hanging="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310F1C7C" w:rsidR="00A26C2A" w:rsidRDefault="006E6243">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49" behindDoc="0" locked="0" layoutInCell="1" allowOverlap="1" wp14:anchorId="2BC484A2" wp14:editId="3082081F">
              <wp:simplePos x="635" y="635"/>
              <wp:positionH relativeFrom="page">
                <wp:align>center</wp:align>
              </wp:positionH>
              <wp:positionV relativeFrom="page">
                <wp:align>bottom</wp:align>
              </wp:positionV>
              <wp:extent cx="1774190" cy="351790"/>
              <wp:effectExtent l="0" t="0" r="16510" b="0"/>
              <wp:wrapNone/>
              <wp:docPr id="35773432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43958DD0" w14:textId="5B6E3A6E"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484A2" id="_x0000_t202" coordsize="21600,21600" o:spt="202" path="m,l,21600r21600,l21600,xe">
              <v:stroke joinstyle="miter"/>
              <v:path gradientshapeok="t" o:connecttype="rect"/>
            </v:shapetype>
            <v:shape id="Text Box 12" o:spid="_x0000_s1035" type="#_x0000_t202" alt="OFFICIAL-SENSITIVE COMMERCIAL" style="position:absolute;margin-left:0;margin-top:0;width:139.7pt;height:27.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CB/RW6DQIAAB0E&#10;AAAOAAAAAAAAAAAAAAAAAC4CAABkcnMvZTJvRG9jLnhtbFBLAQItABQABgAIAAAAIQAiKNuH2wAA&#10;AAQBAAAPAAAAAAAAAAAAAAAAAGcEAABkcnMvZG93bnJldi54bWxQSwUGAAAAAAQABADzAAAAbwUA&#10;AAAA&#10;" filled="f" stroked="f">
              <v:textbox style="mso-fit-shape-to-text:t" inset="0,0,0,15pt">
                <w:txbxContent>
                  <w:p w14:paraId="43958DD0" w14:textId="5B6E3A6E"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p w14:paraId="10E0F4BF" w14:textId="77777777" w:rsidR="00F20DF3" w:rsidRDefault="00F20DF3">
    <w:pPr>
      <w:ind w:left="0" w:hanging="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BF4" w14:textId="02790920" w:rsidR="006E6243" w:rsidRDefault="006E6243">
    <w:pPr>
      <w:pStyle w:val="Footer"/>
      <w:ind w:left="0" w:hanging="2"/>
    </w:pPr>
    <w:r>
      <w:rPr>
        <w:noProof/>
      </w:rPr>
      <mc:AlternateContent>
        <mc:Choice Requires="wps">
          <w:drawing>
            <wp:anchor distT="0" distB="0" distL="0" distR="0" simplePos="0" relativeHeight="251658251" behindDoc="0" locked="0" layoutInCell="1" allowOverlap="1" wp14:anchorId="785FCEBD" wp14:editId="36BF401B">
              <wp:simplePos x="635" y="635"/>
              <wp:positionH relativeFrom="page">
                <wp:align>center</wp:align>
              </wp:positionH>
              <wp:positionV relativeFrom="page">
                <wp:align>bottom</wp:align>
              </wp:positionV>
              <wp:extent cx="1774190" cy="351790"/>
              <wp:effectExtent l="0" t="0" r="16510" b="0"/>
              <wp:wrapNone/>
              <wp:docPr id="1912598829"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32783512" w14:textId="4898BAA5"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FCEBD" id="_x0000_t202" coordsize="21600,21600" o:spt="202" path="m,l,21600r21600,l21600,xe">
              <v:stroke joinstyle="miter"/>
              <v:path gradientshapeok="t" o:connecttype="rect"/>
            </v:shapetype>
            <v:shape id="Text Box 10" o:spid="_x0000_s1037" type="#_x0000_t202" alt="OFFICIAL-SENSITIVE COMMERCIAL" style="position:absolute;margin-left:0;margin-top:0;width:139.7pt;height:27.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" filled="f" stroked="f">
              <v:textbox style="mso-fit-shape-to-text:t" inset="0,0,0,15pt">
                <w:txbxContent>
                  <w:p w14:paraId="32783512" w14:textId="4898BAA5"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7B87" w14:textId="77777777" w:rsidR="007A3F94" w:rsidRDefault="007A3F94">
      <w:pPr>
        <w:spacing w:line="240" w:lineRule="auto"/>
        <w:ind w:left="0" w:hanging="2"/>
      </w:pPr>
      <w:r>
        <w:separator/>
      </w:r>
    </w:p>
  </w:footnote>
  <w:footnote w:type="continuationSeparator" w:id="0">
    <w:p w14:paraId="0CC42884" w14:textId="77777777" w:rsidR="007A3F94" w:rsidRDefault="007A3F94">
      <w:pPr>
        <w:spacing w:line="240" w:lineRule="auto"/>
        <w:ind w:left="0" w:hanging="2"/>
      </w:pPr>
      <w:r>
        <w:continuationSeparator/>
      </w:r>
    </w:p>
  </w:footnote>
  <w:footnote w:type="continuationNotice" w:id="1">
    <w:p w14:paraId="76DCEE75" w14:textId="77777777" w:rsidR="007A3F94" w:rsidRDefault="007A3F94">
      <w:pPr>
        <w:spacing w:line="240" w:lineRule="auto"/>
        <w:ind w:left="0" w:hanging="2"/>
      </w:pPr>
    </w:p>
  </w:footnote>
  <w:footnote w:id="2">
    <w:p w14:paraId="6C0D04CD" w14:textId="77777777" w:rsidR="00337EDA" w:rsidRDefault="00337EDA" w:rsidP="00337EDA">
      <w:pPr>
        <w:pStyle w:val="FootnoteText"/>
        <w:ind w:left="1" w:hanging="3"/>
      </w:pPr>
      <w:r>
        <w:rPr>
          <w:rStyle w:val="FootnoteReference"/>
        </w:rPr>
        <w:footnoteRef/>
      </w:r>
      <w:r>
        <w:t xml:space="preserve"> </w:t>
      </w:r>
      <w:r w:rsidRPr="00F21076">
        <w:rPr>
          <w:rFonts w:cs="Arial"/>
          <w:szCs w:val="16"/>
        </w:rPr>
        <w:t xml:space="preserve">Secure Sites are defined as either Government premises or a secured office on the </w:t>
      </w:r>
      <w:r>
        <w:rPr>
          <w:rFonts w:cs="Arial"/>
          <w:szCs w:val="16"/>
        </w:rPr>
        <w:t>Defence Supplier</w:t>
      </w:r>
      <w:r w:rsidRPr="00F21076">
        <w:rPr>
          <w:rFonts w:cs="Arial"/>
          <w:szCs w:val="16"/>
        </w:rPr>
        <w:t xml:space="preserve">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53B18AD1"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1" behindDoc="0" locked="0" layoutInCell="1" allowOverlap="1" wp14:anchorId="5D275628" wp14:editId="4F6A2CEA">
              <wp:simplePos x="635" y="635"/>
              <wp:positionH relativeFrom="page">
                <wp:align>center</wp:align>
              </wp:positionH>
              <wp:positionV relativeFrom="page">
                <wp:align>top</wp:align>
              </wp:positionV>
              <wp:extent cx="1774190" cy="351790"/>
              <wp:effectExtent l="0" t="0" r="16510" b="10160"/>
              <wp:wrapNone/>
              <wp:docPr id="2029542693"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16A1F724" w14:textId="5E92E10A"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75628" id="_x0000_t202" coordsize="21600,21600" o:spt="202" path="m,l,21600r21600,l21600,xe">
              <v:stroke joinstyle="miter"/>
              <v:path gradientshapeok="t" o:connecttype="rect"/>
            </v:shapetype>
            <v:shape id="Text Box 2" o:spid="_x0000_s1026" type="#_x0000_t202" alt="OFFICIAL-SENSITIVE COMMERCIAL" style="position:absolute;margin-left:0;margin-top:0;width:139.7pt;height:27.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" filled="f" stroked="f">
              <v:textbox style="mso-fit-shape-to-text:t" inset="0,15pt,0,0">
                <w:txbxContent>
                  <w:p w14:paraId="16A1F724" w14:textId="5E92E10A"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2A941436"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2" behindDoc="0" locked="0" layoutInCell="1" allowOverlap="1" wp14:anchorId="0DD8207B" wp14:editId="0DC44705">
              <wp:simplePos x="914400" y="457200"/>
              <wp:positionH relativeFrom="page">
                <wp:align>center</wp:align>
              </wp:positionH>
              <wp:positionV relativeFrom="page">
                <wp:align>top</wp:align>
              </wp:positionV>
              <wp:extent cx="1774190" cy="351790"/>
              <wp:effectExtent l="0" t="0" r="16510" b="10160"/>
              <wp:wrapNone/>
              <wp:docPr id="31407574"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7520F61C" w14:textId="0C8E76E7"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8207B" id="_x0000_t202" coordsize="21600,21600" o:spt="202" path="m,l,21600r21600,l21600,xe">
              <v:stroke joinstyle="miter"/>
              <v:path gradientshapeok="t" o:connecttype="rect"/>
            </v:shapetype>
            <v:shape id="Text Box 3" o:spid="_x0000_s1027" type="#_x0000_t202" alt="OFFICIAL-SENSITIVE COMMERCIAL" style="position:absolute;margin-left:0;margin-top:0;width:139.7pt;height:27.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" filled="f" stroked="f">
              <v:textbox style="mso-fit-shape-to-text:t" inset="0,15pt,0,0">
                <w:txbxContent>
                  <w:p w14:paraId="7520F61C" w14:textId="0C8E76E7"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2AB92D54"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1D0CB1C1" wp14:editId="48DCBD3A">
              <wp:simplePos x="635" y="635"/>
              <wp:positionH relativeFrom="page">
                <wp:align>center</wp:align>
              </wp:positionH>
              <wp:positionV relativeFrom="page">
                <wp:align>top</wp:align>
              </wp:positionV>
              <wp:extent cx="1774190" cy="351790"/>
              <wp:effectExtent l="0" t="0" r="16510" b="10160"/>
              <wp:wrapNone/>
              <wp:docPr id="1749645518"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0FD69282" w14:textId="35BF4DC2"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CB1C1" id="_x0000_t202" coordsize="21600,21600" o:spt="202" path="m,l,21600r21600,l21600,xe">
              <v:stroke joinstyle="miter"/>
              <v:path gradientshapeok="t" o:connecttype="rect"/>
            </v:shapetype>
            <v:shape id="Text Box 1" o:spid="_x0000_s1030" type="#_x0000_t202" alt="OFFICIAL-SENSITIVE COMMERCIAL" style="position:absolute;margin-left:0;margin-top:0;width:139.7pt;height:27.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" filled="f" stroked="f">
              <v:textbox style="mso-fit-shape-to-text:t" inset="0,15pt,0,0">
                <w:txbxContent>
                  <w:p w14:paraId="0FD69282" w14:textId="35BF4DC2"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22A2" w14:textId="77777777" w:rsidR="00337EDA" w:rsidRDefault="00337EDA">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CC3A" w14:textId="77777777" w:rsidR="00337EDA" w:rsidRDefault="00337EDA">
    <w:pPr>
      <w:pStyle w:val="Header"/>
      <w:ind w:left="0" w:hanging="2"/>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820E" w14:textId="77777777" w:rsidR="00337EDA" w:rsidRDefault="00337EDA">
    <w:pPr>
      <w:pStyle w:val="Heade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338894C6"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6" behindDoc="0" locked="0" layoutInCell="1" allowOverlap="1" wp14:anchorId="19C05084" wp14:editId="7B101CF9">
              <wp:simplePos x="635" y="635"/>
              <wp:positionH relativeFrom="page">
                <wp:align>center</wp:align>
              </wp:positionH>
              <wp:positionV relativeFrom="page">
                <wp:align>top</wp:align>
              </wp:positionV>
              <wp:extent cx="1774190" cy="351790"/>
              <wp:effectExtent l="0" t="0" r="16510" b="10160"/>
              <wp:wrapNone/>
              <wp:docPr id="1987007559"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42C3C6B3" w14:textId="6BAA99BD"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05084" id="_x0000_t202" coordsize="21600,21600" o:spt="202" path="m,l,21600r21600,l21600,xe">
              <v:stroke joinstyle="miter"/>
              <v:path gradientshapeok="t" o:connecttype="rect"/>
            </v:shapetype>
            <v:shape id="Text Box 5" o:spid="_x0000_s1032" type="#_x0000_t202" alt="OFFICIAL-SENSITIVE COMMERCIAL" style="position:absolute;margin-left:0;margin-top:0;width:139.7pt;height:27.7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" filled="f" stroked="f">
              <v:textbox style="mso-fit-shape-to-text:t" inset="0,15pt,0,0">
                <w:txbxContent>
                  <w:p w14:paraId="42C3C6B3" w14:textId="6BAA99BD"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p w14:paraId="1AA91609" w14:textId="77777777" w:rsidR="00F20DF3" w:rsidRDefault="00F20DF3">
    <w:pPr>
      <w:ind w:left="0"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5DD2C360" w:rsidR="00A26C2A" w:rsidRDefault="006E6243">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58247" behindDoc="0" locked="0" layoutInCell="1" allowOverlap="1" wp14:anchorId="799E349B" wp14:editId="22429D64">
              <wp:simplePos x="635" y="635"/>
              <wp:positionH relativeFrom="page">
                <wp:align>center</wp:align>
              </wp:positionH>
              <wp:positionV relativeFrom="page">
                <wp:align>top</wp:align>
              </wp:positionV>
              <wp:extent cx="1774190" cy="351790"/>
              <wp:effectExtent l="0" t="0" r="16510" b="10160"/>
              <wp:wrapNone/>
              <wp:docPr id="314212510"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315FFF10" w14:textId="4AC8C4FB"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E349B"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0;width:139.7pt;height:27.7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" filled="f" stroked="f">
              <v:textbox style="mso-fit-shape-to-text:t" inset="0,15pt,0,0">
                <w:txbxContent>
                  <w:p w14:paraId="315FFF10" w14:textId="4AC8C4FB"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p w14:paraId="7269A705" w14:textId="77777777" w:rsidR="00F20DF3" w:rsidRDefault="00F20DF3">
    <w:pPr>
      <w:ind w:left="0" w:hang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1D0406E6" w:rsidR="00A26C2A" w:rsidRDefault="006E624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50" behindDoc="0" locked="0" layoutInCell="1" allowOverlap="1" wp14:anchorId="3E8955F5" wp14:editId="300225DE">
              <wp:simplePos x="635" y="635"/>
              <wp:positionH relativeFrom="page">
                <wp:align>center</wp:align>
              </wp:positionH>
              <wp:positionV relativeFrom="page">
                <wp:align>top</wp:align>
              </wp:positionV>
              <wp:extent cx="1774190" cy="351790"/>
              <wp:effectExtent l="0" t="0" r="16510" b="10160"/>
              <wp:wrapNone/>
              <wp:docPr id="209699770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16C96072" w14:textId="4685B81A"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955F5" id="_x0000_t202" coordsize="21600,21600" o:spt="202" path="m,l,21600r21600,l21600,xe">
              <v:stroke joinstyle="miter"/>
              <v:path gradientshapeok="t" o:connecttype="rect"/>
            </v:shapetype>
            <v:shape id="Text Box 4" o:spid="_x0000_s1036" type="#_x0000_t202" alt="OFFICIAL-SENSITIVE COMMERCIAL" style="position:absolute;margin-left:0;margin-top:0;width:139.7pt;height:27.7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" filled="f" stroked="f">
              <v:textbox style="mso-fit-shape-to-text:t" inset="0,15pt,0,0">
                <w:txbxContent>
                  <w:p w14:paraId="16C96072" w14:textId="4685B81A" w:rsidR="006E6243" w:rsidRPr="006E6243" w:rsidRDefault="006E6243" w:rsidP="006E6243">
                    <w:pPr>
                      <w:ind w:left="0" w:hanging="2"/>
                      <w:rPr>
                        <w:rFonts w:ascii="Calibri" w:eastAsia="Calibri" w:hAnsi="Calibri" w:cs="Calibri"/>
                        <w:noProof/>
                        <w:color w:val="000000"/>
                        <w:sz w:val="20"/>
                        <w:szCs w:val="20"/>
                      </w:rPr>
                    </w:pPr>
                    <w:r w:rsidRPr="006E6243">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4"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6"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8" w15:restartNumberingAfterBreak="0">
    <w:nsid w:val="2EA946C1"/>
    <w:multiLevelType w:val="hybridMultilevel"/>
    <w:tmpl w:val="FDD09908"/>
    <w:lvl w:ilvl="0" w:tplc="2E70F512">
      <w:numFmt w:val="bullet"/>
      <w:lvlText w:val="•"/>
      <w:lvlJc w:val="left"/>
      <w:pPr>
        <w:ind w:left="358" w:hanging="360"/>
      </w:pPr>
      <w:rPr>
        <w:rFonts w:ascii="Arial" w:eastAsia="Helvetica Neue"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9"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0"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1" w15:restartNumberingAfterBreak="0">
    <w:nsid w:val="37766DB8"/>
    <w:multiLevelType w:val="hybridMultilevel"/>
    <w:tmpl w:val="105AA1D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3"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1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4"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6"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7" w15:restartNumberingAfterBreak="0">
    <w:nsid w:val="72B27124"/>
    <w:multiLevelType w:val="multilevel"/>
    <w:tmpl w:val="5A40DF88"/>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28"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9" w15:restartNumberingAfterBreak="0">
    <w:nsid w:val="7F75106B"/>
    <w:multiLevelType w:val="multilevel"/>
    <w:tmpl w:val="77F44210"/>
    <w:lvl w:ilvl="0">
      <w:start w:val="1"/>
      <w:numFmt w:val="decimal"/>
      <w:lvlText w:val="%1."/>
      <w:lvlJc w:val="left"/>
      <w:pPr>
        <w:tabs>
          <w:tab w:val="num" w:pos="397"/>
        </w:tabs>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135705956">
    <w:abstractNumId w:val="2"/>
  </w:num>
  <w:num w:numId="2" w16cid:durableId="2021397040">
    <w:abstractNumId w:val="18"/>
  </w:num>
  <w:num w:numId="3" w16cid:durableId="1888445911">
    <w:abstractNumId w:val="12"/>
  </w:num>
  <w:num w:numId="4" w16cid:durableId="386074878">
    <w:abstractNumId w:val="1"/>
  </w:num>
  <w:num w:numId="5" w16cid:durableId="985864499">
    <w:abstractNumId w:val="0"/>
  </w:num>
  <w:num w:numId="6" w16cid:durableId="1846896506">
    <w:abstractNumId w:val="10"/>
  </w:num>
  <w:num w:numId="7" w16cid:durableId="1877502160">
    <w:abstractNumId w:val="25"/>
  </w:num>
  <w:num w:numId="8" w16cid:durableId="747069647">
    <w:abstractNumId w:val="14"/>
  </w:num>
  <w:num w:numId="9" w16cid:durableId="1714185916">
    <w:abstractNumId w:val="3"/>
  </w:num>
  <w:num w:numId="10" w16cid:durableId="322396326">
    <w:abstractNumId w:val="23"/>
  </w:num>
  <w:num w:numId="11" w16cid:durableId="1478958164">
    <w:abstractNumId w:val="26"/>
  </w:num>
  <w:num w:numId="12" w16cid:durableId="395083219">
    <w:abstractNumId w:val="9"/>
  </w:num>
  <w:num w:numId="13" w16cid:durableId="418675861">
    <w:abstractNumId w:val="19"/>
  </w:num>
  <w:num w:numId="14" w16cid:durableId="517737220">
    <w:abstractNumId w:val="15"/>
  </w:num>
  <w:num w:numId="15" w16cid:durableId="496116299">
    <w:abstractNumId w:val="4"/>
  </w:num>
  <w:num w:numId="16" w16cid:durableId="938368623">
    <w:abstractNumId w:val="17"/>
  </w:num>
  <w:num w:numId="17" w16cid:durableId="1665429044">
    <w:abstractNumId w:val="28"/>
  </w:num>
  <w:num w:numId="18" w16cid:durableId="528029615">
    <w:abstractNumId w:val="6"/>
  </w:num>
  <w:num w:numId="19" w16cid:durableId="1583683944">
    <w:abstractNumId w:val="21"/>
  </w:num>
  <w:num w:numId="20" w16cid:durableId="335421267">
    <w:abstractNumId w:val="13"/>
  </w:num>
  <w:num w:numId="21" w16cid:durableId="1436897954">
    <w:abstractNumId w:val="20"/>
  </w:num>
  <w:num w:numId="22" w16cid:durableId="626930008">
    <w:abstractNumId w:val="16"/>
  </w:num>
  <w:num w:numId="23" w16cid:durableId="1994792246">
    <w:abstractNumId w:val="22"/>
  </w:num>
  <w:num w:numId="24" w16cid:durableId="1376663273">
    <w:abstractNumId w:val="7"/>
  </w:num>
  <w:num w:numId="25" w16cid:durableId="1973633573">
    <w:abstractNumId w:val="24"/>
  </w:num>
  <w:num w:numId="26" w16cid:durableId="402682435">
    <w:abstractNumId w:val="5"/>
  </w:num>
  <w:num w:numId="27" w16cid:durableId="1455247546">
    <w:abstractNumId w:val="11"/>
  </w:num>
  <w:num w:numId="28" w16cid:durableId="944380859">
    <w:abstractNumId w:val="8"/>
  </w:num>
  <w:num w:numId="29" w16cid:durableId="1480342671">
    <w:abstractNumId w:val="29"/>
  </w:num>
  <w:num w:numId="30" w16cid:durableId="1584024778">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 Flory">
    <w15:presenceInfo w15:providerId="AD" w15:userId="S::Josh.Flory@evolvecommercial.co.uk::3114b31d-96a6-4db2-9718-55780f3ee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10BA"/>
    <w:rsid w:val="000241D9"/>
    <w:rsid w:val="0005578F"/>
    <w:rsid w:val="00056322"/>
    <w:rsid w:val="000612DE"/>
    <w:rsid w:val="000700F9"/>
    <w:rsid w:val="0007478A"/>
    <w:rsid w:val="00075FCE"/>
    <w:rsid w:val="00097CCB"/>
    <w:rsid w:val="000B0FFD"/>
    <w:rsid w:val="000B54CD"/>
    <w:rsid w:val="000C759B"/>
    <w:rsid w:val="000E176F"/>
    <w:rsid w:val="0010798F"/>
    <w:rsid w:val="00124599"/>
    <w:rsid w:val="00143D30"/>
    <w:rsid w:val="00155F21"/>
    <w:rsid w:val="00162E30"/>
    <w:rsid w:val="00196DBB"/>
    <w:rsid w:val="001B3C93"/>
    <w:rsid w:val="001C1820"/>
    <w:rsid w:val="001C5CAD"/>
    <w:rsid w:val="001D3239"/>
    <w:rsid w:val="001D7977"/>
    <w:rsid w:val="001F3EFE"/>
    <w:rsid w:val="0021375E"/>
    <w:rsid w:val="00221AA4"/>
    <w:rsid w:val="00226E06"/>
    <w:rsid w:val="00243719"/>
    <w:rsid w:val="00264B1C"/>
    <w:rsid w:val="00266058"/>
    <w:rsid w:val="00270E43"/>
    <w:rsid w:val="002800A6"/>
    <w:rsid w:val="002905C3"/>
    <w:rsid w:val="002A33E5"/>
    <w:rsid w:val="002A7066"/>
    <w:rsid w:val="002B607E"/>
    <w:rsid w:val="002C0F9D"/>
    <w:rsid w:val="002C271E"/>
    <w:rsid w:val="002C53FD"/>
    <w:rsid w:val="002E3049"/>
    <w:rsid w:val="002E6BA1"/>
    <w:rsid w:val="002F2518"/>
    <w:rsid w:val="00301FFB"/>
    <w:rsid w:val="003035A2"/>
    <w:rsid w:val="00303E07"/>
    <w:rsid w:val="00305DF3"/>
    <w:rsid w:val="00306BAB"/>
    <w:rsid w:val="003230C4"/>
    <w:rsid w:val="00326315"/>
    <w:rsid w:val="0032739A"/>
    <w:rsid w:val="00337EDA"/>
    <w:rsid w:val="003636E1"/>
    <w:rsid w:val="00365100"/>
    <w:rsid w:val="003902AE"/>
    <w:rsid w:val="003A2255"/>
    <w:rsid w:val="003A2EEA"/>
    <w:rsid w:val="003A64AF"/>
    <w:rsid w:val="003B4754"/>
    <w:rsid w:val="003B4DCD"/>
    <w:rsid w:val="003C66CD"/>
    <w:rsid w:val="003C6C57"/>
    <w:rsid w:val="003E08A6"/>
    <w:rsid w:val="003E1E6A"/>
    <w:rsid w:val="003E380D"/>
    <w:rsid w:val="004019C7"/>
    <w:rsid w:val="0041050E"/>
    <w:rsid w:val="00416D52"/>
    <w:rsid w:val="0043281B"/>
    <w:rsid w:val="00455679"/>
    <w:rsid w:val="004727A9"/>
    <w:rsid w:val="004A2F29"/>
    <w:rsid w:val="004A43E2"/>
    <w:rsid w:val="004B6B1D"/>
    <w:rsid w:val="004C0C9F"/>
    <w:rsid w:val="004C17DF"/>
    <w:rsid w:val="004D560F"/>
    <w:rsid w:val="004D597C"/>
    <w:rsid w:val="004F46CA"/>
    <w:rsid w:val="0050032D"/>
    <w:rsid w:val="00503FA3"/>
    <w:rsid w:val="005536B3"/>
    <w:rsid w:val="00553FBF"/>
    <w:rsid w:val="00565958"/>
    <w:rsid w:val="005A32C7"/>
    <w:rsid w:val="005C6FBD"/>
    <w:rsid w:val="005E07F1"/>
    <w:rsid w:val="005E298A"/>
    <w:rsid w:val="005E5C83"/>
    <w:rsid w:val="005F7642"/>
    <w:rsid w:val="00601C12"/>
    <w:rsid w:val="00644244"/>
    <w:rsid w:val="006504C8"/>
    <w:rsid w:val="00653602"/>
    <w:rsid w:val="006579F5"/>
    <w:rsid w:val="0067325C"/>
    <w:rsid w:val="00685FF3"/>
    <w:rsid w:val="006A0A0F"/>
    <w:rsid w:val="006B3D02"/>
    <w:rsid w:val="006B3D35"/>
    <w:rsid w:val="006C6E88"/>
    <w:rsid w:val="006E30A7"/>
    <w:rsid w:val="006E6243"/>
    <w:rsid w:val="006F4701"/>
    <w:rsid w:val="00716E61"/>
    <w:rsid w:val="00731C22"/>
    <w:rsid w:val="0073327D"/>
    <w:rsid w:val="007412B9"/>
    <w:rsid w:val="00751505"/>
    <w:rsid w:val="007642B9"/>
    <w:rsid w:val="0078033C"/>
    <w:rsid w:val="00784EDF"/>
    <w:rsid w:val="007945B5"/>
    <w:rsid w:val="0079539F"/>
    <w:rsid w:val="00796320"/>
    <w:rsid w:val="007A1E6D"/>
    <w:rsid w:val="007A3F94"/>
    <w:rsid w:val="007B173F"/>
    <w:rsid w:val="007C1322"/>
    <w:rsid w:val="007E21EE"/>
    <w:rsid w:val="007F5027"/>
    <w:rsid w:val="00803022"/>
    <w:rsid w:val="0083115A"/>
    <w:rsid w:val="008316E4"/>
    <w:rsid w:val="00833E25"/>
    <w:rsid w:val="00840F72"/>
    <w:rsid w:val="00843098"/>
    <w:rsid w:val="008467AE"/>
    <w:rsid w:val="00861C21"/>
    <w:rsid w:val="00861F75"/>
    <w:rsid w:val="00894354"/>
    <w:rsid w:val="008A765B"/>
    <w:rsid w:val="008B1CB2"/>
    <w:rsid w:val="008C0419"/>
    <w:rsid w:val="008C26FA"/>
    <w:rsid w:val="008C39B4"/>
    <w:rsid w:val="008D00F2"/>
    <w:rsid w:val="008E160F"/>
    <w:rsid w:val="008E18BA"/>
    <w:rsid w:val="008E50CD"/>
    <w:rsid w:val="008E79DB"/>
    <w:rsid w:val="00903BDD"/>
    <w:rsid w:val="00904601"/>
    <w:rsid w:val="00934315"/>
    <w:rsid w:val="00943DA5"/>
    <w:rsid w:val="009614D0"/>
    <w:rsid w:val="00962735"/>
    <w:rsid w:val="00966871"/>
    <w:rsid w:val="00971B2C"/>
    <w:rsid w:val="009A5CAA"/>
    <w:rsid w:val="009C0834"/>
    <w:rsid w:val="009C6AFC"/>
    <w:rsid w:val="009E1989"/>
    <w:rsid w:val="009F5A49"/>
    <w:rsid w:val="00A06EC2"/>
    <w:rsid w:val="00A0748D"/>
    <w:rsid w:val="00A26C2A"/>
    <w:rsid w:val="00A33307"/>
    <w:rsid w:val="00A33DC5"/>
    <w:rsid w:val="00A43CBA"/>
    <w:rsid w:val="00A503C9"/>
    <w:rsid w:val="00A733F7"/>
    <w:rsid w:val="00A845AE"/>
    <w:rsid w:val="00AA1E36"/>
    <w:rsid w:val="00AA3E3C"/>
    <w:rsid w:val="00AA4052"/>
    <w:rsid w:val="00AB3492"/>
    <w:rsid w:val="00AC3769"/>
    <w:rsid w:val="00AC56EB"/>
    <w:rsid w:val="00AC7E6D"/>
    <w:rsid w:val="00AD194E"/>
    <w:rsid w:val="00AE2F2B"/>
    <w:rsid w:val="00AF06A4"/>
    <w:rsid w:val="00B31E47"/>
    <w:rsid w:val="00B43697"/>
    <w:rsid w:val="00B51517"/>
    <w:rsid w:val="00B55BBC"/>
    <w:rsid w:val="00B57A74"/>
    <w:rsid w:val="00B91E59"/>
    <w:rsid w:val="00B933DA"/>
    <w:rsid w:val="00BA21C6"/>
    <w:rsid w:val="00BB3A59"/>
    <w:rsid w:val="00BC6C1B"/>
    <w:rsid w:val="00BD6A2B"/>
    <w:rsid w:val="00C01052"/>
    <w:rsid w:val="00C01781"/>
    <w:rsid w:val="00C02AE2"/>
    <w:rsid w:val="00C07B18"/>
    <w:rsid w:val="00C20AEB"/>
    <w:rsid w:val="00C308D8"/>
    <w:rsid w:val="00C40953"/>
    <w:rsid w:val="00C62EDF"/>
    <w:rsid w:val="00C835E0"/>
    <w:rsid w:val="00C8628C"/>
    <w:rsid w:val="00C96263"/>
    <w:rsid w:val="00C96467"/>
    <w:rsid w:val="00C965CE"/>
    <w:rsid w:val="00C975C6"/>
    <w:rsid w:val="00CA0FC7"/>
    <w:rsid w:val="00CB1D65"/>
    <w:rsid w:val="00CB32D6"/>
    <w:rsid w:val="00CC16E0"/>
    <w:rsid w:val="00CD4301"/>
    <w:rsid w:val="00CE38AD"/>
    <w:rsid w:val="00CE5D49"/>
    <w:rsid w:val="00CF6A93"/>
    <w:rsid w:val="00D524E8"/>
    <w:rsid w:val="00D52CA7"/>
    <w:rsid w:val="00D76E72"/>
    <w:rsid w:val="00D80B04"/>
    <w:rsid w:val="00D81A69"/>
    <w:rsid w:val="00D8409F"/>
    <w:rsid w:val="00DB4624"/>
    <w:rsid w:val="00DC34D6"/>
    <w:rsid w:val="00DD6897"/>
    <w:rsid w:val="00DE1678"/>
    <w:rsid w:val="00DF7338"/>
    <w:rsid w:val="00E206CD"/>
    <w:rsid w:val="00E21EAC"/>
    <w:rsid w:val="00E303B5"/>
    <w:rsid w:val="00E636D6"/>
    <w:rsid w:val="00E755BF"/>
    <w:rsid w:val="00E837F2"/>
    <w:rsid w:val="00EB331E"/>
    <w:rsid w:val="00EC56C9"/>
    <w:rsid w:val="00ED7BC4"/>
    <w:rsid w:val="00EF235B"/>
    <w:rsid w:val="00F20DF3"/>
    <w:rsid w:val="00F231AE"/>
    <w:rsid w:val="00F25822"/>
    <w:rsid w:val="00F303EB"/>
    <w:rsid w:val="00F40C43"/>
    <w:rsid w:val="00F41BC5"/>
    <w:rsid w:val="00F44898"/>
    <w:rsid w:val="00F5041E"/>
    <w:rsid w:val="00F66576"/>
    <w:rsid w:val="00F72A3D"/>
    <w:rsid w:val="00F972EF"/>
    <w:rsid w:val="00FC2B93"/>
    <w:rsid w:val="00FD75C9"/>
    <w:rsid w:val="00FE275D"/>
    <w:rsid w:val="00FE53E4"/>
    <w:rsid w:val="00FE634C"/>
    <w:rsid w:val="00FE6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592A48E2-547B-459E-B108-C905D190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uiPriority w:val="9"/>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0"/>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5"/>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5"/>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5"/>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5"/>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25"/>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25"/>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3E1E6A"/>
    <w:pPr>
      <w:ind w:firstLine="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ed"/>
    <w:uiPriority w:val="1"/>
    <w:qFormat/>
    <w:rsid w:val="003E1E6A"/>
    <w:pPr>
      <w:ind w:firstLine="0"/>
    </w:pPr>
    <w:rPr>
      <w:rFonts w:asciiTheme="minorHAnsi" w:eastAsiaTheme="minorHAnsi" w:hAnsiTheme="minorHAnsi" w:cstheme="minorBidi"/>
      <w:lang w:eastAsia="en-US"/>
    </w:rPr>
  </w:style>
  <w:style w:type="character" w:styleId="FootnoteReference">
    <w:name w:val="footnote reference"/>
    <w:uiPriority w:val="99"/>
    <w:rsid w:val="00337EDA"/>
    <w:rPr>
      <w:vertAlign w:val="superscript"/>
    </w:rPr>
  </w:style>
  <w:style w:type="paragraph" w:styleId="FootnoteText">
    <w:name w:val="footnote text"/>
    <w:basedOn w:val="Normal"/>
    <w:link w:val="FootnoteTextChar"/>
    <w:uiPriority w:val="99"/>
    <w:semiHidden/>
    <w:rsid w:val="00337EDA"/>
    <w:pPr>
      <w:tabs>
        <w:tab w:val="left" w:pos="378"/>
        <w:tab w:val="left" w:pos="756"/>
        <w:tab w:val="left" w:pos="1134"/>
      </w:tabs>
      <w:spacing w:after="120" w:line="240" w:lineRule="auto"/>
      <w:ind w:leftChars="0" w:left="0" w:firstLineChars="0" w:firstLine="0"/>
      <w:textDirection w:val="lrTb"/>
      <w:textAlignment w:val="auto"/>
      <w:outlineLvl w:val="9"/>
    </w:pPr>
    <w:rPr>
      <w:rFonts w:eastAsia="Cambria" w:cs="Times New Roman"/>
      <w:position w:val="0"/>
      <w:sz w:val="16"/>
      <w:szCs w:val="24"/>
      <w:lang w:eastAsia="en-US"/>
    </w:rPr>
  </w:style>
  <w:style w:type="character" w:customStyle="1" w:styleId="FootnoteTextChar">
    <w:name w:val="Footnote Text Char"/>
    <w:basedOn w:val="DefaultParagraphFont"/>
    <w:link w:val="FootnoteText"/>
    <w:uiPriority w:val="99"/>
    <w:semiHidden/>
    <w:rsid w:val="00337EDA"/>
    <w:rPr>
      <w:rFonts w:eastAsia="Cambria" w:cs="Times New Roman"/>
      <w:sz w:val="16"/>
      <w:szCs w:val="24"/>
      <w:lang w:eastAsia="en-US"/>
    </w:rPr>
  </w:style>
  <w:style w:type="character" w:styleId="PageNumber">
    <w:name w:val="page number"/>
    <w:basedOn w:val="DefaultParagraphFont"/>
    <w:rsid w:val="00337EDA"/>
  </w:style>
  <w:style w:type="paragraph" w:customStyle="1" w:styleId="paragraph">
    <w:name w:val="paragraph"/>
    <w:basedOn w:val="Normal"/>
    <w:rsid w:val="00337EDA"/>
    <w:pPr>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1">
    <w:name w:val="normaltextrun1"/>
    <w:rsid w:val="00337EDA"/>
  </w:style>
  <w:style w:type="character" w:customStyle="1" w:styleId="eop">
    <w:name w:val="eop"/>
    <w:rsid w:val="00337EDA"/>
  </w:style>
  <w:style w:type="character" w:customStyle="1" w:styleId="normaltextrun">
    <w:name w:val="normaltextrun"/>
    <w:basedOn w:val="DefaultParagraphFont"/>
    <w:rsid w:val="00337EDA"/>
  </w:style>
  <w:style w:type="paragraph" w:customStyle="1" w:styleId="Default">
    <w:name w:val="Default"/>
    <w:rsid w:val="000241D9"/>
    <w:pPr>
      <w:autoSpaceDE w:val="0"/>
      <w:autoSpaceDN w:val="0"/>
      <w:adjustRightInd w:val="0"/>
      <w:ind w:firstLine="0"/>
    </w:pPr>
    <w:rPr>
      <w:rFonts w:eastAsiaTheme="minorHAnsi"/>
      <w:color w:val="000000"/>
      <w:sz w:val="24"/>
      <w:szCs w:val="24"/>
      <w:lang w:eastAsia="en-US"/>
    </w:rPr>
  </w:style>
  <w:style w:type="character" w:styleId="Strong">
    <w:name w:val="Strong"/>
    <w:basedOn w:val="DefaultParagraphFont"/>
    <w:uiPriority w:val="22"/>
    <w:qFormat/>
    <w:rsid w:val="00124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9048">
      <w:bodyDiv w:val="1"/>
      <w:marLeft w:val="0"/>
      <w:marRight w:val="0"/>
      <w:marTop w:val="0"/>
      <w:marBottom w:val="0"/>
      <w:divBdr>
        <w:top w:val="none" w:sz="0" w:space="0" w:color="auto"/>
        <w:left w:val="none" w:sz="0" w:space="0" w:color="auto"/>
        <w:bottom w:val="none" w:sz="0" w:space="0" w:color="auto"/>
        <w:right w:val="none" w:sz="0" w:space="0" w:color="auto"/>
      </w:divBdr>
    </w:div>
    <w:div w:id="157422882">
      <w:bodyDiv w:val="1"/>
      <w:marLeft w:val="0"/>
      <w:marRight w:val="0"/>
      <w:marTop w:val="0"/>
      <w:marBottom w:val="0"/>
      <w:divBdr>
        <w:top w:val="none" w:sz="0" w:space="0" w:color="auto"/>
        <w:left w:val="none" w:sz="0" w:space="0" w:color="auto"/>
        <w:bottom w:val="none" w:sz="0" w:space="0" w:color="auto"/>
        <w:right w:val="none" w:sz="0" w:space="0" w:color="auto"/>
      </w:divBdr>
    </w:div>
    <w:div w:id="285550825">
      <w:bodyDiv w:val="1"/>
      <w:marLeft w:val="0"/>
      <w:marRight w:val="0"/>
      <w:marTop w:val="0"/>
      <w:marBottom w:val="0"/>
      <w:divBdr>
        <w:top w:val="none" w:sz="0" w:space="0" w:color="auto"/>
        <w:left w:val="none" w:sz="0" w:space="0" w:color="auto"/>
        <w:bottom w:val="none" w:sz="0" w:space="0" w:color="auto"/>
        <w:right w:val="none" w:sz="0" w:space="0" w:color="auto"/>
      </w:divBdr>
    </w:div>
    <w:div w:id="292292931">
      <w:bodyDiv w:val="1"/>
      <w:marLeft w:val="0"/>
      <w:marRight w:val="0"/>
      <w:marTop w:val="0"/>
      <w:marBottom w:val="0"/>
      <w:divBdr>
        <w:top w:val="none" w:sz="0" w:space="0" w:color="auto"/>
        <w:left w:val="none" w:sz="0" w:space="0" w:color="auto"/>
        <w:bottom w:val="none" w:sz="0" w:space="0" w:color="auto"/>
        <w:right w:val="none" w:sz="0" w:space="0" w:color="auto"/>
      </w:divBdr>
    </w:div>
    <w:div w:id="324285155">
      <w:bodyDiv w:val="1"/>
      <w:marLeft w:val="0"/>
      <w:marRight w:val="0"/>
      <w:marTop w:val="0"/>
      <w:marBottom w:val="0"/>
      <w:divBdr>
        <w:top w:val="none" w:sz="0" w:space="0" w:color="auto"/>
        <w:left w:val="none" w:sz="0" w:space="0" w:color="auto"/>
        <w:bottom w:val="none" w:sz="0" w:space="0" w:color="auto"/>
        <w:right w:val="none" w:sz="0" w:space="0" w:color="auto"/>
      </w:divBdr>
    </w:div>
    <w:div w:id="1223367604">
      <w:bodyDiv w:val="1"/>
      <w:marLeft w:val="0"/>
      <w:marRight w:val="0"/>
      <w:marTop w:val="0"/>
      <w:marBottom w:val="0"/>
      <w:divBdr>
        <w:top w:val="none" w:sz="0" w:space="0" w:color="auto"/>
        <w:left w:val="none" w:sz="0" w:space="0" w:color="auto"/>
        <w:bottom w:val="none" w:sz="0" w:space="0" w:color="auto"/>
        <w:right w:val="none" w:sz="0" w:space="0" w:color="auto"/>
      </w:divBdr>
    </w:div>
    <w:div w:id="1465848662">
      <w:bodyDiv w:val="1"/>
      <w:marLeft w:val="0"/>
      <w:marRight w:val="0"/>
      <w:marTop w:val="0"/>
      <w:marBottom w:val="0"/>
      <w:divBdr>
        <w:top w:val="none" w:sz="0" w:space="0" w:color="auto"/>
        <w:left w:val="none" w:sz="0" w:space="0" w:color="auto"/>
        <w:bottom w:val="none" w:sz="0" w:space="0" w:color="auto"/>
        <w:right w:val="none" w:sz="0" w:space="0" w:color="auto"/>
      </w:divBdr>
    </w:div>
    <w:div w:id="1543057718">
      <w:bodyDiv w:val="1"/>
      <w:marLeft w:val="0"/>
      <w:marRight w:val="0"/>
      <w:marTop w:val="0"/>
      <w:marBottom w:val="0"/>
      <w:divBdr>
        <w:top w:val="none" w:sz="0" w:space="0" w:color="auto"/>
        <w:left w:val="none" w:sz="0" w:space="0" w:color="auto"/>
        <w:bottom w:val="none" w:sz="0" w:space="0" w:color="auto"/>
        <w:right w:val="none" w:sz="0" w:space="0" w:color="auto"/>
      </w:divBdr>
    </w:div>
    <w:div w:id="1811559669">
      <w:bodyDiv w:val="1"/>
      <w:marLeft w:val="0"/>
      <w:marRight w:val="0"/>
      <w:marTop w:val="0"/>
      <w:marBottom w:val="0"/>
      <w:divBdr>
        <w:top w:val="none" w:sz="0" w:space="0" w:color="auto"/>
        <w:left w:val="none" w:sz="0" w:space="0" w:color="auto"/>
        <w:bottom w:val="none" w:sz="0" w:space="0" w:color="auto"/>
        <w:right w:val="none" w:sz="0" w:space="0" w:color="auto"/>
      </w:divBdr>
    </w:div>
    <w:div w:id="202763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yperlink" Target="https://www.gov.uk/government/publications/the-sourcing-and-consultancy-playbooks" TargetMode="External"/><Relationship Id="rId21" Type="http://schemas.openxmlformats.org/officeDocument/2006/relationships/hyperlink" Target="https://www.ncsc.gov.uk/guidance/implementing-cloud-security-principles" TargetMode="External"/><Relationship Id="rId34" Type="http://schemas.openxmlformats.org/officeDocument/2006/relationships/hyperlink" Target="https://www.gov.uk/guidance/check-employment-status-for-tax" TargetMode="External"/><Relationship Id="rId42" Type="http://schemas.openxmlformats.org/officeDocument/2006/relationships/footer" Target="footer4.xml"/><Relationship Id="rId47" Type="http://schemas.openxmlformats.org/officeDocument/2006/relationships/hyperlink" Target="https://www.gov.uk/government/publications/industry-security-notices-isns" TargetMode="External"/><Relationship Id="rId50" Type="http://schemas.openxmlformats.org/officeDocument/2006/relationships/hyperlink" Target="https://www.ncsc.gov.uk/guidance/tls-external-facing-services" TargetMode="External"/><Relationship Id="rId55" Type="http://schemas.openxmlformats.org/officeDocument/2006/relationships/hyperlink" Target="https://www.gov.uk/government/publications/industry-security-notices-isns" TargetMode="External"/><Relationship Id="rId63" Type="http://schemas.openxmlformats.org/officeDocument/2006/relationships/footer" Target="footer7.xml"/><Relationship Id="rId68" Type="http://schemas.openxmlformats.org/officeDocument/2006/relationships/hyperlink" Target="https://assets.publishing.service.gov.uk/media/65f1c3b69812278a47f6139f/Advance_publication_of_DEFSTAN_05-138__Issue_4___2024_.pdf"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3.xml"/><Relationship Id="rId37" Type="http://schemas.openxmlformats.org/officeDocument/2006/relationships/hyperlink" Target="mailto:ahorsfield@involve.vc" TargetMode="Externa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hyperlink" Target="mailto:DefenceWARP@mod.gov.uk" TargetMode="External"/><Relationship Id="rId58" Type="http://schemas.openxmlformats.org/officeDocument/2006/relationships/hyperlink" Target="https://www.gov.uk/government/publications/private-venture-pv-grading-and-exhibition-clearance-information-sheets" TargetMode="External"/><Relationship Id="rId66"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eader" Target="header2.xm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government-baseline-personnel-security-standard" TargetMode="External"/><Relationship Id="rId57" Type="http://schemas.openxmlformats.org/officeDocument/2006/relationships/hyperlink" Target="https://www.gov.uk/government/publications/private-venture-pv-grading-and-exhibition-clearance-information-sheets" TargetMode="Externa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4" Type="http://schemas.openxmlformats.org/officeDocument/2006/relationships/header" Target="header6.xml"/><Relationship Id="rId52" Type="http://schemas.openxmlformats.org/officeDocument/2006/relationships/hyperlink" Target="https://www.ncsc.gov.uk/guidance/10-steps-cyber-security" TargetMode="External"/><Relationship Id="rId60" Type="http://schemas.openxmlformats.org/officeDocument/2006/relationships/hyperlink" Target="https://www.gov.uk/government/publications/industry-security-notices-isns"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footer" Target="footer5.xml"/><Relationship Id="rId48" Type="http://schemas.openxmlformats.org/officeDocument/2006/relationships/hyperlink" Target="https://www.gov.uk/government/publications/defence-condition-658-cyber-flow-down" TargetMode="External"/><Relationship Id="rId56" Type="http://schemas.openxmlformats.org/officeDocument/2006/relationships/hyperlink" Target="https://www.gov.uk/government/publications/industry-security-notices-isns" TargetMode="External"/><Relationship Id="rId64" Type="http://schemas.openxmlformats.org/officeDocument/2006/relationships/footer" Target="footer8.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guidance/check-employment-status-for-tax" TargetMode="External"/><Relationship Id="rId38" Type="http://schemas.openxmlformats.org/officeDocument/2006/relationships/hyperlink" Target="mailto:resolution.planning@cabinetoffice.gov.uk" TargetMode="External"/><Relationship Id="rId46" Type="http://schemas.openxmlformats.org/officeDocument/2006/relationships/hyperlink" Target="mailto:COO-DSR-IIPCSy@mod.gov.uk" TargetMode="External"/><Relationship Id="rId59" Type="http://schemas.openxmlformats.org/officeDocument/2006/relationships/hyperlink" Target="https://www.gov.uk/government/publications/ministry-of-defence-form-680-procedure-guidance" TargetMode="External"/><Relationship Id="rId67" Type="http://schemas.openxmlformats.org/officeDocument/2006/relationships/hyperlink" Target="https://digital.nhs.uk/data-and-information/data-collections-and-data-sets/data-collections/online-and-video-consultation-undertaken-in-general-practice" TargetMode="External"/><Relationship Id="rId20"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5.xml"/><Relationship Id="rId54" Type="http://schemas.openxmlformats.org/officeDocument/2006/relationships/hyperlink" Target="mailto:defencewarp@modnet.r.mil.uk" TargetMode="External"/><Relationship Id="rId62" Type="http://schemas.openxmlformats.org/officeDocument/2006/relationships/header" Target="header8.xml"/><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10107cc-97a6-4fb6-8bcd-07be93276036" xsi:nil="true"/>
    <lcf76f155ced4ddcb4097134ff3c332f xmlns="f10107cc-97a6-4fb6-8bcd-07be93276036">
      <Terms xmlns="http://schemas.microsoft.com/office/infopath/2007/PartnerControls"/>
    </lcf76f155ced4ddcb4097134ff3c332f>
    <TaxCatchAll xmlns="8f87c92d-83d1-405f-93d2-51fe7044d3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7" ma:contentTypeDescription="Create a new document." ma:contentTypeScope="" ma:versionID="80c1701f0b8b3510d4ff034afb7b9fdc">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158ba9135f2737851d8a08591debca1c"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E61A5-C033-478D-AA49-86609EDAC70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3D8337-A5B2-4F02-8A4E-D53AE5219EFC}">
  <ds:schemaRefs>
    <ds:schemaRef ds:uri="http://schemas.microsoft.com/office/2006/metadata/properties"/>
    <ds:schemaRef ds:uri="http://schemas.microsoft.com/office/infopath/2007/PartnerControls"/>
    <ds:schemaRef ds:uri="f10107cc-97a6-4fb6-8bcd-07be93276036"/>
    <ds:schemaRef ds:uri="8f87c92d-83d1-405f-93d2-51fe7044d3a7"/>
  </ds:schemaRefs>
</ds:datastoreItem>
</file>

<file path=customXml/itemProps4.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5.xml><?xml version="1.0" encoding="utf-8"?>
<ds:datastoreItem xmlns:ds="http://schemas.openxmlformats.org/officeDocument/2006/customXml" ds:itemID="{87FF4823-E71F-439C-A6F7-BBB1136A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90</Pages>
  <Words>20774</Words>
  <Characters>118415</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Flory, Joshua Con (UKStratCom DD-IES-MIX-MIS CM6C)</cp:lastModifiedBy>
  <cp:revision>9</cp:revision>
  <dcterms:created xsi:type="dcterms:W3CDTF">2025-06-10T14:56:00Z</dcterms:created>
  <dcterms:modified xsi:type="dcterms:W3CDTF">2025-06-10T15:05:00Z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0x010100BB58498D58D89C4AB64C1006347DAA06</vt:lpwstr>
  </property>
  <property fmtid="{D5CDD505-2E9C-101B-9397-08002B2CF9AE}" pid="3" name="ClassificationContentMarkingHeaderShapeIds">
    <vt:lpwstr>684978ce,78f85d25,1df3dd6,7cfda548,766f5447,12ba809e</vt:lpwstr>
  </property>
  <property fmtid="{D5CDD505-2E9C-101B-9397-08002B2CF9AE}" pid="4" name="ClassificationContentMarkingHeaderFontProps">
    <vt:lpwstr>#000000,10,Calibri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256248d8,46ce08b3,1a67ee88,71fff12d,528920d5,155297b2</vt:lpwstr>
  </property>
  <property fmtid="{D5CDD505-2E9C-101B-9397-08002B2CF9AE}" pid="7" name="ClassificationContentMarkingFooterFontProps">
    <vt:lpwstr>#000000,10,Calibri</vt:lpwstr>
  </property>
  <property fmtid="{D5CDD505-2E9C-101B-9397-08002B2CF9AE}" pid="8" name="ClassificationContentMarkingFooterText">
    <vt:lpwstr>OFFICIAL-SENSITIVE COMMERCIAL</vt:lpwstr>
  </property>
  <property fmtid="{D5CDD505-2E9C-101B-9397-08002B2CF9AE}" pid="9" name="MSIP_Label_440088ff-8764-46ed-b8c1-bbc99d1d60b9_Enabled">
    <vt:lpwstr>true</vt:lpwstr>
  </property>
  <property fmtid="{D5CDD505-2E9C-101B-9397-08002B2CF9AE}" pid="10" name="MSIP_Label_440088ff-8764-46ed-b8c1-bbc99d1d60b9_SetDate">
    <vt:lpwstr>2025-03-13T10:46:15Z</vt:lpwstr>
  </property>
  <property fmtid="{D5CDD505-2E9C-101B-9397-08002B2CF9AE}" pid="11" name="MSIP_Label_440088ff-8764-46ed-b8c1-bbc99d1d60b9_Method">
    <vt:lpwstr>Privileged</vt:lpwstr>
  </property>
  <property fmtid="{D5CDD505-2E9C-101B-9397-08002B2CF9AE}" pid="12" name="MSIP_Label_440088ff-8764-46ed-b8c1-bbc99d1d60b9_Name">
    <vt:lpwstr>Commercial</vt:lpwstr>
  </property>
  <property fmtid="{D5CDD505-2E9C-101B-9397-08002B2CF9AE}" pid="13" name="MSIP_Label_440088ff-8764-46ed-b8c1-bbc99d1d60b9_SiteId">
    <vt:lpwstr>224d7ad5-b672-41b2-bc82-96d4cde1e48d</vt:lpwstr>
  </property>
  <property fmtid="{D5CDD505-2E9C-101B-9397-08002B2CF9AE}" pid="14" name="MSIP_Label_440088ff-8764-46ed-b8c1-bbc99d1d60b9_ActionId">
    <vt:lpwstr>64369a27-f0e1-4c18-b6f3-a4b9a67945d1</vt:lpwstr>
  </property>
  <property fmtid="{D5CDD505-2E9C-101B-9397-08002B2CF9AE}" pid="15" name="MSIP_Label_440088ff-8764-46ed-b8c1-bbc99d1d60b9_ContentBits">
    <vt:lpwstr>3</vt:lpwstr>
  </property>
  <property fmtid="{D5CDD505-2E9C-101B-9397-08002B2CF9AE}" pid="16" name="MSIP_Label_440088ff-8764-46ed-b8c1-bbc99d1d60b9_Tag">
    <vt:lpwstr>10, 0, 1, 1</vt:lpwstr>
  </property>
  <property fmtid="{D5CDD505-2E9C-101B-9397-08002B2CF9AE}" pid="17" name="MediaServiceImageTags">
    <vt:lpwstr/>
  </property>
  <property fmtid="{D5CDD505-2E9C-101B-9397-08002B2CF9AE}" pid="18" name="MSIP_Label_d8a60473-494b-4586-a1bb-b0e663054676_Enabled">
    <vt:lpwstr>true</vt:lpwstr>
  </property>
  <property fmtid="{D5CDD505-2E9C-101B-9397-08002B2CF9AE}" pid="19" name="MSIP_Label_d8a60473-494b-4586-a1bb-b0e663054676_SetDate">
    <vt:lpwstr>2025-06-06T15:03:55Z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15ce458e-0d07-41f7-95fc-2a6efbda1fe6</vt:lpwstr>
  </property>
  <property fmtid="{D5CDD505-2E9C-101B-9397-08002B2CF9AE}" pid="24" name="MSIP_Label_d8a60473-494b-4586-a1bb-b0e663054676_ContentBits">
    <vt:lpwstr>0</vt:lpwstr>
  </property>
</Properties>
</file>