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92B13" w14:textId="77777777" w:rsidR="00302740" w:rsidRPr="008334D4" w:rsidRDefault="00302740" w:rsidP="00302740"/>
    <w:p w14:paraId="1273B41C" w14:textId="77777777" w:rsidR="00456CA3" w:rsidRDefault="00456CA3" w:rsidP="004D1500">
      <w:pPr>
        <w:spacing w:before="0"/>
        <w:jc w:val="center"/>
        <w:rPr>
          <w:sz w:val="48"/>
          <w:szCs w:val="48"/>
        </w:rPr>
      </w:pPr>
    </w:p>
    <w:p w14:paraId="11492B16" w14:textId="77777777" w:rsidR="009C1751" w:rsidRDefault="009C1751" w:rsidP="004D1500">
      <w:pPr>
        <w:spacing w:before="0"/>
        <w:jc w:val="center"/>
        <w:rPr>
          <w:sz w:val="48"/>
          <w:szCs w:val="48"/>
        </w:rPr>
      </w:pPr>
    </w:p>
    <w:p w14:paraId="11492B17" w14:textId="77777777" w:rsidR="009C1751" w:rsidRDefault="009C1751" w:rsidP="004D1500">
      <w:pPr>
        <w:spacing w:before="0"/>
        <w:jc w:val="center"/>
        <w:rPr>
          <w:sz w:val="48"/>
          <w:szCs w:val="48"/>
        </w:rPr>
      </w:pPr>
    </w:p>
    <w:p w14:paraId="11492B18" w14:textId="77777777" w:rsidR="00572318" w:rsidRPr="004D1500" w:rsidRDefault="00B42DBF" w:rsidP="004D1500">
      <w:pPr>
        <w:spacing w:before="0"/>
        <w:jc w:val="center"/>
        <w:rPr>
          <w:sz w:val="48"/>
          <w:szCs w:val="48"/>
        </w:rPr>
      </w:pPr>
      <w:r>
        <w:rPr>
          <w:sz w:val="48"/>
          <w:szCs w:val="48"/>
        </w:rPr>
        <w:t>Volume</w:t>
      </w:r>
      <w:r w:rsidR="00AB6C09" w:rsidRPr="004D1500">
        <w:rPr>
          <w:sz w:val="48"/>
          <w:szCs w:val="48"/>
        </w:rPr>
        <w:t xml:space="preserve"> 1</w:t>
      </w:r>
    </w:p>
    <w:p w14:paraId="11492B19" w14:textId="77777777" w:rsidR="00E80565" w:rsidRPr="00F06AAE" w:rsidRDefault="00681F8D" w:rsidP="00F06AAE">
      <w:pPr>
        <w:spacing w:before="0"/>
        <w:jc w:val="center"/>
        <w:rPr>
          <w:sz w:val="48"/>
          <w:szCs w:val="48"/>
        </w:rPr>
      </w:pPr>
      <w:bookmarkStart w:id="0" w:name="_DV_M1"/>
      <w:bookmarkEnd w:id="0"/>
      <w:r w:rsidRPr="004D1500">
        <w:rPr>
          <w:sz w:val="48"/>
          <w:szCs w:val="48"/>
        </w:rPr>
        <w:t>The Invitation</w:t>
      </w:r>
      <w:r w:rsidR="00E80565">
        <w:rPr>
          <w:sz w:val="48"/>
          <w:szCs w:val="48"/>
        </w:rPr>
        <w:t xml:space="preserve"> to </w:t>
      </w:r>
      <w:r w:rsidR="008645CB">
        <w:rPr>
          <w:sz w:val="48"/>
          <w:szCs w:val="48"/>
        </w:rPr>
        <w:t>Tender</w:t>
      </w:r>
    </w:p>
    <w:p w14:paraId="4C6D3E2B" w14:textId="0FADBF18" w:rsidR="001B016E" w:rsidRPr="001B016E" w:rsidRDefault="001B016E" w:rsidP="001B016E">
      <w:pPr>
        <w:spacing w:after="0"/>
        <w:jc w:val="center"/>
        <w:rPr>
          <w:i/>
          <w:sz w:val="48"/>
          <w:szCs w:val="48"/>
        </w:rPr>
      </w:pPr>
      <w:bookmarkStart w:id="1" w:name="_DV_M2"/>
      <w:bookmarkStart w:id="2" w:name="_DV_M3"/>
      <w:bookmarkStart w:id="3" w:name="_DV_M4"/>
      <w:bookmarkEnd w:id="1"/>
      <w:bookmarkEnd w:id="2"/>
      <w:bookmarkEnd w:id="3"/>
      <w:r w:rsidRPr="001B016E">
        <w:rPr>
          <w:sz w:val="48"/>
          <w:szCs w:val="48"/>
        </w:rPr>
        <w:t>Transitions to Adulthood Hub</w:t>
      </w:r>
      <w:r w:rsidR="00F00173">
        <w:rPr>
          <w:sz w:val="48"/>
          <w:szCs w:val="48"/>
        </w:rPr>
        <w:t xml:space="preserve"> – Mental Health Service</w:t>
      </w:r>
    </w:p>
    <w:p w14:paraId="2C39992D" w14:textId="77777777" w:rsidR="00536867" w:rsidRPr="003040A3" w:rsidRDefault="00536867" w:rsidP="00536867">
      <w:pPr>
        <w:rPr>
          <w:rFonts w:cs="Arial"/>
        </w:rPr>
      </w:pPr>
    </w:p>
    <w:p w14:paraId="11492B1D" w14:textId="77777777" w:rsidR="00E80565" w:rsidRDefault="00E80565" w:rsidP="007B21DD">
      <w:pPr>
        <w:shd w:val="clear" w:color="auto" w:fill="FFFFFF"/>
        <w:spacing w:after="215" w:line="387" w:lineRule="atLeast"/>
        <w:jc w:val="center"/>
        <w:textAlignment w:val="baseline"/>
        <w:rPr>
          <w:rFonts w:cs="Arial"/>
          <w:bCs/>
          <w:sz w:val="28"/>
          <w:szCs w:val="28"/>
        </w:rPr>
      </w:pPr>
    </w:p>
    <w:p w14:paraId="20762CA6" w14:textId="77777777" w:rsidR="00273FDD" w:rsidRPr="008A7D6C" w:rsidRDefault="00273FDD" w:rsidP="007B21DD">
      <w:pPr>
        <w:shd w:val="clear" w:color="auto" w:fill="FFFFFF"/>
        <w:spacing w:after="215" w:line="387" w:lineRule="atLeast"/>
        <w:jc w:val="center"/>
        <w:textAlignment w:val="baseline"/>
        <w:rPr>
          <w:rFonts w:cs="Arial"/>
          <w:bCs/>
          <w:sz w:val="22"/>
          <w:szCs w:val="22"/>
        </w:rPr>
      </w:pPr>
    </w:p>
    <w:p w14:paraId="11492B1F" w14:textId="77777777" w:rsidR="00E80565" w:rsidRDefault="00E80565" w:rsidP="007E3B2F">
      <w:pPr>
        <w:spacing w:before="0"/>
      </w:pPr>
    </w:p>
    <w:p w14:paraId="1C17DB65" w14:textId="17591FBA" w:rsidR="00303F2D" w:rsidRDefault="00F92BBE" w:rsidP="007E3B2F">
      <w:pPr>
        <w:spacing w:before="0"/>
      </w:pPr>
      <w:r>
        <w:t xml:space="preserve">17 </w:t>
      </w:r>
      <w:r w:rsidR="00F83ED1">
        <w:t xml:space="preserve">August </w:t>
      </w:r>
      <w:r w:rsidR="00303F2D">
        <w:t xml:space="preserve">2021 </w:t>
      </w:r>
    </w:p>
    <w:p w14:paraId="11492B28" w14:textId="0C906FA6" w:rsidR="00984016" w:rsidRDefault="00303F2D" w:rsidP="007E3B2F">
      <w:pPr>
        <w:spacing w:before="0"/>
      </w:pPr>
      <w:r>
        <w:t xml:space="preserve"> </w:t>
      </w:r>
    </w:p>
    <w:p w14:paraId="0FA4DD32" w14:textId="77777777" w:rsidR="0020382A" w:rsidRDefault="00670EAA" w:rsidP="00F96D1A">
      <w:pPr>
        <w:pStyle w:val="Decorative2"/>
        <w:jc w:val="both"/>
        <w:rPr>
          <w:rFonts w:cs="Arial"/>
          <w:i w:val="0"/>
          <w:noProof w:val="0"/>
          <w:sz w:val="16"/>
          <w:szCs w:val="16"/>
          <w:lang w:val="en-GB"/>
        </w:rPr>
      </w:pPr>
      <w:r w:rsidRPr="00670EAA">
        <w:rPr>
          <w:i w:val="0"/>
          <w:kern w:val="24"/>
        </w:rPr>
        <w:t>Mayor’s Office for Policing and Crime</w:t>
      </w:r>
      <w:r w:rsidRPr="00670EAA">
        <w:rPr>
          <w:rFonts w:cs="Arial"/>
          <w:i w:val="0"/>
          <w:noProof w:val="0"/>
          <w:sz w:val="16"/>
          <w:szCs w:val="16"/>
          <w:lang w:val="en-GB"/>
        </w:rPr>
        <w:t xml:space="preserve"> </w:t>
      </w:r>
    </w:p>
    <w:p w14:paraId="563B9624" w14:textId="77777777" w:rsidR="0020382A" w:rsidRDefault="0020382A" w:rsidP="00F96D1A">
      <w:pPr>
        <w:pStyle w:val="Decorative2"/>
        <w:jc w:val="both"/>
        <w:rPr>
          <w:i w:val="0"/>
          <w:lang w:eastAsia="en-GB"/>
        </w:rPr>
      </w:pPr>
      <w:r w:rsidRPr="0020382A">
        <w:rPr>
          <w:i w:val="0"/>
          <w:lang w:eastAsia="en-GB"/>
        </w:rPr>
        <w:t xml:space="preserve">City Hall, The Queen’s Walk, </w:t>
      </w:r>
    </w:p>
    <w:p w14:paraId="4559F4B6" w14:textId="77777777" w:rsidR="0020382A" w:rsidRDefault="0020382A" w:rsidP="00F96D1A">
      <w:pPr>
        <w:pStyle w:val="Decorative2"/>
        <w:jc w:val="both"/>
        <w:rPr>
          <w:i w:val="0"/>
          <w:lang w:eastAsia="en-GB"/>
        </w:rPr>
      </w:pPr>
      <w:r w:rsidRPr="0020382A">
        <w:rPr>
          <w:i w:val="0"/>
          <w:lang w:eastAsia="en-GB"/>
        </w:rPr>
        <w:t xml:space="preserve">London </w:t>
      </w:r>
    </w:p>
    <w:p w14:paraId="11492B2A" w14:textId="270DC90E" w:rsidR="00983926" w:rsidRPr="00043EA2" w:rsidRDefault="0020382A" w:rsidP="00F96D1A">
      <w:pPr>
        <w:pStyle w:val="Decorative2"/>
        <w:jc w:val="both"/>
        <w:rPr>
          <w:rFonts w:cs="Arial"/>
          <w:i w:val="0"/>
          <w:noProof w:val="0"/>
          <w:sz w:val="16"/>
          <w:szCs w:val="16"/>
          <w:lang w:val="en-GB"/>
        </w:rPr>
      </w:pPr>
      <w:r w:rsidRPr="0020382A">
        <w:rPr>
          <w:i w:val="0"/>
          <w:lang w:eastAsia="en-GB"/>
        </w:rPr>
        <w:t>SE1 2AA</w:t>
      </w:r>
    </w:p>
    <w:p w14:paraId="11492B2B" w14:textId="77777777" w:rsidR="008D7B5F" w:rsidRDefault="008D7B5F" w:rsidP="00F96D1A">
      <w:pPr>
        <w:pStyle w:val="Decorative2"/>
        <w:jc w:val="both"/>
        <w:rPr>
          <w:rFonts w:cs="Arial"/>
          <w:noProof w:val="0"/>
          <w:sz w:val="16"/>
          <w:szCs w:val="16"/>
          <w:lang w:val="en-GB"/>
        </w:rPr>
      </w:pPr>
    </w:p>
    <w:p w14:paraId="11492B2C" w14:textId="77777777" w:rsidR="008D7B5F" w:rsidRDefault="008D7B5F" w:rsidP="00F96D1A">
      <w:pPr>
        <w:pStyle w:val="Decorative2"/>
        <w:jc w:val="both"/>
        <w:rPr>
          <w:rFonts w:cs="Arial"/>
          <w:noProof w:val="0"/>
          <w:sz w:val="16"/>
          <w:szCs w:val="16"/>
          <w:lang w:val="en-GB"/>
        </w:rPr>
      </w:pPr>
    </w:p>
    <w:p w14:paraId="11492B2D" w14:textId="77777777" w:rsidR="008D7B5F" w:rsidRDefault="008D7B5F" w:rsidP="00F96D1A">
      <w:pPr>
        <w:pStyle w:val="Decorative2"/>
        <w:jc w:val="both"/>
        <w:rPr>
          <w:rFonts w:cs="Arial"/>
          <w:noProof w:val="0"/>
          <w:sz w:val="16"/>
          <w:szCs w:val="16"/>
          <w:lang w:val="en-GB"/>
        </w:rPr>
      </w:pPr>
    </w:p>
    <w:p w14:paraId="11492B2E" w14:textId="77777777" w:rsidR="008D7B5F" w:rsidRDefault="008D7B5F" w:rsidP="00F96D1A">
      <w:pPr>
        <w:pStyle w:val="Decorative2"/>
        <w:jc w:val="both"/>
        <w:rPr>
          <w:rFonts w:cs="Arial"/>
          <w:noProof w:val="0"/>
          <w:sz w:val="16"/>
          <w:szCs w:val="16"/>
          <w:lang w:val="en-GB"/>
        </w:rPr>
      </w:pPr>
    </w:p>
    <w:p w14:paraId="11492B2F" w14:textId="77777777" w:rsidR="008D7B5F" w:rsidRDefault="008D7B5F" w:rsidP="00F96D1A">
      <w:pPr>
        <w:pStyle w:val="Decorative2"/>
        <w:jc w:val="both"/>
        <w:rPr>
          <w:rFonts w:cs="Arial"/>
          <w:noProof w:val="0"/>
          <w:sz w:val="16"/>
          <w:szCs w:val="16"/>
          <w:lang w:val="en-GB"/>
        </w:rPr>
      </w:pPr>
    </w:p>
    <w:p w14:paraId="11492B30" w14:textId="77777777" w:rsidR="008D7B5F" w:rsidRDefault="008D7B5F" w:rsidP="00F96D1A">
      <w:pPr>
        <w:pStyle w:val="Decorative2"/>
        <w:jc w:val="both"/>
        <w:rPr>
          <w:rFonts w:cs="Arial"/>
          <w:noProof w:val="0"/>
          <w:sz w:val="16"/>
          <w:szCs w:val="16"/>
          <w:lang w:val="en-GB"/>
        </w:rPr>
      </w:pPr>
    </w:p>
    <w:p w14:paraId="11492B31" w14:textId="666924FC" w:rsidR="00FB4A3B" w:rsidRDefault="00F96D1A" w:rsidP="008120B7">
      <w:pPr>
        <w:pStyle w:val="Decorative2"/>
        <w:jc w:val="both"/>
        <w:rPr>
          <w:rFonts w:cs="Arial"/>
          <w:i w:val="0"/>
          <w:noProof w:val="0"/>
          <w:sz w:val="16"/>
          <w:szCs w:val="16"/>
          <w:lang w:val="en-GB"/>
        </w:rPr>
      </w:pPr>
      <w:r w:rsidRPr="00043EA2">
        <w:rPr>
          <w:rFonts w:cs="Arial"/>
          <w:i w:val="0"/>
          <w:noProof w:val="0"/>
          <w:sz w:val="16"/>
          <w:szCs w:val="16"/>
          <w:lang w:val="en-GB"/>
        </w:rPr>
        <w:t xml:space="preserve">Copyright </w:t>
      </w:r>
      <w:proofErr w:type="gramStart"/>
      <w:r w:rsidRPr="00043EA2">
        <w:rPr>
          <w:rFonts w:cs="Arial"/>
          <w:i w:val="0"/>
          <w:noProof w:val="0"/>
          <w:sz w:val="16"/>
          <w:szCs w:val="16"/>
          <w:lang w:val="en-GB"/>
        </w:rPr>
        <w:t>on the whole</w:t>
      </w:r>
      <w:proofErr w:type="gramEnd"/>
      <w:r w:rsidRPr="00043EA2">
        <w:rPr>
          <w:rFonts w:cs="Arial"/>
          <w:i w:val="0"/>
          <w:noProof w:val="0"/>
          <w:sz w:val="16"/>
          <w:szCs w:val="16"/>
          <w:lang w:val="en-GB"/>
        </w:rPr>
        <w:t xml:space="preserve"> and every part of this document is owned by </w:t>
      </w:r>
      <w:r w:rsidR="001430E3">
        <w:rPr>
          <w:rFonts w:cs="Arial"/>
          <w:i w:val="0"/>
          <w:noProof w:val="0"/>
          <w:sz w:val="16"/>
          <w:szCs w:val="16"/>
          <w:lang w:val="en-GB"/>
        </w:rPr>
        <w:t>MOPAC</w:t>
      </w:r>
      <w:r w:rsidRPr="00043EA2">
        <w:rPr>
          <w:rFonts w:cs="Arial"/>
          <w:i w:val="0"/>
          <w:noProof w:val="0"/>
          <w:sz w:val="16"/>
          <w:szCs w:val="16"/>
          <w:lang w:val="en-GB"/>
        </w:rPr>
        <w:t xml:space="preserve">.  No reproduction of the whole or any part of this document is to be made without the authority of </w:t>
      </w:r>
      <w:r w:rsidR="001430E3">
        <w:rPr>
          <w:rFonts w:cs="Arial"/>
          <w:i w:val="0"/>
          <w:noProof w:val="0"/>
          <w:sz w:val="16"/>
          <w:szCs w:val="16"/>
          <w:lang w:val="en-GB"/>
        </w:rPr>
        <w:t>MOPAC</w:t>
      </w:r>
      <w:r w:rsidRPr="00043EA2">
        <w:rPr>
          <w:rFonts w:cs="Arial"/>
          <w:i w:val="0"/>
          <w:noProof w:val="0"/>
          <w:sz w:val="16"/>
          <w:szCs w:val="16"/>
          <w:lang w:val="en-GB"/>
        </w:rPr>
        <w:t xml:space="preserve">.  This document is confidential to </w:t>
      </w:r>
      <w:r w:rsidR="001430E3">
        <w:rPr>
          <w:rFonts w:cs="Arial"/>
          <w:i w:val="0"/>
          <w:noProof w:val="0"/>
          <w:sz w:val="16"/>
          <w:szCs w:val="16"/>
          <w:lang w:val="en-GB"/>
        </w:rPr>
        <w:t>MOPAC</w:t>
      </w:r>
      <w:r w:rsidRPr="00043EA2">
        <w:rPr>
          <w:rFonts w:cs="Arial"/>
          <w:i w:val="0"/>
          <w:noProof w:val="0"/>
          <w:sz w:val="16"/>
          <w:szCs w:val="16"/>
          <w:lang w:val="en-GB"/>
        </w:rPr>
        <w:t xml:space="preserve">.  No part of this document or information contained in this document may be disclosed to any party without the prior consent of </w:t>
      </w:r>
      <w:r w:rsidR="001430E3">
        <w:rPr>
          <w:rFonts w:cs="Arial"/>
          <w:i w:val="0"/>
          <w:noProof w:val="0"/>
          <w:sz w:val="16"/>
          <w:szCs w:val="16"/>
          <w:lang w:val="en-GB"/>
        </w:rPr>
        <w:t>MOPAC</w:t>
      </w:r>
      <w:r w:rsidRPr="00043EA2">
        <w:rPr>
          <w:rFonts w:cs="Arial"/>
          <w:i w:val="0"/>
          <w:noProof w:val="0"/>
          <w:sz w:val="16"/>
          <w:szCs w:val="16"/>
          <w:lang w:val="en-GB"/>
        </w:rPr>
        <w:t xml:space="preserve">. </w:t>
      </w:r>
    </w:p>
    <w:p w14:paraId="11492B32" w14:textId="77777777" w:rsidR="0078091F" w:rsidRPr="0078091F" w:rsidRDefault="0078091F" w:rsidP="0078091F">
      <w:pPr>
        <w:pStyle w:val="Decorative2"/>
        <w:jc w:val="both"/>
        <w:rPr>
          <w:i w:val="0"/>
        </w:rPr>
      </w:pPr>
      <w:r>
        <w:rPr>
          <w:i w:val="0"/>
        </w:rPr>
        <w:br w:type="page"/>
      </w:r>
    </w:p>
    <w:p w14:paraId="11492B47" w14:textId="77777777" w:rsidR="009F28D1" w:rsidRPr="004D1500" w:rsidRDefault="00272414" w:rsidP="004D1500">
      <w:pPr>
        <w:jc w:val="center"/>
        <w:rPr>
          <w:b/>
          <w:sz w:val="28"/>
          <w:szCs w:val="28"/>
        </w:rPr>
      </w:pPr>
      <w:r w:rsidRPr="004D1500">
        <w:rPr>
          <w:b/>
          <w:sz w:val="28"/>
          <w:szCs w:val="28"/>
        </w:rPr>
        <w:lastRenderedPageBreak/>
        <w:t>Table of Contents</w:t>
      </w:r>
    </w:p>
    <w:p w14:paraId="28A13D70" w14:textId="6F182A26" w:rsidR="00F051F4" w:rsidRDefault="00AB2AF9">
      <w:pPr>
        <w:pStyle w:val="TOC1"/>
        <w:tabs>
          <w:tab w:val="left" w:pos="851"/>
          <w:tab w:val="right" w:leader="dot" w:pos="9060"/>
        </w:tabs>
        <w:rPr>
          <w:rFonts w:asciiTheme="minorHAnsi" w:eastAsiaTheme="minorEastAsia" w:hAnsiTheme="minorHAnsi" w:cstheme="minorBidi"/>
          <w:b w:val="0"/>
          <w:bCs w:val="0"/>
          <w:noProof/>
          <w:sz w:val="22"/>
          <w:szCs w:val="22"/>
        </w:rPr>
      </w:pPr>
      <w:r w:rsidRPr="00B404F2">
        <w:rPr>
          <w:smallCaps/>
          <w:sz w:val="20"/>
          <w:szCs w:val="20"/>
        </w:rPr>
        <w:fldChar w:fldCharType="begin"/>
      </w:r>
      <w:r w:rsidR="00A47109" w:rsidRPr="00B404F2">
        <w:rPr>
          <w:smallCaps/>
          <w:sz w:val="20"/>
          <w:szCs w:val="20"/>
        </w:rPr>
        <w:instrText xml:space="preserve"> TOC \o "1-2" \h \z \u </w:instrText>
      </w:r>
      <w:r w:rsidRPr="00B404F2">
        <w:rPr>
          <w:smallCaps/>
          <w:sz w:val="20"/>
          <w:szCs w:val="20"/>
        </w:rPr>
        <w:fldChar w:fldCharType="separate"/>
      </w:r>
      <w:hyperlink w:anchor="_Toc527961653" w:history="1">
        <w:r w:rsidR="00F051F4" w:rsidRPr="0027285F">
          <w:rPr>
            <w:rStyle w:val="Hyperlink"/>
            <w:noProof/>
          </w:rPr>
          <w:t>1</w:t>
        </w:r>
        <w:r w:rsidR="00F051F4">
          <w:rPr>
            <w:rFonts w:asciiTheme="minorHAnsi" w:eastAsiaTheme="minorEastAsia" w:hAnsiTheme="minorHAnsi" w:cstheme="minorBidi"/>
            <w:b w:val="0"/>
            <w:bCs w:val="0"/>
            <w:noProof/>
            <w:sz w:val="22"/>
            <w:szCs w:val="22"/>
          </w:rPr>
          <w:tab/>
        </w:r>
        <w:r w:rsidR="00F051F4" w:rsidRPr="0027285F">
          <w:rPr>
            <w:rStyle w:val="Hyperlink"/>
            <w:noProof/>
          </w:rPr>
          <w:t>Introduction</w:t>
        </w:r>
        <w:r w:rsidR="00F051F4">
          <w:rPr>
            <w:noProof/>
            <w:webHidden/>
          </w:rPr>
          <w:tab/>
        </w:r>
        <w:r w:rsidR="00F051F4">
          <w:rPr>
            <w:noProof/>
            <w:webHidden/>
          </w:rPr>
          <w:fldChar w:fldCharType="begin"/>
        </w:r>
        <w:r w:rsidR="00F051F4">
          <w:rPr>
            <w:noProof/>
            <w:webHidden/>
          </w:rPr>
          <w:instrText xml:space="preserve"> PAGEREF _Toc527961653 \h </w:instrText>
        </w:r>
        <w:r w:rsidR="00F051F4">
          <w:rPr>
            <w:noProof/>
            <w:webHidden/>
          </w:rPr>
        </w:r>
        <w:r w:rsidR="00F051F4">
          <w:rPr>
            <w:noProof/>
            <w:webHidden/>
          </w:rPr>
          <w:fldChar w:fldCharType="separate"/>
        </w:r>
        <w:r w:rsidR="00B51DAE">
          <w:rPr>
            <w:noProof/>
            <w:webHidden/>
          </w:rPr>
          <w:t>4</w:t>
        </w:r>
        <w:r w:rsidR="00F051F4">
          <w:rPr>
            <w:noProof/>
            <w:webHidden/>
          </w:rPr>
          <w:fldChar w:fldCharType="end"/>
        </w:r>
      </w:hyperlink>
    </w:p>
    <w:p w14:paraId="1287A459" w14:textId="5BEB2194" w:rsidR="00F051F4" w:rsidRDefault="00F92BBE">
      <w:pPr>
        <w:pStyle w:val="TOC1"/>
        <w:tabs>
          <w:tab w:val="left" w:pos="851"/>
          <w:tab w:val="right" w:leader="dot" w:pos="9060"/>
        </w:tabs>
        <w:rPr>
          <w:rFonts w:asciiTheme="minorHAnsi" w:eastAsiaTheme="minorEastAsia" w:hAnsiTheme="minorHAnsi" w:cstheme="minorBidi"/>
          <w:b w:val="0"/>
          <w:bCs w:val="0"/>
          <w:noProof/>
          <w:sz w:val="22"/>
          <w:szCs w:val="22"/>
        </w:rPr>
      </w:pPr>
      <w:hyperlink w:anchor="_Toc527961656" w:history="1">
        <w:r w:rsidR="00F051F4" w:rsidRPr="0027285F">
          <w:rPr>
            <w:rStyle w:val="Hyperlink"/>
            <w:noProof/>
          </w:rPr>
          <w:t>2</w:t>
        </w:r>
        <w:r w:rsidR="00F051F4">
          <w:rPr>
            <w:rFonts w:asciiTheme="minorHAnsi" w:eastAsiaTheme="minorEastAsia" w:hAnsiTheme="minorHAnsi" w:cstheme="minorBidi"/>
            <w:b w:val="0"/>
            <w:bCs w:val="0"/>
            <w:noProof/>
            <w:sz w:val="22"/>
            <w:szCs w:val="22"/>
          </w:rPr>
          <w:tab/>
        </w:r>
        <w:r w:rsidR="00F051F4" w:rsidRPr="0027285F">
          <w:rPr>
            <w:rStyle w:val="Hyperlink"/>
            <w:noProof/>
          </w:rPr>
          <w:t>Background</w:t>
        </w:r>
        <w:r w:rsidR="00F051F4">
          <w:rPr>
            <w:noProof/>
            <w:webHidden/>
          </w:rPr>
          <w:tab/>
        </w:r>
        <w:r w:rsidR="00F051F4">
          <w:rPr>
            <w:noProof/>
            <w:webHidden/>
          </w:rPr>
          <w:fldChar w:fldCharType="begin"/>
        </w:r>
        <w:r w:rsidR="00F051F4">
          <w:rPr>
            <w:noProof/>
            <w:webHidden/>
          </w:rPr>
          <w:instrText xml:space="preserve"> PAGEREF _Toc527961656 \h </w:instrText>
        </w:r>
        <w:r w:rsidR="00F051F4">
          <w:rPr>
            <w:noProof/>
            <w:webHidden/>
          </w:rPr>
        </w:r>
        <w:r w:rsidR="00F051F4">
          <w:rPr>
            <w:noProof/>
            <w:webHidden/>
          </w:rPr>
          <w:fldChar w:fldCharType="separate"/>
        </w:r>
        <w:r w:rsidR="00B51DAE">
          <w:rPr>
            <w:noProof/>
            <w:webHidden/>
          </w:rPr>
          <w:t>6</w:t>
        </w:r>
        <w:r w:rsidR="00F051F4">
          <w:rPr>
            <w:noProof/>
            <w:webHidden/>
          </w:rPr>
          <w:fldChar w:fldCharType="end"/>
        </w:r>
      </w:hyperlink>
    </w:p>
    <w:p w14:paraId="742DF92D" w14:textId="0F84D615" w:rsidR="00F051F4" w:rsidRDefault="00F92BBE">
      <w:pPr>
        <w:pStyle w:val="TOC1"/>
        <w:tabs>
          <w:tab w:val="left" w:pos="851"/>
          <w:tab w:val="right" w:leader="dot" w:pos="9060"/>
        </w:tabs>
        <w:rPr>
          <w:rFonts w:asciiTheme="minorHAnsi" w:eastAsiaTheme="minorEastAsia" w:hAnsiTheme="minorHAnsi" w:cstheme="minorBidi"/>
          <w:b w:val="0"/>
          <w:bCs w:val="0"/>
          <w:noProof/>
          <w:sz w:val="22"/>
          <w:szCs w:val="22"/>
        </w:rPr>
      </w:pPr>
      <w:hyperlink w:anchor="_Toc527961661" w:history="1">
        <w:r w:rsidR="00F051F4" w:rsidRPr="0027285F">
          <w:rPr>
            <w:rStyle w:val="Hyperlink"/>
            <w:noProof/>
          </w:rPr>
          <w:t>3</w:t>
        </w:r>
        <w:r w:rsidR="00F051F4">
          <w:rPr>
            <w:rFonts w:asciiTheme="minorHAnsi" w:eastAsiaTheme="minorEastAsia" w:hAnsiTheme="minorHAnsi" w:cstheme="minorBidi"/>
            <w:b w:val="0"/>
            <w:bCs w:val="0"/>
            <w:noProof/>
            <w:sz w:val="22"/>
            <w:szCs w:val="22"/>
          </w:rPr>
          <w:tab/>
        </w:r>
        <w:r w:rsidR="00F051F4" w:rsidRPr="0027285F">
          <w:rPr>
            <w:rStyle w:val="Hyperlink"/>
            <w:noProof/>
          </w:rPr>
          <w:t>The Procurement Process</w:t>
        </w:r>
        <w:r w:rsidR="00F051F4">
          <w:rPr>
            <w:noProof/>
            <w:webHidden/>
          </w:rPr>
          <w:tab/>
        </w:r>
        <w:r w:rsidR="00F051F4">
          <w:rPr>
            <w:noProof/>
            <w:webHidden/>
          </w:rPr>
          <w:fldChar w:fldCharType="begin"/>
        </w:r>
        <w:r w:rsidR="00F051F4">
          <w:rPr>
            <w:noProof/>
            <w:webHidden/>
          </w:rPr>
          <w:instrText xml:space="preserve"> PAGEREF _Toc527961661 \h </w:instrText>
        </w:r>
        <w:r w:rsidR="00F051F4">
          <w:rPr>
            <w:noProof/>
            <w:webHidden/>
          </w:rPr>
        </w:r>
        <w:r w:rsidR="00F051F4">
          <w:rPr>
            <w:noProof/>
            <w:webHidden/>
          </w:rPr>
          <w:fldChar w:fldCharType="separate"/>
        </w:r>
        <w:r w:rsidR="00B51DAE">
          <w:rPr>
            <w:noProof/>
            <w:webHidden/>
          </w:rPr>
          <w:t>9</w:t>
        </w:r>
        <w:r w:rsidR="00F051F4">
          <w:rPr>
            <w:noProof/>
            <w:webHidden/>
          </w:rPr>
          <w:fldChar w:fldCharType="end"/>
        </w:r>
      </w:hyperlink>
    </w:p>
    <w:p w14:paraId="603ECC06" w14:textId="3660EC53" w:rsidR="00F051F4" w:rsidRDefault="00F92BBE">
      <w:pPr>
        <w:pStyle w:val="TOC1"/>
        <w:tabs>
          <w:tab w:val="left" w:pos="851"/>
          <w:tab w:val="right" w:leader="dot" w:pos="9060"/>
        </w:tabs>
        <w:rPr>
          <w:rFonts w:asciiTheme="minorHAnsi" w:eastAsiaTheme="minorEastAsia" w:hAnsiTheme="minorHAnsi" w:cstheme="minorBidi"/>
          <w:b w:val="0"/>
          <w:bCs w:val="0"/>
          <w:noProof/>
          <w:sz w:val="22"/>
          <w:szCs w:val="22"/>
        </w:rPr>
      </w:pPr>
      <w:hyperlink w:anchor="_Toc527961672" w:history="1">
        <w:r w:rsidR="00F051F4" w:rsidRPr="0027285F">
          <w:rPr>
            <w:rStyle w:val="Hyperlink"/>
            <w:noProof/>
          </w:rPr>
          <w:t>4</w:t>
        </w:r>
        <w:r w:rsidR="00F051F4">
          <w:rPr>
            <w:rFonts w:asciiTheme="minorHAnsi" w:eastAsiaTheme="minorEastAsia" w:hAnsiTheme="minorHAnsi" w:cstheme="minorBidi"/>
            <w:b w:val="0"/>
            <w:bCs w:val="0"/>
            <w:noProof/>
            <w:sz w:val="22"/>
            <w:szCs w:val="22"/>
          </w:rPr>
          <w:tab/>
        </w:r>
        <w:r w:rsidR="00F051F4">
          <w:rPr>
            <w:rStyle w:val="Hyperlink"/>
            <w:noProof/>
          </w:rPr>
          <w:t>Bidders’ Tender</w:t>
        </w:r>
        <w:r w:rsidR="00F051F4" w:rsidRPr="0027285F">
          <w:rPr>
            <w:rStyle w:val="Hyperlink"/>
            <w:noProof/>
          </w:rPr>
          <w:t>s</w:t>
        </w:r>
        <w:r w:rsidR="00F051F4">
          <w:rPr>
            <w:noProof/>
            <w:webHidden/>
          </w:rPr>
          <w:tab/>
        </w:r>
        <w:r w:rsidR="00F051F4">
          <w:rPr>
            <w:noProof/>
            <w:webHidden/>
          </w:rPr>
          <w:fldChar w:fldCharType="begin"/>
        </w:r>
        <w:r w:rsidR="00F051F4">
          <w:rPr>
            <w:noProof/>
            <w:webHidden/>
          </w:rPr>
          <w:instrText xml:space="preserve"> PAGEREF _Toc527961672 \h </w:instrText>
        </w:r>
        <w:r w:rsidR="00F051F4">
          <w:rPr>
            <w:noProof/>
            <w:webHidden/>
          </w:rPr>
        </w:r>
        <w:r w:rsidR="00F051F4">
          <w:rPr>
            <w:noProof/>
            <w:webHidden/>
          </w:rPr>
          <w:fldChar w:fldCharType="separate"/>
        </w:r>
        <w:r w:rsidR="00B51DAE">
          <w:rPr>
            <w:noProof/>
            <w:webHidden/>
          </w:rPr>
          <w:t>13</w:t>
        </w:r>
        <w:r w:rsidR="00F051F4">
          <w:rPr>
            <w:noProof/>
            <w:webHidden/>
          </w:rPr>
          <w:fldChar w:fldCharType="end"/>
        </w:r>
      </w:hyperlink>
    </w:p>
    <w:p w14:paraId="3EBDE670" w14:textId="07ECBA31" w:rsidR="00F051F4" w:rsidRDefault="00F92BBE">
      <w:pPr>
        <w:pStyle w:val="TOC1"/>
        <w:tabs>
          <w:tab w:val="left" w:pos="851"/>
          <w:tab w:val="right" w:leader="dot" w:pos="9060"/>
        </w:tabs>
        <w:rPr>
          <w:rFonts w:asciiTheme="minorHAnsi" w:eastAsiaTheme="minorEastAsia" w:hAnsiTheme="minorHAnsi" w:cstheme="minorBidi"/>
          <w:b w:val="0"/>
          <w:bCs w:val="0"/>
          <w:noProof/>
          <w:sz w:val="22"/>
          <w:szCs w:val="22"/>
        </w:rPr>
      </w:pPr>
      <w:hyperlink w:anchor="_Toc527961675" w:history="1">
        <w:r w:rsidR="00F051F4" w:rsidRPr="0027285F">
          <w:rPr>
            <w:rStyle w:val="Hyperlink"/>
            <w:noProof/>
          </w:rPr>
          <w:t>5</w:t>
        </w:r>
        <w:r w:rsidR="00F051F4">
          <w:rPr>
            <w:rFonts w:asciiTheme="minorHAnsi" w:eastAsiaTheme="minorEastAsia" w:hAnsiTheme="minorHAnsi" w:cstheme="minorBidi"/>
            <w:b w:val="0"/>
            <w:bCs w:val="0"/>
            <w:noProof/>
            <w:sz w:val="22"/>
            <w:szCs w:val="22"/>
          </w:rPr>
          <w:tab/>
        </w:r>
        <w:r w:rsidR="00F051F4" w:rsidRPr="0027285F">
          <w:rPr>
            <w:rStyle w:val="Hyperlink"/>
            <w:noProof/>
          </w:rPr>
          <w:t>Response Evaluation</w:t>
        </w:r>
        <w:r w:rsidR="00F051F4">
          <w:rPr>
            <w:noProof/>
            <w:webHidden/>
          </w:rPr>
          <w:tab/>
        </w:r>
        <w:r w:rsidR="00F051F4">
          <w:rPr>
            <w:noProof/>
            <w:webHidden/>
          </w:rPr>
          <w:fldChar w:fldCharType="begin"/>
        </w:r>
        <w:r w:rsidR="00F051F4">
          <w:rPr>
            <w:noProof/>
            <w:webHidden/>
          </w:rPr>
          <w:instrText xml:space="preserve"> PAGEREF _Toc527961675 \h </w:instrText>
        </w:r>
        <w:r w:rsidR="00F051F4">
          <w:rPr>
            <w:noProof/>
            <w:webHidden/>
          </w:rPr>
        </w:r>
        <w:r w:rsidR="00F051F4">
          <w:rPr>
            <w:noProof/>
            <w:webHidden/>
          </w:rPr>
          <w:fldChar w:fldCharType="separate"/>
        </w:r>
        <w:r w:rsidR="00B51DAE">
          <w:rPr>
            <w:noProof/>
            <w:webHidden/>
          </w:rPr>
          <w:t>15</w:t>
        </w:r>
        <w:r w:rsidR="00F051F4">
          <w:rPr>
            <w:noProof/>
            <w:webHidden/>
          </w:rPr>
          <w:fldChar w:fldCharType="end"/>
        </w:r>
      </w:hyperlink>
    </w:p>
    <w:p w14:paraId="00E6BD5B" w14:textId="2F373E35" w:rsidR="00F051F4" w:rsidRDefault="00F92BBE">
      <w:pPr>
        <w:pStyle w:val="TOC1"/>
        <w:tabs>
          <w:tab w:val="left" w:pos="851"/>
          <w:tab w:val="right" w:leader="dot" w:pos="9060"/>
        </w:tabs>
        <w:rPr>
          <w:rFonts w:asciiTheme="minorHAnsi" w:eastAsiaTheme="minorEastAsia" w:hAnsiTheme="minorHAnsi" w:cstheme="minorBidi"/>
          <w:b w:val="0"/>
          <w:bCs w:val="0"/>
          <w:noProof/>
          <w:sz w:val="22"/>
          <w:szCs w:val="22"/>
        </w:rPr>
      </w:pPr>
      <w:hyperlink w:anchor="_Toc527961684" w:history="1">
        <w:r w:rsidR="00F051F4" w:rsidRPr="0027285F">
          <w:rPr>
            <w:rStyle w:val="Hyperlink"/>
            <w:noProof/>
          </w:rPr>
          <w:t>6</w:t>
        </w:r>
        <w:r w:rsidR="00F051F4">
          <w:rPr>
            <w:rFonts w:asciiTheme="minorHAnsi" w:eastAsiaTheme="minorEastAsia" w:hAnsiTheme="minorHAnsi" w:cstheme="minorBidi"/>
            <w:b w:val="0"/>
            <w:bCs w:val="0"/>
            <w:noProof/>
            <w:sz w:val="22"/>
            <w:szCs w:val="22"/>
          </w:rPr>
          <w:tab/>
        </w:r>
        <w:r w:rsidR="00412623">
          <w:rPr>
            <w:rStyle w:val="Hyperlink"/>
            <w:noProof/>
          </w:rPr>
          <w:t>Information and</w:t>
        </w:r>
        <w:r w:rsidR="00F051F4" w:rsidRPr="0027285F">
          <w:rPr>
            <w:rStyle w:val="Hyperlink"/>
            <w:noProof/>
          </w:rPr>
          <w:t xml:space="preserve"> I</w:t>
        </w:r>
        <w:r w:rsidR="00412623">
          <w:rPr>
            <w:rStyle w:val="Hyperlink"/>
            <w:noProof/>
          </w:rPr>
          <w:t>nstructions t</w:t>
        </w:r>
        <w:r w:rsidR="00F051F4" w:rsidRPr="0027285F">
          <w:rPr>
            <w:rStyle w:val="Hyperlink"/>
            <w:noProof/>
          </w:rPr>
          <w:t>o Bidders</w:t>
        </w:r>
        <w:r w:rsidR="00F051F4">
          <w:rPr>
            <w:noProof/>
            <w:webHidden/>
          </w:rPr>
          <w:tab/>
        </w:r>
        <w:r w:rsidR="00F051F4">
          <w:rPr>
            <w:noProof/>
            <w:webHidden/>
          </w:rPr>
          <w:fldChar w:fldCharType="begin"/>
        </w:r>
        <w:r w:rsidR="00F051F4">
          <w:rPr>
            <w:noProof/>
            <w:webHidden/>
          </w:rPr>
          <w:instrText xml:space="preserve"> PAGEREF _Toc527961684 \h </w:instrText>
        </w:r>
        <w:r w:rsidR="00F051F4">
          <w:rPr>
            <w:noProof/>
            <w:webHidden/>
          </w:rPr>
        </w:r>
        <w:r w:rsidR="00F051F4">
          <w:rPr>
            <w:noProof/>
            <w:webHidden/>
          </w:rPr>
          <w:fldChar w:fldCharType="separate"/>
        </w:r>
        <w:r w:rsidR="00B51DAE">
          <w:rPr>
            <w:noProof/>
            <w:webHidden/>
          </w:rPr>
          <w:t>25</w:t>
        </w:r>
        <w:r w:rsidR="00F051F4">
          <w:rPr>
            <w:noProof/>
            <w:webHidden/>
          </w:rPr>
          <w:fldChar w:fldCharType="end"/>
        </w:r>
      </w:hyperlink>
    </w:p>
    <w:p w14:paraId="68B57FAE" w14:textId="23986665" w:rsidR="00F051F4" w:rsidRDefault="00F92BBE">
      <w:pPr>
        <w:pStyle w:val="TOC1"/>
        <w:tabs>
          <w:tab w:val="left" w:pos="851"/>
          <w:tab w:val="right" w:leader="dot" w:pos="9060"/>
        </w:tabs>
        <w:rPr>
          <w:rFonts w:asciiTheme="minorHAnsi" w:eastAsiaTheme="minorEastAsia" w:hAnsiTheme="minorHAnsi" w:cstheme="minorBidi"/>
          <w:b w:val="0"/>
          <w:bCs w:val="0"/>
          <w:noProof/>
          <w:sz w:val="22"/>
          <w:szCs w:val="22"/>
        </w:rPr>
      </w:pPr>
      <w:hyperlink w:anchor="_Toc527961698" w:history="1">
        <w:r w:rsidR="00F051F4" w:rsidRPr="0027285F">
          <w:rPr>
            <w:rStyle w:val="Hyperlink"/>
            <w:noProof/>
          </w:rPr>
          <w:t>7</w:t>
        </w:r>
        <w:r w:rsidR="00F051F4">
          <w:rPr>
            <w:rFonts w:asciiTheme="minorHAnsi" w:eastAsiaTheme="minorEastAsia" w:hAnsiTheme="minorHAnsi" w:cstheme="minorBidi"/>
            <w:b w:val="0"/>
            <w:bCs w:val="0"/>
            <w:noProof/>
            <w:sz w:val="22"/>
            <w:szCs w:val="22"/>
          </w:rPr>
          <w:tab/>
        </w:r>
        <w:r w:rsidR="00412623">
          <w:rPr>
            <w:rStyle w:val="Hyperlink"/>
            <w:noProof/>
          </w:rPr>
          <w:t>Appendix</w:t>
        </w:r>
        <w:r w:rsidR="00F051F4" w:rsidRPr="0027285F">
          <w:rPr>
            <w:rStyle w:val="Hyperlink"/>
            <w:noProof/>
          </w:rPr>
          <w:t xml:space="preserve"> </w:t>
        </w:r>
        <w:r w:rsidR="00412623">
          <w:rPr>
            <w:rStyle w:val="Hyperlink"/>
            <w:noProof/>
          </w:rPr>
          <w:t>D</w:t>
        </w:r>
        <w:r w:rsidR="00F051F4" w:rsidRPr="0027285F">
          <w:rPr>
            <w:rStyle w:val="Hyperlink"/>
            <w:noProof/>
          </w:rPr>
          <w:t>1 F</w:t>
        </w:r>
        <w:r w:rsidR="00412623">
          <w:rPr>
            <w:rStyle w:val="Hyperlink"/>
            <w:noProof/>
          </w:rPr>
          <w:t>orm of Tender</w:t>
        </w:r>
        <w:r w:rsidR="00F051F4">
          <w:rPr>
            <w:noProof/>
            <w:webHidden/>
          </w:rPr>
          <w:tab/>
        </w:r>
        <w:r w:rsidR="00F051F4">
          <w:rPr>
            <w:noProof/>
            <w:webHidden/>
          </w:rPr>
          <w:fldChar w:fldCharType="begin"/>
        </w:r>
        <w:r w:rsidR="00F051F4">
          <w:rPr>
            <w:noProof/>
            <w:webHidden/>
          </w:rPr>
          <w:instrText xml:space="preserve"> PAGEREF _Toc527961698 \h </w:instrText>
        </w:r>
        <w:r w:rsidR="00F051F4">
          <w:rPr>
            <w:noProof/>
            <w:webHidden/>
          </w:rPr>
        </w:r>
        <w:r w:rsidR="00F051F4">
          <w:rPr>
            <w:noProof/>
            <w:webHidden/>
          </w:rPr>
          <w:fldChar w:fldCharType="separate"/>
        </w:r>
        <w:r w:rsidR="00B51DAE">
          <w:rPr>
            <w:noProof/>
            <w:webHidden/>
          </w:rPr>
          <w:t>31</w:t>
        </w:r>
        <w:r w:rsidR="00F051F4">
          <w:rPr>
            <w:noProof/>
            <w:webHidden/>
          </w:rPr>
          <w:fldChar w:fldCharType="end"/>
        </w:r>
      </w:hyperlink>
    </w:p>
    <w:p w14:paraId="15F01CB7" w14:textId="2884F94B" w:rsidR="00F051F4" w:rsidRDefault="00F92BBE">
      <w:pPr>
        <w:pStyle w:val="TOC1"/>
        <w:tabs>
          <w:tab w:val="left" w:pos="851"/>
          <w:tab w:val="right" w:leader="dot" w:pos="9060"/>
        </w:tabs>
        <w:rPr>
          <w:rFonts w:asciiTheme="minorHAnsi" w:eastAsiaTheme="minorEastAsia" w:hAnsiTheme="minorHAnsi" w:cstheme="minorBidi"/>
          <w:b w:val="0"/>
          <w:bCs w:val="0"/>
          <w:noProof/>
          <w:sz w:val="22"/>
          <w:szCs w:val="22"/>
        </w:rPr>
      </w:pPr>
      <w:hyperlink w:anchor="_Toc527961699" w:history="1">
        <w:r w:rsidR="00F051F4" w:rsidRPr="0027285F">
          <w:rPr>
            <w:rStyle w:val="Hyperlink"/>
            <w:noProof/>
          </w:rPr>
          <w:t>8</w:t>
        </w:r>
        <w:r w:rsidR="00F051F4">
          <w:rPr>
            <w:rFonts w:asciiTheme="minorHAnsi" w:eastAsiaTheme="minorEastAsia" w:hAnsiTheme="minorHAnsi" w:cstheme="minorBidi"/>
            <w:b w:val="0"/>
            <w:bCs w:val="0"/>
            <w:noProof/>
            <w:sz w:val="22"/>
            <w:szCs w:val="22"/>
          </w:rPr>
          <w:tab/>
        </w:r>
        <w:r w:rsidR="00412623">
          <w:rPr>
            <w:rStyle w:val="Hyperlink"/>
            <w:noProof/>
          </w:rPr>
          <w:t>Appendix D</w:t>
        </w:r>
        <w:r w:rsidR="00F051F4" w:rsidRPr="0027285F">
          <w:rPr>
            <w:rStyle w:val="Hyperlink"/>
            <w:noProof/>
          </w:rPr>
          <w:t>2 Conflict of Interest Declaration</w:t>
        </w:r>
        <w:r w:rsidR="00F051F4">
          <w:rPr>
            <w:noProof/>
            <w:webHidden/>
          </w:rPr>
          <w:tab/>
        </w:r>
        <w:r w:rsidR="00F051F4">
          <w:rPr>
            <w:noProof/>
            <w:webHidden/>
          </w:rPr>
          <w:fldChar w:fldCharType="begin"/>
        </w:r>
        <w:r w:rsidR="00F051F4">
          <w:rPr>
            <w:noProof/>
            <w:webHidden/>
          </w:rPr>
          <w:instrText xml:space="preserve"> PAGEREF _Toc527961699 \h </w:instrText>
        </w:r>
        <w:r w:rsidR="00F051F4">
          <w:rPr>
            <w:noProof/>
            <w:webHidden/>
          </w:rPr>
        </w:r>
        <w:r w:rsidR="00F051F4">
          <w:rPr>
            <w:noProof/>
            <w:webHidden/>
          </w:rPr>
          <w:fldChar w:fldCharType="separate"/>
        </w:r>
        <w:r w:rsidR="00B51DAE">
          <w:rPr>
            <w:noProof/>
            <w:webHidden/>
          </w:rPr>
          <w:t>33</w:t>
        </w:r>
        <w:r w:rsidR="00F051F4">
          <w:rPr>
            <w:noProof/>
            <w:webHidden/>
          </w:rPr>
          <w:fldChar w:fldCharType="end"/>
        </w:r>
      </w:hyperlink>
    </w:p>
    <w:p w14:paraId="378A5E8A" w14:textId="4418F77B" w:rsidR="00F051F4" w:rsidRDefault="00F92BBE">
      <w:pPr>
        <w:pStyle w:val="TOC1"/>
        <w:tabs>
          <w:tab w:val="left" w:pos="851"/>
          <w:tab w:val="right" w:leader="dot" w:pos="9060"/>
        </w:tabs>
        <w:rPr>
          <w:rFonts w:asciiTheme="minorHAnsi" w:eastAsiaTheme="minorEastAsia" w:hAnsiTheme="minorHAnsi" w:cstheme="minorBidi"/>
          <w:b w:val="0"/>
          <w:bCs w:val="0"/>
          <w:noProof/>
          <w:sz w:val="22"/>
          <w:szCs w:val="22"/>
        </w:rPr>
      </w:pPr>
      <w:hyperlink w:anchor="_Toc527961700" w:history="1">
        <w:r w:rsidR="00F051F4" w:rsidRPr="0027285F">
          <w:rPr>
            <w:rStyle w:val="Hyperlink"/>
            <w:noProof/>
          </w:rPr>
          <w:t>9</w:t>
        </w:r>
        <w:r w:rsidR="00F051F4">
          <w:rPr>
            <w:rFonts w:asciiTheme="minorHAnsi" w:eastAsiaTheme="minorEastAsia" w:hAnsiTheme="minorHAnsi" w:cstheme="minorBidi"/>
            <w:b w:val="0"/>
            <w:bCs w:val="0"/>
            <w:noProof/>
            <w:sz w:val="22"/>
            <w:szCs w:val="22"/>
          </w:rPr>
          <w:tab/>
        </w:r>
        <w:r w:rsidR="00412623">
          <w:rPr>
            <w:rStyle w:val="Hyperlink"/>
            <w:noProof/>
          </w:rPr>
          <w:t>Appendix D</w:t>
        </w:r>
        <w:r w:rsidR="00F051F4" w:rsidRPr="0027285F">
          <w:rPr>
            <w:rStyle w:val="Hyperlink"/>
            <w:noProof/>
          </w:rPr>
          <w:t>3 Non-Collusion Declaration</w:t>
        </w:r>
        <w:r w:rsidR="00F051F4">
          <w:rPr>
            <w:noProof/>
            <w:webHidden/>
          </w:rPr>
          <w:tab/>
        </w:r>
        <w:r w:rsidR="00F051F4">
          <w:rPr>
            <w:noProof/>
            <w:webHidden/>
          </w:rPr>
          <w:fldChar w:fldCharType="begin"/>
        </w:r>
        <w:r w:rsidR="00F051F4">
          <w:rPr>
            <w:noProof/>
            <w:webHidden/>
          </w:rPr>
          <w:instrText xml:space="preserve"> PAGEREF _Toc527961700 \h </w:instrText>
        </w:r>
        <w:r w:rsidR="00F051F4">
          <w:rPr>
            <w:noProof/>
            <w:webHidden/>
          </w:rPr>
        </w:r>
        <w:r w:rsidR="00F051F4">
          <w:rPr>
            <w:noProof/>
            <w:webHidden/>
          </w:rPr>
          <w:fldChar w:fldCharType="separate"/>
        </w:r>
        <w:r w:rsidR="00B51DAE">
          <w:rPr>
            <w:noProof/>
            <w:webHidden/>
          </w:rPr>
          <w:t>35</w:t>
        </w:r>
        <w:r w:rsidR="00F051F4">
          <w:rPr>
            <w:noProof/>
            <w:webHidden/>
          </w:rPr>
          <w:fldChar w:fldCharType="end"/>
        </w:r>
      </w:hyperlink>
    </w:p>
    <w:p w14:paraId="5259A79A" w14:textId="4B11671B" w:rsidR="00F051F4" w:rsidRDefault="00F92BBE">
      <w:pPr>
        <w:pStyle w:val="TOC1"/>
        <w:tabs>
          <w:tab w:val="left" w:pos="851"/>
          <w:tab w:val="right" w:leader="dot" w:pos="9060"/>
        </w:tabs>
        <w:rPr>
          <w:rFonts w:asciiTheme="minorHAnsi" w:eastAsiaTheme="minorEastAsia" w:hAnsiTheme="minorHAnsi" w:cstheme="minorBidi"/>
          <w:b w:val="0"/>
          <w:bCs w:val="0"/>
          <w:noProof/>
          <w:sz w:val="22"/>
          <w:szCs w:val="22"/>
        </w:rPr>
      </w:pPr>
      <w:hyperlink w:anchor="_Toc527961701" w:history="1">
        <w:r w:rsidR="00F051F4" w:rsidRPr="0027285F">
          <w:rPr>
            <w:rStyle w:val="Hyperlink"/>
            <w:noProof/>
          </w:rPr>
          <w:t>10</w:t>
        </w:r>
        <w:r w:rsidR="00F051F4">
          <w:rPr>
            <w:rFonts w:asciiTheme="minorHAnsi" w:eastAsiaTheme="minorEastAsia" w:hAnsiTheme="minorHAnsi" w:cstheme="minorBidi"/>
            <w:b w:val="0"/>
            <w:bCs w:val="0"/>
            <w:noProof/>
            <w:sz w:val="22"/>
            <w:szCs w:val="22"/>
          </w:rPr>
          <w:tab/>
        </w:r>
        <w:r w:rsidR="00412623">
          <w:rPr>
            <w:rStyle w:val="Hyperlink"/>
            <w:noProof/>
          </w:rPr>
          <w:t>Appendix</w:t>
        </w:r>
        <w:r w:rsidR="00F051F4" w:rsidRPr="0027285F">
          <w:rPr>
            <w:rStyle w:val="Hyperlink"/>
            <w:noProof/>
          </w:rPr>
          <w:t xml:space="preserve"> D4 Contract Response Template Submission</w:t>
        </w:r>
        <w:r w:rsidR="00F051F4">
          <w:rPr>
            <w:noProof/>
            <w:webHidden/>
          </w:rPr>
          <w:tab/>
        </w:r>
        <w:r w:rsidR="00F051F4">
          <w:rPr>
            <w:noProof/>
            <w:webHidden/>
          </w:rPr>
          <w:fldChar w:fldCharType="begin"/>
        </w:r>
        <w:r w:rsidR="00F051F4">
          <w:rPr>
            <w:noProof/>
            <w:webHidden/>
          </w:rPr>
          <w:instrText xml:space="preserve"> PAGEREF _Toc527961701 \h </w:instrText>
        </w:r>
        <w:r w:rsidR="00F051F4">
          <w:rPr>
            <w:noProof/>
            <w:webHidden/>
          </w:rPr>
        </w:r>
        <w:r w:rsidR="00F051F4">
          <w:rPr>
            <w:noProof/>
            <w:webHidden/>
          </w:rPr>
          <w:fldChar w:fldCharType="separate"/>
        </w:r>
        <w:r w:rsidR="00B51DAE">
          <w:rPr>
            <w:noProof/>
            <w:webHidden/>
          </w:rPr>
          <w:t>36</w:t>
        </w:r>
        <w:r w:rsidR="00F051F4">
          <w:rPr>
            <w:noProof/>
            <w:webHidden/>
          </w:rPr>
          <w:fldChar w:fldCharType="end"/>
        </w:r>
      </w:hyperlink>
    </w:p>
    <w:p w14:paraId="547FA61F" w14:textId="17ECE019" w:rsidR="00F051F4" w:rsidRDefault="00F92BBE">
      <w:pPr>
        <w:pStyle w:val="TOC1"/>
        <w:tabs>
          <w:tab w:val="left" w:pos="851"/>
          <w:tab w:val="right" w:leader="dot" w:pos="9060"/>
        </w:tabs>
        <w:rPr>
          <w:rFonts w:asciiTheme="minorHAnsi" w:eastAsiaTheme="minorEastAsia" w:hAnsiTheme="minorHAnsi" w:cstheme="minorBidi"/>
          <w:b w:val="0"/>
          <w:bCs w:val="0"/>
          <w:noProof/>
          <w:sz w:val="22"/>
          <w:szCs w:val="22"/>
        </w:rPr>
      </w:pPr>
      <w:hyperlink w:anchor="_Toc527961702" w:history="1">
        <w:r w:rsidR="00F051F4" w:rsidRPr="0027285F">
          <w:rPr>
            <w:rStyle w:val="Hyperlink"/>
            <w:rFonts w:cs="Arial"/>
            <w:noProof/>
          </w:rPr>
          <w:t>11</w:t>
        </w:r>
        <w:r w:rsidR="00F051F4">
          <w:rPr>
            <w:rFonts w:asciiTheme="minorHAnsi" w:eastAsiaTheme="minorEastAsia" w:hAnsiTheme="minorHAnsi" w:cstheme="minorBidi"/>
            <w:b w:val="0"/>
            <w:bCs w:val="0"/>
            <w:noProof/>
            <w:sz w:val="22"/>
            <w:szCs w:val="22"/>
          </w:rPr>
          <w:tab/>
        </w:r>
        <w:r w:rsidR="00F051F4" w:rsidRPr="0027285F">
          <w:rPr>
            <w:rStyle w:val="Hyperlink"/>
            <w:rFonts w:cs="Arial"/>
            <w:noProof/>
          </w:rPr>
          <w:t>Appendix D5: Reserved Information</w:t>
        </w:r>
        <w:r w:rsidR="00F051F4">
          <w:rPr>
            <w:noProof/>
            <w:webHidden/>
          </w:rPr>
          <w:tab/>
        </w:r>
        <w:r w:rsidR="00F051F4">
          <w:rPr>
            <w:noProof/>
            <w:webHidden/>
          </w:rPr>
          <w:fldChar w:fldCharType="begin"/>
        </w:r>
        <w:r w:rsidR="00F051F4">
          <w:rPr>
            <w:noProof/>
            <w:webHidden/>
          </w:rPr>
          <w:instrText xml:space="preserve"> PAGEREF _Toc527961702 \h </w:instrText>
        </w:r>
        <w:r w:rsidR="00F051F4">
          <w:rPr>
            <w:noProof/>
            <w:webHidden/>
          </w:rPr>
        </w:r>
        <w:r w:rsidR="00F051F4">
          <w:rPr>
            <w:noProof/>
            <w:webHidden/>
          </w:rPr>
          <w:fldChar w:fldCharType="separate"/>
        </w:r>
        <w:r w:rsidR="00B51DAE">
          <w:rPr>
            <w:noProof/>
            <w:webHidden/>
          </w:rPr>
          <w:t>37</w:t>
        </w:r>
        <w:r w:rsidR="00F051F4">
          <w:rPr>
            <w:noProof/>
            <w:webHidden/>
          </w:rPr>
          <w:fldChar w:fldCharType="end"/>
        </w:r>
      </w:hyperlink>
    </w:p>
    <w:p w14:paraId="11492B71" w14:textId="3526B2AC" w:rsidR="00C830FE" w:rsidRPr="008334D4" w:rsidRDefault="00AB2AF9" w:rsidP="00C830FE">
      <w:pPr>
        <w:spacing w:before="40" w:after="0"/>
        <w:rPr>
          <w:b/>
          <w:sz w:val="28"/>
          <w:szCs w:val="28"/>
        </w:rPr>
      </w:pPr>
      <w:r w:rsidRPr="00B404F2">
        <w:rPr>
          <w:smallCaps/>
        </w:rPr>
        <w:fldChar w:fldCharType="end"/>
      </w:r>
      <w:r w:rsidR="0059247E" w:rsidRPr="008334D4">
        <w:br w:type="page"/>
      </w:r>
      <w:r w:rsidR="00C830FE" w:rsidRPr="008334D4">
        <w:rPr>
          <w:b/>
          <w:sz w:val="28"/>
          <w:szCs w:val="28"/>
        </w:rPr>
        <w:lastRenderedPageBreak/>
        <w:t>List of Figures</w:t>
      </w:r>
    </w:p>
    <w:p w14:paraId="11492B72" w14:textId="209F4AED" w:rsidR="00C830FE" w:rsidRPr="008334D4" w:rsidRDefault="00C830FE" w:rsidP="00C830FE">
      <w:pPr>
        <w:pStyle w:val="StyleAppendixListsSmallcaps"/>
        <w:numPr>
          <w:ilvl w:val="0"/>
          <w:numId w:val="0"/>
        </w:numPr>
        <w:tabs>
          <w:tab w:val="clear" w:pos="1985"/>
          <w:tab w:val="clear" w:pos="8295"/>
          <w:tab w:val="left" w:pos="1134"/>
          <w:tab w:val="right" w:pos="9072"/>
        </w:tabs>
        <w:ind w:left="1134" w:hanging="1134"/>
      </w:pPr>
      <w:r w:rsidRPr="008334D4">
        <w:t xml:space="preserve">Figure </w:t>
      </w:r>
      <w:r w:rsidR="002971F2">
        <w:t>1</w:t>
      </w:r>
      <w:r w:rsidRPr="008334D4">
        <w:t>: Evaluation Structure</w:t>
      </w:r>
      <w:r w:rsidRPr="008334D4">
        <w:tab/>
      </w:r>
      <w:r w:rsidR="00B51DAE">
        <w:t>18</w:t>
      </w:r>
    </w:p>
    <w:p w14:paraId="11492B73" w14:textId="77777777" w:rsidR="00C830FE" w:rsidRPr="008334D4" w:rsidRDefault="00C830FE" w:rsidP="00C830FE">
      <w:pPr>
        <w:tabs>
          <w:tab w:val="left" w:pos="993"/>
          <w:tab w:val="right" w:pos="9072"/>
        </w:tabs>
        <w:rPr>
          <w:b/>
          <w:sz w:val="28"/>
          <w:szCs w:val="28"/>
        </w:rPr>
      </w:pPr>
      <w:r w:rsidRPr="008334D4">
        <w:rPr>
          <w:b/>
          <w:sz w:val="28"/>
          <w:szCs w:val="28"/>
        </w:rPr>
        <w:t>List of Tables</w:t>
      </w:r>
    </w:p>
    <w:p w14:paraId="11492B74" w14:textId="7F8591AD" w:rsidR="00C830FE" w:rsidRPr="008334D4" w:rsidRDefault="00C830FE" w:rsidP="00C830FE">
      <w:pPr>
        <w:pStyle w:val="StyleAppendixListsSmallcaps"/>
        <w:numPr>
          <w:ilvl w:val="0"/>
          <w:numId w:val="0"/>
        </w:numPr>
        <w:tabs>
          <w:tab w:val="clear" w:pos="1985"/>
          <w:tab w:val="clear" w:pos="8295"/>
          <w:tab w:val="left" w:pos="1134"/>
          <w:tab w:val="right" w:pos="9072"/>
        </w:tabs>
        <w:ind w:left="1134" w:hanging="1134"/>
      </w:pPr>
      <w:r w:rsidRPr="008334D4">
        <w:t xml:space="preserve">Table </w:t>
      </w:r>
      <w:r>
        <w:t>1</w:t>
      </w:r>
      <w:r w:rsidRPr="008334D4">
        <w:t>:</w:t>
      </w:r>
      <w:r w:rsidRPr="008334D4">
        <w:tab/>
        <w:t>Procurement Timetable</w:t>
      </w:r>
      <w:r w:rsidRPr="008334D4">
        <w:tab/>
      </w:r>
      <w:r w:rsidR="00B51DAE">
        <w:t>9</w:t>
      </w:r>
    </w:p>
    <w:p w14:paraId="11492B75" w14:textId="00D64C8B" w:rsidR="00C830FE" w:rsidRPr="008334D4" w:rsidRDefault="00C830FE" w:rsidP="00C830FE">
      <w:pPr>
        <w:pStyle w:val="StyleAppendixListsSmallcaps"/>
        <w:numPr>
          <w:ilvl w:val="0"/>
          <w:numId w:val="0"/>
        </w:numPr>
        <w:tabs>
          <w:tab w:val="clear" w:pos="1985"/>
          <w:tab w:val="clear" w:pos="8295"/>
          <w:tab w:val="left" w:pos="1134"/>
          <w:tab w:val="right" w:pos="9072"/>
        </w:tabs>
        <w:ind w:left="1134" w:hanging="1134"/>
        <w:rPr>
          <w:b/>
        </w:rPr>
      </w:pPr>
      <w:r>
        <w:t>Ta</w:t>
      </w:r>
      <w:r w:rsidR="00676B18">
        <w:t>ble 2:    Weightings Guidance</w:t>
      </w:r>
      <w:r w:rsidR="00676B18">
        <w:tab/>
      </w:r>
      <w:r w:rsidR="00B51DAE">
        <w:t>16</w:t>
      </w:r>
    </w:p>
    <w:p w14:paraId="11492B7C" w14:textId="77777777" w:rsidR="000F5BAF" w:rsidRDefault="000F5BAF" w:rsidP="000F5BAF">
      <w:pPr>
        <w:pStyle w:val="StyleAppendixListsSmallcaps"/>
        <w:keepNext w:val="0"/>
        <w:numPr>
          <w:ilvl w:val="0"/>
          <w:numId w:val="0"/>
        </w:numPr>
        <w:tabs>
          <w:tab w:val="clear" w:pos="1985"/>
          <w:tab w:val="clear" w:pos="8295"/>
          <w:tab w:val="left" w:pos="1418"/>
          <w:tab w:val="right" w:pos="8647"/>
        </w:tabs>
        <w:spacing w:line="240" w:lineRule="auto"/>
      </w:pPr>
    </w:p>
    <w:p w14:paraId="11492B7D" w14:textId="77777777" w:rsidR="0073223E" w:rsidRPr="00AF588B" w:rsidRDefault="0073223E" w:rsidP="0073223E">
      <w:pPr>
        <w:pStyle w:val="StyleAppendixListsSmallcaps"/>
        <w:keepNext w:val="0"/>
        <w:numPr>
          <w:ilvl w:val="0"/>
          <w:numId w:val="0"/>
        </w:numPr>
        <w:tabs>
          <w:tab w:val="clear" w:pos="1985"/>
          <w:tab w:val="clear" w:pos="8295"/>
          <w:tab w:val="left" w:pos="1418"/>
          <w:tab w:val="right" w:pos="2694"/>
        </w:tabs>
        <w:spacing w:line="240" w:lineRule="auto"/>
        <w:ind w:left="1713" w:hanging="436"/>
        <w:jc w:val="left"/>
        <w:rPr>
          <w:highlight w:val="yellow"/>
        </w:rPr>
      </w:pPr>
    </w:p>
    <w:p w14:paraId="11492B7E" w14:textId="77777777" w:rsidR="00C830FE" w:rsidRDefault="00C830FE" w:rsidP="00C830FE">
      <w:pPr>
        <w:pStyle w:val="StyleAppendixListsSmallcaps"/>
        <w:numPr>
          <w:ilvl w:val="0"/>
          <w:numId w:val="0"/>
        </w:numPr>
        <w:ind w:left="436" w:hanging="436"/>
      </w:pPr>
    </w:p>
    <w:p w14:paraId="11492B7F" w14:textId="77777777" w:rsidR="00952A24" w:rsidRPr="00952A24" w:rsidRDefault="00135374" w:rsidP="00066662">
      <w:pPr>
        <w:pStyle w:val="Heading1"/>
      </w:pPr>
      <w:bookmarkStart w:id="4" w:name="_Toc70931155"/>
      <w:bookmarkStart w:id="5" w:name="_Toc70935192"/>
      <w:bookmarkStart w:id="6" w:name="_Toc70931156"/>
      <w:bookmarkStart w:id="7" w:name="_Toc70935193"/>
      <w:bookmarkStart w:id="8" w:name="_Toc70931157"/>
      <w:bookmarkStart w:id="9" w:name="_Toc70935194"/>
      <w:bookmarkStart w:id="10" w:name="_Toc70931158"/>
      <w:bookmarkStart w:id="11" w:name="_Toc70935195"/>
      <w:bookmarkStart w:id="12" w:name="_Toc70931159"/>
      <w:bookmarkStart w:id="13" w:name="_Toc70935196"/>
      <w:bookmarkStart w:id="14" w:name="_Toc70931160"/>
      <w:bookmarkStart w:id="15" w:name="_Toc70935197"/>
      <w:bookmarkStart w:id="16" w:name="_Toc70931161"/>
      <w:bookmarkStart w:id="17" w:name="_Toc70935198"/>
      <w:bookmarkStart w:id="18" w:name="_Ref81802478"/>
      <w:bookmarkStart w:id="19" w:name="_Toc142472570"/>
      <w:bookmarkStart w:id="20" w:name="_Toc527961653"/>
      <w:bookmarkEnd w:id="4"/>
      <w:bookmarkEnd w:id="5"/>
      <w:bookmarkEnd w:id="6"/>
      <w:bookmarkEnd w:id="7"/>
      <w:bookmarkEnd w:id="8"/>
      <w:bookmarkEnd w:id="9"/>
      <w:bookmarkEnd w:id="10"/>
      <w:bookmarkEnd w:id="11"/>
      <w:bookmarkEnd w:id="12"/>
      <w:bookmarkEnd w:id="13"/>
      <w:bookmarkEnd w:id="14"/>
      <w:bookmarkEnd w:id="15"/>
      <w:bookmarkEnd w:id="16"/>
      <w:bookmarkEnd w:id="17"/>
      <w:r w:rsidRPr="00952A24">
        <w:lastRenderedPageBreak/>
        <w:t>I</w:t>
      </w:r>
      <w:r w:rsidR="000A303C" w:rsidRPr="00952A24">
        <w:t>n</w:t>
      </w:r>
      <w:r w:rsidR="00272414" w:rsidRPr="00952A24">
        <w:t>troduction</w:t>
      </w:r>
      <w:bookmarkStart w:id="21" w:name="_Toc142472571"/>
      <w:bookmarkEnd w:id="18"/>
      <w:bookmarkEnd w:id="19"/>
      <w:bookmarkEnd w:id="20"/>
    </w:p>
    <w:p w14:paraId="11492B80" w14:textId="471C0F03" w:rsidR="003E3888" w:rsidRPr="00983926" w:rsidRDefault="00272414" w:rsidP="00E303F2">
      <w:pPr>
        <w:pStyle w:val="Heading2"/>
      </w:pPr>
      <w:bookmarkStart w:id="22" w:name="_Toc527961654"/>
      <w:r w:rsidRPr="00CF1EA4">
        <w:t>Overview</w:t>
      </w:r>
      <w:bookmarkEnd w:id="21"/>
      <w:bookmarkEnd w:id="22"/>
      <w:r w:rsidR="00ED0125" w:rsidRPr="00CF1EA4">
        <w:t xml:space="preserve"> </w:t>
      </w:r>
    </w:p>
    <w:p w14:paraId="17055DFF" w14:textId="1E501E04" w:rsidR="00F262F5" w:rsidRPr="00F262F5" w:rsidRDefault="00C517D8" w:rsidP="00F262F5">
      <w:pPr>
        <w:pStyle w:val="Heading3BOLD"/>
      </w:pPr>
      <w:bookmarkStart w:id="23" w:name="_Toc142472577"/>
      <w:r w:rsidRPr="00752DB2">
        <w:rPr>
          <w:color w:val="000000" w:themeColor="text1"/>
        </w:rPr>
        <w:t xml:space="preserve">This Invitation to </w:t>
      </w:r>
      <w:r w:rsidR="00682B4F" w:rsidRPr="00752DB2">
        <w:rPr>
          <w:color w:val="000000" w:themeColor="text1"/>
        </w:rPr>
        <w:t>Tender</w:t>
      </w:r>
      <w:r w:rsidRPr="00752DB2">
        <w:rPr>
          <w:color w:val="000000" w:themeColor="text1"/>
        </w:rPr>
        <w:t xml:space="preserve"> (IT</w:t>
      </w:r>
      <w:r w:rsidR="00682B4F" w:rsidRPr="00752DB2">
        <w:rPr>
          <w:color w:val="000000" w:themeColor="text1"/>
        </w:rPr>
        <w:t>T</w:t>
      </w:r>
      <w:r w:rsidRPr="00752DB2">
        <w:rPr>
          <w:color w:val="000000" w:themeColor="text1"/>
        </w:rPr>
        <w:t>) is being issued to th</w:t>
      </w:r>
      <w:r w:rsidR="003C6D94" w:rsidRPr="00752DB2">
        <w:rPr>
          <w:color w:val="000000" w:themeColor="text1"/>
        </w:rPr>
        <w:t>ose</w:t>
      </w:r>
      <w:r w:rsidRPr="00752DB2">
        <w:rPr>
          <w:color w:val="000000" w:themeColor="text1"/>
        </w:rPr>
        <w:t xml:space="preserve"> </w:t>
      </w:r>
      <w:r w:rsidR="00043EA2" w:rsidRPr="00752DB2">
        <w:rPr>
          <w:color w:val="000000" w:themeColor="text1"/>
        </w:rPr>
        <w:t>bidd</w:t>
      </w:r>
      <w:r w:rsidRPr="00752DB2">
        <w:rPr>
          <w:color w:val="000000" w:themeColor="text1"/>
        </w:rPr>
        <w:t>ers</w:t>
      </w:r>
      <w:r w:rsidR="00E84026">
        <w:rPr>
          <w:color w:val="000000" w:themeColor="text1"/>
        </w:rPr>
        <w:t>.</w:t>
      </w:r>
      <w:r w:rsidRPr="00752DB2">
        <w:rPr>
          <w:color w:val="000000" w:themeColor="text1"/>
        </w:rPr>
        <w:t xml:space="preserve"> </w:t>
      </w:r>
    </w:p>
    <w:p w14:paraId="11492B82" w14:textId="38A28938" w:rsidR="00C517D8" w:rsidRPr="00AA0F04" w:rsidRDefault="00752DB2" w:rsidP="00066662">
      <w:pPr>
        <w:pStyle w:val="Heading3BOLD"/>
      </w:pPr>
      <w:r>
        <w:t>MOPAC’s</w:t>
      </w:r>
      <w:r w:rsidR="00C517D8" w:rsidRPr="00AA0F04">
        <w:t xml:space="preserve"> contact</w:t>
      </w:r>
      <w:r w:rsidR="0026622E">
        <w:t xml:space="preserve"> details can be found in</w:t>
      </w:r>
      <w:r w:rsidR="00C517D8" w:rsidRPr="00AA0F04">
        <w:t xml:space="preserve"> </w:t>
      </w:r>
      <w:r w:rsidR="008E2579" w:rsidRPr="00F92BBE">
        <w:t>paragraph 3.6</w:t>
      </w:r>
      <w:r w:rsidR="0083446F" w:rsidRPr="00F92BBE">
        <w:t xml:space="preserve"> </w:t>
      </w:r>
      <w:r w:rsidR="00C517D8" w:rsidRPr="00F92BBE">
        <w:t>of this</w:t>
      </w:r>
      <w:r w:rsidR="00C517D8" w:rsidRPr="00AA0F04">
        <w:t xml:space="preserve"> document.</w:t>
      </w:r>
    </w:p>
    <w:p w14:paraId="11492B83" w14:textId="5122EAA7" w:rsidR="006F3EB6" w:rsidRDefault="00B8477B" w:rsidP="001B016E">
      <w:pPr>
        <w:pStyle w:val="Heading3BOLD"/>
      </w:pPr>
      <w:r w:rsidRPr="000557A3">
        <w:t xml:space="preserve">This </w:t>
      </w:r>
      <w:r w:rsidR="00682B4F">
        <w:t>ITT</w:t>
      </w:r>
      <w:r>
        <w:t xml:space="preserve"> </w:t>
      </w:r>
      <w:r w:rsidR="00A60F2D">
        <w:t xml:space="preserve">forms part of </w:t>
      </w:r>
      <w:r w:rsidRPr="000557A3">
        <w:t xml:space="preserve">a competitive procurement </w:t>
      </w:r>
      <w:r w:rsidR="00BD707D">
        <w:t xml:space="preserve">for the award of a </w:t>
      </w:r>
      <w:r w:rsidR="006F3EB6">
        <w:t xml:space="preserve">contract </w:t>
      </w:r>
      <w:r w:rsidR="00BD707D">
        <w:t>for</w:t>
      </w:r>
      <w:r w:rsidR="00066662">
        <w:t xml:space="preserve"> the delivery of the</w:t>
      </w:r>
      <w:r w:rsidR="00BD707D">
        <w:t xml:space="preserve"> </w:t>
      </w:r>
      <w:bookmarkStart w:id="24" w:name="_Hlk73958733"/>
      <w:r w:rsidR="00191942">
        <w:t>‘</w:t>
      </w:r>
      <w:bookmarkStart w:id="25" w:name="_Hlk73982439"/>
      <w:r w:rsidR="001B016E">
        <w:t>Mental Health - Transitions to Adulthood Hub</w:t>
      </w:r>
      <w:bookmarkEnd w:id="24"/>
      <w:bookmarkEnd w:id="25"/>
      <w:r w:rsidR="00066662">
        <w:t>.</w:t>
      </w:r>
      <w:r w:rsidR="00191942">
        <w:t>’</w:t>
      </w:r>
      <w:r w:rsidR="00BD707D">
        <w:t xml:space="preserve"> </w:t>
      </w:r>
      <w:r w:rsidR="00066662">
        <w:t>It</w:t>
      </w:r>
      <w:r w:rsidRPr="000557A3">
        <w:t xml:space="preserve"> is to be conducted in accordance </w:t>
      </w:r>
      <w:r w:rsidR="00066662">
        <w:t>with</w:t>
      </w:r>
      <w:r w:rsidR="00752DB2">
        <w:t xml:space="preserve"> </w:t>
      </w:r>
      <w:r w:rsidRPr="000557A3">
        <w:t>the</w:t>
      </w:r>
      <w:r w:rsidR="00752DB2">
        <w:t xml:space="preserve"> </w:t>
      </w:r>
      <w:r w:rsidR="00752DB2" w:rsidRPr="0040437C">
        <w:t xml:space="preserve">Light Touch Regime (LTR) </w:t>
      </w:r>
      <w:r w:rsidR="00752DB2" w:rsidRPr="000557A3">
        <w:t>as implemented in the UK by the</w:t>
      </w:r>
      <w:r w:rsidR="00752DB2" w:rsidRPr="0040437C">
        <w:t xml:space="preserve"> Public Contracts Regulations 2015 </w:t>
      </w:r>
      <w:r w:rsidR="00066662">
        <w:t xml:space="preserve">and </w:t>
      </w:r>
      <w:r w:rsidR="00752DB2" w:rsidRPr="0040437C">
        <w:t xml:space="preserve">will be undertaken via a non-mandatory </w:t>
      </w:r>
      <w:r w:rsidR="00066662">
        <w:t>Open</w:t>
      </w:r>
      <w:r w:rsidR="00752DB2" w:rsidRPr="0040437C">
        <w:t xml:space="preserve"> procedure</w:t>
      </w:r>
      <w:bookmarkStart w:id="26" w:name="_DV_M44"/>
      <w:bookmarkEnd w:id="26"/>
      <w:r w:rsidR="00752DB2">
        <w:t>.</w:t>
      </w:r>
    </w:p>
    <w:p w14:paraId="11492B84" w14:textId="5078F810" w:rsidR="00F335B4" w:rsidRPr="00752DB2" w:rsidRDefault="00C517D8" w:rsidP="001E182C">
      <w:pPr>
        <w:pStyle w:val="Heading3BOLD"/>
      </w:pPr>
      <w:r w:rsidRPr="00AA0F04">
        <w:t xml:space="preserve">This procurement is being </w:t>
      </w:r>
      <w:r w:rsidRPr="00752DB2">
        <w:t xml:space="preserve">conducted in accordance with </w:t>
      </w:r>
      <w:r w:rsidR="00752DB2" w:rsidRPr="00752DB2">
        <w:t xml:space="preserve">MOPAC’S </w:t>
      </w:r>
      <w:r w:rsidR="00066662">
        <w:t>duty</w:t>
      </w:r>
      <w:r w:rsidR="00A60F2D" w:rsidRPr="00752DB2">
        <w:t xml:space="preserve"> to deliver</w:t>
      </w:r>
      <w:r w:rsidRPr="00752DB2">
        <w:t xml:space="preserve"> best value </w:t>
      </w:r>
      <w:r w:rsidR="00066662">
        <w:t>through its commissioned services</w:t>
      </w:r>
      <w:r w:rsidRPr="00752DB2">
        <w:t xml:space="preserve">.  </w:t>
      </w:r>
      <w:r w:rsidR="00FE3D49" w:rsidRPr="00752DB2">
        <w:t xml:space="preserve">At the end of this procurement process, </w:t>
      </w:r>
      <w:r w:rsidR="00752DB2" w:rsidRPr="00752DB2">
        <w:t xml:space="preserve">MOPAC </w:t>
      </w:r>
      <w:r w:rsidR="00FE3D49" w:rsidRPr="00752DB2">
        <w:t>may choose to award a c</w:t>
      </w:r>
      <w:r w:rsidR="00752DB2" w:rsidRPr="00752DB2">
        <w:t>ontract</w:t>
      </w:r>
      <w:r w:rsidR="00FE3D49" w:rsidRPr="00752DB2">
        <w:t xml:space="preserve">.  </w:t>
      </w:r>
      <w:r w:rsidRPr="00752DB2">
        <w:t xml:space="preserve">Any </w:t>
      </w:r>
      <w:r w:rsidR="006F3EB6" w:rsidRPr="00752DB2">
        <w:t xml:space="preserve">contract, which </w:t>
      </w:r>
      <w:r w:rsidR="00752DB2" w:rsidRPr="00752DB2">
        <w:t xml:space="preserve">MOPAC </w:t>
      </w:r>
      <w:r w:rsidRPr="00752DB2">
        <w:t>award</w:t>
      </w:r>
      <w:r w:rsidR="00FE3D49" w:rsidRPr="00752DB2">
        <w:t>s</w:t>
      </w:r>
      <w:r w:rsidR="00D335EA" w:rsidRPr="00752DB2">
        <w:t>,</w:t>
      </w:r>
      <w:r w:rsidRPr="00752DB2">
        <w:t xml:space="preserve"> will be to the supplier</w:t>
      </w:r>
      <w:r w:rsidR="00752DB2" w:rsidRPr="00752DB2">
        <w:t>/partnership or consortium</w:t>
      </w:r>
      <w:r w:rsidR="00922F58" w:rsidRPr="00752DB2">
        <w:t>,</w:t>
      </w:r>
      <w:r w:rsidRPr="00752DB2">
        <w:t xml:space="preserve"> who submit</w:t>
      </w:r>
      <w:r w:rsidR="00D335EA" w:rsidRPr="00752DB2">
        <w:t>ted</w:t>
      </w:r>
      <w:r w:rsidRPr="00752DB2">
        <w:t xml:space="preserve"> the most economically advantageous </w:t>
      </w:r>
      <w:r w:rsidR="00752DB2" w:rsidRPr="00752DB2">
        <w:t>tender</w:t>
      </w:r>
      <w:r w:rsidRPr="00752DB2">
        <w:t>.</w:t>
      </w:r>
    </w:p>
    <w:p w14:paraId="11492B85" w14:textId="77777777" w:rsidR="00C517D8" w:rsidRPr="00AA0F04" w:rsidRDefault="003C6D94" w:rsidP="001E182C">
      <w:pPr>
        <w:pStyle w:val="Heading3BOLD"/>
      </w:pPr>
      <w:r>
        <w:t>You</w:t>
      </w:r>
      <w:r w:rsidRPr="00AA0F04">
        <w:t xml:space="preserve"> </w:t>
      </w:r>
      <w:r w:rsidR="00C517D8" w:rsidRPr="00AA0F04">
        <w:t xml:space="preserve">are required to respond to all sections of </w:t>
      </w:r>
      <w:r w:rsidR="00D335EA">
        <w:t>this</w:t>
      </w:r>
      <w:r w:rsidR="00C517D8" w:rsidRPr="00AA0F04">
        <w:t xml:space="preserve"> </w:t>
      </w:r>
      <w:r w:rsidR="00D335EA">
        <w:t>ITT.</w:t>
      </w:r>
    </w:p>
    <w:p w14:paraId="11492B87" w14:textId="3F6CC761" w:rsidR="00D37C05" w:rsidRPr="00D37C05" w:rsidRDefault="00272414" w:rsidP="00E303F2">
      <w:pPr>
        <w:pStyle w:val="Heading2"/>
      </w:pPr>
      <w:bookmarkStart w:id="27" w:name="_Toc527961655"/>
      <w:r w:rsidRPr="008334D4">
        <w:t>Document Structure</w:t>
      </w:r>
      <w:bookmarkEnd w:id="23"/>
      <w:bookmarkEnd w:id="27"/>
    </w:p>
    <w:p w14:paraId="11492B88" w14:textId="13890616" w:rsidR="00E56FD6" w:rsidRPr="00273730" w:rsidRDefault="00272414" w:rsidP="001E182C">
      <w:pPr>
        <w:pStyle w:val="Heading3BOLD"/>
        <w:rPr>
          <w:rFonts w:cs="Times New Roman"/>
          <w:b/>
          <w:i/>
          <w:color w:val="0070C0"/>
          <w:kern w:val="0"/>
          <w:szCs w:val="20"/>
        </w:rPr>
      </w:pPr>
      <w:bookmarkStart w:id="28" w:name="_Toc142472578"/>
      <w:r w:rsidRPr="008334D4">
        <w:t xml:space="preserve">This </w:t>
      </w:r>
      <w:r w:rsidR="00B356D6" w:rsidRPr="00D37C05">
        <w:t>IT</w:t>
      </w:r>
      <w:r w:rsidR="00682B4F">
        <w:t>T</w:t>
      </w:r>
      <w:r w:rsidR="00E56FD6" w:rsidRPr="008334D4">
        <w:t xml:space="preserve"> contains</w:t>
      </w:r>
      <w:r w:rsidR="00E56FD6" w:rsidRPr="004236AD">
        <w:t xml:space="preserve"> </w:t>
      </w:r>
      <w:r w:rsidR="00D279B2" w:rsidRPr="004236AD">
        <w:t>three</w:t>
      </w:r>
      <w:r w:rsidR="00D279B2">
        <w:rPr>
          <w:color w:val="FF0000"/>
        </w:rPr>
        <w:t xml:space="preserve"> </w:t>
      </w:r>
      <w:r w:rsidR="00043EA2">
        <w:t>v</w:t>
      </w:r>
      <w:r w:rsidR="00B42DBF">
        <w:t>olume</w:t>
      </w:r>
      <w:r w:rsidR="0002355B">
        <w:t>s</w:t>
      </w:r>
      <w:r w:rsidR="00D279B2">
        <w:t xml:space="preserve"> incorporating the following:</w:t>
      </w:r>
      <w:bookmarkEnd w:id="28"/>
      <w:r w:rsidR="0002355B">
        <w:t xml:space="preserve"> </w:t>
      </w:r>
    </w:p>
    <w:p w14:paraId="11492B89" w14:textId="627C7308" w:rsidR="00E56FD6" w:rsidRPr="008334D4" w:rsidRDefault="00272414" w:rsidP="005B7ACA">
      <w:pPr>
        <w:pStyle w:val="ITTBullets"/>
        <w:numPr>
          <w:ilvl w:val="1"/>
          <w:numId w:val="20"/>
        </w:numPr>
        <w:tabs>
          <w:tab w:val="clear" w:pos="1418"/>
          <w:tab w:val="num" w:pos="1985"/>
        </w:tabs>
        <w:ind w:left="1985"/>
      </w:pPr>
      <w:r w:rsidRPr="008334D4">
        <w:t>Th</w:t>
      </w:r>
      <w:r w:rsidR="001B016E">
        <w:t>is</w:t>
      </w:r>
      <w:r w:rsidRPr="008334D4">
        <w:t xml:space="preserve"> Invitation</w:t>
      </w:r>
      <w:r w:rsidR="00066662">
        <w:t xml:space="preserve"> to Tender</w:t>
      </w:r>
    </w:p>
    <w:p w14:paraId="11492B8A" w14:textId="5B05D51B" w:rsidR="0002355B" w:rsidRPr="0019484B" w:rsidRDefault="0002355B" w:rsidP="005B7ACA">
      <w:pPr>
        <w:pStyle w:val="ITTBullets"/>
        <w:numPr>
          <w:ilvl w:val="1"/>
          <w:numId w:val="20"/>
        </w:numPr>
        <w:tabs>
          <w:tab w:val="num" w:pos="1985"/>
        </w:tabs>
        <w:ind w:left="1985"/>
      </w:pPr>
      <w:bookmarkStart w:id="29" w:name="_Toc142472579"/>
      <w:r w:rsidRPr="0019484B">
        <w:t>Specificatio</w:t>
      </w:r>
      <w:r>
        <w:t>n</w:t>
      </w:r>
    </w:p>
    <w:p w14:paraId="09CD4125" w14:textId="15107AC0" w:rsidR="00D279B2" w:rsidRDefault="00D279B2" w:rsidP="005B7ACA">
      <w:pPr>
        <w:pStyle w:val="ITTBullets"/>
        <w:numPr>
          <w:ilvl w:val="1"/>
          <w:numId w:val="20"/>
        </w:numPr>
        <w:tabs>
          <w:tab w:val="num" w:pos="1985"/>
        </w:tabs>
        <w:ind w:left="1985"/>
      </w:pPr>
      <w:r>
        <w:t>Selection Questionnaire</w:t>
      </w:r>
    </w:p>
    <w:p w14:paraId="0D584AFC" w14:textId="77777777" w:rsidR="00752DB2" w:rsidRPr="0019484B" w:rsidRDefault="00752DB2" w:rsidP="005B7ACA">
      <w:pPr>
        <w:pStyle w:val="ITTBullets"/>
        <w:numPr>
          <w:ilvl w:val="1"/>
          <w:numId w:val="20"/>
        </w:numPr>
        <w:tabs>
          <w:tab w:val="num" w:pos="1985"/>
        </w:tabs>
        <w:ind w:left="1985"/>
      </w:pPr>
      <w:r w:rsidRPr="0019484B">
        <w:t xml:space="preserve">Tender Evaluation </w:t>
      </w:r>
      <w:r>
        <w:t>Criteria</w:t>
      </w:r>
    </w:p>
    <w:p w14:paraId="11492B90" w14:textId="77777777" w:rsidR="0002355B" w:rsidRPr="0019484B" w:rsidRDefault="0002355B" w:rsidP="005B7ACA">
      <w:pPr>
        <w:pStyle w:val="ITTBullets"/>
        <w:numPr>
          <w:ilvl w:val="1"/>
          <w:numId w:val="20"/>
        </w:numPr>
        <w:tabs>
          <w:tab w:val="num" w:pos="1985"/>
        </w:tabs>
        <w:ind w:left="1985"/>
      </w:pPr>
      <w:r w:rsidRPr="0019484B">
        <w:t>Pricing Schedule</w:t>
      </w:r>
    </w:p>
    <w:p w14:paraId="11492B92" w14:textId="426D720A" w:rsidR="00186A74" w:rsidRPr="0019484B" w:rsidRDefault="00186A74" w:rsidP="005B7ACA">
      <w:pPr>
        <w:pStyle w:val="ITTBullets"/>
        <w:numPr>
          <w:ilvl w:val="1"/>
          <w:numId w:val="20"/>
        </w:numPr>
        <w:tabs>
          <w:tab w:val="num" w:pos="1985"/>
        </w:tabs>
        <w:ind w:left="1985"/>
      </w:pPr>
      <w:r w:rsidRPr="0019484B">
        <w:t xml:space="preserve">Proposed </w:t>
      </w:r>
      <w:r w:rsidR="00017A8E">
        <w:t xml:space="preserve">Commercial Documents including the Form </w:t>
      </w:r>
      <w:r w:rsidRPr="0019484B">
        <w:t>of Agreement</w:t>
      </w:r>
    </w:p>
    <w:p w14:paraId="11492B93" w14:textId="77777777" w:rsidR="0002355B" w:rsidRPr="0019484B" w:rsidRDefault="0002355B" w:rsidP="005B7ACA">
      <w:pPr>
        <w:pStyle w:val="ITTBullets"/>
        <w:numPr>
          <w:ilvl w:val="1"/>
          <w:numId w:val="20"/>
        </w:numPr>
        <w:tabs>
          <w:tab w:val="num" w:pos="1985"/>
        </w:tabs>
        <w:ind w:left="1985"/>
      </w:pPr>
      <w:r w:rsidRPr="0019484B">
        <w:t>Terms and Conditions</w:t>
      </w:r>
    </w:p>
    <w:p w14:paraId="11492B9A" w14:textId="370DCE5D" w:rsidR="00DC221B" w:rsidRPr="008334D4" w:rsidRDefault="00B42DBF" w:rsidP="001E182C">
      <w:pPr>
        <w:pStyle w:val="Heading3BOLD"/>
      </w:pPr>
      <w:r>
        <w:t>Volume</w:t>
      </w:r>
      <w:r w:rsidR="00186A74">
        <w:t xml:space="preserve"> </w:t>
      </w:r>
      <w:r w:rsidR="00272414" w:rsidRPr="008334D4">
        <w:t xml:space="preserve">1 </w:t>
      </w:r>
      <w:r w:rsidR="00FA052F" w:rsidRPr="008334D4">
        <w:t>(</w:t>
      </w:r>
      <w:r w:rsidR="00272414" w:rsidRPr="008334D4">
        <w:t xml:space="preserve">The </w:t>
      </w:r>
      <w:r w:rsidR="00272414" w:rsidRPr="00D37C05">
        <w:t>Invitation</w:t>
      </w:r>
      <w:r w:rsidR="00066662">
        <w:t xml:space="preserve"> to Tender</w:t>
      </w:r>
      <w:r w:rsidR="00FA052F" w:rsidRPr="008334D4">
        <w:t>)</w:t>
      </w:r>
      <w:r w:rsidR="00272414" w:rsidRPr="008334D4">
        <w:t xml:space="preserve"> </w:t>
      </w:r>
      <w:r w:rsidR="00333E71" w:rsidRPr="008334D4">
        <w:t>includes</w:t>
      </w:r>
      <w:r w:rsidR="00DC221B" w:rsidRPr="008334D4">
        <w:t xml:space="preserve"> sections as set out in the Table of Contents </w:t>
      </w:r>
      <w:r w:rsidR="006B4D3E">
        <w:t>of</w:t>
      </w:r>
      <w:r w:rsidR="006B4D3E" w:rsidRPr="008334D4">
        <w:t xml:space="preserve"> </w:t>
      </w:r>
      <w:r w:rsidR="00DC221B" w:rsidRPr="008334D4">
        <w:t xml:space="preserve">this document. </w:t>
      </w:r>
      <w:bookmarkEnd w:id="29"/>
    </w:p>
    <w:p w14:paraId="11492B9B" w14:textId="4BD14D50" w:rsidR="00F335B4" w:rsidRPr="008334D4" w:rsidRDefault="00B42DBF" w:rsidP="001E182C">
      <w:pPr>
        <w:pStyle w:val="Heading3BOLD"/>
      </w:pPr>
      <w:bookmarkStart w:id="30" w:name="_Toc142472580"/>
      <w:r>
        <w:t>Volume</w:t>
      </w:r>
      <w:r w:rsidR="002312DD" w:rsidRPr="008334D4">
        <w:t xml:space="preserve"> </w:t>
      </w:r>
      <w:bookmarkStart w:id="31" w:name="_DV_M149"/>
      <w:bookmarkEnd w:id="31"/>
      <w:r w:rsidR="003808F1" w:rsidRPr="003808F1">
        <w:rPr>
          <w:color w:val="000000" w:themeColor="text1"/>
        </w:rPr>
        <w:t>2</w:t>
      </w:r>
      <w:r w:rsidR="002312DD" w:rsidRPr="008334D4">
        <w:t xml:space="preserve"> </w:t>
      </w:r>
      <w:r w:rsidR="00E3406C">
        <w:t>(The S</w:t>
      </w:r>
      <w:r w:rsidR="00DD060A">
        <w:t>pecification</w:t>
      </w:r>
      <w:r w:rsidR="00E3406C">
        <w:t xml:space="preserve">) </w:t>
      </w:r>
      <w:r w:rsidR="002312DD" w:rsidRPr="008334D4">
        <w:t xml:space="preserve">sets out </w:t>
      </w:r>
      <w:r w:rsidR="00E13FD5">
        <w:t>MOPAC’s</w:t>
      </w:r>
      <w:r w:rsidR="002312DD" w:rsidRPr="008334D4">
        <w:t xml:space="preserve"> requirements for the Service</w:t>
      </w:r>
      <w:r w:rsidR="001D7590">
        <w:t xml:space="preserve"> to be provided</w:t>
      </w:r>
      <w:r w:rsidR="002312DD" w:rsidRPr="008334D4">
        <w:t>.</w:t>
      </w:r>
      <w:r w:rsidR="00E05D3C">
        <w:t xml:space="preserve"> </w:t>
      </w:r>
    </w:p>
    <w:p w14:paraId="11492BA6" w14:textId="4835AFB7" w:rsidR="00F335B4" w:rsidRDefault="00B42DBF" w:rsidP="001E182C">
      <w:pPr>
        <w:pStyle w:val="Heading3BOLD"/>
      </w:pPr>
      <w:bookmarkStart w:id="32" w:name="_Toc142472583"/>
      <w:bookmarkEnd w:id="30"/>
      <w:r>
        <w:t>Volume</w:t>
      </w:r>
      <w:r w:rsidR="00272414" w:rsidRPr="006074E9">
        <w:t xml:space="preserve"> </w:t>
      </w:r>
      <w:r w:rsidR="003808F1">
        <w:t>3</w:t>
      </w:r>
      <w:r w:rsidR="00E3406C" w:rsidRPr="006074E9">
        <w:t xml:space="preserve"> </w:t>
      </w:r>
      <w:r w:rsidR="00633C81" w:rsidRPr="006074E9">
        <w:t>(</w:t>
      </w:r>
      <w:r w:rsidR="0061553E" w:rsidRPr="006074E9">
        <w:t xml:space="preserve">The Draft </w:t>
      </w:r>
      <w:r w:rsidR="000407A5">
        <w:t>Contract</w:t>
      </w:r>
      <w:r w:rsidR="00633C81" w:rsidRPr="006074E9">
        <w:t>)</w:t>
      </w:r>
      <w:r w:rsidR="00272414" w:rsidRPr="006074E9">
        <w:t xml:space="preserve"> </w:t>
      </w:r>
      <w:r w:rsidR="003168AA" w:rsidRPr="006074E9">
        <w:t xml:space="preserve">will form </w:t>
      </w:r>
      <w:r w:rsidR="00272414" w:rsidRPr="006074E9">
        <w:t xml:space="preserve">the basis for the </w:t>
      </w:r>
      <w:r w:rsidR="000407A5">
        <w:t>contract</w:t>
      </w:r>
      <w:r w:rsidR="000407A5" w:rsidRPr="006074E9">
        <w:t xml:space="preserve"> </w:t>
      </w:r>
      <w:r w:rsidR="000407A5">
        <w:t xml:space="preserve">between </w:t>
      </w:r>
      <w:r w:rsidR="00E13FD5">
        <w:t xml:space="preserve">MOPAC </w:t>
      </w:r>
      <w:r w:rsidR="000407A5">
        <w:t>and</w:t>
      </w:r>
      <w:r w:rsidR="000407A5" w:rsidRPr="006074E9">
        <w:t xml:space="preserve"> </w:t>
      </w:r>
      <w:r w:rsidR="00272414" w:rsidRPr="006074E9">
        <w:t xml:space="preserve">the </w:t>
      </w:r>
      <w:r w:rsidR="003168AA" w:rsidRPr="006074E9">
        <w:t>successful bidder</w:t>
      </w:r>
      <w:r w:rsidR="00066662">
        <w:t>.</w:t>
      </w:r>
      <w:bookmarkStart w:id="33" w:name="_Toc142472585"/>
      <w:bookmarkEnd w:id="32"/>
    </w:p>
    <w:p w14:paraId="20E89FD9" w14:textId="4EA2EC5A" w:rsidR="001E182C" w:rsidRDefault="003C6D94" w:rsidP="001E182C">
      <w:pPr>
        <w:pStyle w:val="Heading3BOLD"/>
      </w:pPr>
      <w:r>
        <w:t>You</w:t>
      </w:r>
      <w:r w:rsidRPr="002723B7">
        <w:t xml:space="preserve"> </w:t>
      </w:r>
      <w:r w:rsidR="00272414" w:rsidRPr="002723B7">
        <w:t xml:space="preserve">should note that </w:t>
      </w:r>
      <w:r w:rsidR="00B42DBF">
        <w:t>Volume</w:t>
      </w:r>
      <w:r w:rsidR="00272414" w:rsidRPr="002723B7">
        <w:t xml:space="preserve"> </w:t>
      </w:r>
      <w:r w:rsidR="003808F1" w:rsidRPr="001E182C">
        <w:rPr>
          <w:color w:val="000000" w:themeColor="text1"/>
        </w:rPr>
        <w:t>2</w:t>
      </w:r>
      <w:r w:rsidR="00E05D3C">
        <w:t xml:space="preserve"> </w:t>
      </w:r>
      <w:r w:rsidR="000D1B4E" w:rsidRPr="002723B7">
        <w:t xml:space="preserve">of this </w:t>
      </w:r>
      <w:r w:rsidR="00F7779A" w:rsidRPr="002723B7">
        <w:t>IT</w:t>
      </w:r>
      <w:r w:rsidR="00682B4F">
        <w:t>T</w:t>
      </w:r>
      <w:r w:rsidR="00272414" w:rsidRPr="002723B7">
        <w:t xml:space="preserve"> will ultimately </w:t>
      </w:r>
      <w:r w:rsidR="006D5404">
        <w:t xml:space="preserve">form Schedule 3 of the </w:t>
      </w:r>
      <w:r w:rsidR="000407A5">
        <w:t xml:space="preserve">contract </w:t>
      </w:r>
      <w:r w:rsidR="006D5404">
        <w:t xml:space="preserve">and </w:t>
      </w:r>
      <w:r w:rsidR="003B77F3" w:rsidRPr="002723B7">
        <w:t xml:space="preserve">the successful </w:t>
      </w:r>
      <w:r w:rsidR="00444AE0" w:rsidRPr="002723B7">
        <w:t>b</w:t>
      </w:r>
      <w:r w:rsidR="00A47109" w:rsidRPr="002723B7">
        <w:t>idder</w:t>
      </w:r>
      <w:r w:rsidR="00E05D3C">
        <w:t>(s)</w:t>
      </w:r>
      <w:r w:rsidR="003B77F3" w:rsidRPr="002723B7">
        <w:t xml:space="preserve"> will be required to carry out the Service in accordance with the </w:t>
      </w:r>
      <w:r w:rsidR="00BC2A89">
        <w:t>t</w:t>
      </w:r>
      <w:r w:rsidR="00BC2A89" w:rsidRPr="002723B7">
        <w:t xml:space="preserve">erms </w:t>
      </w:r>
      <w:r w:rsidR="003B77F3" w:rsidRPr="002723B7">
        <w:t>of the</w:t>
      </w:r>
      <w:r w:rsidR="000407A5">
        <w:t xml:space="preserve"> contract</w:t>
      </w:r>
      <w:r w:rsidR="003B77F3" w:rsidRPr="002723B7">
        <w:t>.</w:t>
      </w:r>
      <w:bookmarkEnd w:id="33"/>
    </w:p>
    <w:p w14:paraId="11492BA8" w14:textId="174913E3" w:rsidR="00233BB3" w:rsidRPr="0059633D" w:rsidRDefault="0026622E" w:rsidP="001E182C">
      <w:pPr>
        <w:pStyle w:val="Heading1"/>
      </w:pPr>
      <w:bookmarkStart w:id="34" w:name="_Toc527961656"/>
      <w:r>
        <w:lastRenderedPageBreak/>
        <w:t>Background</w:t>
      </w:r>
      <w:bookmarkEnd w:id="34"/>
    </w:p>
    <w:p w14:paraId="11492BA9" w14:textId="77777777" w:rsidR="00233BB3" w:rsidRPr="00952A24" w:rsidRDefault="00233BB3" w:rsidP="00E303F2">
      <w:pPr>
        <w:pStyle w:val="Heading2"/>
        <w:rPr>
          <w:szCs w:val="22"/>
        </w:rPr>
      </w:pPr>
      <w:bookmarkStart w:id="35" w:name="_Toc159225031"/>
      <w:bookmarkStart w:id="36" w:name="_Toc204585992"/>
      <w:bookmarkStart w:id="37" w:name="_Toc527961657"/>
      <w:r w:rsidRPr="00952A24">
        <w:t>Introduction</w:t>
      </w:r>
      <w:bookmarkStart w:id="38" w:name="_Toc159225032"/>
      <w:bookmarkEnd w:id="35"/>
      <w:bookmarkEnd w:id="36"/>
      <w:bookmarkEnd w:id="37"/>
    </w:p>
    <w:p w14:paraId="11492BAA" w14:textId="2C42E818" w:rsidR="00233BB3" w:rsidRPr="000B739F" w:rsidRDefault="00233BB3" w:rsidP="001E182C">
      <w:pPr>
        <w:pStyle w:val="Heading3BOLD"/>
      </w:pPr>
      <w:r w:rsidRPr="00FD2778">
        <w:t xml:space="preserve">This </w:t>
      </w:r>
      <w:r w:rsidRPr="000B739F">
        <w:t>section provides</w:t>
      </w:r>
      <w:r w:rsidR="003C6D94">
        <w:t xml:space="preserve"> you with</w:t>
      </w:r>
      <w:r w:rsidRPr="000B739F">
        <w:t xml:space="preserve"> background information on </w:t>
      </w:r>
      <w:r w:rsidR="00353770">
        <w:t xml:space="preserve">the </w:t>
      </w:r>
      <w:r w:rsidR="001B016E">
        <w:t>Mental Health - Transitions to Adulthood Hub</w:t>
      </w:r>
      <w:r w:rsidR="001B016E">
        <w:rPr>
          <w:lang w:val="en-US"/>
        </w:rPr>
        <w:t xml:space="preserve"> </w:t>
      </w:r>
      <w:r w:rsidR="00E84026">
        <w:rPr>
          <w:lang w:val="en-US"/>
        </w:rPr>
        <w:t>(</w:t>
      </w:r>
      <w:r w:rsidR="001B016E">
        <w:rPr>
          <w:lang w:val="en-US"/>
        </w:rPr>
        <w:t>MH-TAH</w:t>
      </w:r>
      <w:r w:rsidR="008A7D6C">
        <w:rPr>
          <w:lang w:val="en-US"/>
        </w:rPr>
        <w:t>)</w:t>
      </w:r>
      <w:r w:rsidR="000407A5">
        <w:t>, which is</w:t>
      </w:r>
      <w:r w:rsidR="00353770">
        <w:t xml:space="preserve"> </w:t>
      </w:r>
      <w:r w:rsidR="00682B4F">
        <w:t xml:space="preserve">being </w:t>
      </w:r>
      <w:r w:rsidR="004165D5">
        <w:t>led</w:t>
      </w:r>
      <w:r w:rsidR="00682B4F">
        <w:t xml:space="preserve"> by </w:t>
      </w:r>
      <w:r w:rsidR="00066662">
        <w:t xml:space="preserve">the </w:t>
      </w:r>
      <w:r w:rsidR="00BE2280" w:rsidRPr="00F92AF3">
        <w:rPr>
          <w:kern w:val="24"/>
        </w:rPr>
        <w:t xml:space="preserve">Mayor’s Office for Policing and Crime </w:t>
      </w:r>
      <w:r w:rsidR="00BE2280">
        <w:t>(“MOPAC</w:t>
      </w:r>
      <w:r w:rsidR="000407A5">
        <w:t>”)</w:t>
      </w:r>
      <w:r w:rsidRPr="000B739F">
        <w:t>.</w:t>
      </w:r>
    </w:p>
    <w:p w14:paraId="11492BAB" w14:textId="11337734" w:rsidR="00BF275D" w:rsidRPr="00052F1A" w:rsidRDefault="00BE2280" w:rsidP="001E182C">
      <w:pPr>
        <w:pStyle w:val="Heading3BOLD"/>
        <w:rPr>
          <w:color w:val="000000" w:themeColor="text1"/>
        </w:rPr>
      </w:pPr>
      <w:r>
        <w:t>MOPAC</w:t>
      </w:r>
      <w:r w:rsidR="00353770">
        <w:t xml:space="preserve"> requires a contract</w:t>
      </w:r>
      <w:r w:rsidR="006A17D3">
        <w:t xml:space="preserve"> to be put</w:t>
      </w:r>
      <w:r w:rsidR="00E5217B">
        <w:t xml:space="preserve"> in place </w:t>
      </w:r>
      <w:r w:rsidR="00EE0CF6" w:rsidRPr="00EE0CF6">
        <w:t>by</w:t>
      </w:r>
      <w:r w:rsidR="00E86624">
        <w:t xml:space="preserve"> October</w:t>
      </w:r>
      <w:r w:rsidR="00F16BD4">
        <w:t xml:space="preserve"> </w:t>
      </w:r>
      <w:r w:rsidR="00E84026">
        <w:t>2021</w:t>
      </w:r>
      <w:r w:rsidR="00EE0CF6">
        <w:t xml:space="preserve"> and for the service to be mobilised by </w:t>
      </w:r>
      <w:r w:rsidR="00CD72D2">
        <w:t>10</w:t>
      </w:r>
      <w:bookmarkStart w:id="39" w:name="_GoBack"/>
      <w:bookmarkEnd w:id="39"/>
      <w:r w:rsidR="00E86624">
        <w:t xml:space="preserve"> January 2022</w:t>
      </w:r>
      <w:r w:rsidR="00066662" w:rsidRPr="00EE0CF6">
        <w:t>.</w:t>
      </w:r>
      <w:r w:rsidR="00453D3D">
        <w:t xml:space="preserve"> </w:t>
      </w:r>
      <w:r w:rsidR="00052F1A">
        <w:t>MOPAC</w:t>
      </w:r>
      <w:r w:rsidR="00453D3D">
        <w:t xml:space="preserve"> </w:t>
      </w:r>
      <w:r w:rsidR="00BC2A89">
        <w:t>is</w:t>
      </w:r>
      <w:r w:rsidR="00453D3D">
        <w:t xml:space="preserve"> conduct</w:t>
      </w:r>
      <w:r w:rsidR="00BC2A89">
        <w:t>ing</w:t>
      </w:r>
      <w:r w:rsidR="00453D3D">
        <w:t xml:space="preserve"> a competitive tender for </w:t>
      </w:r>
      <w:r w:rsidR="00353770">
        <w:t xml:space="preserve">this </w:t>
      </w:r>
      <w:r w:rsidR="00066662">
        <w:t xml:space="preserve">service and will award a </w:t>
      </w:r>
      <w:r w:rsidR="00353770">
        <w:t xml:space="preserve">contract for a duration </w:t>
      </w:r>
      <w:r w:rsidR="00353770" w:rsidRPr="00052F1A">
        <w:rPr>
          <w:color w:val="000000" w:themeColor="text1"/>
        </w:rPr>
        <w:t xml:space="preserve">of </w:t>
      </w:r>
      <w:r w:rsidR="00CD72D2">
        <w:rPr>
          <w:color w:val="000000" w:themeColor="text1"/>
        </w:rPr>
        <w:t>18</w:t>
      </w:r>
      <w:r w:rsidR="00E86624">
        <w:rPr>
          <w:color w:val="000000" w:themeColor="text1"/>
        </w:rPr>
        <w:t xml:space="preserve"> </w:t>
      </w:r>
      <w:r w:rsidR="0032515F">
        <w:rPr>
          <w:color w:val="000000" w:themeColor="text1"/>
        </w:rPr>
        <w:t xml:space="preserve">months with no option to extend. </w:t>
      </w:r>
      <w:r w:rsidR="008A7D6C">
        <w:rPr>
          <w:color w:val="000000" w:themeColor="text1"/>
        </w:rPr>
        <w:t xml:space="preserve"> </w:t>
      </w:r>
      <w:bookmarkEnd w:id="38"/>
      <w:r w:rsidR="00CD72D2">
        <w:rPr>
          <w:color w:val="000000" w:themeColor="text1"/>
        </w:rPr>
        <w:t xml:space="preserve">Delivery of the service will be from January 2022 to end of March 2023. </w:t>
      </w:r>
    </w:p>
    <w:p w14:paraId="11492BAC" w14:textId="0807A2F0" w:rsidR="00BF1C8E" w:rsidRDefault="00052F1A" w:rsidP="00E303F2">
      <w:pPr>
        <w:pStyle w:val="Heading2"/>
      </w:pPr>
      <w:bookmarkStart w:id="40" w:name="_Toc527961658"/>
      <w:r>
        <w:t xml:space="preserve">MOPAC </w:t>
      </w:r>
      <w:r w:rsidR="00BF1C8E">
        <w:t>Overview</w:t>
      </w:r>
      <w:bookmarkEnd w:id="40"/>
    </w:p>
    <w:p w14:paraId="1F64645E" w14:textId="4F7E9551" w:rsidR="00665C78" w:rsidRDefault="00665C78" w:rsidP="001E182C">
      <w:pPr>
        <w:pStyle w:val="Heading3BOLD"/>
      </w:pPr>
      <w:r w:rsidRPr="006662B6">
        <w:t xml:space="preserve">The Mayor’s Office for Policing </w:t>
      </w:r>
      <w:r w:rsidR="00066662">
        <w:t>a</w:t>
      </w:r>
      <w:r w:rsidRPr="006662B6">
        <w:t>nd Crime (MOPAC) was established on 16</w:t>
      </w:r>
      <w:r w:rsidRPr="006662B6">
        <w:rPr>
          <w:vertAlign w:val="superscript"/>
        </w:rPr>
        <w:t>th</w:t>
      </w:r>
      <w:r w:rsidRPr="006662B6">
        <w:t xml:space="preserve"> January 2012 under the Police Reform and Social Responsibility Act 2011. MOPAC holds the M</w:t>
      </w:r>
      <w:r>
        <w:t xml:space="preserve">etropolitan </w:t>
      </w:r>
      <w:r w:rsidRPr="006662B6">
        <w:t>P</w:t>
      </w:r>
      <w:r>
        <w:t xml:space="preserve">olice </w:t>
      </w:r>
      <w:r w:rsidRPr="006662B6">
        <w:t>S</w:t>
      </w:r>
      <w:r>
        <w:t>ervice</w:t>
      </w:r>
      <w:r w:rsidRPr="006662B6">
        <w:t xml:space="preserve"> to account; making the police answerable to the communities they serve. MOPAC is the Police and Crime Commissioning body for London. </w:t>
      </w:r>
    </w:p>
    <w:p w14:paraId="52613AFD" w14:textId="77777777" w:rsidR="00665C78" w:rsidRDefault="00665C78" w:rsidP="001E182C">
      <w:pPr>
        <w:pStyle w:val="Heading3BOLD"/>
      </w:pPr>
      <w:r w:rsidRPr="006662B6">
        <w:t xml:space="preserve">MOPAC is required to work in partnership across agencies at a local and national level to ensure there is a unified approach to preventing and reducing crime. </w:t>
      </w:r>
    </w:p>
    <w:p w14:paraId="4189DA5D" w14:textId="77777777" w:rsidR="00665C78" w:rsidRDefault="00665C78" w:rsidP="001E182C">
      <w:pPr>
        <w:pStyle w:val="Heading3BOLD"/>
      </w:pPr>
      <w:r>
        <w:t>MOPAC has responsibility, devolved from the Ministry of Justice, for the commissioning and provision of support services for victims of crime in London.</w:t>
      </w:r>
    </w:p>
    <w:p w14:paraId="3AFCDBCE" w14:textId="12BAE5D1" w:rsidR="00665C78" w:rsidRPr="006662B6" w:rsidRDefault="00665C78" w:rsidP="001E182C">
      <w:pPr>
        <w:pStyle w:val="Heading3BOLD"/>
      </w:pPr>
      <w:r>
        <w:t xml:space="preserve">MOPAC </w:t>
      </w:r>
      <w:r w:rsidRPr="006662B6">
        <w:t xml:space="preserve">is responsible for delivering the Mayor of London’s Police and Crime plan. More details of the work of MOPAC can be found at </w:t>
      </w:r>
      <w:hyperlink r:id="rId12" w:history="1">
        <w:r w:rsidR="00CD72D2" w:rsidRPr="00473B45">
          <w:rPr>
            <w:rStyle w:val="Hyperlink"/>
          </w:rPr>
          <w:t>https://www.london.gov.uk/what-we-do/mayor’s-office-policing-and-crime-mopac</w:t>
        </w:r>
      </w:hyperlink>
      <w:r>
        <w:t xml:space="preserve"> and MOPAC expects that you will review the publicly available material relating to various aspects of this procurement.</w:t>
      </w:r>
      <w:r w:rsidRPr="006662B6">
        <w:t xml:space="preserve"> </w:t>
      </w:r>
    </w:p>
    <w:p w14:paraId="173E287B" w14:textId="33C37986" w:rsidR="00D94879" w:rsidRPr="007869A7" w:rsidRDefault="00665C78" w:rsidP="00E303F2">
      <w:pPr>
        <w:pStyle w:val="Heading2"/>
        <w:rPr>
          <w:lang w:val="en-US"/>
        </w:rPr>
      </w:pPr>
      <w:bookmarkStart w:id="41" w:name="_Toc527961659"/>
      <w:r>
        <w:t>Scope and Requirements of the Servic</w:t>
      </w:r>
      <w:bookmarkStart w:id="42" w:name="_Ref81888874"/>
      <w:bookmarkStart w:id="43" w:name="_Ref81888991"/>
      <w:bookmarkEnd w:id="41"/>
      <w:r w:rsidR="007869A7">
        <w:t>e</w:t>
      </w:r>
      <w:r w:rsidRPr="006805B7">
        <w:t xml:space="preserve"> </w:t>
      </w:r>
    </w:p>
    <w:p w14:paraId="60978D03" w14:textId="3D7B8C7A" w:rsidR="00015CA9" w:rsidRPr="00015CA9" w:rsidRDefault="00E5318C" w:rsidP="00015CA9">
      <w:pPr>
        <w:pStyle w:val="Heading3BOLD"/>
        <w:rPr>
          <w:lang w:val="en-US"/>
        </w:rPr>
      </w:pPr>
      <w:r w:rsidRPr="00B50B11">
        <w:t>MOPAC is commissioning a</w:t>
      </w:r>
      <w:r w:rsidR="00E84026">
        <w:t xml:space="preserve"> </w:t>
      </w:r>
      <w:r w:rsidR="00E84026" w:rsidRPr="00E84026">
        <w:rPr>
          <w:lang w:val="en-US"/>
        </w:rPr>
        <w:t xml:space="preserve">contract </w:t>
      </w:r>
      <w:r w:rsidR="00E84026">
        <w:rPr>
          <w:lang w:val="en-US"/>
        </w:rPr>
        <w:t xml:space="preserve">to </w:t>
      </w:r>
      <w:r w:rsidR="00E84026" w:rsidRPr="00E84026">
        <w:rPr>
          <w:lang w:val="en-US"/>
        </w:rPr>
        <w:t xml:space="preserve">deliver </w:t>
      </w:r>
      <w:r w:rsidR="00015CA9" w:rsidRPr="00015CA9">
        <w:rPr>
          <w:lang w:val="en-US"/>
        </w:rPr>
        <w:t>an innovative mental health and emotional wellbeing Service for young adults accessing the Transitions to Adulthood Hub in Newham.</w:t>
      </w:r>
    </w:p>
    <w:p w14:paraId="310988DA" w14:textId="77777777" w:rsidR="00015CA9" w:rsidRPr="00015CA9" w:rsidRDefault="00015CA9" w:rsidP="00015CA9">
      <w:pPr>
        <w:pStyle w:val="Heading3BOLD"/>
        <w:rPr>
          <w:lang w:val="en-US"/>
        </w:rPr>
      </w:pPr>
      <w:r w:rsidRPr="00015CA9">
        <w:rPr>
          <w:lang w:val="en-US"/>
        </w:rPr>
        <w:t xml:space="preserve">The Supplier/s will be responsible for assessing, supporting and treating young adults with mild to severe mental health issues (including mental illness and personality disorders) and neuro-developmental problems. </w:t>
      </w:r>
    </w:p>
    <w:p w14:paraId="55D3E817" w14:textId="77777777" w:rsidR="00015CA9" w:rsidRPr="00015CA9" w:rsidRDefault="00015CA9" w:rsidP="00015CA9">
      <w:pPr>
        <w:pStyle w:val="Heading3BOLD"/>
        <w:rPr>
          <w:lang w:val="en-US"/>
        </w:rPr>
      </w:pPr>
      <w:r w:rsidRPr="00015CA9">
        <w:rPr>
          <w:lang w:val="en-US"/>
        </w:rPr>
        <w:t xml:space="preserve">The Supplier/s will provide psychological and therapeutic interventions under an innovative, flexible, adaptive and culturally competent therapeutic model.  The model will encompass less formal, indirect therapies, creative therapies and more established modalities, therapies and treatment. </w:t>
      </w:r>
    </w:p>
    <w:p w14:paraId="4C62C05C" w14:textId="77777777" w:rsidR="00D94879" w:rsidRDefault="00D94879" w:rsidP="00D94879">
      <w:pPr>
        <w:pStyle w:val="Heading3BOLD"/>
        <w:numPr>
          <w:ilvl w:val="0"/>
          <w:numId w:val="0"/>
        </w:numPr>
        <w:ind w:left="737"/>
      </w:pPr>
    </w:p>
    <w:p w14:paraId="7CFC38E0" w14:textId="1C67FA6D" w:rsidR="00E84026" w:rsidRDefault="00E84026" w:rsidP="00D94879">
      <w:pPr>
        <w:pStyle w:val="Heading3BOLD"/>
      </w:pPr>
      <w:r>
        <w:t>Due to the unique nature of the service</w:t>
      </w:r>
      <w:r w:rsidR="00EA4900">
        <w:t>,</w:t>
      </w:r>
      <w:r>
        <w:t xml:space="preserve"> MOPA</w:t>
      </w:r>
      <w:r w:rsidR="00015CA9">
        <w:t xml:space="preserve">C is inviting bids from </w:t>
      </w:r>
      <w:r w:rsidR="00EA4900">
        <w:t>partnerships</w:t>
      </w:r>
      <w:r w:rsidR="00E86624">
        <w:t xml:space="preserve">.  The lead partner must be either an NHS Trust or </w:t>
      </w:r>
      <w:r w:rsidR="00760C4D">
        <w:t>an independent mental health provider</w:t>
      </w:r>
      <w:r w:rsidR="00E86624">
        <w:t xml:space="preserve">.  The secondary partner/s must be </w:t>
      </w:r>
      <w:r w:rsidR="00EA4900">
        <w:t xml:space="preserve">Voluntary Community Sector (VCS) organisation/s. </w:t>
      </w:r>
      <w:r>
        <w:t xml:space="preserve"> </w:t>
      </w:r>
    </w:p>
    <w:p w14:paraId="737C23BF" w14:textId="374569E5" w:rsidR="00D94879" w:rsidRDefault="00E84026" w:rsidP="00D94879">
      <w:pPr>
        <w:pStyle w:val="Heading3BOLD"/>
      </w:pPr>
      <w:r>
        <w:t xml:space="preserve">The service specification in </w:t>
      </w:r>
      <w:r w:rsidR="00E5318C" w:rsidRPr="00B50B11">
        <w:t>Appendix</w:t>
      </w:r>
      <w:r w:rsidR="00E5318C">
        <w:t xml:space="preserve"> 1</w:t>
      </w:r>
      <w:r w:rsidR="00E5318C" w:rsidRPr="00B50B11">
        <w:t xml:space="preserve"> </w:t>
      </w:r>
      <w:r w:rsidR="009043BF">
        <w:t xml:space="preserve">of the </w:t>
      </w:r>
      <w:r w:rsidR="005220F4">
        <w:t>Volume 2 Specification</w:t>
      </w:r>
      <w:r>
        <w:t xml:space="preserve"> provides a full description and need for the service.</w:t>
      </w:r>
    </w:p>
    <w:p w14:paraId="6CF0D026" w14:textId="5BFEEB42" w:rsidR="00D94879" w:rsidRDefault="00E5318C" w:rsidP="00D94879">
      <w:pPr>
        <w:pStyle w:val="Heading3BOLD"/>
      </w:pPr>
      <w:r w:rsidRPr="00E5318C">
        <w:t>There will be a mobilisation period from</w:t>
      </w:r>
      <w:r w:rsidR="00D94879">
        <w:t xml:space="preserve"> the date the contract is </w:t>
      </w:r>
      <w:r w:rsidRPr="00E5318C">
        <w:t xml:space="preserve">signed in </w:t>
      </w:r>
      <w:r w:rsidR="00E86624">
        <w:t xml:space="preserve">October </w:t>
      </w:r>
      <w:r w:rsidR="0032515F">
        <w:t xml:space="preserve">2021. </w:t>
      </w:r>
    </w:p>
    <w:p w14:paraId="17C41F6E" w14:textId="0486B63E" w:rsidR="00AD3BA6" w:rsidRPr="00D81FC3" w:rsidRDefault="00D94879" w:rsidP="00D81FC3">
      <w:pPr>
        <w:pStyle w:val="Heading3BOLD"/>
        <w:rPr>
          <w:b/>
        </w:rPr>
      </w:pPr>
      <w:r w:rsidRPr="00D94879">
        <w:rPr>
          <w:b/>
        </w:rPr>
        <w:t>The service will run for a</w:t>
      </w:r>
      <w:r w:rsidR="0032515F">
        <w:rPr>
          <w:b/>
        </w:rPr>
        <w:t xml:space="preserve"> maximum </w:t>
      </w:r>
      <w:r w:rsidR="00EA4900">
        <w:rPr>
          <w:b/>
        </w:rPr>
        <w:t xml:space="preserve">of a </w:t>
      </w:r>
      <w:r w:rsidR="00E86624">
        <w:rPr>
          <w:b/>
        </w:rPr>
        <w:t>1</w:t>
      </w:r>
      <w:r w:rsidR="00760C4D">
        <w:rPr>
          <w:b/>
        </w:rPr>
        <w:t>5</w:t>
      </w:r>
      <w:r w:rsidR="00EA4900">
        <w:rPr>
          <w:b/>
        </w:rPr>
        <w:t>-month</w:t>
      </w:r>
      <w:r w:rsidR="0032515F">
        <w:rPr>
          <w:b/>
        </w:rPr>
        <w:t xml:space="preserve"> period. We anticipate </w:t>
      </w:r>
      <w:r w:rsidR="00F00173">
        <w:rPr>
          <w:b/>
        </w:rPr>
        <w:t xml:space="preserve">delivery to </w:t>
      </w:r>
      <w:r w:rsidR="0032515F">
        <w:rPr>
          <w:b/>
        </w:rPr>
        <w:t xml:space="preserve">start from </w:t>
      </w:r>
      <w:r w:rsidR="00E86624">
        <w:rPr>
          <w:b/>
        </w:rPr>
        <w:t xml:space="preserve">January </w:t>
      </w:r>
      <w:r w:rsidR="0032515F">
        <w:rPr>
          <w:b/>
        </w:rPr>
        <w:t>2021 and end</w:t>
      </w:r>
      <w:r w:rsidR="00F00173">
        <w:rPr>
          <w:b/>
        </w:rPr>
        <w:t xml:space="preserve"> at the end of March 2023. Currently there is no option to </w:t>
      </w:r>
      <w:r w:rsidR="0032515F">
        <w:rPr>
          <w:b/>
        </w:rPr>
        <w:t xml:space="preserve">extend the contract. </w:t>
      </w:r>
    </w:p>
    <w:p w14:paraId="7E4A4060" w14:textId="7B872F82" w:rsidR="00C96BB5" w:rsidRDefault="00C96BB5" w:rsidP="00E303F2">
      <w:pPr>
        <w:pStyle w:val="Heading2"/>
      </w:pPr>
      <w:bookmarkStart w:id="44" w:name="_Toc527961660"/>
      <w:r>
        <w:t>Contract Value</w:t>
      </w:r>
      <w:bookmarkEnd w:id="44"/>
    </w:p>
    <w:p w14:paraId="554FE2FC" w14:textId="3AD9E142" w:rsidR="0034000F" w:rsidRPr="00CD72D2" w:rsidRDefault="0034000F" w:rsidP="008919A7">
      <w:pPr>
        <w:pStyle w:val="Heading3BOLD"/>
      </w:pPr>
      <w:r w:rsidRPr="00CD72D2">
        <w:t xml:space="preserve">The maximum budget for the </w:t>
      </w:r>
      <w:r w:rsidR="008919A7" w:rsidRPr="00CD72D2">
        <w:t xml:space="preserve">contract is </w:t>
      </w:r>
      <w:r w:rsidR="00EA4900" w:rsidRPr="00CD72D2">
        <w:t>£</w:t>
      </w:r>
      <w:r w:rsidR="00760C4D" w:rsidRPr="00CD72D2">
        <w:t>555,000</w:t>
      </w:r>
      <w:r w:rsidR="008919A7" w:rsidRPr="00CD72D2">
        <w:t xml:space="preserve"> for the </w:t>
      </w:r>
      <w:r w:rsidR="00760C4D" w:rsidRPr="00CD72D2">
        <w:t xml:space="preserve">15 </w:t>
      </w:r>
      <w:r w:rsidR="00653A61" w:rsidRPr="00CD72D2">
        <w:t xml:space="preserve">months </w:t>
      </w:r>
      <w:r w:rsidR="008919A7" w:rsidRPr="00CD72D2">
        <w:t xml:space="preserve">of the contract. </w:t>
      </w:r>
    </w:p>
    <w:p w14:paraId="2D0BC46E" w14:textId="449054CC" w:rsidR="00FA6B53" w:rsidRPr="00CD72D2" w:rsidRDefault="00D81FC3" w:rsidP="00FA6B53">
      <w:pPr>
        <w:pStyle w:val="Heading3BOLD"/>
      </w:pPr>
      <w:r w:rsidRPr="00CD72D2">
        <w:t xml:space="preserve">We </w:t>
      </w:r>
      <w:r w:rsidR="00EA4900" w:rsidRPr="00CD72D2">
        <w:t>require</w:t>
      </w:r>
      <w:r w:rsidRPr="00CD72D2">
        <w:t xml:space="preserve"> bids from Partnerships</w:t>
      </w:r>
      <w:r w:rsidR="00EA4900" w:rsidRPr="00CD72D2">
        <w:t xml:space="preserve"> between NHS Trusts</w:t>
      </w:r>
      <w:r w:rsidR="001836B6" w:rsidRPr="00CD72D2">
        <w:t>/</w:t>
      </w:r>
      <w:r w:rsidR="00760C4D" w:rsidRPr="00CD72D2">
        <w:t>independent mental health providers</w:t>
      </w:r>
      <w:r w:rsidR="00EA4900" w:rsidRPr="00CD72D2">
        <w:t xml:space="preserve"> and VCS organisations in order to meet the requirements of the service model</w:t>
      </w:r>
      <w:r w:rsidR="00760C4D" w:rsidRPr="00CD72D2">
        <w:t>.</w:t>
      </w:r>
    </w:p>
    <w:p w14:paraId="460BD182" w14:textId="31F0B593" w:rsidR="00FA6B53" w:rsidRDefault="00FA6B53" w:rsidP="00FA6B53">
      <w:pPr>
        <w:pStyle w:val="Bulletlist"/>
        <w:spacing w:after="0"/>
        <w:ind w:left="709"/>
        <w:rPr>
          <w:rFonts w:eastAsia="Arial" w:cs="Arial"/>
          <w:sz w:val="22"/>
          <w:szCs w:val="22"/>
        </w:rPr>
      </w:pPr>
    </w:p>
    <w:p w14:paraId="7A72A1B7" w14:textId="77777777" w:rsidR="00F00173" w:rsidRDefault="00F00173" w:rsidP="00FA6B53">
      <w:pPr>
        <w:pStyle w:val="Bulletlist"/>
        <w:spacing w:after="0"/>
        <w:ind w:left="709"/>
        <w:rPr>
          <w:rFonts w:eastAsia="Arial" w:cs="Arial"/>
          <w:sz w:val="22"/>
          <w:szCs w:val="22"/>
        </w:rPr>
      </w:pPr>
    </w:p>
    <w:p w14:paraId="652A47BA" w14:textId="77777777" w:rsidR="00FA6B53" w:rsidRDefault="00FA6B53" w:rsidP="00D94879">
      <w:pPr>
        <w:pStyle w:val="Heading3BOLD"/>
        <w:numPr>
          <w:ilvl w:val="0"/>
          <w:numId w:val="0"/>
        </w:numPr>
        <w:ind w:left="737" w:hanging="737"/>
      </w:pPr>
    </w:p>
    <w:p w14:paraId="11492BB3" w14:textId="77777777" w:rsidR="002F4D32" w:rsidRPr="008334D4" w:rsidRDefault="002F4D32" w:rsidP="001A0712">
      <w:pPr>
        <w:pStyle w:val="Heading1"/>
      </w:pPr>
      <w:bookmarkStart w:id="45" w:name="_Toc527961661"/>
      <w:r w:rsidRPr="008334D4">
        <w:lastRenderedPageBreak/>
        <w:t>The Procurement Process</w:t>
      </w:r>
      <w:bookmarkEnd w:id="45"/>
    </w:p>
    <w:p w14:paraId="11492BB4" w14:textId="77777777" w:rsidR="002F4D32" w:rsidRPr="008334D4" w:rsidRDefault="002F4D32" w:rsidP="00E303F2">
      <w:pPr>
        <w:pStyle w:val="Heading2"/>
      </w:pPr>
      <w:bookmarkStart w:id="46" w:name="_Toc142472648"/>
      <w:bookmarkStart w:id="47" w:name="_Toc527961662"/>
      <w:r w:rsidRPr="008334D4">
        <w:t>Introduction</w:t>
      </w:r>
      <w:bookmarkEnd w:id="46"/>
      <w:bookmarkEnd w:id="47"/>
    </w:p>
    <w:p w14:paraId="11492BB5" w14:textId="77777777" w:rsidR="002F4D32" w:rsidRPr="008334D4" w:rsidRDefault="002F4D32" w:rsidP="001E182C">
      <w:pPr>
        <w:pStyle w:val="Heading3BOLD"/>
      </w:pPr>
      <w:bookmarkStart w:id="48" w:name="_Toc142472649"/>
      <w:r w:rsidRPr="008334D4">
        <w:t xml:space="preserve">This section describes in broad terms the award process following </w:t>
      </w:r>
      <w:r w:rsidR="00335FF0">
        <w:t xml:space="preserve">the </w:t>
      </w:r>
      <w:r w:rsidRPr="008334D4">
        <w:t xml:space="preserve">issue of this </w:t>
      </w:r>
      <w:r>
        <w:t>IT</w:t>
      </w:r>
      <w:r w:rsidR="00682B4F">
        <w:t>T</w:t>
      </w:r>
      <w:r w:rsidRPr="008334D4">
        <w:t>.</w:t>
      </w:r>
      <w:bookmarkEnd w:id="48"/>
    </w:p>
    <w:p w14:paraId="11492BB6" w14:textId="77777777" w:rsidR="002F4D32" w:rsidRPr="008334D4" w:rsidRDefault="002F4D32" w:rsidP="00E303F2">
      <w:pPr>
        <w:pStyle w:val="Heading2"/>
      </w:pPr>
      <w:bookmarkStart w:id="49" w:name="_Toc84127350"/>
      <w:bookmarkStart w:id="50" w:name="_Toc84299301"/>
      <w:bookmarkStart w:id="51" w:name="_Toc513939639"/>
      <w:bookmarkStart w:id="52" w:name="_Ref81888515"/>
      <w:bookmarkStart w:id="53" w:name="_Toc142472650"/>
      <w:bookmarkStart w:id="54" w:name="_Toc527961663"/>
      <w:bookmarkEnd w:id="49"/>
      <w:bookmarkEnd w:id="50"/>
      <w:r w:rsidRPr="008334D4">
        <w:t>The Procurement Process</w:t>
      </w:r>
      <w:bookmarkEnd w:id="51"/>
      <w:bookmarkEnd w:id="52"/>
      <w:bookmarkEnd w:id="53"/>
      <w:bookmarkEnd w:id="54"/>
    </w:p>
    <w:p w14:paraId="01E14A2D" w14:textId="2D09504A" w:rsidR="0000672A" w:rsidRDefault="0000672A" w:rsidP="001E182C">
      <w:pPr>
        <w:pStyle w:val="Heading3BOLD"/>
      </w:pPr>
      <w:bookmarkStart w:id="55" w:name="_Toc147124824"/>
      <w:bookmarkStart w:id="56" w:name="_Toc142206605"/>
      <w:bookmarkStart w:id="57" w:name="_Toc142206606"/>
      <w:bookmarkStart w:id="58" w:name="_Toc142206607"/>
      <w:bookmarkStart w:id="59" w:name="_Toc142206608"/>
      <w:bookmarkStart w:id="60" w:name="_Toc142206609"/>
      <w:bookmarkStart w:id="61" w:name="_Toc142206610"/>
      <w:bookmarkStart w:id="62" w:name="_Toc142206611"/>
      <w:bookmarkStart w:id="63" w:name="_Toc142206612"/>
      <w:bookmarkStart w:id="64" w:name="_Toc142472654"/>
      <w:bookmarkEnd w:id="55"/>
      <w:bookmarkEnd w:id="56"/>
      <w:bookmarkEnd w:id="57"/>
      <w:bookmarkEnd w:id="58"/>
      <w:bookmarkEnd w:id="59"/>
      <w:bookmarkEnd w:id="60"/>
      <w:bookmarkEnd w:id="61"/>
      <w:bookmarkEnd w:id="62"/>
      <w:bookmarkEnd w:id="63"/>
      <w:r>
        <w:t xml:space="preserve">MOPAC </w:t>
      </w:r>
      <w:r w:rsidR="002F4D32" w:rsidRPr="007446F0">
        <w:t xml:space="preserve">is conducting </w:t>
      </w:r>
      <w:r w:rsidR="002F4D32">
        <w:t xml:space="preserve">this </w:t>
      </w:r>
      <w:r w:rsidR="002F4D32" w:rsidRPr="007446F0">
        <w:t>procurement</w:t>
      </w:r>
      <w:r>
        <w:t xml:space="preserve"> through </w:t>
      </w:r>
      <w:r w:rsidRPr="0040437C">
        <w:t xml:space="preserve">the Light Touch Regime (LTR) within the Public Contracts Regulations 2015, which will be undertaken via a non-mandatory </w:t>
      </w:r>
      <w:r w:rsidR="00066662">
        <w:t xml:space="preserve">Open </w:t>
      </w:r>
      <w:r w:rsidRPr="0040437C">
        <w:t>procedure (although it is not necessary to utilise any standard procedure)</w:t>
      </w:r>
      <w:r w:rsidRPr="0000672A">
        <w:t xml:space="preserve"> </w:t>
      </w:r>
      <w:r w:rsidRPr="007446F0">
        <w:t xml:space="preserve">to identify </w:t>
      </w:r>
      <w:r>
        <w:t>a</w:t>
      </w:r>
      <w:r w:rsidRPr="007446F0">
        <w:t xml:space="preserve"> </w:t>
      </w:r>
      <w:r>
        <w:t>s</w:t>
      </w:r>
      <w:r w:rsidRPr="007446F0">
        <w:t xml:space="preserve">ervice </w:t>
      </w:r>
      <w:r>
        <w:t>p</w:t>
      </w:r>
      <w:r w:rsidRPr="007446F0">
        <w:t>rovider</w:t>
      </w:r>
      <w:r>
        <w:t>(s)</w:t>
      </w:r>
      <w:r w:rsidRPr="007446F0">
        <w:t xml:space="preserve"> for </w:t>
      </w:r>
      <w:proofErr w:type="gramStart"/>
      <w:r w:rsidRPr="007446F0">
        <w:t xml:space="preserve">the </w:t>
      </w:r>
      <w:r>
        <w:t>.</w:t>
      </w:r>
      <w:proofErr w:type="gramEnd"/>
    </w:p>
    <w:p w14:paraId="11492BB8" w14:textId="41BAE4D7" w:rsidR="00A77B68" w:rsidRDefault="00A77B68" w:rsidP="001E182C">
      <w:pPr>
        <w:pStyle w:val="Heading3BOLD"/>
      </w:pPr>
      <w:r>
        <w:rPr>
          <w:b/>
        </w:rPr>
        <w:t>PLEASE NOTE:</w:t>
      </w:r>
      <w:r>
        <w:t xml:space="preserve">  </w:t>
      </w:r>
      <w:r w:rsidR="002F4D32" w:rsidRPr="007446F0">
        <w:t xml:space="preserve">No information in this document is, or should be relied upon as, an undertaking or representation as to </w:t>
      </w:r>
      <w:r w:rsidR="0000672A">
        <w:t>MOPAC</w:t>
      </w:r>
      <w:r w:rsidR="002F4D32" w:rsidRPr="007446F0">
        <w:t xml:space="preserve">’s ultimate decision in relation to </w:t>
      </w:r>
      <w:r w:rsidR="002F4D32" w:rsidRPr="00382805">
        <w:t xml:space="preserve">the </w:t>
      </w:r>
      <w:r w:rsidR="00653A61">
        <w:rPr>
          <w:lang w:val="en-US"/>
        </w:rPr>
        <w:t xml:space="preserve">MH-TAH </w:t>
      </w:r>
      <w:r w:rsidR="00BD69CF">
        <w:rPr>
          <w:lang w:val="en-US"/>
        </w:rPr>
        <w:t>Service</w:t>
      </w:r>
      <w:r w:rsidR="00BD69CF">
        <w:t xml:space="preserve"> </w:t>
      </w:r>
      <w:r w:rsidR="008E22FB">
        <w:t>requirement</w:t>
      </w:r>
      <w:r w:rsidR="002F4D32" w:rsidRPr="00382805">
        <w:t xml:space="preserve">.  </w:t>
      </w:r>
      <w:r w:rsidR="004B3D87">
        <w:t>MOPAC</w:t>
      </w:r>
      <w:r w:rsidR="002F4D32" w:rsidRPr="00382805">
        <w:t xml:space="preserve"> reserves the right without </w:t>
      </w:r>
      <w:r w:rsidR="002F4D32" w:rsidRPr="007446F0">
        <w:t xml:space="preserve">notice to change the procurement process detailed in this </w:t>
      </w:r>
      <w:r w:rsidR="00A51F51">
        <w:t>ITT</w:t>
      </w:r>
      <w:r w:rsidR="002F4D32" w:rsidRPr="007446F0">
        <w:t xml:space="preserve"> or to amend the information provided, including, but not limited to, changing the timetable, the scope and nature of the procurement and the procurement process.</w:t>
      </w:r>
      <w:r w:rsidR="00EE3480">
        <w:t xml:space="preserve"> </w:t>
      </w:r>
      <w:r w:rsidR="002F4D32" w:rsidRPr="007446F0">
        <w:t xml:space="preserve">This will be subject to the normal rules of public law, </w:t>
      </w:r>
      <w:r w:rsidR="00C04480">
        <w:t>UK</w:t>
      </w:r>
      <w:r w:rsidR="002F4D32" w:rsidRPr="007446F0">
        <w:t xml:space="preserve"> principles and procurement rules.</w:t>
      </w:r>
    </w:p>
    <w:p w14:paraId="11492BB9" w14:textId="47B2622C" w:rsidR="002F4D32" w:rsidRPr="007446F0" w:rsidRDefault="00296042" w:rsidP="001E182C">
      <w:pPr>
        <w:pStyle w:val="Heading3BOLD"/>
      </w:pPr>
      <w:r>
        <w:t>Moreover</w:t>
      </w:r>
      <w:r w:rsidR="002F4D32" w:rsidRPr="007446F0">
        <w:t xml:space="preserve">, </w:t>
      </w:r>
      <w:r w:rsidR="004B3D87">
        <w:t xml:space="preserve">MOPAC </w:t>
      </w:r>
      <w:r w:rsidR="002F4D32" w:rsidRPr="007446F0">
        <w:t xml:space="preserve">reserves the right to </w:t>
      </w:r>
      <w:r w:rsidR="002F4D32">
        <w:t>p</w:t>
      </w:r>
      <w:r w:rsidR="002F4D32" w:rsidRPr="007446F0">
        <w:t>rovid</w:t>
      </w:r>
      <w:r w:rsidR="002F4D32">
        <w:t>e</w:t>
      </w:r>
      <w:r w:rsidR="002F4D32" w:rsidRPr="007446F0">
        <w:t xml:space="preserve"> further information or </w:t>
      </w:r>
      <w:r>
        <w:t xml:space="preserve">to </w:t>
      </w:r>
      <w:r w:rsidR="002F4D32" w:rsidRPr="007446F0">
        <w:t>supplement and / or</w:t>
      </w:r>
      <w:r>
        <w:t xml:space="preserve"> to</w:t>
      </w:r>
      <w:r w:rsidR="002F4D32" w:rsidRPr="007446F0">
        <w:t xml:space="preserve"> amend the procurement process </w:t>
      </w:r>
      <w:r w:rsidR="002F4D32">
        <w:t>f</w:t>
      </w:r>
      <w:r w:rsidR="002F4D32" w:rsidRPr="007446F0">
        <w:t xml:space="preserve">or this </w:t>
      </w:r>
      <w:r w:rsidR="00A51F51">
        <w:t>ITT</w:t>
      </w:r>
      <w:r w:rsidR="002F4D32" w:rsidRPr="007446F0">
        <w:t>.</w:t>
      </w:r>
      <w:r w:rsidR="00A77B68">
        <w:t xml:space="preserve"> </w:t>
      </w:r>
      <w:r w:rsidR="003C6D94">
        <w:t>You</w:t>
      </w:r>
      <w:r w:rsidR="00A77B68">
        <w:t xml:space="preserve"> </w:t>
      </w:r>
      <w:proofErr w:type="gramStart"/>
      <w:r w:rsidR="00A77B68">
        <w:t>enter into</w:t>
      </w:r>
      <w:proofErr w:type="gramEnd"/>
      <w:r w:rsidR="00A77B68">
        <w:t xml:space="preserve"> this procurement process at </w:t>
      </w:r>
      <w:r w:rsidR="00A942BD">
        <w:t>your</w:t>
      </w:r>
      <w:r w:rsidR="00A77B68">
        <w:t xml:space="preserve"> own risk.  </w:t>
      </w:r>
      <w:r w:rsidR="004B3D87">
        <w:t xml:space="preserve">MOPAC </w:t>
      </w:r>
      <w:r w:rsidR="00A77B68">
        <w:t xml:space="preserve">shall not accept liability nor reimburse </w:t>
      </w:r>
      <w:r w:rsidR="003C6D94">
        <w:t>you</w:t>
      </w:r>
      <w:r w:rsidR="00A77B68">
        <w:t xml:space="preserve"> for any costs or losses incurred by </w:t>
      </w:r>
      <w:r w:rsidR="003C6D94">
        <w:t>you</w:t>
      </w:r>
      <w:r w:rsidR="00A77B68">
        <w:t xml:space="preserve"> in relation to </w:t>
      </w:r>
      <w:r w:rsidR="003C6D94">
        <w:t>your</w:t>
      </w:r>
      <w:r w:rsidR="00A77B68">
        <w:t xml:space="preserve"> participation in this procurement process, </w:t>
      </w:r>
      <w:proofErr w:type="gramStart"/>
      <w:r w:rsidR="00A77B68">
        <w:t>whether or not</w:t>
      </w:r>
      <w:proofErr w:type="gramEnd"/>
      <w:r w:rsidR="00A77B68">
        <w:t xml:space="preserve"> </w:t>
      </w:r>
      <w:r w:rsidR="004B3D87">
        <w:t>MOPAC</w:t>
      </w:r>
      <w:r w:rsidR="00A77B68">
        <w:t xml:space="preserve"> has made changes to the procurement process.</w:t>
      </w:r>
    </w:p>
    <w:p w14:paraId="11492BBA" w14:textId="126B4769" w:rsidR="002F4D32" w:rsidRDefault="004B3D87" w:rsidP="001E182C">
      <w:pPr>
        <w:pStyle w:val="Heading3BOLD"/>
      </w:pPr>
      <w:r>
        <w:t>MOPAC</w:t>
      </w:r>
      <w:r w:rsidR="00A942BD">
        <w:t xml:space="preserve"> also</w:t>
      </w:r>
      <w:r w:rsidR="002F4D32" w:rsidRPr="007446F0">
        <w:t xml:space="preserve"> reserves the right</w:t>
      </w:r>
      <w:r w:rsidR="00A77B68">
        <w:t>,</w:t>
      </w:r>
      <w:r w:rsidR="002F4D32" w:rsidRPr="007446F0">
        <w:t xml:space="preserve"> </w:t>
      </w:r>
      <w:r w:rsidR="00A77B68">
        <w:t xml:space="preserve">at any point and </w:t>
      </w:r>
      <w:r w:rsidR="002F4D32" w:rsidRPr="007446F0">
        <w:t>without notice</w:t>
      </w:r>
      <w:r w:rsidR="00A77B68">
        <w:t>,</w:t>
      </w:r>
      <w:r w:rsidR="002F4D32" w:rsidRPr="007446F0">
        <w:t xml:space="preserve"> to </w:t>
      </w:r>
      <w:r w:rsidR="00A77B68">
        <w:t>discontinue</w:t>
      </w:r>
      <w:r w:rsidR="00A77B68" w:rsidRPr="007446F0">
        <w:t xml:space="preserve"> </w:t>
      </w:r>
      <w:r w:rsidR="002F4D32" w:rsidRPr="007446F0">
        <w:t>the procure</w:t>
      </w:r>
      <w:r w:rsidR="001F4889">
        <w:t>ment process without awarding a</w:t>
      </w:r>
      <w:r w:rsidR="00A77B68">
        <w:t xml:space="preserve"> contract</w:t>
      </w:r>
      <w:r w:rsidR="00A942BD">
        <w:t>, whether such discontinuance is related to the content of tenders or otherwise</w:t>
      </w:r>
      <w:r w:rsidR="002F4D32" w:rsidRPr="007446F0">
        <w:t xml:space="preserve">. In such </w:t>
      </w:r>
      <w:r w:rsidR="00A77B68">
        <w:t>circumstances</w:t>
      </w:r>
      <w:r w:rsidR="002F4D32" w:rsidRPr="007446F0">
        <w:t xml:space="preserve">, </w:t>
      </w:r>
      <w:r>
        <w:t>MOPAC</w:t>
      </w:r>
      <w:r w:rsidR="002F4D32" w:rsidRPr="007446F0">
        <w:t xml:space="preserve"> will not reimburse any expenses incurred by any person in the consideration</w:t>
      </w:r>
      <w:r w:rsidR="00296042">
        <w:t xml:space="preserve"> of</w:t>
      </w:r>
      <w:r w:rsidR="002F4D32" w:rsidRPr="007446F0">
        <w:t xml:space="preserve"> and / or response to this document.  </w:t>
      </w:r>
      <w:r w:rsidR="003C6D94">
        <w:t>You</w:t>
      </w:r>
      <w:r w:rsidR="00A60A31">
        <w:t xml:space="preserve"> make all</w:t>
      </w:r>
      <w:r w:rsidR="002F4D32" w:rsidRPr="007446F0">
        <w:t xml:space="preserve"> </w:t>
      </w:r>
      <w:r w:rsidR="00A91021">
        <w:t>tenders</w:t>
      </w:r>
      <w:r w:rsidR="002F4D32" w:rsidRPr="007446F0">
        <w:t xml:space="preserve">, proposals and submissions relating to </w:t>
      </w:r>
      <w:r w:rsidR="00A60A31">
        <w:t>this</w:t>
      </w:r>
      <w:r w:rsidR="002F4D32" w:rsidRPr="007446F0">
        <w:t xml:space="preserve"> </w:t>
      </w:r>
      <w:r w:rsidR="00A51F51">
        <w:t>ITT</w:t>
      </w:r>
      <w:r w:rsidR="002F4D32" w:rsidRPr="007446F0">
        <w:t xml:space="preserve"> entirely at </w:t>
      </w:r>
      <w:r w:rsidR="003C6D94">
        <w:t>your</w:t>
      </w:r>
      <w:r w:rsidR="003C6D94" w:rsidRPr="007446F0">
        <w:t xml:space="preserve"> </w:t>
      </w:r>
      <w:r w:rsidR="00A60A31">
        <w:t xml:space="preserve">own </w:t>
      </w:r>
      <w:r w:rsidR="002F4D32" w:rsidRPr="007446F0">
        <w:t>risk</w:t>
      </w:r>
      <w:r w:rsidR="00A60A31">
        <w:t>.</w:t>
      </w:r>
    </w:p>
    <w:p w14:paraId="11492BBD" w14:textId="77777777" w:rsidR="00BC6927" w:rsidRPr="008334D4" w:rsidRDefault="00BC6927" w:rsidP="00E303F2">
      <w:pPr>
        <w:pStyle w:val="Heading2"/>
      </w:pPr>
      <w:bookmarkStart w:id="65" w:name="_Toc527961664"/>
      <w:r>
        <w:t xml:space="preserve">Format of </w:t>
      </w:r>
      <w:r w:rsidR="00A91021">
        <w:t>Tenders</w:t>
      </w:r>
      <w:bookmarkEnd w:id="65"/>
    </w:p>
    <w:p w14:paraId="11492BBE" w14:textId="1D5A3C47" w:rsidR="002F4D32" w:rsidRPr="007446F0" w:rsidRDefault="002F4D32" w:rsidP="001E182C">
      <w:pPr>
        <w:pStyle w:val="Heading3BOLD"/>
      </w:pPr>
      <w:r w:rsidRPr="007446F0">
        <w:t xml:space="preserve">The format for </w:t>
      </w:r>
      <w:r w:rsidR="003C6D94">
        <w:t>your</w:t>
      </w:r>
      <w:r w:rsidR="003C6D94" w:rsidRPr="007446F0">
        <w:t xml:space="preserve"> </w:t>
      </w:r>
      <w:r w:rsidR="003C6D94">
        <w:t>tender</w:t>
      </w:r>
      <w:r w:rsidRPr="007446F0">
        <w:t xml:space="preserve"> can be found in </w:t>
      </w:r>
      <w:r w:rsidR="00665C78">
        <w:t>Section 4</w:t>
      </w:r>
      <w:r w:rsidRPr="003D1FF9">
        <w:t>.</w:t>
      </w:r>
    </w:p>
    <w:p w14:paraId="11492BBF" w14:textId="77777777" w:rsidR="002F4D32" w:rsidRPr="008334D4" w:rsidRDefault="002F4D32" w:rsidP="00E303F2">
      <w:pPr>
        <w:pStyle w:val="Heading2"/>
      </w:pPr>
      <w:bookmarkStart w:id="66" w:name="_Toc527961665"/>
      <w:r w:rsidRPr="008334D4">
        <w:t>Bidders’ Costs</w:t>
      </w:r>
      <w:bookmarkEnd w:id="64"/>
      <w:bookmarkEnd w:id="66"/>
    </w:p>
    <w:p w14:paraId="3D9D1D15" w14:textId="7011E59B" w:rsidR="00017A8E" w:rsidRDefault="003C6D94" w:rsidP="00017A8E">
      <w:pPr>
        <w:pStyle w:val="Heading3BOLD"/>
      </w:pPr>
      <w:bookmarkStart w:id="67" w:name="_Toc142472655"/>
      <w:r>
        <w:t>You</w:t>
      </w:r>
      <w:r w:rsidRPr="008334D4">
        <w:t xml:space="preserve"> </w:t>
      </w:r>
      <w:r w:rsidR="002F4D32" w:rsidRPr="008334D4">
        <w:t xml:space="preserve">are reminded that </w:t>
      </w:r>
      <w:r>
        <w:t>you</w:t>
      </w:r>
      <w:r w:rsidRPr="008334D4">
        <w:t xml:space="preserve"> </w:t>
      </w:r>
      <w:r w:rsidR="002F4D32" w:rsidRPr="008334D4">
        <w:t>are solely responsible for the costs</w:t>
      </w:r>
      <w:r w:rsidR="00B15227">
        <w:t>, which</w:t>
      </w:r>
      <w:r w:rsidR="002F4D32" w:rsidRPr="008334D4">
        <w:t xml:space="preserve"> </w:t>
      </w:r>
      <w:r>
        <w:t>you</w:t>
      </w:r>
      <w:r w:rsidRPr="008334D4">
        <w:t xml:space="preserve"> </w:t>
      </w:r>
      <w:r w:rsidR="002F4D32" w:rsidRPr="008334D4">
        <w:t>incur</w:t>
      </w:r>
      <w:r w:rsidR="00B15227">
        <w:t>,</w:t>
      </w:r>
      <w:r w:rsidR="002F4D32" w:rsidRPr="008334D4">
        <w:t xml:space="preserve"> as a result of </w:t>
      </w:r>
      <w:r>
        <w:t>your</w:t>
      </w:r>
      <w:r w:rsidRPr="008334D4">
        <w:t xml:space="preserve"> </w:t>
      </w:r>
      <w:r w:rsidR="002F4D32" w:rsidRPr="008334D4">
        <w:t>participation in this procurement.</w:t>
      </w:r>
      <w:bookmarkEnd w:id="67"/>
      <w:r w:rsidR="004165D5">
        <w:t xml:space="preserve"> </w:t>
      </w:r>
    </w:p>
    <w:p w14:paraId="79A260CB" w14:textId="656844C1" w:rsidR="00CD72D2" w:rsidRDefault="00CD72D2" w:rsidP="00CD72D2">
      <w:pPr>
        <w:pStyle w:val="Heading3BOLD"/>
        <w:numPr>
          <w:ilvl w:val="0"/>
          <w:numId w:val="0"/>
        </w:numPr>
        <w:ind w:left="737"/>
      </w:pPr>
    </w:p>
    <w:p w14:paraId="6C228770" w14:textId="77777777" w:rsidR="00CD72D2" w:rsidRDefault="00CD72D2" w:rsidP="00CD72D2">
      <w:pPr>
        <w:pStyle w:val="Heading3BOLD"/>
        <w:numPr>
          <w:ilvl w:val="0"/>
          <w:numId w:val="0"/>
        </w:numPr>
        <w:ind w:left="737"/>
      </w:pPr>
    </w:p>
    <w:p w14:paraId="11492BC1" w14:textId="77777777" w:rsidR="002F4D32" w:rsidRPr="008334D4" w:rsidRDefault="002F4D32" w:rsidP="00E303F2">
      <w:pPr>
        <w:pStyle w:val="Heading2"/>
      </w:pPr>
      <w:bookmarkStart w:id="68" w:name="_Ref81888831"/>
      <w:bookmarkStart w:id="69" w:name="_Toc142472656"/>
      <w:bookmarkStart w:id="70" w:name="_Toc527961666"/>
      <w:r w:rsidRPr="008334D4">
        <w:lastRenderedPageBreak/>
        <w:t>Procurement Timeline</w:t>
      </w:r>
      <w:bookmarkEnd w:id="68"/>
      <w:bookmarkEnd w:id="69"/>
      <w:bookmarkEnd w:id="70"/>
    </w:p>
    <w:p w14:paraId="11492BC3" w14:textId="6D5343CF" w:rsidR="002F4D32" w:rsidRPr="004D1500" w:rsidRDefault="002F4D32" w:rsidP="002F4D32">
      <w:pPr>
        <w:pStyle w:val="Heading3BOLD"/>
      </w:pPr>
      <w:bookmarkStart w:id="71" w:name="_Toc142472657"/>
      <w:bookmarkStart w:id="72" w:name="_Toc80067026"/>
      <w:bookmarkStart w:id="73" w:name="_Ref84148283"/>
      <w:bookmarkStart w:id="74" w:name="_Ref527920218"/>
      <w:r w:rsidRPr="008334D4">
        <w:t xml:space="preserve">The key dates for the procurement process are stated in Table </w:t>
      </w:r>
      <w:r w:rsidRPr="00084E73">
        <w:t>1</w:t>
      </w:r>
      <w:r w:rsidR="00A73912">
        <w:t xml:space="preserve"> (Procurement Timetable)</w:t>
      </w:r>
      <w:r w:rsidRPr="008334D4">
        <w:t xml:space="preserve"> below. These dates are provided for </w:t>
      </w:r>
      <w:r w:rsidR="003C6D94">
        <w:t>your</w:t>
      </w:r>
      <w:r w:rsidR="003C6D94" w:rsidRPr="008334D4">
        <w:t xml:space="preserve"> </w:t>
      </w:r>
      <w:r w:rsidRPr="00A1505C">
        <w:rPr>
          <w:b/>
        </w:rPr>
        <w:t>guidance only</w:t>
      </w:r>
      <w:r w:rsidRPr="008334D4">
        <w:t xml:space="preserve"> and are </w:t>
      </w:r>
      <w:r w:rsidRPr="00A1505C">
        <w:rPr>
          <w:b/>
        </w:rPr>
        <w:t>subject to change</w:t>
      </w:r>
      <w:r w:rsidRPr="008334D4">
        <w:t>.</w:t>
      </w:r>
      <w:bookmarkEnd w:id="71"/>
      <w:bookmarkEnd w:id="72"/>
      <w:bookmarkEnd w:id="73"/>
      <w:bookmarkEnd w:id="74"/>
    </w:p>
    <w:tbl>
      <w:tblPr>
        <w:tblW w:w="90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365"/>
      </w:tblGrid>
      <w:tr w:rsidR="002F4D32" w:rsidRPr="008334D4" w14:paraId="11492BC6" w14:textId="77777777" w:rsidTr="00120DE9">
        <w:trPr>
          <w:trHeight w:val="567"/>
          <w:tblHeader/>
        </w:trPr>
        <w:tc>
          <w:tcPr>
            <w:tcW w:w="4678" w:type="dxa"/>
            <w:tcBorders>
              <w:top w:val="single" w:sz="4" w:space="0" w:color="auto"/>
              <w:left w:val="single" w:sz="4" w:space="0" w:color="auto"/>
              <w:bottom w:val="single" w:sz="4" w:space="0" w:color="auto"/>
              <w:right w:val="single" w:sz="4" w:space="0" w:color="auto"/>
            </w:tcBorders>
            <w:shd w:val="clear" w:color="auto" w:fill="E0E0E0"/>
            <w:vAlign w:val="center"/>
          </w:tcPr>
          <w:p w14:paraId="11492BC4" w14:textId="77777777" w:rsidR="002F4D32" w:rsidRPr="008334D4" w:rsidRDefault="002F4D32" w:rsidP="00120DE9">
            <w:pPr>
              <w:spacing w:before="60"/>
            </w:pPr>
            <w:bookmarkStart w:id="75" w:name="_Hlk19268309"/>
            <w:r w:rsidRPr="008334D4">
              <w:t>Procurement activity</w:t>
            </w:r>
          </w:p>
        </w:tc>
        <w:tc>
          <w:tcPr>
            <w:tcW w:w="4365" w:type="dxa"/>
            <w:tcBorders>
              <w:top w:val="single" w:sz="4" w:space="0" w:color="auto"/>
              <w:left w:val="single" w:sz="4" w:space="0" w:color="auto"/>
              <w:bottom w:val="single" w:sz="4" w:space="0" w:color="auto"/>
              <w:right w:val="single" w:sz="4" w:space="0" w:color="auto"/>
            </w:tcBorders>
            <w:shd w:val="clear" w:color="auto" w:fill="E0E0E0"/>
            <w:vAlign w:val="center"/>
          </w:tcPr>
          <w:p w14:paraId="11492BC5" w14:textId="77777777" w:rsidR="002F4D32" w:rsidRPr="008334D4" w:rsidRDefault="002F4D32" w:rsidP="00120DE9">
            <w:pPr>
              <w:spacing w:before="60"/>
            </w:pPr>
            <w:r w:rsidRPr="008334D4">
              <w:t>Timeframe guide</w:t>
            </w:r>
          </w:p>
        </w:tc>
      </w:tr>
      <w:tr w:rsidR="00C04480" w:rsidRPr="008334D4" w:rsidDel="00735B29" w14:paraId="11492BC9" w14:textId="77777777" w:rsidTr="00F16BD4">
        <w:trPr>
          <w:trHeight w:val="345"/>
          <w:tblHeader/>
        </w:trPr>
        <w:tc>
          <w:tcPr>
            <w:tcW w:w="4678" w:type="dxa"/>
            <w:tcBorders>
              <w:top w:val="single" w:sz="4" w:space="0" w:color="auto"/>
              <w:left w:val="single" w:sz="4" w:space="0" w:color="auto"/>
              <w:bottom w:val="single" w:sz="4" w:space="0" w:color="auto"/>
              <w:right w:val="single" w:sz="4" w:space="0" w:color="auto"/>
            </w:tcBorders>
          </w:tcPr>
          <w:p w14:paraId="11492BC7" w14:textId="76323C20" w:rsidR="00C04480" w:rsidRPr="004B3853" w:rsidRDefault="00C04480" w:rsidP="00C04480">
            <w:pPr>
              <w:spacing w:before="60"/>
              <w:rPr>
                <w:szCs w:val="24"/>
              </w:rPr>
            </w:pPr>
            <w:r>
              <w:t xml:space="preserve">Publish ITT </w:t>
            </w:r>
          </w:p>
        </w:tc>
        <w:tc>
          <w:tcPr>
            <w:tcW w:w="4365" w:type="dxa"/>
            <w:tcBorders>
              <w:top w:val="single" w:sz="4" w:space="0" w:color="auto"/>
              <w:left w:val="single" w:sz="4" w:space="0" w:color="auto"/>
              <w:bottom w:val="single" w:sz="4" w:space="0" w:color="auto"/>
              <w:right w:val="single" w:sz="4" w:space="0" w:color="auto"/>
            </w:tcBorders>
          </w:tcPr>
          <w:p w14:paraId="11492BC8" w14:textId="7D5A60E2" w:rsidR="00C04480" w:rsidRPr="00F92BBE" w:rsidRDefault="00EA4900" w:rsidP="00C04480">
            <w:pPr>
              <w:spacing w:before="60"/>
              <w:rPr>
                <w:color w:val="000000" w:themeColor="text1"/>
                <w:szCs w:val="24"/>
              </w:rPr>
            </w:pPr>
            <w:r w:rsidRPr="00F92BBE">
              <w:t>1</w:t>
            </w:r>
            <w:r w:rsidR="00F92BBE" w:rsidRPr="00F92BBE">
              <w:t>7</w:t>
            </w:r>
            <w:r w:rsidR="00C04480" w:rsidRPr="00F92BBE">
              <w:t>/0</w:t>
            </w:r>
            <w:r w:rsidR="00522176" w:rsidRPr="00F92BBE">
              <w:t>8</w:t>
            </w:r>
            <w:r w:rsidR="00C04480" w:rsidRPr="00F92BBE">
              <w:t>/21</w:t>
            </w:r>
          </w:p>
        </w:tc>
      </w:tr>
      <w:tr w:rsidR="00C04480" w:rsidRPr="008334D4" w14:paraId="11492BCC" w14:textId="77777777" w:rsidTr="00F16BD4">
        <w:trPr>
          <w:trHeight w:val="283"/>
          <w:tblHeader/>
        </w:trPr>
        <w:tc>
          <w:tcPr>
            <w:tcW w:w="4678" w:type="dxa"/>
            <w:tcBorders>
              <w:top w:val="single" w:sz="4" w:space="0" w:color="auto"/>
              <w:left w:val="single" w:sz="4" w:space="0" w:color="auto"/>
              <w:bottom w:val="single" w:sz="4" w:space="0" w:color="auto"/>
              <w:right w:val="single" w:sz="4" w:space="0" w:color="auto"/>
            </w:tcBorders>
          </w:tcPr>
          <w:p w14:paraId="11492BCA" w14:textId="2A32A706" w:rsidR="00C04480" w:rsidRPr="004B3853" w:rsidRDefault="00C04480" w:rsidP="00C04480">
            <w:pPr>
              <w:spacing w:before="60"/>
              <w:rPr>
                <w:szCs w:val="24"/>
              </w:rPr>
            </w:pPr>
            <w:r>
              <w:t xml:space="preserve">Clarification deadline </w:t>
            </w:r>
          </w:p>
        </w:tc>
        <w:tc>
          <w:tcPr>
            <w:tcW w:w="4365" w:type="dxa"/>
            <w:tcBorders>
              <w:top w:val="single" w:sz="4" w:space="0" w:color="auto"/>
              <w:left w:val="single" w:sz="4" w:space="0" w:color="auto"/>
              <w:bottom w:val="single" w:sz="4" w:space="0" w:color="auto"/>
              <w:right w:val="single" w:sz="4" w:space="0" w:color="auto"/>
            </w:tcBorders>
          </w:tcPr>
          <w:p w14:paraId="11492BCB" w14:textId="5DE0C3BE" w:rsidR="00C04480" w:rsidRPr="00F92BBE" w:rsidRDefault="00F92BBE" w:rsidP="00C04480">
            <w:pPr>
              <w:spacing w:before="60"/>
              <w:rPr>
                <w:color w:val="000000" w:themeColor="text1"/>
                <w:szCs w:val="24"/>
              </w:rPr>
            </w:pPr>
            <w:r w:rsidRPr="00F92BBE">
              <w:t>07/09</w:t>
            </w:r>
            <w:r w:rsidR="00C04480" w:rsidRPr="00F92BBE">
              <w:t>/21</w:t>
            </w:r>
          </w:p>
        </w:tc>
      </w:tr>
      <w:tr w:rsidR="00C04480" w:rsidRPr="008334D4" w14:paraId="11492BCF" w14:textId="77777777" w:rsidTr="00F16BD4">
        <w:trPr>
          <w:trHeight w:val="283"/>
          <w:tblHeader/>
        </w:trPr>
        <w:tc>
          <w:tcPr>
            <w:tcW w:w="4678" w:type="dxa"/>
            <w:tcBorders>
              <w:top w:val="single" w:sz="4" w:space="0" w:color="auto"/>
              <w:left w:val="single" w:sz="4" w:space="0" w:color="auto"/>
              <w:bottom w:val="single" w:sz="4" w:space="0" w:color="auto"/>
              <w:right w:val="single" w:sz="4" w:space="0" w:color="auto"/>
            </w:tcBorders>
          </w:tcPr>
          <w:p w14:paraId="11492BCD" w14:textId="18603EB8" w:rsidR="00C04480" w:rsidRPr="004B3853" w:rsidRDefault="00C04480" w:rsidP="00C04480">
            <w:pPr>
              <w:spacing w:before="60"/>
              <w:rPr>
                <w:szCs w:val="24"/>
              </w:rPr>
            </w:pPr>
            <w:r>
              <w:t xml:space="preserve">Deadline for bids (end of tender period)  </w:t>
            </w:r>
          </w:p>
        </w:tc>
        <w:tc>
          <w:tcPr>
            <w:tcW w:w="4365" w:type="dxa"/>
            <w:tcBorders>
              <w:top w:val="single" w:sz="4" w:space="0" w:color="auto"/>
              <w:left w:val="single" w:sz="4" w:space="0" w:color="auto"/>
              <w:bottom w:val="single" w:sz="4" w:space="0" w:color="auto"/>
              <w:right w:val="single" w:sz="4" w:space="0" w:color="auto"/>
            </w:tcBorders>
          </w:tcPr>
          <w:p w14:paraId="11492BCE" w14:textId="462EB5A0" w:rsidR="00C04480" w:rsidRPr="00F92BBE" w:rsidRDefault="00F92BBE" w:rsidP="00C04480">
            <w:pPr>
              <w:spacing w:before="60"/>
              <w:rPr>
                <w:color w:val="000000" w:themeColor="text1"/>
                <w:szCs w:val="24"/>
              </w:rPr>
            </w:pPr>
            <w:r w:rsidRPr="00F92BBE">
              <w:t>27/</w:t>
            </w:r>
            <w:r w:rsidR="00C04480" w:rsidRPr="00F92BBE">
              <w:t>0</w:t>
            </w:r>
            <w:r w:rsidR="00522176" w:rsidRPr="00F92BBE">
              <w:t>9</w:t>
            </w:r>
            <w:r w:rsidR="00C04480" w:rsidRPr="00F92BBE">
              <w:t>/21</w:t>
            </w:r>
          </w:p>
        </w:tc>
      </w:tr>
      <w:tr w:rsidR="00C04480" w:rsidRPr="008334D4" w14:paraId="11492BD2" w14:textId="77777777" w:rsidTr="00F16BD4">
        <w:trPr>
          <w:trHeight w:val="283"/>
          <w:tblHeader/>
        </w:trPr>
        <w:tc>
          <w:tcPr>
            <w:tcW w:w="4678" w:type="dxa"/>
            <w:tcBorders>
              <w:top w:val="single" w:sz="4" w:space="0" w:color="auto"/>
              <w:left w:val="single" w:sz="4" w:space="0" w:color="auto"/>
              <w:bottom w:val="single" w:sz="4" w:space="0" w:color="auto"/>
              <w:right w:val="single" w:sz="4" w:space="0" w:color="auto"/>
            </w:tcBorders>
          </w:tcPr>
          <w:p w14:paraId="11492BD0" w14:textId="6555C464" w:rsidR="00C04480" w:rsidRPr="004B3853" w:rsidRDefault="00C04480" w:rsidP="00C04480">
            <w:pPr>
              <w:spacing w:before="60"/>
              <w:rPr>
                <w:szCs w:val="24"/>
              </w:rPr>
            </w:pPr>
            <w:r>
              <w:t>Evaluation</w:t>
            </w:r>
          </w:p>
        </w:tc>
        <w:tc>
          <w:tcPr>
            <w:tcW w:w="4365" w:type="dxa"/>
            <w:tcBorders>
              <w:top w:val="single" w:sz="4" w:space="0" w:color="auto"/>
              <w:left w:val="single" w:sz="4" w:space="0" w:color="auto"/>
              <w:bottom w:val="single" w:sz="4" w:space="0" w:color="auto"/>
              <w:right w:val="single" w:sz="4" w:space="0" w:color="auto"/>
            </w:tcBorders>
          </w:tcPr>
          <w:p w14:paraId="11492BD1" w14:textId="517E1CD1" w:rsidR="00C04480" w:rsidRPr="00F92BBE" w:rsidRDefault="00F92BBE" w:rsidP="00C04480">
            <w:pPr>
              <w:spacing w:before="60"/>
              <w:rPr>
                <w:color w:val="000000" w:themeColor="text1"/>
                <w:szCs w:val="24"/>
              </w:rPr>
            </w:pPr>
            <w:r w:rsidRPr="00F92BBE">
              <w:t>28</w:t>
            </w:r>
            <w:r w:rsidR="00C04480" w:rsidRPr="00F92BBE">
              <w:t>/0</w:t>
            </w:r>
            <w:r w:rsidRPr="00F92BBE">
              <w:t>9</w:t>
            </w:r>
            <w:r w:rsidR="00C04480" w:rsidRPr="00F92BBE">
              <w:t>/21-</w:t>
            </w:r>
            <w:r w:rsidRPr="00F92BBE">
              <w:t>01/10</w:t>
            </w:r>
            <w:r w:rsidR="00C04480" w:rsidRPr="00F92BBE">
              <w:t>/21</w:t>
            </w:r>
          </w:p>
        </w:tc>
      </w:tr>
      <w:tr w:rsidR="00C04480" w:rsidRPr="008334D4" w14:paraId="3DF3CC4A" w14:textId="77777777" w:rsidTr="00F16BD4">
        <w:trPr>
          <w:trHeight w:val="283"/>
          <w:tblHeader/>
        </w:trPr>
        <w:tc>
          <w:tcPr>
            <w:tcW w:w="4678" w:type="dxa"/>
            <w:tcBorders>
              <w:top w:val="single" w:sz="4" w:space="0" w:color="auto"/>
              <w:left w:val="single" w:sz="4" w:space="0" w:color="auto"/>
              <w:bottom w:val="single" w:sz="4" w:space="0" w:color="auto"/>
              <w:right w:val="single" w:sz="4" w:space="0" w:color="auto"/>
            </w:tcBorders>
          </w:tcPr>
          <w:p w14:paraId="0BC62BD5" w14:textId="34D93247" w:rsidR="00C04480" w:rsidRPr="004B3853" w:rsidRDefault="00C04480" w:rsidP="00C04480">
            <w:pPr>
              <w:spacing w:before="60"/>
              <w:rPr>
                <w:szCs w:val="24"/>
              </w:rPr>
            </w:pPr>
            <w:r>
              <w:t xml:space="preserve">MOPAC - Decision </w:t>
            </w:r>
          </w:p>
        </w:tc>
        <w:tc>
          <w:tcPr>
            <w:tcW w:w="4365" w:type="dxa"/>
            <w:tcBorders>
              <w:top w:val="single" w:sz="4" w:space="0" w:color="auto"/>
              <w:left w:val="single" w:sz="4" w:space="0" w:color="auto"/>
              <w:bottom w:val="single" w:sz="4" w:space="0" w:color="auto"/>
              <w:right w:val="single" w:sz="4" w:space="0" w:color="auto"/>
            </w:tcBorders>
          </w:tcPr>
          <w:p w14:paraId="4C8C505D" w14:textId="7FF38770" w:rsidR="00C04480" w:rsidRPr="00F92BBE" w:rsidRDefault="00F92BBE" w:rsidP="00C04480">
            <w:pPr>
              <w:spacing w:before="60"/>
              <w:rPr>
                <w:rFonts w:cs="Arial"/>
                <w:bCs/>
                <w:iCs/>
                <w:color w:val="000000" w:themeColor="text1"/>
                <w:szCs w:val="24"/>
                <w:vertAlign w:val="superscript"/>
              </w:rPr>
            </w:pPr>
            <w:r w:rsidRPr="00F92BBE">
              <w:t>04/10</w:t>
            </w:r>
            <w:r w:rsidR="00C04480" w:rsidRPr="00F92BBE">
              <w:t>/21-</w:t>
            </w:r>
            <w:r w:rsidRPr="00F92BBE">
              <w:t>11/10</w:t>
            </w:r>
            <w:r w:rsidR="00C04480" w:rsidRPr="00F92BBE">
              <w:t>/21</w:t>
            </w:r>
          </w:p>
        </w:tc>
      </w:tr>
      <w:tr w:rsidR="00C04480" w:rsidRPr="008334D4" w14:paraId="11492BDA" w14:textId="77777777" w:rsidTr="00F16BD4">
        <w:trPr>
          <w:trHeight w:val="283"/>
          <w:tblHeader/>
        </w:trPr>
        <w:tc>
          <w:tcPr>
            <w:tcW w:w="4678" w:type="dxa"/>
            <w:tcBorders>
              <w:top w:val="single" w:sz="4" w:space="0" w:color="auto"/>
              <w:left w:val="single" w:sz="4" w:space="0" w:color="auto"/>
              <w:bottom w:val="single" w:sz="4" w:space="0" w:color="auto"/>
              <w:right w:val="single" w:sz="4" w:space="0" w:color="auto"/>
            </w:tcBorders>
          </w:tcPr>
          <w:p w14:paraId="11492BD8" w14:textId="11AE7191" w:rsidR="00C04480" w:rsidRPr="004B3853" w:rsidRDefault="00C04480" w:rsidP="00C04480">
            <w:pPr>
              <w:spacing w:before="60"/>
              <w:rPr>
                <w:szCs w:val="24"/>
              </w:rPr>
            </w:pPr>
            <w:r>
              <w:t xml:space="preserve">Notify bidders </w:t>
            </w:r>
          </w:p>
        </w:tc>
        <w:tc>
          <w:tcPr>
            <w:tcW w:w="4365" w:type="dxa"/>
            <w:tcBorders>
              <w:top w:val="single" w:sz="4" w:space="0" w:color="auto"/>
              <w:left w:val="single" w:sz="4" w:space="0" w:color="auto"/>
              <w:bottom w:val="single" w:sz="4" w:space="0" w:color="auto"/>
              <w:right w:val="single" w:sz="4" w:space="0" w:color="auto"/>
            </w:tcBorders>
          </w:tcPr>
          <w:p w14:paraId="11492BD9" w14:textId="753060A8" w:rsidR="00C04480" w:rsidRPr="00F92BBE" w:rsidRDefault="00F92BBE" w:rsidP="00C04480">
            <w:pPr>
              <w:spacing w:before="60"/>
              <w:rPr>
                <w:color w:val="000000" w:themeColor="text1"/>
                <w:szCs w:val="24"/>
              </w:rPr>
            </w:pPr>
            <w:r w:rsidRPr="00F92BBE">
              <w:t>11/10/21</w:t>
            </w:r>
          </w:p>
        </w:tc>
      </w:tr>
      <w:tr w:rsidR="00C04480" w:rsidRPr="008334D4" w14:paraId="11492BDD" w14:textId="77777777" w:rsidTr="00F16BD4">
        <w:trPr>
          <w:trHeight w:val="283"/>
          <w:tblHeader/>
        </w:trPr>
        <w:tc>
          <w:tcPr>
            <w:tcW w:w="4678" w:type="dxa"/>
            <w:tcBorders>
              <w:top w:val="single" w:sz="4" w:space="0" w:color="auto"/>
              <w:left w:val="single" w:sz="4" w:space="0" w:color="auto"/>
              <w:bottom w:val="single" w:sz="4" w:space="0" w:color="auto"/>
              <w:right w:val="single" w:sz="4" w:space="0" w:color="auto"/>
            </w:tcBorders>
          </w:tcPr>
          <w:p w14:paraId="11492BDB" w14:textId="0E9F8995" w:rsidR="00C04480" w:rsidRPr="004B3853" w:rsidRDefault="00C04480" w:rsidP="00C04480">
            <w:pPr>
              <w:spacing w:before="60"/>
              <w:rPr>
                <w:szCs w:val="24"/>
              </w:rPr>
            </w:pPr>
            <w:r>
              <w:t xml:space="preserve">Sign Contract </w:t>
            </w:r>
          </w:p>
        </w:tc>
        <w:tc>
          <w:tcPr>
            <w:tcW w:w="4365" w:type="dxa"/>
            <w:tcBorders>
              <w:top w:val="single" w:sz="4" w:space="0" w:color="auto"/>
              <w:left w:val="single" w:sz="4" w:space="0" w:color="auto"/>
              <w:bottom w:val="single" w:sz="4" w:space="0" w:color="auto"/>
              <w:right w:val="single" w:sz="4" w:space="0" w:color="auto"/>
            </w:tcBorders>
          </w:tcPr>
          <w:p w14:paraId="11492BDC" w14:textId="54F50271" w:rsidR="00C04480" w:rsidRPr="00F92BBE" w:rsidRDefault="00522176" w:rsidP="00C04480">
            <w:pPr>
              <w:spacing w:before="60"/>
              <w:rPr>
                <w:color w:val="000000" w:themeColor="text1"/>
                <w:szCs w:val="24"/>
              </w:rPr>
            </w:pPr>
            <w:r w:rsidRPr="00F92BBE">
              <w:t xml:space="preserve">October </w:t>
            </w:r>
            <w:r w:rsidR="00C04480" w:rsidRPr="00F92BBE">
              <w:t xml:space="preserve">2021 </w:t>
            </w:r>
          </w:p>
        </w:tc>
      </w:tr>
      <w:tr w:rsidR="00C04480" w:rsidRPr="008334D4" w14:paraId="11492BE0" w14:textId="77777777" w:rsidTr="00F16BD4">
        <w:trPr>
          <w:trHeight w:val="283"/>
          <w:tblHeader/>
        </w:trPr>
        <w:tc>
          <w:tcPr>
            <w:tcW w:w="4678" w:type="dxa"/>
            <w:tcBorders>
              <w:top w:val="single" w:sz="4" w:space="0" w:color="auto"/>
              <w:left w:val="single" w:sz="4" w:space="0" w:color="auto"/>
              <w:bottom w:val="single" w:sz="4" w:space="0" w:color="auto"/>
              <w:right w:val="single" w:sz="4" w:space="0" w:color="auto"/>
            </w:tcBorders>
          </w:tcPr>
          <w:p w14:paraId="11492BDE" w14:textId="261B134A" w:rsidR="00C04480" w:rsidRPr="004B3853" w:rsidRDefault="00C04480" w:rsidP="00C04480">
            <w:pPr>
              <w:spacing w:before="60"/>
              <w:rPr>
                <w:szCs w:val="24"/>
              </w:rPr>
            </w:pPr>
            <w:r>
              <w:t>Mobilisation</w:t>
            </w:r>
          </w:p>
        </w:tc>
        <w:tc>
          <w:tcPr>
            <w:tcW w:w="4365" w:type="dxa"/>
            <w:tcBorders>
              <w:top w:val="single" w:sz="4" w:space="0" w:color="auto"/>
              <w:left w:val="single" w:sz="4" w:space="0" w:color="auto"/>
              <w:bottom w:val="single" w:sz="4" w:space="0" w:color="auto"/>
              <w:right w:val="single" w:sz="4" w:space="0" w:color="auto"/>
            </w:tcBorders>
          </w:tcPr>
          <w:p w14:paraId="11492BDF" w14:textId="01460B08" w:rsidR="00C04480" w:rsidRPr="00F92BBE" w:rsidRDefault="00F92BBE" w:rsidP="00C04480">
            <w:pPr>
              <w:spacing w:before="60"/>
              <w:rPr>
                <w:color w:val="000000" w:themeColor="text1"/>
                <w:szCs w:val="24"/>
              </w:rPr>
            </w:pPr>
            <w:r w:rsidRPr="00F92BBE">
              <w:t>11 October - January</w:t>
            </w:r>
            <w:r w:rsidR="008B6A1D" w:rsidRPr="00F92BBE">
              <w:t xml:space="preserve"> 2021</w:t>
            </w:r>
          </w:p>
        </w:tc>
      </w:tr>
      <w:tr w:rsidR="00C04480" w:rsidRPr="008334D4" w14:paraId="11492BE3" w14:textId="77777777" w:rsidTr="00F16BD4">
        <w:trPr>
          <w:trHeight w:val="70"/>
          <w:tblHeader/>
        </w:trPr>
        <w:tc>
          <w:tcPr>
            <w:tcW w:w="4678" w:type="dxa"/>
            <w:tcBorders>
              <w:top w:val="single" w:sz="4" w:space="0" w:color="auto"/>
              <w:left w:val="single" w:sz="4" w:space="0" w:color="auto"/>
              <w:bottom w:val="single" w:sz="4" w:space="0" w:color="auto"/>
              <w:right w:val="single" w:sz="4" w:space="0" w:color="auto"/>
            </w:tcBorders>
          </w:tcPr>
          <w:p w14:paraId="11492BE1" w14:textId="149E7313" w:rsidR="00C04480" w:rsidRPr="004B3853" w:rsidRDefault="00C04480" w:rsidP="00C04480">
            <w:pPr>
              <w:spacing w:before="60"/>
              <w:rPr>
                <w:szCs w:val="24"/>
              </w:rPr>
            </w:pPr>
            <w:r>
              <w:t xml:space="preserve">Service Commencement  </w:t>
            </w:r>
          </w:p>
        </w:tc>
        <w:tc>
          <w:tcPr>
            <w:tcW w:w="4365" w:type="dxa"/>
            <w:tcBorders>
              <w:top w:val="single" w:sz="4" w:space="0" w:color="auto"/>
              <w:left w:val="single" w:sz="4" w:space="0" w:color="auto"/>
              <w:bottom w:val="single" w:sz="4" w:space="0" w:color="auto"/>
              <w:right w:val="single" w:sz="4" w:space="0" w:color="auto"/>
            </w:tcBorders>
          </w:tcPr>
          <w:p w14:paraId="11492BE2" w14:textId="2ABE789D" w:rsidR="00C04480" w:rsidRPr="00F1216E" w:rsidRDefault="00F92BBE" w:rsidP="00C04480">
            <w:pPr>
              <w:spacing w:before="60"/>
              <w:rPr>
                <w:rFonts w:cs="Arial"/>
                <w:bCs/>
                <w:iCs/>
                <w:color w:val="000000" w:themeColor="text1"/>
                <w:szCs w:val="24"/>
              </w:rPr>
            </w:pPr>
            <w:r>
              <w:t>10</w:t>
            </w:r>
            <w:r w:rsidR="00522176">
              <w:t xml:space="preserve"> January</w:t>
            </w:r>
            <w:r w:rsidR="00C04480">
              <w:t xml:space="preserve"> 202</w:t>
            </w:r>
            <w:r w:rsidR="00522176">
              <w:t>2</w:t>
            </w:r>
          </w:p>
        </w:tc>
      </w:tr>
    </w:tbl>
    <w:p w14:paraId="7C480BC6" w14:textId="77777777" w:rsidR="00EA4900" w:rsidRDefault="00EA4900" w:rsidP="00CD72D2">
      <w:pPr>
        <w:pStyle w:val="Heading2"/>
        <w:numPr>
          <w:ilvl w:val="0"/>
          <w:numId w:val="0"/>
        </w:numPr>
      </w:pPr>
      <w:bookmarkStart w:id="76" w:name="_Contact_with_TfL"/>
      <w:bookmarkStart w:id="77" w:name="_Toc527961667"/>
      <w:bookmarkEnd w:id="75"/>
      <w:bookmarkEnd w:id="76"/>
    </w:p>
    <w:p w14:paraId="11492BE5" w14:textId="30385600" w:rsidR="001B610D" w:rsidRPr="001B610D" w:rsidRDefault="004425BA" w:rsidP="00E303F2">
      <w:pPr>
        <w:pStyle w:val="Heading2"/>
      </w:pPr>
      <w:r w:rsidRPr="001E182C">
        <w:t>C</w:t>
      </w:r>
      <w:r w:rsidR="001B610D" w:rsidRPr="001E182C">
        <w:t>larifications</w:t>
      </w:r>
      <w:bookmarkStart w:id="78" w:name="_Toc142472660"/>
      <w:bookmarkStart w:id="79" w:name="_Ref81889530"/>
      <w:bookmarkStart w:id="80" w:name="_Toc142472666"/>
      <w:bookmarkEnd w:id="77"/>
    </w:p>
    <w:p w14:paraId="11492BE6" w14:textId="3176BF85" w:rsidR="00E73FC4" w:rsidRPr="00E73FC4" w:rsidRDefault="00197A02" w:rsidP="001E182C">
      <w:pPr>
        <w:pStyle w:val="Heading3BOLD"/>
      </w:pPr>
      <w:r w:rsidRPr="00197A02">
        <w:rPr>
          <w:b/>
        </w:rPr>
        <w:t>PLEASE NOTE:</w:t>
      </w:r>
      <w:r w:rsidRPr="00197A02">
        <w:t xml:space="preserve"> </w:t>
      </w:r>
      <w:r w:rsidR="003C6D94">
        <w:t>You</w:t>
      </w:r>
      <w:r w:rsidR="003C6D94" w:rsidRPr="00197A02">
        <w:t xml:space="preserve"> </w:t>
      </w:r>
      <w:r w:rsidRPr="00197A02">
        <w:t xml:space="preserve">must submit any questions relating to this </w:t>
      </w:r>
      <w:bookmarkEnd w:id="78"/>
      <w:r w:rsidRPr="00197A02">
        <w:t>IT</w:t>
      </w:r>
      <w:r>
        <w:t>T</w:t>
      </w:r>
      <w:r w:rsidR="00F92BBE">
        <w:t xml:space="preserve"> </w:t>
      </w:r>
      <w:proofErr w:type="gramStart"/>
      <w:r w:rsidR="00F92BBE">
        <w:t>to</w:t>
      </w:r>
      <w:r w:rsidR="00760C4D">
        <w:t xml:space="preserve">  tender@mopac.london.gov.uk</w:t>
      </w:r>
      <w:proofErr w:type="gramEnd"/>
      <w:r w:rsidR="00DD1AAD">
        <w:t xml:space="preserve"> no later than the ITT clarification deadline set out in Table 1</w:t>
      </w:r>
      <w:r w:rsidR="00A73912">
        <w:t xml:space="preserve"> (Procurement Timetable)</w:t>
      </w:r>
      <w:r w:rsidR="00120DE9">
        <w:t xml:space="preserve"> in</w:t>
      </w:r>
      <w:r w:rsidR="00DD1AAD">
        <w:t xml:space="preserve"> </w:t>
      </w:r>
      <w:r w:rsidR="008E2579">
        <w:t>paragraph</w:t>
      </w:r>
      <w:r w:rsidR="001B610D">
        <w:t xml:space="preserve"> 3.5</w:t>
      </w:r>
      <w:r w:rsidRPr="00197A02">
        <w:t>.</w:t>
      </w:r>
    </w:p>
    <w:p w14:paraId="11492BE7" w14:textId="5F3FA395" w:rsidR="00E73FC4" w:rsidRPr="00E73FC4" w:rsidRDefault="00197A02" w:rsidP="001E182C">
      <w:pPr>
        <w:pStyle w:val="Heading3BOLD"/>
      </w:pPr>
      <w:bookmarkStart w:id="81" w:name="_Toc142472661"/>
      <w:r w:rsidRPr="00197A02">
        <w:t xml:space="preserve">Subject to the provisions </w:t>
      </w:r>
      <w:bookmarkEnd w:id="81"/>
      <w:r w:rsidR="001B610D">
        <w:t xml:space="preserve">in </w:t>
      </w:r>
      <w:r w:rsidR="008E2579">
        <w:t>paragraph</w:t>
      </w:r>
      <w:r w:rsidRPr="00197A02">
        <w:t xml:space="preserve"> </w:t>
      </w:r>
      <w:r w:rsidR="004425BA">
        <w:t>3.9</w:t>
      </w:r>
      <w:r w:rsidR="00F30ADC">
        <w:t>,</w:t>
      </w:r>
      <w:r w:rsidRPr="00197A02">
        <w:t xml:space="preserve"> </w:t>
      </w:r>
      <w:r w:rsidR="004B3D87">
        <w:t>MOPAC</w:t>
      </w:r>
      <w:r w:rsidRPr="00197A02">
        <w:t xml:space="preserve"> will endeavour to respond within </w:t>
      </w:r>
      <w:r w:rsidRPr="00120DE9">
        <w:rPr>
          <w:color w:val="000000" w:themeColor="text1"/>
        </w:rPr>
        <w:t>five</w:t>
      </w:r>
      <w:r w:rsidRPr="004B3D87">
        <w:rPr>
          <w:color w:val="000000" w:themeColor="text1"/>
        </w:rPr>
        <w:t xml:space="preserve"> (5) working days</w:t>
      </w:r>
      <w:r w:rsidRPr="00197A02">
        <w:t xml:space="preserve"> to</w:t>
      </w:r>
      <w:r w:rsidR="00F30ADC">
        <w:t xml:space="preserve"> clarification </w:t>
      </w:r>
      <w:r w:rsidRPr="00197A02">
        <w:t>questions</w:t>
      </w:r>
      <w:r w:rsidR="00F30ADC">
        <w:t xml:space="preserve">, which have been transmitted to </w:t>
      </w:r>
      <w:r w:rsidR="00760C4D">
        <w:t xml:space="preserve">MOPAC via the </w:t>
      </w:r>
      <w:proofErr w:type="gramStart"/>
      <w:r w:rsidR="00760C4D">
        <w:t>tenders</w:t>
      </w:r>
      <w:proofErr w:type="gramEnd"/>
      <w:r w:rsidR="00760C4D">
        <w:t xml:space="preserve"> inbox</w:t>
      </w:r>
      <w:r w:rsidRPr="00197A02">
        <w:t xml:space="preserve"> </w:t>
      </w:r>
      <w:r w:rsidR="00F30ADC">
        <w:t>prior to the ITT clarification deadline set out in Table 1</w:t>
      </w:r>
      <w:r w:rsidR="00A73912">
        <w:t xml:space="preserve"> (Procurement Timetable)</w:t>
      </w:r>
      <w:r w:rsidR="00120DE9">
        <w:t xml:space="preserve"> in</w:t>
      </w:r>
      <w:r w:rsidR="00F30ADC">
        <w:t xml:space="preserve"> </w:t>
      </w:r>
      <w:r w:rsidR="008E2579">
        <w:t>paragraph</w:t>
      </w:r>
      <w:r w:rsidR="00F30ADC">
        <w:t xml:space="preserve"> 3.5</w:t>
      </w:r>
      <w:r w:rsidRPr="00197A02">
        <w:t>.</w:t>
      </w:r>
    </w:p>
    <w:p w14:paraId="11492BE8" w14:textId="77777777" w:rsidR="00197A02" w:rsidRPr="00E73FC4" w:rsidRDefault="003C6D94" w:rsidP="001E182C">
      <w:pPr>
        <w:pStyle w:val="Heading3BOLD"/>
      </w:pPr>
      <w:bookmarkStart w:id="82" w:name="_Toc142472662"/>
      <w:r>
        <w:t>You</w:t>
      </w:r>
      <w:r w:rsidRPr="00E73FC4">
        <w:t xml:space="preserve"> </w:t>
      </w:r>
      <w:r w:rsidR="00197A02" w:rsidRPr="00E73FC4">
        <w:t>should be aware that:</w:t>
      </w:r>
      <w:bookmarkEnd w:id="82"/>
    </w:p>
    <w:p w14:paraId="11492BE9" w14:textId="6D645BF0" w:rsidR="00197A02" w:rsidRPr="00E73FC4" w:rsidRDefault="00C03304" w:rsidP="002B57CB">
      <w:pPr>
        <w:pStyle w:val="Heading3"/>
        <w:numPr>
          <w:ilvl w:val="0"/>
          <w:numId w:val="18"/>
        </w:numPr>
        <w:spacing w:before="0" w:beforeAutospacing="0" w:afterAutospacing="0" w:line="276" w:lineRule="auto"/>
        <w:ind w:left="1418" w:hanging="567"/>
      </w:pPr>
      <w:r>
        <w:t>i</w:t>
      </w:r>
      <w:r w:rsidR="00197A02" w:rsidRPr="00E73FC4">
        <w:t xml:space="preserve">f, in </w:t>
      </w:r>
      <w:r w:rsidR="00D503A5">
        <w:t>MOPAC</w:t>
      </w:r>
      <w:r w:rsidR="00197A02" w:rsidRPr="00E73FC4">
        <w:t xml:space="preserve">’s view, questions are of a general nature, </w:t>
      </w:r>
      <w:r w:rsidR="00D503A5">
        <w:t>MOPAC</w:t>
      </w:r>
      <w:r w:rsidR="00197A02" w:rsidRPr="00E73FC4">
        <w:t xml:space="preserve"> will provide copies of questions in a suitably anonymous form, together with answers, to all bidders;</w:t>
      </w:r>
    </w:p>
    <w:p w14:paraId="11492BEA" w14:textId="52E9E19A" w:rsidR="00197A02" w:rsidRPr="00E73FC4" w:rsidRDefault="00C03304" w:rsidP="002B57CB">
      <w:pPr>
        <w:pStyle w:val="Heading3"/>
        <w:numPr>
          <w:ilvl w:val="0"/>
          <w:numId w:val="18"/>
        </w:numPr>
        <w:spacing w:before="0" w:beforeAutospacing="0" w:afterAutospacing="0" w:line="276" w:lineRule="auto"/>
        <w:ind w:left="1418" w:hanging="567"/>
      </w:pPr>
      <w:r>
        <w:t>i</w:t>
      </w:r>
      <w:r w:rsidR="00197A02" w:rsidRPr="00E73FC4">
        <w:t>f</w:t>
      </w:r>
      <w:r w:rsidR="002B57CB">
        <w:t xml:space="preserve"> bidders consider that a question is commercially sensitive they should state this and</w:t>
      </w:r>
      <w:r w:rsidR="00197A02" w:rsidRPr="00E73FC4">
        <w:t xml:space="preserve">, </w:t>
      </w:r>
      <w:r w:rsidR="002B57CB">
        <w:t xml:space="preserve">if </w:t>
      </w:r>
      <w:r w:rsidR="00D503A5">
        <w:t>MOPAC</w:t>
      </w:r>
      <w:r w:rsidR="00D503A5" w:rsidRPr="00E73FC4">
        <w:t>’s</w:t>
      </w:r>
      <w:r w:rsidR="002B57CB">
        <w:t xml:space="preserve"> determines that the question is of a commercially sensitive nature,</w:t>
      </w:r>
      <w:r w:rsidR="00197A02" w:rsidRPr="00E73FC4">
        <w:t xml:space="preserve"> </w:t>
      </w:r>
      <w:r w:rsidR="002B57CB">
        <w:t xml:space="preserve">it will respond </w:t>
      </w:r>
      <w:r w:rsidR="00197A02" w:rsidRPr="00E73FC4">
        <w:t>only to the bidder seeking clarification</w:t>
      </w:r>
      <w:r w:rsidR="002B57CB">
        <w:t xml:space="preserve"> (for the avoidance of doubt, if MOPAC deems that the question is not commercially sensitive it will give the bidder the option to </w:t>
      </w:r>
      <w:r w:rsidR="002B57CB">
        <w:lastRenderedPageBreak/>
        <w:t>withdraw the question, or will provide a copy of the question and the response to all bidders)</w:t>
      </w:r>
      <w:r w:rsidR="00197A02" w:rsidRPr="00E73FC4">
        <w:t>; and</w:t>
      </w:r>
    </w:p>
    <w:p w14:paraId="11492BEB" w14:textId="77777777" w:rsidR="00D6175F" w:rsidRPr="00E73FC4" w:rsidRDefault="00C03304" w:rsidP="002B57CB">
      <w:pPr>
        <w:pStyle w:val="Heading3"/>
        <w:numPr>
          <w:ilvl w:val="0"/>
          <w:numId w:val="18"/>
        </w:numPr>
        <w:spacing w:before="0" w:beforeAutospacing="0" w:afterAutospacing="0" w:line="276" w:lineRule="auto"/>
        <w:ind w:left="1418" w:hanging="567"/>
      </w:pPr>
      <w:bookmarkStart w:id="83" w:name="_Toc142472663"/>
      <w:r>
        <w:t>t</w:t>
      </w:r>
      <w:r w:rsidR="00197A02" w:rsidRPr="00E73FC4">
        <w:t xml:space="preserve">he clarification process will be conducted </w:t>
      </w:r>
      <w:proofErr w:type="gramStart"/>
      <w:r w:rsidR="00197A02" w:rsidRPr="00E73FC4">
        <w:t>on the basis of</w:t>
      </w:r>
      <w:proofErr w:type="gramEnd"/>
      <w:r w:rsidR="00197A02" w:rsidRPr="00E73FC4">
        <w:t xml:space="preserve"> the equal, transparent and non-discriminatory treatment of bidders.</w:t>
      </w:r>
      <w:bookmarkEnd w:id="83"/>
    </w:p>
    <w:p w14:paraId="11492BEC" w14:textId="714E0926" w:rsidR="00E73FC4" w:rsidRPr="001B610D" w:rsidRDefault="00C03304" w:rsidP="002B57CB">
      <w:pPr>
        <w:pStyle w:val="Heading3BOLD"/>
      </w:pPr>
      <w:bookmarkStart w:id="84" w:name="_Toc142472665"/>
      <w:r w:rsidRPr="002B57CB">
        <w:rPr>
          <w:b/>
        </w:rPr>
        <w:t>PLEASE</w:t>
      </w:r>
      <w:r w:rsidRPr="00197A02">
        <w:rPr>
          <w:b/>
        </w:rPr>
        <w:t xml:space="preserve"> NOTE:</w:t>
      </w:r>
      <w:r w:rsidRPr="00197A02">
        <w:t xml:space="preserve"> </w:t>
      </w:r>
      <w:r w:rsidR="00D503A5">
        <w:t>MOPAC</w:t>
      </w:r>
      <w:r w:rsidR="00A65614">
        <w:t xml:space="preserve"> reserves the right not to answer ITT c</w:t>
      </w:r>
      <w:r w:rsidR="00A65614" w:rsidRPr="00197A02">
        <w:t xml:space="preserve">larification </w:t>
      </w:r>
      <w:r w:rsidRPr="00197A02">
        <w:t>questions</w:t>
      </w:r>
      <w:r w:rsidR="00A65614">
        <w:t xml:space="preserve">, which it </w:t>
      </w:r>
      <w:r w:rsidRPr="00197A02">
        <w:t>receive</w:t>
      </w:r>
      <w:r w:rsidR="00A65614">
        <w:t>s</w:t>
      </w:r>
      <w:r w:rsidRPr="00197A02">
        <w:t xml:space="preserve"> after </w:t>
      </w:r>
      <w:r w:rsidR="00B64B6A" w:rsidRPr="008F272C">
        <w:t xml:space="preserve">the ITT clarification deadline set out in Table 1 </w:t>
      </w:r>
      <w:r w:rsidR="00A73912">
        <w:t xml:space="preserve">(Procurement Timetable) </w:t>
      </w:r>
      <w:r w:rsidR="002B57CB">
        <w:t>in</w:t>
      </w:r>
      <w:r w:rsidR="00B64B6A" w:rsidRPr="008F272C">
        <w:t xml:space="preserve"> </w:t>
      </w:r>
      <w:r w:rsidR="008E2579">
        <w:t>paragraph</w:t>
      </w:r>
      <w:r w:rsidR="00B64B6A" w:rsidRPr="008F272C">
        <w:t xml:space="preserve"> 3.5</w:t>
      </w:r>
      <w:r>
        <w:t>.</w:t>
      </w:r>
      <w:bookmarkEnd w:id="84"/>
    </w:p>
    <w:p w14:paraId="11492BED" w14:textId="77777777" w:rsidR="00220C59" w:rsidRDefault="00220C59" w:rsidP="00E303F2">
      <w:pPr>
        <w:pStyle w:val="Heading2"/>
      </w:pPr>
      <w:bookmarkStart w:id="85" w:name="_Toc527961668"/>
      <w:r>
        <w:t>Presentations / Clarifications</w:t>
      </w:r>
      <w:bookmarkEnd w:id="85"/>
    </w:p>
    <w:p w14:paraId="11492BEE" w14:textId="6ECEF7DF" w:rsidR="00FE4237" w:rsidRDefault="00220C59" w:rsidP="002B57CB">
      <w:pPr>
        <w:pStyle w:val="Heading3BOLD"/>
        <w:rPr>
          <w:lang w:val="en-US"/>
        </w:rPr>
      </w:pPr>
      <w:r>
        <w:rPr>
          <w:lang w:val="en-US"/>
        </w:rPr>
        <w:t xml:space="preserve">As detailed in </w:t>
      </w:r>
      <w:r w:rsidR="008E140A">
        <w:rPr>
          <w:lang w:val="en-US"/>
        </w:rPr>
        <w:t>Table 1</w:t>
      </w:r>
      <w:r w:rsidR="00A73912">
        <w:rPr>
          <w:lang w:val="en-US"/>
        </w:rPr>
        <w:t xml:space="preserve"> (Procurement Timetable)</w:t>
      </w:r>
      <w:r w:rsidR="008E140A">
        <w:rPr>
          <w:lang w:val="en-US"/>
        </w:rPr>
        <w:t xml:space="preserve"> of </w:t>
      </w:r>
      <w:r w:rsidR="008E2579">
        <w:rPr>
          <w:lang w:val="en-US"/>
        </w:rPr>
        <w:t>paragraph</w:t>
      </w:r>
      <w:r w:rsidR="000B2E36">
        <w:rPr>
          <w:lang w:val="en-US"/>
        </w:rPr>
        <w:t xml:space="preserve"> </w:t>
      </w:r>
      <w:r w:rsidR="000E1D34">
        <w:rPr>
          <w:lang w:val="en-US"/>
        </w:rPr>
        <w:t>3</w:t>
      </w:r>
      <w:r w:rsidR="00C90017">
        <w:rPr>
          <w:lang w:val="en-US"/>
        </w:rPr>
        <w:t>.5</w:t>
      </w:r>
      <w:r>
        <w:rPr>
          <w:lang w:val="en-US"/>
        </w:rPr>
        <w:t xml:space="preserve"> above,</w:t>
      </w:r>
      <w:r w:rsidR="00B11859">
        <w:rPr>
          <w:lang w:val="en-US"/>
        </w:rPr>
        <w:t xml:space="preserve"> </w:t>
      </w:r>
      <w:r w:rsidR="00D503A5">
        <w:rPr>
          <w:lang w:val="en-US"/>
        </w:rPr>
        <w:t>MOPAC</w:t>
      </w:r>
      <w:r>
        <w:rPr>
          <w:lang w:val="en-US"/>
        </w:rPr>
        <w:t xml:space="preserve"> reserve</w:t>
      </w:r>
      <w:r w:rsidR="008E140A">
        <w:rPr>
          <w:lang w:val="en-US"/>
        </w:rPr>
        <w:t>s</w:t>
      </w:r>
      <w:r w:rsidR="00A73912">
        <w:rPr>
          <w:lang w:val="en-US"/>
        </w:rPr>
        <w:t xml:space="preserve"> the right </w:t>
      </w:r>
      <w:r>
        <w:rPr>
          <w:lang w:val="en-US"/>
        </w:rPr>
        <w:t xml:space="preserve">to conduct </w:t>
      </w:r>
      <w:r w:rsidRPr="00F1216E">
        <w:rPr>
          <w:lang w:val="en-US"/>
        </w:rPr>
        <w:t>Presentation / Clarification meeting</w:t>
      </w:r>
      <w:r w:rsidR="00A73912" w:rsidRPr="00F1216E">
        <w:rPr>
          <w:lang w:val="en-US"/>
        </w:rPr>
        <w:t>s</w:t>
      </w:r>
      <w:r w:rsidR="00ED11E4" w:rsidRPr="00F1216E">
        <w:rPr>
          <w:lang w:val="en-US"/>
        </w:rPr>
        <w:t xml:space="preserve"> </w:t>
      </w:r>
      <w:r w:rsidR="008E140A" w:rsidRPr="00F1216E">
        <w:rPr>
          <w:lang w:val="en-US"/>
        </w:rPr>
        <w:t>as part of the evaluation process</w:t>
      </w:r>
      <w:r w:rsidR="00ED11E4" w:rsidRPr="00F1216E">
        <w:rPr>
          <w:lang w:val="en-US"/>
        </w:rPr>
        <w:t xml:space="preserve"> </w:t>
      </w:r>
      <w:r w:rsidR="00ED11E4">
        <w:rPr>
          <w:lang w:val="en-US"/>
        </w:rPr>
        <w:t>the time to be confirmed after the return of the tender</w:t>
      </w:r>
      <w:r w:rsidR="00B11859">
        <w:rPr>
          <w:lang w:val="en-US"/>
        </w:rPr>
        <w:t xml:space="preserve">. </w:t>
      </w:r>
      <w:r w:rsidR="00D503A5">
        <w:rPr>
          <w:lang w:val="en-US"/>
        </w:rPr>
        <w:t>MOPAC</w:t>
      </w:r>
      <w:r w:rsidR="00B11859">
        <w:rPr>
          <w:lang w:val="en-US"/>
        </w:rPr>
        <w:t xml:space="preserve"> may clarify elements of </w:t>
      </w:r>
      <w:r w:rsidR="003C6D94">
        <w:rPr>
          <w:lang w:val="en-US"/>
        </w:rPr>
        <w:t xml:space="preserve">your or other bidders’ </w:t>
      </w:r>
      <w:r w:rsidR="00B11859">
        <w:rPr>
          <w:lang w:val="en-US"/>
        </w:rPr>
        <w:t>submissions and</w:t>
      </w:r>
      <w:r w:rsidR="00A73912">
        <w:rPr>
          <w:lang w:val="en-US"/>
        </w:rPr>
        <w:t xml:space="preserve"> reserves the right to</w:t>
      </w:r>
      <w:r w:rsidR="00FE4237">
        <w:rPr>
          <w:lang w:val="en-US"/>
        </w:rPr>
        <w:t>:</w:t>
      </w:r>
    </w:p>
    <w:p w14:paraId="11492BEF" w14:textId="77777777" w:rsidR="00FE4237" w:rsidRDefault="00FE4237" w:rsidP="002B57CB">
      <w:pPr>
        <w:pStyle w:val="Heading3"/>
        <w:numPr>
          <w:ilvl w:val="0"/>
          <w:numId w:val="19"/>
        </w:numPr>
        <w:spacing w:before="0" w:beforeAutospacing="0" w:afterAutospacing="0"/>
        <w:ind w:left="1281" w:hanging="357"/>
        <w:rPr>
          <w:lang w:val="en-US"/>
        </w:rPr>
      </w:pPr>
      <w:r>
        <w:rPr>
          <w:lang w:val="en-US"/>
        </w:rPr>
        <w:t xml:space="preserve">re-visit the </w:t>
      </w:r>
      <w:r w:rsidR="002B1548">
        <w:rPr>
          <w:lang w:val="en-US"/>
        </w:rPr>
        <w:t xml:space="preserve">evaluation </w:t>
      </w:r>
      <w:r w:rsidR="00C03304">
        <w:rPr>
          <w:lang w:val="en-US"/>
        </w:rPr>
        <w:t>scoring;</w:t>
      </w:r>
      <w:r w:rsidR="00A73912">
        <w:rPr>
          <w:lang w:val="en-US"/>
        </w:rPr>
        <w:t xml:space="preserve"> and</w:t>
      </w:r>
    </w:p>
    <w:p w14:paraId="11492BF0" w14:textId="77777777" w:rsidR="00220C59" w:rsidRPr="00220C59" w:rsidRDefault="00C03304" w:rsidP="002B57CB">
      <w:pPr>
        <w:pStyle w:val="Heading3"/>
        <w:numPr>
          <w:ilvl w:val="0"/>
          <w:numId w:val="19"/>
        </w:numPr>
        <w:spacing w:before="0" w:beforeAutospacing="0" w:afterAutospacing="0"/>
        <w:ind w:left="1281" w:hanging="357"/>
        <w:rPr>
          <w:lang w:val="en-US"/>
        </w:rPr>
      </w:pPr>
      <w:r>
        <w:rPr>
          <w:lang w:val="en-US"/>
        </w:rPr>
        <w:t>a</w:t>
      </w:r>
      <w:r w:rsidR="00FE4237">
        <w:rPr>
          <w:lang w:val="en-US"/>
        </w:rPr>
        <w:t>sk further clarification questions</w:t>
      </w:r>
      <w:r>
        <w:rPr>
          <w:lang w:val="en-US"/>
        </w:rPr>
        <w:t>.</w:t>
      </w:r>
    </w:p>
    <w:p w14:paraId="11492BF1" w14:textId="77777777" w:rsidR="002F4D32" w:rsidRPr="008334D4" w:rsidRDefault="003431C3" w:rsidP="00E303F2">
      <w:pPr>
        <w:pStyle w:val="Heading2"/>
      </w:pPr>
      <w:bookmarkStart w:id="86" w:name="_Toc527961669"/>
      <w:r>
        <w:t>Complian</w:t>
      </w:r>
      <w:r w:rsidR="00E370D5">
        <w:t>t</w:t>
      </w:r>
      <w:r w:rsidR="00A91021">
        <w:t xml:space="preserve"> Tenders</w:t>
      </w:r>
      <w:bookmarkEnd w:id="79"/>
      <w:bookmarkEnd w:id="80"/>
      <w:bookmarkEnd w:id="86"/>
    </w:p>
    <w:p w14:paraId="11492BF2" w14:textId="77777777" w:rsidR="002F4D32" w:rsidRPr="008334D4" w:rsidRDefault="002F4D32" w:rsidP="002B57CB">
      <w:pPr>
        <w:pStyle w:val="Heading3BOLD"/>
      </w:pPr>
      <w:bookmarkStart w:id="87" w:name="_Toc142472667"/>
      <w:r w:rsidRPr="008334D4">
        <w:t xml:space="preserve">A </w:t>
      </w:r>
      <w:r w:rsidR="003431C3">
        <w:t>compliant</w:t>
      </w:r>
      <w:r w:rsidRPr="008334D4">
        <w:t xml:space="preserve"> </w:t>
      </w:r>
      <w:r w:rsidR="0003620B">
        <w:t>tender</w:t>
      </w:r>
      <w:bookmarkEnd w:id="87"/>
      <w:r>
        <w:t xml:space="preserve"> must</w:t>
      </w:r>
      <w:r w:rsidR="00726E7D">
        <w:t>:</w:t>
      </w:r>
    </w:p>
    <w:p w14:paraId="11492BF3" w14:textId="3EAE9F48" w:rsidR="002F4D32" w:rsidRPr="008334D4" w:rsidRDefault="00A81137" w:rsidP="002B57CB">
      <w:pPr>
        <w:pStyle w:val="Heading3"/>
        <w:numPr>
          <w:ilvl w:val="0"/>
          <w:numId w:val="18"/>
        </w:numPr>
        <w:spacing w:before="0" w:beforeAutospacing="0" w:afterAutospacing="0" w:line="276" w:lineRule="auto"/>
        <w:ind w:left="1134" w:hanging="357"/>
      </w:pPr>
      <w:bookmarkStart w:id="88" w:name="_Toc513939697"/>
      <w:r>
        <w:t>comply with</w:t>
      </w:r>
      <w:r w:rsidR="002F4D32">
        <w:t xml:space="preserve"> the s</w:t>
      </w:r>
      <w:r w:rsidR="002F4D32" w:rsidRPr="008334D4">
        <w:t>ubmission arrange</w:t>
      </w:r>
      <w:r w:rsidR="007320C1">
        <w:t>ments and conditions set out in paragraph</w:t>
      </w:r>
      <w:r w:rsidR="009B2C6D">
        <w:t xml:space="preserve"> </w:t>
      </w:r>
      <w:r w:rsidR="007320C1">
        <w:fldChar w:fldCharType="begin"/>
      </w:r>
      <w:r w:rsidR="007320C1">
        <w:instrText xml:space="preserve"> REF _Ref527926279 \r \h </w:instrText>
      </w:r>
      <w:r w:rsidR="007320C1">
        <w:fldChar w:fldCharType="separate"/>
      </w:r>
      <w:r w:rsidR="00B51DAE">
        <w:t>3.9</w:t>
      </w:r>
      <w:r w:rsidR="007320C1">
        <w:fldChar w:fldCharType="end"/>
      </w:r>
      <w:r w:rsidR="007320C1">
        <w:t xml:space="preserve"> </w:t>
      </w:r>
      <w:r w:rsidR="002F4D32">
        <w:t>(Submission Arrangements and Administrative Instructions)</w:t>
      </w:r>
      <w:r w:rsidR="002F4D32" w:rsidRPr="008334D4">
        <w:t xml:space="preserve"> </w:t>
      </w:r>
      <w:r w:rsidR="00726E7D">
        <w:t>below</w:t>
      </w:r>
      <w:r w:rsidR="008123B8">
        <w:t>;</w:t>
      </w:r>
      <w:r w:rsidR="00726E7D">
        <w:t xml:space="preserve"> </w:t>
      </w:r>
      <w:r w:rsidR="002F4D32">
        <w:t>and</w:t>
      </w:r>
    </w:p>
    <w:p w14:paraId="11492BF4" w14:textId="39CF45BD" w:rsidR="002F4D32" w:rsidRPr="008334D4" w:rsidRDefault="00726E7D" w:rsidP="002B57CB">
      <w:pPr>
        <w:pStyle w:val="Heading3"/>
        <w:numPr>
          <w:ilvl w:val="0"/>
          <w:numId w:val="18"/>
        </w:numPr>
        <w:spacing w:before="0" w:beforeAutospacing="0" w:afterAutospacing="0" w:line="276" w:lineRule="auto"/>
        <w:ind w:left="1134" w:hanging="357"/>
      </w:pPr>
      <w:r>
        <w:t>a</w:t>
      </w:r>
      <w:r w:rsidR="002F4D32">
        <w:t>ddress all category modules a</w:t>
      </w:r>
      <w:r w:rsidR="003F3A45">
        <w:t xml:space="preserve">s further described </w:t>
      </w:r>
      <w:r w:rsidR="003F3A45" w:rsidRPr="00C366DC">
        <w:t xml:space="preserve">in </w:t>
      </w:r>
      <w:r w:rsidRPr="001C7DEC">
        <w:t>S</w:t>
      </w:r>
      <w:r w:rsidR="003F3A45" w:rsidRPr="001C7DEC">
        <w:t xml:space="preserve">ection </w:t>
      </w:r>
      <w:r w:rsidR="000E1D34" w:rsidRPr="001C7DEC">
        <w:t>4</w:t>
      </w:r>
      <w:r w:rsidR="002F4D32">
        <w:t xml:space="preserve"> (Bidders</w:t>
      </w:r>
      <w:r w:rsidR="008123B8">
        <w:t>’</w:t>
      </w:r>
      <w:r w:rsidR="002F4D32">
        <w:t xml:space="preserve"> </w:t>
      </w:r>
      <w:r w:rsidR="00A91021">
        <w:t>Tenders</w:t>
      </w:r>
      <w:r w:rsidR="002F4D32">
        <w:t xml:space="preserve">) of this </w:t>
      </w:r>
      <w:r w:rsidR="00B42DBF">
        <w:t>Volume</w:t>
      </w:r>
      <w:r w:rsidR="002F4D32">
        <w:t xml:space="preserve"> 1.</w:t>
      </w:r>
    </w:p>
    <w:p w14:paraId="11492BF5" w14:textId="77777777" w:rsidR="002F4D32" w:rsidRDefault="002F4D32" w:rsidP="00E303F2">
      <w:pPr>
        <w:pStyle w:val="Heading2"/>
      </w:pPr>
      <w:bookmarkStart w:id="89" w:name="_Submission_Arrangements_and"/>
      <w:bookmarkStart w:id="90" w:name="_Ref81888934"/>
      <w:bookmarkStart w:id="91" w:name="_Toc142472670"/>
      <w:bookmarkStart w:id="92" w:name="_Ref527926279"/>
      <w:bookmarkStart w:id="93" w:name="_Toc527961670"/>
      <w:bookmarkEnd w:id="88"/>
      <w:bookmarkEnd w:id="89"/>
      <w:r w:rsidRPr="008334D4">
        <w:t>Submission Arrangements and</w:t>
      </w:r>
      <w:bookmarkEnd w:id="90"/>
      <w:bookmarkEnd w:id="91"/>
      <w:r>
        <w:t xml:space="preserve"> Administrative Instructions</w:t>
      </w:r>
      <w:bookmarkEnd w:id="92"/>
      <w:bookmarkEnd w:id="93"/>
    </w:p>
    <w:p w14:paraId="11492BF6" w14:textId="77777777" w:rsidR="002F4D32" w:rsidRPr="00F22DE2" w:rsidRDefault="002F4D32" w:rsidP="002B57CB">
      <w:pPr>
        <w:pStyle w:val="Heading3BOLD"/>
      </w:pPr>
      <w:r w:rsidRPr="00445FF6">
        <w:t xml:space="preserve">This </w:t>
      </w:r>
      <w:r w:rsidR="003C6D94">
        <w:t>paragraph</w:t>
      </w:r>
      <w:r w:rsidRPr="00445FF6">
        <w:t xml:space="preserve"> describes submission arrangements for bidders’ </w:t>
      </w:r>
      <w:r w:rsidR="00A91021">
        <w:t>tenders</w:t>
      </w:r>
      <w:r>
        <w:t>.</w:t>
      </w:r>
    </w:p>
    <w:p w14:paraId="11492BF7" w14:textId="25585D60" w:rsidR="000E1D34" w:rsidRDefault="003C6D94" w:rsidP="00F92BBE">
      <w:pPr>
        <w:pStyle w:val="Heading3BOLD"/>
        <w:jc w:val="left"/>
      </w:pPr>
      <w:bookmarkStart w:id="94" w:name="_Toc159225270"/>
      <w:r>
        <w:t>You</w:t>
      </w:r>
      <w:r w:rsidRPr="00023B63">
        <w:t xml:space="preserve"> </w:t>
      </w:r>
      <w:r w:rsidR="00A81137">
        <w:t>mus</w:t>
      </w:r>
      <w:r w:rsidR="00F92BBE">
        <w:t>t send</w:t>
      </w:r>
      <w:r w:rsidR="00760C4D">
        <w:t xml:space="preserve"> your tender to </w:t>
      </w:r>
      <w:r w:rsidR="00866C88">
        <w:t>the MOPAC tenders inbox: tender@mopac.london.gov.uk</w:t>
      </w:r>
      <w:r w:rsidR="000E1D34">
        <w:t xml:space="preserve">  </w:t>
      </w:r>
    </w:p>
    <w:bookmarkStart w:id="95" w:name="_Toc142472676"/>
    <w:bookmarkStart w:id="96" w:name="_Toc159225291"/>
    <w:bookmarkEnd w:id="94"/>
    <w:p w14:paraId="789835C1" w14:textId="0E0686C4" w:rsidR="008872D4" w:rsidRDefault="00F92BBE" w:rsidP="002B57CB">
      <w:pPr>
        <w:pStyle w:val="Heading3BOLD"/>
      </w:pPr>
      <w:r>
        <w:fldChar w:fldCharType="begin"/>
      </w:r>
      <w:r>
        <w:instrText xml:space="preserve"> HYPERLINK "" </w:instrText>
      </w:r>
      <w:r>
        <w:fldChar w:fldCharType="separate"/>
      </w:r>
      <w:r>
        <w:fldChar w:fldCharType="end"/>
      </w:r>
      <w:r w:rsidR="002F4D32" w:rsidRPr="00023B63">
        <w:t>All documents</w:t>
      </w:r>
      <w:r w:rsidR="00A81137">
        <w:t>,</w:t>
      </w:r>
      <w:r w:rsidR="002F4D32" w:rsidRPr="00023B63">
        <w:t xml:space="preserve"> which comprise </w:t>
      </w:r>
      <w:r w:rsidR="003C6D94">
        <w:t>your</w:t>
      </w:r>
      <w:r w:rsidR="002F4D32" w:rsidRPr="00023B63">
        <w:t xml:space="preserve"> </w:t>
      </w:r>
      <w:r w:rsidR="00A81137">
        <w:t>tender,</w:t>
      </w:r>
      <w:r w:rsidR="002F4D32" w:rsidRPr="00023B63">
        <w:t xml:space="preserve"> must be</w:t>
      </w:r>
      <w:bookmarkStart w:id="97" w:name="_Toc159225293"/>
      <w:bookmarkEnd w:id="95"/>
      <w:bookmarkEnd w:id="96"/>
      <w:r w:rsidR="002F4D32">
        <w:t xml:space="preserve"> r</w:t>
      </w:r>
      <w:r w:rsidR="002F4D32" w:rsidRPr="00133135">
        <w:t>eceived</w:t>
      </w:r>
      <w:r w:rsidR="002F4D32" w:rsidRPr="0082356B">
        <w:t xml:space="preserve"> </w:t>
      </w:r>
      <w:r w:rsidR="002F4D32" w:rsidRPr="00133135">
        <w:t xml:space="preserve">by </w:t>
      </w:r>
      <w:r w:rsidR="00D503A5">
        <w:t xml:space="preserve">MOPAC via the </w:t>
      </w:r>
      <w:r w:rsidR="00866C88">
        <w:t>tender inbox</w:t>
      </w:r>
      <w:r w:rsidR="00D503A5">
        <w:t>,</w:t>
      </w:r>
      <w:r w:rsidR="002F4D32" w:rsidRPr="00133135">
        <w:t xml:space="preserve"> </w:t>
      </w:r>
      <w:r w:rsidR="002F4D32" w:rsidRPr="00D503A5">
        <w:rPr>
          <w:color w:val="000000" w:themeColor="text1"/>
        </w:rPr>
        <w:t xml:space="preserve">no later </w:t>
      </w:r>
      <w:r w:rsidR="002F4D32" w:rsidRPr="001E2A6F">
        <w:rPr>
          <w:color w:val="000000" w:themeColor="text1"/>
        </w:rPr>
        <w:t xml:space="preserve">than </w:t>
      </w:r>
      <w:bookmarkEnd w:id="97"/>
      <w:r w:rsidR="00D503A5" w:rsidRPr="000A7595">
        <w:rPr>
          <w:b/>
          <w:color w:val="000000" w:themeColor="text1"/>
        </w:rPr>
        <w:t>12 noon</w:t>
      </w:r>
      <w:r w:rsidR="000E1D34" w:rsidRPr="000A7595">
        <w:rPr>
          <w:b/>
          <w:color w:val="000000" w:themeColor="text1"/>
        </w:rPr>
        <w:t xml:space="preserve"> on </w:t>
      </w:r>
      <w:r w:rsidR="008B6A1D">
        <w:rPr>
          <w:b/>
          <w:color w:val="000000" w:themeColor="text1"/>
        </w:rPr>
        <w:t xml:space="preserve">Monday </w:t>
      </w:r>
      <w:r>
        <w:rPr>
          <w:b/>
          <w:color w:val="000000" w:themeColor="text1"/>
        </w:rPr>
        <w:t>27</w:t>
      </w:r>
      <w:r w:rsidRPr="00F92BBE">
        <w:rPr>
          <w:b/>
          <w:color w:val="000000" w:themeColor="text1"/>
          <w:vertAlign w:val="superscript"/>
        </w:rPr>
        <w:t>th</w:t>
      </w:r>
      <w:r>
        <w:rPr>
          <w:b/>
          <w:color w:val="000000" w:themeColor="text1"/>
        </w:rPr>
        <w:t xml:space="preserve"> September</w:t>
      </w:r>
      <w:r w:rsidR="0066210D" w:rsidRPr="000A7595">
        <w:rPr>
          <w:b/>
          <w:color w:val="000000" w:themeColor="text1"/>
        </w:rPr>
        <w:t xml:space="preserve"> 2021.</w:t>
      </w:r>
      <w:r w:rsidR="003A322D" w:rsidRPr="001E2A6F">
        <w:rPr>
          <w:b/>
          <w:color w:val="000000" w:themeColor="text1"/>
        </w:rPr>
        <w:t xml:space="preserve"> </w:t>
      </w:r>
      <w:r w:rsidR="003C6D94" w:rsidRPr="001E2A6F">
        <w:rPr>
          <w:color w:val="000000" w:themeColor="text1"/>
        </w:rPr>
        <w:t>You</w:t>
      </w:r>
      <w:r w:rsidR="00A81137" w:rsidRPr="001E2A6F">
        <w:t xml:space="preserve"> are</w:t>
      </w:r>
      <w:r w:rsidR="009B2C6D" w:rsidRPr="001E2A6F">
        <w:t xml:space="preserve"> </w:t>
      </w:r>
      <w:r w:rsidR="00A81137" w:rsidRPr="001E2A6F">
        <w:t xml:space="preserve">advised </w:t>
      </w:r>
      <w:r w:rsidR="009B2C6D" w:rsidRPr="001E2A6F">
        <w:t xml:space="preserve">to </w:t>
      </w:r>
      <w:r w:rsidR="002B1232" w:rsidRPr="001E2A6F">
        <w:t xml:space="preserve">upload </w:t>
      </w:r>
      <w:r w:rsidR="003C6D94" w:rsidRPr="001E2A6F">
        <w:t>your</w:t>
      </w:r>
      <w:r w:rsidR="00A81137" w:rsidRPr="001E2A6F">
        <w:t xml:space="preserve"> </w:t>
      </w:r>
      <w:r w:rsidR="00A91021" w:rsidRPr="001E2A6F">
        <w:t>tender</w:t>
      </w:r>
      <w:r w:rsidR="002B1232" w:rsidRPr="001E2A6F">
        <w:t xml:space="preserve"> </w:t>
      </w:r>
      <w:r w:rsidR="008F272C" w:rsidRPr="001E2A6F">
        <w:t xml:space="preserve">allowing </w:t>
      </w:r>
      <w:r w:rsidR="00A81137" w:rsidRPr="001E2A6F">
        <w:t>a</w:t>
      </w:r>
      <w:r w:rsidR="003C6D94" w:rsidRPr="001E2A6F">
        <w:t>n adequate</w:t>
      </w:r>
      <w:r w:rsidR="00A81137" w:rsidRPr="001E2A6F">
        <w:t xml:space="preserve"> amount of time</w:t>
      </w:r>
      <w:r w:rsidR="009B2C6D" w:rsidRPr="001E2A6F">
        <w:t xml:space="preserve"> before th</w:t>
      </w:r>
      <w:r w:rsidR="00A81137" w:rsidRPr="001E2A6F">
        <w:t>is</w:t>
      </w:r>
      <w:r w:rsidR="009B2C6D" w:rsidRPr="001E2A6F">
        <w:t xml:space="preserve"> deadline</w:t>
      </w:r>
      <w:r w:rsidR="00A81137" w:rsidRPr="001E2A6F">
        <w:t xml:space="preserve"> in order to ensure that</w:t>
      </w:r>
      <w:r w:rsidR="00A81137">
        <w:t xml:space="preserve"> there is </w:t>
      </w:r>
      <w:proofErr w:type="gramStart"/>
      <w:r w:rsidR="00A81137">
        <w:t>sufficient</w:t>
      </w:r>
      <w:proofErr w:type="gramEnd"/>
      <w:r w:rsidR="00A81137">
        <w:t xml:space="preserve"> time to overcome any IT problems, which may accompany the uploading of the tender.  </w:t>
      </w:r>
      <w:r w:rsidR="008872D4">
        <w:t xml:space="preserve">            </w:t>
      </w:r>
    </w:p>
    <w:p w14:paraId="11492C05" w14:textId="025326BA" w:rsidR="002F4D32" w:rsidRPr="0082356B" w:rsidRDefault="00A81137" w:rsidP="008872D4">
      <w:pPr>
        <w:pStyle w:val="Heading3BOLD"/>
        <w:numPr>
          <w:ilvl w:val="0"/>
          <w:numId w:val="0"/>
        </w:numPr>
        <w:ind w:left="737"/>
      </w:pPr>
      <w:r>
        <w:rPr>
          <w:b/>
        </w:rPr>
        <w:t>PLEASE NOTE:</w:t>
      </w:r>
      <w:r>
        <w:t xml:space="preserve">  </w:t>
      </w:r>
      <w:r w:rsidR="00D503A5">
        <w:t>MOPAC</w:t>
      </w:r>
      <w:r>
        <w:t xml:space="preserve"> reserves the right to </w:t>
      </w:r>
      <w:r w:rsidR="002F4D32" w:rsidRPr="00023B63">
        <w:t>reject</w:t>
      </w:r>
      <w:r w:rsidR="00A91021">
        <w:t xml:space="preserve"> any tender</w:t>
      </w:r>
      <w:r>
        <w:t>,</w:t>
      </w:r>
      <w:r w:rsidR="002F4D32" w:rsidRPr="00023B63">
        <w:t xml:space="preserve"> if </w:t>
      </w:r>
      <w:r w:rsidR="008E2579">
        <w:t>it has been received after the deadline set out in this paragraph 3.9.</w:t>
      </w:r>
    </w:p>
    <w:p w14:paraId="11492C06" w14:textId="7669087F" w:rsidR="002F4D32" w:rsidRDefault="003C6D94" w:rsidP="000211CC">
      <w:pPr>
        <w:pStyle w:val="Heading3BOLD"/>
      </w:pPr>
      <w:bookmarkStart w:id="98" w:name="_Toc159225380"/>
      <w:r>
        <w:lastRenderedPageBreak/>
        <w:t>You</w:t>
      </w:r>
      <w:r w:rsidRPr="00FD2778">
        <w:t xml:space="preserve"> </w:t>
      </w:r>
      <w:r w:rsidR="002F4D32" w:rsidRPr="00FD2778">
        <w:t>must provide clear contact details for any post</w:t>
      </w:r>
      <w:r w:rsidR="002F4D32">
        <w:t>-</w:t>
      </w:r>
      <w:r w:rsidR="002F4D32" w:rsidRPr="00FD2778">
        <w:t>submission clarification questions</w:t>
      </w:r>
      <w:r>
        <w:t xml:space="preserve"> that</w:t>
      </w:r>
      <w:r w:rsidR="002F4D32" w:rsidRPr="00FD2778">
        <w:t xml:space="preserve"> </w:t>
      </w:r>
      <w:r w:rsidR="00D503A5">
        <w:t>MOPAC</w:t>
      </w:r>
      <w:r w:rsidR="002F4D32" w:rsidRPr="00FD2778">
        <w:t xml:space="preserve"> may have</w:t>
      </w:r>
      <w:r w:rsidR="002F4D32">
        <w:t xml:space="preserve"> and ensure</w:t>
      </w:r>
      <w:r>
        <w:t xml:space="preserve"> adequate staff</w:t>
      </w:r>
      <w:r w:rsidR="002F4D32">
        <w:t xml:space="preserve"> cover during the evaluation period</w:t>
      </w:r>
      <w:r w:rsidR="002F4D32" w:rsidRPr="00FD2778">
        <w:t>.</w:t>
      </w:r>
      <w:bookmarkStart w:id="99" w:name="_Toc159225381"/>
      <w:bookmarkEnd w:id="98"/>
    </w:p>
    <w:p w14:paraId="0C74A313" w14:textId="0F2FDDD6" w:rsidR="006D7ACB" w:rsidRPr="006D7ACB" w:rsidRDefault="002F4D32" w:rsidP="00E303F2">
      <w:pPr>
        <w:pStyle w:val="Heading2"/>
      </w:pPr>
      <w:bookmarkStart w:id="100" w:name="_Rejection_of_Responses"/>
      <w:bookmarkStart w:id="101" w:name="_Toc142472678"/>
      <w:bookmarkStart w:id="102" w:name="_Toc527961671"/>
      <w:bookmarkEnd w:id="99"/>
      <w:bookmarkEnd w:id="100"/>
      <w:r w:rsidRPr="008334D4">
        <w:t xml:space="preserve">Rejection of </w:t>
      </w:r>
      <w:r w:rsidR="00A91021">
        <w:t>Tender</w:t>
      </w:r>
      <w:r w:rsidRPr="008334D4">
        <w:t>s</w:t>
      </w:r>
      <w:bookmarkEnd w:id="101"/>
      <w:bookmarkEnd w:id="102"/>
    </w:p>
    <w:p w14:paraId="11492C08" w14:textId="77777777" w:rsidR="00726E7D" w:rsidRDefault="00A91021" w:rsidP="000211CC">
      <w:pPr>
        <w:pStyle w:val="Heading3BOLD"/>
      </w:pPr>
      <w:bookmarkStart w:id="103" w:name="_Toc142472679"/>
      <w:r>
        <w:t>Tender</w:t>
      </w:r>
      <w:r w:rsidRPr="008334D4">
        <w:t xml:space="preserve">s </w:t>
      </w:r>
      <w:r w:rsidR="002F4D32" w:rsidRPr="008334D4">
        <w:t>may be rejected if</w:t>
      </w:r>
      <w:r w:rsidR="00726E7D">
        <w:t>:</w:t>
      </w:r>
    </w:p>
    <w:p w14:paraId="11492C09" w14:textId="77777777" w:rsidR="00726E7D" w:rsidRDefault="002F4D32" w:rsidP="00BA645C">
      <w:pPr>
        <w:pStyle w:val="Heading3"/>
        <w:numPr>
          <w:ilvl w:val="0"/>
          <w:numId w:val="21"/>
        </w:numPr>
        <w:spacing w:before="0" w:beforeAutospacing="0" w:afterAutospacing="0" w:line="276" w:lineRule="auto"/>
        <w:ind w:left="1094" w:hanging="357"/>
      </w:pPr>
      <w:r w:rsidRPr="008334D4">
        <w:t xml:space="preserve">they are not submitted by the submission </w:t>
      </w:r>
      <w:r w:rsidR="00726E7D">
        <w:t>date and time; or</w:t>
      </w:r>
    </w:p>
    <w:p w14:paraId="11492C0A" w14:textId="77777777" w:rsidR="00726E7D" w:rsidRDefault="002F4D32" w:rsidP="00BA645C">
      <w:pPr>
        <w:pStyle w:val="Heading3"/>
        <w:numPr>
          <w:ilvl w:val="0"/>
          <w:numId w:val="21"/>
        </w:numPr>
        <w:spacing w:before="0" w:beforeAutospacing="0" w:afterAutospacing="0" w:line="276" w:lineRule="auto"/>
        <w:ind w:left="1094" w:hanging="357"/>
      </w:pPr>
      <w:r w:rsidRPr="008334D4">
        <w:t xml:space="preserve">the complete information called for is not </w:t>
      </w:r>
      <w:r w:rsidR="00726E7D">
        <w:t xml:space="preserve">given at the time of responding; </w:t>
      </w:r>
      <w:r w:rsidRPr="008334D4">
        <w:t>or</w:t>
      </w:r>
    </w:p>
    <w:p w14:paraId="11492C0B" w14:textId="29B403AA" w:rsidR="002F4D32" w:rsidRPr="008334D4" w:rsidRDefault="002F4D32" w:rsidP="00BA645C">
      <w:pPr>
        <w:pStyle w:val="Heading3"/>
        <w:numPr>
          <w:ilvl w:val="0"/>
          <w:numId w:val="21"/>
        </w:numPr>
        <w:spacing w:before="0" w:beforeAutospacing="0" w:afterAutospacing="0" w:line="276" w:lineRule="auto"/>
        <w:ind w:left="1094" w:hanging="357"/>
      </w:pPr>
      <w:r w:rsidRPr="008334D4">
        <w:t xml:space="preserve">if they are in any other way </w:t>
      </w:r>
      <w:r>
        <w:t xml:space="preserve">deemed </w:t>
      </w:r>
      <w:r w:rsidRPr="008334D4">
        <w:t>non-compliant</w:t>
      </w:r>
      <w:r>
        <w:t xml:space="preserve"> </w:t>
      </w:r>
      <w:r w:rsidR="00D503A5">
        <w:t>by MOPAC</w:t>
      </w:r>
      <w:r w:rsidRPr="008334D4">
        <w:t>.</w:t>
      </w:r>
      <w:bookmarkEnd w:id="103"/>
    </w:p>
    <w:p w14:paraId="11492C0D" w14:textId="6D8242B6" w:rsidR="00272414" w:rsidRPr="008334D4" w:rsidRDefault="00A47109" w:rsidP="001A0712">
      <w:pPr>
        <w:pStyle w:val="Heading1"/>
      </w:pPr>
      <w:bookmarkStart w:id="104" w:name="_Bidders’_Responses"/>
      <w:bookmarkStart w:id="105" w:name="_Toc142472711"/>
      <w:bookmarkStart w:id="106" w:name="_Toc527961672"/>
      <w:bookmarkEnd w:id="104"/>
      <w:r w:rsidRPr="008334D4">
        <w:lastRenderedPageBreak/>
        <w:t>Bidder</w:t>
      </w:r>
      <w:r w:rsidR="009D5565" w:rsidRPr="008334D4">
        <w:t>s</w:t>
      </w:r>
      <w:r w:rsidR="008123B8">
        <w:t>’</w:t>
      </w:r>
      <w:r w:rsidR="009F3BE2" w:rsidRPr="008334D4">
        <w:t xml:space="preserve"> </w:t>
      </w:r>
      <w:bookmarkEnd w:id="42"/>
      <w:bookmarkEnd w:id="43"/>
      <w:bookmarkEnd w:id="105"/>
      <w:r w:rsidR="00A91021">
        <w:t>TENDER</w:t>
      </w:r>
      <w:r w:rsidR="00A91021" w:rsidRPr="008334D4">
        <w:t>s</w:t>
      </w:r>
      <w:bookmarkEnd w:id="106"/>
    </w:p>
    <w:p w14:paraId="11492C0E" w14:textId="77777777" w:rsidR="00272414" w:rsidRPr="008334D4" w:rsidRDefault="00272414" w:rsidP="00E303F2">
      <w:pPr>
        <w:pStyle w:val="Heading2"/>
      </w:pPr>
      <w:bookmarkStart w:id="107" w:name="_Toc142472712"/>
      <w:bookmarkStart w:id="108" w:name="_Toc527961673"/>
      <w:r w:rsidRPr="008334D4">
        <w:t>Introduction</w:t>
      </w:r>
      <w:bookmarkEnd w:id="107"/>
      <w:bookmarkEnd w:id="108"/>
    </w:p>
    <w:p w14:paraId="11492C0F" w14:textId="5B318742" w:rsidR="00AE194E" w:rsidRPr="008334D4" w:rsidRDefault="00AE194E" w:rsidP="000211CC">
      <w:pPr>
        <w:pStyle w:val="Heading3BOLD"/>
      </w:pPr>
      <w:bookmarkStart w:id="109" w:name="_Toc142472713"/>
      <w:bookmarkStart w:id="110" w:name="_Toc513939896"/>
      <w:bookmarkStart w:id="111" w:name="_Ref84134650"/>
      <w:bookmarkStart w:id="112" w:name="_Ref84134856"/>
      <w:bookmarkStart w:id="113" w:name="_Ref84135748"/>
      <w:r w:rsidRPr="008334D4">
        <w:t xml:space="preserve">The purpose of this section is to provide </w:t>
      </w:r>
      <w:r w:rsidR="00A91021">
        <w:t>you</w:t>
      </w:r>
      <w:r w:rsidR="000211CC">
        <w:t xml:space="preserve"> with</w:t>
      </w:r>
      <w:r w:rsidR="00A91021">
        <w:t xml:space="preserve"> </w:t>
      </w:r>
      <w:r w:rsidRPr="008334D4">
        <w:t>instructions</w:t>
      </w:r>
      <w:r w:rsidR="00A91021" w:rsidRPr="008334D4">
        <w:t xml:space="preserve"> </w:t>
      </w:r>
      <w:r w:rsidRPr="008334D4">
        <w:t xml:space="preserve">on how to structure and present </w:t>
      </w:r>
      <w:r w:rsidR="00A91021">
        <w:t>your tender</w:t>
      </w:r>
      <w:r w:rsidRPr="008334D4">
        <w:t xml:space="preserve"> to enable </w:t>
      </w:r>
      <w:r w:rsidR="00D503A5">
        <w:t>MOPAC</w:t>
      </w:r>
      <w:r w:rsidRPr="008334D4">
        <w:t xml:space="preserve"> to carry out its evaluation of </w:t>
      </w:r>
      <w:r w:rsidR="00A91021">
        <w:t>your</w:t>
      </w:r>
      <w:r w:rsidRPr="008334D4">
        <w:t xml:space="preserve"> </w:t>
      </w:r>
      <w:r w:rsidR="00A91021">
        <w:t>tender</w:t>
      </w:r>
      <w:r w:rsidRPr="008334D4">
        <w:t>.</w:t>
      </w:r>
      <w:bookmarkEnd w:id="109"/>
    </w:p>
    <w:p w14:paraId="4B82A3FE" w14:textId="77777777" w:rsidR="000211CC" w:rsidRDefault="000211CC" w:rsidP="000211CC">
      <w:pPr>
        <w:pStyle w:val="Heading3BOLD"/>
      </w:pPr>
      <w:bookmarkStart w:id="114" w:name="_Toc142472714"/>
      <w:r>
        <w:t xml:space="preserve">Bidders need to ensure that tenders comply with the instructions set out below: </w:t>
      </w:r>
      <w:bookmarkEnd w:id="114"/>
    </w:p>
    <w:p w14:paraId="11492C11" w14:textId="6DDA21A2" w:rsidR="004031A2" w:rsidRDefault="006B1D28" w:rsidP="000211CC">
      <w:pPr>
        <w:pStyle w:val="Heading4"/>
      </w:pPr>
      <w:r>
        <w:t>a</w:t>
      </w:r>
      <w:r w:rsidR="004031A2" w:rsidRPr="0082356B">
        <w:t>ll</w:t>
      </w:r>
      <w:r w:rsidR="004031A2" w:rsidRPr="00B328A7">
        <w:t xml:space="preserve"> documents and materials</w:t>
      </w:r>
      <w:r w:rsidR="00785373">
        <w:t>,</w:t>
      </w:r>
      <w:r w:rsidR="004031A2" w:rsidRPr="00B328A7">
        <w:t xml:space="preserve"> which comprise the </w:t>
      </w:r>
      <w:r w:rsidR="00A91021">
        <w:t>tender</w:t>
      </w:r>
      <w:r w:rsidR="00785373">
        <w:t>,</w:t>
      </w:r>
      <w:r w:rsidR="004031A2" w:rsidRPr="00B328A7">
        <w:t xml:space="preserve"> </w:t>
      </w:r>
      <w:r w:rsidR="00785373">
        <w:t>must</w:t>
      </w:r>
      <w:r w:rsidR="00785373" w:rsidRPr="00B328A7">
        <w:t xml:space="preserve"> </w:t>
      </w:r>
      <w:r w:rsidR="004031A2" w:rsidRPr="00B328A7">
        <w:t>be</w:t>
      </w:r>
      <w:r w:rsidR="004031A2">
        <w:t xml:space="preserve"> </w:t>
      </w:r>
      <w:r>
        <w:t>written in English;</w:t>
      </w:r>
    </w:p>
    <w:p w14:paraId="0E813E91" w14:textId="09393DE6" w:rsidR="000211CC" w:rsidRPr="000211CC" w:rsidRDefault="000211CC" w:rsidP="000211CC">
      <w:pPr>
        <w:pStyle w:val="Heading4"/>
      </w:pPr>
      <w:r>
        <w:t>bidders should not submit any additional information along with their tender, unless it has been asked for</w:t>
      </w:r>
      <w:r w:rsidR="00AE0048">
        <w:t>, e.g.</w:t>
      </w:r>
      <w:r>
        <w:t xml:space="preserve"> the Annexes </w:t>
      </w:r>
      <w:r w:rsidR="00AE0048">
        <w:t>requested as part of the Technical Submission</w:t>
      </w:r>
      <w:r>
        <w:t xml:space="preserve"> (for the avoidance of doubt, any additional information provided by bidders that </w:t>
      </w:r>
      <w:r w:rsidR="00AE0048">
        <w:t>has not been</w:t>
      </w:r>
      <w:r>
        <w:t xml:space="preserve"> requested by MOPAC shall not be taken into account when it evaluates the tender); and</w:t>
      </w:r>
    </w:p>
    <w:p w14:paraId="11492C16" w14:textId="6B56A229" w:rsidR="004031A2" w:rsidRPr="00B328A7" w:rsidRDefault="006B1D28" w:rsidP="000211CC">
      <w:pPr>
        <w:pStyle w:val="Heading4"/>
      </w:pPr>
      <w:r>
        <w:t>a</w:t>
      </w:r>
      <w:r w:rsidR="004031A2" w:rsidRPr="00B328A7">
        <w:t xml:space="preserve">ll </w:t>
      </w:r>
      <w:r w:rsidR="00087259">
        <w:t>tender</w:t>
      </w:r>
      <w:r w:rsidR="0005733E">
        <w:t>s</w:t>
      </w:r>
      <w:r w:rsidR="004031A2" w:rsidRPr="00B328A7">
        <w:t xml:space="preserve"> become the property of </w:t>
      </w:r>
      <w:r w:rsidR="00D503A5">
        <w:t>MOPAC</w:t>
      </w:r>
      <w:r w:rsidR="00087259">
        <w:t xml:space="preserve"> upon submission</w:t>
      </w:r>
      <w:r w:rsidR="004031A2" w:rsidRPr="00B328A7">
        <w:t xml:space="preserve"> and will be subject to the Freedom of Information Act </w:t>
      </w:r>
      <w:r w:rsidR="004031A2" w:rsidRPr="00CA3ACC">
        <w:t xml:space="preserve">2000 (see </w:t>
      </w:r>
      <w:r w:rsidR="008E2579" w:rsidRPr="00017A8E">
        <w:rPr>
          <w:color w:val="000000" w:themeColor="text1"/>
        </w:rPr>
        <w:t>Paragraph</w:t>
      </w:r>
      <w:r w:rsidR="004031A2" w:rsidRPr="00017A8E">
        <w:rPr>
          <w:color w:val="000000" w:themeColor="text1"/>
        </w:rPr>
        <w:t xml:space="preserve"> </w:t>
      </w:r>
      <w:r w:rsidR="007B5DCA" w:rsidRPr="00017A8E">
        <w:rPr>
          <w:color w:val="000000" w:themeColor="text1"/>
        </w:rPr>
        <w:t>6</w:t>
      </w:r>
      <w:r w:rsidR="004031A2" w:rsidRPr="00017A8E">
        <w:rPr>
          <w:color w:val="000000" w:themeColor="text1"/>
        </w:rPr>
        <w:t>.2</w:t>
      </w:r>
      <w:r w:rsidR="00017A8E" w:rsidRPr="00017A8E">
        <w:rPr>
          <w:color w:val="000000" w:themeColor="text1"/>
        </w:rPr>
        <w:t xml:space="preserve"> </w:t>
      </w:r>
      <w:r w:rsidR="004031A2" w:rsidRPr="00503C32">
        <w:t>for</w:t>
      </w:r>
      <w:r w:rsidR="004031A2" w:rsidRPr="00CA3ACC">
        <w:t xml:space="preserve"> further details).</w:t>
      </w:r>
    </w:p>
    <w:p w14:paraId="11492C17" w14:textId="0081843C" w:rsidR="00AE194E" w:rsidRPr="008A67D5" w:rsidRDefault="0005733E" w:rsidP="000211CC">
      <w:pPr>
        <w:pStyle w:val="Heading3BOLD"/>
      </w:pPr>
      <w:bookmarkStart w:id="115" w:name="_Toc142472715"/>
      <w:r w:rsidRPr="008A67D5">
        <w:t>Your tender</w:t>
      </w:r>
      <w:r w:rsidR="00AE194E" w:rsidRPr="008A67D5">
        <w:t xml:space="preserve"> </w:t>
      </w:r>
      <w:r w:rsidRPr="008A67D5">
        <w:t>must</w:t>
      </w:r>
      <w:r w:rsidR="00AE194E" w:rsidRPr="008A67D5">
        <w:t xml:space="preserve"> comprise </w:t>
      </w:r>
      <w:r w:rsidR="001C4279">
        <w:t>four (4</w:t>
      </w:r>
      <w:r w:rsidR="00E43B7A" w:rsidRPr="008A67D5">
        <w:t>)</w:t>
      </w:r>
      <w:r w:rsidR="00D503A5" w:rsidRPr="008A67D5">
        <w:t xml:space="preserve"> </w:t>
      </w:r>
      <w:r w:rsidR="006B1D28" w:rsidRPr="008A67D5">
        <w:t>elements</w:t>
      </w:r>
      <w:r w:rsidR="00AE194E" w:rsidRPr="008A67D5">
        <w:t>:</w:t>
      </w:r>
      <w:bookmarkEnd w:id="115"/>
    </w:p>
    <w:p w14:paraId="0D2666A6" w14:textId="1904946A" w:rsidR="00E43B7A" w:rsidRPr="008A67D5" w:rsidRDefault="00F1216E" w:rsidP="000211CC">
      <w:pPr>
        <w:pStyle w:val="Heading4"/>
      </w:pPr>
      <w:r w:rsidRPr="008A67D5">
        <w:t xml:space="preserve">Volume 1 Appendix A </w:t>
      </w:r>
      <w:r w:rsidR="00E43B7A" w:rsidRPr="008A67D5">
        <w:t>Selection Questionnaire Submission</w:t>
      </w:r>
      <w:r w:rsidR="002077A2">
        <w:t xml:space="preserve"> </w:t>
      </w:r>
    </w:p>
    <w:p w14:paraId="11492C18" w14:textId="5EBF6130" w:rsidR="00AE194E" w:rsidRPr="008A67D5" w:rsidRDefault="00F1216E" w:rsidP="003840DC">
      <w:pPr>
        <w:pStyle w:val="Heading4"/>
        <w:jc w:val="left"/>
      </w:pPr>
      <w:r w:rsidRPr="008A67D5">
        <w:t xml:space="preserve">Volume 1 Appendix B </w:t>
      </w:r>
      <w:r w:rsidR="002F4410" w:rsidRPr="008A67D5">
        <w:t xml:space="preserve">Technical </w:t>
      </w:r>
      <w:r w:rsidR="006C4194" w:rsidRPr="008A67D5">
        <w:t>Submission</w:t>
      </w:r>
      <w:r w:rsidR="00AF735C">
        <w:t xml:space="preserve"> (Tender Response Form)</w:t>
      </w:r>
      <w:r w:rsidR="00D22998">
        <w:t xml:space="preserve"> </w:t>
      </w:r>
    </w:p>
    <w:p w14:paraId="11492C19" w14:textId="6F005E74" w:rsidR="00AE194E" w:rsidRPr="008A67D5" w:rsidRDefault="00F1216E" w:rsidP="000211CC">
      <w:pPr>
        <w:pStyle w:val="Heading4"/>
      </w:pPr>
      <w:r w:rsidRPr="008A67D5">
        <w:t xml:space="preserve">Volume 1 Appendix C </w:t>
      </w:r>
      <w:r w:rsidR="001C3F24">
        <w:t>Budget Template (which forms part of the technical Submission)</w:t>
      </w:r>
      <w:r w:rsidR="00144F7D" w:rsidRPr="008A67D5">
        <w:t xml:space="preserve"> </w:t>
      </w:r>
    </w:p>
    <w:p w14:paraId="11492C1A" w14:textId="658E1D56" w:rsidR="00333A86" w:rsidRDefault="00F1216E" w:rsidP="000211CC">
      <w:pPr>
        <w:pStyle w:val="Heading4"/>
      </w:pPr>
      <w:r w:rsidRPr="008A67D5">
        <w:t>Volume 1 Appendix D</w:t>
      </w:r>
      <w:r w:rsidR="008872D4">
        <w:t xml:space="preserve"> 1-5</w:t>
      </w:r>
      <w:r w:rsidRPr="008A67D5">
        <w:t xml:space="preserve"> </w:t>
      </w:r>
      <w:r w:rsidR="00333A86" w:rsidRPr="008A67D5">
        <w:t>Commercial Submission</w:t>
      </w:r>
      <w:r w:rsidR="000211CC">
        <w:t>, made up of:</w:t>
      </w:r>
    </w:p>
    <w:p w14:paraId="659148A7" w14:textId="7C34772E" w:rsidR="00A26838" w:rsidRDefault="00A26838" w:rsidP="000211CC">
      <w:pPr>
        <w:pStyle w:val="ITTBullets"/>
        <w:numPr>
          <w:ilvl w:val="2"/>
          <w:numId w:val="17"/>
        </w:numPr>
        <w:ind w:left="2268" w:hanging="567"/>
      </w:pPr>
      <w:r>
        <w:t>D1</w:t>
      </w:r>
      <w:r w:rsidRPr="00A26838">
        <w:t xml:space="preserve"> </w:t>
      </w:r>
      <w:r w:rsidR="00665C78">
        <w:t>Form o</w:t>
      </w:r>
      <w:r>
        <w:t>f Tender</w:t>
      </w:r>
      <w:r w:rsidR="00D22998">
        <w:t xml:space="preserve"> </w:t>
      </w:r>
    </w:p>
    <w:p w14:paraId="0A3B48D7" w14:textId="12586E6F" w:rsidR="00A26838" w:rsidRDefault="00A26838" w:rsidP="000211CC">
      <w:pPr>
        <w:pStyle w:val="ITTBullets"/>
        <w:numPr>
          <w:ilvl w:val="2"/>
          <w:numId w:val="17"/>
        </w:numPr>
        <w:ind w:left="2268" w:hanging="567"/>
      </w:pPr>
      <w:r>
        <w:t xml:space="preserve">D2 </w:t>
      </w:r>
      <w:r w:rsidRPr="009078BB">
        <w:t>Conflict of Interest Declaration</w:t>
      </w:r>
    </w:p>
    <w:p w14:paraId="26493085" w14:textId="1F66159B" w:rsidR="00A26838" w:rsidRDefault="00A26838" w:rsidP="000211CC">
      <w:pPr>
        <w:pStyle w:val="ITTBullets"/>
        <w:numPr>
          <w:ilvl w:val="2"/>
          <w:numId w:val="17"/>
        </w:numPr>
        <w:ind w:left="2268" w:hanging="567"/>
      </w:pPr>
      <w:r>
        <w:t xml:space="preserve">D3 </w:t>
      </w:r>
      <w:r w:rsidRPr="009078BB">
        <w:t>Non-Collusion Declaration</w:t>
      </w:r>
    </w:p>
    <w:p w14:paraId="78885A00" w14:textId="4C7B4466" w:rsidR="00A26838" w:rsidRDefault="00A26838" w:rsidP="000211CC">
      <w:pPr>
        <w:pStyle w:val="ITTBullets"/>
        <w:numPr>
          <w:ilvl w:val="2"/>
          <w:numId w:val="17"/>
        </w:numPr>
        <w:ind w:left="2268" w:hanging="567"/>
      </w:pPr>
      <w:r>
        <w:t xml:space="preserve">D4 Contract Response Template </w:t>
      </w:r>
      <w:r w:rsidRPr="008A67D5">
        <w:t>Submission</w:t>
      </w:r>
      <w:r w:rsidR="00D22998">
        <w:t xml:space="preserve"> </w:t>
      </w:r>
    </w:p>
    <w:p w14:paraId="7DBA5368" w14:textId="4C43F39A" w:rsidR="00DA784C" w:rsidRDefault="00DA784C" w:rsidP="000211CC">
      <w:pPr>
        <w:pStyle w:val="ITTBullets"/>
        <w:numPr>
          <w:ilvl w:val="2"/>
          <w:numId w:val="17"/>
        </w:numPr>
        <w:ind w:left="2268" w:hanging="567"/>
      </w:pPr>
      <w:r>
        <w:t xml:space="preserve">D5 </w:t>
      </w:r>
      <w:r w:rsidRPr="008334D4">
        <w:t>Reserved Information</w:t>
      </w:r>
      <w:r>
        <w:t xml:space="preserve"> </w:t>
      </w:r>
    </w:p>
    <w:p w14:paraId="68B4006C" w14:textId="68E95A2A" w:rsidR="003C615A" w:rsidRPr="008A67D5" w:rsidRDefault="00E43B7A" w:rsidP="000211CC">
      <w:pPr>
        <w:pStyle w:val="Heading3BOLD"/>
      </w:pPr>
      <w:bookmarkStart w:id="116" w:name="_Toc142472716"/>
      <w:r w:rsidRPr="008A67D5">
        <w:t xml:space="preserve">The Selection Questionnaire will consist of your response to the </w:t>
      </w:r>
      <w:r w:rsidR="008A1CE2" w:rsidRPr="008A67D5">
        <w:t>Questionnaire</w:t>
      </w:r>
      <w:r w:rsidRPr="008A67D5">
        <w:t xml:space="preserve"> Template set out in </w:t>
      </w:r>
      <w:r w:rsidR="003C615A" w:rsidRPr="008A67D5">
        <w:t>Appendix A Selection Questionnaire Submission of this volume</w:t>
      </w:r>
      <w:r w:rsidR="000211CC">
        <w:t>.</w:t>
      </w:r>
      <w:r w:rsidR="003C615A" w:rsidRPr="008A67D5">
        <w:t xml:space="preserve"> </w:t>
      </w:r>
    </w:p>
    <w:p w14:paraId="7C803F7D" w14:textId="712DC40B" w:rsidR="00AE0048" w:rsidRDefault="00AE0048" w:rsidP="000211CC">
      <w:pPr>
        <w:pStyle w:val="Heading3BOLD"/>
      </w:pPr>
      <w:r>
        <w:t xml:space="preserve">Bidders should respond to the </w:t>
      </w:r>
      <w:r w:rsidR="002F4410" w:rsidRPr="000211CC">
        <w:t xml:space="preserve">Technical </w:t>
      </w:r>
      <w:r w:rsidR="00AE194E" w:rsidRPr="000211CC">
        <w:t xml:space="preserve">Submission </w:t>
      </w:r>
      <w:r>
        <w:t>on the form provided (Appendix B – Tender Response Form) and must ensure that responses meet the requirements set out below:</w:t>
      </w:r>
    </w:p>
    <w:p w14:paraId="6C4366DA" w14:textId="3FF408CE" w:rsidR="003C615A" w:rsidRDefault="00AE0048" w:rsidP="00AE0048">
      <w:pPr>
        <w:pStyle w:val="Heading4"/>
      </w:pPr>
      <w:r>
        <w:lastRenderedPageBreak/>
        <w:t xml:space="preserve">bidders </w:t>
      </w:r>
      <w:r w:rsidR="00AE194E" w:rsidRPr="000211CC">
        <w:t>must</w:t>
      </w:r>
      <w:r>
        <w:t xml:space="preserve"> respond fully to each of the questions within the form, demonstrating their ability</w:t>
      </w:r>
      <w:r w:rsidRPr="00AE0048">
        <w:t xml:space="preserve"> to meet the requirements listed in Volum</w:t>
      </w:r>
      <w:r>
        <w:t>e 2 (The Specification) and their</w:t>
      </w:r>
      <w:r w:rsidRPr="00AE0048">
        <w:t xml:space="preserve"> proposals for doing so</w:t>
      </w:r>
      <w:r>
        <w:t xml:space="preserve">; </w:t>
      </w:r>
      <w:bookmarkEnd w:id="116"/>
    </w:p>
    <w:p w14:paraId="755BD943" w14:textId="77777777" w:rsidR="00AE0048" w:rsidRPr="000211CC" w:rsidRDefault="00AE0048" w:rsidP="00AE0048">
      <w:pPr>
        <w:pStyle w:val="Heading4"/>
      </w:pPr>
      <w:r>
        <w:t>all answers must be written in Arial, font size 12, within the ‘normal’ set margins of Microsoft Word and must be no longer than the page length specified in the relevant question;</w:t>
      </w:r>
    </w:p>
    <w:p w14:paraId="5FAAD4AD" w14:textId="77777777" w:rsidR="00AE0048" w:rsidRDefault="00AE0048" w:rsidP="00AE0048">
      <w:pPr>
        <w:pStyle w:val="Heading4"/>
      </w:pPr>
      <w:r>
        <w:t>each response of the ITT</w:t>
      </w:r>
      <w:r w:rsidRPr="001F76A8">
        <w:t xml:space="preserve"> </w:t>
      </w:r>
      <w:r>
        <w:t xml:space="preserve">should </w:t>
      </w:r>
      <w:r w:rsidRPr="001F76A8">
        <w:t>begin on a new page</w:t>
      </w:r>
      <w:r>
        <w:t>, and the number of each question should appear at the start of your response, at the top of that page;</w:t>
      </w:r>
    </w:p>
    <w:p w14:paraId="37ADDC12" w14:textId="24472B51" w:rsidR="00AE0048" w:rsidRPr="000211CC" w:rsidRDefault="00AE0048" w:rsidP="00AE0048">
      <w:pPr>
        <w:pStyle w:val="Heading4"/>
      </w:pPr>
      <w:r>
        <w:t xml:space="preserve">bidders </w:t>
      </w:r>
      <w:proofErr w:type="gramStart"/>
      <w:r>
        <w:t>are able to</w:t>
      </w:r>
      <w:proofErr w:type="gramEnd"/>
      <w:r>
        <w:t xml:space="preserve"> include tables or diagrams within their answers however, they must fit within the specified page limit for that question. </w:t>
      </w:r>
    </w:p>
    <w:p w14:paraId="44F885D4" w14:textId="5C46DA33" w:rsidR="003C615A" w:rsidRDefault="00D71550" w:rsidP="000211CC">
      <w:pPr>
        <w:pStyle w:val="Heading3BOLD"/>
      </w:pPr>
      <w:r w:rsidRPr="000211CC">
        <w:t xml:space="preserve">The </w:t>
      </w:r>
      <w:r w:rsidR="004035AA">
        <w:t xml:space="preserve">Financial </w:t>
      </w:r>
      <w:r w:rsidR="00AD5C1E" w:rsidRPr="000211CC">
        <w:t>S</w:t>
      </w:r>
      <w:r w:rsidRPr="000211CC">
        <w:t xml:space="preserve">ubmission will consist of </w:t>
      </w:r>
      <w:r w:rsidR="00064EE5" w:rsidRPr="000211CC">
        <w:t>your</w:t>
      </w:r>
      <w:r w:rsidRPr="000211CC">
        <w:t xml:space="preserve"> response to the </w:t>
      </w:r>
      <w:r w:rsidR="005220F4">
        <w:t>Budget</w:t>
      </w:r>
      <w:r w:rsidR="00C366DC" w:rsidRPr="000211CC">
        <w:t xml:space="preserve"> Template</w:t>
      </w:r>
      <w:r w:rsidR="00BD4DF3" w:rsidRPr="000211CC">
        <w:t xml:space="preserve"> set out in </w:t>
      </w:r>
      <w:r w:rsidR="003C615A" w:rsidRPr="000211CC">
        <w:t xml:space="preserve">Appendix C </w:t>
      </w:r>
      <w:r w:rsidR="005220F4">
        <w:t xml:space="preserve">Budget </w:t>
      </w:r>
      <w:r w:rsidR="003C615A" w:rsidRPr="000211CC">
        <w:t>(price) Submission</w:t>
      </w:r>
      <w:r w:rsidR="00AE0048">
        <w:t>.</w:t>
      </w:r>
      <w:r w:rsidR="005220F4">
        <w:t xml:space="preserve"> Your pricing </w:t>
      </w:r>
      <w:r w:rsidR="004035AA">
        <w:t xml:space="preserve">for each Lot </w:t>
      </w:r>
      <w:r w:rsidR="005220F4">
        <w:t xml:space="preserve">must not exceed the budget set within 2.4.1 of </w:t>
      </w:r>
      <w:proofErr w:type="gramStart"/>
      <w:r w:rsidR="005220F4">
        <w:t>this documents</w:t>
      </w:r>
      <w:proofErr w:type="gramEnd"/>
      <w:r w:rsidR="005220F4">
        <w:t xml:space="preserve"> or within Volume 2 the Specification</w:t>
      </w:r>
      <w:r w:rsidR="004035AA">
        <w:t xml:space="preserve">. </w:t>
      </w:r>
    </w:p>
    <w:p w14:paraId="77A3A3EE" w14:textId="1DA380F8" w:rsidR="00AE0048" w:rsidRPr="000211CC" w:rsidRDefault="00AE0048" w:rsidP="00AE0048">
      <w:pPr>
        <w:pStyle w:val="Heading3BOLD"/>
      </w:pPr>
      <w:r>
        <w:t xml:space="preserve">Bidders should review and take into account the weighting criteria </w:t>
      </w:r>
      <w:r w:rsidRPr="000211CC">
        <w:t xml:space="preserve">specified in </w:t>
      </w:r>
      <w:hyperlink w:anchor="_Weightings_Guidance" w:history="1">
        <w:r w:rsidRPr="000211CC">
          <w:rPr>
            <w:rStyle w:val="Hyperlink"/>
            <w:color w:val="auto"/>
            <w:u w:val="none"/>
          </w:rPr>
          <w:t>Paragraph 5.</w:t>
        </w:r>
        <w:r w:rsidR="003840DC">
          <w:rPr>
            <w:rStyle w:val="Hyperlink"/>
            <w:color w:val="auto"/>
            <w:u w:val="none"/>
          </w:rPr>
          <w:t xml:space="preserve">6.6 </w:t>
        </w:r>
      </w:hyperlink>
      <w:r w:rsidRPr="000211CC">
        <w:t xml:space="preserve"> of this Volume 1</w:t>
      </w:r>
      <w:r>
        <w:t xml:space="preserve"> when completing their responses.</w:t>
      </w:r>
    </w:p>
    <w:p w14:paraId="44679786" w14:textId="1C159FD4" w:rsidR="003C615A" w:rsidRPr="008872D4" w:rsidRDefault="00333A86" w:rsidP="000211CC">
      <w:pPr>
        <w:pStyle w:val="Heading3BOLD"/>
      </w:pPr>
      <w:r w:rsidRPr="008872D4">
        <w:t xml:space="preserve">The Commercial </w:t>
      </w:r>
      <w:r w:rsidR="00AD5C1E" w:rsidRPr="008872D4">
        <w:t>S</w:t>
      </w:r>
      <w:r w:rsidRPr="008872D4">
        <w:t xml:space="preserve">ubmission will consist of </w:t>
      </w:r>
      <w:r w:rsidR="00064EE5" w:rsidRPr="008872D4">
        <w:t>your</w:t>
      </w:r>
      <w:r w:rsidR="00A26838" w:rsidRPr="008872D4">
        <w:t xml:space="preserve"> return</w:t>
      </w:r>
      <w:r w:rsidR="00AE0048" w:rsidRPr="008872D4">
        <w:t>ed</w:t>
      </w:r>
      <w:r w:rsidR="00A26838" w:rsidRPr="008872D4">
        <w:t xml:space="preserve"> documents from </w:t>
      </w:r>
      <w:r w:rsidR="00AE0048" w:rsidRPr="008872D4">
        <w:t>Appendix D</w:t>
      </w:r>
      <w:r w:rsidR="00813586" w:rsidRPr="008872D4">
        <w:t xml:space="preserve"> including your </w:t>
      </w:r>
      <w:r w:rsidR="00B64B6A" w:rsidRPr="008872D4">
        <w:t>response to</w:t>
      </w:r>
      <w:r w:rsidRPr="008872D4">
        <w:t xml:space="preserve"> </w:t>
      </w:r>
      <w:r w:rsidR="00B64B6A" w:rsidRPr="008872D4">
        <w:t>the draft contract Terms &amp; Conditions</w:t>
      </w:r>
      <w:r w:rsidR="003C615A" w:rsidRPr="008872D4">
        <w:t xml:space="preserve"> </w:t>
      </w:r>
      <w:r w:rsidR="00AE0048" w:rsidRPr="008872D4">
        <w:t>(</w:t>
      </w:r>
      <w:r w:rsidR="003C615A" w:rsidRPr="008872D4">
        <w:t>Volume 3</w:t>
      </w:r>
      <w:r w:rsidR="00AE0048" w:rsidRPr="008872D4">
        <w:t>)</w:t>
      </w:r>
      <w:r w:rsidR="00A26838" w:rsidRPr="008872D4">
        <w:t xml:space="preserve"> and return of</w:t>
      </w:r>
      <w:r w:rsidR="00813586" w:rsidRPr="008872D4">
        <w:t xml:space="preserve"> Appendix D4 the </w:t>
      </w:r>
      <w:r w:rsidR="00A26838" w:rsidRPr="008872D4">
        <w:t>Contract Response Template</w:t>
      </w:r>
      <w:r w:rsidR="00813586" w:rsidRPr="008872D4">
        <w:t>.</w:t>
      </w:r>
    </w:p>
    <w:p w14:paraId="6782A724" w14:textId="271A3553" w:rsidR="00774D8F" w:rsidRPr="008A67D5" w:rsidRDefault="00774D8F" w:rsidP="00E303F2">
      <w:pPr>
        <w:pStyle w:val="Heading2"/>
      </w:pPr>
      <w:bookmarkStart w:id="117" w:name="_Toc527961674"/>
      <w:r w:rsidRPr="008A67D5">
        <w:t>Preferred File Formats</w:t>
      </w:r>
      <w:bookmarkEnd w:id="117"/>
    </w:p>
    <w:p w14:paraId="0340751E" w14:textId="745F0564" w:rsidR="006135AF" w:rsidRPr="008A67D5" w:rsidRDefault="00AE0048" w:rsidP="00AE0048">
      <w:pPr>
        <w:pStyle w:val="Heading3BOLD"/>
      </w:pPr>
      <w:r>
        <w:t>Please ensure that the different parts of your tender</w:t>
      </w:r>
      <w:r w:rsidR="006135AF" w:rsidRPr="008A67D5">
        <w:t xml:space="preserve"> </w:t>
      </w:r>
      <w:r>
        <w:t xml:space="preserve">submission are returned in one of the acceptable </w:t>
      </w:r>
      <w:r w:rsidR="006135AF" w:rsidRPr="008A67D5">
        <w:t>format</w:t>
      </w:r>
      <w:r>
        <w:t>s</w:t>
      </w:r>
      <w:r w:rsidR="006135AF" w:rsidRPr="008A67D5">
        <w:t xml:space="preserve"> set out in the table below:</w:t>
      </w:r>
    </w:p>
    <w:tbl>
      <w:tblPr>
        <w:tblStyle w:val="TableGrid"/>
        <w:tblW w:w="9214" w:type="dxa"/>
        <w:tblInd w:w="137" w:type="dxa"/>
        <w:tblLook w:val="04A0" w:firstRow="1" w:lastRow="0" w:firstColumn="1" w:lastColumn="0" w:noHBand="0" w:noVBand="1"/>
      </w:tblPr>
      <w:tblGrid>
        <w:gridCol w:w="5528"/>
        <w:gridCol w:w="3686"/>
      </w:tblGrid>
      <w:tr w:rsidR="008A67D5" w:rsidRPr="001C4279" w14:paraId="3D70E857" w14:textId="77777777" w:rsidTr="002077A2">
        <w:tc>
          <w:tcPr>
            <w:tcW w:w="5528" w:type="dxa"/>
            <w:shd w:val="clear" w:color="auto" w:fill="E5DFEC" w:themeFill="accent4" w:themeFillTint="33"/>
          </w:tcPr>
          <w:p w14:paraId="3079F770" w14:textId="7E240FC5" w:rsidR="006135AF" w:rsidRPr="001C4279" w:rsidRDefault="00774D8F" w:rsidP="00AE0048">
            <w:pPr>
              <w:pStyle w:val="Heading3"/>
              <w:numPr>
                <w:ilvl w:val="0"/>
                <w:numId w:val="0"/>
              </w:numPr>
              <w:spacing w:before="60" w:beforeAutospacing="0" w:after="60" w:afterAutospacing="0" w:line="276" w:lineRule="auto"/>
              <w:jc w:val="left"/>
              <w:rPr>
                <w:sz w:val="22"/>
              </w:rPr>
            </w:pPr>
            <w:r w:rsidRPr="001C4279">
              <w:rPr>
                <w:sz w:val="22"/>
              </w:rPr>
              <w:t xml:space="preserve">Response </w:t>
            </w:r>
          </w:p>
        </w:tc>
        <w:tc>
          <w:tcPr>
            <w:tcW w:w="3686" w:type="dxa"/>
            <w:shd w:val="clear" w:color="auto" w:fill="E5DFEC" w:themeFill="accent4" w:themeFillTint="33"/>
          </w:tcPr>
          <w:p w14:paraId="521652BC" w14:textId="18FF8BA5" w:rsidR="006135AF" w:rsidRPr="001C4279" w:rsidRDefault="006135AF" w:rsidP="00AE0048">
            <w:pPr>
              <w:pStyle w:val="Heading3"/>
              <w:numPr>
                <w:ilvl w:val="0"/>
                <w:numId w:val="0"/>
              </w:numPr>
              <w:spacing w:before="60" w:beforeAutospacing="0" w:after="60" w:afterAutospacing="0" w:line="276" w:lineRule="auto"/>
              <w:jc w:val="left"/>
              <w:rPr>
                <w:sz w:val="22"/>
              </w:rPr>
            </w:pPr>
            <w:r w:rsidRPr="001C4279">
              <w:rPr>
                <w:sz w:val="22"/>
              </w:rPr>
              <w:t xml:space="preserve">Preferred Format </w:t>
            </w:r>
          </w:p>
        </w:tc>
      </w:tr>
      <w:tr w:rsidR="008A67D5" w:rsidRPr="001C4279" w14:paraId="1E9D28DF" w14:textId="77777777" w:rsidTr="002077A2">
        <w:tc>
          <w:tcPr>
            <w:tcW w:w="5528" w:type="dxa"/>
            <w:vAlign w:val="bottom"/>
          </w:tcPr>
          <w:p w14:paraId="0B31D0E1" w14:textId="5C344348" w:rsidR="006135AF" w:rsidRPr="001C4279" w:rsidRDefault="006135AF" w:rsidP="00AE0048">
            <w:pPr>
              <w:pStyle w:val="Heading3"/>
              <w:numPr>
                <w:ilvl w:val="0"/>
                <w:numId w:val="0"/>
              </w:numPr>
              <w:spacing w:before="60" w:beforeAutospacing="0" w:after="60" w:afterAutospacing="0" w:line="276" w:lineRule="auto"/>
              <w:jc w:val="left"/>
              <w:rPr>
                <w:sz w:val="22"/>
              </w:rPr>
            </w:pPr>
            <w:r w:rsidRPr="001C4279">
              <w:rPr>
                <w:sz w:val="22"/>
              </w:rPr>
              <w:t>Selection Questionnaire Submission</w:t>
            </w:r>
          </w:p>
        </w:tc>
        <w:tc>
          <w:tcPr>
            <w:tcW w:w="3686" w:type="dxa"/>
            <w:vAlign w:val="bottom"/>
          </w:tcPr>
          <w:p w14:paraId="1126F54C" w14:textId="33FD4670" w:rsidR="006135AF" w:rsidRPr="001C4279" w:rsidRDefault="00AE0048" w:rsidP="00AE0048">
            <w:pPr>
              <w:pStyle w:val="Heading3"/>
              <w:numPr>
                <w:ilvl w:val="0"/>
                <w:numId w:val="0"/>
              </w:numPr>
              <w:spacing w:before="60" w:beforeAutospacing="0" w:after="60" w:afterAutospacing="0" w:line="276" w:lineRule="auto"/>
              <w:jc w:val="left"/>
              <w:rPr>
                <w:sz w:val="22"/>
              </w:rPr>
            </w:pPr>
            <w:r>
              <w:rPr>
                <w:sz w:val="22"/>
              </w:rPr>
              <w:t>Microsoft Word,</w:t>
            </w:r>
            <w:r w:rsidR="00774D8F" w:rsidRPr="001C4279">
              <w:rPr>
                <w:sz w:val="22"/>
              </w:rPr>
              <w:t xml:space="preserve"> Excel</w:t>
            </w:r>
            <w:r>
              <w:rPr>
                <w:sz w:val="22"/>
              </w:rPr>
              <w:t xml:space="preserve"> or</w:t>
            </w:r>
            <w:r w:rsidR="00774D8F" w:rsidRPr="001C4279">
              <w:rPr>
                <w:sz w:val="22"/>
              </w:rPr>
              <w:t xml:space="preserve"> </w:t>
            </w:r>
            <w:r w:rsidR="001C4279" w:rsidRPr="001C4279">
              <w:rPr>
                <w:sz w:val="22"/>
              </w:rPr>
              <w:t>PDF</w:t>
            </w:r>
          </w:p>
        </w:tc>
      </w:tr>
      <w:tr w:rsidR="008A67D5" w:rsidRPr="001C4279" w14:paraId="6EF81172" w14:textId="77777777" w:rsidTr="002077A2">
        <w:tc>
          <w:tcPr>
            <w:tcW w:w="5528" w:type="dxa"/>
            <w:vAlign w:val="bottom"/>
          </w:tcPr>
          <w:p w14:paraId="0E35B8B3" w14:textId="54245B5E" w:rsidR="006135AF" w:rsidRPr="001C4279" w:rsidRDefault="007320C1" w:rsidP="00AE0048">
            <w:pPr>
              <w:pStyle w:val="Heading3"/>
              <w:numPr>
                <w:ilvl w:val="0"/>
                <w:numId w:val="0"/>
              </w:numPr>
              <w:spacing w:before="60" w:beforeAutospacing="0" w:after="60" w:afterAutospacing="0" w:line="276" w:lineRule="auto"/>
              <w:jc w:val="left"/>
              <w:rPr>
                <w:sz w:val="22"/>
              </w:rPr>
            </w:pPr>
            <w:r>
              <w:rPr>
                <w:sz w:val="22"/>
              </w:rPr>
              <w:t>T</w:t>
            </w:r>
            <w:r w:rsidR="006135AF" w:rsidRPr="001C4279">
              <w:rPr>
                <w:sz w:val="22"/>
              </w:rPr>
              <w:t>echnical Submission</w:t>
            </w:r>
            <w:r w:rsidR="002077A2">
              <w:rPr>
                <w:sz w:val="22"/>
              </w:rPr>
              <w:t xml:space="preserve"> </w:t>
            </w:r>
          </w:p>
        </w:tc>
        <w:tc>
          <w:tcPr>
            <w:tcW w:w="3686" w:type="dxa"/>
          </w:tcPr>
          <w:p w14:paraId="3DFB5BA8" w14:textId="18BBA881" w:rsidR="006135AF" w:rsidRPr="001C4279" w:rsidRDefault="007320C1" w:rsidP="00AE0048">
            <w:pPr>
              <w:pStyle w:val="Heading3"/>
              <w:numPr>
                <w:ilvl w:val="0"/>
                <w:numId w:val="0"/>
              </w:numPr>
              <w:spacing w:before="60" w:beforeAutospacing="0" w:after="60" w:afterAutospacing="0" w:line="276" w:lineRule="auto"/>
              <w:jc w:val="left"/>
              <w:rPr>
                <w:sz w:val="22"/>
              </w:rPr>
            </w:pPr>
            <w:r>
              <w:rPr>
                <w:sz w:val="22"/>
              </w:rPr>
              <w:t>Microsoft Word</w:t>
            </w:r>
            <w:r w:rsidR="00AE0048">
              <w:rPr>
                <w:sz w:val="22"/>
              </w:rPr>
              <w:t xml:space="preserve"> or</w:t>
            </w:r>
            <w:r w:rsidR="001C4279" w:rsidRPr="001C4279">
              <w:rPr>
                <w:sz w:val="22"/>
              </w:rPr>
              <w:t xml:space="preserve"> PDF</w:t>
            </w:r>
          </w:p>
        </w:tc>
      </w:tr>
      <w:tr w:rsidR="007320C1" w:rsidRPr="001C4279" w14:paraId="3266EDAB" w14:textId="77777777" w:rsidTr="002077A2">
        <w:tc>
          <w:tcPr>
            <w:tcW w:w="5528" w:type="dxa"/>
            <w:vAlign w:val="center"/>
          </w:tcPr>
          <w:p w14:paraId="7BDE4116" w14:textId="1A6A6A7F" w:rsidR="007320C1" w:rsidRPr="00A80356" w:rsidRDefault="007320C1" w:rsidP="007320C1">
            <w:pPr>
              <w:pStyle w:val="Heading3"/>
              <w:numPr>
                <w:ilvl w:val="0"/>
                <w:numId w:val="0"/>
              </w:numPr>
              <w:spacing w:before="60" w:beforeAutospacing="0" w:after="60" w:afterAutospacing="0" w:line="276" w:lineRule="auto"/>
              <w:jc w:val="left"/>
              <w:rPr>
                <w:sz w:val="22"/>
              </w:rPr>
            </w:pPr>
            <w:r w:rsidRPr="00A80356">
              <w:rPr>
                <w:sz w:val="22"/>
              </w:rPr>
              <w:t>Technical Submission: Annexes</w:t>
            </w:r>
          </w:p>
        </w:tc>
        <w:tc>
          <w:tcPr>
            <w:tcW w:w="3686" w:type="dxa"/>
          </w:tcPr>
          <w:p w14:paraId="1873ED65" w14:textId="6214F62A" w:rsidR="007320C1" w:rsidRPr="00A80356" w:rsidRDefault="007320C1" w:rsidP="00AE0048">
            <w:pPr>
              <w:pStyle w:val="Heading3"/>
              <w:numPr>
                <w:ilvl w:val="0"/>
                <w:numId w:val="0"/>
              </w:numPr>
              <w:spacing w:before="60" w:beforeAutospacing="0" w:after="60" w:afterAutospacing="0" w:line="276" w:lineRule="auto"/>
              <w:jc w:val="left"/>
              <w:rPr>
                <w:sz w:val="22"/>
              </w:rPr>
            </w:pPr>
            <w:r w:rsidRPr="00A80356">
              <w:rPr>
                <w:sz w:val="22"/>
              </w:rPr>
              <w:t>Microsoft Word, Excel</w:t>
            </w:r>
            <w:r w:rsidR="008872D4" w:rsidRPr="00A80356">
              <w:rPr>
                <w:sz w:val="22"/>
              </w:rPr>
              <w:t>, PowerP</w:t>
            </w:r>
            <w:r w:rsidRPr="00A80356">
              <w:rPr>
                <w:sz w:val="22"/>
              </w:rPr>
              <w:t>oint or PDF</w:t>
            </w:r>
          </w:p>
        </w:tc>
      </w:tr>
      <w:tr w:rsidR="008A67D5" w:rsidRPr="001C4279" w14:paraId="0A5544DE" w14:textId="77777777" w:rsidTr="002077A2">
        <w:tc>
          <w:tcPr>
            <w:tcW w:w="5528" w:type="dxa"/>
            <w:vAlign w:val="bottom"/>
          </w:tcPr>
          <w:p w14:paraId="3DC24550" w14:textId="22C0B5A9" w:rsidR="006135AF" w:rsidRPr="001C4279" w:rsidRDefault="001C3F24" w:rsidP="00AE0048">
            <w:pPr>
              <w:pStyle w:val="Heading3"/>
              <w:numPr>
                <w:ilvl w:val="0"/>
                <w:numId w:val="0"/>
              </w:numPr>
              <w:spacing w:before="60" w:beforeAutospacing="0" w:after="60" w:afterAutospacing="0" w:line="276" w:lineRule="auto"/>
              <w:jc w:val="left"/>
              <w:rPr>
                <w:sz w:val="22"/>
              </w:rPr>
            </w:pPr>
            <w:r>
              <w:rPr>
                <w:sz w:val="22"/>
              </w:rPr>
              <w:t xml:space="preserve">Budget Template </w:t>
            </w:r>
          </w:p>
        </w:tc>
        <w:tc>
          <w:tcPr>
            <w:tcW w:w="3686" w:type="dxa"/>
          </w:tcPr>
          <w:p w14:paraId="60E9F47D" w14:textId="3E0C55C3" w:rsidR="006135AF" w:rsidRPr="001C4279" w:rsidRDefault="00AE0048" w:rsidP="00AE0048">
            <w:pPr>
              <w:pStyle w:val="Heading3"/>
              <w:numPr>
                <w:ilvl w:val="0"/>
                <w:numId w:val="0"/>
              </w:numPr>
              <w:spacing w:before="60" w:beforeAutospacing="0" w:after="60" w:afterAutospacing="0" w:line="276" w:lineRule="auto"/>
              <w:jc w:val="left"/>
              <w:rPr>
                <w:sz w:val="22"/>
              </w:rPr>
            </w:pPr>
            <w:r>
              <w:rPr>
                <w:sz w:val="22"/>
              </w:rPr>
              <w:t>Microsoft Excel</w:t>
            </w:r>
            <w:r w:rsidR="00774D8F" w:rsidRPr="001C4279">
              <w:rPr>
                <w:sz w:val="22"/>
              </w:rPr>
              <w:t xml:space="preserve"> </w:t>
            </w:r>
          </w:p>
        </w:tc>
      </w:tr>
      <w:tr w:rsidR="00AE0048" w:rsidRPr="001C4279" w14:paraId="4D85E947" w14:textId="77777777" w:rsidTr="00AE0048">
        <w:tc>
          <w:tcPr>
            <w:tcW w:w="9214" w:type="dxa"/>
            <w:gridSpan w:val="2"/>
            <w:shd w:val="clear" w:color="auto" w:fill="F2F2F2" w:themeFill="background1" w:themeFillShade="F2"/>
            <w:vAlign w:val="bottom"/>
          </w:tcPr>
          <w:p w14:paraId="1964DD2E" w14:textId="10E7B217" w:rsidR="00AE0048" w:rsidRPr="001C4279" w:rsidRDefault="00AE0048" w:rsidP="00AE0048">
            <w:pPr>
              <w:pStyle w:val="Heading3"/>
              <w:numPr>
                <w:ilvl w:val="0"/>
                <w:numId w:val="0"/>
              </w:numPr>
              <w:spacing w:before="60" w:beforeAutospacing="0" w:after="60" w:afterAutospacing="0" w:line="276" w:lineRule="auto"/>
              <w:jc w:val="left"/>
              <w:rPr>
                <w:sz w:val="22"/>
              </w:rPr>
            </w:pPr>
            <w:r w:rsidRPr="001C4279">
              <w:rPr>
                <w:sz w:val="22"/>
              </w:rPr>
              <w:t>Commercial Submission</w:t>
            </w:r>
          </w:p>
        </w:tc>
      </w:tr>
      <w:tr w:rsidR="001C4279" w:rsidRPr="001C4279" w14:paraId="38C00149" w14:textId="77777777" w:rsidTr="002077A2">
        <w:tc>
          <w:tcPr>
            <w:tcW w:w="5528" w:type="dxa"/>
          </w:tcPr>
          <w:p w14:paraId="1E99D048" w14:textId="7946545B" w:rsidR="001C4279" w:rsidRPr="00AE0048" w:rsidRDefault="00AE0048" w:rsidP="00AE0048">
            <w:pPr>
              <w:pStyle w:val="Heading3"/>
              <w:numPr>
                <w:ilvl w:val="0"/>
                <w:numId w:val="0"/>
              </w:numPr>
              <w:spacing w:before="60" w:beforeAutospacing="0" w:after="60" w:afterAutospacing="0" w:line="276" w:lineRule="auto"/>
              <w:jc w:val="left"/>
              <w:rPr>
                <w:sz w:val="22"/>
              </w:rPr>
            </w:pPr>
            <w:r w:rsidRPr="00AE0048">
              <w:rPr>
                <w:sz w:val="22"/>
              </w:rPr>
              <w:t xml:space="preserve">Appendix </w:t>
            </w:r>
            <w:r w:rsidR="001C4279" w:rsidRPr="00AE0048">
              <w:rPr>
                <w:sz w:val="22"/>
              </w:rPr>
              <w:t>D1 Form of Tender</w:t>
            </w:r>
          </w:p>
        </w:tc>
        <w:tc>
          <w:tcPr>
            <w:tcW w:w="3686" w:type="dxa"/>
          </w:tcPr>
          <w:p w14:paraId="0DD82995" w14:textId="0606C987" w:rsidR="001C4279" w:rsidRPr="00AE0048" w:rsidRDefault="001C4279" w:rsidP="00AE0048">
            <w:pPr>
              <w:pStyle w:val="Heading3"/>
              <w:numPr>
                <w:ilvl w:val="0"/>
                <w:numId w:val="0"/>
              </w:numPr>
              <w:spacing w:before="60" w:beforeAutospacing="0" w:after="60" w:afterAutospacing="0" w:line="276" w:lineRule="auto"/>
              <w:jc w:val="left"/>
              <w:rPr>
                <w:sz w:val="22"/>
              </w:rPr>
            </w:pPr>
            <w:r w:rsidRPr="00AE0048">
              <w:rPr>
                <w:sz w:val="22"/>
              </w:rPr>
              <w:t>PDF</w:t>
            </w:r>
          </w:p>
        </w:tc>
      </w:tr>
      <w:tr w:rsidR="001C4279" w:rsidRPr="001C4279" w14:paraId="1365F6AE" w14:textId="77777777" w:rsidTr="002077A2">
        <w:tc>
          <w:tcPr>
            <w:tcW w:w="5528" w:type="dxa"/>
          </w:tcPr>
          <w:p w14:paraId="38CD6A97" w14:textId="1A1F1BF3" w:rsidR="001C4279" w:rsidRPr="00AE0048" w:rsidRDefault="00AE0048" w:rsidP="00AE0048">
            <w:pPr>
              <w:pStyle w:val="Heading3"/>
              <w:numPr>
                <w:ilvl w:val="0"/>
                <w:numId w:val="0"/>
              </w:numPr>
              <w:spacing w:before="60" w:beforeAutospacing="0" w:after="60" w:afterAutospacing="0" w:line="276" w:lineRule="auto"/>
              <w:jc w:val="left"/>
              <w:rPr>
                <w:sz w:val="22"/>
              </w:rPr>
            </w:pPr>
            <w:r w:rsidRPr="00AE0048">
              <w:rPr>
                <w:sz w:val="22"/>
              </w:rPr>
              <w:t xml:space="preserve">Appendix </w:t>
            </w:r>
            <w:r w:rsidR="001C4279" w:rsidRPr="00AE0048">
              <w:rPr>
                <w:sz w:val="22"/>
              </w:rPr>
              <w:t>D2 Conflict of Interest Declaration</w:t>
            </w:r>
          </w:p>
        </w:tc>
        <w:tc>
          <w:tcPr>
            <w:tcW w:w="3686" w:type="dxa"/>
          </w:tcPr>
          <w:p w14:paraId="3B7F0816" w14:textId="4D6DF8C3" w:rsidR="001C4279" w:rsidRPr="00AE0048" w:rsidRDefault="001C4279" w:rsidP="00AE0048">
            <w:pPr>
              <w:pStyle w:val="Heading3"/>
              <w:numPr>
                <w:ilvl w:val="0"/>
                <w:numId w:val="0"/>
              </w:numPr>
              <w:spacing w:before="60" w:beforeAutospacing="0" w:after="60" w:afterAutospacing="0" w:line="276" w:lineRule="auto"/>
              <w:jc w:val="left"/>
              <w:rPr>
                <w:sz w:val="22"/>
              </w:rPr>
            </w:pPr>
            <w:r w:rsidRPr="00AE0048">
              <w:rPr>
                <w:sz w:val="22"/>
              </w:rPr>
              <w:t>PDF</w:t>
            </w:r>
          </w:p>
        </w:tc>
      </w:tr>
      <w:tr w:rsidR="001C4279" w:rsidRPr="001C4279" w14:paraId="5D566D1B" w14:textId="77777777" w:rsidTr="002077A2">
        <w:tc>
          <w:tcPr>
            <w:tcW w:w="5528" w:type="dxa"/>
          </w:tcPr>
          <w:p w14:paraId="596C1A1B" w14:textId="367FFA8A" w:rsidR="001C4279" w:rsidRPr="00AE0048" w:rsidRDefault="00AE0048" w:rsidP="00AE0048">
            <w:pPr>
              <w:pStyle w:val="Heading3"/>
              <w:numPr>
                <w:ilvl w:val="0"/>
                <w:numId w:val="0"/>
              </w:numPr>
              <w:spacing w:before="60" w:beforeAutospacing="0" w:after="60" w:afterAutospacing="0" w:line="276" w:lineRule="auto"/>
              <w:jc w:val="left"/>
              <w:rPr>
                <w:sz w:val="22"/>
              </w:rPr>
            </w:pPr>
            <w:r w:rsidRPr="00AE0048">
              <w:rPr>
                <w:sz w:val="22"/>
              </w:rPr>
              <w:t xml:space="preserve">Appendix </w:t>
            </w:r>
            <w:r w:rsidR="001C4279" w:rsidRPr="00AE0048">
              <w:rPr>
                <w:sz w:val="22"/>
              </w:rPr>
              <w:t>D3 Non-Collusion Declaration</w:t>
            </w:r>
          </w:p>
        </w:tc>
        <w:tc>
          <w:tcPr>
            <w:tcW w:w="3686" w:type="dxa"/>
          </w:tcPr>
          <w:p w14:paraId="23325793" w14:textId="0EED3DF0" w:rsidR="001C4279" w:rsidRPr="00AE0048" w:rsidRDefault="001C4279" w:rsidP="00AE0048">
            <w:pPr>
              <w:pStyle w:val="Heading3"/>
              <w:numPr>
                <w:ilvl w:val="0"/>
                <w:numId w:val="0"/>
              </w:numPr>
              <w:spacing w:before="60" w:beforeAutospacing="0" w:after="60" w:afterAutospacing="0" w:line="276" w:lineRule="auto"/>
              <w:jc w:val="left"/>
              <w:rPr>
                <w:sz w:val="22"/>
              </w:rPr>
            </w:pPr>
            <w:r w:rsidRPr="00AE0048">
              <w:rPr>
                <w:sz w:val="22"/>
              </w:rPr>
              <w:t>PDF</w:t>
            </w:r>
          </w:p>
        </w:tc>
      </w:tr>
      <w:tr w:rsidR="001C4279" w:rsidRPr="001C4279" w14:paraId="591DB760" w14:textId="77777777" w:rsidTr="002077A2">
        <w:tc>
          <w:tcPr>
            <w:tcW w:w="5528" w:type="dxa"/>
          </w:tcPr>
          <w:p w14:paraId="6ED0CFDA" w14:textId="66BB61FD" w:rsidR="001C4279" w:rsidRPr="00AE0048" w:rsidRDefault="00AE0048" w:rsidP="00AE0048">
            <w:pPr>
              <w:pStyle w:val="Heading3"/>
              <w:numPr>
                <w:ilvl w:val="0"/>
                <w:numId w:val="0"/>
              </w:numPr>
              <w:spacing w:before="60" w:beforeAutospacing="0" w:after="60" w:afterAutospacing="0" w:line="276" w:lineRule="auto"/>
              <w:jc w:val="left"/>
              <w:rPr>
                <w:sz w:val="22"/>
              </w:rPr>
            </w:pPr>
            <w:r w:rsidRPr="00AE0048">
              <w:rPr>
                <w:sz w:val="22"/>
              </w:rPr>
              <w:t xml:space="preserve">Appendix </w:t>
            </w:r>
            <w:r w:rsidR="001C4279" w:rsidRPr="00AE0048">
              <w:rPr>
                <w:sz w:val="22"/>
              </w:rPr>
              <w:t>D4 Contract Response Template Submission</w:t>
            </w:r>
          </w:p>
        </w:tc>
        <w:tc>
          <w:tcPr>
            <w:tcW w:w="3686" w:type="dxa"/>
          </w:tcPr>
          <w:p w14:paraId="5BC2BEC7" w14:textId="6F0DC999" w:rsidR="001C4279" w:rsidRPr="00AE0048" w:rsidRDefault="007320C1" w:rsidP="00AE0048">
            <w:pPr>
              <w:pStyle w:val="Heading3"/>
              <w:numPr>
                <w:ilvl w:val="0"/>
                <w:numId w:val="0"/>
              </w:numPr>
              <w:spacing w:before="60" w:beforeAutospacing="0" w:after="60" w:afterAutospacing="0" w:line="276" w:lineRule="auto"/>
              <w:jc w:val="left"/>
              <w:rPr>
                <w:sz w:val="22"/>
              </w:rPr>
            </w:pPr>
            <w:r>
              <w:rPr>
                <w:sz w:val="22"/>
              </w:rPr>
              <w:t>Microsoft Excel</w:t>
            </w:r>
          </w:p>
        </w:tc>
      </w:tr>
      <w:tr w:rsidR="001C4279" w:rsidRPr="001C4279" w14:paraId="2DBD21EF" w14:textId="77777777" w:rsidTr="002077A2">
        <w:tc>
          <w:tcPr>
            <w:tcW w:w="5528" w:type="dxa"/>
          </w:tcPr>
          <w:p w14:paraId="17D03476" w14:textId="76882FBF" w:rsidR="001C4279" w:rsidRPr="00AE0048" w:rsidRDefault="00AE0048" w:rsidP="00AE0048">
            <w:pPr>
              <w:pStyle w:val="Heading3"/>
              <w:numPr>
                <w:ilvl w:val="0"/>
                <w:numId w:val="0"/>
              </w:numPr>
              <w:spacing w:before="60" w:beforeAutospacing="0" w:after="60" w:afterAutospacing="0" w:line="276" w:lineRule="auto"/>
              <w:jc w:val="left"/>
              <w:rPr>
                <w:sz w:val="22"/>
              </w:rPr>
            </w:pPr>
            <w:r w:rsidRPr="00AE0048">
              <w:rPr>
                <w:sz w:val="22"/>
              </w:rPr>
              <w:lastRenderedPageBreak/>
              <w:t xml:space="preserve">Appendix </w:t>
            </w:r>
            <w:r w:rsidR="001C4279" w:rsidRPr="00AE0048">
              <w:rPr>
                <w:sz w:val="22"/>
              </w:rPr>
              <w:t xml:space="preserve">D5 Reserved Information </w:t>
            </w:r>
          </w:p>
        </w:tc>
        <w:tc>
          <w:tcPr>
            <w:tcW w:w="3686" w:type="dxa"/>
          </w:tcPr>
          <w:p w14:paraId="29794E49" w14:textId="58F0E5B3" w:rsidR="001C4279" w:rsidRPr="00AE0048" w:rsidRDefault="007320C1" w:rsidP="00AE0048">
            <w:pPr>
              <w:pStyle w:val="Heading3"/>
              <w:numPr>
                <w:ilvl w:val="0"/>
                <w:numId w:val="0"/>
              </w:numPr>
              <w:spacing w:before="60" w:beforeAutospacing="0" w:after="60" w:afterAutospacing="0" w:line="276" w:lineRule="auto"/>
              <w:jc w:val="left"/>
              <w:rPr>
                <w:sz w:val="22"/>
              </w:rPr>
            </w:pPr>
            <w:r>
              <w:rPr>
                <w:sz w:val="22"/>
              </w:rPr>
              <w:t>Microsoft Excel</w:t>
            </w:r>
          </w:p>
        </w:tc>
      </w:tr>
    </w:tbl>
    <w:p w14:paraId="11492C1F" w14:textId="039A5D2E" w:rsidR="00212670" w:rsidRDefault="004A7B54" w:rsidP="008F272C">
      <w:pPr>
        <w:pStyle w:val="Heading1"/>
        <w:tabs>
          <w:tab w:val="clear" w:pos="432"/>
        </w:tabs>
        <w:ind w:left="567" w:hanging="567"/>
      </w:pPr>
      <w:bookmarkStart w:id="118" w:name="_Toc142472768"/>
      <w:bookmarkStart w:id="119" w:name="_Toc527961675"/>
      <w:bookmarkEnd w:id="110"/>
      <w:r w:rsidRPr="008334D4">
        <w:lastRenderedPageBreak/>
        <w:t xml:space="preserve">Response </w:t>
      </w:r>
      <w:r w:rsidR="00E873DE" w:rsidRPr="008334D4">
        <w:t>E</w:t>
      </w:r>
      <w:r w:rsidRPr="008334D4">
        <w:t>valuation</w:t>
      </w:r>
      <w:bookmarkEnd w:id="111"/>
      <w:bookmarkEnd w:id="112"/>
      <w:bookmarkEnd w:id="113"/>
      <w:bookmarkEnd w:id="118"/>
      <w:bookmarkEnd w:id="119"/>
    </w:p>
    <w:p w14:paraId="11492C20" w14:textId="77777777" w:rsidR="004A7B54" w:rsidRPr="008334D4" w:rsidRDefault="004A7B54" w:rsidP="00E303F2">
      <w:pPr>
        <w:pStyle w:val="Heading2"/>
      </w:pPr>
      <w:bookmarkStart w:id="120" w:name="_Toc142472769"/>
      <w:bookmarkStart w:id="121" w:name="_Toc527961676"/>
      <w:r w:rsidRPr="00CF1EA4">
        <w:t>Introduction</w:t>
      </w:r>
      <w:bookmarkEnd w:id="120"/>
      <w:bookmarkEnd w:id="121"/>
    </w:p>
    <w:p w14:paraId="11492C21" w14:textId="4C77C5FB" w:rsidR="00604F8E" w:rsidRPr="0082356B" w:rsidRDefault="00604F8E" w:rsidP="00AE0048">
      <w:pPr>
        <w:pStyle w:val="Heading3BOLD"/>
      </w:pPr>
      <w:bookmarkStart w:id="122" w:name="_Toc142472770"/>
      <w:r w:rsidRPr="008334D4">
        <w:t xml:space="preserve">The evaluation process will be conducted in </w:t>
      </w:r>
      <w:r w:rsidR="00AA5889">
        <w:t>a fair</w:t>
      </w:r>
      <w:r w:rsidR="00222C8A">
        <w:t>, equal</w:t>
      </w:r>
      <w:r w:rsidR="00AA5889">
        <w:t xml:space="preserve"> and transparent manner in </w:t>
      </w:r>
      <w:r w:rsidRPr="008334D4">
        <w:t xml:space="preserve">accordance with </w:t>
      </w:r>
      <w:bookmarkEnd w:id="122"/>
      <w:r>
        <w:t>UK procurement rules.</w:t>
      </w:r>
    </w:p>
    <w:p w14:paraId="11492C22" w14:textId="4417AF6A" w:rsidR="00AA5889" w:rsidRPr="00AA5889" w:rsidRDefault="00AA5889" w:rsidP="00AE0048">
      <w:pPr>
        <w:pStyle w:val="Heading3BOLD"/>
      </w:pPr>
      <w:bookmarkStart w:id="123" w:name="_Toc142472771"/>
      <w:r>
        <w:t>The award criteria have been developed</w:t>
      </w:r>
      <w:r w:rsidRPr="00AA5889">
        <w:t xml:space="preserve"> to assist </w:t>
      </w:r>
      <w:r w:rsidR="00ED11E4">
        <w:t>MOPAC</w:t>
      </w:r>
      <w:r w:rsidR="00075D7D">
        <w:t xml:space="preserve"> </w:t>
      </w:r>
      <w:r w:rsidRPr="00AA5889">
        <w:t xml:space="preserve">in deciding which </w:t>
      </w:r>
      <w:r w:rsidR="00075D7D" w:rsidRPr="00ED11E4">
        <w:rPr>
          <w:color w:val="000000" w:themeColor="text1"/>
        </w:rPr>
        <w:t>bidder</w:t>
      </w:r>
      <w:r w:rsidRPr="00ED11E4">
        <w:rPr>
          <w:color w:val="000000" w:themeColor="text1"/>
        </w:rPr>
        <w:t xml:space="preserve"> </w:t>
      </w:r>
      <w:r w:rsidRPr="00AA5889">
        <w:t xml:space="preserve">to award a contract to on the basis </w:t>
      </w:r>
      <w:r w:rsidR="00075D7D">
        <w:t>that their response represents the m</w:t>
      </w:r>
      <w:r w:rsidR="00075D7D" w:rsidRPr="00AA5889">
        <w:t xml:space="preserve">ost </w:t>
      </w:r>
      <w:r w:rsidR="00075D7D">
        <w:t>e</w:t>
      </w:r>
      <w:r w:rsidR="00075D7D" w:rsidRPr="00AA5889">
        <w:t>conom</w:t>
      </w:r>
      <w:r w:rsidR="00075D7D">
        <w:t>ically advantageous tender</w:t>
      </w:r>
      <w:r>
        <w:t xml:space="preserve">. </w:t>
      </w:r>
      <w:r w:rsidR="00075D7D">
        <w:t>The award criteria</w:t>
      </w:r>
      <w:r w:rsidRPr="00AA5889">
        <w:t xml:space="preserve"> are for use by </w:t>
      </w:r>
      <w:r w:rsidR="00CD7051">
        <w:t xml:space="preserve">those </w:t>
      </w:r>
      <w:r w:rsidR="00075D7D">
        <w:t>bidders</w:t>
      </w:r>
      <w:r w:rsidR="00CD7051">
        <w:t>,</w:t>
      </w:r>
      <w:r w:rsidRPr="00AA5889">
        <w:t xml:space="preserve"> who have been invited to tender for the proposed contract, their professional advisers and other parties essential to preparing responses to the </w:t>
      </w:r>
      <w:r w:rsidR="00075D7D">
        <w:t>ITT</w:t>
      </w:r>
      <w:r w:rsidRPr="00AA5889">
        <w:t xml:space="preserve"> and for no other purpose.</w:t>
      </w:r>
    </w:p>
    <w:p w14:paraId="11492C27" w14:textId="5BB1521E" w:rsidR="00AA5889" w:rsidRPr="00AA5889" w:rsidRDefault="00AA5889" w:rsidP="00AE0048">
      <w:pPr>
        <w:pStyle w:val="Heading3BOLD"/>
      </w:pPr>
      <w:r w:rsidRPr="00AA5889">
        <w:t xml:space="preserve">Failure to disclose all material information (facts that we regard as likely to affect our evaluation process), or disclosure of false information at any stage of this procurement process may result in ineligibility for award. You must provide all information requested and not assume that </w:t>
      </w:r>
      <w:r w:rsidR="008A1CE2">
        <w:t>MOPAC</w:t>
      </w:r>
      <w:r w:rsidR="0022548F">
        <w:t xml:space="preserve"> has</w:t>
      </w:r>
      <w:r w:rsidRPr="00AA5889">
        <w:t xml:space="preserve"> prior knowledge of any of your information.</w:t>
      </w:r>
    </w:p>
    <w:p w14:paraId="11492C28" w14:textId="336A1E97" w:rsidR="00AA5889" w:rsidRPr="00AA5889" w:rsidRDefault="00AA5889" w:rsidP="00AE0048">
      <w:pPr>
        <w:pStyle w:val="Heading3BOLD"/>
      </w:pPr>
      <w:r w:rsidRPr="00AA5889">
        <w:t xml:space="preserve">We actively seek to avoid conflicts of interest and reserve the right to reject tenderers as ineligible where we perceive an actual or potential conflict of interest. You must advise and discuss all potential conflicts of interest with the </w:t>
      </w:r>
      <w:r w:rsidR="008A1CE2">
        <w:t>MOPAC</w:t>
      </w:r>
      <w:r>
        <w:t xml:space="preserve"> contact</w:t>
      </w:r>
      <w:r w:rsidRPr="00AA5889">
        <w:t xml:space="preserve"> named </w:t>
      </w:r>
      <w:r w:rsidR="00AD5C1E">
        <w:t xml:space="preserve">in </w:t>
      </w:r>
      <w:r w:rsidR="008E2579" w:rsidRPr="003C615A">
        <w:t>Paragraph</w:t>
      </w:r>
      <w:r w:rsidR="00AE0048">
        <w:t xml:space="preserve"> </w:t>
      </w:r>
      <w:r w:rsidR="00AE0048">
        <w:fldChar w:fldCharType="begin"/>
      </w:r>
      <w:r w:rsidR="00AE0048">
        <w:instrText xml:space="preserve"> REF _Ref527918093 \r \h </w:instrText>
      </w:r>
      <w:r w:rsidR="00AE0048">
        <w:fldChar w:fldCharType="separate"/>
      </w:r>
      <w:r w:rsidR="00B51DAE">
        <w:t>3.9.4</w:t>
      </w:r>
      <w:r w:rsidR="00AE0048">
        <w:fldChar w:fldCharType="end"/>
      </w:r>
      <w:r w:rsidRPr="00AA5889">
        <w:t xml:space="preserve"> prior to submission of your completed tender.</w:t>
      </w:r>
    </w:p>
    <w:p w14:paraId="11492C29" w14:textId="02539D7F" w:rsidR="00AA5889" w:rsidRPr="00AA5889" w:rsidRDefault="00AA5889" w:rsidP="00AE0048">
      <w:pPr>
        <w:pStyle w:val="Heading3BOLD"/>
      </w:pPr>
      <w:r w:rsidRPr="00AA5889">
        <w:t>Complete</w:t>
      </w:r>
      <w:r w:rsidR="00256102">
        <w:t>d</w:t>
      </w:r>
      <w:r w:rsidRPr="00AA5889">
        <w:t xml:space="preserve"> tenders will be evaluated by </w:t>
      </w:r>
      <w:r w:rsidR="008A1CE2">
        <w:t xml:space="preserve">MOPAC </w:t>
      </w:r>
      <w:r w:rsidRPr="00AA5889">
        <w:t>st</w:t>
      </w:r>
      <w:r w:rsidR="00AE0048">
        <w:t>aff</w:t>
      </w:r>
      <w:r w:rsidR="00BD69CF">
        <w:t xml:space="preserve"> and</w:t>
      </w:r>
      <w:r w:rsidR="00AE0048">
        <w:t>, supported by other experts, in line with the below:</w:t>
      </w:r>
    </w:p>
    <w:p w14:paraId="11492C2A" w14:textId="77777777" w:rsidR="00AA5889" w:rsidRPr="00AA5889" w:rsidRDefault="00AA5889" w:rsidP="00AE0048">
      <w:pPr>
        <w:pStyle w:val="Heading4"/>
      </w:pPr>
      <w:r w:rsidRPr="00AA5889">
        <w:t>each question will be scored as indicated;</w:t>
      </w:r>
    </w:p>
    <w:p w14:paraId="11492C2B" w14:textId="77777777" w:rsidR="00AA5889" w:rsidRPr="00AA5889" w:rsidRDefault="00AA5889" w:rsidP="00AE0048">
      <w:pPr>
        <w:pStyle w:val="Heading4"/>
      </w:pPr>
      <w:r w:rsidRPr="00AA5889">
        <w:t>pass/fail criteria will apply as indicated, and failures will be allocated where threshold scores for failure are indicated;</w:t>
      </w:r>
    </w:p>
    <w:p w14:paraId="11492C2C" w14:textId="77777777" w:rsidR="00AA5889" w:rsidRPr="00AA5889" w:rsidRDefault="00AA5889" w:rsidP="00AE0048">
      <w:pPr>
        <w:pStyle w:val="Heading4"/>
      </w:pPr>
      <w:r w:rsidRPr="00AA5889">
        <w:t>indicated weightings will be applied to scored responses, and those tenders with no fails will be ranked;</w:t>
      </w:r>
    </w:p>
    <w:p w14:paraId="38B89709" w14:textId="55C2F63A" w:rsidR="00A6210C" w:rsidRDefault="00AA5889" w:rsidP="00AE0048">
      <w:pPr>
        <w:pStyle w:val="Heading4"/>
      </w:pPr>
      <w:r w:rsidRPr="00AA5889">
        <w:t xml:space="preserve">award rules will be applied </w:t>
      </w:r>
      <w:proofErr w:type="gramStart"/>
      <w:r w:rsidR="00A6210C">
        <w:t>in regards to</w:t>
      </w:r>
      <w:proofErr w:type="gramEnd"/>
      <w:r w:rsidR="00A6210C">
        <w:t xml:space="preserve"> the minimum threshold within the technical questions</w:t>
      </w:r>
      <w:r w:rsidR="00AE0048">
        <w:t>;</w:t>
      </w:r>
      <w:r w:rsidR="00A6210C">
        <w:t xml:space="preserve"> </w:t>
      </w:r>
    </w:p>
    <w:p w14:paraId="11492C2E" w14:textId="14DDDEB4" w:rsidR="00AA5889" w:rsidRPr="00A6210C" w:rsidRDefault="00AE0048" w:rsidP="00AE0048">
      <w:pPr>
        <w:pStyle w:val="Heading4"/>
      </w:pPr>
      <w:r>
        <w:t>t</w:t>
      </w:r>
      <w:r w:rsidR="00A6210C">
        <w:t>he con</w:t>
      </w:r>
      <w:r>
        <w:t>tract will be awarded to one ent</w:t>
      </w:r>
      <w:r w:rsidR="00A6210C">
        <w:t>ity (organisation/</w:t>
      </w:r>
      <w:r w:rsidR="008B6117">
        <w:t>partnership or</w:t>
      </w:r>
      <w:r w:rsidR="00A6210C">
        <w:t xml:space="preserve"> consortium);</w:t>
      </w:r>
      <w:r>
        <w:t xml:space="preserve"> and</w:t>
      </w:r>
    </w:p>
    <w:p w14:paraId="11492C3A" w14:textId="160C0DB6" w:rsidR="000D720D" w:rsidRPr="00AE0048" w:rsidRDefault="00AD5C1E" w:rsidP="00AE0048">
      <w:pPr>
        <w:pStyle w:val="Heading4"/>
      </w:pPr>
      <w:r>
        <w:t>s</w:t>
      </w:r>
      <w:r w:rsidR="00AA5889" w:rsidRPr="00AA5889">
        <w:t xml:space="preserve">election criteria will be </w:t>
      </w:r>
      <w:proofErr w:type="gramStart"/>
      <w:r w:rsidR="00AA5889" w:rsidRPr="00AA5889">
        <w:t>revisited</w:t>
      </w:r>
      <w:proofErr w:type="gramEnd"/>
      <w:r w:rsidR="00AA5889" w:rsidRPr="00AA5889">
        <w:t xml:space="preserve"> and </w:t>
      </w:r>
      <w:r w:rsidR="000C349D">
        <w:t xml:space="preserve">any </w:t>
      </w:r>
      <w:r w:rsidR="00AA5889" w:rsidRPr="00AA5889">
        <w:t>changes verified for contin</w:t>
      </w:r>
      <w:r w:rsidR="000C349D">
        <w:t>uing eligibility to tender</w:t>
      </w:r>
      <w:r w:rsidR="00AE0048">
        <w:t>.</w:t>
      </w:r>
      <w:bookmarkEnd w:id="123"/>
    </w:p>
    <w:p w14:paraId="11492C3B" w14:textId="541843F1" w:rsidR="000D720D" w:rsidRPr="000D720D" w:rsidRDefault="000D720D" w:rsidP="00E303F2">
      <w:pPr>
        <w:pStyle w:val="Heading2"/>
      </w:pPr>
      <w:bookmarkStart w:id="124" w:name="_Toc527961677"/>
      <w:r w:rsidRPr="000D720D">
        <w:t>Abnormally Low</w:t>
      </w:r>
      <w:r w:rsidR="003A322D">
        <w:t xml:space="preserve"> </w:t>
      </w:r>
      <w:r w:rsidR="003A322D" w:rsidRPr="002133F5">
        <w:t>or High</w:t>
      </w:r>
      <w:r w:rsidRPr="000D720D">
        <w:t xml:space="preserve"> Tender</w:t>
      </w:r>
      <w:bookmarkEnd w:id="124"/>
      <w:r w:rsidRPr="000D720D">
        <w:t xml:space="preserve"> </w:t>
      </w:r>
    </w:p>
    <w:p w14:paraId="11492C3C" w14:textId="33893A0F" w:rsidR="000D720D" w:rsidRPr="000D720D" w:rsidRDefault="00D94879" w:rsidP="00AE0048">
      <w:pPr>
        <w:pStyle w:val="Heading3BOLD"/>
      </w:pPr>
      <w:r>
        <w:t xml:space="preserve">Each Lot has a maximum budget </w:t>
      </w:r>
      <w:r w:rsidR="00615FDA">
        <w:t>Your</w:t>
      </w:r>
      <w:r w:rsidR="000D720D" w:rsidRPr="000D720D">
        <w:t xml:space="preserve"> price proposal will be reviewed to consider if </w:t>
      </w:r>
      <w:r w:rsidR="00615FDA">
        <w:t>it</w:t>
      </w:r>
      <w:r w:rsidR="000D720D" w:rsidRPr="000D720D">
        <w:t xml:space="preserve"> appears to be abnormally. </w:t>
      </w:r>
      <w:r w:rsidR="00CD7051">
        <w:t xml:space="preserve"> </w:t>
      </w:r>
      <w:r w:rsidR="000D720D" w:rsidRPr="000D720D">
        <w:t xml:space="preserve">An initial assessment will be undertaken </w:t>
      </w:r>
      <w:r w:rsidR="000D720D" w:rsidRPr="000D720D">
        <w:lastRenderedPageBreak/>
        <w:t xml:space="preserve">using a comparative analysis of the price proposal received from all bidders, with reference to the </w:t>
      </w:r>
      <w:r w:rsidR="00AE0048">
        <w:t>assumptions outlined</w:t>
      </w:r>
      <w:r w:rsidR="000D720D" w:rsidRPr="000D720D">
        <w:t xml:space="preserve"> by </w:t>
      </w:r>
      <w:r w:rsidR="00CD7051">
        <w:t>you</w:t>
      </w:r>
      <w:r w:rsidR="000D720D" w:rsidRPr="000D720D">
        <w:t>.</w:t>
      </w:r>
    </w:p>
    <w:p w14:paraId="11492C3D" w14:textId="35E3D535" w:rsidR="000D720D" w:rsidRPr="000D720D" w:rsidRDefault="000D720D" w:rsidP="00AE0048">
      <w:pPr>
        <w:pStyle w:val="Heading3BOLD"/>
      </w:pPr>
      <w:r w:rsidRPr="000D720D">
        <w:t xml:space="preserve">If the assessment shows that </w:t>
      </w:r>
      <w:r w:rsidR="00615FDA">
        <w:t>your</w:t>
      </w:r>
      <w:r w:rsidR="002852EB">
        <w:t xml:space="preserve"> tender</w:t>
      </w:r>
      <w:r w:rsidRPr="000D720D">
        <w:t xml:space="preserve"> may be abnormal, then</w:t>
      </w:r>
      <w:r w:rsidR="00A6210C">
        <w:t xml:space="preserve"> MOPAC</w:t>
      </w:r>
      <w:r w:rsidR="003E54D3">
        <w:t xml:space="preserve"> will request from you</w:t>
      </w:r>
      <w:r w:rsidRPr="000D720D">
        <w:t xml:space="preserve"> a written explanation of </w:t>
      </w:r>
      <w:r w:rsidR="003E54D3">
        <w:t>your</w:t>
      </w:r>
      <w:r w:rsidR="003E54D3" w:rsidRPr="000D720D">
        <w:t xml:space="preserve"> </w:t>
      </w:r>
      <w:r w:rsidRPr="000D720D">
        <w:t>tender, or</w:t>
      </w:r>
      <w:r w:rsidR="002852EB">
        <w:t xml:space="preserve"> of</w:t>
      </w:r>
      <w:r w:rsidRPr="000D720D">
        <w:t xml:space="preserve"> those parts </w:t>
      </w:r>
      <w:r w:rsidR="003E54D3">
        <w:t xml:space="preserve">of your tender, </w:t>
      </w:r>
      <w:r w:rsidRPr="000D720D">
        <w:t xml:space="preserve">which </w:t>
      </w:r>
      <w:r w:rsidR="00A6210C">
        <w:t>MOPAC</w:t>
      </w:r>
      <w:r w:rsidRPr="000D720D">
        <w:t xml:space="preserve"> considers </w:t>
      </w:r>
      <w:proofErr w:type="gramStart"/>
      <w:r w:rsidR="00AE0048">
        <w:t xml:space="preserve">to </w:t>
      </w:r>
      <w:r w:rsidR="003E54D3" w:rsidRPr="000D720D">
        <w:t>contribute</w:t>
      </w:r>
      <w:proofErr w:type="gramEnd"/>
      <w:r w:rsidRPr="000D720D">
        <w:t xml:space="preserve"> to </w:t>
      </w:r>
      <w:r w:rsidR="003E54D3">
        <w:t>your</w:t>
      </w:r>
      <w:r w:rsidR="003E54D3" w:rsidRPr="000D720D">
        <w:t xml:space="preserve"> </w:t>
      </w:r>
      <w:r w:rsidR="003E54D3">
        <w:t>tender</w:t>
      </w:r>
      <w:r w:rsidRPr="000D720D">
        <w:t xml:space="preserve"> being abnormal</w:t>
      </w:r>
    </w:p>
    <w:p w14:paraId="11492C3E" w14:textId="1A5BE967" w:rsidR="000D720D" w:rsidRPr="000D720D" w:rsidRDefault="000D720D" w:rsidP="00AE0048">
      <w:pPr>
        <w:pStyle w:val="Heading3BOLD"/>
      </w:pPr>
      <w:r w:rsidRPr="000D720D">
        <w:t xml:space="preserve">On receipt of </w:t>
      </w:r>
      <w:r w:rsidR="0060197D">
        <w:t>your</w:t>
      </w:r>
      <w:r w:rsidR="00A6210C">
        <w:t xml:space="preserve"> written explanation, MOPAC</w:t>
      </w:r>
      <w:r w:rsidRPr="000D720D">
        <w:t xml:space="preserve"> will verify</w:t>
      </w:r>
      <w:r w:rsidR="0060197D">
        <w:t xml:space="preserve"> with you</w:t>
      </w:r>
      <w:r w:rsidRPr="000D720D">
        <w:t xml:space="preserve"> the tender or parts of the tender.</w:t>
      </w:r>
    </w:p>
    <w:p w14:paraId="11492C3F" w14:textId="765C4C77" w:rsidR="000D720D" w:rsidRPr="000D720D" w:rsidRDefault="00A6210C" w:rsidP="00AE0048">
      <w:pPr>
        <w:pStyle w:val="Heading3BOLD"/>
      </w:pPr>
      <w:r>
        <w:t>If MOPAC</w:t>
      </w:r>
      <w:r w:rsidR="0003620B" w:rsidRPr="000D720D">
        <w:t xml:space="preserve"> is still of the opinion that </w:t>
      </w:r>
      <w:r w:rsidR="0003620B">
        <w:t xml:space="preserve">you have submitted </w:t>
      </w:r>
      <w:r>
        <w:t>an abnorma</w:t>
      </w:r>
      <w:r w:rsidR="00A80356">
        <w:t>l</w:t>
      </w:r>
      <w:r>
        <w:t xml:space="preserve"> offer, MOPAC</w:t>
      </w:r>
      <w:r w:rsidR="0003620B" w:rsidRPr="000D720D">
        <w:t xml:space="preserve"> will confirm this to </w:t>
      </w:r>
      <w:r w:rsidR="0003620B">
        <w:t>you</w:t>
      </w:r>
      <w:r w:rsidR="0003620B" w:rsidRPr="000D720D">
        <w:t xml:space="preserve"> and will advise either</w:t>
      </w:r>
      <w:r w:rsidR="00AE0048">
        <w:t xml:space="preserve"> that</w:t>
      </w:r>
      <w:r w:rsidR="0003620B" w:rsidRPr="000D720D">
        <w:t xml:space="preserve">: </w:t>
      </w:r>
    </w:p>
    <w:p w14:paraId="11492C40" w14:textId="19ECE05D" w:rsidR="000D720D" w:rsidRPr="000D720D" w:rsidRDefault="0060197D" w:rsidP="00AE0048">
      <w:pPr>
        <w:pStyle w:val="Heading4"/>
      </w:pPr>
      <w:r>
        <w:t>your</w:t>
      </w:r>
      <w:r w:rsidR="000D720D" w:rsidRPr="000D720D">
        <w:t xml:space="preserve"> tender </w:t>
      </w:r>
      <w:r>
        <w:t>has been</w:t>
      </w:r>
      <w:r w:rsidR="000D720D" w:rsidRPr="000D720D">
        <w:t xml:space="preserve"> rejected; or </w:t>
      </w:r>
    </w:p>
    <w:p w14:paraId="11492C41" w14:textId="0BF796AB" w:rsidR="000D720D" w:rsidRPr="000D720D" w:rsidRDefault="0060197D" w:rsidP="00AE0048">
      <w:pPr>
        <w:pStyle w:val="Heading4"/>
      </w:pPr>
      <w:r>
        <w:t>for tender evaluation purposes,</w:t>
      </w:r>
      <w:r w:rsidR="00A6210C">
        <w:t xml:space="preserve"> MOPAC</w:t>
      </w:r>
      <w:r w:rsidR="000D720D" w:rsidRPr="000D720D">
        <w:t xml:space="preserve"> will make an adjustment to the price proposal to take account of any consequences of accepting an abnormally low tender. </w:t>
      </w:r>
    </w:p>
    <w:p w14:paraId="11492C43" w14:textId="6BBB2740" w:rsidR="00604F8E" w:rsidRDefault="00604F8E" w:rsidP="00E303F2">
      <w:pPr>
        <w:pStyle w:val="Heading2"/>
      </w:pPr>
      <w:bookmarkStart w:id="125" w:name="_Toc231617027"/>
      <w:bookmarkStart w:id="126" w:name="_Weightings_Guidance"/>
      <w:bookmarkStart w:id="127" w:name="_Toc142472775"/>
      <w:bookmarkStart w:id="128" w:name="_Toc527961678"/>
      <w:bookmarkEnd w:id="125"/>
      <w:bookmarkEnd w:id="126"/>
      <w:r w:rsidRPr="00CF1EA4">
        <w:t>Weightings</w:t>
      </w:r>
      <w:r w:rsidRPr="008334D4">
        <w:t xml:space="preserve"> Guidance</w:t>
      </w:r>
      <w:bookmarkEnd w:id="127"/>
      <w:bookmarkEnd w:id="128"/>
      <w:r w:rsidR="00A3244B">
        <w:t xml:space="preserve"> will be the same for each Lot</w:t>
      </w:r>
    </w:p>
    <w:p w14:paraId="414BC88E" w14:textId="645767BF" w:rsidR="00D74759" w:rsidRDefault="00D74759" w:rsidP="00D74759">
      <w:pPr>
        <w:pStyle w:val="Heading3BOLD"/>
      </w:pPr>
      <w:r w:rsidRPr="00326ECB">
        <w:t xml:space="preserve">The service will be weighted as </w:t>
      </w:r>
      <w:r w:rsidR="001A1647">
        <w:t xml:space="preserve">80% Quality and 20% Price. </w:t>
      </w:r>
      <w:r w:rsidRPr="00326ECB">
        <w:t xml:space="preserve">A Value </w:t>
      </w:r>
      <w:r w:rsidR="00916678">
        <w:t>f</w:t>
      </w:r>
      <w:r w:rsidRPr="00326ECB">
        <w:t xml:space="preserve">or Money exercise will be used to determine </w:t>
      </w:r>
      <w:r w:rsidR="007869A7">
        <w:t xml:space="preserve">the </w:t>
      </w:r>
      <w:r w:rsidRPr="00326ECB">
        <w:t xml:space="preserve">‘Most Economically Advantageous Tender (MEAT)’ against Quality.  </w:t>
      </w:r>
    </w:p>
    <w:p w14:paraId="09F33EE4" w14:textId="3AE9D812" w:rsidR="008A1CE2" w:rsidRDefault="00AE0048" w:rsidP="00AE0048">
      <w:pPr>
        <w:pStyle w:val="Heading3BOLD"/>
        <w:spacing w:after="240"/>
      </w:pPr>
      <w:r>
        <w:t>The table below sets out the e</w:t>
      </w:r>
      <w:r w:rsidR="0005691D" w:rsidRPr="00175D7C">
        <w:t>valuation</w:t>
      </w:r>
      <w:r>
        <w:t xml:space="preserve"> criteria and</w:t>
      </w:r>
      <w:r w:rsidR="0005691D" w:rsidRPr="00175D7C">
        <w:t xml:space="preserve"> </w:t>
      </w:r>
      <w:r>
        <w:t>w</w:t>
      </w:r>
      <w:r w:rsidR="0005691D" w:rsidRPr="00175D7C">
        <w:t>eightings</w:t>
      </w:r>
      <w:r>
        <w:t xml:space="preserve"> to be used:</w:t>
      </w:r>
    </w:p>
    <w:tbl>
      <w:tblPr>
        <w:tblW w:w="964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939"/>
        <w:gridCol w:w="1701"/>
      </w:tblGrid>
      <w:tr w:rsidR="00D74759" w:rsidRPr="00424E6A" w14:paraId="23EC862F" w14:textId="77777777" w:rsidTr="00E11EAF">
        <w:trPr>
          <w:trHeight w:val="412"/>
        </w:trPr>
        <w:tc>
          <w:tcPr>
            <w:tcW w:w="7939" w:type="dxa"/>
            <w:shd w:val="clear" w:color="auto" w:fill="E5DFEC" w:themeFill="accent4" w:themeFillTint="33"/>
            <w:tcMar>
              <w:top w:w="72" w:type="dxa"/>
              <w:left w:w="144" w:type="dxa"/>
              <w:bottom w:w="72" w:type="dxa"/>
              <w:right w:w="144" w:type="dxa"/>
            </w:tcMar>
            <w:hideMark/>
          </w:tcPr>
          <w:p w14:paraId="0784ED6D" w14:textId="77777777" w:rsidR="00D74759" w:rsidRPr="00C40246" w:rsidRDefault="00D74759" w:rsidP="00E11EAF">
            <w:pPr>
              <w:keepNext w:val="0"/>
              <w:spacing w:before="60"/>
              <w:rPr>
                <w:rFonts w:cs="Arial"/>
                <w:b/>
                <w:szCs w:val="24"/>
              </w:rPr>
            </w:pPr>
            <w:r w:rsidRPr="00C40246">
              <w:rPr>
                <w:rFonts w:cs="Arial"/>
                <w:b/>
                <w:szCs w:val="24"/>
              </w:rPr>
              <w:t>Section</w:t>
            </w:r>
          </w:p>
        </w:tc>
        <w:tc>
          <w:tcPr>
            <w:tcW w:w="1701" w:type="dxa"/>
            <w:shd w:val="clear" w:color="auto" w:fill="E5DFEC" w:themeFill="accent4" w:themeFillTint="33"/>
            <w:tcMar>
              <w:top w:w="72" w:type="dxa"/>
              <w:left w:w="144" w:type="dxa"/>
              <w:bottom w:w="72" w:type="dxa"/>
              <w:right w:w="144" w:type="dxa"/>
            </w:tcMar>
            <w:hideMark/>
          </w:tcPr>
          <w:p w14:paraId="119533AF" w14:textId="77777777" w:rsidR="00D74759" w:rsidRPr="00424E6A" w:rsidRDefault="00D74759" w:rsidP="00E11EAF">
            <w:pPr>
              <w:keepNext w:val="0"/>
              <w:spacing w:before="60"/>
              <w:rPr>
                <w:rFonts w:cs="Arial"/>
                <w:szCs w:val="24"/>
              </w:rPr>
            </w:pPr>
            <w:r w:rsidRPr="00424E6A">
              <w:rPr>
                <w:rFonts w:cs="Arial"/>
                <w:b/>
                <w:bCs/>
                <w:szCs w:val="24"/>
              </w:rPr>
              <w:t>Weighting</w:t>
            </w:r>
          </w:p>
        </w:tc>
      </w:tr>
      <w:tr w:rsidR="00D74759" w:rsidRPr="00424E6A" w14:paraId="1B3BDF9C" w14:textId="77777777" w:rsidTr="00E11EAF">
        <w:trPr>
          <w:trHeight w:val="584"/>
        </w:trPr>
        <w:tc>
          <w:tcPr>
            <w:tcW w:w="7939" w:type="dxa"/>
            <w:shd w:val="clear" w:color="auto" w:fill="auto"/>
            <w:tcMar>
              <w:top w:w="72" w:type="dxa"/>
              <w:left w:w="144" w:type="dxa"/>
              <w:bottom w:w="72" w:type="dxa"/>
              <w:right w:w="144" w:type="dxa"/>
            </w:tcMar>
          </w:tcPr>
          <w:p w14:paraId="43E48919" w14:textId="77777777" w:rsidR="00D74759" w:rsidRPr="001E225C" w:rsidRDefault="00D74759" w:rsidP="00E11EAF">
            <w:pPr>
              <w:keepNext w:val="0"/>
              <w:spacing w:before="60"/>
              <w:rPr>
                <w:rFonts w:cs="Arial"/>
                <w:b/>
                <w:szCs w:val="24"/>
              </w:rPr>
            </w:pPr>
            <w:r w:rsidRPr="001E225C">
              <w:rPr>
                <w:rFonts w:cs="Arial"/>
                <w:b/>
                <w:szCs w:val="24"/>
              </w:rPr>
              <w:t>Selection Question</w:t>
            </w:r>
            <w:r>
              <w:rPr>
                <w:rFonts w:cs="Arial"/>
                <w:b/>
                <w:szCs w:val="24"/>
              </w:rPr>
              <w:t>naire (SQ)</w:t>
            </w:r>
          </w:p>
          <w:p w14:paraId="316C5D9F" w14:textId="77777777" w:rsidR="00D74759" w:rsidRPr="00972604" w:rsidRDefault="00D74759" w:rsidP="00E11EAF">
            <w:pPr>
              <w:keepNext w:val="0"/>
              <w:spacing w:before="60"/>
              <w:rPr>
                <w:rFonts w:cs="Arial"/>
                <w:szCs w:val="24"/>
              </w:rPr>
            </w:pPr>
            <w:r>
              <w:rPr>
                <w:rFonts w:cs="Arial"/>
                <w:szCs w:val="24"/>
              </w:rPr>
              <w:t>This will include mandatory sections as well as a technical section.</w:t>
            </w:r>
          </w:p>
        </w:tc>
        <w:tc>
          <w:tcPr>
            <w:tcW w:w="1701" w:type="dxa"/>
            <w:shd w:val="clear" w:color="auto" w:fill="auto"/>
            <w:tcMar>
              <w:top w:w="72" w:type="dxa"/>
              <w:left w:w="144" w:type="dxa"/>
              <w:bottom w:w="72" w:type="dxa"/>
              <w:right w:w="144" w:type="dxa"/>
            </w:tcMar>
            <w:vAlign w:val="center"/>
          </w:tcPr>
          <w:p w14:paraId="255078ED" w14:textId="6F537E6B" w:rsidR="00D74759" w:rsidRPr="00424E6A" w:rsidRDefault="00D74759" w:rsidP="00E11EAF">
            <w:pPr>
              <w:keepNext w:val="0"/>
              <w:spacing w:before="60"/>
              <w:jc w:val="center"/>
              <w:rPr>
                <w:rFonts w:cs="Arial"/>
                <w:szCs w:val="24"/>
              </w:rPr>
            </w:pPr>
            <w:r>
              <w:rPr>
                <w:rFonts w:cs="Arial"/>
                <w:szCs w:val="24"/>
              </w:rPr>
              <w:t xml:space="preserve">Information only and Pass/Fail </w:t>
            </w:r>
          </w:p>
        </w:tc>
      </w:tr>
      <w:tr w:rsidR="00D74759" w:rsidRPr="00424E6A" w14:paraId="7B00F3AC" w14:textId="77777777" w:rsidTr="00E11EAF">
        <w:trPr>
          <w:trHeight w:val="732"/>
        </w:trPr>
        <w:tc>
          <w:tcPr>
            <w:tcW w:w="7939" w:type="dxa"/>
            <w:shd w:val="clear" w:color="auto" w:fill="auto"/>
            <w:tcMar>
              <w:top w:w="72" w:type="dxa"/>
              <w:left w:w="144" w:type="dxa"/>
              <w:bottom w:w="72" w:type="dxa"/>
              <w:right w:w="144" w:type="dxa"/>
            </w:tcMar>
            <w:hideMark/>
          </w:tcPr>
          <w:p w14:paraId="62FE3066" w14:textId="77777777" w:rsidR="00D74759" w:rsidRDefault="00D74759" w:rsidP="00E11EAF">
            <w:pPr>
              <w:keepNext w:val="0"/>
              <w:spacing w:before="60"/>
              <w:rPr>
                <w:rFonts w:cs="Arial"/>
                <w:b/>
                <w:bCs/>
                <w:szCs w:val="24"/>
              </w:rPr>
            </w:pPr>
            <w:r w:rsidRPr="001E225C">
              <w:rPr>
                <w:rFonts w:cs="Arial"/>
                <w:b/>
                <w:bCs/>
                <w:szCs w:val="24"/>
              </w:rPr>
              <w:t>Technical</w:t>
            </w:r>
          </w:p>
          <w:p w14:paraId="4C9392E5" w14:textId="42D14631" w:rsidR="00D74759" w:rsidRPr="006033C9" w:rsidRDefault="00D74759" w:rsidP="00E11EAF">
            <w:pPr>
              <w:keepNext w:val="0"/>
              <w:spacing w:before="60"/>
              <w:rPr>
                <w:rFonts w:cs="Arial"/>
                <w:bCs/>
                <w:szCs w:val="24"/>
              </w:rPr>
            </w:pPr>
            <w:r w:rsidRPr="006033C9">
              <w:rPr>
                <w:rFonts w:cs="Arial"/>
                <w:bCs/>
                <w:szCs w:val="24"/>
              </w:rPr>
              <w:t>How the new service will be delivered</w:t>
            </w:r>
            <w:r>
              <w:rPr>
                <w:rFonts w:cs="Arial"/>
                <w:bCs/>
                <w:szCs w:val="24"/>
              </w:rPr>
              <w:t>.</w:t>
            </w:r>
            <w:r w:rsidR="00187C59">
              <w:rPr>
                <w:rFonts w:cs="Arial"/>
                <w:bCs/>
                <w:szCs w:val="24"/>
              </w:rPr>
              <w:t xml:space="preserve"> </w:t>
            </w:r>
            <w:r w:rsidR="00565FA6">
              <w:rPr>
                <w:rFonts w:cs="Arial"/>
                <w:bCs/>
                <w:szCs w:val="24"/>
              </w:rPr>
              <w:t xml:space="preserve"> </w:t>
            </w:r>
          </w:p>
        </w:tc>
        <w:tc>
          <w:tcPr>
            <w:tcW w:w="1701" w:type="dxa"/>
            <w:shd w:val="clear" w:color="auto" w:fill="auto"/>
            <w:tcMar>
              <w:top w:w="72" w:type="dxa"/>
              <w:left w:w="144" w:type="dxa"/>
              <w:bottom w:w="72" w:type="dxa"/>
              <w:right w:w="144" w:type="dxa"/>
            </w:tcMar>
            <w:vAlign w:val="center"/>
            <w:hideMark/>
          </w:tcPr>
          <w:p w14:paraId="54772CDD" w14:textId="79CC0ED0" w:rsidR="00D74759" w:rsidRPr="00424E6A" w:rsidRDefault="001A1647" w:rsidP="00E11EAF">
            <w:pPr>
              <w:keepNext w:val="0"/>
              <w:spacing w:before="60"/>
              <w:jc w:val="center"/>
              <w:rPr>
                <w:rFonts w:cs="Arial"/>
                <w:szCs w:val="24"/>
              </w:rPr>
            </w:pPr>
            <w:r>
              <w:rPr>
                <w:rFonts w:cs="Arial"/>
                <w:szCs w:val="24"/>
              </w:rPr>
              <w:t>8</w:t>
            </w:r>
            <w:r w:rsidR="00D74759">
              <w:rPr>
                <w:rFonts w:cs="Arial"/>
                <w:szCs w:val="24"/>
              </w:rPr>
              <w:t>0%</w:t>
            </w:r>
          </w:p>
        </w:tc>
      </w:tr>
      <w:tr w:rsidR="001A1647" w:rsidRPr="00424E6A" w14:paraId="3AF414B7" w14:textId="77777777" w:rsidTr="00E11EAF">
        <w:trPr>
          <w:trHeight w:val="993"/>
        </w:trPr>
        <w:tc>
          <w:tcPr>
            <w:tcW w:w="7939" w:type="dxa"/>
            <w:shd w:val="clear" w:color="auto" w:fill="auto"/>
            <w:tcMar>
              <w:top w:w="72" w:type="dxa"/>
              <w:left w:w="144" w:type="dxa"/>
              <w:bottom w:w="72" w:type="dxa"/>
              <w:right w:w="144" w:type="dxa"/>
            </w:tcMar>
          </w:tcPr>
          <w:p w14:paraId="00AFA623" w14:textId="77777777" w:rsidR="001A1647" w:rsidRDefault="001A1647" w:rsidP="00E11EAF">
            <w:pPr>
              <w:keepNext w:val="0"/>
              <w:spacing w:before="60"/>
              <w:rPr>
                <w:rFonts w:cs="Arial"/>
                <w:b/>
                <w:szCs w:val="24"/>
              </w:rPr>
            </w:pPr>
            <w:r>
              <w:rPr>
                <w:rFonts w:cs="Arial"/>
                <w:b/>
                <w:szCs w:val="24"/>
              </w:rPr>
              <w:t>Price</w:t>
            </w:r>
          </w:p>
          <w:p w14:paraId="1EBEBA4B" w14:textId="6D852D15" w:rsidR="001A1647" w:rsidRDefault="001A1647" w:rsidP="00E11EAF">
            <w:pPr>
              <w:keepNext w:val="0"/>
              <w:spacing w:before="60"/>
              <w:rPr>
                <w:rFonts w:cs="Arial"/>
                <w:b/>
                <w:szCs w:val="24"/>
              </w:rPr>
            </w:pPr>
            <w:r>
              <w:rPr>
                <w:rFonts w:cs="Arial"/>
                <w:szCs w:val="24"/>
              </w:rPr>
              <w:t xml:space="preserve">What the reach of the service of the service will be, how many victims will be supported. </w:t>
            </w:r>
            <w:r>
              <w:rPr>
                <w:rFonts w:cs="Arial"/>
                <w:b/>
                <w:szCs w:val="24"/>
              </w:rPr>
              <w:t xml:space="preserve"> </w:t>
            </w:r>
          </w:p>
        </w:tc>
        <w:tc>
          <w:tcPr>
            <w:tcW w:w="1701" w:type="dxa"/>
            <w:shd w:val="clear" w:color="auto" w:fill="auto"/>
            <w:tcMar>
              <w:top w:w="72" w:type="dxa"/>
              <w:left w:w="144" w:type="dxa"/>
              <w:bottom w:w="72" w:type="dxa"/>
              <w:right w:w="144" w:type="dxa"/>
            </w:tcMar>
            <w:vAlign w:val="center"/>
          </w:tcPr>
          <w:p w14:paraId="15FD8C17" w14:textId="059DF97D" w:rsidR="001A1647" w:rsidRDefault="001A1647" w:rsidP="00E11EAF">
            <w:pPr>
              <w:keepNext w:val="0"/>
              <w:spacing w:before="60"/>
              <w:jc w:val="center"/>
              <w:rPr>
                <w:rFonts w:cs="Arial"/>
                <w:szCs w:val="24"/>
              </w:rPr>
            </w:pPr>
            <w:r>
              <w:rPr>
                <w:rFonts w:cs="Arial"/>
                <w:szCs w:val="24"/>
              </w:rPr>
              <w:t>20%</w:t>
            </w:r>
          </w:p>
        </w:tc>
      </w:tr>
      <w:tr w:rsidR="00D74759" w:rsidRPr="00424E6A" w14:paraId="6AB4AEA5" w14:textId="77777777" w:rsidTr="00E11EAF">
        <w:trPr>
          <w:trHeight w:val="993"/>
        </w:trPr>
        <w:tc>
          <w:tcPr>
            <w:tcW w:w="7939" w:type="dxa"/>
            <w:shd w:val="clear" w:color="auto" w:fill="auto"/>
            <w:tcMar>
              <w:top w:w="72" w:type="dxa"/>
              <w:left w:w="144" w:type="dxa"/>
              <w:bottom w:w="72" w:type="dxa"/>
              <w:right w:w="144" w:type="dxa"/>
            </w:tcMar>
          </w:tcPr>
          <w:p w14:paraId="6E910212" w14:textId="77777777" w:rsidR="00D74759" w:rsidRDefault="00D74759" w:rsidP="00E11EAF">
            <w:pPr>
              <w:keepNext w:val="0"/>
              <w:spacing w:before="60"/>
              <w:rPr>
                <w:rFonts w:cs="Arial"/>
                <w:b/>
                <w:szCs w:val="24"/>
              </w:rPr>
            </w:pPr>
            <w:r>
              <w:rPr>
                <w:rFonts w:cs="Arial"/>
                <w:b/>
                <w:szCs w:val="24"/>
              </w:rPr>
              <w:t xml:space="preserve">Commercial </w:t>
            </w:r>
          </w:p>
          <w:p w14:paraId="1E811F16" w14:textId="712A2756" w:rsidR="00D74759" w:rsidRPr="001967E6" w:rsidRDefault="001A1647" w:rsidP="00E11EAF">
            <w:pPr>
              <w:keepNext w:val="0"/>
              <w:spacing w:before="60"/>
              <w:rPr>
                <w:rFonts w:cs="Arial"/>
                <w:color w:val="FF0000"/>
                <w:szCs w:val="24"/>
              </w:rPr>
            </w:pPr>
            <w:r w:rsidRPr="001967E6">
              <w:rPr>
                <w:rFonts w:cs="Arial"/>
                <w:szCs w:val="24"/>
              </w:rPr>
              <w:t>Terms &amp; Conditions and signed commercial documents</w:t>
            </w:r>
            <w:r>
              <w:rPr>
                <w:rFonts w:cs="Arial"/>
                <w:szCs w:val="24"/>
              </w:rPr>
              <w:t xml:space="preserve"> (Form of Tender).</w:t>
            </w:r>
            <w:r w:rsidRPr="001967E6">
              <w:rPr>
                <w:rFonts w:cs="Arial"/>
                <w:szCs w:val="24"/>
              </w:rPr>
              <w:t xml:space="preserve">  </w:t>
            </w:r>
          </w:p>
        </w:tc>
        <w:tc>
          <w:tcPr>
            <w:tcW w:w="1701" w:type="dxa"/>
            <w:shd w:val="clear" w:color="auto" w:fill="auto"/>
            <w:tcMar>
              <w:top w:w="72" w:type="dxa"/>
              <w:left w:w="144" w:type="dxa"/>
              <w:bottom w:w="72" w:type="dxa"/>
              <w:right w:w="144" w:type="dxa"/>
            </w:tcMar>
            <w:vAlign w:val="center"/>
          </w:tcPr>
          <w:p w14:paraId="5A92507A" w14:textId="77777777" w:rsidR="00D74759" w:rsidRDefault="00D74759" w:rsidP="00E11EAF">
            <w:pPr>
              <w:keepNext w:val="0"/>
              <w:spacing w:before="60"/>
              <w:jc w:val="center"/>
              <w:rPr>
                <w:rFonts w:cs="Arial"/>
                <w:szCs w:val="24"/>
              </w:rPr>
            </w:pPr>
            <w:r>
              <w:rPr>
                <w:rFonts w:cs="Arial"/>
                <w:szCs w:val="24"/>
              </w:rPr>
              <w:t>Discretionary Pass/Fail</w:t>
            </w:r>
          </w:p>
          <w:p w14:paraId="3A264F15" w14:textId="77777777" w:rsidR="00D74759" w:rsidRPr="00A62E9C" w:rsidRDefault="00D74759" w:rsidP="00E11EAF">
            <w:pPr>
              <w:keepNext w:val="0"/>
              <w:spacing w:before="60"/>
              <w:jc w:val="center"/>
              <w:rPr>
                <w:rFonts w:cs="Arial"/>
                <w:szCs w:val="24"/>
              </w:rPr>
            </w:pPr>
            <w:r>
              <w:rPr>
                <w:rFonts w:cs="Arial"/>
                <w:szCs w:val="24"/>
              </w:rPr>
              <w:t xml:space="preserve">Pass/Fail  </w:t>
            </w:r>
          </w:p>
        </w:tc>
      </w:tr>
    </w:tbl>
    <w:p w14:paraId="7A6FC66E" w14:textId="4710C273" w:rsidR="008A1CE2" w:rsidRDefault="005F42F3" w:rsidP="00E303F2">
      <w:pPr>
        <w:pStyle w:val="Heading2"/>
      </w:pPr>
      <w:bookmarkStart w:id="129" w:name="_Toc527961679"/>
      <w:r>
        <w:t xml:space="preserve">Part 1 - </w:t>
      </w:r>
      <w:r w:rsidR="00367583">
        <w:t>The Selection Questionnaire</w:t>
      </w:r>
      <w:bookmarkEnd w:id="129"/>
    </w:p>
    <w:p w14:paraId="4D8BEC2F" w14:textId="6124BA9A" w:rsidR="00367583" w:rsidRDefault="00367583" w:rsidP="00AE0048">
      <w:pPr>
        <w:pStyle w:val="Heading3BOLD"/>
      </w:pPr>
      <w:r w:rsidRPr="00367583">
        <w:lastRenderedPageBreak/>
        <w:t xml:space="preserve">The Selection Questionnaire contains a total of </w:t>
      </w:r>
      <w:r w:rsidR="008D2A12">
        <w:t>eight</w:t>
      </w:r>
      <w:r w:rsidRPr="00367583">
        <w:t xml:space="preserve"> “Sections”.  </w:t>
      </w:r>
      <w:r w:rsidR="001A1647">
        <w:t>The Lead Partner</w:t>
      </w:r>
      <w:r w:rsidR="00F81479">
        <w:t>/Consortium</w:t>
      </w:r>
      <w:r w:rsidR="001A1647">
        <w:t xml:space="preserve"> is </w:t>
      </w:r>
      <w:r w:rsidR="00916678" w:rsidRPr="00A80356">
        <w:t>required to complete one Selection Questionnaire</w:t>
      </w:r>
      <w:r w:rsidR="001A1647">
        <w:t xml:space="preserve"> for the Partnership. You will not </w:t>
      </w:r>
      <w:r w:rsidR="00F81479">
        <w:t xml:space="preserve">be required to complete individual </w:t>
      </w:r>
      <w:r w:rsidR="00F81479" w:rsidRPr="00A80356">
        <w:t>Selection Questionnaire</w:t>
      </w:r>
      <w:r w:rsidR="00F81479">
        <w:t xml:space="preserve"> for each member of the Partnership/Consortium</w:t>
      </w:r>
      <w:r w:rsidR="001A1647">
        <w:t xml:space="preserve">. </w:t>
      </w:r>
      <w:r w:rsidRPr="00367583">
        <w:t xml:space="preserve">All </w:t>
      </w:r>
      <w:r w:rsidR="00F81479">
        <w:t>s</w:t>
      </w:r>
      <w:r w:rsidRPr="00367583">
        <w:t>ections are mandatory and require response</w:t>
      </w:r>
      <w:r w:rsidR="00F81479">
        <w:t>s</w:t>
      </w:r>
      <w:r w:rsidRPr="00367583">
        <w:t xml:space="preserve"> as part of the Tender.  </w:t>
      </w:r>
      <w:r w:rsidR="00187C59">
        <w:t xml:space="preserve">The </w:t>
      </w:r>
      <w:r w:rsidR="00F81479" w:rsidRPr="00A80356">
        <w:t>Selection Questionnaire</w:t>
      </w:r>
      <w:r w:rsidR="00F81479">
        <w:t xml:space="preserve"> </w:t>
      </w:r>
      <w:r w:rsidR="00187C59">
        <w:t xml:space="preserve">must be submitted at the same time as the other tender documents. </w:t>
      </w:r>
      <w:r w:rsidRPr="00367583">
        <w:t xml:space="preserve">Detailed completion guidance is set out in the Selection </w:t>
      </w:r>
      <w:r w:rsidR="00D62F4C" w:rsidRPr="00D62F4C">
        <w:t>Questionnaire in Appendix A</w:t>
      </w:r>
      <w:r w:rsidR="004F26A9">
        <w:t xml:space="preserve"> of this document, and</w:t>
      </w:r>
      <w:r w:rsidRPr="00367583">
        <w:t xml:space="preserve"> an overview of the completion requirements and approach is set out below. </w:t>
      </w:r>
    </w:p>
    <w:p w14:paraId="7F5B5C70" w14:textId="6514EC7E" w:rsidR="00226195" w:rsidRPr="00D62F4C" w:rsidRDefault="00226195" w:rsidP="00AE0048">
      <w:pPr>
        <w:pStyle w:val="Heading3BOLD"/>
      </w:pPr>
      <w:r w:rsidRPr="008A67D5">
        <w:t xml:space="preserve">Part 1 Selection </w:t>
      </w:r>
      <w:r w:rsidR="00D74759">
        <w:t xml:space="preserve">Questionnaire </w:t>
      </w:r>
      <w:r w:rsidRPr="00D62F4C">
        <w:t xml:space="preserve">are specifically related to experience of delivering </w:t>
      </w:r>
      <w:r w:rsidR="008872D4">
        <w:t xml:space="preserve">similar </w:t>
      </w:r>
      <w:r w:rsidRPr="00D62F4C">
        <w:t xml:space="preserve">services and will be pass/fail questions. </w:t>
      </w:r>
    </w:p>
    <w:p w14:paraId="76A57D28" w14:textId="01D09992" w:rsidR="00226195" w:rsidRDefault="00226195" w:rsidP="00AE0048">
      <w:pPr>
        <w:pStyle w:val="Heading3BOLD"/>
      </w:pPr>
      <w:r w:rsidRPr="00D62F4C">
        <w:t>Bidders must pass</w:t>
      </w:r>
      <w:r w:rsidR="008872D4">
        <w:t xml:space="preserve"> </w:t>
      </w:r>
      <w:r w:rsidR="00D74759">
        <w:t xml:space="preserve">the </w:t>
      </w:r>
      <w:r w:rsidR="00D74759" w:rsidRPr="008A67D5">
        <w:t xml:space="preserve">Selection </w:t>
      </w:r>
      <w:r w:rsidR="00D74759">
        <w:t xml:space="preserve">Questionnaire </w:t>
      </w:r>
      <w:proofErr w:type="gramStart"/>
      <w:r w:rsidR="008872D4">
        <w:t>i</w:t>
      </w:r>
      <w:r w:rsidRPr="00D62F4C">
        <w:t>n order for</w:t>
      </w:r>
      <w:proofErr w:type="gramEnd"/>
      <w:r w:rsidRPr="00D62F4C">
        <w:t xml:space="preserve"> their Tender to be evaluated.</w:t>
      </w:r>
    </w:p>
    <w:tbl>
      <w:tblPr>
        <w:tblStyle w:val="TableGrid"/>
        <w:tblW w:w="0" w:type="auto"/>
        <w:tblLook w:val="04A0" w:firstRow="1" w:lastRow="0" w:firstColumn="1" w:lastColumn="0" w:noHBand="0" w:noVBand="1"/>
      </w:tblPr>
      <w:tblGrid>
        <w:gridCol w:w="1508"/>
        <w:gridCol w:w="7552"/>
      </w:tblGrid>
      <w:tr w:rsidR="00D62F4C" w14:paraId="0736BD6D" w14:textId="77777777" w:rsidTr="00D62F4C">
        <w:tc>
          <w:tcPr>
            <w:tcW w:w="1526" w:type="dxa"/>
            <w:vAlign w:val="center"/>
          </w:tcPr>
          <w:p w14:paraId="3137230A" w14:textId="03360473" w:rsidR="00D62F4C" w:rsidRDefault="00D62F4C" w:rsidP="004F26A9">
            <w:pPr>
              <w:spacing w:before="60"/>
            </w:pPr>
            <w:r w:rsidRPr="00D62F4C">
              <w:rPr>
                <w:b/>
              </w:rPr>
              <w:t>Section 1</w:t>
            </w:r>
          </w:p>
        </w:tc>
        <w:tc>
          <w:tcPr>
            <w:tcW w:w="7760" w:type="dxa"/>
            <w:vAlign w:val="center"/>
          </w:tcPr>
          <w:p w14:paraId="2B481412" w14:textId="193F4620" w:rsidR="00D62F4C" w:rsidRDefault="00D62F4C" w:rsidP="004F26A9">
            <w:pPr>
              <w:spacing w:before="60"/>
            </w:pPr>
            <w:r>
              <w:t>C</w:t>
            </w:r>
            <w:r w:rsidRPr="00D62F4C">
              <w:t>ontains two questions, the first is for the Bidder to provide details of the Bidder’s organisation and the second is to provide information regarding the Bidding Model which will clarify if the bid will be a group</w:t>
            </w:r>
            <w:r w:rsidR="000A7595">
              <w:t>/partnership</w:t>
            </w:r>
            <w:r w:rsidRPr="00D62F4C">
              <w:t xml:space="preserve"> or single operator bid.</w:t>
            </w:r>
          </w:p>
        </w:tc>
      </w:tr>
      <w:tr w:rsidR="00D62F4C" w14:paraId="5692D232" w14:textId="77777777" w:rsidTr="00D62F4C">
        <w:tc>
          <w:tcPr>
            <w:tcW w:w="1526" w:type="dxa"/>
            <w:vAlign w:val="center"/>
          </w:tcPr>
          <w:p w14:paraId="5A0DABA1" w14:textId="2838291E" w:rsidR="00D62F4C" w:rsidRDefault="00D62F4C" w:rsidP="004F26A9">
            <w:pPr>
              <w:spacing w:before="60"/>
            </w:pPr>
            <w:r w:rsidRPr="00D62F4C">
              <w:rPr>
                <w:b/>
              </w:rPr>
              <w:t>Section 2</w:t>
            </w:r>
          </w:p>
        </w:tc>
        <w:tc>
          <w:tcPr>
            <w:tcW w:w="7760" w:type="dxa"/>
            <w:vAlign w:val="center"/>
          </w:tcPr>
          <w:p w14:paraId="597E1FB2" w14:textId="2E83A737" w:rsidR="00D62F4C" w:rsidRDefault="00D62F4C" w:rsidP="004F26A9">
            <w:pPr>
              <w:spacing w:before="60"/>
            </w:pPr>
            <w:r>
              <w:t>C</w:t>
            </w:r>
            <w:r w:rsidRPr="00D62F4C">
              <w:t xml:space="preserve">ontains questions </w:t>
            </w:r>
            <w:r w:rsidR="004F26A9">
              <w:t xml:space="preserve">that require </w:t>
            </w:r>
            <w:r w:rsidR="00D6774A">
              <w:t xml:space="preserve">confirmation of your </w:t>
            </w:r>
            <w:r w:rsidRPr="00D62F4C">
              <w:t xml:space="preserve">standing, failure of which </w:t>
            </w:r>
            <w:r w:rsidR="00D6774A">
              <w:t xml:space="preserve">could mean </w:t>
            </w:r>
            <w:r w:rsidRPr="00D62F4C">
              <w:t>ground</w:t>
            </w:r>
            <w:r w:rsidR="00D6774A">
              <w:t>s</w:t>
            </w:r>
            <w:r w:rsidRPr="00D62F4C">
              <w:t xml:space="preserve"> for mandatory exclusion</w:t>
            </w:r>
          </w:p>
        </w:tc>
      </w:tr>
      <w:tr w:rsidR="00D62F4C" w14:paraId="545F4AA4" w14:textId="77777777" w:rsidTr="00D62F4C">
        <w:tc>
          <w:tcPr>
            <w:tcW w:w="1526" w:type="dxa"/>
            <w:vAlign w:val="center"/>
          </w:tcPr>
          <w:p w14:paraId="59969C88" w14:textId="06C58D2A" w:rsidR="00D62F4C" w:rsidRDefault="00D62F4C" w:rsidP="004F26A9">
            <w:pPr>
              <w:spacing w:before="60"/>
            </w:pPr>
            <w:r w:rsidRPr="00D62F4C">
              <w:rPr>
                <w:b/>
              </w:rPr>
              <w:t>Section 3</w:t>
            </w:r>
          </w:p>
        </w:tc>
        <w:tc>
          <w:tcPr>
            <w:tcW w:w="7760" w:type="dxa"/>
            <w:vAlign w:val="center"/>
          </w:tcPr>
          <w:p w14:paraId="01FFFB7B" w14:textId="750ED4A9" w:rsidR="00D62F4C" w:rsidRDefault="00D62F4C" w:rsidP="004F26A9">
            <w:pPr>
              <w:spacing w:before="60"/>
            </w:pPr>
            <w:r>
              <w:t>C</w:t>
            </w:r>
            <w:r w:rsidRPr="00D62F4C">
              <w:t xml:space="preserve">ontains questions that require confirmation </w:t>
            </w:r>
            <w:r w:rsidR="004F26A9">
              <w:t xml:space="preserve">of </w:t>
            </w:r>
            <w:r w:rsidR="00D6774A">
              <w:t xml:space="preserve">your </w:t>
            </w:r>
            <w:r w:rsidRPr="00D62F4C">
              <w:t>standing</w:t>
            </w:r>
            <w:r w:rsidR="004F26A9">
              <w:t>,</w:t>
            </w:r>
            <w:r w:rsidRPr="00D62F4C">
              <w:t xml:space="preserve"> failure of which is ground</w:t>
            </w:r>
            <w:r w:rsidR="00D77A0F">
              <w:t>s</w:t>
            </w:r>
            <w:r w:rsidRPr="00D62F4C">
              <w:t xml:space="preserve"> for discretionary exclusion.</w:t>
            </w:r>
          </w:p>
        </w:tc>
      </w:tr>
      <w:tr w:rsidR="00D62F4C" w14:paraId="28C0100F" w14:textId="77777777" w:rsidTr="00D62F4C">
        <w:tc>
          <w:tcPr>
            <w:tcW w:w="1526" w:type="dxa"/>
            <w:vAlign w:val="center"/>
          </w:tcPr>
          <w:p w14:paraId="66BF4ED1" w14:textId="4556FA81" w:rsidR="00D62F4C" w:rsidRDefault="00D62F4C" w:rsidP="004F26A9">
            <w:pPr>
              <w:spacing w:before="60"/>
            </w:pPr>
            <w:r w:rsidRPr="00D62F4C">
              <w:rPr>
                <w:b/>
              </w:rPr>
              <w:t>Section 4</w:t>
            </w:r>
          </w:p>
        </w:tc>
        <w:tc>
          <w:tcPr>
            <w:tcW w:w="7760" w:type="dxa"/>
            <w:vAlign w:val="center"/>
          </w:tcPr>
          <w:p w14:paraId="543FA594" w14:textId="48DC42D9" w:rsidR="00D62F4C" w:rsidRDefault="00D62F4C" w:rsidP="004F26A9">
            <w:pPr>
              <w:spacing w:before="60"/>
            </w:pPr>
            <w:r>
              <w:t>C</w:t>
            </w:r>
            <w:r w:rsidR="004F26A9">
              <w:t>ontains questions</w:t>
            </w:r>
            <w:r w:rsidRPr="00D62F4C">
              <w:t xml:space="preserve"> that are focussed on </w:t>
            </w:r>
            <w:proofErr w:type="gramStart"/>
            <w:r w:rsidRPr="00D62F4C">
              <w:t xml:space="preserve">the </w:t>
            </w:r>
            <w:r w:rsidR="00D6774A">
              <w:t>your</w:t>
            </w:r>
            <w:proofErr w:type="gramEnd"/>
            <w:r w:rsidR="00D6774A">
              <w:t xml:space="preserve"> </w:t>
            </w:r>
            <w:r w:rsidRPr="00D62F4C">
              <w:t>Economic and Financial standing</w:t>
            </w:r>
          </w:p>
        </w:tc>
      </w:tr>
      <w:tr w:rsidR="00D62F4C" w14:paraId="50353E18" w14:textId="77777777" w:rsidTr="00D62F4C">
        <w:tc>
          <w:tcPr>
            <w:tcW w:w="1526" w:type="dxa"/>
            <w:vAlign w:val="center"/>
          </w:tcPr>
          <w:p w14:paraId="6B34DB80" w14:textId="201160D8" w:rsidR="00D62F4C" w:rsidRDefault="00D62F4C" w:rsidP="004F26A9">
            <w:pPr>
              <w:spacing w:before="60"/>
            </w:pPr>
            <w:r w:rsidRPr="00D62F4C">
              <w:rPr>
                <w:b/>
              </w:rPr>
              <w:t>Section 5</w:t>
            </w:r>
          </w:p>
        </w:tc>
        <w:tc>
          <w:tcPr>
            <w:tcW w:w="7760" w:type="dxa"/>
            <w:vAlign w:val="center"/>
          </w:tcPr>
          <w:p w14:paraId="65D5A559" w14:textId="440F0960" w:rsidR="00D62F4C" w:rsidRDefault="00D62F4C" w:rsidP="004F26A9">
            <w:pPr>
              <w:spacing w:before="60"/>
            </w:pPr>
            <w:r>
              <w:t>C</w:t>
            </w:r>
            <w:r w:rsidR="004F26A9">
              <w:t>ontains questions</w:t>
            </w:r>
            <w:r w:rsidRPr="00D62F4C">
              <w:t xml:space="preserve"> that require further details of </w:t>
            </w:r>
            <w:r w:rsidR="00D6774A">
              <w:t xml:space="preserve">your </w:t>
            </w:r>
            <w:r w:rsidRPr="00D62F4C">
              <w:t>organisation’s current business</w:t>
            </w:r>
          </w:p>
        </w:tc>
      </w:tr>
      <w:tr w:rsidR="00D62F4C" w14:paraId="49762FBA" w14:textId="77777777" w:rsidTr="00D62F4C">
        <w:tc>
          <w:tcPr>
            <w:tcW w:w="1526" w:type="dxa"/>
            <w:vAlign w:val="center"/>
          </w:tcPr>
          <w:p w14:paraId="259BF4BD" w14:textId="579F3E09" w:rsidR="00D62F4C" w:rsidRDefault="00D62F4C" w:rsidP="004F26A9">
            <w:pPr>
              <w:spacing w:before="60"/>
            </w:pPr>
            <w:r w:rsidRPr="00D62F4C">
              <w:rPr>
                <w:b/>
              </w:rPr>
              <w:t>Section 6</w:t>
            </w:r>
          </w:p>
        </w:tc>
        <w:tc>
          <w:tcPr>
            <w:tcW w:w="7760" w:type="dxa"/>
            <w:vAlign w:val="center"/>
          </w:tcPr>
          <w:p w14:paraId="6B08BE37" w14:textId="3F093F6C" w:rsidR="00D62F4C" w:rsidRDefault="00D6774A" w:rsidP="004F26A9">
            <w:pPr>
              <w:spacing w:before="60"/>
            </w:pPr>
            <w:r>
              <w:t>C</w:t>
            </w:r>
            <w:r w:rsidRPr="00D62F4C">
              <w:t xml:space="preserve">ontains questions that require further details of </w:t>
            </w:r>
            <w:r w:rsidR="004F26A9">
              <w:t xml:space="preserve">your </w:t>
            </w:r>
            <w:r w:rsidRPr="00D62F4C">
              <w:t xml:space="preserve">organisation’s </w:t>
            </w:r>
            <w:r>
              <w:t xml:space="preserve">Technical and Professional Ability </w:t>
            </w:r>
          </w:p>
        </w:tc>
      </w:tr>
      <w:tr w:rsidR="00D6774A" w14:paraId="0D1CC12B" w14:textId="77777777" w:rsidTr="00D62F4C">
        <w:tc>
          <w:tcPr>
            <w:tcW w:w="1526" w:type="dxa"/>
            <w:vAlign w:val="center"/>
          </w:tcPr>
          <w:p w14:paraId="5611D40D" w14:textId="5643B913" w:rsidR="00D6774A" w:rsidRDefault="00D6774A" w:rsidP="004F26A9">
            <w:pPr>
              <w:spacing w:before="60"/>
            </w:pPr>
            <w:r w:rsidRPr="00D62F4C">
              <w:rPr>
                <w:b/>
              </w:rPr>
              <w:t>Section 7</w:t>
            </w:r>
          </w:p>
        </w:tc>
        <w:tc>
          <w:tcPr>
            <w:tcW w:w="7760" w:type="dxa"/>
            <w:vAlign w:val="center"/>
          </w:tcPr>
          <w:p w14:paraId="0500DCA1" w14:textId="2E0DAC35" w:rsidR="00D6774A" w:rsidRDefault="00D6774A" w:rsidP="004F26A9">
            <w:pPr>
              <w:spacing w:before="60"/>
            </w:pPr>
            <w:r>
              <w:t>C</w:t>
            </w:r>
            <w:r w:rsidRPr="00D62F4C">
              <w:t>ontains one main question that requires confirmation of compliance with the Modern Slavery Act 2015.</w:t>
            </w:r>
          </w:p>
        </w:tc>
      </w:tr>
      <w:tr w:rsidR="00D6774A" w14:paraId="07F99EBB" w14:textId="77777777" w:rsidTr="00D62F4C">
        <w:tc>
          <w:tcPr>
            <w:tcW w:w="1526" w:type="dxa"/>
            <w:vAlign w:val="center"/>
          </w:tcPr>
          <w:p w14:paraId="719EC686" w14:textId="14D6B32F" w:rsidR="00D6774A" w:rsidRPr="00D62F4C" w:rsidRDefault="00D6774A" w:rsidP="004F26A9">
            <w:pPr>
              <w:spacing w:before="60"/>
              <w:rPr>
                <w:b/>
              </w:rPr>
            </w:pPr>
            <w:r>
              <w:rPr>
                <w:b/>
              </w:rPr>
              <w:t>Section 8</w:t>
            </w:r>
          </w:p>
        </w:tc>
        <w:tc>
          <w:tcPr>
            <w:tcW w:w="7760" w:type="dxa"/>
            <w:vAlign w:val="center"/>
          </w:tcPr>
          <w:p w14:paraId="1CEBB1FF" w14:textId="02B84FBE" w:rsidR="00D74759" w:rsidRDefault="00D6774A" w:rsidP="004F26A9">
            <w:pPr>
              <w:spacing w:before="60"/>
            </w:pPr>
            <w:r>
              <w:t>C</w:t>
            </w:r>
            <w:r w:rsidRPr="00D62F4C">
              <w:t>ontains</w:t>
            </w:r>
            <w:r w:rsidR="004F26A9">
              <w:t xml:space="preserve"> </w:t>
            </w:r>
            <w:r w:rsidR="000B76D7">
              <w:t>5</w:t>
            </w:r>
            <w:r w:rsidR="004F26A9">
              <w:t xml:space="preserve"> questions that require</w:t>
            </w:r>
            <w:r w:rsidRPr="00D62F4C">
              <w:t xml:space="preserve"> </w:t>
            </w:r>
            <w:r>
              <w:t xml:space="preserve">you </w:t>
            </w:r>
            <w:r w:rsidRPr="00D62F4C">
              <w:t>to provide information</w:t>
            </w:r>
            <w:r w:rsidR="00636409">
              <w:t>,</w:t>
            </w:r>
            <w:r w:rsidRPr="00D62F4C">
              <w:t xml:space="preserve"> with regards to</w:t>
            </w:r>
            <w:r w:rsidR="00D74759">
              <w:t>:</w:t>
            </w:r>
          </w:p>
          <w:p w14:paraId="6507AE80" w14:textId="252DC473" w:rsidR="00D74759" w:rsidRPr="00D74759" w:rsidRDefault="00D6774A" w:rsidP="00BA645C">
            <w:pPr>
              <w:pStyle w:val="ListParagraph"/>
              <w:numPr>
                <w:ilvl w:val="0"/>
                <w:numId w:val="27"/>
              </w:numPr>
              <w:spacing w:before="60"/>
              <w:rPr>
                <w:rFonts w:ascii="Arial" w:hAnsi="Arial" w:cs="Arial"/>
                <w:sz w:val="24"/>
              </w:rPr>
            </w:pPr>
            <w:r w:rsidRPr="00D74759">
              <w:rPr>
                <w:rFonts w:ascii="Arial" w:hAnsi="Arial" w:cs="Arial"/>
                <w:sz w:val="24"/>
              </w:rPr>
              <w:t>the liabilities and insurances that you have in place for this service</w:t>
            </w:r>
            <w:r w:rsidR="004035AA">
              <w:rPr>
                <w:rFonts w:ascii="Arial" w:hAnsi="Arial" w:cs="Arial"/>
                <w:sz w:val="24"/>
              </w:rPr>
              <w:t xml:space="preserve"> </w:t>
            </w:r>
          </w:p>
          <w:p w14:paraId="080B5A0A" w14:textId="3F156AE0" w:rsidR="00D74759" w:rsidRPr="00D74759" w:rsidRDefault="00D6774A" w:rsidP="00BA645C">
            <w:pPr>
              <w:pStyle w:val="ListParagraph"/>
              <w:numPr>
                <w:ilvl w:val="0"/>
                <w:numId w:val="27"/>
              </w:numPr>
              <w:spacing w:before="60"/>
              <w:rPr>
                <w:rFonts w:ascii="Arial" w:hAnsi="Arial" w:cs="Arial"/>
                <w:sz w:val="24"/>
              </w:rPr>
            </w:pPr>
            <w:r w:rsidRPr="00D74759">
              <w:rPr>
                <w:rFonts w:ascii="Arial" w:hAnsi="Arial" w:cs="Arial"/>
                <w:sz w:val="24"/>
              </w:rPr>
              <w:t xml:space="preserve">provide copies of Safeguarding  </w:t>
            </w:r>
          </w:p>
          <w:p w14:paraId="2BBF4FAB" w14:textId="12C8DEBB" w:rsidR="00636409" w:rsidRPr="00636409" w:rsidRDefault="00E11EAF" w:rsidP="00BA645C">
            <w:pPr>
              <w:pStyle w:val="ListParagraph"/>
              <w:numPr>
                <w:ilvl w:val="0"/>
                <w:numId w:val="27"/>
              </w:numPr>
              <w:spacing w:before="60"/>
            </w:pPr>
            <w:r w:rsidRPr="00D74759">
              <w:rPr>
                <w:rFonts w:ascii="Arial" w:hAnsi="Arial" w:cs="Arial"/>
                <w:sz w:val="24"/>
              </w:rPr>
              <w:t>provide copies of Whistleblowing policies and GDP</w:t>
            </w:r>
            <w:r w:rsidR="00636409">
              <w:rPr>
                <w:rFonts w:ascii="Arial" w:hAnsi="Arial" w:cs="Arial"/>
                <w:sz w:val="24"/>
              </w:rPr>
              <w:t>R</w:t>
            </w:r>
          </w:p>
          <w:p w14:paraId="73330953" w14:textId="38E1FDD4" w:rsidR="00636409" w:rsidRDefault="00636409" w:rsidP="000A7595">
            <w:pPr>
              <w:pStyle w:val="ListParagraph"/>
              <w:numPr>
                <w:ilvl w:val="0"/>
                <w:numId w:val="27"/>
              </w:numPr>
              <w:spacing w:before="60"/>
            </w:pPr>
            <w:r>
              <w:rPr>
                <w:rFonts w:ascii="Arial" w:hAnsi="Arial" w:cs="Arial"/>
                <w:sz w:val="24"/>
              </w:rPr>
              <w:t xml:space="preserve">provide copies of Complaints Policy </w:t>
            </w:r>
          </w:p>
        </w:tc>
      </w:tr>
    </w:tbl>
    <w:p w14:paraId="750AC58D" w14:textId="77777777" w:rsidR="008A67D5" w:rsidRDefault="008A67D5" w:rsidP="00367583">
      <w:pPr>
        <w:pStyle w:val="ListParagraph"/>
        <w:rPr>
          <w:rFonts w:ascii="Arial" w:hAnsi="Arial" w:cs="Arial"/>
        </w:rPr>
      </w:pPr>
    </w:p>
    <w:p w14:paraId="671A1C2C" w14:textId="174B123E" w:rsidR="00333372" w:rsidRPr="004F26A9" w:rsidRDefault="005F42F3" w:rsidP="00E303F2">
      <w:pPr>
        <w:pStyle w:val="Heading2"/>
      </w:pPr>
      <w:bookmarkStart w:id="130" w:name="_Toc527961680"/>
      <w:r>
        <w:lastRenderedPageBreak/>
        <w:t xml:space="preserve">Part 2 - </w:t>
      </w:r>
      <w:r w:rsidR="00367583" w:rsidRPr="00D279B2">
        <w:t>The Technical Section</w:t>
      </w:r>
      <w:bookmarkEnd w:id="130"/>
    </w:p>
    <w:p w14:paraId="13518A1E" w14:textId="5EEAAC10" w:rsidR="005F42F3" w:rsidRPr="00A80356" w:rsidRDefault="004F26A9" w:rsidP="005F42F3">
      <w:pPr>
        <w:pStyle w:val="Heading3BOLD"/>
      </w:pPr>
      <w:r>
        <w:t>This</w:t>
      </w:r>
      <w:r w:rsidR="00333372" w:rsidRPr="00D279B2">
        <w:t xml:space="preserve"> Part 2 Technical </w:t>
      </w:r>
      <w:r>
        <w:t xml:space="preserve">Section </w:t>
      </w:r>
      <w:r w:rsidR="00333372" w:rsidRPr="00D279B2">
        <w:t xml:space="preserve">has a quality ratio of </w:t>
      </w:r>
      <w:r w:rsidR="00636409">
        <w:t>80</w:t>
      </w:r>
      <w:r w:rsidR="005F42F3">
        <w:t>%</w:t>
      </w:r>
      <w:r w:rsidR="00333372" w:rsidRPr="00D279B2">
        <w:t>.</w:t>
      </w:r>
      <w:r w:rsidR="005F42F3">
        <w:t xml:space="preserve"> This is because </w:t>
      </w:r>
      <w:r w:rsidR="005F42F3" w:rsidRPr="00A80356">
        <w:t>in determining the ‘Most Economically Advantageous Tender (MEAT)’, we are interested in the quality and reach of the service as the key factors impacting on value for money.</w:t>
      </w:r>
    </w:p>
    <w:p w14:paraId="63A3994D" w14:textId="718AA2DD" w:rsidR="004F26A9" w:rsidRDefault="004F26A9" w:rsidP="004F26A9">
      <w:pPr>
        <w:pStyle w:val="Heading3BOLD"/>
      </w:pPr>
      <w:r>
        <w:t>An overview of the questions and the evaluation sub-criteria are set out in the table below</w:t>
      </w:r>
      <w:r w:rsidR="002077A2">
        <w:t xml:space="preserve">. </w:t>
      </w:r>
    </w:p>
    <w:p w14:paraId="702F52B3" w14:textId="77777777" w:rsidR="00F655F7" w:rsidRPr="00D279B2" w:rsidRDefault="00F655F7" w:rsidP="00F655F7">
      <w:pPr>
        <w:pStyle w:val="Heading3BOLD"/>
        <w:numPr>
          <w:ilvl w:val="0"/>
          <w:numId w:val="0"/>
        </w:numPr>
        <w:ind w:left="737"/>
      </w:pPr>
    </w:p>
    <w:tbl>
      <w:tblPr>
        <w:tblW w:w="5398" w:type="pct"/>
        <w:tblLayout w:type="fixed"/>
        <w:tblCellMar>
          <w:left w:w="0" w:type="dxa"/>
          <w:right w:w="0" w:type="dxa"/>
        </w:tblCellMar>
        <w:tblLook w:val="04A0" w:firstRow="1" w:lastRow="0" w:firstColumn="1" w:lastColumn="0" w:noHBand="0" w:noVBand="1"/>
      </w:tblPr>
      <w:tblGrid>
        <w:gridCol w:w="1833"/>
        <w:gridCol w:w="6237"/>
        <w:gridCol w:w="852"/>
        <w:gridCol w:w="848"/>
      </w:tblGrid>
      <w:tr w:rsidR="00572AE3" w:rsidRPr="00572AE3" w14:paraId="487EFE7D" w14:textId="77777777" w:rsidTr="00572AE3">
        <w:trPr>
          <w:trHeight w:val="993"/>
        </w:trPr>
        <w:tc>
          <w:tcPr>
            <w:tcW w:w="5000" w:type="pct"/>
            <w:gridSpan w:val="4"/>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vAlign w:val="center"/>
            <w:hideMark/>
          </w:tcPr>
          <w:p w14:paraId="4CE9D99D" w14:textId="77777777" w:rsidR="00572AE3" w:rsidRPr="00572AE3" w:rsidRDefault="00572AE3" w:rsidP="00F655F7">
            <w:pPr>
              <w:keepNext w:val="0"/>
              <w:spacing w:before="60"/>
              <w:jc w:val="center"/>
              <w:rPr>
                <w:rFonts w:asciiTheme="minorHAnsi" w:eastAsiaTheme="minorHAnsi" w:hAnsiTheme="minorHAnsi" w:cstheme="minorHAnsi"/>
                <w:sz w:val="22"/>
                <w:szCs w:val="22"/>
                <w:lang w:eastAsia="en-US"/>
              </w:rPr>
            </w:pPr>
            <w:bookmarkStart w:id="131" w:name="_Hlk526954568"/>
            <w:r w:rsidRPr="00572AE3">
              <w:rPr>
                <w:rFonts w:asciiTheme="minorHAnsi" w:hAnsiTheme="minorHAnsi" w:cstheme="minorHAnsi"/>
                <w:b/>
                <w:bCs/>
                <w:sz w:val="22"/>
                <w:szCs w:val="22"/>
                <w:lang w:eastAsia="zh-CN"/>
              </w:rPr>
              <w:t>Technical Response Criteria</w:t>
            </w:r>
            <w:bookmarkEnd w:id="131"/>
            <w:r w:rsidRPr="00572AE3">
              <w:rPr>
                <w:rFonts w:asciiTheme="minorHAnsi" w:hAnsiTheme="minorHAnsi" w:cstheme="minorHAnsi"/>
                <w:b/>
                <w:bCs/>
                <w:sz w:val="22"/>
                <w:szCs w:val="22"/>
                <w:lang w:eastAsia="zh-CN"/>
              </w:rPr>
              <w:t xml:space="preserve"> Overview</w:t>
            </w:r>
          </w:p>
        </w:tc>
      </w:tr>
      <w:tr w:rsidR="00572AE3" w:rsidRPr="00572AE3" w14:paraId="3253EF90" w14:textId="77777777" w:rsidTr="007D1D81">
        <w:trPr>
          <w:trHeight w:val="1693"/>
        </w:trPr>
        <w:tc>
          <w:tcPr>
            <w:tcW w:w="938" w:type="pct"/>
            <w:tcBorders>
              <w:top w:val="nil"/>
              <w:left w:val="single" w:sz="8" w:space="0" w:color="auto"/>
              <w:bottom w:val="single" w:sz="4" w:space="0" w:color="auto"/>
              <w:right w:val="single" w:sz="8" w:space="0" w:color="auto"/>
            </w:tcBorders>
            <w:shd w:val="clear" w:color="auto" w:fill="EEECE1" w:themeFill="background2"/>
            <w:tcMar>
              <w:top w:w="0" w:type="dxa"/>
              <w:left w:w="108" w:type="dxa"/>
              <w:bottom w:w="0" w:type="dxa"/>
              <w:right w:w="108" w:type="dxa"/>
            </w:tcMar>
            <w:vAlign w:val="center"/>
            <w:hideMark/>
          </w:tcPr>
          <w:p w14:paraId="4AF5D4A8" w14:textId="77777777" w:rsidR="00572AE3" w:rsidRPr="00572AE3" w:rsidRDefault="00572AE3" w:rsidP="00F655F7">
            <w:pPr>
              <w:keepNext w:val="0"/>
              <w:spacing w:before="60"/>
              <w:jc w:val="center"/>
              <w:rPr>
                <w:rFonts w:asciiTheme="minorHAnsi" w:eastAsiaTheme="minorHAnsi" w:hAnsiTheme="minorHAnsi" w:cstheme="minorHAnsi"/>
                <w:b/>
                <w:color w:val="000000" w:themeColor="text1"/>
                <w:sz w:val="22"/>
                <w:szCs w:val="22"/>
                <w:lang w:eastAsia="en-US"/>
              </w:rPr>
            </w:pPr>
            <w:r w:rsidRPr="00572AE3">
              <w:rPr>
                <w:rFonts w:asciiTheme="minorHAnsi" w:eastAsiaTheme="minorHAnsi" w:hAnsiTheme="minorHAnsi" w:cstheme="minorHAnsi"/>
                <w:b/>
                <w:color w:val="000000" w:themeColor="text1"/>
                <w:sz w:val="22"/>
                <w:szCs w:val="22"/>
                <w:lang w:eastAsia="en-US"/>
              </w:rPr>
              <w:t xml:space="preserve">Criteria and Weighting </w:t>
            </w:r>
          </w:p>
        </w:tc>
        <w:tc>
          <w:tcPr>
            <w:tcW w:w="3192" w:type="pct"/>
            <w:tcBorders>
              <w:top w:val="nil"/>
              <w:left w:val="nil"/>
              <w:bottom w:val="single" w:sz="4" w:space="0" w:color="auto"/>
              <w:right w:val="single" w:sz="8" w:space="0" w:color="auto"/>
            </w:tcBorders>
            <w:shd w:val="clear" w:color="auto" w:fill="EEECE1" w:themeFill="background2"/>
            <w:tcMar>
              <w:top w:w="0" w:type="dxa"/>
              <w:left w:w="108" w:type="dxa"/>
              <w:bottom w:w="0" w:type="dxa"/>
              <w:right w:w="108" w:type="dxa"/>
            </w:tcMar>
            <w:vAlign w:val="center"/>
            <w:hideMark/>
          </w:tcPr>
          <w:p w14:paraId="53EC034D" w14:textId="77777777" w:rsidR="00572AE3" w:rsidRPr="00572AE3" w:rsidRDefault="00572AE3" w:rsidP="00F655F7">
            <w:pPr>
              <w:keepNext w:val="0"/>
              <w:spacing w:before="60"/>
              <w:jc w:val="center"/>
              <w:rPr>
                <w:rFonts w:asciiTheme="minorHAnsi" w:eastAsiaTheme="minorHAnsi" w:hAnsiTheme="minorHAnsi" w:cstheme="minorHAnsi"/>
                <w:color w:val="000000" w:themeColor="text1"/>
                <w:sz w:val="22"/>
                <w:szCs w:val="22"/>
                <w:lang w:eastAsia="en-US"/>
              </w:rPr>
            </w:pPr>
            <w:r w:rsidRPr="00572AE3">
              <w:rPr>
                <w:rFonts w:asciiTheme="minorHAnsi" w:hAnsiTheme="minorHAnsi" w:cstheme="minorHAnsi"/>
                <w:b/>
                <w:bCs/>
                <w:color w:val="000000" w:themeColor="text1"/>
                <w:sz w:val="22"/>
                <w:szCs w:val="22"/>
              </w:rPr>
              <w:t>Sub-criteria</w:t>
            </w:r>
          </w:p>
        </w:tc>
        <w:tc>
          <w:tcPr>
            <w:tcW w:w="436" w:type="pct"/>
            <w:tcBorders>
              <w:top w:val="nil"/>
              <w:left w:val="nil"/>
              <w:bottom w:val="single" w:sz="4" w:space="0" w:color="auto"/>
              <w:right w:val="single" w:sz="8" w:space="0" w:color="auto"/>
            </w:tcBorders>
            <w:shd w:val="clear" w:color="auto" w:fill="EEECE1" w:themeFill="background2"/>
            <w:tcMar>
              <w:top w:w="0" w:type="dxa"/>
              <w:left w:w="108" w:type="dxa"/>
              <w:bottom w:w="0" w:type="dxa"/>
              <w:right w:w="108" w:type="dxa"/>
            </w:tcMar>
            <w:textDirection w:val="btLr"/>
            <w:vAlign w:val="center"/>
            <w:hideMark/>
          </w:tcPr>
          <w:p w14:paraId="20478BBF" w14:textId="77777777" w:rsidR="00572AE3" w:rsidRPr="00572AE3" w:rsidRDefault="00572AE3" w:rsidP="00F655F7">
            <w:pPr>
              <w:keepNext w:val="0"/>
              <w:spacing w:before="60"/>
              <w:jc w:val="center"/>
              <w:rPr>
                <w:rFonts w:asciiTheme="minorHAnsi" w:eastAsiaTheme="minorHAnsi" w:hAnsiTheme="minorHAnsi" w:cstheme="minorHAnsi"/>
                <w:color w:val="000000" w:themeColor="text1"/>
                <w:sz w:val="22"/>
                <w:szCs w:val="22"/>
                <w:lang w:eastAsia="en-US"/>
              </w:rPr>
            </w:pPr>
            <w:r w:rsidRPr="00572AE3">
              <w:rPr>
                <w:rFonts w:asciiTheme="minorHAnsi" w:hAnsiTheme="minorHAnsi" w:cstheme="minorHAnsi"/>
                <w:b/>
                <w:bCs/>
                <w:color w:val="000000" w:themeColor="text1"/>
                <w:sz w:val="22"/>
                <w:szCs w:val="22"/>
              </w:rPr>
              <w:t>Sub-criteria Weighting (%)</w:t>
            </w:r>
          </w:p>
        </w:tc>
        <w:tc>
          <w:tcPr>
            <w:tcW w:w="434" w:type="pct"/>
            <w:tcBorders>
              <w:top w:val="nil"/>
              <w:left w:val="nil"/>
              <w:bottom w:val="single" w:sz="4" w:space="0" w:color="auto"/>
              <w:right w:val="single" w:sz="8" w:space="0" w:color="auto"/>
            </w:tcBorders>
            <w:shd w:val="clear" w:color="auto" w:fill="EEECE1" w:themeFill="background2"/>
            <w:tcMar>
              <w:top w:w="0" w:type="dxa"/>
              <w:left w:w="108" w:type="dxa"/>
              <w:bottom w:w="0" w:type="dxa"/>
              <w:right w:w="108" w:type="dxa"/>
            </w:tcMar>
            <w:textDirection w:val="btLr"/>
            <w:vAlign w:val="center"/>
            <w:hideMark/>
          </w:tcPr>
          <w:p w14:paraId="73C8F201" w14:textId="5549F896" w:rsidR="00572AE3" w:rsidRPr="00572AE3" w:rsidRDefault="00260231" w:rsidP="00F655F7">
            <w:pPr>
              <w:keepNext w:val="0"/>
              <w:spacing w:before="60"/>
              <w:jc w:val="center"/>
              <w:rPr>
                <w:rFonts w:asciiTheme="minorHAnsi" w:eastAsiaTheme="minorHAnsi" w:hAnsiTheme="minorHAnsi" w:cstheme="minorHAnsi"/>
                <w:color w:val="000000" w:themeColor="text1"/>
                <w:sz w:val="22"/>
                <w:szCs w:val="22"/>
                <w:lang w:eastAsia="en-US"/>
              </w:rPr>
            </w:pPr>
            <w:r w:rsidRPr="007D1D81">
              <w:rPr>
                <w:rFonts w:asciiTheme="minorHAnsi" w:hAnsiTheme="minorHAnsi" w:cstheme="minorHAnsi"/>
                <w:b/>
                <w:bCs/>
                <w:color w:val="000000" w:themeColor="text1"/>
                <w:sz w:val="22"/>
                <w:szCs w:val="22"/>
              </w:rPr>
              <w:t>Word count</w:t>
            </w:r>
          </w:p>
        </w:tc>
      </w:tr>
      <w:tr w:rsidR="00572AE3" w:rsidRPr="00572AE3" w14:paraId="54426558" w14:textId="77777777" w:rsidTr="007D1D81">
        <w:trPr>
          <w:trHeight w:val="1134"/>
        </w:trPr>
        <w:tc>
          <w:tcPr>
            <w:tcW w:w="938" w:type="pct"/>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18B2663" w14:textId="56411924" w:rsidR="00572AE3" w:rsidRPr="00572AE3" w:rsidRDefault="00572AE3" w:rsidP="00572AE3">
            <w:pPr>
              <w:pStyle w:val="ListParagraph"/>
              <w:numPr>
                <w:ilvl w:val="0"/>
                <w:numId w:val="43"/>
              </w:numPr>
              <w:spacing w:before="60"/>
              <w:rPr>
                <w:rFonts w:asciiTheme="minorHAnsi" w:hAnsiTheme="minorHAnsi" w:cstheme="minorHAnsi"/>
              </w:rPr>
            </w:pPr>
            <w:r w:rsidRPr="00572AE3">
              <w:rPr>
                <w:rFonts w:asciiTheme="minorHAnsi" w:hAnsiTheme="minorHAnsi" w:cstheme="minorHAnsi"/>
              </w:rPr>
              <w:t>Understanding the service and its objectives</w:t>
            </w:r>
          </w:p>
        </w:tc>
        <w:tc>
          <w:tcPr>
            <w:tcW w:w="319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F36EE7C" w14:textId="1A6E57BE" w:rsidR="00572AE3" w:rsidRPr="00572AE3" w:rsidRDefault="00572AE3" w:rsidP="00572AE3">
            <w:pPr>
              <w:spacing w:line="264" w:lineRule="auto"/>
              <w:rPr>
                <w:rFonts w:asciiTheme="minorHAnsi" w:hAnsiTheme="minorHAnsi" w:cstheme="minorHAnsi"/>
                <w:sz w:val="22"/>
                <w:szCs w:val="22"/>
              </w:rPr>
            </w:pPr>
            <w:r w:rsidRPr="00572AE3">
              <w:rPr>
                <w:rFonts w:asciiTheme="minorHAnsi" w:hAnsiTheme="minorHAnsi" w:cstheme="minorHAnsi"/>
                <w:sz w:val="22"/>
                <w:szCs w:val="22"/>
              </w:rPr>
              <w:t>Please demonstrate your understanding of the overall specification, including the service aims, scope and minimum service levels. You should include reference to how your experience will enable you to respond effectively to these requirements.</w:t>
            </w:r>
          </w:p>
        </w:tc>
        <w:tc>
          <w:tcPr>
            <w:tcW w:w="43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967F392" w14:textId="35C507CF" w:rsidR="00572AE3" w:rsidRPr="00572AE3" w:rsidRDefault="00572AE3" w:rsidP="000A7595">
            <w:pPr>
              <w:keepNext w:val="0"/>
              <w:spacing w:before="60"/>
              <w:jc w:val="center"/>
              <w:rPr>
                <w:rFonts w:asciiTheme="minorHAnsi" w:eastAsiaTheme="minorHAnsi" w:hAnsiTheme="minorHAnsi" w:cstheme="minorHAnsi"/>
                <w:sz w:val="22"/>
                <w:szCs w:val="22"/>
                <w:lang w:eastAsia="en-US"/>
              </w:rPr>
            </w:pPr>
            <w:r w:rsidRPr="00572AE3">
              <w:rPr>
                <w:rFonts w:asciiTheme="minorHAnsi" w:hAnsiTheme="minorHAnsi" w:cstheme="minorHAnsi"/>
                <w:sz w:val="22"/>
                <w:szCs w:val="22"/>
              </w:rPr>
              <w:t>15%</w:t>
            </w:r>
          </w:p>
        </w:tc>
        <w:tc>
          <w:tcPr>
            <w:tcW w:w="434"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3F810CB" w14:textId="449CB3EE" w:rsidR="00572AE3" w:rsidRPr="00572AE3" w:rsidRDefault="003A7099" w:rsidP="000A7595">
            <w:pPr>
              <w:keepNext w:val="0"/>
              <w:spacing w:before="60"/>
              <w:jc w:val="center"/>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7</w:t>
            </w:r>
            <w:r w:rsidR="007D1D81">
              <w:rPr>
                <w:rFonts w:asciiTheme="minorHAnsi" w:eastAsiaTheme="minorHAnsi" w:hAnsiTheme="minorHAnsi" w:cstheme="minorHAnsi"/>
                <w:sz w:val="22"/>
                <w:szCs w:val="22"/>
                <w:lang w:eastAsia="en-US"/>
              </w:rPr>
              <w:t>00</w:t>
            </w:r>
          </w:p>
        </w:tc>
      </w:tr>
      <w:tr w:rsidR="00572AE3" w:rsidRPr="00572AE3" w14:paraId="5D122DAF" w14:textId="77777777" w:rsidTr="007D1D81">
        <w:trPr>
          <w:trHeight w:val="1134"/>
        </w:trPr>
        <w:tc>
          <w:tcPr>
            <w:tcW w:w="938" w:type="pct"/>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71ACB9" w14:textId="62C97187" w:rsidR="00572AE3" w:rsidRPr="00572AE3" w:rsidRDefault="00572AE3" w:rsidP="00572AE3">
            <w:pPr>
              <w:pStyle w:val="ListParagraph"/>
              <w:numPr>
                <w:ilvl w:val="0"/>
                <w:numId w:val="43"/>
              </w:numPr>
              <w:spacing w:before="60"/>
              <w:rPr>
                <w:rFonts w:asciiTheme="minorHAnsi" w:hAnsiTheme="minorHAnsi" w:cstheme="minorHAnsi"/>
              </w:rPr>
            </w:pPr>
            <w:r w:rsidRPr="00572AE3">
              <w:rPr>
                <w:rFonts w:asciiTheme="minorHAnsi" w:hAnsiTheme="minorHAnsi" w:cstheme="minorHAnsi"/>
              </w:rPr>
              <w:t>Approach and methodology</w:t>
            </w:r>
          </w:p>
        </w:tc>
        <w:tc>
          <w:tcPr>
            <w:tcW w:w="319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515465F" w14:textId="2DD23BA0" w:rsidR="00572AE3" w:rsidRPr="00572AE3" w:rsidRDefault="00572AE3" w:rsidP="000A7595">
            <w:pPr>
              <w:spacing w:after="0"/>
              <w:rPr>
                <w:rFonts w:asciiTheme="minorHAnsi" w:hAnsiTheme="minorHAnsi" w:cstheme="minorHAnsi"/>
                <w:sz w:val="22"/>
                <w:szCs w:val="22"/>
              </w:rPr>
            </w:pPr>
            <w:r w:rsidRPr="00572AE3">
              <w:rPr>
                <w:rFonts w:asciiTheme="minorHAnsi" w:hAnsiTheme="minorHAnsi" w:cstheme="minorHAnsi"/>
                <w:sz w:val="22"/>
                <w:szCs w:val="22"/>
              </w:rPr>
              <w:t>Please set out an overview of the approach that will be used to deliver each of the service requirements and how this will meet the aims and objectives of the service. Your response should cover your approach to:</w:t>
            </w:r>
          </w:p>
          <w:p w14:paraId="7C398DCA" w14:textId="4E3D3B17" w:rsidR="00572AE3" w:rsidRDefault="00572AE3" w:rsidP="00572AE3">
            <w:pPr>
              <w:keepNext w:val="0"/>
              <w:numPr>
                <w:ilvl w:val="0"/>
                <w:numId w:val="44"/>
              </w:numPr>
              <w:spacing w:before="0" w:after="0"/>
              <w:rPr>
                <w:rFonts w:asciiTheme="minorHAnsi" w:hAnsiTheme="minorHAnsi" w:cstheme="minorHAnsi"/>
                <w:sz w:val="22"/>
                <w:szCs w:val="22"/>
              </w:rPr>
            </w:pPr>
            <w:bookmarkStart w:id="132" w:name="_Hlk79750148"/>
            <w:r w:rsidRPr="00572AE3">
              <w:rPr>
                <w:rFonts w:asciiTheme="minorHAnsi" w:hAnsiTheme="minorHAnsi" w:cstheme="minorHAnsi"/>
                <w:sz w:val="22"/>
                <w:szCs w:val="22"/>
              </w:rPr>
              <w:t xml:space="preserve">Delivering informal therapies; </w:t>
            </w:r>
          </w:p>
          <w:p w14:paraId="16CA9EAB" w14:textId="694745BA" w:rsidR="00E675E3" w:rsidRPr="00572AE3" w:rsidRDefault="00E675E3" w:rsidP="00572AE3">
            <w:pPr>
              <w:keepNext w:val="0"/>
              <w:numPr>
                <w:ilvl w:val="0"/>
                <w:numId w:val="44"/>
              </w:numPr>
              <w:spacing w:before="0" w:after="0"/>
              <w:rPr>
                <w:rFonts w:asciiTheme="minorHAnsi" w:hAnsiTheme="minorHAnsi" w:cstheme="minorHAnsi"/>
                <w:sz w:val="22"/>
                <w:szCs w:val="22"/>
              </w:rPr>
            </w:pPr>
            <w:r>
              <w:rPr>
                <w:rFonts w:asciiTheme="minorHAnsi" w:hAnsiTheme="minorHAnsi" w:cstheme="minorHAnsi"/>
                <w:sz w:val="22"/>
                <w:szCs w:val="22"/>
              </w:rPr>
              <w:t>Delivering creative therapies;</w:t>
            </w:r>
          </w:p>
          <w:p w14:paraId="412C407A" w14:textId="77777777" w:rsidR="00E675E3" w:rsidRDefault="00572AE3" w:rsidP="00572AE3">
            <w:pPr>
              <w:keepNext w:val="0"/>
              <w:numPr>
                <w:ilvl w:val="0"/>
                <w:numId w:val="44"/>
              </w:numPr>
              <w:spacing w:before="0" w:after="0"/>
              <w:rPr>
                <w:rFonts w:asciiTheme="minorHAnsi" w:hAnsiTheme="minorHAnsi" w:cstheme="minorHAnsi"/>
                <w:sz w:val="22"/>
                <w:szCs w:val="22"/>
              </w:rPr>
            </w:pPr>
            <w:r w:rsidRPr="00572AE3">
              <w:rPr>
                <w:rFonts w:asciiTheme="minorHAnsi" w:hAnsiTheme="minorHAnsi" w:cstheme="minorHAnsi"/>
                <w:sz w:val="22"/>
                <w:szCs w:val="22"/>
              </w:rPr>
              <w:t>Delivering formal therapies</w:t>
            </w:r>
            <w:r w:rsidR="00E675E3">
              <w:rPr>
                <w:rFonts w:asciiTheme="minorHAnsi" w:hAnsiTheme="minorHAnsi" w:cstheme="minorHAnsi"/>
                <w:sz w:val="22"/>
                <w:szCs w:val="22"/>
              </w:rPr>
              <w:t xml:space="preserve">; </w:t>
            </w:r>
          </w:p>
          <w:p w14:paraId="47017212" w14:textId="2E7BFB2D" w:rsidR="00572AE3" w:rsidRDefault="00E675E3" w:rsidP="00572AE3">
            <w:pPr>
              <w:keepNext w:val="0"/>
              <w:numPr>
                <w:ilvl w:val="0"/>
                <w:numId w:val="44"/>
              </w:numPr>
              <w:spacing w:before="0" w:after="0"/>
              <w:rPr>
                <w:rFonts w:asciiTheme="minorHAnsi" w:hAnsiTheme="minorHAnsi" w:cstheme="minorHAnsi"/>
                <w:sz w:val="22"/>
                <w:szCs w:val="22"/>
              </w:rPr>
            </w:pPr>
            <w:r>
              <w:rPr>
                <w:rFonts w:asciiTheme="minorHAnsi" w:hAnsiTheme="minorHAnsi" w:cstheme="minorHAnsi"/>
                <w:sz w:val="22"/>
                <w:szCs w:val="22"/>
              </w:rPr>
              <w:t xml:space="preserve">Delivering psychiatric </w:t>
            </w:r>
            <w:r w:rsidR="00572AE3" w:rsidRPr="00572AE3">
              <w:rPr>
                <w:rFonts w:asciiTheme="minorHAnsi" w:hAnsiTheme="minorHAnsi" w:cstheme="minorHAnsi"/>
                <w:sz w:val="22"/>
                <w:szCs w:val="22"/>
              </w:rPr>
              <w:t>support;</w:t>
            </w:r>
          </w:p>
          <w:p w14:paraId="655FA7CA" w14:textId="57C6A1C9" w:rsidR="00CD72D2" w:rsidRPr="00572AE3" w:rsidRDefault="00CD72D2" w:rsidP="00572AE3">
            <w:pPr>
              <w:keepNext w:val="0"/>
              <w:numPr>
                <w:ilvl w:val="0"/>
                <w:numId w:val="44"/>
              </w:numPr>
              <w:spacing w:before="0" w:after="0"/>
              <w:rPr>
                <w:rFonts w:asciiTheme="minorHAnsi" w:hAnsiTheme="minorHAnsi" w:cstheme="minorHAnsi"/>
                <w:sz w:val="22"/>
                <w:szCs w:val="22"/>
              </w:rPr>
            </w:pPr>
            <w:r>
              <w:rPr>
                <w:rFonts w:asciiTheme="minorHAnsi" w:hAnsiTheme="minorHAnsi" w:cstheme="minorHAnsi"/>
                <w:sz w:val="22"/>
                <w:szCs w:val="22"/>
              </w:rPr>
              <w:t>Overseeing referrals into mainstream services and supporting young adults to access;</w:t>
            </w:r>
          </w:p>
          <w:p w14:paraId="1D8207C4" w14:textId="77777777" w:rsidR="00572AE3" w:rsidRPr="00572AE3" w:rsidRDefault="00572AE3" w:rsidP="00572AE3">
            <w:pPr>
              <w:keepNext w:val="0"/>
              <w:numPr>
                <w:ilvl w:val="0"/>
                <w:numId w:val="44"/>
              </w:numPr>
              <w:spacing w:before="0" w:after="0"/>
              <w:rPr>
                <w:rFonts w:asciiTheme="minorHAnsi" w:hAnsiTheme="minorHAnsi" w:cstheme="minorHAnsi"/>
                <w:sz w:val="22"/>
                <w:szCs w:val="22"/>
              </w:rPr>
            </w:pPr>
            <w:r w:rsidRPr="00572AE3">
              <w:rPr>
                <w:rFonts w:asciiTheme="minorHAnsi" w:hAnsiTheme="minorHAnsi" w:cstheme="minorHAnsi"/>
                <w:sz w:val="22"/>
                <w:szCs w:val="22"/>
              </w:rPr>
              <w:t xml:space="preserve">Assessing young adults for mental health and/or neurodivergence needs; </w:t>
            </w:r>
          </w:p>
          <w:p w14:paraId="20709AE9" w14:textId="01A28D95" w:rsidR="00572AE3" w:rsidRPr="00572AE3" w:rsidRDefault="00572AE3" w:rsidP="00572AE3">
            <w:pPr>
              <w:keepNext w:val="0"/>
              <w:numPr>
                <w:ilvl w:val="0"/>
                <w:numId w:val="44"/>
              </w:numPr>
              <w:spacing w:before="0" w:after="0"/>
              <w:rPr>
                <w:rFonts w:asciiTheme="minorHAnsi" w:hAnsiTheme="minorHAnsi" w:cstheme="minorHAnsi"/>
                <w:sz w:val="22"/>
                <w:szCs w:val="22"/>
              </w:rPr>
            </w:pPr>
            <w:r w:rsidRPr="00572AE3">
              <w:rPr>
                <w:rFonts w:asciiTheme="minorHAnsi" w:hAnsiTheme="minorHAnsi" w:cstheme="minorHAnsi"/>
                <w:sz w:val="22"/>
                <w:szCs w:val="22"/>
              </w:rPr>
              <w:t>Promoting psychologically informed practice across the hub;</w:t>
            </w:r>
          </w:p>
          <w:p w14:paraId="17F2A880" w14:textId="072357EF" w:rsidR="00572AE3" w:rsidRPr="00A9427C" w:rsidRDefault="00572AE3" w:rsidP="000A7595">
            <w:pPr>
              <w:keepNext w:val="0"/>
              <w:numPr>
                <w:ilvl w:val="0"/>
                <w:numId w:val="44"/>
              </w:numPr>
              <w:spacing w:before="0" w:after="0"/>
              <w:rPr>
                <w:rFonts w:asciiTheme="minorHAnsi" w:hAnsiTheme="minorHAnsi" w:cstheme="minorHAnsi"/>
                <w:sz w:val="22"/>
                <w:szCs w:val="22"/>
              </w:rPr>
            </w:pPr>
            <w:r w:rsidRPr="00572AE3">
              <w:rPr>
                <w:rFonts w:asciiTheme="minorHAnsi" w:hAnsiTheme="minorHAnsi" w:cstheme="minorHAnsi"/>
                <w:sz w:val="22"/>
                <w:szCs w:val="22"/>
              </w:rPr>
              <w:t>Oversight and governance of the service and establishing clear escalation routes and referral pathways;</w:t>
            </w:r>
          </w:p>
          <w:bookmarkEnd w:id="132"/>
          <w:p w14:paraId="70EE809D" w14:textId="77F54EA8" w:rsidR="00CD72D2" w:rsidRDefault="00CD72D2" w:rsidP="000A7595">
            <w:pPr>
              <w:spacing w:after="0"/>
              <w:rPr>
                <w:rFonts w:asciiTheme="minorHAnsi" w:hAnsiTheme="minorHAnsi" w:cstheme="minorHAnsi"/>
                <w:sz w:val="22"/>
                <w:szCs w:val="22"/>
              </w:rPr>
            </w:pPr>
            <w:r>
              <w:rPr>
                <w:rFonts w:asciiTheme="minorHAnsi" w:hAnsiTheme="minorHAnsi" w:cstheme="minorHAnsi"/>
                <w:sz w:val="22"/>
                <w:szCs w:val="22"/>
              </w:rPr>
              <w:lastRenderedPageBreak/>
              <w:t>Your answer must include detail on how many young adults you would be able to support under each strand for the contract period.</w:t>
            </w:r>
          </w:p>
          <w:p w14:paraId="5336EB19" w14:textId="18D78077" w:rsidR="00572AE3" w:rsidRPr="00572AE3" w:rsidRDefault="00572AE3" w:rsidP="000A7595">
            <w:pPr>
              <w:spacing w:after="0"/>
              <w:rPr>
                <w:rFonts w:asciiTheme="minorHAnsi" w:hAnsiTheme="minorHAnsi" w:cstheme="minorHAnsi"/>
                <w:sz w:val="22"/>
                <w:szCs w:val="22"/>
              </w:rPr>
            </w:pPr>
            <w:r w:rsidRPr="00572AE3">
              <w:rPr>
                <w:rFonts w:asciiTheme="minorHAnsi" w:hAnsiTheme="minorHAnsi" w:cstheme="minorHAnsi"/>
                <w:sz w:val="22"/>
                <w:szCs w:val="22"/>
              </w:rPr>
              <w:t xml:space="preserve">Please set out how you will ensure the Service is tailored to and meets the needs of young adults from Black, Asian and Minority Ethnic Communities. </w:t>
            </w:r>
          </w:p>
          <w:p w14:paraId="59FBFEA3" w14:textId="1BF55828" w:rsidR="00572AE3" w:rsidRPr="00572AE3" w:rsidRDefault="00572AE3" w:rsidP="00572AE3">
            <w:pPr>
              <w:spacing w:line="264" w:lineRule="auto"/>
              <w:rPr>
                <w:rFonts w:asciiTheme="minorHAnsi" w:hAnsiTheme="minorHAnsi" w:cstheme="minorHAnsi"/>
                <w:sz w:val="22"/>
                <w:szCs w:val="22"/>
              </w:rPr>
            </w:pPr>
            <w:r w:rsidRPr="00572AE3">
              <w:rPr>
                <w:rFonts w:asciiTheme="minorHAnsi" w:hAnsiTheme="minorHAnsi" w:cstheme="minorHAnsi"/>
                <w:sz w:val="22"/>
                <w:szCs w:val="22"/>
              </w:rPr>
              <w:t>Please describe how you will engage with key stakeholders in and outside of the Hub, ensuring effective ongoing relationships are established that support the successful delivery of the Service.</w:t>
            </w:r>
          </w:p>
        </w:tc>
        <w:tc>
          <w:tcPr>
            <w:tcW w:w="43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3648D5B" w14:textId="20560886" w:rsidR="00572AE3" w:rsidRPr="00572AE3" w:rsidRDefault="00572AE3" w:rsidP="000A7595">
            <w:pPr>
              <w:keepNext w:val="0"/>
              <w:spacing w:before="60"/>
              <w:jc w:val="center"/>
              <w:rPr>
                <w:rFonts w:asciiTheme="minorHAnsi" w:eastAsiaTheme="minorHAnsi" w:hAnsiTheme="minorHAnsi" w:cstheme="minorHAnsi"/>
                <w:sz w:val="22"/>
                <w:szCs w:val="22"/>
                <w:lang w:eastAsia="en-US"/>
              </w:rPr>
            </w:pPr>
            <w:r w:rsidRPr="00572AE3">
              <w:rPr>
                <w:rFonts w:asciiTheme="minorHAnsi" w:hAnsiTheme="minorHAnsi" w:cstheme="minorHAnsi"/>
                <w:sz w:val="22"/>
                <w:szCs w:val="22"/>
              </w:rPr>
              <w:lastRenderedPageBreak/>
              <w:t>35%</w:t>
            </w:r>
          </w:p>
        </w:tc>
        <w:tc>
          <w:tcPr>
            <w:tcW w:w="434"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38FA33E" w14:textId="74D80CD0" w:rsidR="00572AE3" w:rsidRPr="00572AE3" w:rsidRDefault="007D1D81" w:rsidP="000A7595">
            <w:pPr>
              <w:keepNext w:val="0"/>
              <w:spacing w:before="60"/>
              <w:jc w:val="center"/>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1500</w:t>
            </w:r>
          </w:p>
        </w:tc>
      </w:tr>
      <w:tr w:rsidR="00572AE3" w:rsidRPr="00572AE3" w14:paraId="138BF27F" w14:textId="77777777" w:rsidTr="007D1D81">
        <w:trPr>
          <w:trHeight w:val="1134"/>
        </w:trPr>
        <w:tc>
          <w:tcPr>
            <w:tcW w:w="938" w:type="pct"/>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80B66B" w14:textId="1F91D087" w:rsidR="00572AE3" w:rsidRPr="00572AE3" w:rsidRDefault="00572AE3" w:rsidP="00572AE3">
            <w:pPr>
              <w:pStyle w:val="ListParagraph"/>
              <w:numPr>
                <w:ilvl w:val="0"/>
                <w:numId w:val="43"/>
              </w:numPr>
              <w:spacing w:before="60"/>
              <w:rPr>
                <w:rFonts w:asciiTheme="minorHAnsi" w:hAnsiTheme="minorHAnsi" w:cstheme="minorHAnsi"/>
              </w:rPr>
            </w:pPr>
            <w:r w:rsidRPr="00572AE3">
              <w:rPr>
                <w:rFonts w:asciiTheme="minorHAnsi" w:hAnsiTheme="minorHAnsi" w:cstheme="minorHAnsi"/>
              </w:rPr>
              <w:t xml:space="preserve">Delivery resources </w:t>
            </w:r>
          </w:p>
        </w:tc>
        <w:tc>
          <w:tcPr>
            <w:tcW w:w="319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F98856" w14:textId="77777777" w:rsidR="00572AE3" w:rsidRPr="00572AE3" w:rsidRDefault="00572AE3" w:rsidP="000A7595">
            <w:pPr>
              <w:spacing w:after="0"/>
              <w:rPr>
                <w:rFonts w:asciiTheme="minorHAnsi" w:hAnsiTheme="minorHAnsi" w:cstheme="minorHAnsi"/>
                <w:sz w:val="22"/>
                <w:szCs w:val="22"/>
              </w:rPr>
            </w:pPr>
            <w:r w:rsidRPr="00572AE3">
              <w:rPr>
                <w:rFonts w:asciiTheme="minorHAnsi" w:hAnsiTheme="minorHAnsi" w:cstheme="minorHAnsi"/>
                <w:sz w:val="22"/>
                <w:szCs w:val="22"/>
              </w:rPr>
              <w:t xml:space="preserve">Please provide details of your proposed personnel for the service, including number of staff and grade, experience and knowledge, qualifications and vetting.  Please explain how you will meet the Service requirement of a culturally competent and relatable workforce. </w:t>
            </w:r>
          </w:p>
          <w:p w14:paraId="41E2D39A" w14:textId="7AF0150B" w:rsidR="00572AE3" w:rsidRPr="00572AE3" w:rsidRDefault="00572AE3" w:rsidP="00572AE3">
            <w:pPr>
              <w:spacing w:line="264" w:lineRule="auto"/>
              <w:rPr>
                <w:rFonts w:asciiTheme="minorHAnsi" w:hAnsiTheme="minorHAnsi" w:cstheme="minorHAnsi"/>
                <w:sz w:val="22"/>
                <w:szCs w:val="22"/>
              </w:rPr>
            </w:pPr>
            <w:r w:rsidRPr="00572AE3">
              <w:rPr>
                <w:rFonts w:asciiTheme="minorHAnsi" w:hAnsiTheme="minorHAnsi" w:cstheme="minorHAnsi"/>
                <w:sz w:val="22"/>
                <w:szCs w:val="22"/>
              </w:rPr>
              <w:t xml:space="preserve">Please also provide a description of the proposed management structure for your operating model and evidence of key organisational capabilities that you have that will ensure the effective delivery of the Service. </w:t>
            </w:r>
          </w:p>
        </w:tc>
        <w:tc>
          <w:tcPr>
            <w:tcW w:w="43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76443F9" w14:textId="77777777" w:rsidR="00572AE3" w:rsidRPr="00572AE3" w:rsidRDefault="00572AE3" w:rsidP="000A7595">
            <w:pPr>
              <w:spacing w:after="0"/>
              <w:jc w:val="center"/>
              <w:rPr>
                <w:rFonts w:asciiTheme="minorHAnsi" w:hAnsiTheme="minorHAnsi" w:cstheme="minorHAnsi"/>
                <w:sz w:val="22"/>
                <w:szCs w:val="22"/>
              </w:rPr>
            </w:pPr>
          </w:p>
          <w:p w14:paraId="35DCA5A5" w14:textId="0C90A6C3" w:rsidR="00572AE3" w:rsidRPr="00572AE3" w:rsidRDefault="00572AE3" w:rsidP="000A7595">
            <w:pPr>
              <w:keepNext w:val="0"/>
              <w:spacing w:before="60"/>
              <w:jc w:val="center"/>
              <w:rPr>
                <w:rFonts w:asciiTheme="minorHAnsi" w:eastAsiaTheme="minorHAnsi" w:hAnsiTheme="minorHAnsi" w:cstheme="minorHAnsi"/>
                <w:sz w:val="22"/>
                <w:szCs w:val="22"/>
                <w:lang w:eastAsia="en-US"/>
              </w:rPr>
            </w:pPr>
            <w:r w:rsidRPr="00572AE3">
              <w:rPr>
                <w:rFonts w:asciiTheme="minorHAnsi" w:hAnsiTheme="minorHAnsi" w:cstheme="minorHAnsi"/>
                <w:sz w:val="22"/>
                <w:szCs w:val="22"/>
              </w:rPr>
              <w:t>15%</w:t>
            </w:r>
          </w:p>
        </w:tc>
        <w:tc>
          <w:tcPr>
            <w:tcW w:w="434"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CCB830E" w14:textId="1E680B68" w:rsidR="00572AE3" w:rsidRPr="00572AE3" w:rsidRDefault="003A7099" w:rsidP="000A7595">
            <w:pPr>
              <w:keepNext w:val="0"/>
              <w:spacing w:before="60"/>
              <w:jc w:val="center"/>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7</w:t>
            </w:r>
            <w:r w:rsidR="007D1D81">
              <w:rPr>
                <w:rFonts w:asciiTheme="minorHAnsi" w:eastAsiaTheme="minorHAnsi" w:hAnsiTheme="minorHAnsi" w:cstheme="minorHAnsi"/>
                <w:sz w:val="22"/>
                <w:szCs w:val="22"/>
                <w:lang w:eastAsia="en-US"/>
              </w:rPr>
              <w:t>00</w:t>
            </w:r>
          </w:p>
        </w:tc>
      </w:tr>
      <w:tr w:rsidR="00572AE3" w:rsidRPr="00572AE3" w14:paraId="2A9AB85D" w14:textId="77777777" w:rsidTr="007D1D81">
        <w:trPr>
          <w:trHeight w:val="1134"/>
        </w:trPr>
        <w:tc>
          <w:tcPr>
            <w:tcW w:w="938" w:type="pct"/>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1A2714A" w14:textId="245A519F" w:rsidR="00572AE3" w:rsidRPr="00572AE3" w:rsidRDefault="00572AE3" w:rsidP="00572AE3">
            <w:pPr>
              <w:pStyle w:val="ListParagraph"/>
              <w:numPr>
                <w:ilvl w:val="0"/>
                <w:numId w:val="43"/>
              </w:numPr>
              <w:spacing w:before="60"/>
              <w:rPr>
                <w:rFonts w:asciiTheme="minorHAnsi" w:hAnsiTheme="minorHAnsi" w:cstheme="minorHAnsi"/>
              </w:rPr>
            </w:pPr>
            <w:r w:rsidRPr="00572AE3">
              <w:rPr>
                <w:rFonts w:asciiTheme="minorHAnsi" w:hAnsiTheme="minorHAnsi" w:cstheme="minorHAnsi"/>
              </w:rPr>
              <w:t>Mobilisation and risk management</w:t>
            </w:r>
          </w:p>
        </w:tc>
        <w:tc>
          <w:tcPr>
            <w:tcW w:w="319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FE0EFA3" w14:textId="37F9FEE1" w:rsidR="00572AE3" w:rsidRPr="00572AE3" w:rsidRDefault="00572AE3" w:rsidP="00572AE3">
            <w:pPr>
              <w:spacing w:line="264" w:lineRule="auto"/>
              <w:rPr>
                <w:rFonts w:asciiTheme="minorHAnsi" w:hAnsiTheme="minorHAnsi" w:cstheme="minorHAnsi"/>
                <w:sz w:val="22"/>
                <w:szCs w:val="22"/>
              </w:rPr>
            </w:pPr>
            <w:r w:rsidRPr="00572AE3">
              <w:rPr>
                <w:rFonts w:asciiTheme="minorHAnsi" w:hAnsiTheme="minorHAnsi" w:cstheme="minorHAnsi"/>
                <w:sz w:val="22"/>
                <w:szCs w:val="22"/>
              </w:rPr>
              <w:t xml:space="preserve">Please provide details of your approach to, and plan for, mobilisation of the Service within the given timeframe. Please provide an overview of your approach to identifying and managing risk. This should include both your approach to managing risk throughout the mobilisation period, and during service delivery, paying </w:t>
            </w:r>
            <w:proofErr w:type="gramStart"/>
            <w:r w:rsidRPr="00572AE3">
              <w:rPr>
                <w:rFonts w:asciiTheme="minorHAnsi" w:hAnsiTheme="minorHAnsi" w:cstheme="minorHAnsi"/>
                <w:sz w:val="22"/>
                <w:szCs w:val="22"/>
              </w:rPr>
              <w:t>particular attention</w:t>
            </w:r>
            <w:proofErr w:type="gramEnd"/>
            <w:r w:rsidRPr="00572AE3">
              <w:rPr>
                <w:rFonts w:asciiTheme="minorHAnsi" w:hAnsiTheme="minorHAnsi" w:cstheme="minorHAnsi"/>
                <w:sz w:val="22"/>
                <w:szCs w:val="22"/>
              </w:rPr>
              <w:t xml:space="preserve"> to how you will manage any risks linked to safeguarding and the safety of service users.</w:t>
            </w:r>
          </w:p>
        </w:tc>
        <w:tc>
          <w:tcPr>
            <w:tcW w:w="43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CB3C779" w14:textId="77777777" w:rsidR="00572AE3" w:rsidRPr="00572AE3" w:rsidRDefault="00572AE3" w:rsidP="000A7595">
            <w:pPr>
              <w:spacing w:after="0"/>
              <w:jc w:val="center"/>
              <w:rPr>
                <w:rFonts w:asciiTheme="minorHAnsi" w:hAnsiTheme="minorHAnsi" w:cstheme="minorHAnsi"/>
                <w:sz w:val="22"/>
                <w:szCs w:val="22"/>
              </w:rPr>
            </w:pPr>
          </w:p>
          <w:p w14:paraId="43560C31" w14:textId="67F8163E" w:rsidR="00572AE3" w:rsidRPr="00572AE3" w:rsidRDefault="00572AE3" w:rsidP="000A7595">
            <w:pPr>
              <w:keepNext w:val="0"/>
              <w:spacing w:before="60"/>
              <w:jc w:val="center"/>
              <w:rPr>
                <w:rFonts w:asciiTheme="minorHAnsi" w:eastAsiaTheme="minorHAnsi" w:hAnsiTheme="minorHAnsi" w:cstheme="minorHAnsi"/>
                <w:sz w:val="22"/>
                <w:szCs w:val="22"/>
                <w:lang w:eastAsia="en-US"/>
              </w:rPr>
            </w:pPr>
            <w:r w:rsidRPr="00572AE3">
              <w:rPr>
                <w:rFonts w:asciiTheme="minorHAnsi" w:hAnsiTheme="minorHAnsi" w:cstheme="minorHAnsi"/>
                <w:sz w:val="22"/>
                <w:szCs w:val="22"/>
              </w:rPr>
              <w:t>15%</w:t>
            </w:r>
          </w:p>
        </w:tc>
        <w:tc>
          <w:tcPr>
            <w:tcW w:w="434"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71E94AF" w14:textId="188A54C6" w:rsidR="00572AE3" w:rsidRPr="00572AE3" w:rsidRDefault="003A7099" w:rsidP="000A7595">
            <w:pPr>
              <w:keepNext w:val="0"/>
              <w:spacing w:before="60"/>
              <w:jc w:val="center"/>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70</w:t>
            </w:r>
            <w:r w:rsidR="007D1D81">
              <w:rPr>
                <w:rFonts w:asciiTheme="minorHAnsi" w:eastAsiaTheme="minorHAnsi" w:hAnsiTheme="minorHAnsi" w:cstheme="minorHAnsi"/>
                <w:sz w:val="22"/>
                <w:szCs w:val="22"/>
                <w:lang w:eastAsia="en-US"/>
              </w:rPr>
              <w:t>0</w:t>
            </w:r>
          </w:p>
        </w:tc>
      </w:tr>
      <w:tr w:rsidR="00572AE3" w:rsidRPr="00572AE3" w14:paraId="007EFA51" w14:textId="77777777" w:rsidTr="007D1D81">
        <w:trPr>
          <w:trHeight w:val="1134"/>
        </w:trPr>
        <w:tc>
          <w:tcPr>
            <w:tcW w:w="938" w:type="pct"/>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E77983" w14:textId="337A2596" w:rsidR="00572AE3" w:rsidRPr="00572AE3" w:rsidRDefault="00572AE3" w:rsidP="00572AE3">
            <w:pPr>
              <w:pStyle w:val="ListParagraph"/>
              <w:numPr>
                <w:ilvl w:val="0"/>
                <w:numId w:val="43"/>
              </w:numPr>
              <w:spacing w:before="60"/>
              <w:rPr>
                <w:rFonts w:asciiTheme="minorHAnsi" w:hAnsiTheme="minorHAnsi" w:cstheme="minorHAnsi"/>
              </w:rPr>
            </w:pPr>
            <w:r w:rsidRPr="00572AE3">
              <w:rPr>
                <w:rFonts w:asciiTheme="minorHAnsi" w:hAnsiTheme="minorHAnsi" w:cstheme="minorHAnsi"/>
              </w:rPr>
              <w:t xml:space="preserve">Value for money </w:t>
            </w:r>
          </w:p>
        </w:tc>
        <w:tc>
          <w:tcPr>
            <w:tcW w:w="319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A2D3C34" w14:textId="7000B5E5" w:rsidR="00572AE3" w:rsidRPr="00572AE3" w:rsidRDefault="00572AE3" w:rsidP="00572AE3">
            <w:pPr>
              <w:spacing w:line="264" w:lineRule="auto"/>
              <w:rPr>
                <w:rFonts w:asciiTheme="minorHAnsi" w:hAnsiTheme="minorHAnsi" w:cstheme="minorHAnsi"/>
                <w:sz w:val="22"/>
                <w:szCs w:val="22"/>
              </w:rPr>
            </w:pPr>
            <w:r w:rsidRPr="00572AE3">
              <w:rPr>
                <w:rFonts w:asciiTheme="minorHAnsi" w:hAnsiTheme="minorHAnsi" w:cstheme="minorHAnsi"/>
                <w:sz w:val="22"/>
                <w:szCs w:val="22"/>
              </w:rPr>
              <w:t xml:space="preserve">Please set out how you will ensure value for money. </w:t>
            </w:r>
          </w:p>
        </w:tc>
        <w:tc>
          <w:tcPr>
            <w:tcW w:w="43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46B77C6" w14:textId="664EFA31" w:rsidR="00572AE3" w:rsidRPr="00572AE3" w:rsidRDefault="00572AE3" w:rsidP="000A7595">
            <w:pPr>
              <w:keepNext w:val="0"/>
              <w:spacing w:before="60"/>
              <w:jc w:val="center"/>
              <w:rPr>
                <w:rFonts w:asciiTheme="minorHAnsi" w:eastAsiaTheme="minorHAnsi" w:hAnsiTheme="minorHAnsi" w:cstheme="minorHAnsi"/>
                <w:sz w:val="22"/>
                <w:szCs w:val="22"/>
                <w:lang w:eastAsia="en-US"/>
              </w:rPr>
            </w:pPr>
            <w:r w:rsidRPr="00572AE3">
              <w:rPr>
                <w:rFonts w:asciiTheme="minorHAnsi" w:hAnsiTheme="minorHAnsi" w:cstheme="minorHAnsi"/>
                <w:sz w:val="22"/>
                <w:szCs w:val="22"/>
              </w:rPr>
              <w:t>20%</w:t>
            </w:r>
          </w:p>
        </w:tc>
        <w:tc>
          <w:tcPr>
            <w:tcW w:w="434"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9DEBB72" w14:textId="77777777" w:rsidR="00572AE3" w:rsidRPr="00572AE3" w:rsidRDefault="00572AE3" w:rsidP="000A7595">
            <w:pPr>
              <w:keepNext w:val="0"/>
              <w:spacing w:before="60"/>
              <w:jc w:val="center"/>
              <w:rPr>
                <w:rFonts w:asciiTheme="minorHAnsi" w:eastAsiaTheme="minorHAnsi" w:hAnsiTheme="minorHAnsi" w:cstheme="minorHAnsi"/>
                <w:sz w:val="22"/>
                <w:szCs w:val="22"/>
                <w:lang w:eastAsia="en-US"/>
              </w:rPr>
            </w:pPr>
          </w:p>
        </w:tc>
      </w:tr>
    </w:tbl>
    <w:p w14:paraId="096E562F" w14:textId="196C0FF1" w:rsidR="00D41C92" w:rsidRDefault="00D41C92" w:rsidP="00367583">
      <w:pPr>
        <w:pStyle w:val="BodyText"/>
        <w:keepNext w:val="0"/>
        <w:tabs>
          <w:tab w:val="left" w:pos="567"/>
        </w:tabs>
        <w:spacing w:before="0" w:after="0" w:line="240" w:lineRule="auto"/>
        <w:jc w:val="both"/>
      </w:pPr>
    </w:p>
    <w:p w14:paraId="483E4151" w14:textId="35B3EF34" w:rsidR="00333372" w:rsidRDefault="00333372" w:rsidP="00505778">
      <w:pPr>
        <w:pStyle w:val="Heading3BOLD"/>
      </w:pPr>
      <w:r w:rsidRPr="00207F7A">
        <w:t>The linear scoring system (</w:t>
      </w:r>
      <w:r w:rsidR="00572AE3">
        <w:t>6</w:t>
      </w:r>
      <w:r w:rsidRPr="00207F7A">
        <w:t>-point scale)</w:t>
      </w:r>
      <w:r w:rsidR="00505778">
        <w:t xml:space="preserve"> set out</w:t>
      </w:r>
      <w:r w:rsidRPr="00207F7A">
        <w:t xml:space="preserve"> in the table below</w:t>
      </w:r>
      <w:r w:rsidR="00505778">
        <w:t xml:space="preserve"> will be applied</w:t>
      </w:r>
      <w:r w:rsidRPr="00207F7A">
        <w:t xml:space="preserve"> to evaluate the Technical </w:t>
      </w:r>
      <w:r w:rsidR="00505778">
        <w:t>Submission</w:t>
      </w:r>
      <w:r w:rsidRPr="00207F7A">
        <w:t>.  Each point of this scale will include a scoring rationale customised to each Technical Question.</w:t>
      </w:r>
    </w:p>
    <w:tbl>
      <w:tblPr>
        <w:tblStyle w:val="TableGrid"/>
        <w:tblW w:w="9493" w:type="dxa"/>
        <w:jc w:val="center"/>
        <w:tblLook w:val="04A0" w:firstRow="1" w:lastRow="0" w:firstColumn="1" w:lastColumn="0" w:noHBand="0" w:noVBand="1"/>
      </w:tblPr>
      <w:tblGrid>
        <w:gridCol w:w="702"/>
        <w:gridCol w:w="1474"/>
        <w:gridCol w:w="7317"/>
      </w:tblGrid>
      <w:tr w:rsidR="00572AE3" w:rsidRPr="001A0AD2" w14:paraId="30BBD5F5" w14:textId="77777777" w:rsidTr="00572AE3">
        <w:trPr>
          <w:cantSplit/>
          <w:jc w:val="center"/>
        </w:trPr>
        <w:tc>
          <w:tcPr>
            <w:tcW w:w="702" w:type="dxa"/>
            <w:shd w:val="clear" w:color="auto" w:fill="D9D9D9" w:themeFill="background1" w:themeFillShade="D9"/>
            <w:vAlign w:val="center"/>
          </w:tcPr>
          <w:p w14:paraId="62F9C289" w14:textId="6EA0D538" w:rsidR="00572AE3" w:rsidRPr="00572AE3" w:rsidRDefault="00572AE3" w:rsidP="00572AE3">
            <w:pPr>
              <w:keepNext w:val="0"/>
              <w:spacing w:before="60"/>
              <w:jc w:val="both"/>
              <w:rPr>
                <w:rFonts w:cs="Arial"/>
                <w:b/>
                <w:sz w:val="20"/>
              </w:rPr>
            </w:pPr>
            <w:r w:rsidRPr="00572AE3">
              <w:rPr>
                <w:rFonts w:ascii="Calibri" w:hAnsi="Calibri" w:cs="Calibri"/>
                <w:b/>
                <w:bCs/>
                <w:sz w:val="20"/>
              </w:rPr>
              <w:t>Score</w:t>
            </w:r>
          </w:p>
        </w:tc>
        <w:tc>
          <w:tcPr>
            <w:tcW w:w="1474" w:type="dxa"/>
            <w:shd w:val="clear" w:color="auto" w:fill="D9D9D9" w:themeFill="background1" w:themeFillShade="D9"/>
            <w:vAlign w:val="center"/>
          </w:tcPr>
          <w:p w14:paraId="22A8FE27" w14:textId="2B20B3DE" w:rsidR="00572AE3" w:rsidRPr="00572AE3" w:rsidRDefault="00572AE3" w:rsidP="00572AE3">
            <w:pPr>
              <w:keepNext w:val="0"/>
              <w:spacing w:before="60"/>
              <w:jc w:val="both"/>
              <w:rPr>
                <w:rFonts w:cs="Arial"/>
                <w:b/>
                <w:sz w:val="20"/>
              </w:rPr>
            </w:pPr>
            <w:r w:rsidRPr="00572AE3">
              <w:rPr>
                <w:rFonts w:ascii="Calibri" w:hAnsi="Calibri" w:cs="Calibri"/>
                <w:b/>
                <w:bCs/>
                <w:sz w:val="20"/>
              </w:rPr>
              <w:t>Definition</w:t>
            </w:r>
          </w:p>
        </w:tc>
        <w:tc>
          <w:tcPr>
            <w:tcW w:w="7317" w:type="dxa"/>
            <w:shd w:val="clear" w:color="auto" w:fill="D9D9D9" w:themeFill="background1" w:themeFillShade="D9"/>
          </w:tcPr>
          <w:p w14:paraId="482AE5B9" w14:textId="5E64DDE5" w:rsidR="00572AE3" w:rsidRPr="00572AE3" w:rsidRDefault="00572AE3" w:rsidP="00572AE3">
            <w:pPr>
              <w:keepNext w:val="0"/>
              <w:spacing w:before="60"/>
              <w:jc w:val="both"/>
              <w:rPr>
                <w:rFonts w:cs="Arial"/>
                <w:b/>
                <w:sz w:val="20"/>
              </w:rPr>
            </w:pPr>
            <w:r w:rsidRPr="00572AE3">
              <w:rPr>
                <w:rFonts w:ascii="Calibri" w:hAnsi="Calibri" w:cs="Calibri"/>
                <w:b/>
                <w:bCs/>
                <w:sz w:val="20"/>
              </w:rPr>
              <w:t xml:space="preserve">Descriptor </w:t>
            </w:r>
          </w:p>
        </w:tc>
      </w:tr>
      <w:tr w:rsidR="00572AE3" w:rsidRPr="006A009A" w14:paraId="59980ED7" w14:textId="77777777" w:rsidTr="00572AE3">
        <w:tblPrEx>
          <w:jc w:val="left"/>
        </w:tblPrEx>
        <w:trPr>
          <w:trHeight w:val="304"/>
        </w:trPr>
        <w:tc>
          <w:tcPr>
            <w:tcW w:w="702" w:type="dxa"/>
          </w:tcPr>
          <w:p w14:paraId="0E22E9AE" w14:textId="77777777" w:rsidR="00572AE3" w:rsidRPr="006A009A" w:rsidRDefault="00572AE3" w:rsidP="00F16BD4">
            <w:pPr>
              <w:pStyle w:val="Body"/>
              <w:tabs>
                <w:tab w:val="left" w:pos="1700"/>
                <w:tab w:val="decimal" w:pos="8500"/>
              </w:tabs>
              <w:spacing w:before="60" w:after="60"/>
              <w:jc w:val="center"/>
              <w:rPr>
                <w:bCs/>
                <w:color w:val="auto"/>
                <w:sz w:val="20"/>
                <w:szCs w:val="20"/>
              </w:rPr>
            </w:pPr>
            <w:r w:rsidRPr="006A009A">
              <w:rPr>
                <w:bCs/>
                <w:color w:val="auto"/>
                <w:sz w:val="20"/>
                <w:szCs w:val="20"/>
              </w:rPr>
              <w:t>0</w:t>
            </w:r>
          </w:p>
        </w:tc>
        <w:tc>
          <w:tcPr>
            <w:tcW w:w="1474" w:type="dxa"/>
          </w:tcPr>
          <w:p w14:paraId="6C6B737A" w14:textId="77777777" w:rsidR="00572AE3" w:rsidRPr="006A009A" w:rsidRDefault="00572AE3" w:rsidP="00F16BD4">
            <w:pPr>
              <w:pStyle w:val="Body"/>
              <w:tabs>
                <w:tab w:val="left" w:pos="1700"/>
                <w:tab w:val="decimal" w:pos="8500"/>
              </w:tabs>
              <w:spacing w:before="60" w:after="60"/>
              <w:ind w:left="141"/>
              <w:jc w:val="center"/>
              <w:rPr>
                <w:bCs/>
                <w:color w:val="auto"/>
                <w:sz w:val="20"/>
                <w:szCs w:val="20"/>
              </w:rPr>
            </w:pPr>
            <w:r w:rsidRPr="006A009A">
              <w:rPr>
                <w:bCs/>
                <w:color w:val="auto"/>
                <w:sz w:val="20"/>
                <w:szCs w:val="20"/>
              </w:rPr>
              <w:t>Unacceptable</w:t>
            </w:r>
          </w:p>
        </w:tc>
        <w:tc>
          <w:tcPr>
            <w:tcW w:w="7317" w:type="dxa"/>
          </w:tcPr>
          <w:p w14:paraId="713A0328" w14:textId="77777777" w:rsidR="00572AE3" w:rsidRPr="006A009A" w:rsidRDefault="00572AE3" w:rsidP="00F16BD4">
            <w:pPr>
              <w:pStyle w:val="Body"/>
              <w:tabs>
                <w:tab w:val="left" w:pos="1700"/>
                <w:tab w:val="decimal" w:pos="8500"/>
              </w:tabs>
              <w:spacing w:before="60" w:after="60"/>
              <w:ind w:left="141"/>
              <w:rPr>
                <w:bCs/>
                <w:color w:val="auto"/>
                <w:sz w:val="20"/>
                <w:szCs w:val="20"/>
              </w:rPr>
            </w:pPr>
            <w:r w:rsidRPr="006A009A">
              <w:rPr>
                <w:color w:val="auto"/>
                <w:sz w:val="20"/>
                <w:szCs w:val="20"/>
              </w:rPr>
              <w:t xml:space="preserve">The information required is either omitted or fundamentally fails to meet the relevant submission requirements or to address the Authority's requirements. Insufficient evidence to support the proposal to allow the Authority to evaluate. </w:t>
            </w:r>
          </w:p>
        </w:tc>
      </w:tr>
      <w:tr w:rsidR="00572AE3" w:rsidRPr="006A009A" w14:paraId="4D3B9B70" w14:textId="77777777" w:rsidTr="00572AE3">
        <w:tblPrEx>
          <w:jc w:val="left"/>
        </w:tblPrEx>
        <w:trPr>
          <w:trHeight w:val="124"/>
        </w:trPr>
        <w:tc>
          <w:tcPr>
            <w:tcW w:w="702" w:type="dxa"/>
          </w:tcPr>
          <w:p w14:paraId="397E2AF1" w14:textId="77777777" w:rsidR="00572AE3" w:rsidRPr="006A009A" w:rsidRDefault="00572AE3" w:rsidP="00F16BD4">
            <w:pPr>
              <w:pStyle w:val="Body"/>
              <w:tabs>
                <w:tab w:val="left" w:pos="1700"/>
                <w:tab w:val="decimal" w:pos="8500"/>
              </w:tabs>
              <w:spacing w:before="60" w:after="60"/>
              <w:jc w:val="center"/>
              <w:rPr>
                <w:bCs/>
                <w:color w:val="auto"/>
                <w:sz w:val="20"/>
                <w:szCs w:val="20"/>
              </w:rPr>
            </w:pPr>
            <w:r w:rsidRPr="006A009A">
              <w:rPr>
                <w:bCs/>
                <w:color w:val="auto"/>
                <w:sz w:val="20"/>
                <w:szCs w:val="20"/>
              </w:rPr>
              <w:lastRenderedPageBreak/>
              <w:t>1</w:t>
            </w:r>
          </w:p>
        </w:tc>
        <w:tc>
          <w:tcPr>
            <w:tcW w:w="1474" w:type="dxa"/>
          </w:tcPr>
          <w:p w14:paraId="38423B6A" w14:textId="77777777" w:rsidR="00572AE3" w:rsidRPr="006A009A" w:rsidRDefault="00572AE3" w:rsidP="00F16BD4">
            <w:pPr>
              <w:pStyle w:val="Body"/>
              <w:tabs>
                <w:tab w:val="left" w:pos="1700"/>
                <w:tab w:val="decimal" w:pos="8500"/>
              </w:tabs>
              <w:spacing w:before="60" w:after="60"/>
              <w:ind w:left="141"/>
              <w:jc w:val="center"/>
              <w:rPr>
                <w:bCs/>
                <w:color w:val="auto"/>
                <w:sz w:val="20"/>
                <w:szCs w:val="20"/>
              </w:rPr>
            </w:pPr>
            <w:r w:rsidRPr="006A009A">
              <w:rPr>
                <w:bCs/>
                <w:color w:val="auto"/>
                <w:sz w:val="20"/>
                <w:szCs w:val="20"/>
              </w:rPr>
              <w:t>Poor</w:t>
            </w:r>
          </w:p>
        </w:tc>
        <w:tc>
          <w:tcPr>
            <w:tcW w:w="7317" w:type="dxa"/>
          </w:tcPr>
          <w:p w14:paraId="5FEE1F82" w14:textId="77777777" w:rsidR="00572AE3" w:rsidRPr="006A009A" w:rsidRDefault="00572AE3" w:rsidP="00F16BD4">
            <w:pPr>
              <w:pStyle w:val="Body"/>
              <w:tabs>
                <w:tab w:val="left" w:pos="1700"/>
                <w:tab w:val="decimal" w:pos="8500"/>
              </w:tabs>
              <w:spacing w:before="60" w:after="60"/>
              <w:ind w:left="141"/>
              <w:rPr>
                <w:bCs/>
                <w:color w:val="auto"/>
                <w:sz w:val="20"/>
                <w:szCs w:val="20"/>
              </w:rPr>
            </w:pPr>
            <w:r w:rsidRPr="006A009A">
              <w:rPr>
                <w:color w:val="auto"/>
                <w:sz w:val="20"/>
                <w:szCs w:val="20"/>
              </w:rPr>
              <w:t>The information submitted has insufficient evidence to demonstrate that the relevant submission requirements or the 'Authority’s requirements can be met. Significant omissions, serious and/or many concerns.</w:t>
            </w:r>
          </w:p>
        </w:tc>
      </w:tr>
      <w:tr w:rsidR="00572AE3" w:rsidRPr="006A009A" w14:paraId="75103E2E" w14:textId="77777777" w:rsidTr="00572AE3">
        <w:tblPrEx>
          <w:jc w:val="left"/>
        </w:tblPrEx>
        <w:trPr>
          <w:trHeight w:val="384"/>
        </w:trPr>
        <w:tc>
          <w:tcPr>
            <w:tcW w:w="702" w:type="dxa"/>
          </w:tcPr>
          <w:p w14:paraId="02C6F008" w14:textId="77777777" w:rsidR="00572AE3" w:rsidRPr="006A009A" w:rsidRDefault="00572AE3" w:rsidP="00F16BD4">
            <w:pPr>
              <w:pStyle w:val="Body"/>
              <w:tabs>
                <w:tab w:val="left" w:pos="1700"/>
                <w:tab w:val="decimal" w:pos="8500"/>
              </w:tabs>
              <w:spacing w:before="60" w:after="60"/>
              <w:jc w:val="center"/>
              <w:rPr>
                <w:bCs/>
                <w:color w:val="auto"/>
                <w:sz w:val="20"/>
                <w:szCs w:val="20"/>
              </w:rPr>
            </w:pPr>
            <w:r w:rsidRPr="006A009A">
              <w:rPr>
                <w:bCs/>
                <w:color w:val="auto"/>
                <w:sz w:val="20"/>
                <w:szCs w:val="20"/>
              </w:rPr>
              <w:t>2</w:t>
            </w:r>
          </w:p>
        </w:tc>
        <w:tc>
          <w:tcPr>
            <w:tcW w:w="1474" w:type="dxa"/>
          </w:tcPr>
          <w:p w14:paraId="24F31C4E" w14:textId="77777777" w:rsidR="00572AE3" w:rsidRPr="006A009A" w:rsidRDefault="00572AE3" w:rsidP="00F16BD4">
            <w:pPr>
              <w:pStyle w:val="Body"/>
              <w:tabs>
                <w:tab w:val="left" w:pos="1700"/>
                <w:tab w:val="decimal" w:pos="8500"/>
              </w:tabs>
              <w:spacing w:before="60" w:after="60"/>
              <w:ind w:left="141"/>
              <w:jc w:val="center"/>
              <w:rPr>
                <w:bCs/>
                <w:color w:val="auto"/>
                <w:sz w:val="20"/>
                <w:szCs w:val="20"/>
              </w:rPr>
            </w:pPr>
            <w:r w:rsidRPr="006A009A">
              <w:rPr>
                <w:bCs/>
                <w:color w:val="auto"/>
                <w:sz w:val="20"/>
                <w:szCs w:val="20"/>
              </w:rPr>
              <w:t>Adequate</w:t>
            </w:r>
          </w:p>
        </w:tc>
        <w:tc>
          <w:tcPr>
            <w:tcW w:w="7317" w:type="dxa"/>
          </w:tcPr>
          <w:p w14:paraId="1D919510" w14:textId="77777777" w:rsidR="00572AE3" w:rsidRPr="006A009A" w:rsidRDefault="00572AE3" w:rsidP="00F16BD4">
            <w:pPr>
              <w:pStyle w:val="Body"/>
              <w:tabs>
                <w:tab w:val="left" w:pos="1700"/>
                <w:tab w:val="decimal" w:pos="8500"/>
              </w:tabs>
              <w:spacing w:before="60" w:after="60"/>
              <w:ind w:left="141"/>
              <w:rPr>
                <w:bCs/>
                <w:color w:val="auto"/>
                <w:sz w:val="20"/>
                <w:szCs w:val="20"/>
              </w:rPr>
            </w:pPr>
            <w:r w:rsidRPr="006A009A">
              <w:rPr>
                <w:color w:val="auto"/>
                <w:sz w:val="20"/>
                <w:szCs w:val="20"/>
              </w:rPr>
              <w:t>The information submitted has some minor omissions in respect of the relevant submission requirements or the Authority's requirements. The tender satisfies the basic requirements in some respects but is unsatisfactory in other respects and raises some concerns.</w:t>
            </w:r>
          </w:p>
        </w:tc>
      </w:tr>
      <w:tr w:rsidR="00572AE3" w:rsidRPr="006A009A" w14:paraId="4D803E15" w14:textId="77777777" w:rsidTr="00572AE3">
        <w:tblPrEx>
          <w:jc w:val="left"/>
        </w:tblPrEx>
        <w:trPr>
          <w:trHeight w:val="386"/>
        </w:trPr>
        <w:tc>
          <w:tcPr>
            <w:tcW w:w="702" w:type="dxa"/>
          </w:tcPr>
          <w:p w14:paraId="0B2E73D5" w14:textId="77777777" w:rsidR="00572AE3" w:rsidRPr="006A009A" w:rsidRDefault="00572AE3" w:rsidP="00F16BD4">
            <w:pPr>
              <w:pStyle w:val="Body"/>
              <w:tabs>
                <w:tab w:val="left" w:pos="1700"/>
                <w:tab w:val="decimal" w:pos="8500"/>
              </w:tabs>
              <w:spacing w:before="60" w:after="60"/>
              <w:jc w:val="center"/>
              <w:rPr>
                <w:bCs/>
                <w:color w:val="auto"/>
                <w:sz w:val="20"/>
                <w:szCs w:val="20"/>
              </w:rPr>
            </w:pPr>
            <w:r w:rsidRPr="006A009A">
              <w:rPr>
                <w:bCs/>
                <w:color w:val="auto"/>
                <w:sz w:val="20"/>
                <w:szCs w:val="20"/>
              </w:rPr>
              <w:t>3</w:t>
            </w:r>
          </w:p>
        </w:tc>
        <w:tc>
          <w:tcPr>
            <w:tcW w:w="1474" w:type="dxa"/>
          </w:tcPr>
          <w:p w14:paraId="101E7571" w14:textId="77777777" w:rsidR="00572AE3" w:rsidRPr="006A009A" w:rsidRDefault="00572AE3" w:rsidP="00F16BD4">
            <w:pPr>
              <w:pStyle w:val="Body"/>
              <w:tabs>
                <w:tab w:val="left" w:pos="1700"/>
                <w:tab w:val="decimal" w:pos="8500"/>
              </w:tabs>
              <w:spacing w:before="60" w:after="60"/>
              <w:ind w:left="141"/>
              <w:jc w:val="center"/>
              <w:rPr>
                <w:bCs/>
                <w:color w:val="auto"/>
                <w:sz w:val="20"/>
                <w:szCs w:val="20"/>
              </w:rPr>
            </w:pPr>
            <w:r w:rsidRPr="006A009A">
              <w:rPr>
                <w:bCs/>
                <w:color w:val="auto"/>
                <w:sz w:val="20"/>
                <w:szCs w:val="20"/>
              </w:rPr>
              <w:t>Good</w:t>
            </w:r>
          </w:p>
        </w:tc>
        <w:tc>
          <w:tcPr>
            <w:tcW w:w="7317" w:type="dxa"/>
          </w:tcPr>
          <w:p w14:paraId="7B8C3954" w14:textId="77777777" w:rsidR="00572AE3" w:rsidRPr="006A009A" w:rsidRDefault="00572AE3" w:rsidP="00F16BD4">
            <w:pPr>
              <w:pStyle w:val="Body"/>
              <w:tabs>
                <w:tab w:val="left" w:pos="1700"/>
                <w:tab w:val="decimal" w:pos="8500"/>
              </w:tabs>
              <w:spacing w:before="60" w:after="60"/>
              <w:ind w:left="141"/>
              <w:rPr>
                <w:bCs/>
                <w:color w:val="auto"/>
                <w:sz w:val="20"/>
                <w:szCs w:val="20"/>
              </w:rPr>
            </w:pPr>
            <w:r w:rsidRPr="006A009A">
              <w:rPr>
                <w:color w:val="auto"/>
                <w:sz w:val="20"/>
                <w:szCs w:val="20"/>
              </w:rPr>
              <w:t>The information submitted provides some good evidence to meet the relevant submission requirements or the Authority’s requirements and is satisfactory in most respects and there are no major concerns.</w:t>
            </w:r>
          </w:p>
        </w:tc>
      </w:tr>
      <w:tr w:rsidR="00572AE3" w:rsidRPr="006A009A" w14:paraId="647C5AF6" w14:textId="77777777" w:rsidTr="00572AE3">
        <w:tblPrEx>
          <w:jc w:val="left"/>
        </w:tblPrEx>
        <w:trPr>
          <w:trHeight w:val="384"/>
        </w:trPr>
        <w:tc>
          <w:tcPr>
            <w:tcW w:w="702" w:type="dxa"/>
          </w:tcPr>
          <w:p w14:paraId="4BDA7B21" w14:textId="77777777" w:rsidR="00572AE3" w:rsidRPr="006A009A" w:rsidRDefault="00572AE3" w:rsidP="00F16BD4">
            <w:pPr>
              <w:pStyle w:val="Body"/>
              <w:tabs>
                <w:tab w:val="left" w:pos="1700"/>
                <w:tab w:val="decimal" w:pos="8500"/>
              </w:tabs>
              <w:spacing w:before="60" w:after="60"/>
              <w:jc w:val="center"/>
              <w:rPr>
                <w:bCs/>
                <w:color w:val="auto"/>
                <w:sz w:val="20"/>
                <w:szCs w:val="20"/>
              </w:rPr>
            </w:pPr>
            <w:r w:rsidRPr="006A009A">
              <w:rPr>
                <w:bCs/>
                <w:color w:val="auto"/>
                <w:sz w:val="20"/>
                <w:szCs w:val="20"/>
              </w:rPr>
              <w:t>4</w:t>
            </w:r>
          </w:p>
        </w:tc>
        <w:tc>
          <w:tcPr>
            <w:tcW w:w="1474" w:type="dxa"/>
          </w:tcPr>
          <w:p w14:paraId="17B2701E" w14:textId="77777777" w:rsidR="00572AE3" w:rsidRPr="006A009A" w:rsidRDefault="00572AE3" w:rsidP="00F16BD4">
            <w:pPr>
              <w:pStyle w:val="Body"/>
              <w:tabs>
                <w:tab w:val="left" w:pos="1700"/>
                <w:tab w:val="decimal" w:pos="8500"/>
              </w:tabs>
              <w:spacing w:before="60" w:after="60"/>
              <w:ind w:left="141"/>
              <w:jc w:val="center"/>
              <w:rPr>
                <w:bCs/>
                <w:color w:val="auto"/>
                <w:sz w:val="20"/>
                <w:szCs w:val="20"/>
              </w:rPr>
            </w:pPr>
            <w:r w:rsidRPr="006A009A">
              <w:rPr>
                <w:bCs/>
                <w:color w:val="auto"/>
                <w:sz w:val="20"/>
                <w:szCs w:val="20"/>
              </w:rPr>
              <w:t>Very Good</w:t>
            </w:r>
          </w:p>
        </w:tc>
        <w:tc>
          <w:tcPr>
            <w:tcW w:w="7317" w:type="dxa"/>
          </w:tcPr>
          <w:p w14:paraId="3383DB2F" w14:textId="77777777" w:rsidR="00572AE3" w:rsidRPr="006A009A" w:rsidRDefault="00572AE3" w:rsidP="00F16BD4">
            <w:pPr>
              <w:pStyle w:val="Body"/>
              <w:tabs>
                <w:tab w:val="left" w:pos="1700"/>
                <w:tab w:val="decimal" w:pos="8500"/>
              </w:tabs>
              <w:spacing w:before="60" w:after="60"/>
              <w:ind w:left="141"/>
              <w:rPr>
                <w:bCs/>
                <w:color w:val="auto"/>
                <w:sz w:val="20"/>
                <w:szCs w:val="20"/>
              </w:rPr>
            </w:pPr>
            <w:r w:rsidRPr="006A009A">
              <w:rPr>
                <w:color w:val="auto"/>
                <w:sz w:val="20"/>
                <w:szCs w:val="20"/>
              </w:rPr>
              <w:t>The information submitted provides good evidence that all the submission requirements or the Authority's requirements can be met. Full and robust response, any concerns are addressed so that the proposal gives confidence.</w:t>
            </w:r>
          </w:p>
        </w:tc>
      </w:tr>
      <w:tr w:rsidR="00572AE3" w:rsidRPr="006A009A" w14:paraId="7F99F0DC" w14:textId="77777777" w:rsidTr="00572AE3">
        <w:tblPrEx>
          <w:jc w:val="left"/>
        </w:tblPrEx>
        <w:trPr>
          <w:trHeight w:val="58"/>
        </w:trPr>
        <w:tc>
          <w:tcPr>
            <w:tcW w:w="702" w:type="dxa"/>
          </w:tcPr>
          <w:p w14:paraId="11BA74C0" w14:textId="77777777" w:rsidR="00572AE3" w:rsidRPr="006A009A" w:rsidRDefault="00572AE3" w:rsidP="00F16BD4">
            <w:pPr>
              <w:pStyle w:val="Body"/>
              <w:tabs>
                <w:tab w:val="left" w:pos="1700"/>
                <w:tab w:val="decimal" w:pos="8500"/>
              </w:tabs>
              <w:spacing w:before="60" w:after="60"/>
              <w:jc w:val="center"/>
              <w:rPr>
                <w:bCs/>
                <w:sz w:val="20"/>
                <w:szCs w:val="20"/>
              </w:rPr>
            </w:pPr>
            <w:r w:rsidRPr="006A009A">
              <w:rPr>
                <w:bCs/>
                <w:sz w:val="20"/>
                <w:szCs w:val="20"/>
              </w:rPr>
              <w:t>5</w:t>
            </w:r>
          </w:p>
        </w:tc>
        <w:tc>
          <w:tcPr>
            <w:tcW w:w="1474" w:type="dxa"/>
          </w:tcPr>
          <w:p w14:paraId="391D9403" w14:textId="77777777" w:rsidR="00572AE3" w:rsidRPr="006A009A" w:rsidRDefault="00572AE3" w:rsidP="00F16BD4">
            <w:pPr>
              <w:pStyle w:val="Body"/>
              <w:tabs>
                <w:tab w:val="left" w:pos="1700"/>
                <w:tab w:val="decimal" w:pos="8500"/>
              </w:tabs>
              <w:spacing w:before="60" w:after="60"/>
              <w:ind w:left="141"/>
              <w:jc w:val="center"/>
              <w:rPr>
                <w:bCs/>
                <w:sz w:val="20"/>
                <w:szCs w:val="20"/>
              </w:rPr>
            </w:pPr>
            <w:r w:rsidRPr="006A009A">
              <w:rPr>
                <w:bCs/>
                <w:sz w:val="20"/>
                <w:szCs w:val="20"/>
              </w:rPr>
              <w:t>Excellent</w:t>
            </w:r>
          </w:p>
        </w:tc>
        <w:tc>
          <w:tcPr>
            <w:tcW w:w="7317" w:type="dxa"/>
          </w:tcPr>
          <w:p w14:paraId="3EC3FBA6" w14:textId="77777777" w:rsidR="00572AE3" w:rsidRPr="006A009A" w:rsidRDefault="00572AE3" w:rsidP="00F16BD4">
            <w:pPr>
              <w:pStyle w:val="Body"/>
              <w:tabs>
                <w:tab w:val="left" w:pos="1700"/>
                <w:tab w:val="decimal" w:pos="8500"/>
              </w:tabs>
              <w:spacing w:before="60" w:after="60"/>
              <w:ind w:left="141"/>
              <w:rPr>
                <w:bCs/>
                <w:color w:val="auto"/>
                <w:sz w:val="20"/>
                <w:szCs w:val="20"/>
              </w:rPr>
            </w:pPr>
            <w:r w:rsidRPr="006A009A">
              <w:rPr>
                <w:color w:val="auto"/>
                <w:sz w:val="20"/>
                <w:szCs w:val="20"/>
              </w:rPr>
              <w:t xml:space="preserve">Authority's requirements can be </w:t>
            </w:r>
            <w:proofErr w:type="gramStart"/>
            <w:r w:rsidRPr="006A009A">
              <w:rPr>
                <w:color w:val="auto"/>
                <w:sz w:val="20"/>
                <w:szCs w:val="20"/>
              </w:rPr>
              <w:t>met</w:t>
            </w:r>
            <w:proofErr w:type="gramEnd"/>
            <w:r w:rsidRPr="006A009A">
              <w:rPr>
                <w:color w:val="auto"/>
                <w:sz w:val="20"/>
                <w:szCs w:val="20"/>
              </w:rPr>
              <w:t xml:space="preserve"> and the proposal exceeds expectation i.e. provides added value or continuous improvement, with evidence to support the response. the response provides full confidence and no concerns.</w:t>
            </w:r>
          </w:p>
        </w:tc>
      </w:tr>
    </w:tbl>
    <w:p w14:paraId="048D3C93" w14:textId="5CCE4437" w:rsidR="00EB701B" w:rsidRPr="007C0B20" w:rsidRDefault="006503E5" w:rsidP="00505778">
      <w:pPr>
        <w:pStyle w:val="Heading3BOLD"/>
      </w:pPr>
      <w:r w:rsidRPr="007869A7">
        <w:t xml:space="preserve">These sub-criteria questions </w:t>
      </w:r>
      <w:r w:rsidR="005B7ACA" w:rsidRPr="007869A7">
        <w:t xml:space="preserve">have been designed to ensure that bidders </w:t>
      </w:r>
      <w:r w:rsidRPr="007869A7">
        <w:t>demonstrat</w:t>
      </w:r>
      <w:r w:rsidR="005B7ACA" w:rsidRPr="007869A7">
        <w:t>e how</w:t>
      </w:r>
      <w:r w:rsidR="00333372" w:rsidRPr="007869A7">
        <w:t xml:space="preserve"> </w:t>
      </w:r>
      <w:r w:rsidR="005B7ACA" w:rsidRPr="007869A7">
        <w:t xml:space="preserve">they </w:t>
      </w:r>
      <w:r w:rsidR="00333372" w:rsidRPr="007869A7">
        <w:t xml:space="preserve">will meet the minimum service requirements, and how the service users’ voice has informed </w:t>
      </w:r>
      <w:r w:rsidR="00333372" w:rsidRPr="007C0B20">
        <w:t>the design of the service and will continue to inform its ongoing development.</w:t>
      </w:r>
    </w:p>
    <w:p w14:paraId="739FAD29" w14:textId="2FD86CC9" w:rsidR="00333372" w:rsidRPr="007C0B20" w:rsidRDefault="00C23BF4" w:rsidP="00505778">
      <w:pPr>
        <w:pStyle w:val="Heading3BOLD"/>
      </w:pPr>
      <w:r w:rsidRPr="007C0B20">
        <w:t xml:space="preserve">The technical criteria </w:t>
      </w:r>
      <w:proofErr w:type="gramStart"/>
      <w:r w:rsidR="00EB701B" w:rsidRPr="007C0B20">
        <w:t>is</w:t>
      </w:r>
      <w:proofErr w:type="gramEnd"/>
      <w:r w:rsidR="00EB701B" w:rsidRPr="007C0B20">
        <w:t xml:space="preserve"> subject to qualitative evaluation, which will be undertaken by the evaluation team</w:t>
      </w:r>
      <w:r w:rsidR="005B7ACA" w:rsidRPr="007C0B20">
        <w:t>.</w:t>
      </w:r>
      <w:r w:rsidR="00EB701B" w:rsidRPr="007C0B20">
        <w:t xml:space="preserve"> </w:t>
      </w:r>
      <w:r w:rsidR="00BF69BD" w:rsidRPr="007C0B20">
        <w:t>The evaluation panel will</w:t>
      </w:r>
      <w:r w:rsidR="00F6487C" w:rsidRPr="007C0B20">
        <w:t xml:space="preserve"> individually</w:t>
      </w:r>
      <w:r w:rsidR="00BF69BD" w:rsidRPr="007C0B20">
        <w:t xml:space="preserve"> </w:t>
      </w:r>
      <w:r w:rsidR="00F350DE" w:rsidRPr="007C0B20">
        <w:t xml:space="preserve">evaluate all bids. The Panel will be made up of MOPAC </w:t>
      </w:r>
      <w:r w:rsidR="00F6487C" w:rsidRPr="007C0B20">
        <w:t xml:space="preserve">Officers </w:t>
      </w:r>
      <w:r w:rsidR="008D2A12">
        <w:t>and external officers</w:t>
      </w:r>
      <w:r w:rsidR="00F350DE" w:rsidRPr="007C0B20">
        <w:t xml:space="preserve">. </w:t>
      </w:r>
    </w:p>
    <w:p w14:paraId="1AE5ABDA" w14:textId="45EB6769" w:rsidR="00B46959" w:rsidRPr="00F6487C" w:rsidRDefault="00EB701B" w:rsidP="00505778">
      <w:pPr>
        <w:pStyle w:val="Heading3BOLD"/>
      </w:pPr>
      <w:r w:rsidRPr="007C0B20">
        <w:t>A moderation meeting will then take place to agree a consensus score.</w:t>
      </w:r>
      <w:r w:rsidR="00B46959" w:rsidRPr="007C0B20">
        <w:t xml:space="preserve"> Attending the meeting will be evaluators and a</w:t>
      </w:r>
      <w:r w:rsidR="00B46959">
        <w:t xml:space="preserve"> moderator. Where there is a difference in individual evaluator</w:t>
      </w:r>
      <w:r w:rsidR="00E3189C">
        <w:t>s</w:t>
      </w:r>
      <w:r w:rsidR="00505778">
        <w:t>’</w:t>
      </w:r>
      <w:r w:rsidR="00B46959">
        <w:t xml:space="preserve"> scores greater than 2 (higher or lower)</w:t>
      </w:r>
      <w:r w:rsidR="00505778">
        <w:t xml:space="preserve"> t</w:t>
      </w:r>
      <w:r w:rsidR="00B46959" w:rsidRPr="00B46959">
        <w:t>hen the evaluators will be asked to identify what the difference is</w:t>
      </w:r>
      <w:r w:rsidR="00D279B2">
        <w:t>,</w:t>
      </w:r>
      <w:r w:rsidR="00B46959" w:rsidRPr="00B46959">
        <w:t xml:space="preserve"> based on th</w:t>
      </w:r>
      <w:r w:rsidR="00B46959">
        <w:t xml:space="preserve">e specification and amend scores where/if agreed. Consensus scores will then be agreed based on </w:t>
      </w:r>
      <w:r w:rsidR="00B46959" w:rsidRPr="00F6487C">
        <w:t xml:space="preserve">the moderated scores. </w:t>
      </w:r>
    </w:p>
    <w:p w14:paraId="32D862D7" w14:textId="07517DFF" w:rsidR="007C0B20" w:rsidRDefault="008D2A12" w:rsidP="008D2A12">
      <w:pPr>
        <w:pStyle w:val="Heading3BOLD"/>
      </w:pPr>
      <w:r>
        <w:t xml:space="preserve">Post </w:t>
      </w:r>
      <w:r w:rsidR="00434BAF" w:rsidRPr="00F6487C">
        <w:t>Clarification/</w:t>
      </w:r>
      <w:r w:rsidR="00EB701B" w:rsidRPr="00F6487C">
        <w:t xml:space="preserve">Interviews </w:t>
      </w:r>
      <w:r w:rsidR="00F350DE" w:rsidRPr="00F6487C">
        <w:t>if required</w:t>
      </w:r>
      <w:r w:rsidR="00F350DE">
        <w:t xml:space="preserve"> </w:t>
      </w:r>
      <w:r w:rsidR="00EB701B" w:rsidRPr="00434BAF">
        <w:t xml:space="preserve">will be conducted </w:t>
      </w:r>
      <w:r>
        <w:t xml:space="preserve">during the evaluation period </w:t>
      </w:r>
      <w:r w:rsidR="00EB701B" w:rsidRPr="00434BAF">
        <w:t xml:space="preserve">as detailed within </w:t>
      </w:r>
      <w:r w:rsidR="006662B7" w:rsidRPr="00434BAF">
        <w:t>the table</w:t>
      </w:r>
      <w:r w:rsidR="006662B7">
        <w:t xml:space="preserve"> in paragraph </w:t>
      </w:r>
      <w:r w:rsidR="006662B7" w:rsidRPr="00CD72D2">
        <w:fldChar w:fldCharType="begin"/>
      </w:r>
      <w:r w:rsidR="006662B7" w:rsidRPr="00CD72D2">
        <w:instrText xml:space="preserve"> REF _Ref527920218 \r \h </w:instrText>
      </w:r>
      <w:r w:rsidRPr="00CD72D2">
        <w:instrText xml:space="preserve"> \* MERGEFORMAT </w:instrText>
      </w:r>
      <w:r w:rsidR="006662B7" w:rsidRPr="00CD72D2">
        <w:fldChar w:fldCharType="separate"/>
      </w:r>
      <w:r w:rsidR="00B51DAE" w:rsidRPr="00CD72D2">
        <w:t>3.5.1</w:t>
      </w:r>
      <w:r w:rsidR="006662B7" w:rsidRPr="00CD72D2">
        <w:fldChar w:fldCharType="end"/>
      </w:r>
      <w:r w:rsidR="005B7ACA" w:rsidRPr="00CD72D2">
        <w:t xml:space="preserve"> of</w:t>
      </w:r>
      <w:r w:rsidR="005B7ACA">
        <w:t xml:space="preserve"> this document</w:t>
      </w:r>
      <w:r w:rsidR="00EB701B" w:rsidRPr="006503E5">
        <w:t xml:space="preserve">. </w:t>
      </w:r>
      <w:r w:rsidR="005B7ACA">
        <w:t xml:space="preserve">The </w:t>
      </w:r>
      <w:r w:rsidR="00187C59">
        <w:t xml:space="preserve">evaluation </w:t>
      </w:r>
      <w:r w:rsidR="005B7ACA">
        <w:t xml:space="preserve">panel will </w:t>
      </w:r>
      <w:r w:rsidR="00F6487C">
        <w:t xml:space="preserve">be the same </w:t>
      </w:r>
      <w:r>
        <w:t>members throughout</w:t>
      </w:r>
      <w:r w:rsidR="00F6487C">
        <w:t xml:space="preserve">. </w:t>
      </w:r>
      <w:r w:rsidR="00EB701B" w:rsidRPr="006503E5">
        <w:t xml:space="preserve">The </w:t>
      </w:r>
      <w:r w:rsidR="005B7ACA">
        <w:t xml:space="preserve">format will </w:t>
      </w:r>
      <w:r w:rsidR="006662B7">
        <w:t xml:space="preserve">be based on Bidder’s </w:t>
      </w:r>
      <w:r w:rsidR="007C40D1" w:rsidRPr="006503E5">
        <w:t xml:space="preserve">Technical Criteria </w:t>
      </w:r>
      <w:r w:rsidR="005B7ACA">
        <w:t xml:space="preserve">submission. </w:t>
      </w:r>
      <w:r w:rsidR="00B46959">
        <w:t>The consensus s</w:t>
      </w:r>
      <w:r w:rsidR="005B7ACA">
        <w:t xml:space="preserve">cores may then be adjusted (scaled up if required). </w:t>
      </w:r>
      <w:r w:rsidR="00EB701B" w:rsidRPr="00434BAF">
        <w:t xml:space="preserve"> </w:t>
      </w:r>
    </w:p>
    <w:p w14:paraId="626717BD" w14:textId="777DFEDE" w:rsidR="00367583" w:rsidRPr="002133F5" w:rsidRDefault="008B6117" w:rsidP="007C0B20">
      <w:pPr>
        <w:pStyle w:val="Heading2"/>
      </w:pPr>
      <w:bookmarkStart w:id="133" w:name="_Toc527961681"/>
      <w:r w:rsidRPr="002133F5">
        <w:t xml:space="preserve">The </w:t>
      </w:r>
      <w:r w:rsidR="00E303F2">
        <w:t xml:space="preserve">Financial Criteria </w:t>
      </w:r>
      <w:bookmarkEnd w:id="133"/>
    </w:p>
    <w:p w14:paraId="48CA9AFD" w14:textId="1547B009" w:rsidR="00E303F2" w:rsidRDefault="00E303F2" w:rsidP="00E303F2">
      <w:pPr>
        <w:pStyle w:val="Heading3BOLD"/>
      </w:pPr>
      <w:r w:rsidRPr="00E303F2">
        <w:t>The Financial Criteria has a ratio of 20%. In determining the ‘Most Economically Advantageous Tender (MEAT)’, we are interested in the quality and reach of the service as the key factors impacting on value for money.</w:t>
      </w:r>
    </w:p>
    <w:p w14:paraId="0DD4E331" w14:textId="77777777" w:rsidR="007C0B20" w:rsidRPr="007C0B20" w:rsidRDefault="007C0B20" w:rsidP="007C0B20">
      <w:pPr>
        <w:pStyle w:val="Heading3BOLD"/>
      </w:pPr>
      <w:r>
        <w:lastRenderedPageBreak/>
        <w:t>T</w:t>
      </w:r>
      <w:r w:rsidRPr="007C0B20">
        <w:t xml:space="preserve">he ‘Lowest Price Inverse Proportion’ methodology </w:t>
      </w:r>
      <w:r>
        <w:t xml:space="preserve">will be used to </w:t>
      </w:r>
      <w:r w:rsidRPr="007C0B20">
        <w:t xml:space="preserve">identify the </w:t>
      </w:r>
      <w:r w:rsidRPr="007C0B20">
        <w:rPr>
          <w:rFonts w:eastAsia="SimSun"/>
          <w:lang w:eastAsia="zh-CN"/>
        </w:rPr>
        <w:t>‘Most Economically Advantageous Tender (MEAT)</w:t>
      </w:r>
      <w:r w:rsidRPr="007C0B20">
        <w:rPr>
          <w:rFonts w:eastAsia="SimSun"/>
          <w:b/>
          <w:lang w:eastAsia="zh-CN"/>
        </w:rPr>
        <w:t>’.</w:t>
      </w:r>
    </w:p>
    <w:p w14:paraId="62DDBB82" w14:textId="4E5AD61D" w:rsidR="007C0B20" w:rsidRPr="007C0B20" w:rsidRDefault="007C0B20" w:rsidP="007C0B20">
      <w:pPr>
        <w:pStyle w:val="Heading3BOLD"/>
      </w:pPr>
      <w:r w:rsidRPr="007C0B20">
        <w:t>For the purposes of our pricing evaluation, where the formula is represented as:</w:t>
      </w:r>
    </w:p>
    <w:p w14:paraId="6F6F4483" w14:textId="77777777" w:rsidR="007C0B20" w:rsidRPr="00C33063" w:rsidRDefault="007C0B20" w:rsidP="007C0B20">
      <w:pPr>
        <w:jc w:val="center"/>
        <w:rPr>
          <w:rFonts w:cs="Arial"/>
          <w:szCs w:val="24"/>
        </w:rPr>
      </w:pPr>
      <w:r w:rsidRPr="00C33063">
        <w:rPr>
          <w:rFonts w:cs="Arial"/>
          <w:noProof/>
          <w:szCs w:val="24"/>
        </w:rPr>
        <w:drawing>
          <wp:inline distT="0" distB="0" distL="0" distR="0" wp14:anchorId="044E062F" wp14:editId="404FFED5">
            <wp:extent cx="3867150" cy="61843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67150" cy="618431"/>
                    </a:xfrm>
                    <a:prstGeom prst="rect">
                      <a:avLst/>
                    </a:prstGeom>
                  </pic:spPr>
                </pic:pic>
              </a:graphicData>
            </a:graphic>
          </wp:inline>
        </w:drawing>
      </w:r>
    </w:p>
    <w:p w14:paraId="1AA45113" w14:textId="77777777" w:rsidR="007C0B20" w:rsidRPr="004C4F91" w:rsidRDefault="007C0B20" w:rsidP="007C0B20">
      <w:pPr>
        <w:pStyle w:val="Bulletlist"/>
        <w:numPr>
          <w:ilvl w:val="0"/>
          <w:numId w:val="41"/>
        </w:numPr>
        <w:ind w:left="964" w:hanging="397"/>
        <w:rPr>
          <w:rFonts w:cs="Arial"/>
        </w:rPr>
      </w:pPr>
      <w:r w:rsidRPr="004C4F91">
        <w:rPr>
          <w:rFonts w:cs="Arial"/>
          <w:b/>
        </w:rPr>
        <w:t>Lowest Cost</w:t>
      </w:r>
      <w:r w:rsidRPr="004C4F91">
        <w:rPr>
          <w:rFonts w:cs="Arial"/>
        </w:rPr>
        <w:t xml:space="preserve"> is defined as the lowest unit price</w:t>
      </w:r>
    </w:p>
    <w:p w14:paraId="2CC70691" w14:textId="77777777" w:rsidR="007C0B20" w:rsidRPr="004C4F91" w:rsidRDefault="007C0B20" w:rsidP="007C0B20">
      <w:pPr>
        <w:pStyle w:val="Bulletlist"/>
        <w:numPr>
          <w:ilvl w:val="0"/>
          <w:numId w:val="41"/>
        </w:numPr>
        <w:ind w:left="964" w:hanging="397"/>
        <w:rPr>
          <w:rFonts w:cs="Arial"/>
        </w:rPr>
      </w:pPr>
      <w:r w:rsidRPr="004C4F91">
        <w:rPr>
          <w:rFonts w:cs="Arial"/>
          <w:b/>
        </w:rPr>
        <w:t xml:space="preserve">Tender Cost </w:t>
      </w:r>
      <w:r w:rsidRPr="004C4F91">
        <w:rPr>
          <w:rFonts w:cs="Arial"/>
        </w:rPr>
        <w:t>is defined as the relevant bidders’ unit price</w:t>
      </w:r>
    </w:p>
    <w:p w14:paraId="6D3AFEC4" w14:textId="7467A298" w:rsidR="00E303F2" w:rsidRPr="00E303F2" w:rsidRDefault="00E303F2" w:rsidP="00E303F2">
      <w:pPr>
        <w:pStyle w:val="Heading3BOLD"/>
      </w:pPr>
      <w:r w:rsidRPr="00E303F2">
        <w:t xml:space="preserve">The pricing </w:t>
      </w:r>
      <w:r w:rsidR="0080423A">
        <w:t>template</w:t>
      </w:r>
      <w:r w:rsidRPr="00E303F2">
        <w:t xml:space="preserve"> will have a clear instructions page setting out the remit of the pricing </w:t>
      </w:r>
      <w:r w:rsidR="0080423A">
        <w:t>template</w:t>
      </w:r>
      <w:r w:rsidRPr="00E303F2">
        <w:t xml:space="preserve"> and what should be included to ensure bids are like-for-like. </w:t>
      </w:r>
    </w:p>
    <w:p w14:paraId="08889CDD" w14:textId="10B4E56D" w:rsidR="00E303F2" w:rsidRDefault="00E303F2" w:rsidP="00E303F2">
      <w:pPr>
        <w:pStyle w:val="Heading3BOLD"/>
      </w:pPr>
      <w:r w:rsidRPr="00E303F2">
        <w:t>Th</w:t>
      </w:r>
      <w:r w:rsidR="0080423A">
        <w:t xml:space="preserve">e table below provides an example of how the </w:t>
      </w:r>
      <w:r w:rsidR="00CE1328" w:rsidRPr="007C0B20">
        <w:t>Lowest Price Inverse Proportion’ methodology</w:t>
      </w:r>
      <w:r w:rsidR="0080423A">
        <w:t>:</w:t>
      </w:r>
      <w:r w:rsidRPr="00E303F2">
        <w:t xml:space="preserve"> </w:t>
      </w:r>
    </w:p>
    <w:p w14:paraId="4EFEBB34" w14:textId="77777777" w:rsidR="00EB39D4" w:rsidRDefault="00EB39D4" w:rsidP="00EB39D4">
      <w:pPr>
        <w:pStyle w:val="Heading3BOLD"/>
      </w:pPr>
      <w:r>
        <w:t xml:space="preserve">The evaluation will be conducted as shown in the example below. Please note that these prices are provided purely for illustrative </w:t>
      </w:r>
      <w:proofErr w:type="gramStart"/>
      <w:r>
        <w:t>purposes, and</w:t>
      </w:r>
      <w:proofErr w:type="gramEnd"/>
      <w:r>
        <w:t xml:space="preserve"> should not be considered an indication of the level of pricing that MOPAC is looking for. Where: </w:t>
      </w:r>
    </w:p>
    <w:p w14:paraId="1D60A75D" w14:textId="77777777" w:rsidR="00EB39D4" w:rsidRPr="00810341" w:rsidRDefault="00EB39D4" w:rsidP="00EB39D4">
      <w:pPr>
        <w:pStyle w:val="ListPara2"/>
        <w:numPr>
          <w:ilvl w:val="0"/>
          <w:numId w:val="45"/>
        </w:numPr>
      </w:pPr>
      <w:r w:rsidRPr="00810341">
        <w:t>Tender A tender price = £</w:t>
      </w:r>
      <w:r w:rsidRPr="00810341">
        <w:rPr>
          <w:rFonts w:cs="Arial"/>
          <w:color w:val="000000"/>
          <w:lang w:eastAsia="en-GB"/>
        </w:rPr>
        <w:t>105.60</w:t>
      </w:r>
      <w:r>
        <w:rPr>
          <w:rFonts w:cs="Arial"/>
          <w:color w:val="000000"/>
          <w:lang w:eastAsia="en-GB"/>
        </w:rPr>
        <w:t xml:space="preserve"> price </w:t>
      </w:r>
    </w:p>
    <w:p w14:paraId="20015CB9" w14:textId="77777777" w:rsidR="00EB39D4" w:rsidRPr="00810341" w:rsidRDefault="00EB39D4" w:rsidP="00EB39D4">
      <w:pPr>
        <w:pStyle w:val="ListPara2"/>
        <w:numPr>
          <w:ilvl w:val="0"/>
          <w:numId w:val="45"/>
        </w:numPr>
        <w:rPr>
          <w:rFonts w:cs="Arial"/>
          <w:color w:val="000000"/>
          <w:lang w:eastAsia="en-GB"/>
        </w:rPr>
      </w:pPr>
      <w:r w:rsidRPr="00810341">
        <w:t>Tender B tender price = £</w:t>
      </w:r>
      <w:r w:rsidRPr="00810341">
        <w:rPr>
          <w:rFonts w:cs="Arial"/>
          <w:color w:val="000000"/>
          <w:lang w:eastAsia="en-GB"/>
        </w:rPr>
        <w:t>109.56</w:t>
      </w:r>
      <w:r>
        <w:rPr>
          <w:rFonts w:cs="Arial"/>
          <w:color w:val="000000"/>
          <w:lang w:eastAsia="en-GB"/>
        </w:rPr>
        <w:t xml:space="preserve"> price</w:t>
      </w:r>
    </w:p>
    <w:p w14:paraId="6F4EF90D" w14:textId="77777777" w:rsidR="00EB39D4" w:rsidRPr="00810341" w:rsidRDefault="00EB39D4" w:rsidP="00EB39D4">
      <w:pPr>
        <w:pStyle w:val="ListPara2"/>
        <w:numPr>
          <w:ilvl w:val="0"/>
          <w:numId w:val="45"/>
        </w:numPr>
        <w:rPr>
          <w:rFonts w:cs="Arial"/>
          <w:color w:val="000000"/>
          <w:lang w:eastAsia="en-GB"/>
        </w:rPr>
      </w:pPr>
      <w:r w:rsidRPr="00810341">
        <w:rPr>
          <w:rFonts w:cs="Arial"/>
          <w:color w:val="000000"/>
          <w:lang w:eastAsia="en-GB"/>
        </w:rPr>
        <w:t>Tender C tender price = £116.16</w:t>
      </w:r>
      <w:r>
        <w:rPr>
          <w:rFonts w:cs="Arial"/>
          <w:color w:val="000000"/>
          <w:lang w:eastAsia="en-GB"/>
        </w:rPr>
        <w:t xml:space="preserve"> price</w:t>
      </w:r>
    </w:p>
    <w:p w14:paraId="43B54B61" w14:textId="77777777" w:rsidR="00EB39D4" w:rsidRPr="00810341" w:rsidRDefault="00EB39D4" w:rsidP="00EB39D4">
      <w:pPr>
        <w:pStyle w:val="ListPara2"/>
        <w:numPr>
          <w:ilvl w:val="0"/>
          <w:numId w:val="45"/>
        </w:numPr>
        <w:rPr>
          <w:rFonts w:cs="Arial"/>
          <w:color w:val="000000"/>
          <w:lang w:eastAsia="en-GB"/>
        </w:rPr>
      </w:pPr>
      <w:r w:rsidRPr="00810341">
        <w:rPr>
          <w:rFonts w:cs="Arial"/>
          <w:color w:val="000000"/>
          <w:lang w:eastAsia="en-GB"/>
        </w:rPr>
        <w:t>Tender D tender price = £121.44</w:t>
      </w:r>
      <w:r>
        <w:rPr>
          <w:rFonts w:cs="Arial"/>
          <w:color w:val="000000"/>
          <w:lang w:eastAsia="en-GB"/>
        </w:rPr>
        <w:t xml:space="preserve"> price</w:t>
      </w:r>
    </w:p>
    <w:p w14:paraId="1D199232" w14:textId="77777777" w:rsidR="00EB39D4" w:rsidRDefault="00EB39D4" w:rsidP="00EB39D4">
      <w:pPr>
        <w:pStyle w:val="ListPara2"/>
        <w:numPr>
          <w:ilvl w:val="0"/>
          <w:numId w:val="45"/>
        </w:numPr>
        <w:rPr>
          <w:rFonts w:cs="Arial"/>
          <w:color w:val="000000"/>
          <w:lang w:eastAsia="en-GB"/>
        </w:rPr>
      </w:pPr>
      <w:r w:rsidRPr="00810341">
        <w:rPr>
          <w:rFonts w:cs="Arial"/>
          <w:color w:val="000000"/>
          <w:lang w:eastAsia="en-GB"/>
        </w:rPr>
        <w:t>Tender E tender price = £</w:t>
      </w:r>
      <w:r>
        <w:rPr>
          <w:rFonts w:cs="Arial"/>
          <w:color w:val="000000"/>
          <w:lang w:eastAsia="en-GB"/>
        </w:rPr>
        <w:t>92</w:t>
      </w:r>
      <w:r w:rsidRPr="00810341">
        <w:rPr>
          <w:rFonts w:cs="Arial"/>
          <w:color w:val="000000"/>
          <w:lang w:eastAsia="en-GB"/>
        </w:rPr>
        <w:t>.40</w:t>
      </w:r>
      <w:r>
        <w:rPr>
          <w:rFonts w:cs="Arial"/>
          <w:color w:val="000000"/>
          <w:lang w:eastAsia="en-GB"/>
        </w:rPr>
        <w:t xml:space="preserve"> price</w:t>
      </w:r>
    </w:p>
    <w:p w14:paraId="790A465A" w14:textId="77777777" w:rsidR="00EB39D4" w:rsidRDefault="00EB39D4" w:rsidP="00EB39D4">
      <w:pPr>
        <w:pStyle w:val="ListPara2"/>
        <w:ind w:left="720"/>
        <w:rPr>
          <w:rFonts w:cs="Arial"/>
          <w:color w:val="000000"/>
          <w:lang w:eastAsia="en-GB"/>
        </w:rPr>
      </w:pPr>
    </w:p>
    <w:p w14:paraId="1A39E1C2" w14:textId="77777777" w:rsidR="00EB39D4" w:rsidRDefault="00EB39D4" w:rsidP="00EB39D4">
      <w:pPr>
        <w:pStyle w:val="ListPara2"/>
        <w:ind w:left="720"/>
        <w:rPr>
          <w:rFonts w:cs="Arial"/>
          <w:color w:val="000000"/>
          <w:lang w:eastAsia="en-GB"/>
        </w:rPr>
      </w:pPr>
      <w:r>
        <w:rPr>
          <w:rFonts w:cs="Arial"/>
          <w:color w:val="000000"/>
          <w:lang w:eastAsia="en-GB"/>
        </w:rPr>
        <w:t xml:space="preserve">Tender E would have the Lowest Cost and be awarded the Tender Cost and therefore given the highest score. Tender A would be given the second highest score for having the second lowest cost and so on as shown below.   </w:t>
      </w:r>
    </w:p>
    <w:p w14:paraId="39969B14" w14:textId="77777777" w:rsidR="00EB39D4" w:rsidRDefault="00EB39D4" w:rsidP="00EB39D4">
      <w:pPr>
        <w:pStyle w:val="ListPara2"/>
        <w:rPr>
          <w:rFonts w:cs="Arial"/>
          <w:color w:val="000000"/>
          <w:lang w:eastAsia="en-GB"/>
        </w:rPr>
      </w:pPr>
    </w:p>
    <w:p w14:paraId="61C832AB" w14:textId="77777777" w:rsidR="00EB39D4" w:rsidRDefault="00EB39D4" w:rsidP="00EB39D4">
      <w:pPr>
        <w:pStyle w:val="ListPara2"/>
        <w:ind w:left="720"/>
      </w:pPr>
      <w:r w:rsidRPr="00810341">
        <w:rPr>
          <w:rFonts w:cs="Arial"/>
          <w:color w:val="000000"/>
          <w:lang w:eastAsia="en-GB"/>
        </w:rPr>
        <w:t>Tender E</w:t>
      </w:r>
      <w:r>
        <w:t xml:space="preserve"> </w:t>
      </w:r>
      <w:r>
        <w:tab/>
        <w:t xml:space="preserve">20 = </w:t>
      </w:r>
      <w:r>
        <w:tab/>
      </w:r>
      <w:r w:rsidRPr="00AE0AC2">
        <w:rPr>
          <w:u w:val="single"/>
        </w:rPr>
        <w:t>£92.40</w:t>
      </w:r>
      <w:r>
        <w:t xml:space="preserve"> x 20 = 20%</w:t>
      </w:r>
    </w:p>
    <w:p w14:paraId="584CB33F" w14:textId="77777777" w:rsidR="00EB39D4" w:rsidRDefault="00EB39D4" w:rsidP="00EB39D4">
      <w:pPr>
        <w:pStyle w:val="ListPara2"/>
        <w:ind w:left="720"/>
      </w:pPr>
      <w:r>
        <w:t xml:space="preserve">     </w:t>
      </w:r>
      <w:r>
        <w:tab/>
      </w:r>
      <w:r>
        <w:tab/>
      </w:r>
      <w:r>
        <w:tab/>
        <w:t>£92.40</w:t>
      </w:r>
    </w:p>
    <w:p w14:paraId="11854BA9" w14:textId="77777777" w:rsidR="00EB39D4" w:rsidRDefault="00EB39D4" w:rsidP="00EB39D4">
      <w:pPr>
        <w:pStyle w:val="ListPara2"/>
        <w:ind w:left="720"/>
      </w:pPr>
      <w:r>
        <w:t>Tender A</w:t>
      </w:r>
      <w:r w:rsidRPr="00810341">
        <w:t xml:space="preserve"> </w:t>
      </w:r>
      <w:r>
        <w:tab/>
        <w:t xml:space="preserve">20 </w:t>
      </w:r>
      <w:proofErr w:type="gramStart"/>
      <w:r>
        <w:t xml:space="preserve">=  </w:t>
      </w:r>
      <w:r>
        <w:tab/>
      </w:r>
      <w:proofErr w:type="gramEnd"/>
      <w:r w:rsidRPr="00AE0AC2">
        <w:rPr>
          <w:u w:val="single"/>
        </w:rPr>
        <w:t>£92.40</w:t>
      </w:r>
      <w:r>
        <w:t xml:space="preserve"> x 20 = 17.50%</w:t>
      </w:r>
    </w:p>
    <w:p w14:paraId="41B448B8" w14:textId="77777777" w:rsidR="00EB39D4" w:rsidRDefault="00EB39D4" w:rsidP="00EB39D4">
      <w:pPr>
        <w:pStyle w:val="ListPara2"/>
        <w:ind w:left="720"/>
      </w:pPr>
      <w:r>
        <w:t xml:space="preserve">     </w:t>
      </w:r>
      <w:r>
        <w:tab/>
      </w:r>
      <w:r>
        <w:tab/>
      </w:r>
      <w:r>
        <w:tab/>
      </w:r>
      <w:r w:rsidRPr="00810341">
        <w:t>£</w:t>
      </w:r>
      <w:r w:rsidRPr="00810341">
        <w:rPr>
          <w:rFonts w:cs="Arial"/>
          <w:color w:val="000000"/>
          <w:lang w:eastAsia="en-GB"/>
        </w:rPr>
        <w:t>105.60</w:t>
      </w:r>
    </w:p>
    <w:p w14:paraId="3C5688C5" w14:textId="77777777" w:rsidR="00EB39D4" w:rsidRDefault="00EB39D4" w:rsidP="00EB39D4">
      <w:pPr>
        <w:pStyle w:val="ListPara2"/>
        <w:ind w:left="720"/>
      </w:pPr>
      <w:r w:rsidRPr="00810341">
        <w:t>Tender B</w:t>
      </w:r>
      <w:r>
        <w:t xml:space="preserve"> </w:t>
      </w:r>
      <w:r>
        <w:tab/>
        <w:t xml:space="preserve">20 </w:t>
      </w:r>
      <w:proofErr w:type="gramStart"/>
      <w:r>
        <w:t xml:space="preserve">=  </w:t>
      </w:r>
      <w:r>
        <w:tab/>
      </w:r>
      <w:proofErr w:type="gramEnd"/>
      <w:r w:rsidRPr="00AE0AC2">
        <w:rPr>
          <w:u w:val="single"/>
        </w:rPr>
        <w:t>£92.40</w:t>
      </w:r>
      <w:r>
        <w:t xml:space="preserve"> x 20 = 16.87%</w:t>
      </w:r>
    </w:p>
    <w:p w14:paraId="5EC9C3CF" w14:textId="77777777" w:rsidR="00EB39D4" w:rsidRDefault="00EB39D4" w:rsidP="00EB39D4">
      <w:pPr>
        <w:pStyle w:val="ListPara2"/>
        <w:ind w:left="720"/>
      </w:pPr>
      <w:r>
        <w:t xml:space="preserve">     </w:t>
      </w:r>
      <w:r>
        <w:tab/>
      </w:r>
      <w:r>
        <w:tab/>
      </w:r>
      <w:r>
        <w:tab/>
      </w:r>
      <w:r w:rsidRPr="00810341">
        <w:t>£</w:t>
      </w:r>
      <w:r w:rsidRPr="00810341">
        <w:rPr>
          <w:rFonts w:cs="Arial"/>
          <w:color w:val="000000"/>
          <w:lang w:eastAsia="en-GB"/>
        </w:rPr>
        <w:t>109.56</w:t>
      </w:r>
    </w:p>
    <w:p w14:paraId="7D69B8A8" w14:textId="77777777" w:rsidR="00EB39D4" w:rsidRDefault="00EB39D4" w:rsidP="00EB39D4">
      <w:pPr>
        <w:pStyle w:val="ListPara2"/>
        <w:ind w:left="720"/>
      </w:pPr>
      <w:r>
        <w:t xml:space="preserve">Tender C </w:t>
      </w:r>
      <w:r>
        <w:tab/>
        <w:t xml:space="preserve">20 </w:t>
      </w:r>
      <w:proofErr w:type="gramStart"/>
      <w:r>
        <w:t xml:space="preserve">=  </w:t>
      </w:r>
      <w:r>
        <w:tab/>
      </w:r>
      <w:proofErr w:type="gramEnd"/>
      <w:r w:rsidRPr="00AE0AC2">
        <w:rPr>
          <w:u w:val="single"/>
        </w:rPr>
        <w:t>£92.40</w:t>
      </w:r>
      <w:r>
        <w:t xml:space="preserve"> x 20 = 15.01%</w:t>
      </w:r>
    </w:p>
    <w:p w14:paraId="5BDE0AC7" w14:textId="77777777" w:rsidR="00EB39D4" w:rsidRDefault="00EB39D4" w:rsidP="00EB39D4">
      <w:pPr>
        <w:pStyle w:val="ListPara2"/>
        <w:ind w:left="720"/>
      </w:pPr>
      <w:r>
        <w:t xml:space="preserve">     </w:t>
      </w:r>
      <w:r>
        <w:tab/>
      </w:r>
      <w:r>
        <w:tab/>
      </w:r>
      <w:r>
        <w:tab/>
      </w:r>
      <w:r w:rsidRPr="00810341">
        <w:rPr>
          <w:rFonts w:cs="Arial"/>
          <w:color w:val="000000"/>
          <w:lang w:eastAsia="en-GB"/>
        </w:rPr>
        <w:t>£116.16</w:t>
      </w:r>
    </w:p>
    <w:p w14:paraId="705056F9" w14:textId="77777777" w:rsidR="00EB39D4" w:rsidRDefault="00EB39D4" w:rsidP="00EB39D4">
      <w:pPr>
        <w:pStyle w:val="ListPara2"/>
        <w:ind w:left="720"/>
      </w:pPr>
      <w:r>
        <w:lastRenderedPageBreak/>
        <w:t>Tender D</w:t>
      </w:r>
      <w:r>
        <w:tab/>
        <w:t xml:space="preserve">20 </w:t>
      </w:r>
      <w:proofErr w:type="gramStart"/>
      <w:r>
        <w:t xml:space="preserve">=  </w:t>
      </w:r>
      <w:r>
        <w:tab/>
      </w:r>
      <w:proofErr w:type="gramEnd"/>
      <w:r w:rsidRPr="00AE0AC2">
        <w:rPr>
          <w:u w:val="single"/>
        </w:rPr>
        <w:t>£92.40</w:t>
      </w:r>
      <w:r>
        <w:t xml:space="preserve"> x 20 = 15.22%</w:t>
      </w:r>
    </w:p>
    <w:p w14:paraId="552570C3" w14:textId="77777777" w:rsidR="00EB39D4" w:rsidRDefault="00EB39D4" w:rsidP="00EB39D4">
      <w:pPr>
        <w:pStyle w:val="ListPara2"/>
        <w:ind w:left="720"/>
        <w:rPr>
          <w:rFonts w:cs="Arial"/>
          <w:color w:val="000000"/>
          <w:lang w:eastAsia="en-GB"/>
        </w:rPr>
      </w:pPr>
      <w:r>
        <w:t xml:space="preserve">     </w:t>
      </w:r>
      <w:r>
        <w:tab/>
      </w:r>
      <w:r>
        <w:tab/>
      </w:r>
      <w:r>
        <w:tab/>
      </w:r>
      <w:r w:rsidRPr="00810341">
        <w:rPr>
          <w:rFonts w:cs="Arial"/>
          <w:color w:val="000000"/>
          <w:lang w:eastAsia="en-GB"/>
        </w:rPr>
        <w:t>£121.44</w:t>
      </w:r>
    </w:p>
    <w:p w14:paraId="1863CEAC" w14:textId="77777777" w:rsidR="00EB39D4" w:rsidRDefault="00EB39D4" w:rsidP="00EB39D4">
      <w:pPr>
        <w:pStyle w:val="ListPara2"/>
        <w:rPr>
          <w:rFonts w:cs="Arial"/>
          <w:color w:val="000000"/>
          <w:lang w:eastAsia="en-GB"/>
        </w:rPr>
      </w:pPr>
    </w:p>
    <w:p w14:paraId="47FC4A31" w14:textId="77777777" w:rsidR="00EB39D4" w:rsidRDefault="00EB39D4" w:rsidP="00EB39D4">
      <w:pPr>
        <w:pStyle w:val="ListPara2"/>
        <w:ind w:left="720"/>
      </w:pPr>
      <w:r>
        <w:rPr>
          <w:rFonts w:cs="Arial"/>
          <w:color w:val="000000"/>
          <w:lang w:eastAsia="en-GB"/>
        </w:rPr>
        <w:t xml:space="preserve">The table below shows the outcome: </w:t>
      </w:r>
    </w:p>
    <w:tbl>
      <w:tblPr>
        <w:tblW w:w="5636" w:type="dxa"/>
        <w:jc w:val="center"/>
        <w:tblLook w:val="04A0" w:firstRow="1" w:lastRow="0" w:firstColumn="1" w:lastColumn="0" w:noHBand="0" w:noVBand="1"/>
      </w:tblPr>
      <w:tblGrid>
        <w:gridCol w:w="1276"/>
        <w:gridCol w:w="1985"/>
        <w:gridCol w:w="1198"/>
        <w:gridCol w:w="1177"/>
      </w:tblGrid>
      <w:tr w:rsidR="00EB39D4" w:rsidRPr="009E63D5" w14:paraId="551F63D2" w14:textId="77777777" w:rsidTr="00F16BD4">
        <w:trPr>
          <w:trHeight w:val="600"/>
          <w:jc w:val="center"/>
        </w:trPr>
        <w:tc>
          <w:tcPr>
            <w:tcW w:w="1276" w:type="dxa"/>
            <w:tcBorders>
              <w:top w:val="single" w:sz="4" w:space="0" w:color="808080"/>
              <w:left w:val="single" w:sz="4" w:space="0" w:color="808080"/>
              <w:bottom w:val="single" w:sz="4" w:space="0" w:color="808080"/>
              <w:right w:val="single" w:sz="4" w:space="0" w:color="808080"/>
            </w:tcBorders>
            <w:shd w:val="clear" w:color="000000" w:fill="DDEBF7"/>
            <w:vAlign w:val="center"/>
            <w:hideMark/>
          </w:tcPr>
          <w:p w14:paraId="34B70C00" w14:textId="77777777" w:rsidR="00EB39D4" w:rsidRPr="009E63D5" w:rsidRDefault="00EB39D4" w:rsidP="00F16BD4">
            <w:pPr>
              <w:spacing w:before="60"/>
              <w:jc w:val="center"/>
              <w:rPr>
                <w:rFonts w:cs="Arial"/>
                <w:b/>
                <w:bCs/>
                <w:color w:val="000000"/>
                <w:sz w:val="20"/>
              </w:rPr>
            </w:pPr>
            <w:r w:rsidRPr="009E63D5">
              <w:rPr>
                <w:rFonts w:cs="Arial"/>
                <w:b/>
                <w:bCs/>
                <w:color w:val="000000"/>
                <w:sz w:val="20"/>
              </w:rPr>
              <w:t>Tenders</w:t>
            </w:r>
          </w:p>
        </w:tc>
        <w:tc>
          <w:tcPr>
            <w:tcW w:w="1985" w:type="dxa"/>
            <w:tcBorders>
              <w:top w:val="single" w:sz="4" w:space="0" w:color="808080"/>
              <w:left w:val="nil"/>
              <w:bottom w:val="single" w:sz="4" w:space="0" w:color="808080"/>
              <w:right w:val="single" w:sz="4" w:space="0" w:color="808080"/>
            </w:tcBorders>
            <w:shd w:val="clear" w:color="000000" w:fill="DDEBF7"/>
            <w:vAlign w:val="center"/>
            <w:hideMark/>
          </w:tcPr>
          <w:p w14:paraId="6D541970" w14:textId="77777777" w:rsidR="00EB39D4" w:rsidRPr="009E63D5" w:rsidRDefault="00EB39D4" w:rsidP="00F16BD4">
            <w:pPr>
              <w:spacing w:before="60"/>
              <w:jc w:val="center"/>
              <w:rPr>
                <w:rFonts w:cs="Arial"/>
                <w:b/>
                <w:bCs/>
                <w:color w:val="000000"/>
                <w:sz w:val="20"/>
              </w:rPr>
            </w:pPr>
            <w:r w:rsidRPr="009E63D5">
              <w:rPr>
                <w:rFonts w:cs="Arial"/>
                <w:b/>
                <w:bCs/>
                <w:color w:val="000000"/>
                <w:sz w:val="20"/>
              </w:rPr>
              <w:t>Tender Price</w:t>
            </w:r>
          </w:p>
        </w:tc>
        <w:tc>
          <w:tcPr>
            <w:tcW w:w="1198" w:type="dxa"/>
            <w:tcBorders>
              <w:top w:val="single" w:sz="4" w:space="0" w:color="808080"/>
              <w:left w:val="nil"/>
              <w:bottom w:val="single" w:sz="4" w:space="0" w:color="808080"/>
              <w:right w:val="single" w:sz="4" w:space="0" w:color="808080"/>
            </w:tcBorders>
            <w:shd w:val="clear" w:color="000000" w:fill="DDEBF7"/>
            <w:vAlign w:val="center"/>
            <w:hideMark/>
          </w:tcPr>
          <w:p w14:paraId="4E60DBCB" w14:textId="77777777" w:rsidR="00EB39D4" w:rsidRPr="009E63D5" w:rsidRDefault="00EB39D4" w:rsidP="00F16BD4">
            <w:pPr>
              <w:spacing w:before="60"/>
              <w:jc w:val="center"/>
              <w:rPr>
                <w:rFonts w:cs="Arial"/>
                <w:b/>
                <w:bCs/>
                <w:color w:val="000000"/>
                <w:sz w:val="20"/>
              </w:rPr>
            </w:pPr>
            <w:r w:rsidRPr="009E63D5">
              <w:rPr>
                <w:rFonts w:cs="Arial"/>
                <w:b/>
                <w:bCs/>
                <w:color w:val="000000"/>
                <w:sz w:val="20"/>
              </w:rPr>
              <w:t>% Weighting</w:t>
            </w:r>
          </w:p>
        </w:tc>
        <w:tc>
          <w:tcPr>
            <w:tcW w:w="1177" w:type="dxa"/>
            <w:tcBorders>
              <w:top w:val="single" w:sz="4" w:space="0" w:color="808080"/>
              <w:left w:val="nil"/>
              <w:bottom w:val="single" w:sz="4" w:space="0" w:color="808080"/>
              <w:right w:val="single" w:sz="4" w:space="0" w:color="808080"/>
            </w:tcBorders>
            <w:shd w:val="clear" w:color="000000" w:fill="DDEBF7"/>
            <w:vAlign w:val="center"/>
            <w:hideMark/>
          </w:tcPr>
          <w:p w14:paraId="74DCC931" w14:textId="77777777" w:rsidR="00EB39D4" w:rsidRPr="009E63D5" w:rsidRDefault="00EB39D4" w:rsidP="00F16BD4">
            <w:pPr>
              <w:spacing w:before="60"/>
              <w:jc w:val="center"/>
              <w:rPr>
                <w:rFonts w:cs="Arial"/>
                <w:b/>
                <w:bCs/>
                <w:color w:val="000000"/>
                <w:sz w:val="20"/>
              </w:rPr>
            </w:pPr>
            <w:r w:rsidRPr="009E63D5">
              <w:rPr>
                <w:rFonts w:cs="Arial"/>
                <w:b/>
                <w:bCs/>
                <w:color w:val="000000"/>
                <w:sz w:val="20"/>
              </w:rPr>
              <w:t>Weighted Score</w:t>
            </w:r>
          </w:p>
        </w:tc>
      </w:tr>
      <w:tr w:rsidR="00EB39D4" w:rsidRPr="009E63D5" w14:paraId="74FE2206" w14:textId="77777777" w:rsidTr="00F16BD4">
        <w:trPr>
          <w:trHeight w:val="300"/>
          <w:jc w:val="center"/>
        </w:trPr>
        <w:tc>
          <w:tcPr>
            <w:tcW w:w="1276" w:type="dxa"/>
            <w:tcBorders>
              <w:top w:val="nil"/>
              <w:left w:val="single" w:sz="4" w:space="0" w:color="808080"/>
              <w:bottom w:val="single" w:sz="4" w:space="0" w:color="808080"/>
              <w:right w:val="single" w:sz="4" w:space="0" w:color="808080"/>
            </w:tcBorders>
            <w:shd w:val="clear" w:color="auto" w:fill="auto"/>
            <w:noWrap/>
            <w:vAlign w:val="bottom"/>
            <w:hideMark/>
          </w:tcPr>
          <w:p w14:paraId="3045556B" w14:textId="77777777" w:rsidR="00EB39D4" w:rsidRPr="009E63D5" w:rsidRDefault="00EB39D4" w:rsidP="00F16BD4">
            <w:pPr>
              <w:spacing w:before="60"/>
              <w:jc w:val="center"/>
              <w:rPr>
                <w:rFonts w:cs="Arial"/>
                <w:color w:val="000000"/>
                <w:sz w:val="20"/>
              </w:rPr>
            </w:pPr>
            <w:r w:rsidRPr="009E63D5">
              <w:rPr>
                <w:rFonts w:cs="Arial"/>
                <w:color w:val="000000"/>
                <w:sz w:val="20"/>
              </w:rPr>
              <w:t>A</w:t>
            </w:r>
          </w:p>
        </w:tc>
        <w:tc>
          <w:tcPr>
            <w:tcW w:w="1985" w:type="dxa"/>
            <w:tcBorders>
              <w:top w:val="nil"/>
              <w:left w:val="nil"/>
              <w:bottom w:val="single" w:sz="4" w:space="0" w:color="808080"/>
              <w:right w:val="single" w:sz="4" w:space="0" w:color="808080"/>
            </w:tcBorders>
            <w:shd w:val="clear" w:color="auto" w:fill="auto"/>
            <w:noWrap/>
            <w:vAlign w:val="bottom"/>
            <w:hideMark/>
          </w:tcPr>
          <w:p w14:paraId="6EEAB373" w14:textId="77777777" w:rsidR="00EB39D4" w:rsidRPr="009E63D5" w:rsidRDefault="00EB39D4" w:rsidP="00F16BD4">
            <w:pPr>
              <w:spacing w:before="60"/>
              <w:rPr>
                <w:rFonts w:cs="Arial"/>
                <w:color w:val="000000"/>
                <w:sz w:val="20"/>
              </w:rPr>
            </w:pPr>
            <w:r w:rsidRPr="009E63D5">
              <w:rPr>
                <w:rFonts w:cs="Arial"/>
                <w:color w:val="000000"/>
                <w:sz w:val="20"/>
              </w:rPr>
              <w:t xml:space="preserve"> £105.60 </w:t>
            </w:r>
          </w:p>
        </w:tc>
        <w:tc>
          <w:tcPr>
            <w:tcW w:w="1198" w:type="dxa"/>
            <w:vMerge w:val="restart"/>
            <w:tcBorders>
              <w:top w:val="nil"/>
              <w:left w:val="single" w:sz="4" w:space="0" w:color="808080"/>
              <w:bottom w:val="single" w:sz="4" w:space="0" w:color="808080"/>
              <w:right w:val="single" w:sz="4" w:space="0" w:color="808080"/>
            </w:tcBorders>
            <w:shd w:val="clear" w:color="auto" w:fill="auto"/>
            <w:noWrap/>
            <w:vAlign w:val="center"/>
            <w:hideMark/>
          </w:tcPr>
          <w:p w14:paraId="3CF32ADA" w14:textId="77777777" w:rsidR="00EB39D4" w:rsidRPr="009E63D5" w:rsidRDefault="00EB39D4" w:rsidP="00F16BD4">
            <w:pPr>
              <w:spacing w:before="60"/>
              <w:jc w:val="center"/>
              <w:rPr>
                <w:rFonts w:cs="Arial"/>
                <w:color w:val="000000"/>
                <w:sz w:val="20"/>
              </w:rPr>
            </w:pPr>
            <w:r>
              <w:rPr>
                <w:rFonts w:cs="Arial"/>
                <w:color w:val="000000"/>
                <w:sz w:val="20"/>
              </w:rPr>
              <w:t>20%</w:t>
            </w:r>
          </w:p>
        </w:tc>
        <w:tc>
          <w:tcPr>
            <w:tcW w:w="1177" w:type="dxa"/>
            <w:tcBorders>
              <w:top w:val="nil"/>
              <w:left w:val="nil"/>
              <w:bottom w:val="single" w:sz="4" w:space="0" w:color="808080"/>
              <w:right w:val="single" w:sz="4" w:space="0" w:color="808080"/>
            </w:tcBorders>
            <w:shd w:val="clear" w:color="auto" w:fill="auto"/>
            <w:noWrap/>
            <w:vAlign w:val="bottom"/>
          </w:tcPr>
          <w:p w14:paraId="57BFD292" w14:textId="77777777" w:rsidR="00EB39D4" w:rsidRPr="009E63D5" w:rsidRDefault="00EB39D4" w:rsidP="00F16BD4">
            <w:pPr>
              <w:spacing w:before="60"/>
              <w:jc w:val="right"/>
              <w:rPr>
                <w:rFonts w:cs="Arial"/>
                <w:color w:val="000000"/>
                <w:sz w:val="20"/>
              </w:rPr>
            </w:pPr>
            <w:r>
              <w:rPr>
                <w:sz w:val="20"/>
              </w:rPr>
              <w:t>17.50</w:t>
            </w:r>
          </w:p>
        </w:tc>
      </w:tr>
      <w:tr w:rsidR="00EB39D4" w:rsidRPr="009E63D5" w14:paraId="30B9B01D" w14:textId="77777777" w:rsidTr="00F16BD4">
        <w:trPr>
          <w:trHeight w:val="300"/>
          <w:jc w:val="center"/>
        </w:trPr>
        <w:tc>
          <w:tcPr>
            <w:tcW w:w="1276" w:type="dxa"/>
            <w:tcBorders>
              <w:top w:val="nil"/>
              <w:left w:val="single" w:sz="4" w:space="0" w:color="808080"/>
              <w:bottom w:val="single" w:sz="4" w:space="0" w:color="808080"/>
              <w:right w:val="single" w:sz="4" w:space="0" w:color="808080"/>
            </w:tcBorders>
            <w:shd w:val="clear" w:color="auto" w:fill="auto"/>
            <w:noWrap/>
            <w:vAlign w:val="bottom"/>
            <w:hideMark/>
          </w:tcPr>
          <w:p w14:paraId="546C2B1A" w14:textId="77777777" w:rsidR="00EB39D4" w:rsidRPr="009E63D5" w:rsidRDefault="00EB39D4" w:rsidP="00F16BD4">
            <w:pPr>
              <w:spacing w:before="60"/>
              <w:jc w:val="center"/>
              <w:rPr>
                <w:rFonts w:cs="Arial"/>
                <w:color w:val="000000"/>
                <w:sz w:val="20"/>
              </w:rPr>
            </w:pPr>
            <w:r w:rsidRPr="009E63D5">
              <w:rPr>
                <w:rFonts w:cs="Arial"/>
                <w:color w:val="000000"/>
                <w:sz w:val="20"/>
              </w:rPr>
              <w:t>B</w:t>
            </w:r>
          </w:p>
        </w:tc>
        <w:tc>
          <w:tcPr>
            <w:tcW w:w="1985" w:type="dxa"/>
            <w:tcBorders>
              <w:top w:val="nil"/>
              <w:left w:val="nil"/>
              <w:bottom w:val="single" w:sz="4" w:space="0" w:color="808080"/>
              <w:right w:val="single" w:sz="4" w:space="0" w:color="808080"/>
            </w:tcBorders>
            <w:shd w:val="clear" w:color="auto" w:fill="auto"/>
            <w:noWrap/>
            <w:vAlign w:val="bottom"/>
            <w:hideMark/>
          </w:tcPr>
          <w:p w14:paraId="54BE6613" w14:textId="77777777" w:rsidR="00EB39D4" w:rsidRPr="009E63D5" w:rsidRDefault="00EB39D4" w:rsidP="00F16BD4">
            <w:pPr>
              <w:spacing w:before="60"/>
              <w:rPr>
                <w:rFonts w:cs="Arial"/>
                <w:color w:val="000000"/>
                <w:sz w:val="20"/>
              </w:rPr>
            </w:pPr>
            <w:r w:rsidRPr="009E63D5">
              <w:rPr>
                <w:rFonts w:cs="Arial"/>
                <w:color w:val="000000"/>
                <w:sz w:val="20"/>
              </w:rPr>
              <w:t xml:space="preserve"> £109.56 </w:t>
            </w:r>
          </w:p>
        </w:tc>
        <w:tc>
          <w:tcPr>
            <w:tcW w:w="1198" w:type="dxa"/>
            <w:vMerge/>
            <w:tcBorders>
              <w:top w:val="nil"/>
              <w:left w:val="single" w:sz="4" w:space="0" w:color="808080"/>
              <w:bottom w:val="single" w:sz="4" w:space="0" w:color="808080"/>
              <w:right w:val="single" w:sz="4" w:space="0" w:color="808080"/>
            </w:tcBorders>
            <w:vAlign w:val="center"/>
            <w:hideMark/>
          </w:tcPr>
          <w:p w14:paraId="275EDABE" w14:textId="77777777" w:rsidR="00EB39D4" w:rsidRPr="009E63D5" w:rsidRDefault="00EB39D4" w:rsidP="00F16BD4">
            <w:pPr>
              <w:spacing w:before="60"/>
              <w:rPr>
                <w:rFonts w:cs="Arial"/>
                <w:color w:val="000000"/>
                <w:sz w:val="20"/>
              </w:rPr>
            </w:pPr>
          </w:p>
        </w:tc>
        <w:tc>
          <w:tcPr>
            <w:tcW w:w="1177" w:type="dxa"/>
            <w:tcBorders>
              <w:top w:val="nil"/>
              <w:left w:val="nil"/>
              <w:bottom w:val="single" w:sz="4" w:space="0" w:color="808080"/>
              <w:right w:val="single" w:sz="4" w:space="0" w:color="808080"/>
            </w:tcBorders>
            <w:shd w:val="clear" w:color="auto" w:fill="auto"/>
            <w:noWrap/>
            <w:vAlign w:val="bottom"/>
          </w:tcPr>
          <w:p w14:paraId="7CFA7DD1" w14:textId="77777777" w:rsidR="00EB39D4" w:rsidRPr="009E63D5" w:rsidRDefault="00EB39D4" w:rsidP="00F16BD4">
            <w:pPr>
              <w:spacing w:before="60"/>
              <w:jc w:val="right"/>
              <w:rPr>
                <w:rFonts w:cs="Arial"/>
                <w:color w:val="000000"/>
                <w:sz w:val="20"/>
              </w:rPr>
            </w:pPr>
            <w:r>
              <w:rPr>
                <w:sz w:val="20"/>
              </w:rPr>
              <w:t>16.87</w:t>
            </w:r>
          </w:p>
        </w:tc>
      </w:tr>
      <w:tr w:rsidR="00EB39D4" w:rsidRPr="009E63D5" w14:paraId="5D70034F" w14:textId="77777777" w:rsidTr="00F16BD4">
        <w:trPr>
          <w:trHeight w:val="300"/>
          <w:jc w:val="center"/>
        </w:trPr>
        <w:tc>
          <w:tcPr>
            <w:tcW w:w="1276" w:type="dxa"/>
            <w:tcBorders>
              <w:top w:val="nil"/>
              <w:left w:val="single" w:sz="4" w:space="0" w:color="808080"/>
              <w:bottom w:val="single" w:sz="4" w:space="0" w:color="808080"/>
              <w:right w:val="single" w:sz="4" w:space="0" w:color="808080"/>
            </w:tcBorders>
            <w:shd w:val="clear" w:color="auto" w:fill="auto"/>
            <w:noWrap/>
            <w:vAlign w:val="bottom"/>
            <w:hideMark/>
          </w:tcPr>
          <w:p w14:paraId="5EA625AB" w14:textId="77777777" w:rsidR="00EB39D4" w:rsidRPr="009E63D5" w:rsidRDefault="00EB39D4" w:rsidP="00F16BD4">
            <w:pPr>
              <w:spacing w:before="60"/>
              <w:jc w:val="center"/>
              <w:rPr>
                <w:rFonts w:cs="Arial"/>
                <w:color w:val="000000"/>
                <w:sz w:val="20"/>
              </w:rPr>
            </w:pPr>
            <w:r w:rsidRPr="009E63D5">
              <w:rPr>
                <w:rFonts w:cs="Arial"/>
                <w:color w:val="000000"/>
                <w:sz w:val="20"/>
              </w:rPr>
              <w:t>C</w:t>
            </w:r>
          </w:p>
        </w:tc>
        <w:tc>
          <w:tcPr>
            <w:tcW w:w="1985" w:type="dxa"/>
            <w:tcBorders>
              <w:top w:val="nil"/>
              <w:left w:val="nil"/>
              <w:bottom w:val="single" w:sz="4" w:space="0" w:color="808080"/>
              <w:right w:val="single" w:sz="4" w:space="0" w:color="808080"/>
            </w:tcBorders>
            <w:shd w:val="clear" w:color="auto" w:fill="auto"/>
            <w:noWrap/>
            <w:vAlign w:val="bottom"/>
            <w:hideMark/>
          </w:tcPr>
          <w:p w14:paraId="270008DC" w14:textId="77777777" w:rsidR="00EB39D4" w:rsidRPr="009E63D5" w:rsidRDefault="00EB39D4" w:rsidP="00F16BD4">
            <w:pPr>
              <w:spacing w:before="60"/>
              <w:rPr>
                <w:rFonts w:cs="Arial"/>
                <w:color w:val="000000"/>
                <w:sz w:val="20"/>
              </w:rPr>
            </w:pPr>
            <w:r w:rsidRPr="009E63D5">
              <w:rPr>
                <w:rFonts w:cs="Arial"/>
                <w:color w:val="000000"/>
                <w:sz w:val="20"/>
              </w:rPr>
              <w:t xml:space="preserve"> £116.16 </w:t>
            </w:r>
          </w:p>
        </w:tc>
        <w:tc>
          <w:tcPr>
            <w:tcW w:w="1198" w:type="dxa"/>
            <w:vMerge/>
            <w:tcBorders>
              <w:top w:val="nil"/>
              <w:left w:val="single" w:sz="4" w:space="0" w:color="808080"/>
              <w:bottom w:val="single" w:sz="4" w:space="0" w:color="808080"/>
              <w:right w:val="single" w:sz="4" w:space="0" w:color="808080"/>
            </w:tcBorders>
            <w:vAlign w:val="center"/>
            <w:hideMark/>
          </w:tcPr>
          <w:p w14:paraId="47609D70" w14:textId="77777777" w:rsidR="00EB39D4" w:rsidRPr="009E63D5" w:rsidRDefault="00EB39D4" w:rsidP="00F16BD4">
            <w:pPr>
              <w:spacing w:before="60"/>
              <w:rPr>
                <w:rFonts w:cs="Arial"/>
                <w:color w:val="000000"/>
                <w:sz w:val="20"/>
              </w:rPr>
            </w:pPr>
          </w:p>
        </w:tc>
        <w:tc>
          <w:tcPr>
            <w:tcW w:w="1177" w:type="dxa"/>
            <w:tcBorders>
              <w:top w:val="nil"/>
              <w:left w:val="nil"/>
              <w:bottom w:val="single" w:sz="4" w:space="0" w:color="808080"/>
              <w:right w:val="single" w:sz="4" w:space="0" w:color="808080"/>
            </w:tcBorders>
            <w:shd w:val="clear" w:color="auto" w:fill="auto"/>
            <w:noWrap/>
            <w:vAlign w:val="bottom"/>
          </w:tcPr>
          <w:p w14:paraId="6084B065" w14:textId="77777777" w:rsidR="00EB39D4" w:rsidRPr="009E63D5" w:rsidRDefault="00EB39D4" w:rsidP="00F16BD4">
            <w:pPr>
              <w:spacing w:before="60"/>
              <w:jc w:val="right"/>
              <w:rPr>
                <w:rFonts w:cs="Arial"/>
                <w:color w:val="000000"/>
                <w:sz w:val="20"/>
              </w:rPr>
            </w:pPr>
            <w:r>
              <w:rPr>
                <w:rFonts w:cs="Arial"/>
                <w:color w:val="000000"/>
                <w:sz w:val="20"/>
              </w:rPr>
              <w:t>15.91</w:t>
            </w:r>
          </w:p>
        </w:tc>
      </w:tr>
      <w:tr w:rsidR="00EB39D4" w:rsidRPr="009E63D5" w14:paraId="558D4278" w14:textId="77777777" w:rsidTr="00F16BD4">
        <w:trPr>
          <w:trHeight w:val="300"/>
          <w:jc w:val="center"/>
        </w:trPr>
        <w:tc>
          <w:tcPr>
            <w:tcW w:w="1276" w:type="dxa"/>
            <w:tcBorders>
              <w:top w:val="nil"/>
              <w:left w:val="single" w:sz="4" w:space="0" w:color="808080"/>
              <w:bottom w:val="single" w:sz="4" w:space="0" w:color="808080"/>
              <w:right w:val="single" w:sz="4" w:space="0" w:color="808080"/>
            </w:tcBorders>
            <w:shd w:val="clear" w:color="auto" w:fill="auto"/>
            <w:noWrap/>
            <w:vAlign w:val="bottom"/>
            <w:hideMark/>
          </w:tcPr>
          <w:p w14:paraId="2D3BC7C4" w14:textId="77777777" w:rsidR="00EB39D4" w:rsidRPr="009E63D5" w:rsidRDefault="00EB39D4" w:rsidP="00F16BD4">
            <w:pPr>
              <w:spacing w:before="60"/>
              <w:jc w:val="center"/>
              <w:rPr>
                <w:rFonts w:cs="Arial"/>
                <w:color w:val="000000"/>
                <w:sz w:val="20"/>
              </w:rPr>
            </w:pPr>
            <w:r w:rsidRPr="009E63D5">
              <w:rPr>
                <w:rFonts w:cs="Arial"/>
                <w:color w:val="000000"/>
                <w:sz w:val="20"/>
              </w:rPr>
              <w:t>D</w:t>
            </w:r>
          </w:p>
        </w:tc>
        <w:tc>
          <w:tcPr>
            <w:tcW w:w="1985" w:type="dxa"/>
            <w:tcBorders>
              <w:top w:val="nil"/>
              <w:left w:val="nil"/>
              <w:bottom w:val="single" w:sz="4" w:space="0" w:color="808080"/>
              <w:right w:val="single" w:sz="4" w:space="0" w:color="808080"/>
            </w:tcBorders>
            <w:shd w:val="clear" w:color="auto" w:fill="auto"/>
            <w:noWrap/>
            <w:vAlign w:val="bottom"/>
            <w:hideMark/>
          </w:tcPr>
          <w:p w14:paraId="696B6A6A" w14:textId="77777777" w:rsidR="00EB39D4" w:rsidRPr="009E63D5" w:rsidRDefault="00EB39D4" w:rsidP="00F16BD4">
            <w:pPr>
              <w:spacing w:before="60"/>
              <w:rPr>
                <w:rFonts w:cs="Arial"/>
                <w:color w:val="000000"/>
                <w:sz w:val="20"/>
              </w:rPr>
            </w:pPr>
            <w:r w:rsidRPr="009E63D5">
              <w:rPr>
                <w:rFonts w:cs="Arial"/>
                <w:color w:val="000000"/>
                <w:sz w:val="20"/>
              </w:rPr>
              <w:t xml:space="preserve"> £121.44 </w:t>
            </w:r>
          </w:p>
        </w:tc>
        <w:tc>
          <w:tcPr>
            <w:tcW w:w="1198" w:type="dxa"/>
            <w:vMerge/>
            <w:tcBorders>
              <w:top w:val="nil"/>
              <w:left w:val="single" w:sz="4" w:space="0" w:color="808080"/>
              <w:bottom w:val="single" w:sz="4" w:space="0" w:color="808080"/>
              <w:right w:val="single" w:sz="4" w:space="0" w:color="808080"/>
            </w:tcBorders>
            <w:vAlign w:val="center"/>
            <w:hideMark/>
          </w:tcPr>
          <w:p w14:paraId="58DE57E5" w14:textId="77777777" w:rsidR="00EB39D4" w:rsidRPr="009E63D5" w:rsidRDefault="00EB39D4" w:rsidP="00F16BD4">
            <w:pPr>
              <w:spacing w:before="60"/>
              <w:rPr>
                <w:rFonts w:cs="Arial"/>
                <w:color w:val="000000"/>
                <w:sz w:val="20"/>
              </w:rPr>
            </w:pPr>
          </w:p>
        </w:tc>
        <w:tc>
          <w:tcPr>
            <w:tcW w:w="1177" w:type="dxa"/>
            <w:tcBorders>
              <w:top w:val="nil"/>
              <w:left w:val="nil"/>
              <w:bottom w:val="single" w:sz="4" w:space="0" w:color="808080"/>
              <w:right w:val="single" w:sz="4" w:space="0" w:color="808080"/>
            </w:tcBorders>
            <w:shd w:val="clear" w:color="auto" w:fill="auto"/>
            <w:noWrap/>
            <w:vAlign w:val="bottom"/>
          </w:tcPr>
          <w:p w14:paraId="64DEE1E7" w14:textId="77777777" w:rsidR="00EB39D4" w:rsidRPr="009E63D5" w:rsidRDefault="00EB39D4" w:rsidP="00F16BD4">
            <w:pPr>
              <w:spacing w:before="60"/>
              <w:jc w:val="right"/>
              <w:rPr>
                <w:rFonts w:cs="Arial"/>
                <w:color w:val="000000"/>
                <w:sz w:val="20"/>
              </w:rPr>
            </w:pPr>
            <w:r>
              <w:rPr>
                <w:rFonts w:cs="Arial"/>
                <w:color w:val="000000"/>
                <w:sz w:val="20"/>
              </w:rPr>
              <w:t>15.22</w:t>
            </w:r>
          </w:p>
        </w:tc>
      </w:tr>
      <w:tr w:rsidR="00EB39D4" w:rsidRPr="009E63D5" w14:paraId="22CA187D" w14:textId="77777777" w:rsidTr="00F16BD4">
        <w:trPr>
          <w:trHeight w:val="300"/>
          <w:jc w:val="center"/>
        </w:trPr>
        <w:tc>
          <w:tcPr>
            <w:tcW w:w="1276" w:type="dxa"/>
            <w:tcBorders>
              <w:top w:val="nil"/>
              <w:left w:val="single" w:sz="4" w:space="0" w:color="808080"/>
              <w:bottom w:val="single" w:sz="4" w:space="0" w:color="808080"/>
              <w:right w:val="single" w:sz="4" w:space="0" w:color="808080"/>
            </w:tcBorders>
            <w:shd w:val="clear" w:color="auto" w:fill="auto"/>
            <w:noWrap/>
            <w:vAlign w:val="bottom"/>
            <w:hideMark/>
          </w:tcPr>
          <w:p w14:paraId="273BD07C" w14:textId="77777777" w:rsidR="00EB39D4" w:rsidRPr="009E63D5" w:rsidRDefault="00EB39D4" w:rsidP="00F16BD4">
            <w:pPr>
              <w:spacing w:before="60"/>
              <w:jc w:val="center"/>
              <w:rPr>
                <w:rFonts w:cs="Arial"/>
                <w:color w:val="000000"/>
                <w:sz w:val="20"/>
              </w:rPr>
            </w:pPr>
            <w:r w:rsidRPr="009E63D5">
              <w:rPr>
                <w:rFonts w:cs="Arial"/>
                <w:color w:val="000000"/>
                <w:sz w:val="20"/>
              </w:rPr>
              <w:t>E</w:t>
            </w:r>
          </w:p>
        </w:tc>
        <w:tc>
          <w:tcPr>
            <w:tcW w:w="1985" w:type="dxa"/>
            <w:tcBorders>
              <w:top w:val="nil"/>
              <w:left w:val="nil"/>
              <w:bottom w:val="single" w:sz="4" w:space="0" w:color="808080"/>
              <w:right w:val="single" w:sz="4" w:space="0" w:color="808080"/>
            </w:tcBorders>
            <w:shd w:val="clear" w:color="auto" w:fill="auto"/>
            <w:noWrap/>
            <w:vAlign w:val="bottom"/>
            <w:hideMark/>
          </w:tcPr>
          <w:p w14:paraId="3CB9E530" w14:textId="77777777" w:rsidR="00EB39D4" w:rsidRPr="009E63D5" w:rsidRDefault="00EB39D4" w:rsidP="00F16BD4">
            <w:pPr>
              <w:spacing w:before="60"/>
              <w:rPr>
                <w:rFonts w:cs="Arial"/>
                <w:color w:val="000000"/>
                <w:sz w:val="20"/>
              </w:rPr>
            </w:pPr>
            <w:r w:rsidRPr="009E63D5">
              <w:rPr>
                <w:rFonts w:cs="Arial"/>
                <w:color w:val="000000"/>
                <w:sz w:val="20"/>
              </w:rPr>
              <w:t xml:space="preserve"> £ 92.40 </w:t>
            </w:r>
          </w:p>
        </w:tc>
        <w:tc>
          <w:tcPr>
            <w:tcW w:w="1198" w:type="dxa"/>
            <w:vMerge/>
            <w:tcBorders>
              <w:top w:val="nil"/>
              <w:left w:val="single" w:sz="4" w:space="0" w:color="808080"/>
              <w:bottom w:val="single" w:sz="4" w:space="0" w:color="808080"/>
              <w:right w:val="single" w:sz="4" w:space="0" w:color="808080"/>
            </w:tcBorders>
            <w:vAlign w:val="center"/>
            <w:hideMark/>
          </w:tcPr>
          <w:p w14:paraId="429A287F" w14:textId="77777777" w:rsidR="00EB39D4" w:rsidRPr="009E63D5" w:rsidRDefault="00EB39D4" w:rsidP="00F16BD4">
            <w:pPr>
              <w:spacing w:before="60"/>
              <w:rPr>
                <w:rFonts w:cs="Arial"/>
                <w:color w:val="000000"/>
                <w:sz w:val="20"/>
              </w:rPr>
            </w:pPr>
          </w:p>
        </w:tc>
        <w:tc>
          <w:tcPr>
            <w:tcW w:w="1177" w:type="dxa"/>
            <w:tcBorders>
              <w:top w:val="nil"/>
              <w:left w:val="nil"/>
              <w:bottom w:val="single" w:sz="4" w:space="0" w:color="808080"/>
              <w:right w:val="single" w:sz="4" w:space="0" w:color="808080"/>
            </w:tcBorders>
            <w:shd w:val="clear" w:color="auto" w:fill="auto"/>
            <w:noWrap/>
            <w:vAlign w:val="bottom"/>
          </w:tcPr>
          <w:p w14:paraId="2F10639C" w14:textId="77777777" w:rsidR="00EB39D4" w:rsidRPr="009E63D5" w:rsidRDefault="00EB39D4" w:rsidP="00F16BD4">
            <w:pPr>
              <w:spacing w:before="60"/>
              <w:jc w:val="right"/>
              <w:rPr>
                <w:rFonts w:cs="Arial"/>
                <w:color w:val="000000"/>
                <w:sz w:val="20"/>
              </w:rPr>
            </w:pPr>
            <w:r>
              <w:rPr>
                <w:rFonts w:cs="Arial"/>
                <w:color w:val="000000"/>
                <w:sz w:val="20"/>
              </w:rPr>
              <w:t>20</w:t>
            </w:r>
          </w:p>
        </w:tc>
      </w:tr>
    </w:tbl>
    <w:p w14:paraId="5D249B90" w14:textId="77777777" w:rsidR="0080423A" w:rsidRPr="00E303F2" w:rsidRDefault="0080423A" w:rsidP="0080423A">
      <w:pPr>
        <w:pStyle w:val="Heading3BOLD"/>
        <w:numPr>
          <w:ilvl w:val="0"/>
          <w:numId w:val="0"/>
        </w:numPr>
      </w:pPr>
    </w:p>
    <w:p w14:paraId="29D812E8" w14:textId="311A3B38" w:rsidR="00E303F2" w:rsidRDefault="00E303F2" w:rsidP="00E303F2">
      <w:pPr>
        <w:pStyle w:val="Heading2"/>
      </w:pPr>
      <w:r>
        <w:t xml:space="preserve">The Pricing Template </w:t>
      </w:r>
    </w:p>
    <w:p w14:paraId="487AC63C" w14:textId="0DE5DF51" w:rsidR="00A8119D" w:rsidRPr="002133F5" w:rsidRDefault="005F42F3" w:rsidP="006662B7">
      <w:pPr>
        <w:pStyle w:val="Heading3BOLD"/>
      </w:pPr>
      <w:r w:rsidRPr="002133F5">
        <w:t xml:space="preserve">The </w:t>
      </w:r>
      <w:r w:rsidR="00B46959" w:rsidRPr="002133F5">
        <w:t>template</w:t>
      </w:r>
      <w:r w:rsidR="005A2DD5" w:rsidRPr="002133F5">
        <w:t xml:space="preserve"> is included in</w:t>
      </w:r>
      <w:r w:rsidR="009B749B" w:rsidRPr="002133F5">
        <w:t xml:space="preserve"> Appendix C</w:t>
      </w:r>
      <w:r w:rsidR="00B46959" w:rsidRPr="002133F5">
        <w:t xml:space="preserve"> </w:t>
      </w:r>
      <w:r w:rsidR="005A2DD5" w:rsidRPr="002133F5">
        <w:t xml:space="preserve">of this Volume (attached separately </w:t>
      </w:r>
      <w:r w:rsidR="00A8119D" w:rsidRPr="002133F5">
        <w:t>and consists of the following information sheets</w:t>
      </w:r>
      <w:r w:rsidR="005A2DD5" w:rsidRPr="002133F5">
        <w:t xml:space="preserve">, full instructions and descriptions can be found within the first page of </w:t>
      </w:r>
      <w:r w:rsidR="00CE1328">
        <w:t>the t</w:t>
      </w:r>
      <w:r w:rsidR="005A2DD5" w:rsidRPr="002133F5">
        <w:t>emplate</w:t>
      </w:r>
      <w:r w:rsidR="002077A2">
        <w:t>, a budget template will need to be submitted</w:t>
      </w:r>
      <w:r w:rsidR="005A2DD5" w:rsidRPr="002133F5">
        <w:t>:</w:t>
      </w:r>
      <w:r w:rsidR="00A8119D" w:rsidRPr="002133F5">
        <w:t xml:space="preserve"> </w:t>
      </w:r>
    </w:p>
    <w:p w14:paraId="1EE5C6DB" w14:textId="77777777" w:rsidR="005A2DD5" w:rsidRPr="002133F5" w:rsidRDefault="005A2DD5" w:rsidP="005A2DD5">
      <w:pPr>
        <w:pStyle w:val="Heading3BOLD"/>
        <w:numPr>
          <w:ilvl w:val="0"/>
          <w:numId w:val="0"/>
        </w:numPr>
        <w:spacing w:before="0" w:beforeAutospacing="0" w:line="240" w:lineRule="auto"/>
        <w:ind w:left="737"/>
      </w:pPr>
      <w:r w:rsidRPr="002133F5">
        <w:t>0-Pricing Instructions</w:t>
      </w:r>
    </w:p>
    <w:p w14:paraId="700A714F" w14:textId="77777777" w:rsidR="005A2DD5" w:rsidRPr="002133F5" w:rsidRDefault="005A2DD5" w:rsidP="005A2DD5">
      <w:pPr>
        <w:pStyle w:val="Heading3BOLD"/>
        <w:numPr>
          <w:ilvl w:val="0"/>
          <w:numId w:val="0"/>
        </w:numPr>
        <w:spacing w:before="0" w:beforeAutospacing="0" w:line="240" w:lineRule="auto"/>
        <w:ind w:left="737"/>
      </w:pPr>
      <w:r w:rsidRPr="002133F5">
        <w:t>1-Staff Costs</w:t>
      </w:r>
    </w:p>
    <w:p w14:paraId="5BA9D4EA" w14:textId="77777777" w:rsidR="005A2DD5" w:rsidRPr="002133F5" w:rsidRDefault="005A2DD5" w:rsidP="005A2DD5">
      <w:pPr>
        <w:pStyle w:val="Heading3BOLD"/>
        <w:numPr>
          <w:ilvl w:val="0"/>
          <w:numId w:val="0"/>
        </w:numPr>
        <w:spacing w:before="0" w:beforeAutospacing="0" w:line="240" w:lineRule="auto"/>
        <w:ind w:left="737"/>
      </w:pPr>
      <w:r w:rsidRPr="002133F5">
        <w:t xml:space="preserve">2-Other Costs </w:t>
      </w:r>
    </w:p>
    <w:p w14:paraId="1D5A0088" w14:textId="77777777" w:rsidR="005A2DD5" w:rsidRPr="002133F5" w:rsidRDefault="005A2DD5" w:rsidP="005A2DD5">
      <w:pPr>
        <w:pStyle w:val="Heading3BOLD"/>
        <w:numPr>
          <w:ilvl w:val="0"/>
          <w:numId w:val="0"/>
        </w:numPr>
        <w:spacing w:before="0" w:beforeAutospacing="0" w:line="240" w:lineRule="auto"/>
        <w:ind w:left="737"/>
      </w:pPr>
      <w:r w:rsidRPr="002133F5">
        <w:t xml:space="preserve">3-Cost Summary </w:t>
      </w:r>
    </w:p>
    <w:p w14:paraId="6097E873" w14:textId="6C71D96E" w:rsidR="005A2DD5" w:rsidRPr="002133F5" w:rsidRDefault="005A2DD5" w:rsidP="00434BAF">
      <w:pPr>
        <w:pStyle w:val="Heading3BOLD"/>
        <w:numPr>
          <w:ilvl w:val="0"/>
          <w:numId w:val="0"/>
        </w:numPr>
        <w:spacing w:before="0" w:beforeAutospacing="0" w:line="240" w:lineRule="auto"/>
        <w:ind w:left="737"/>
      </w:pPr>
      <w:r w:rsidRPr="002133F5">
        <w:t>4-Par</w:t>
      </w:r>
      <w:r w:rsidR="002133F5" w:rsidRPr="002133F5">
        <w:t>t</w:t>
      </w:r>
      <w:r w:rsidRPr="002133F5">
        <w:t xml:space="preserve">ners </w:t>
      </w:r>
      <w:r w:rsidR="002133F5" w:rsidRPr="002133F5">
        <w:t>(if applicable)</w:t>
      </w:r>
    </w:p>
    <w:p w14:paraId="267E193B" w14:textId="4C054C79" w:rsidR="00A45E07" w:rsidRPr="002133F5" w:rsidRDefault="00A8119D" w:rsidP="002133F5">
      <w:pPr>
        <w:pStyle w:val="Heading3BOLD"/>
      </w:pPr>
      <w:r w:rsidRPr="002133F5">
        <w:t xml:space="preserve">Within Appendix C Budget Template </w:t>
      </w:r>
      <w:r w:rsidR="006662B7" w:rsidRPr="002133F5">
        <w:t xml:space="preserve">bidders </w:t>
      </w:r>
      <w:r w:rsidRPr="002133F5">
        <w:t xml:space="preserve">will need to provide </w:t>
      </w:r>
      <w:r w:rsidR="002133F5" w:rsidRPr="002133F5">
        <w:t xml:space="preserve">a </w:t>
      </w:r>
      <w:r w:rsidR="00A45E07" w:rsidRPr="002133F5">
        <w:t xml:space="preserve">breakdown of their costs for delivering the Service </w:t>
      </w:r>
      <w:r w:rsidR="002133F5" w:rsidRPr="002133F5">
        <w:t xml:space="preserve">on </w:t>
      </w:r>
      <w:r w:rsidR="00A45E07" w:rsidRPr="002133F5">
        <w:t xml:space="preserve">worksheets 1 &amp; </w:t>
      </w:r>
      <w:r w:rsidR="002133F5" w:rsidRPr="002133F5">
        <w:t xml:space="preserve">2. The cost summary in worksheet 3 will automatically populate. If bidders are working with any </w:t>
      </w:r>
      <w:proofErr w:type="gramStart"/>
      <w:r w:rsidR="002133F5" w:rsidRPr="002133F5">
        <w:t>partners</w:t>
      </w:r>
      <w:proofErr w:type="gramEnd"/>
      <w:r w:rsidR="002133F5" w:rsidRPr="002133F5">
        <w:t xml:space="preserve"> they should list their details in worksheet 4 (Partners) </w:t>
      </w:r>
    </w:p>
    <w:p w14:paraId="3DD47326" w14:textId="6EA5FC86" w:rsidR="008B6117" w:rsidRDefault="008B6117" w:rsidP="00E303F2">
      <w:pPr>
        <w:pStyle w:val="Heading2"/>
      </w:pPr>
      <w:bookmarkStart w:id="134" w:name="_Toc527961682"/>
      <w:r>
        <w:t>The Commercial Section</w:t>
      </w:r>
      <w:bookmarkEnd w:id="134"/>
    </w:p>
    <w:p w14:paraId="3929E761" w14:textId="0352723C" w:rsidR="008B6117" w:rsidRDefault="008B6117" w:rsidP="006662B7">
      <w:pPr>
        <w:pStyle w:val="Heading3BOLD"/>
      </w:pPr>
      <w:r w:rsidRPr="000C0722">
        <w:t>Commercial Compliance is made up of the documents listed below, it is            compulsory for all Bi</w:t>
      </w:r>
      <w:r w:rsidR="006662B7">
        <w:t>dders to complete the</w:t>
      </w:r>
      <w:r w:rsidRPr="000C0722">
        <w:t xml:space="preserve"> documents in </w:t>
      </w:r>
      <w:r w:rsidR="00C6064C" w:rsidRPr="00C6064C">
        <w:rPr>
          <w:color w:val="000000" w:themeColor="text1"/>
        </w:rPr>
        <w:t>Appendix D</w:t>
      </w:r>
      <w:r w:rsidR="00C6064C">
        <w:t xml:space="preserve"> of </w:t>
      </w:r>
      <w:r w:rsidRPr="000C0722">
        <w:t>this ITT:</w:t>
      </w:r>
    </w:p>
    <w:p w14:paraId="179E4577" w14:textId="77777777" w:rsidR="008B6117" w:rsidRPr="000C0722" w:rsidRDefault="008B6117" w:rsidP="00BA645C">
      <w:pPr>
        <w:pStyle w:val="ListPara1"/>
        <w:numPr>
          <w:ilvl w:val="2"/>
          <w:numId w:val="26"/>
        </w:numPr>
        <w:spacing w:before="0"/>
        <w:ind w:left="1225" w:hanging="505"/>
        <w:rPr>
          <w:b w:val="0"/>
        </w:rPr>
      </w:pPr>
      <w:r w:rsidRPr="000C0722">
        <w:rPr>
          <w:b w:val="0"/>
        </w:rPr>
        <w:t>Form of Tender;</w:t>
      </w:r>
    </w:p>
    <w:p w14:paraId="2DDB95D0" w14:textId="670ACDE0" w:rsidR="008B6117" w:rsidRPr="000C0722" w:rsidRDefault="006662B7" w:rsidP="00BA645C">
      <w:pPr>
        <w:pStyle w:val="ListPara1"/>
        <w:numPr>
          <w:ilvl w:val="2"/>
          <w:numId w:val="26"/>
        </w:numPr>
        <w:spacing w:before="0"/>
        <w:ind w:left="1225" w:hanging="505"/>
        <w:rPr>
          <w:b w:val="0"/>
        </w:rPr>
      </w:pPr>
      <w:r>
        <w:rPr>
          <w:b w:val="0"/>
        </w:rPr>
        <w:t>Non-Collusion Declaration;</w:t>
      </w:r>
    </w:p>
    <w:p w14:paraId="5C0F0D26" w14:textId="33237E18" w:rsidR="008B6117" w:rsidRDefault="006662B7" w:rsidP="00BA645C">
      <w:pPr>
        <w:pStyle w:val="ListPara1"/>
        <w:numPr>
          <w:ilvl w:val="2"/>
          <w:numId w:val="26"/>
        </w:numPr>
        <w:spacing w:before="0"/>
        <w:ind w:left="1225" w:hanging="505"/>
        <w:rPr>
          <w:b w:val="0"/>
        </w:rPr>
      </w:pPr>
      <w:r>
        <w:rPr>
          <w:b w:val="0"/>
        </w:rPr>
        <w:t>Conflict of Interest Declaration;</w:t>
      </w:r>
    </w:p>
    <w:p w14:paraId="4CC893A4" w14:textId="6F4CED8A" w:rsidR="009746FA" w:rsidRPr="009746FA" w:rsidRDefault="009746FA" w:rsidP="00BA645C">
      <w:pPr>
        <w:pStyle w:val="ListPara1"/>
        <w:numPr>
          <w:ilvl w:val="2"/>
          <w:numId w:val="26"/>
        </w:numPr>
        <w:spacing w:before="0"/>
        <w:ind w:left="1225" w:hanging="505"/>
        <w:rPr>
          <w:b w:val="0"/>
        </w:rPr>
      </w:pPr>
      <w:r w:rsidRPr="009746FA">
        <w:rPr>
          <w:b w:val="0"/>
        </w:rPr>
        <w:t>Contract Response Template Submission</w:t>
      </w:r>
      <w:r w:rsidR="006662B7">
        <w:rPr>
          <w:b w:val="0"/>
        </w:rPr>
        <w:t>; and</w:t>
      </w:r>
    </w:p>
    <w:p w14:paraId="09C6591F" w14:textId="23676DE4" w:rsidR="009746FA" w:rsidRPr="006662B7" w:rsidRDefault="009746FA" w:rsidP="00BA645C">
      <w:pPr>
        <w:pStyle w:val="ListPara1"/>
        <w:numPr>
          <w:ilvl w:val="2"/>
          <w:numId w:val="26"/>
        </w:numPr>
        <w:spacing w:before="0"/>
        <w:ind w:left="1225" w:hanging="505"/>
        <w:rPr>
          <w:b w:val="0"/>
        </w:rPr>
      </w:pPr>
      <w:r w:rsidRPr="009746FA">
        <w:rPr>
          <w:b w:val="0"/>
        </w:rPr>
        <w:t>Reserved Information</w:t>
      </w:r>
      <w:r w:rsidR="006662B7">
        <w:rPr>
          <w:b w:val="0"/>
        </w:rPr>
        <w:t>.</w:t>
      </w:r>
      <w:r w:rsidRPr="009746FA">
        <w:rPr>
          <w:b w:val="0"/>
        </w:rPr>
        <w:t xml:space="preserve"> </w:t>
      </w:r>
      <w:r w:rsidR="006662B7">
        <w:rPr>
          <w:b w:val="0"/>
        </w:rPr>
        <w:t xml:space="preserve"> </w:t>
      </w:r>
    </w:p>
    <w:p w14:paraId="294A2D82" w14:textId="32DD7AEE" w:rsidR="008B6117" w:rsidRDefault="00C6064C" w:rsidP="00F41140">
      <w:pPr>
        <w:pStyle w:val="Heading3BOLD"/>
      </w:pPr>
      <w:r>
        <w:lastRenderedPageBreak/>
        <w:t xml:space="preserve">Tenderers </w:t>
      </w:r>
      <w:proofErr w:type="gramStart"/>
      <w:r w:rsidR="00F41140">
        <w:t>are able to</w:t>
      </w:r>
      <w:proofErr w:type="gramEnd"/>
      <w:r w:rsidR="00F41140">
        <w:t xml:space="preserve"> raise any questions regarding </w:t>
      </w:r>
      <w:r w:rsidR="00AD70C5">
        <w:t xml:space="preserve">Volume 3 </w:t>
      </w:r>
      <w:r w:rsidR="00F41140">
        <w:t xml:space="preserve">Terms and Conditions through the clarification process and can highlight any clauses they have concerns with, and would like changed, in the Contract Response Template Submission. MOPAC reserves the right to accept or reject any proposed changes to the Terms and Conditions.  Acceptance of the </w:t>
      </w:r>
      <w:r>
        <w:t>T</w:t>
      </w:r>
      <w:r w:rsidR="00F41140">
        <w:t xml:space="preserve">erms and </w:t>
      </w:r>
      <w:r>
        <w:t>C</w:t>
      </w:r>
      <w:r w:rsidR="00F41140">
        <w:t>ondition</w:t>
      </w:r>
      <w:r>
        <w:t xml:space="preserve">s </w:t>
      </w:r>
      <w:r w:rsidR="009746FA">
        <w:t>are</w:t>
      </w:r>
      <w:r>
        <w:t xml:space="preserve"> discretionary pass/fail and MOPAC reserves’ the right not to award the contract</w:t>
      </w:r>
      <w:r w:rsidR="00F41140">
        <w:t xml:space="preserve"> if bidders reject the terms</w:t>
      </w:r>
      <w:r>
        <w:t xml:space="preserve">. </w:t>
      </w:r>
    </w:p>
    <w:p w14:paraId="4C3B5997" w14:textId="5B6FB768" w:rsidR="008B6117" w:rsidRDefault="00F41140" w:rsidP="00E303F2">
      <w:pPr>
        <w:pStyle w:val="Heading2"/>
      </w:pPr>
      <w:bookmarkStart w:id="135" w:name="_Toc527961683"/>
      <w:r>
        <w:t>Completing the Evaluation</w:t>
      </w:r>
      <w:bookmarkEnd w:id="135"/>
    </w:p>
    <w:p w14:paraId="13B52313" w14:textId="55E4E523" w:rsidR="005B085A" w:rsidRDefault="00DD0904" w:rsidP="00BD69CF">
      <w:pPr>
        <w:pStyle w:val="Heading3BOLD"/>
      </w:pPr>
      <w:r w:rsidRPr="00CE1328">
        <w:t xml:space="preserve">The scores of all the Technical </w:t>
      </w:r>
      <w:r w:rsidR="00CE1328">
        <w:t>evaluation</w:t>
      </w:r>
      <w:r w:rsidRPr="00CE1328">
        <w:t xml:space="preserve"> </w:t>
      </w:r>
      <w:r w:rsidR="00A3244B" w:rsidRPr="00CE1328">
        <w:t>will be weighted and added together</w:t>
      </w:r>
      <w:r w:rsidRPr="00CE1328">
        <w:t xml:space="preserve">. </w:t>
      </w:r>
    </w:p>
    <w:p w14:paraId="18A3018E" w14:textId="71651D91" w:rsidR="00CE1328" w:rsidRPr="00CE1328" w:rsidRDefault="00CE1328" w:rsidP="00BD69CF">
      <w:pPr>
        <w:pStyle w:val="Heading3BOLD"/>
      </w:pPr>
      <w:r>
        <w:t>The scores from the Pricing evaluation will be added to the Technical evaluation score.</w:t>
      </w:r>
    </w:p>
    <w:p w14:paraId="4E28C874" w14:textId="4F79242F" w:rsidR="00DD0904" w:rsidRDefault="00DD0904" w:rsidP="00DD0904">
      <w:pPr>
        <w:pStyle w:val="Heading3BOLD"/>
      </w:pPr>
      <w:r>
        <w:t xml:space="preserve">The bidder with the </w:t>
      </w:r>
      <w:r w:rsidRPr="007C40D1">
        <w:t xml:space="preserve">highest </w:t>
      </w:r>
      <w:r w:rsidR="009B4889">
        <w:t xml:space="preserve">combined score </w:t>
      </w:r>
      <w:r>
        <w:t xml:space="preserve">and </w:t>
      </w:r>
      <w:r w:rsidRPr="007C40D1">
        <w:t xml:space="preserve">will be </w:t>
      </w:r>
      <w:r>
        <w:t xml:space="preserve">recommended to be </w:t>
      </w:r>
      <w:r w:rsidRPr="007C40D1">
        <w:t xml:space="preserve">awarded the contract. </w:t>
      </w:r>
    </w:p>
    <w:p w14:paraId="47320FEB" w14:textId="756DF863" w:rsidR="00AB532B" w:rsidRDefault="00AB532B" w:rsidP="00DD0904">
      <w:pPr>
        <w:pStyle w:val="Heading3BOLD"/>
      </w:pPr>
      <w:proofErr w:type="gramStart"/>
      <w:r>
        <w:t>In the event that</w:t>
      </w:r>
      <w:proofErr w:type="gramEnd"/>
      <w:r w:rsidR="002077A2">
        <w:t xml:space="preserve"> </w:t>
      </w:r>
      <w:r>
        <w:t xml:space="preserve">more than one bidder has the same highest score, </w:t>
      </w:r>
      <w:r w:rsidR="005220F4">
        <w:t>MOPAC reserves the right to seek fur</w:t>
      </w:r>
      <w:r w:rsidR="002077A2">
        <w:t xml:space="preserve">ther clarification </w:t>
      </w:r>
      <w:r w:rsidR="005220F4">
        <w:t xml:space="preserve">or clarification </w:t>
      </w:r>
      <w:r w:rsidR="002077A2">
        <w:t>interviews</w:t>
      </w:r>
      <w:r w:rsidR="00F350DE">
        <w:t xml:space="preserve"> </w:t>
      </w:r>
      <w:r w:rsidR="00F350DE" w:rsidRPr="00303F2D">
        <w:t>to help to determine the final outcome which means you may be asked to respond to clarifications more than once</w:t>
      </w:r>
      <w:r w:rsidR="002077A2" w:rsidRPr="00303F2D">
        <w:t xml:space="preserve">. </w:t>
      </w:r>
    </w:p>
    <w:p w14:paraId="16DEDB96" w14:textId="0A22DEC6" w:rsidR="009B4889" w:rsidRDefault="009B4889" w:rsidP="00DD0904">
      <w:pPr>
        <w:pStyle w:val="Heading3BOLD"/>
      </w:pPr>
      <w:r>
        <w:t xml:space="preserve">MOPAC reserves the right not to award the contract. </w:t>
      </w:r>
    </w:p>
    <w:p w14:paraId="76C91A4F" w14:textId="77777777" w:rsidR="009B4889" w:rsidRPr="00303F2D" w:rsidRDefault="009B4889" w:rsidP="008D2A12">
      <w:pPr>
        <w:pStyle w:val="Heading2"/>
        <w:numPr>
          <w:ilvl w:val="0"/>
          <w:numId w:val="0"/>
        </w:numPr>
        <w:ind w:left="737"/>
      </w:pPr>
    </w:p>
    <w:p w14:paraId="010AB5C9" w14:textId="77777777" w:rsidR="00DD0904" w:rsidRPr="00DD0904" w:rsidRDefault="00DD0904" w:rsidP="00E303F2">
      <w:pPr>
        <w:pStyle w:val="Heading2"/>
        <w:numPr>
          <w:ilvl w:val="0"/>
          <w:numId w:val="0"/>
        </w:numPr>
        <w:ind w:left="737"/>
      </w:pPr>
    </w:p>
    <w:p w14:paraId="11492C98" w14:textId="0822F414" w:rsidR="00CC5110" w:rsidRPr="008334D4" w:rsidRDefault="008F46C7" w:rsidP="00110BD7">
      <w:pPr>
        <w:pStyle w:val="Heading1"/>
      </w:pPr>
      <w:bookmarkStart w:id="136" w:name="_DV_M216"/>
      <w:bookmarkStart w:id="137" w:name="_DV_M218"/>
      <w:bookmarkStart w:id="138" w:name="_Ref84134500"/>
      <w:bookmarkStart w:id="139" w:name="_Ref84134772"/>
      <w:bookmarkStart w:id="140" w:name="_Toc142472779"/>
      <w:bookmarkStart w:id="141" w:name="_Toc527961684"/>
      <w:bookmarkEnd w:id="136"/>
      <w:bookmarkEnd w:id="137"/>
      <w:r>
        <w:lastRenderedPageBreak/>
        <w:t>iNFORMATION AND INSTRUCTIONS T</w:t>
      </w:r>
      <w:r w:rsidR="00CC5110" w:rsidRPr="008334D4">
        <w:t>o Bidders</w:t>
      </w:r>
      <w:bookmarkEnd w:id="138"/>
      <w:bookmarkEnd w:id="139"/>
      <w:bookmarkEnd w:id="140"/>
      <w:bookmarkEnd w:id="141"/>
    </w:p>
    <w:p w14:paraId="11492C99" w14:textId="77777777" w:rsidR="00CC5110" w:rsidRPr="008334D4" w:rsidRDefault="00CC5110" w:rsidP="00E303F2">
      <w:pPr>
        <w:pStyle w:val="Heading2"/>
      </w:pPr>
      <w:bookmarkStart w:id="142" w:name="_Toc142472780"/>
      <w:bookmarkStart w:id="143" w:name="_Toc527961685"/>
      <w:r w:rsidRPr="00CF1EA4">
        <w:t>Confidentiality</w:t>
      </w:r>
      <w:bookmarkEnd w:id="142"/>
      <w:bookmarkEnd w:id="143"/>
    </w:p>
    <w:p w14:paraId="11492C9A" w14:textId="77777777" w:rsidR="003E48CB" w:rsidRDefault="003E48CB" w:rsidP="00F41140">
      <w:pPr>
        <w:pStyle w:val="Heading3BOLD"/>
      </w:pPr>
      <w:r>
        <w:t xml:space="preserve">The contents of this </w:t>
      </w:r>
      <w:r w:rsidR="00615FDA">
        <w:t>ITT</w:t>
      </w:r>
      <w:r w:rsidR="00A51F51">
        <w:t xml:space="preserve"> </w:t>
      </w:r>
      <w:r>
        <w:t xml:space="preserve">are strictly confidential and shall not be disclosed to any third party other than for the purpose of developing </w:t>
      </w:r>
      <w:r w:rsidR="00615FDA">
        <w:t>your</w:t>
      </w:r>
      <w:r w:rsidR="004F0102">
        <w:t xml:space="preserve"> </w:t>
      </w:r>
      <w:r>
        <w:t>proposal, after having obtained a similar o</w:t>
      </w:r>
      <w:r w:rsidR="005B579A">
        <w:t>bligation from that third party</w:t>
      </w:r>
      <w:r>
        <w:t xml:space="preserve"> to treat any such information disclosed as strictly confidential. Furthermore, </w:t>
      </w:r>
      <w:r w:rsidR="00615FDA">
        <w:t>you</w:t>
      </w:r>
      <w:r w:rsidR="004F0102">
        <w:t xml:space="preserve"> </w:t>
      </w:r>
      <w:r>
        <w:t>shall not disclose any details of its proposals to any other person.</w:t>
      </w:r>
    </w:p>
    <w:p w14:paraId="11492C9B" w14:textId="77777777" w:rsidR="00615FDA" w:rsidRPr="008334D4" w:rsidRDefault="00615FDA" w:rsidP="00F41140">
      <w:pPr>
        <w:pStyle w:val="Heading3BOLD"/>
      </w:pPr>
      <w:bookmarkStart w:id="144" w:name="_DV_M934"/>
      <w:bookmarkStart w:id="145" w:name="_Toc142472785"/>
      <w:bookmarkEnd w:id="144"/>
      <w:r>
        <w:t xml:space="preserve">You </w:t>
      </w:r>
      <w:r w:rsidR="00CC5110" w:rsidRPr="008334D4">
        <w:t xml:space="preserve">should be aware that this </w:t>
      </w:r>
      <w:r w:rsidR="00A51F51">
        <w:t>ITT</w:t>
      </w:r>
      <w:r w:rsidR="00CC5110" w:rsidRPr="008334D4">
        <w:t xml:space="preserve"> and any response to this </w:t>
      </w:r>
      <w:r w:rsidR="00A51F51">
        <w:t>ITT</w:t>
      </w:r>
      <w:r w:rsidR="00CC5110" w:rsidRPr="008334D4">
        <w:t xml:space="preserve"> may be disclosed under the Freedom of Information Act</w:t>
      </w:r>
      <w:r w:rsidR="00086B5D">
        <w:t xml:space="preserve"> 2000</w:t>
      </w:r>
      <w:r>
        <w:t xml:space="preserve"> or the Environmental Information Act 2004</w:t>
      </w:r>
      <w:r w:rsidR="0006681D" w:rsidRPr="008334D4">
        <w:t>.</w:t>
      </w:r>
      <w:bookmarkEnd w:id="145"/>
    </w:p>
    <w:p w14:paraId="11492C9C" w14:textId="77777777" w:rsidR="00CC5110" w:rsidRPr="008334D4" w:rsidRDefault="00CC5110" w:rsidP="00E303F2">
      <w:pPr>
        <w:pStyle w:val="Heading2"/>
      </w:pPr>
      <w:bookmarkStart w:id="146" w:name="_Toc147124867"/>
      <w:bookmarkStart w:id="147" w:name="_Toc147124868"/>
      <w:bookmarkStart w:id="148" w:name="_Freedom_of_Information"/>
      <w:bookmarkStart w:id="149" w:name="_Ref84211684"/>
      <w:bookmarkStart w:id="150" w:name="_Toc142472786"/>
      <w:bookmarkStart w:id="151" w:name="_Toc527961686"/>
      <w:bookmarkEnd w:id="146"/>
      <w:bookmarkEnd w:id="147"/>
      <w:bookmarkEnd w:id="148"/>
      <w:r w:rsidRPr="008334D4">
        <w:t xml:space="preserve">Freedom of </w:t>
      </w:r>
      <w:r w:rsidRPr="00CF1EA4">
        <w:t>Information</w:t>
      </w:r>
      <w:bookmarkEnd w:id="149"/>
      <w:bookmarkEnd w:id="150"/>
      <w:bookmarkEnd w:id="151"/>
    </w:p>
    <w:p w14:paraId="11492C9D" w14:textId="40C43484" w:rsidR="00CC5110" w:rsidRPr="009A3B2C" w:rsidRDefault="0006681D" w:rsidP="00F41140">
      <w:pPr>
        <w:pStyle w:val="Heading3BOLD"/>
      </w:pPr>
      <w:bookmarkStart w:id="152" w:name="_Toc142472787"/>
      <w:r w:rsidRPr="009A3B2C">
        <w:t>I</w:t>
      </w:r>
      <w:r w:rsidR="00CC5110" w:rsidRPr="009A3B2C">
        <w:t xml:space="preserve">n relation to this </w:t>
      </w:r>
      <w:r w:rsidR="00A51F51" w:rsidRPr="009A3B2C">
        <w:t>ITT</w:t>
      </w:r>
      <w:r w:rsidRPr="009A3B2C">
        <w:t xml:space="preserve"> bidder</w:t>
      </w:r>
      <w:r w:rsidR="00B80083" w:rsidRPr="009A3B2C">
        <w:t>s</w:t>
      </w:r>
      <w:r w:rsidRPr="009A3B2C">
        <w:t xml:space="preserve"> shall</w:t>
      </w:r>
      <w:r w:rsidR="00CC5110" w:rsidRPr="009A3B2C">
        <w:t xml:space="preserve"> </w:t>
      </w:r>
      <w:r w:rsidR="00800E82" w:rsidRPr="009A3B2C">
        <w:t xml:space="preserve">provide all assistance reasonably requested by </w:t>
      </w:r>
      <w:r w:rsidR="009A3B2C">
        <w:t>MOPAC</w:t>
      </w:r>
      <w:r w:rsidR="00800E82" w:rsidRPr="009A3B2C">
        <w:t xml:space="preserve"> to ensure that </w:t>
      </w:r>
      <w:r w:rsidR="008A1CE2" w:rsidRPr="009A3B2C">
        <w:t>MOPAC</w:t>
      </w:r>
      <w:r w:rsidR="00800E82" w:rsidRPr="009A3B2C">
        <w:t xml:space="preserve"> complies</w:t>
      </w:r>
      <w:r w:rsidR="00CC5110" w:rsidRPr="009A3B2C">
        <w:t xml:space="preserve"> with the Freedom of Information Act 2000</w:t>
      </w:r>
      <w:r w:rsidR="003E4E37" w:rsidRPr="009A3B2C">
        <w:t xml:space="preserve"> (FOIA)</w:t>
      </w:r>
      <w:r w:rsidR="00615FDA" w:rsidRPr="009A3B2C">
        <w:t xml:space="preserve"> and/or the Environmental Information Regulations 2004 (EIR)</w:t>
      </w:r>
      <w:r w:rsidR="004425BA" w:rsidRPr="009A3B2C">
        <w:t xml:space="preserve"> </w:t>
      </w:r>
      <w:r w:rsidR="00CC5110" w:rsidRPr="009A3B2C">
        <w:t xml:space="preserve">and all </w:t>
      </w:r>
      <w:r w:rsidR="000E14A4" w:rsidRPr="009A3B2C">
        <w:t xml:space="preserve">related </w:t>
      </w:r>
      <w:r w:rsidR="00CC5110" w:rsidRPr="009A3B2C">
        <w:t>or subordinate legislation.</w:t>
      </w:r>
      <w:bookmarkEnd w:id="152"/>
      <w:r w:rsidR="00CC5110" w:rsidRPr="009A3B2C">
        <w:t xml:space="preserve"> </w:t>
      </w:r>
    </w:p>
    <w:p w14:paraId="11492C9E" w14:textId="794BF1B9" w:rsidR="00CC5110" w:rsidRPr="009A3B2C" w:rsidRDefault="008A1CE2" w:rsidP="00F41140">
      <w:pPr>
        <w:pStyle w:val="Heading3BOLD"/>
      </w:pPr>
      <w:bookmarkStart w:id="153" w:name="_Toc142472788"/>
      <w:r w:rsidRPr="009A3B2C">
        <w:t>MOPAC</w:t>
      </w:r>
      <w:r w:rsidR="00B246A5" w:rsidRPr="009A3B2C">
        <w:t xml:space="preserve"> and its subsidiaries are</w:t>
      </w:r>
      <w:r w:rsidR="00CC5110" w:rsidRPr="009A3B2C">
        <w:t xml:space="preserve"> obliged by law under FOIA</w:t>
      </w:r>
      <w:r w:rsidR="00615FDA" w:rsidRPr="009A3B2C">
        <w:t>/EIR</w:t>
      </w:r>
      <w:r w:rsidR="00CC5110" w:rsidRPr="009A3B2C">
        <w:t xml:space="preserve"> to supply the public with information relating to all areas of its work and </w:t>
      </w:r>
      <w:r w:rsidR="00B80083" w:rsidRPr="009A3B2C">
        <w:t>are</w:t>
      </w:r>
      <w:r w:rsidR="00CC5110" w:rsidRPr="009A3B2C">
        <w:t xml:space="preserve"> under a duty to operate wi</w:t>
      </w:r>
      <w:r w:rsidR="0006681D" w:rsidRPr="009A3B2C">
        <w:t xml:space="preserve">th openness and transparency </w:t>
      </w:r>
      <w:r w:rsidR="00CC5110" w:rsidRPr="009A3B2C">
        <w:t>unless an exemption applies.</w:t>
      </w:r>
      <w:bookmarkEnd w:id="153"/>
    </w:p>
    <w:p w14:paraId="11492C9F" w14:textId="5DE89ECB" w:rsidR="00CC5110" w:rsidRPr="009A3B2C" w:rsidRDefault="008A1CE2" w:rsidP="00F41140">
      <w:pPr>
        <w:pStyle w:val="Heading3BOLD"/>
      </w:pPr>
      <w:bookmarkStart w:id="154" w:name="_Toc142472789"/>
      <w:r w:rsidRPr="009A3B2C">
        <w:t>MOPAC</w:t>
      </w:r>
      <w:r w:rsidR="00CC5110" w:rsidRPr="009A3B2C">
        <w:t xml:space="preserve"> shall be responsible for determining whether </w:t>
      </w:r>
      <w:r w:rsidR="0006681D" w:rsidRPr="009A3B2C">
        <w:t>i</w:t>
      </w:r>
      <w:r w:rsidR="00CC5110" w:rsidRPr="009A3B2C">
        <w:t xml:space="preserve">nformation is exempt information under the </w:t>
      </w:r>
      <w:r w:rsidR="003E4E37" w:rsidRPr="009A3B2C">
        <w:t>FOIA</w:t>
      </w:r>
      <w:r w:rsidR="00615FDA" w:rsidRPr="009A3B2C">
        <w:t>/EIR</w:t>
      </w:r>
      <w:r w:rsidR="0006681D" w:rsidRPr="009A3B2C">
        <w:t xml:space="preserve"> and for determining what i</w:t>
      </w:r>
      <w:r w:rsidR="00CC5110" w:rsidRPr="009A3B2C">
        <w:t>nformation will be disclosed in accord</w:t>
      </w:r>
      <w:r w:rsidR="00B246A5" w:rsidRPr="009A3B2C">
        <w:t xml:space="preserve">ance with the </w:t>
      </w:r>
      <w:r w:rsidR="00615FDA" w:rsidRPr="009A3B2C">
        <w:t>l</w:t>
      </w:r>
      <w:r w:rsidR="00B246A5" w:rsidRPr="009A3B2C">
        <w:t xml:space="preserve">egislation. </w:t>
      </w:r>
      <w:bookmarkEnd w:id="154"/>
    </w:p>
    <w:p w14:paraId="11492CA0" w14:textId="77777777" w:rsidR="00CC5110" w:rsidRPr="009A3B2C" w:rsidRDefault="0006681D" w:rsidP="00F41140">
      <w:pPr>
        <w:pStyle w:val="Heading3BOLD"/>
      </w:pPr>
      <w:bookmarkStart w:id="155" w:name="_Toc142472790"/>
      <w:r w:rsidRPr="009A3B2C">
        <w:t>A</w:t>
      </w:r>
      <w:r w:rsidR="00CC5110" w:rsidRPr="009A3B2C">
        <w:t>n individual may request:</w:t>
      </w:r>
      <w:bookmarkEnd w:id="155"/>
    </w:p>
    <w:p w14:paraId="11492CA1" w14:textId="546B826D" w:rsidR="00CC5110" w:rsidRPr="009A3B2C" w:rsidRDefault="005B579A" w:rsidP="00F41140">
      <w:pPr>
        <w:pStyle w:val="Heading4"/>
      </w:pPr>
      <w:r w:rsidRPr="009A3B2C">
        <w:t>t</w:t>
      </w:r>
      <w:r w:rsidR="00CC5110" w:rsidRPr="009A3B2C">
        <w:t xml:space="preserve">o be informed whether </w:t>
      </w:r>
      <w:r w:rsidR="008A1CE2" w:rsidRPr="009A3B2C">
        <w:t>MOPAC</w:t>
      </w:r>
      <w:r w:rsidR="00CC5110" w:rsidRPr="009A3B2C">
        <w:t xml:space="preserve"> hold</w:t>
      </w:r>
      <w:r w:rsidR="00CB538E" w:rsidRPr="009A3B2C">
        <w:t>s</w:t>
      </w:r>
      <w:r w:rsidR="00CC5110" w:rsidRPr="009A3B2C">
        <w:t xml:space="preserve"> information of the description requested; and</w:t>
      </w:r>
    </w:p>
    <w:p w14:paraId="11492CA2" w14:textId="77777777" w:rsidR="00CC5110" w:rsidRPr="009A3B2C" w:rsidRDefault="005B579A" w:rsidP="00F41140">
      <w:pPr>
        <w:pStyle w:val="Heading4"/>
      </w:pPr>
      <w:r w:rsidRPr="009A3B2C">
        <w:t>i</w:t>
      </w:r>
      <w:r w:rsidR="00CC5110" w:rsidRPr="009A3B2C">
        <w:t>f so, to have that information communicated to him or her.</w:t>
      </w:r>
    </w:p>
    <w:p w14:paraId="11492CA3" w14:textId="5C3DEE5E" w:rsidR="00CC5110" w:rsidRPr="009A3B2C" w:rsidRDefault="00800E82" w:rsidP="00F41140">
      <w:pPr>
        <w:pStyle w:val="Heading3BOLD"/>
      </w:pPr>
      <w:bookmarkStart w:id="156" w:name="_DV_C240"/>
      <w:bookmarkStart w:id="157" w:name="_Toc142472791"/>
      <w:r w:rsidRPr="009A3B2C">
        <w:t xml:space="preserve">Without prejudice to </w:t>
      </w:r>
      <w:r w:rsidR="008A1CE2" w:rsidRPr="009A3B2C">
        <w:t>MOPAC</w:t>
      </w:r>
      <w:r w:rsidRPr="009A3B2C">
        <w:t>’s rights and obligations under the FOIA</w:t>
      </w:r>
      <w:r w:rsidR="00615FDA" w:rsidRPr="009A3B2C">
        <w:t>/EIR</w:t>
      </w:r>
      <w:r w:rsidRPr="009A3B2C">
        <w:t xml:space="preserve">, </w:t>
      </w:r>
      <w:bookmarkEnd w:id="156"/>
      <w:r w:rsidR="00615FDA" w:rsidRPr="009A3B2C">
        <w:t>you</w:t>
      </w:r>
      <w:r w:rsidR="00CC5110" w:rsidRPr="009A3B2C">
        <w:t xml:space="preserve"> should be aware that the rules about disclosure apply regardless of where the information held by or on behalf of </w:t>
      </w:r>
      <w:r w:rsidR="009A3B2C">
        <w:t>MOPAC</w:t>
      </w:r>
      <w:r w:rsidR="00CC5110" w:rsidRPr="009A3B2C">
        <w:t xml:space="preserve"> originated from, and as such the following types of information </w:t>
      </w:r>
      <w:r w:rsidR="00CB538E" w:rsidRPr="009A3B2C">
        <w:t xml:space="preserve">(without limitation to the generality of the foregoing) </w:t>
      </w:r>
      <w:r w:rsidR="00CC5110" w:rsidRPr="009A3B2C">
        <w:t>may be subject to disclosure:</w:t>
      </w:r>
      <w:bookmarkEnd w:id="157"/>
    </w:p>
    <w:p w14:paraId="11492CA4" w14:textId="2CC6E11E" w:rsidR="00CC5110" w:rsidRPr="009A3B2C" w:rsidRDefault="005B579A" w:rsidP="00F41140">
      <w:pPr>
        <w:pStyle w:val="Heading4"/>
      </w:pPr>
      <w:r w:rsidRPr="009A3B2C">
        <w:t>i</w:t>
      </w:r>
      <w:r w:rsidR="00CC5110" w:rsidRPr="009A3B2C">
        <w:t xml:space="preserve">nformation in any tender submitted to </w:t>
      </w:r>
      <w:r w:rsidR="008A1CE2" w:rsidRPr="009A3B2C">
        <w:t>MOPAC</w:t>
      </w:r>
      <w:r w:rsidR="00CC5110" w:rsidRPr="009A3B2C">
        <w:t>;</w:t>
      </w:r>
    </w:p>
    <w:p w14:paraId="11492CA5" w14:textId="5D347791" w:rsidR="00CC5110" w:rsidRPr="009A3B2C" w:rsidRDefault="005B579A" w:rsidP="00F41140">
      <w:pPr>
        <w:pStyle w:val="Heading4"/>
      </w:pPr>
      <w:r w:rsidRPr="009A3B2C">
        <w:t>i</w:t>
      </w:r>
      <w:r w:rsidR="00CC5110" w:rsidRPr="009A3B2C">
        <w:t xml:space="preserve">nformation in any contract to which </w:t>
      </w:r>
      <w:r w:rsidR="008A1CE2" w:rsidRPr="009A3B2C">
        <w:t>MOPAC</w:t>
      </w:r>
      <w:r w:rsidR="00CC5110" w:rsidRPr="009A3B2C">
        <w:t xml:space="preserve"> </w:t>
      </w:r>
      <w:r w:rsidR="00CB538E" w:rsidRPr="009A3B2C">
        <w:t xml:space="preserve">is </w:t>
      </w:r>
      <w:r w:rsidR="00CC5110" w:rsidRPr="009A3B2C">
        <w:t>a party (including information generated under a contract or in the course of its performance);</w:t>
      </w:r>
    </w:p>
    <w:p w14:paraId="11492CA6" w14:textId="444A4BA1" w:rsidR="00CC5110" w:rsidRPr="009A3B2C" w:rsidRDefault="005B579A" w:rsidP="00F41140">
      <w:pPr>
        <w:pStyle w:val="Heading4"/>
      </w:pPr>
      <w:r w:rsidRPr="009A3B2C">
        <w:t>i</w:t>
      </w:r>
      <w:r w:rsidR="00CC5110" w:rsidRPr="009A3B2C">
        <w:t xml:space="preserve">nformation about costs, including invoices submitted to </w:t>
      </w:r>
      <w:r w:rsidR="008A1CE2" w:rsidRPr="009A3B2C">
        <w:t>MOPAC</w:t>
      </w:r>
      <w:r w:rsidR="00CC5110" w:rsidRPr="009A3B2C">
        <w:t xml:space="preserve">; </w:t>
      </w:r>
      <w:r w:rsidR="00354C6D">
        <w:t>and</w:t>
      </w:r>
    </w:p>
    <w:p w14:paraId="11492CA7" w14:textId="6354E64C" w:rsidR="00CC5110" w:rsidRPr="009A3B2C" w:rsidRDefault="005B579A" w:rsidP="00354C6D">
      <w:pPr>
        <w:pStyle w:val="Heading4"/>
      </w:pPr>
      <w:r w:rsidRPr="009A3B2C">
        <w:lastRenderedPageBreak/>
        <w:t>c</w:t>
      </w:r>
      <w:r w:rsidR="00CC5110" w:rsidRPr="009A3B2C">
        <w:t xml:space="preserve">orrespondence and other papers generated in any dealing with the </w:t>
      </w:r>
      <w:r w:rsidR="00354C6D">
        <w:t>provider</w:t>
      </w:r>
      <w:r w:rsidR="00CC5110" w:rsidRPr="009A3B2C">
        <w:t xml:space="preserve"> whether before or after </w:t>
      </w:r>
      <w:r w:rsidR="00B259B0" w:rsidRPr="009A3B2C">
        <w:t>Agreement</w:t>
      </w:r>
      <w:r w:rsidR="00CC5110" w:rsidRPr="009A3B2C">
        <w:t xml:space="preserve"> award</w:t>
      </w:r>
      <w:r w:rsidR="00914439" w:rsidRPr="009A3B2C">
        <w:t>.</w:t>
      </w:r>
    </w:p>
    <w:p w14:paraId="11492CA8" w14:textId="68880AC0" w:rsidR="00CC5110" w:rsidRPr="009A3B2C" w:rsidRDefault="00615FDA" w:rsidP="00354C6D">
      <w:pPr>
        <w:pStyle w:val="Heading3BOLD"/>
      </w:pPr>
      <w:bookmarkStart w:id="158" w:name="_Toc142472792"/>
      <w:r w:rsidRPr="009A3B2C">
        <w:t>You</w:t>
      </w:r>
      <w:r w:rsidR="00CC5110" w:rsidRPr="009A3B2C">
        <w:t xml:space="preserve"> should note that</w:t>
      </w:r>
      <w:r w:rsidR="0071511D" w:rsidRPr="009A3B2C">
        <w:t xml:space="preserve"> t</w:t>
      </w:r>
      <w:r w:rsidR="005B579A" w:rsidRPr="009A3B2C">
        <w:t xml:space="preserve">his ITT once published by </w:t>
      </w:r>
      <w:r w:rsidR="008A1CE2" w:rsidRPr="009A3B2C">
        <w:t>MOPAC</w:t>
      </w:r>
      <w:r w:rsidR="005B579A" w:rsidRPr="009A3B2C">
        <w:t xml:space="preserve"> may be made ava</w:t>
      </w:r>
      <w:r w:rsidR="0071511D" w:rsidRPr="009A3B2C">
        <w:t>ilable to the public on request</w:t>
      </w:r>
      <w:r w:rsidR="005B579A" w:rsidRPr="009A3B2C">
        <w:t xml:space="preserve"> and:</w:t>
      </w:r>
      <w:bookmarkEnd w:id="158"/>
    </w:p>
    <w:p w14:paraId="11492CA9" w14:textId="5F52F9D7" w:rsidR="00CC5110" w:rsidRPr="009A3B2C" w:rsidRDefault="00615FDA" w:rsidP="00354C6D">
      <w:pPr>
        <w:pStyle w:val="Heading4"/>
      </w:pPr>
      <w:bookmarkStart w:id="159" w:name="_Toc142472793"/>
      <w:r w:rsidRPr="009A3B2C">
        <w:t>you</w:t>
      </w:r>
      <w:r w:rsidR="00CC5110" w:rsidRPr="009A3B2C">
        <w:t xml:space="preserve"> must, in </w:t>
      </w:r>
      <w:r w:rsidRPr="009A3B2C">
        <w:t>your</w:t>
      </w:r>
      <w:r w:rsidR="00CC5110" w:rsidRPr="009A3B2C">
        <w:t xml:space="preserve"> response to this </w:t>
      </w:r>
      <w:r w:rsidR="00A51F51" w:rsidRPr="009A3B2C">
        <w:t>ITT</w:t>
      </w:r>
      <w:r w:rsidR="00CC5110" w:rsidRPr="009A3B2C">
        <w:t xml:space="preserve"> and in any subsequent discussions, notify </w:t>
      </w:r>
      <w:r w:rsidR="008A1CE2" w:rsidRPr="009A3B2C">
        <w:t>MOPAC</w:t>
      </w:r>
      <w:r w:rsidR="00CC5110" w:rsidRPr="009A3B2C">
        <w:t xml:space="preserve"> of any information which </w:t>
      </w:r>
      <w:r w:rsidR="0003509C" w:rsidRPr="009A3B2C">
        <w:t xml:space="preserve">you </w:t>
      </w:r>
      <w:r w:rsidR="00CC5110" w:rsidRPr="009A3B2C">
        <w:t>consider to be eligible for exemption from disclosure under the FOIA</w:t>
      </w:r>
      <w:r w:rsidRPr="009A3B2C">
        <w:t>/EIR</w:t>
      </w:r>
      <w:r w:rsidR="00CC5110" w:rsidRPr="009A3B2C">
        <w:t xml:space="preserve">. Such information must be referred to as “Reserved Information” and identified in </w:t>
      </w:r>
      <w:r w:rsidRPr="009A3B2C">
        <w:t>your</w:t>
      </w:r>
      <w:r w:rsidR="00CC5110" w:rsidRPr="009A3B2C">
        <w:t xml:space="preserve"> response in the form of the table set out in Appendix </w:t>
      </w:r>
      <w:r w:rsidR="00354C6D">
        <w:t>5</w:t>
      </w:r>
      <w:r w:rsidR="009330F4" w:rsidRPr="009A3B2C">
        <w:t xml:space="preserve">: </w:t>
      </w:r>
      <w:r w:rsidR="00CC5110" w:rsidRPr="009A3B2C">
        <w:t>Reserved Information</w:t>
      </w:r>
      <w:r w:rsidR="009330F4" w:rsidRPr="009A3B2C">
        <w:t xml:space="preserve"> to this </w:t>
      </w:r>
      <w:r w:rsidR="00B42DBF" w:rsidRPr="009A3B2C">
        <w:t>Volume</w:t>
      </w:r>
      <w:r w:rsidR="009330F4" w:rsidRPr="009A3B2C">
        <w:t xml:space="preserve"> 1</w:t>
      </w:r>
      <w:r w:rsidR="00CC5110" w:rsidRPr="009A3B2C">
        <w:t>.  Information not identified a</w:t>
      </w:r>
      <w:r w:rsidR="0006681D" w:rsidRPr="009A3B2C">
        <w:t xml:space="preserve">s </w:t>
      </w:r>
      <w:r w:rsidR="00CB538E" w:rsidRPr="009A3B2C">
        <w:t>R</w:t>
      </w:r>
      <w:r w:rsidR="0006681D" w:rsidRPr="009A3B2C">
        <w:t xml:space="preserve">eserved </w:t>
      </w:r>
      <w:r w:rsidR="00CB538E" w:rsidRPr="009A3B2C">
        <w:t>I</w:t>
      </w:r>
      <w:r w:rsidR="00CC5110" w:rsidRPr="009A3B2C">
        <w:t xml:space="preserve">nformation </w:t>
      </w:r>
      <w:r w:rsidR="00086B5D" w:rsidRPr="009A3B2C">
        <w:t xml:space="preserve">may </w:t>
      </w:r>
      <w:r w:rsidR="00CC5110" w:rsidRPr="009A3B2C">
        <w:t xml:space="preserve">be made available by </w:t>
      </w:r>
      <w:r w:rsidR="008A1CE2" w:rsidRPr="009A3B2C">
        <w:t>MOPAC</w:t>
      </w:r>
      <w:r w:rsidR="00CC5110" w:rsidRPr="009A3B2C">
        <w:t xml:space="preserve"> on request.</w:t>
      </w:r>
      <w:bookmarkEnd w:id="159"/>
      <w:r w:rsidR="00086B5D" w:rsidRPr="009A3B2C">
        <w:t xml:space="preserve"> Even information identified as Reserved Infor</w:t>
      </w:r>
      <w:r w:rsidR="00354C6D">
        <w:t>mation may have to be disclosed, if required by law;</w:t>
      </w:r>
    </w:p>
    <w:p w14:paraId="11492CAA" w14:textId="0FFED653" w:rsidR="0006681D" w:rsidRPr="009A3B2C" w:rsidRDefault="0071511D" w:rsidP="00354C6D">
      <w:pPr>
        <w:pStyle w:val="Heading4"/>
      </w:pPr>
      <w:bookmarkStart w:id="160" w:name="_Toc142472795"/>
      <w:r w:rsidRPr="009A3B2C">
        <w:t>a</w:t>
      </w:r>
      <w:r w:rsidR="00CC5110" w:rsidRPr="009A3B2C">
        <w:t xml:space="preserve">ll decisions relating to the exemption and disclosure of information will be made at the sole discretion of </w:t>
      </w:r>
      <w:r w:rsidR="008A1CE2" w:rsidRPr="009A3B2C">
        <w:t>MOPAC</w:t>
      </w:r>
      <w:r w:rsidR="00CC5110" w:rsidRPr="009A3B2C">
        <w:t xml:space="preserve">.  It should be noted that </w:t>
      </w:r>
      <w:r w:rsidR="00354C6D">
        <w:t>MOPAC</w:t>
      </w:r>
      <w:r w:rsidR="00CC5110" w:rsidRPr="009A3B2C">
        <w:t xml:space="preserve"> may disclose </w:t>
      </w:r>
      <w:r w:rsidR="00615FDA" w:rsidRPr="009A3B2C">
        <w:t>your</w:t>
      </w:r>
      <w:r w:rsidR="00CC5110" w:rsidRPr="009A3B2C">
        <w:t xml:space="preserve"> justifications </w:t>
      </w:r>
      <w:r w:rsidR="00800E82" w:rsidRPr="009A3B2C">
        <w:t xml:space="preserve">for exemption </w:t>
      </w:r>
      <w:r w:rsidR="00CC5110" w:rsidRPr="009A3B2C">
        <w:t xml:space="preserve">and any additional information relating to that which is classified as </w:t>
      </w:r>
      <w:r w:rsidR="00CB538E" w:rsidRPr="009A3B2C">
        <w:t>R</w:t>
      </w:r>
      <w:r w:rsidR="00CC5110" w:rsidRPr="009A3B2C">
        <w:t xml:space="preserve">eserved </w:t>
      </w:r>
      <w:r w:rsidR="00CB538E" w:rsidRPr="009A3B2C">
        <w:t>I</w:t>
      </w:r>
      <w:r w:rsidR="00CC5110" w:rsidRPr="009A3B2C">
        <w:t>nformation</w:t>
      </w:r>
      <w:bookmarkEnd w:id="160"/>
      <w:r w:rsidRPr="009A3B2C">
        <w:t>;</w:t>
      </w:r>
    </w:p>
    <w:p w14:paraId="11492CAB" w14:textId="4659587E" w:rsidR="00CC5110" w:rsidRPr="009A3B2C" w:rsidRDefault="0071511D" w:rsidP="00354C6D">
      <w:pPr>
        <w:pStyle w:val="Heading4"/>
      </w:pPr>
      <w:bookmarkStart w:id="161" w:name="_Toc142472796"/>
      <w:r w:rsidRPr="009A3B2C">
        <w:t>a</w:t>
      </w:r>
      <w:r w:rsidR="00CC5110" w:rsidRPr="009A3B2C">
        <w:t xml:space="preserve">lthough </w:t>
      </w:r>
      <w:r w:rsidR="008A1CE2" w:rsidRPr="009A3B2C">
        <w:t xml:space="preserve">MOPAC </w:t>
      </w:r>
      <w:r w:rsidR="00CC5110" w:rsidRPr="009A3B2C">
        <w:t xml:space="preserve">is not under any obligation to consult </w:t>
      </w:r>
      <w:r w:rsidR="00615FDA" w:rsidRPr="009A3B2C">
        <w:t>you</w:t>
      </w:r>
      <w:r w:rsidR="00CC5110" w:rsidRPr="009A3B2C">
        <w:t xml:space="preserve"> in relation to requests for information made under FOIA</w:t>
      </w:r>
      <w:r w:rsidR="00615FDA" w:rsidRPr="009A3B2C">
        <w:t>/EIR</w:t>
      </w:r>
      <w:r w:rsidR="00CC5110" w:rsidRPr="009A3B2C">
        <w:t xml:space="preserve">, </w:t>
      </w:r>
      <w:r w:rsidR="008A1CE2" w:rsidRPr="009A3B2C">
        <w:t>MOPAC</w:t>
      </w:r>
      <w:r w:rsidR="00CC5110" w:rsidRPr="009A3B2C">
        <w:t xml:space="preserve"> will endeavour to inform </w:t>
      </w:r>
      <w:r w:rsidR="00615FDA" w:rsidRPr="009A3B2C">
        <w:t>you</w:t>
      </w:r>
      <w:r w:rsidR="00CC5110" w:rsidRPr="009A3B2C">
        <w:t xml:space="preserve"> of requests wherever it is reasonably practicable to do so</w:t>
      </w:r>
      <w:bookmarkEnd w:id="161"/>
      <w:r w:rsidRPr="009A3B2C">
        <w:t>;</w:t>
      </w:r>
    </w:p>
    <w:p w14:paraId="11492CAC" w14:textId="4F8C8BF0" w:rsidR="0006681D" w:rsidRPr="009A3B2C" w:rsidRDefault="0071511D" w:rsidP="00354C6D">
      <w:pPr>
        <w:pStyle w:val="Heading4"/>
      </w:pPr>
      <w:bookmarkStart w:id="162" w:name="_Toc142472797"/>
      <w:r w:rsidRPr="009A3B2C">
        <w:t>a</w:t>
      </w:r>
      <w:r w:rsidR="00CC5110" w:rsidRPr="009A3B2C">
        <w:t xml:space="preserve">ny </w:t>
      </w:r>
      <w:r w:rsidR="00B259B0" w:rsidRPr="009A3B2C">
        <w:t>Agreement</w:t>
      </w:r>
      <w:r w:rsidR="00CC5110" w:rsidRPr="009A3B2C">
        <w:t xml:space="preserve"> with </w:t>
      </w:r>
      <w:r w:rsidR="006527FC" w:rsidRPr="009A3B2C">
        <w:t>MOPAC</w:t>
      </w:r>
      <w:r w:rsidR="00CC5110" w:rsidRPr="009A3B2C">
        <w:t xml:space="preserve"> will require </w:t>
      </w:r>
      <w:r w:rsidR="00615FDA" w:rsidRPr="009A3B2C">
        <w:t>you</w:t>
      </w:r>
      <w:r w:rsidR="00CC5110" w:rsidRPr="009A3B2C">
        <w:t xml:space="preserve"> to supply additional information, and/or provide other assistance, pursuant to any FOIA</w:t>
      </w:r>
      <w:r w:rsidR="00615FDA" w:rsidRPr="009A3B2C">
        <w:t>/EIR</w:t>
      </w:r>
      <w:r w:rsidR="00CC5110" w:rsidRPr="009A3B2C">
        <w:t xml:space="preserve"> request received by </w:t>
      </w:r>
      <w:bookmarkEnd w:id="162"/>
      <w:r w:rsidR="006527FC" w:rsidRPr="009A3B2C">
        <w:t>MOPAC</w:t>
      </w:r>
      <w:r w:rsidRPr="009A3B2C">
        <w:t>;</w:t>
      </w:r>
      <w:r w:rsidR="00354C6D">
        <w:t xml:space="preserve"> and</w:t>
      </w:r>
    </w:p>
    <w:p w14:paraId="11492CAD" w14:textId="74227869" w:rsidR="00CC5110" w:rsidRPr="009A3B2C" w:rsidRDefault="006527FC" w:rsidP="00354C6D">
      <w:pPr>
        <w:pStyle w:val="Heading4"/>
      </w:pPr>
      <w:bookmarkStart w:id="163" w:name="_Toc142472798"/>
      <w:r w:rsidRPr="009A3B2C">
        <w:t>MOPAC</w:t>
      </w:r>
      <w:r w:rsidR="00CC5110" w:rsidRPr="009A3B2C">
        <w:t>’s decision on applying an exemption and, therefore, refusing a request for information by a member of the public may be challenged by way of appeal to the Information Commissioner. The Information Commissioner has the statutory power to direct that the information be disclosed.</w:t>
      </w:r>
      <w:bookmarkEnd w:id="163"/>
    </w:p>
    <w:p w14:paraId="11492CB0" w14:textId="77777777" w:rsidR="00CC5110" w:rsidRPr="009A3B2C" w:rsidRDefault="0071511D" w:rsidP="00354C6D">
      <w:pPr>
        <w:pStyle w:val="Heading3BOLD"/>
      </w:pPr>
      <w:bookmarkStart w:id="164" w:name="_Toc142472799"/>
      <w:r w:rsidRPr="009A3B2C">
        <w:t>Additional information and g</w:t>
      </w:r>
      <w:r w:rsidR="00CC5110" w:rsidRPr="009A3B2C">
        <w:t>uidance:</w:t>
      </w:r>
      <w:bookmarkEnd w:id="164"/>
    </w:p>
    <w:p w14:paraId="11492CB1" w14:textId="5F792348" w:rsidR="00CC5110" w:rsidRPr="009A3B2C" w:rsidRDefault="0071511D" w:rsidP="00354C6D">
      <w:pPr>
        <w:pStyle w:val="Heading4"/>
      </w:pPr>
      <w:r w:rsidRPr="009A3B2C">
        <w:t>t</w:t>
      </w:r>
      <w:r w:rsidR="00CC5110" w:rsidRPr="009A3B2C">
        <w:t>he exemption that applies to information that would prejudice commercial interests if disclosed is a ‘qualified’ exemption under the FOIA</w:t>
      </w:r>
      <w:r w:rsidR="00615FDA" w:rsidRPr="009A3B2C">
        <w:t>/EIR</w:t>
      </w:r>
      <w:r w:rsidR="00CC5110" w:rsidRPr="009A3B2C">
        <w:t xml:space="preserve">.  This means that </w:t>
      </w:r>
      <w:r w:rsidR="005F33C3">
        <w:t>MOPAC</w:t>
      </w:r>
      <w:r w:rsidR="00CC5110" w:rsidRPr="009A3B2C">
        <w:t xml:space="preserve"> is required to consider whether, in all the circumstances prevailing at the time a request is received, the public interest in disclosure outweighs the </w:t>
      </w:r>
      <w:r w:rsidR="00676F43" w:rsidRPr="009A3B2C">
        <w:t xml:space="preserve">commercial </w:t>
      </w:r>
      <w:r w:rsidR="00CC5110" w:rsidRPr="009A3B2C">
        <w:t>inte</w:t>
      </w:r>
      <w:r w:rsidRPr="009A3B2C">
        <w:t>rest in upholding the exemption;</w:t>
      </w:r>
    </w:p>
    <w:p w14:paraId="11492CB2" w14:textId="2D3964EE" w:rsidR="00CC5110" w:rsidRPr="009A3B2C" w:rsidRDefault="0071511D" w:rsidP="00354C6D">
      <w:pPr>
        <w:pStyle w:val="Heading4"/>
      </w:pPr>
      <w:r w:rsidRPr="009A3B2C">
        <w:lastRenderedPageBreak/>
        <w:t>i</w:t>
      </w:r>
      <w:r w:rsidR="00CC5110" w:rsidRPr="009A3B2C">
        <w:t xml:space="preserve">nformation which is exempt under the rules governing commercial matters will not normally be withheld for more than </w:t>
      </w:r>
      <w:r w:rsidR="00354C6D">
        <w:t>eight</w:t>
      </w:r>
      <w:r w:rsidR="00CC5110" w:rsidRPr="009A3B2C">
        <w:t xml:space="preserve"> years after completion of the </w:t>
      </w:r>
      <w:r w:rsidR="00B259B0" w:rsidRPr="009A3B2C">
        <w:t>Agreement</w:t>
      </w:r>
      <w:r w:rsidRPr="009A3B2C">
        <w:t>;</w:t>
      </w:r>
    </w:p>
    <w:p w14:paraId="11492CB3" w14:textId="3F91A4D0" w:rsidR="00CC5110" w:rsidRPr="009A3B2C" w:rsidRDefault="0071511D" w:rsidP="00354C6D">
      <w:pPr>
        <w:pStyle w:val="Heading4"/>
      </w:pPr>
      <w:r w:rsidRPr="009A3B2C">
        <w:t>i</w:t>
      </w:r>
      <w:r w:rsidR="00CC5110" w:rsidRPr="009A3B2C">
        <w:t xml:space="preserve">nformation relating to the overall value, performance or completion of a contract will not be accepted as </w:t>
      </w:r>
      <w:r w:rsidR="00CB538E" w:rsidRPr="009A3B2C">
        <w:t>R</w:t>
      </w:r>
      <w:r w:rsidR="00CC5110" w:rsidRPr="009A3B2C">
        <w:t xml:space="preserve">eserved </w:t>
      </w:r>
      <w:r w:rsidR="00CB538E" w:rsidRPr="009A3B2C">
        <w:t>I</w:t>
      </w:r>
      <w:r w:rsidR="00CC5110" w:rsidRPr="009A3B2C">
        <w:t xml:space="preserve">nformation, although </w:t>
      </w:r>
      <w:r w:rsidR="005F33C3">
        <w:t>MOPAC</w:t>
      </w:r>
      <w:r w:rsidR="00CC5110" w:rsidRPr="009A3B2C">
        <w:t xml:space="preserve"> may choose to withhold such information in appropriat</w:t>
      </w:r>
      <w:r w:rsidRPr="009A3B2C">
        <w:t>e cases, at its sole discretion;</w:t>
      </w:r>
    </w:p>
    <w:p w14:paraId="11492CB4" w14:textId="64290820" w:rsidR="00CC5110" w:rsidRPr="009A3B2C" w:rsidRDefault="0071511D" w:rsidP="00354C6D">
      <w:pPr>
        <w:pStyle w:val="Heading4"/>
      </w:pPr>
      <w:r w:rsidRPr="009A3B2C">
        <w:t>i</w:t>
      </w:r>
      <w:r w:rsidR="00CC5110" w:rsidRPr="009A3B2C">
        <w:t>nformation relating to unit prices or more detailed pricing info</w:t>
      </w:r>
      <w:r w:rsidR="00354C6D">
        <w:t xml:space="preserve">rmation may be specified by </w:t>
      </w:r>
      <w:r w:rsidR="00615FDA" w:rsidRPr="009A3B2C">
        <w:t>you</w:t>
      </w:r>
      <w:r w:rsidR="00CC5110" w:rsidRPr="009A3B2C">
        <w:t xml:space="preserve"> as </w:t>
      </w:r>
      <w:r w:rsidR="00CB538E" w:rsidRPr="009A3B2C">
        <w:t>R</w:t>
      </w:r>
      <w:r w:rsidR="00CC5110" w:rsidRPr="009A3B2C">
        <w:t xml:space="preserve">eserved </w:t>
      </w:r>
      <w:r w:rsidR="00CB538E" w:rsidRPr="009A3B2C">
        <w:t>I</w:t>
      </w:r>
      <w:r w:rsidRPr="009A3B2C">
        <w:t>nformation;</w:t>
      </w:r>
      <w:r w:rsidR="00354C6D">
        <w:t xml:space="preserve"> and</w:t>
      </w:r>
    </w:p>
    <w:p w14:paraId="11492CB5" w14:textId="00704568" w:rsidR="00B246A5" w:rsidRPr="009A3B2C" w:rsidRDefault="0071511D" w:rsidP="00354C6D">
      <w:pPr>
        <w:pStyle w:val="Heading4"/>
      </w:pPr>
      <w:r w:rsidRPr="009A3B2C">
        <w:t>f</w:t>
      </w:r>
      <w:r w:rsidR="00B246A5" w:rsidRPr="009A3B2C">
        <w:t>or further information and guidance,</w:t>
      </w:r>
      <w:r w:rsidR="00615FDA" w:rsidRPr="009A3B2C">
        <w:t xml:space="preserve"> please see</w:t>
      </w:r>
      <w:r w:rsidR="00B246A5" w:rsidRPr="009A3B2C">
        <w:t xml:space="preserve"> the </w:t>
      </w:r>
      <w:r w:rsidR="00A06D45" w:rsidRPr="009A3B2C">
        <w:t>Secretary of State for Constitutional Affairs</w:t>
      </w:r>
      <w:r w:rsidR="00032139" w:rsidRPr="009A3B2C">
        <w:t>’</w:t>
      </w:r>
      <w:r w:rsidR="00A06D45" w:rsidRPr="009A3B2C">
        <w:t xml:space="preserve"> code of practice issued under section 45 of the </w:t>
      </w:r>
      <w:r w:rsidR="00C808AB" w:rsidRPr="009A3B2C">
        <w:t>FOIA</w:t>
      </w:r>
      <w:r w:rsidR="00B246A5" w:rsidRPr="009A3B2C">
        <w:t xml:space="preserve"> (see </w:t>
      </w:r>
      <w:hyperlink r:id="rId14" w:history="1">
        <w:r w:rsidR="00C808AB" w:rsidRPr="009A3B2C">
          <w:rPr>
            <w:rStyle w:val="Hyperlink"/>
          </w:rPr>
          <w:t>https://www.gov.uk/government/publications/code-of-practice-on-the-discharge-of-public-authorities-functions-under-part-1-of-the-freedom-of-information-act-2000</w:t>
        </w:r>
      </w:hyperlink>
      <w:r w:rsidR="00B246A5" w:rsidRPr="009A3B2C">
        <w:t>).</w:t>
      </w:r>
    </w:p>
    <w:p w14:paraId="7B2227A9" w14:textId="68587647" w:rsidR="00354C6D" w:rsidRPr="009746FA" w:rsidRDefault="00354C6D" w:rsidP="00354C6D">
      <w:pPr>
        <w:pStyle w:val="Heading3BOLD"/>
      </w:pPr>
      <w:bookmarkStart w:id="165" w:name="_Toc142472800"/>
      <w:bookmarkStart w:id="166" w:name="_Hlk527038702"/>
      <w:r w:rsidRPr="009746FA">
        <w:t>For further information on exemption requests please</w:t>
      </w:r>
      <w:r>
        <w:t xml:space="preserve"> also</w:t>
      </w:r>
      <w:r w:rsidRPr="009746FA">
        <w:t xml:space="preserve"> see Appendix D5: Reserved Information to this Volume 1.</w:t>
      </w:r>
    </w:p>
    <w:p w14:paraId="11492CB6" w14:textId="77777777" w:rsidR="00324FDB" w:rsidRPr="005F33C3" w:rsidRDefault="00324FDB" w:rsidP="00E303F2">
      <w:pPr>
        <w:pStyle w:val="Heading2"/>
      </w:pPr>
      <w:bookmarkStart w:id="167" w:name="_Toc527961687"/>
      <w:r w:rsidRPr="005F33C3">
        <w:t xml:space="preserve">Equality </w:t>
      </w:r>
      <w:r w:rsidR="00040E91" w:rsidRPr="005F33C3">
        <w:t xml:space="preserve">and </w:t>
      </w:r>
      <w:bookmarkEnd w:id="165"/>
      <w:r w:rsidR="00674295" w:rsidRPr="005F33C3">
        <w:t>Diversity</w:t>
      </w:r>
      <w:bookmarkEnd w:id="167"/>
      <w:r w:rsidR="00674295" w:rsidRPr="005F33C3">
        <w:t xml:space="preserve"> </w:t>
      </w:r>
    </w:p>
    <w:p w14:paraId="4EC869F8" w14:textId="77777777" w:rsidR="00763361" w:rsidRDefault="0061540F" w:rsidP="00354C6D">
      <w:pPr>
        <w:pStyle w:val="Heading3BOLD"/>
      </w:pPr>
      <w:bookmarkStart w:id="168" w:name="_Toc142472801"/>
      <w:bookmarkEnd w:id="166"/>
      <w:r>
        <w:t xml:space="preserve">MOPAC is committed to promoting </w:t>
      </w:r>
      <w:r w:rsidR="00763361">
        <w:t>equality and diversity and all commissioned services must meet the Equality Duty legal obligations for public bodies set out in the Section 149 of the Equality Act 2010.</w:t>
      </w:r>
    </w:p>
    <w:p w14:paraId="7DECC579" w14:textId="4142849B" w:rsidR="0061540F" w:rsidRDefault="00763361" w:rsidP="00354C6D">
      <w:pPr>
        <w:pStyle w:val="Heading3BOLD"/>
      </w:pPr>
      <w:r>
        <w:t xml:space="preserve">Bidders should refer to section 5.4.4 of Volume 2, the Specification, for further information regarding MOPAC’s expectations in this area. </w:t>
      </w:r>
    </w:p>
    <w:p w14:paraId="11492CB9" w14:textId="2B31EA1D" w:rsidR="00040E91" w:rsidRPr="008334D4" w:rsidRDefault="00200CC9" w:rsidP="00E303F2">
      <w:pPr>
        <w:pStyle w:val="Heading2"/>
      </w:pPr>
      <w:bookmarkStart w:id="169" w:name="_Toc527961688"/>
      <w:bookmarkEnd w:id="168"/>
      <w:r>
        <w:t>Responsible</w:t>
      </w:r>
      <w:r w:rsidRPr="008334D4">
        <w:t xml:space="preserve"> </w:t>
      </w:r>
      <w:r w:rsidR="00040E91" w:rsidRPr="008334D4">
        <w:t>Procurement</w:t>
      </w:r>
      <w:bookmarkEnd w:id="169"/>
    </w:p>
    <w:p w14:paraId="5CD6A57F" w14:textId="7B99584E" w:rsidR="005F33C3" w:rsidRPr="00D279B2" w:rsidRDefault="00212B99" w:rsidP="00763361">
      <w:pPr>
        <w:pStyle w:val="Heading3BOLD"/>
      </w:pPr>
      <w:r>
        <w:t>MOPAC</w:t>
      </w:r>
      <w:r w:rsidR="00040E91" w:rsidRPr="008334D4">
        <w:t xml:space="preserve"> </w:t>
      </w:r>
      <w:r w:rsidR="00040E91" w:rsidRPr="00763361">
        <w:t>will</w:t>
      </w:r>
      <w:r w:rsidR="00040E91" w:rsidRPr="008334D4">
        <w:t xml:space="preserve"> proactively conduct its procurement process in line with the </w:t>
      </w:r>
      <w:r w:rsidR="00200CC9" w:rsidRPr="00200CC9">
        <w:t>GLA Group</w:t>
      </w:r>
      <w:r w:rsidR="00373834">
        <w:t>’s</w:t>
      </w:r>
      <w:r w:rsidR="00200CC9" w:rsidRPr="00200CC9">
        <w:t xml:space="preserve"> Responsible Procurement Policy</w:t>
      </w:r>
      <w:r w:rsidR="00040E91" w:rsidRPr="008334D4">
        <w:t xml:space="preserve">. </w:t>
      </w:r>
      <w:r w:rsidR="00EE4999">
        <w:t>Further details on</w:t>
      </w:r>
      <w:r w:rsidR="00763361">
        <w:t xml:space="preserve"> the</w:t>
      </w:r>
      <w:r w:rsidR="00EE4999">
        <w:t xml:space="preserve"> GLA’s </w:t>
      </w:r>
      <w:r w:rsidR="00D6175F" w:rsidRPr="00D6175F">
        <w:t xml:space="preserve">policies on Responsible Procurement can be found on </w:t>
      </w:r>
      <w:hyperlink r:id="rId15" w:history="1">
        <w:r w:rsidR="005F33C3" w:rsidRPr="005F33C3">
          <w:rPr>
            <w:rStyle w:val="Hyperlink"/>
          </w:rPr>
          <w:t>https://www.london.gov.uk</w:t>
        </w:r>
      </w:hyperlink>
      <w:r w:rsidR="00763361">
        <w:rPr>
          <w:rStyle w:val="Hyperlink"/>
        </w:rPr>
        <w:t>.</w:t>
      </w:r>
    </w:p>
    <w:p w14:paraId="11492CBD" w14:textId="76C58EE9" w:rsidR="00504409" w:rsidRDefault="00EE4999" w:rsidP="00763361">
      <w:pPr>
        <w:pStyle w:val="Heading3BOLD"/>
      </w:pPr>
      <w:r>
        <w:t>MOPAC</w:t>
      </w:r>
      <w:r w:rsidR="00040E91" w:rsidRPr="008334D4">
        <w:t xml:space="preserve"> expects </w:t>
      </w:r>
      <w:r w:rsidR="004F2BD9">
        <w:t>its suppliers</w:t>
      </w:r>
      <w:r w:rsidR="00040E91" w:rsidRPr="008334D4">
        <w:t xml:space="preserve"> </w:t>
      </w:r>
      <w:r w:rsidR="002231C0">
        <w:t>to</w:t>
      </w:r>
      <w:r w:rsidR="00040E91" w:rsidRPr="008334D4">
        <w:t xml:space="preserve"> have in place and implement policies to promote these principles.</w:t>
      </w:r>
      <w:r w:rsidR="00763361">
        <w:t xml:space="preserve"> Further information regarding MOPAC’s expectations in relation to Responsible Procurement can be found in section 5.4.4 of Volume 2, the Specification.</w:t>
      </w:r>
    </w:p>
    <w:p w14:paraId="10D79176" w14:textId="34A09D78" w:rsidR="00763361" w:rsidRPr="005F33C3" w:rsidRDefault="00763361" w:rsidP="00763361">
      <w:pPr>
        <w:pStyle w:val="Heading3BOLD"/>
      </w:pPr>
      <w:r w:rsidRPr="005F33C3">
        <w:t xml:space="preserve">MOPAC is committed to proactively encouraging diverse suppliers to participate in its procurement processes for services. It will provide a level playing field of opportunities for all organisations including Small and Medium Enterprises and Black, Asian and Minority Ethnic businesses and other diverse suppliers. Consistent with its obligations as a Best Value authority and in compliance with UK legislation, MOPAC’s procurement process will be transparent, objective and non-discriminatory in the selection of its suppliers. MOPAC will actively promote diverse suppliers </w:t>
      </w:r>
      <w:r>
        <w:t>across the providers of its commissioned services</w:t>
      </w:r>
      <w:r w:rsidRPr="005F33C3">
        <w:t>.</w:t>
      </w:r>
    </w:p>
    <w:p w14:paraId="11492CBE" w14:textId="77777777" w:rsidR="00CC5110" w:rsidRPr="008334D4" w:rsidRDefault="00CC5110" w:rsidP="00E303F2">
      <w:pPr>
        <w:pStyle w:val="Heading2"/>
      </w:pPr>
      <w:bookmarkStart w:id="170" w:name="_Toc142472803"/>
      <w:bookmarkStart w:id="171" w:name="_Toc527961689"/>
      <w:r w:rsidRPr="00CF1EA4">
        <w:lastRenderedPageBreak/>
        <w:t>Disclaimer</w:t>
      </w:r>
      <w:bookmarkEnd w:id="170"/>
      <w:bookmarkEnd w:id="171"/>
    </w:p>
    <w:p w14:paraId="11492CBF" w14:textId="5B06E85E" w:rsidR="00CC5110" w:rsidRPr="008334D4" w:rsidRDefault="00CC5110" w:rsidP="00763361">
      <w:pPr>
        <w:pStyle w:val="Heading3BOLD"/>
      </w:pPr>
      <w:bookmarkStart w:id="172" w:name="_Toc142472804"/>
      <w:r w:rsidRPr="008334D4">
        <w:t xml:space="preserve">Neither the receipt of this document by any person, nor the supply of any information is to be taken as constituting the giving of investment advice by </w:t>
      </w:r>
      <w:r w:rsidR="00EE4999">
        <w:t xml:space="preserve">MOPAC </w:t>
      </w:r>
      <w:r w:rsidRPr="008334D4">
        <w:t>or any of its advisers to any bidder.</w:t>
      </w:r>
      <w:bookmarkEnd w:id="172"/>
    </w:p>
    <w:p w14:paraId="11492CC0" w14:textId="3A2B0BE3" w:rsidR="00CC5110" w:rsidRPr="008334D4" w:rsidRDefault="00CC5110" w:rsidP="00763361">
      <w:pPr>
        <w:pStyle w:val="Heading3BOLD"/>
      </w:pPr>
      <w:bookmarkStart w:id="173" w:name="_Toc142472805"/>
      <w:r w:rsidRPr="008334D4">
        <w:t xml:space="preserve">Information provided does not purport to be comprehensive or verified by </w:t>
      </w:r>
      <w:r w:rsidR="00EE4999">
        <w:t>MOPAC</w:t>
      </w:r>
      <w:r w:rsidRPr="008334D4">
        <w:t xml:space="preserve"> or its advisers. Neither </w:t>
      </w:r>
      <w:r w:rsidR="00EE4999">
        <w:t>MOPAC</w:t>
      </w:r>
      <w:r w:rsidRPr="008334D4">
        <w:t xml:space="preserve"> nor its advisers accept any liability or responsibility for the adequacy, accuracy or completeness of any of the information or opinions stated in the </w:t>
      </w:r>
      <w:r w:rsidR="00D03A72">
        <w:t>ITT</w:t>
      </w:r>
      <w:r w:rsidRPr="008334D4">
        <w:t xml:space="preserve"> documents.</w:t>
      </w:r>
      <w:bookmarkEnd w:id="173"/>
    </w:p>
    <w:p w14:paraId="11492CC1" w14:textId="4BC07527" w:rsidR="00CC5110" w:rsidRPr="008334D4" w:rsidRDefault="00CC5110" w:rsidP="00763361">
      <w:pPr>
        <w:pStyle w:val="Heading3BOLD"/>
      </w:pPr>
      <w:bookmarkStart w:id="174" w:name="_Toc142472806"/>
      <w:r w:rsidRPr="008334D4">
        <w:t xml:space="preserve">No representation or warranty, express or implied, is or will be given by </w:t>
      </w:r>
      <w:r w:rsidR="00EE4999">
        <w:t>MOPAC</w:t>
      </w:r>
      <w:r w:rsidRPr="008334D4">
        <w:t xml:space="preserve"> or any of its officers, employees, servants, agents or advisers with respect to the information or opinions contained in the </w:t>
      </w:r>
      <w:r w:rsidR="009D7750">
        <w:t>IT</w:t>
      </w:r>
      <w:r w:rsidR="00A51F51">
        <w:t>T</w:t>
      </w:r>
      <w:r w:rsidRPr="008334D4">
        <w:t xml:space="preserve"> or on which the </w:t>
      </w:r>
      <w:r w:rsidR="009D7750">
        <w:t>IT</w:t>
      </w:r>
      <w:r w:rsidR="00A51F51">
        <w:t>T</w:t>
      </w:r>
      <w:r w:rsidRPr="008334D4">
        <w:t xml:space="preserve"> is based. Any liability in respect of such representations or warranties, howsoever arising, is hereby expressly disclaimed but nothing in this </w:t>
      </w:r>
      <w:r w:rsidR="009D7750">
        <w:t>IT</w:t>
      </w:r>
      <w:r w:rsidR="00A51F51">
        <w:t>T</w:t>
      </w:r>
      <w:r w:rsidRPr="008334D4">
        <w:t xml:space="preserve"> shall exclude or restrict liability for fraudulent misrepresentations.</w:t>
      </w:r>
      <w:bookmarkEnd w:id="174"/>
    </w:p>
    <w:p w14:paraId="11492CC2" w14:textId="10313E3D" w:rsidR="006C4201" w:rsidRPr="008334D4" w:rsidRDefault="006C4201" w:rsidP="00763361">
      <w:pPr>
        <w:pStyle w:val="Heading3BOLD"/>
      </w:pPr>
      <w:bookmarkStart w:id="175" w:name="_Toc142472807"/>
      <w:r w:rsidRPr="008334D4">
        <w:t xml:space="preserve">No information in this document is, or should be relied upon as, an undertaking or representation as to </w:t>
      </w:r>
      <w:r w:rsidR="00EE4999">
        <w:t>MOPAC</w:t>
      </w:r>
      <w:r w:rsidRPr="008334D4">
        <w:t xml:space="preserve">’s ultimate decision in relation to the </w:t>
      </w:r>
      <w:r w:rsidR="004F2BD9">
        <w:t>agreement</w:t>
      </w:r>
      <w:r w:rsidRPr="008334D4">
        <w:t xml:space="preserve">.  </w:t>
      </w:r>
      <w:r w:rsidR="00EE4999">
        <w:t>MOPAC</w:t>
      </w:r>
      <w:r w:rsidRPr="008334D4">
        <w:t xml:space="preserve"> reserves the right without prior notice to change the procurement process detailed in this </w:t>
      </w:r>
      <w:r w:rsidR="00A51F51">
        <w:t>ITT</w:t>
      </w:r>
      <w:r w:rsidRPr="008334D4">
        <w:t xml:space="preserve"> or to amend the information provided, including, but not limited to, changing the timetable, the scope and nature of the procurement and the procurement process. </w:t>
      </w:r>
      <w:proofErr w:type="gramStart"/>
      <w:r w:rsidRPr="008334D4">
        <w:t xml:space="preserve">In particular, </w:t>
      </w:r>
      <w:r w:rsidR="00EE4999">
        <w:t>MOPAC</w:t>
      </w:r>
      <w:proofErr w:type="gramEnd"/>
      <w:r w:rsidRPr="008334D4">
        <w:t xml:space="preserve"> reserves the right to issue circulars to bidders providing further information or supplement</w:t>
      </w:r>
      <w:r w:rsidR="000E14A4">
        <w:t>ing</w:t>
      </w:r>
      <w:r w:rsidRPr="008334D4">
        <w:t xml:space="preserve"> and/or amend</w:t>
      </w:r>
      <w:r w:rsidR="000E14A4">
        <w:t>ing</w:t>
      </w:r>
      <w:r w:rsidRPr="008334D4">
        <w:t xml:space="preserve"> the procurement process for this </w:t>
      </w:r>
      <w:r w:rsidR="00A51F51">
        <w:t>ITT</w:t>
      </w:r>
      <w:r w:rsidRPr="008334D4">
        <w:t xml:space="preserve">. In no circumstances shall </w:t>
      </w:r>
      <w:r w:rsidR="00EE4999">
        <w:t>MOPAC</w:t>
      </w:r>
      <w:r w:rsidRPr="008334D4">
        <w:t xml:space="preserve"> incur any liability in respect of any changes.</w:t>
      </w:r>
      <w:bookmarkEnd w:id="175"/>
      <w:r w:rsidR="000E14A4">
        <w:t xml:space="preserve"> </w:t>
      </w:r>
      <w:r w:rsidR="000E14A4" w:rsidRPr="008334D4">
        <w:t xml:space="preserve">This will be subject to the requirements of public </w:t>
      </w:r>
      <w:proofErr w:type="gramStart"/>
      <w:r w:rsidR="000E14A4" w:rsidRPr="008334D4">
        <w:t>law,</w:t>
      </w:r>
      <w:proofErr w:type="gramEnd"/>
      <w:r w:rsidR="000E14A4" w:rsidRPr="008334D4">
        <w:t xml:space="preserve"> the UK procurement rules and general principles.</w:t>
      </w:r>
    </w:p>
    <w:p w14:paraId="11492CC3" w14:textId="275EA678" w:rsidR="00C9305F" w:rsidRPr="008334D4" w:rsidRDefault="00C9305F" w:rsidP="00763361">
      <w:pPr>
        <w:pStyle w:val="Heading3BOLD"/>
      </w:pPr>
      <w:bookmarkStart w:id="176" w:name="_Toc142472808"/>
      <w:r w:rsidRPr="008334D4">
        <w:t xml:space="preserve">Direct or indirect canvassing of the Mayor, any members of the Greater London Authority, employees, directors, board members, agents and advisers of </w:t>
      </w:r>
      <w:r w:rsidR="00EE4999">
        <w:t>MOPAC</w:t>
      </w:r>
      <w:r w:rsidR="00EE4999" w:rsidRPr="008334D4">
        <w:t xml:space="preserve"> </w:t>
      </w:r>
      <w:r w:rsidRPr="008334D4">
        <w:t xml:space="preserve">by any person concerning the </w:t>
      </w:r>
      <w:r w:rsidR="00B259B0">
        <w:t>Agreement</w:t>
      </w:r>
      <w:r w:rsidRPr="008334D4">
        <w:t xml:space="preserve"> or any</w:t>
      </w:r>
      <w:r w:rsidR="0071511D">
        <w:t xml:space="preserve"> related procurement process</w:t>
      </w:r>
      <w:r w:rsidRPr="008334D4">
        <w:t xml:space="preserve"> and any attempt to procure information from any of the foregoing concerning the </w:t>
      </w:r>
      <w:r w:rsidR="00B259B0">
        <w:t>Agreement</w:t>
      </w:r>
      <w:r w:rsidRPr="008334D4">
        <w:t xml:space="preserve"> may result in the disqualification of the person and/or the relevant organisation from consideration for the </w:t>
      </w:r>
      <w:r w:rsidR="00B259B0">
        <w:t>Agreement</w:t>
      </w:r>
      <w:r w:rsidRPr="008334D4">
        <w:t>.</w:t>
      </w:r>
      <w:bookmarkEnd w:id="176"/>
    </w:p>
    <w:p w14:paraId="11492CC4" w14:textId="495A4AAC" w:rsidR="006C4201" w:rsidRPr="008334D4" w:rsidRDefault="00EE4999" w:rsidP="00763361">
      <w:pPr>
        <w:pStyle w:val="Heading3BOLD"/>
      </w:pPr>
      <w:bookmarkStart w:id="177" w:name="_Toc142472809"/>
      <w:r>
        <w:t>MOPAC</w:t>
      </w:r>
      <w:r w:rsidR="006C4201" w:rsidRPr="008334D4">
        <w:t xml:space="preserve"> reserves the right without prior notice not to follow up this document in any way and/or to terminate the procure</w:t>
      </w:r>
      <w:r w:rsidR="001F4889">
        <w:t xml:space="preserve">ment process without awarding an </w:t>
      </w:r>
      <w:r w:rsidR="0071511D">
        <w:t>A</w:t>
      </w:r>
      <w:r w:rsidR="001F4889">
        <w:t xml:space="preserve">greement </w:t>
      </w:r>
      <w:r w:rsidR="006C4201" w:rsidRPr="008334D4">
        <w:t>at any time.</w:t>
      </w:r>
      <w:bookmarkEnd w:id="177"/>
      <w:r w:rsidR="006C4201" w:rsidRPr="008334D4">
        <w:t xml:space="preserve"> </w:t>
      </w:r>
    </w:p>
    <w:p w14:paraId="412F70CC" w14:textId="35E219C8" w:rsidR="00981995" w:rsidRPr="001D6C95" w:rsidRDefault="00EE4999" w:rsidP="00981995">
      <w:pPr>
        <w:pStyle w:val="Heading3BOLD"/>
      </w:pPr>
      <w:r>
        <w:t>MOPAC</w:t>
      </w:r>
      <w:r w:rsidR="002033F9" w:rsidRPr="008334D4">
        <w:t xml:space="preserve"> reserves the right to </w:t>
      </w:r>
      <w:r w:rsidR="002033F9" w:rsidRPr="007112B4">
        <w:t xml:space="preserve">award the </w:t>
      </w:r>
      <w:r w:rsidR="0071511D">
        <w:t>A</w:t>
      </w:r>
      <w:r w:rsidR="002033F9">
        <w:t>greement</w:t>
      </w:r>
      <w:r w:rsidR="002033F9" w:rsidRPr="007112B4">
        <w:t xml:space="preserve"> in whole or in part </w:t>
      </w:r>
      <w:r w:rsidR="00354310">
        <w:t>or not at all as a result of this</w:t>
      </w:r>
      <w:r w:rsidR="002033F9" w:rsidRPr="007112B4">
        <w:t xml:space="preserve"> tendering competition</w:t>
      </w:r>
      <w:r w:rsidR="00303F2D">
        <w:t xml:space="preserve">. </w:t>
      </w:r>
      <w:r w:rsidR="00981995">
        <w:t xml:space="preserve"> </w:t>
      </w:r>
    </w:p>
    <w:p w14:paraId="11492CC6" w14:textId="77777777" w:rsidR="00CC5110" w:rsidRPr="007112B4" w:rsidRDefault="00CC5110" w:rsidP="00E303F2">
      <w:pPr>
        <w:pStyle w:val="Heading2"/>
      </w:pPr>
      <w:bookmarkStart w:id="178" w:name="_Toc142472810"/>
      <w:bookmarkStart w:id="179" w:name="_Toc527961690"/>
      <w:r w:rsidRPr="007112B4">
        <w:t>Good Faith</w:t>
      </w:r>
      <w:bookmarkEnd w:id="178"/>
      <w:bookmarkEnd w:id="179"/>
    </w:p>
    <w:p w14:paraId="11492CC7" w14:textId="0ACE10AB" w:rsidR="00CC5110" w:rsidRPr="008334D4" w:rsidRDefault="00CC5110" w:rsidP="00763361">
      <w:pPr>
        <w:pStyle w:val="Heading3BOLD"/>
      </w:pPr>
      <w:bookmarkStart w:id="180" w:name="_Toc142472811"/>
      <w:r w:rsidRPr="008334D4">
        <w:t xml:space="preserve">In submitting a response to this </w:t>
      </w:r>
      <w:r w:rsidR="00A51F51">
        <w:t>ITT</w:t>
      </w:r>
      <w:r w:rsidRPr="008334D4">
        <w:t xml:space="preserve">, </w:t>
      </w:r>
      <w:r w:rsidR="004F2BD9">
        <w:t>you</w:t>
      </w:r>
      <w:r w:rsidRPr="008334D4">
        <w:t xml:space="preserve"> undertake to provide its submission in good faith and that </w:t>
      </w:r>
      <w:r w:rsidR="004F2BD9">
        <w:t>you</w:t>
      </w:r>
      <w:r w:rsidRPr="008334D4">
        <w:t xml:space="preserve"> will not at any time communicate to any person (other than </w:t>
      </w:r>
      <w:r w:rsidR="00EE4999">
        <w:t>MOPAC</w:t>
      </w:r>
      <w:r w:rsidRPr="008334D4">
        <w:t xml:space="preserve">, its advisers or third parties directly concerned with the </w:t>
      </w:r>
      <w:r w:rsidRPr="008334D4">
        <w:lastRenderedPageBreak/>
        <w:t xml:space="preserve">preparation or submission of its response) the </w:t>
      </w:r>
      <w:r w:rsidR="00674295">
        <w:t>content</w:t>
      </w:r>
      <w:r w:rsidR="00674295" w:rsidRPr="008334D4">
        <w:t xml:space="preserve"> </w:t>
      </w:r>
      <w:r w:rsidRPr="008334D4">
        <w:t xml:space="preserve">(or approximate amount) or terms (or approximate terms) of </w:t>
      </w:r>
      <w:r w:rsidR="004F2BD9">
        <w:t>your</w:t>
      </w:r>
      <w:r w:rsidRPr="008334D4">
        <w:t xml:space="preserve"> response or of any arrangements or </w:t>
      </w:r>
      <w:r w:rsidR="001F4889">
        <w:t>agreement</w:t>
      </w:r>
      <w:r w:rsidRPr="008334D4">
        <w:t xml:space="preserve">s to be entered into in relation to </w:t>
      </w:r>
      <w:r w:rsidR="004F2BD9">
        <w:t>your</w:t>
      </w:r>
      <w:r w:rsidRPr="008334D4">
        <w:t xml:space="preserve"> response.</w:t>
      </w:r>
      <w:bookmarkEnd w:id="180"/>
    </w:p>
    <w:p w14:paraId="11492CC8" w14:textId="55355BCF" w:rsidR="00CC5110" w:rsidRPr="008334D4" w:rsidRDefault="00536179" w:rsidP="00763361">
      <w:pPr>
        <w:pStyle w:val="Heading3BOLD"/>
      </w:pPr>
      <w:bookmarkStart w:id="181" w:name="_Toc142472812"/>
      <w:r w:rsidRPr="008334D4">
        <w:t xml:space="preserve">In submitting a response to this </w:t>
      </w:r>
      <w:r w:rsidR="00A51F51">
        <w:t>ITT</w:t>
      </w:r>
      <w:r w:rsidR="00D77A0F">
        <w:t>,</w:t>
      </w:r>
      <w:r w:rsidRPr="008334D4">
        <w:t xml:space="preserve"> </w:t>
      </w:r>
      <w:r w:rsidR="004F2BD9">
        <w:t>you</w:t>
      </w:r>
      <w:r w:rsidR="004425BA">
        <w:t xml:space="preserve"> undertake</w:t>
      </w:r>
      <w:r w:rsidR="009143B3" w:rsidRPr="008334D4">
        <w:t xml:space="preserve"> </w:t>
      </w:r>
      <w:r w:rsidR="009143B3">
        <w:t xml:space="preserve">that </w:t>
      </w:r>
      <w:r w:rsidR="00CC5110" w:rsidRPr="008334D4">
        <w:t xml:space="preserve">the principles described in this section have been, or will be, brought to the attention of all consortium members, </w:t>
      </w:r>
      <w:r w:rsidR="00763361">
        <w:t xml:space="preserve">delivery partners and other </w:t>
      </w:r>
      <w:r w:rsidR="00CC5110" w:rsidRPr="008334D4">
        <w:t>sub</w:t>
      </w:r>
      <w:r w:rsidR="00763361">
        <w:t>-</w:t>
      </w:r>
      <w:r w:rsidR="00CC5110" w:rsidRPr="008334D4">
        <w:t xml:space="preserve">contractors, and associated companies which are or will be providing services or materials connected with </w:t>
      </w:r>
      <w:r w:rsidR="004F2BD9">
        <w:t>your</w:t>
      </w:r>
      <w:r w:rsidR="00CC5110" w:rsidRPr="008334D4">
        <w:t xml:space="preserve"> response.</w:t>
      </w:r>
      <w:bookmarkEnd w:id="181"/>
    </w:p>
    <w:p w14:paraId="11492CC9" w14:textId="77777777" w:rsidR="00CC5110" w:rsidRPr="008334D4" w:rsidRDefault="00CC5110" w:rsidP="00E303F2">
      <w:pPr>
        <w:pStyle w:val="Heading2"/>
      </w:pPr>
      <w:bookmarkStart w:id="182" w:name="_Toc144021676"/>
      <w:bookmarkStart w:id="183" w:name="_Toc84299295"/>
      <w:bookmarkStart w:id="184" w:name="_Toc142472814"/>
      <w:bookmarkStart w:id="185" w:name="_Toc527961691"/>
      <w:bookmarkEnd w:id="182"/>
      <w:bookmarkEnd w:id="183"/>
      <w:r w:rsidRPr="008334D4">
        <w:t>Accuracy of Information</w:t>
      </w:r>
      <w:bookmarkEnd w:id="184"/>
      <w:bookmarkEnd w:id="185"/>
    </w:p>
    <w:p w14:paraId="11492CCA" w14:textId="73D7D203" w:rsidR="00CC5110" w:rsidRPr="008334D4" w:rsidRDefault="009143B3" w:rsidP="00763361">
      <w:pPr>
        <w:pStyle w:val="Heading3BOLD"/>
      </w:pPr>
      <w:bookmarkStart w:id="186" w:name="_Toc142472815"/>
      <w:r w:rsidRPr="008334D4">
        <w:t xml:space="preserve">In submitting a response to this </w:t>
      </w:r>
      <w:r w:rsidR="00D77A0F">
        <w:t>ITT,</w:t>
      </w:r>
      <w:r w:rsidRPr="008334D4">
        <w:t xml:space="preserve"> </w:t>
      </w:r>
      <w:r w:rsidR="009A36B9">
        <w:t>you</w:t>
      </w:r>
      <w:r w:rsidR="004425BA">
        <w:t xml:space="preserve"> </w:t>
      </w:r>
      <w:r w:rsidRPr="008334D4">
        <w:t xml:space="preserve">undertake </w:t>
      </w:r>
      <w:r w:rsidR="00CC5110" w:rsidRPr="008334D4">
        <w:t>that:</w:t>
      </w:r>
      <w:bookmarkEnd w:id="186"/>
    </w:p>
    <w:p w14:paraId="11492CCB" w14:textId="61A63458" w:rsidR="00CC5110" w:rsidRPr="008334D4" w:rsidRDefault="0071511D" w:rsidP="00763361">
      <w:pPr>
        <w:pStyle w:val="Heading4"/>
      </w:pPr>
      <w:r>
        <w:t>a</w:t>
      </w:r>
      <w:r w:rsidR="00CC5110" w:rsidRPr="008334D4">
        <w:t xml:space="preserve">ll information contained in </w:t>
      </w:r>
      <w:r w:rsidR="00D45321">
        <w:t>any</w:t>
      </w:r>
      <w:r w:rsidR="00D45321" w:rsidRPr="008334D4">
        <w:t xml:space="preserve"> </w:t>
      </w:r>
      <w:r w:rsidR="00CC5110" w:rsidRPr="008334D4">
        <w:t xml:space="preserve">response at any time </w:t>
      </w:r>
      <w:r w:rsidR="00746F3E">
        <w:t>provided to MOPAC</w:t>
      </w:r>
      <w:r w:rsidR="00CC5110" w:rsidRPr="008334D4">
        <w:t xml:space="preserve"> in relation to the </w:t>
      </w:r>
      <w:r w:rsidR="00D45321">
        <w:t>Agreement</w:t>
      </w:r>
      <w:r w:rsidR="00D45321" w:rsidRPr="008334D4">
        <w:t xml:space="preserve"> </w:t>
      </w:r>
      <w:r w:rsidR="00CC5110" w:rsidRPr="008334D4">
        <w:t>is true, accurate and not misleading and that all opinions stated in any part of a response are honestly held and that there are reasonable grounds for holding such opinion</w:t>
      </w:r>
      <w:r w:rsidR="00B80083" w:rsidRPr="008334D4">
        <w:t>s</w:t>
      </w:r>
      <w:r w:rsidR="00E3529A">
        <w:t xml:space="preserve">; </w:t>
      </w:r>
      <w:r w:rsidR="00763361">
        <w:t>and</w:t>
      </w:r>
    </w:p>
    <w:p w14:paraId="11492CCC" w14:textId="0AAB8F39" w:rsidR="00CC5110" w:rsidRPr="008334D4" w:rsidRDefault="0071511D" w:rsidP="00763361">
      <w:pPr>
        <w:pStyle w:val="Heading4"/>
      </w:pPr>
      <w:r>
        <w:t>a</w:t>
      </w:r>
      <w:r w:rsidR="00CC5110" w:rsidRPr="008334D4">
        <w:t xml:space="preserve">ny matter that arises that renders any of such information untrue, inaccurate or misleading will be brought to the attention of </w:t>
      </w:r>
      <w:r w:rsidR="00EE4999">
        <w:t>MOPAC</w:t>
      </w:r>
      <w:r w:rsidR="00CC5110" w:rsidRPr="008334D4">
        <w:t xml:space="preserve"> immediately.</w:t>
      </w:r>
    </w:p>
    <w:p w14:paraId="11492CCD" w14:textId="77777777" w:rsidR="00CC5110" w:rsidRPr="008334D4" w:rsidRDefault="00CC5110" w:rsidP="00E303F2">
      <w:pPr>
        <w:pStyle w:val="Heading2"/>
      </w:pPr>
      <w:bookmarkStart w:id="187" w:name="_Toc142472817"/>
      <w:bookmarkStart w:id="188" w:name="_Toc527961692"/>
      <w:r w:rsidRPr="008334D4">
        <w:t>Intellectual Property Rights</w:t>
      </w:r>
      <w:bookmarkEnd w:id="187"/>
      <w:bookmarkEnd w:id="188"/>
    </w:p>
    <w:p w14:paraId="11492CCE" w14:textId="3CFF04EF" w:rsidR="00CC5110" w:rsidRDefault="00CC5110" w:rsidP="00763361">
      <w:pPr>
        <w:pStyle w:val="Heading3BOLD"/>
      </w:pPr>
      <w:bookmarkStart w:id="189" w:name="_Toc142472818"/>
      <w:r w:rsidRPr="008334D4">
        <w:t xml:space="preserve">All intellectual property rights in this </w:t>
      </w:r>
      <w:r w:rsidR="00A51F51">
        <w:t>ITT</w:t>
      </w:r>
      <w:r w:rsidRPr="008334D4">
        <w:t xml:space="preserve"> and in the information contained or referred to in it shall remain the property of </w:t>
      </w:r>
      <w:r w:rsidR="00EE4999">
        <w:t>MOPAC</w:t>
      </w:r>
      <w:r w:rsidR="00EE4999" w:rsidRPr="008334D4">
        <w:t xml:space="preserve"> </w:t>
      </w:r>
      <w:r w:rsidRPr="008334D4">
        <w:t xml:space="preserve">and/or </w:t>
      </w:r>
      <w:r w:rsidR="009D3C61" w:rsidRPr="008334D4">
        <w:t>third parties</w:t>
      </w:r>
      <w:r w:rsidR="00E3529A">
        <w:t>,</w:t>
      </w:r>
      <w:r w:rsidR="009D3C61" w:rsidRPr="008334D4">
        <w:t xml:space="preserve"> and </w:t>
      </w:r>
      <w:r w:rsidR="009A36B9">
        <w:t>you</w:t>
      </w:r>
      <w:r w:rsidRPr="008334D4">
        <w:t xml:space="preserve"> shall not obtain any right, title or interest therein.</w:t>
      </w:r>
      <w:bookmarkEnd w:id="189"/>
    </w:p>
    <w:p w14:paraId="11492CCF" w14:textId="77777777" w:rsidR="00C445CB" w:rsidRPr="00C445CB" w:rsidRDefault="00C445CB" w:rsidP="00E303F2">
      <w:pPr>
        <w:pStyle w:val="Heading2"/>
      </w:pPr>
      <w:bookmarkStart w:id="190" w:name="_Toc527961693"/>
      <w:r w:rsidRPr="00C445CB">
        <w:t>Changes in Circumstances</w:t>
      </w:r>
      <w:bookmarkEnd w:id="190"/>
    </w:p>
    <w:p w14:paraId="7714329F" w14:textId="43714C6A" w:rsidR="00763361" w:rsidRDefault="009A36B9" w:rsidP="00763361">
      <w:pPr>
        <w:pStyle w:val="Heading3BOLD"/>
      </w:pPr>
      <w:r>
        <w:t>You</w:t>
      </w:r>
      <w:r w:rsidR="00C445CB">
        <w:t xml:space="preserve"> (including, for this purpose, each participant in any joint venture</w:t>
      </w:r>
      <w:r w:rsidR="00A164C2">
        <w:t>,</w:t>
      </w:r>
      <w:r w:rsidR="00763361">
        <w:t xml:space="preserve"> or</w:t>
      </w:r>
      <w:r w:rsidR="00A164C2">
        <w:t xml:space="preserve"> </w:t>
      </w:r>
      <w:r w:rsidR="00C445CB">
        <w:t xml:space="preserve">consortium </w:t>
      </w:r>
      <w:r w:rsidR="00C445CB" w:rsidRPr="00763361">
        <w:t>arrangement</w:t>
      </w:r>
      <w:r w:rsidR="00C445CB">
        <w:t xml:space="preserve">) is required to inform </w:t>
      </w:r>
      <w:r w:rsidR="00EE4999">
        <w:t>MOPAC</w:t>
      </w:r>
      <w:r w:rsidR="00C445CB">
        <w:t xml:space="preserve"> </w:t>
      </w:r>
      <w:r w:rsidR="006A1FC4">
        <w:t>promptly</w:t>
      </w:r>
      <w:r w:rsidR="00C445CB">
        <w:t xml:space="preserve"> and in any case no later than fourteen (14) days, after the occurr</w:t>
      </w:r>
      <w:r w:rsidR="00763361">
        <w:t xml:space="preserve">ence of </w:t>
      </w:r>
      <w:r w:rsidR="00F5674C">
        <w:t>any chang</w:t>
      </w:r>
      <w:r w:rsidR="00763361">
        <w:t>e of circumstance.</w:t>
      </w:r>
      <w:r w:rsidR="00C445CB">
        <w:t xml:space="preserve"> </w:t>
      </w:r>
    </w:p>
    <w:p w14:paraId="11492CD6" w14:textId="41208C90" w:rsidR="00C445CB" w:rsidRDefault="00763361" w:rsidP="00763361">
      <w:pPr>
        <w:pStyle w:val="Heading3BOLD"/>
      </w:pPr>
      <w:r>
        <w:t>W</w:t>
      </w:r>
      <w:r w:rsidR="00C445CB">
        <w:t xml:space="preserve">here, following notification to </w:t>
      </w:r>
      <w:r w:rsidR="00EE4999">
        <w:t>MOPAC</w:t>
      </w:r>
      <w:r w:rsidR="00C445CB">
        <w:t xml:space="preserve"> by</w:t>
      </w:r>
      <w:r w:rsidR="009A36B9">
        <w:t xml:space="preserve"> you,</w:t>
      </w:r>
      <w:r w:rsidR="00C445CB">
        <w:t xml:space="preserve"> at any stage</w:t>
      </w:r>
      <w:r w:rsidR="009A36B9">
        <w:t>,</w:t>
      </w:r>
      <w:r w:rsidR="00C445CB">
        <w:t xml:space="preserve"> of a material change in any of the information provided in </w:t>
      </w:r>
      <w:r w:rsidR="009A36B9">
        <w:t>your</w:t>
      </w:r>
      <w:r w:rsidR="00C445CB">
        <w:t xml:space="preserve"> response to the </w:t>
      </w:r>
      <w:r>
        <w:t>S</w:t>
      </w:r>
      <w:r w:rsidR="00A164C2">
        <w:t>Q</w:t>
      </w:r>
      <w:r w:rsidR="00C445CB">
        <w:t xml:space="preserve"> (or failur</w:t>
      </w:r>
      <w:r w:rsidR="008B6117">
        <w:t>e to give such notification), MOPAC</w:t>
      </w:r>
      <w:r w:rsidR="00C445CB">
        <w:t xml:space="preserve"> is of the opinion that </w:t>
      </w:r>
      <w:r w:rsidR="009A36B9">
        <w:t>you</w:t>
      </w:r>
      <w:r w:rsidR="00C445CB">
        <w:t xml:space="preserve"> do not have, or </w:t>
      </w:r>
      <w:r w:rsidR="009A36B9">
        <w:t>are</w:t>
      </w:r>
      <w:r w:rsidR="00C445CB">
        <w:t xml:space="preserve"> unlikely by the date of commencement of the </w:t>
      </w:r>
      <w:r w:rsidR="009A36B9">
        <w:t>contract/agreement</w:t>
      </w:r>
      <w:r w:rsidR="00C445CB">
        <w:t xml:space="preserve"> to have an appropriate financial position</w:t>
      </w:r>
      <w:r w:rsidR="00B4356D">
        <w:t>, technical capacity</w:t>
      </w:r>
      <w:r w:rsidR="00C445CB">
        <w:t xml:space="preserve"> or managerial competence, or </w:t>
      </w:r>
      <w:r w:rsidR="009A36B9">
        <w:t>are</w:t>
      </w:r>
      <w:r w:rsidR="00C445CB">
        <w:t xml:space="preserve"> otherwise an unsuitable person, to be </w:t>
      </w:r>
      <w:r w:rsidR="00346805">
        <w:t>a</w:t>
      </w:r>
      <w:r w:rsidR="00C445CB">
        <w:t xml:space="preserve"> </w:t>
      </w:r>
      <w:r w:rsidR="009A36B9">
        <w:t>supplier</w:t>
      </w:r>
      <w:r w:rsidR="00346805">
        <w:t>,</w:t>
      </w:r>
      <w:r w:rsidR="008B6117">
        <w:t xml:space="preserve"> MOPAC</w:t>
      </w:r>
      <w:r w:rsidR="00C445CB">
        <w:t xml:space="preserve"> reserves the right to disqualify </w:t>
      </w:r>
      <w:r w:rsidR="009A36B9">
        <w:t>you</w:t>
      </w:r>
      <w:r w:rsidR="00C445CB">
        <w:t xml:space="preserve"> from the procurement process.</w:t>
      </w:r>
    </w:p>
    <w:p w14:paraId="11492CD7" w14:textId="77777777" w:rsidR="00C445CB" w:rsidRDefault="00C445CB" w:rsidP="00E303F2">
      <w:pPr>
        <w:pStyle w:val="Heading2"/>
      </w:pPr>
      <w:bookmarkStart w:id="191" w:name="_Toc527961694"/>
      <w:r w:rsidRPr="00344912">
        <w:t>C</w:t>
      </w:r>
      <w:r>
        <w:t>onflict of Interest</w:t>
      </w:r>
      <w:bookmarkEnd w:id="191"/>
    </w:p>
    <w:p w14:paraId="45E70E56" w14:textId="77777777" w:rsidR="00763361" w:rsidRDefault="00C445CB" w:rsidP="00763361">
      <w:pPr>
        <w:pStyle w:val="Heading3BOLD"/>
      </w:pPr>
      <w:r>
        <w:t xml:space="preserve">If any conflict of interest or potential conflict of interest between </w:t>
      </w:r>
      <w:r w:rsidR="009A36B9">
        <w:t>you</w:t>
      </w:r>
      <w:r>
        <w:t xml:space="preserve">, </w:t>
      </w:r>
      <w:r w:rsidR="009A36B9">
        <w:t>your</w:t>
      </w:r>
      <w:r>
        <w:t xml:space="preserve"> advisers, </w:t>
      </w:r>
      <w:r w:rsidR="00EE4999">
        <w:t>MOPAC</w:t>
      </w:r>
      <w:r>
        <w:t xml:space="preserve">’s advisers or any combination thereof becomes apparent to </w:t>
      </w:r>
      <w:r w:rsidR="009A36B9">
        <w:t>you</w:t>
      </w:r>
      <w:r>
        <w:t xml:space="preserve">, </w:t>
      </w:r>
      <w:r w:rsidR="009A36B9">
        <w:t>you</w:t>
      </w:r>
      <w:r>
        <w:t xml:space="preserve"> shall inform </w:t>
      </w:r>
      <w:r w:rsidR="00EE4999">
        <w:t>MOPAC</w:t>
      </w:r>
      <w:r>
        <w:t xml:space="preserve"> immediately</w:t>
      </w:r>
      <w:r w:rsidR="00D45321">
        <w:t xml:space="preserve">. </w:t>
      </w:r>
    </w:p>
    <w:p w14:paraId="68084A81" w14:textId="77777777" w:rsidR="00763361" w:rsidRDefault="00D45321" w:rsidP="00763361">
      <w:pPr>
        <w:pStyle w:val="Heading3BOLD"/>
      </w:pPr>
      <w:r>
        <w:lastRenderedPageBreak/>
        <w:t xml:space="preserve">In such circumstances, </w:t>
      </w:r>
      <w:r w:rsidR="00EE4999">
        <w:t>MOPAC</w:t>
      </w:r>
      <w:r w:rsidR="00C445CB">
        <w:t xml:space="preserve"> shall, at its absolute discretion, decide on the appropriate course of action. </w:t>
      </w:r>
    </w:p>
    <w:p w14:paraId="11492CD8" w14:textId="211F2370" w:rsidR="00C445CB" w:rsidRDefault="00C445CB" w:rsidP="00763361">
      <w:pPr>
        <w:pStyle w:val="Heading3BOLD"/>
      </w:pPr>
      <w:r>
        <w:t xml:space="preserve">If </w:t>
      </w:r>
      <w:r w:rsidR="00EE4999">
        <w:t>MOPAC</w:t>
      </w:r>
      <w:r>
        <w:t xml:space="preserve"> becomes aware of any conflict of interest that </w:t>
      </w:r>
      <w:r w:rsidR="009A36B9">
        <w:t>you</w:t>
      </w:r>
      <w:r>
        <w:t xml:space="preserve"> ha</w:t>
      </w:r>
      <w:r w:rsidR="009A36B9">
        <w:t>ve</w:t>
      </w:r>
      <w:r>
        <w:t xml:space="preserve"> not declared to </w:t>
      </w:r>
      <w:r w:rsidR="00EE4999">
        <w:t>MOPAC</w:t>
      </w:r>
      <w:r>
        <w:t xml:space="preserve">, </w:t>
      </w:r>
      <w:r w:rsidR="009A36B9">
        <w:t>you</w:t>
      </w:r>
      <w:r>
        <w:t xml:space="preserve"> may be disqualified from the procurement process.</w:t>
      </w:r>
    </w:p>
    <w:p w14:paraId="11492CD9" w14:textId="77777777" w:rsidR="00C445CB" w:rsidRDefault="00C445CB" w:rsidP="00E303F2">
      <w:pPr>
        <w:pStyle w:val="Heading2"/>
      </w:pPr>
      <w:bookmarkStart w:id="192" w:name="_Toc527961695"/>
      <w:r>
        <w:t>Bid Costs</w:t>
      </w:r>
      <w:bookmarkEnd w:id="192"/>
    </w:p>
    <w:p w14:paraId="11492CDA" w14:textId="4ADB3FF7" w:rsidR="004425BA" w:rsidRPr="004425BA" w:rsidRDefault="00EE4999" w:rsidP="00763361">
      <w:pPr>
        <w:pStyle w:val="Heading3BOLD"/>
      </w:pPr>
      <w:r>
        <w:t>MOPAC</w:t>
      </w:r>
      <w:r w:rsidR="004425BA">
        <w:t xml:space="preserve"> will not be liable to any person for any costs whatsoever incurred in the preparation of bids or in otherwise responding to this ITT.</w:t>
      </w:r>
    </w:p>
    <w:p w14:paraId="11492CDB" w14:textId="77777777" w:rsidR="004425BA" w:rsidRDefault="004425BA" w:rsidP="00E303F2">
      <w:pPr>
        <w:pStyle w:val="Heading2"/>
      </w:pPr>
      <w:bookmarkStart w:id="193" w:name="_Toc527961696"/>
      <w:r>
        <w:t>Selection of Suppliers</w:t>
      </w:r>
      <w:bookmarkEnd w:id="193"/>
    </w:p>
    <w:p w14:paraId="11492CDC" w14:textId="56821514" w:rsidR="001A6989" w:rsidRDefault="00C445CB" w:rsidP="00763361">
      <w:pPr>
        <w:pStyle w:val="Heading3BOLD"/>
      </w:pPr>
      <w:r>
        <w:t xml:space="preserve">Before selecting </w:t>
      </w:r>
      <w:r w:rsidR="009A36B9">
        <w:t>you</w:t>
      </w:r>
      <w:r>
        <w:t xml:space="preserve"> as </w:t>
      </w:r>
      <w:r w:rsidR="00346805">
        <w:t>a</w:t>
      </w:r>
      <w:r>
        <w:t xml:space="preserve"> </w:t>
      </w:r>
      <w:r w:rsidR="009A36B9">
        <w:t>supplier</w:t>
      </w:r>
      <w:r>
        <w:t xml:space="preserve">, </w:t>
      </w:r>
      <w:r w:rsidR="00EE4999">
        <w:t xml:space="preserve">MOPAC </w:t>
      </w:r>
      <w:r>
        <w:t>reserves the right to check and confirm:</w:t>
      </w:r>
    </w:p>
    <w:p w14:paraId="11492CDD" w14:textId="75C1DD7D" w:rsidR="00C445CB" w:rsidRDefault="009A36B9" w:rsidP="00763361">
      <w:pPr>
        <w:pStyle w:val="Heading4"/>
      </w:pPr>
      <w:r>
        <w:t>your</w:t>
      </w:r>
      <w:r w:rsidR="00C445CB">
        <w:t xml:space="preserve"> financial standing (including each member of any consortium</w:t>
      </w:r>
      <w:r w:rsidR="00D45321">
        <w:t xml:space="preserve"> and of any </w:t>
      </w:r>
      <w:r w:rsidR="009E2066">
        <w:t>k</w:t>
      </w:r>
      <w:r w:rsidR="00D45321">
        <w:t xml:space="preserve">ey </w:t>
      </w:r>
      <w:r w:rsidR="00763361">
        <w:t>delivery partner</w:t>
      </w:r>
      <w:r w:rsidR="00C445CB">
        <w:t>); and/or</w:t>
      </w:r>
    </w:p>
    <w:p w14:paraId="11492CDE" w14:textId="24375A82" w:rsidR="00C445CB" w:rsidRDefault="009A36B9" w:rsidP="00763361">
      <w:pPr>
        <w:pStyle w:val="Heading4"/>
      </w:pPr>
      <w:r>
        <w:t>your</w:t>
      </w:r>
      <w:r w:rsidR="00C445CB">
        <w:t xml:space="preserve"> qualification</w:t>
      </w:r>
      <w:r w:rsidR="00681F99">
        <w:t>s</w:t>
      </w:r>
      <w:r w:rsidR="00C445CB">
        <w:t xml:space="preserve"> and resources, including verifying all or part of </w:t>
      </w:r>
      <w:r>
        <w:t>your</w:t>
      </w:r>
      <w:r w:rsidR="00C445CB">
        <w:t xml:space="preserve"> tender, each in the context of any changes that may have occurred since </w:t>
      </w:r>
      <w:r w:rsidR="00746F3E">
        <w:t>returning your tender</w:t>
      </w:r>
      <w:r w:rsidR="00C445CB">
        <w:t>.</w:t>
      </w:r>
    </w:p>
    <w:p w14:paraId="11492CDF" w14:textId="77777777" w:rsidR="00B050E6" w:rsidRDefault="00B050E6" w:rsidP="00E303F2">
      <w:pPr>
        <w:pStyle w:val="Heading2"/>
      </w:pPr>
      <w:bookmarkStart w:id="194" w:name="_Toc527961697"/>
      <w:r>
        <w:t>Data Transparency</w:t>
      </w:r>
      <w:bookmarkEnd w:id="194"/>
    </w:p>
    <w:p w14:paraId="11492CE0" w14:textId="18B5F968" w:rsidR="00B050E6" w:rsidRDefault="00B050E6" w:rsidP="00763361">
      <w:pPr>
        <w:pStyle w:val="Heading3BOLD"/>
      </w:pPr>
      <w:r w:rsidRPr="001B6D8A">
        <w:t xml:space="preserve">The UK government </w:t>
      </w:r>
      <w:r>
        <w:t xml:space="preserve">has announced its </w:t>
      </w:r>
      <w:r w:rsidRPr="001B6D8A">
        <w:t>commitm</w:t>
      </w:r>
      <w:r>
        <w:t>ent</w:t>
      </w:r>
      <w:r w:rsidRPr="001B6D8A">
        <w:t xml:space="preserve"> to greater data transparency.  </w:t>
      </w:r>
      <w:proofErr w:type="gramStart"/>
      <w:r>
        <w:t>Accordingly</w:t>
      </w:r>
      <w:proofErr w:type="gramEnd"/>
      <w:r>
        <w:t xml:space="preserve"> </w:t>
      </w:r>
      <w:r w:rsidR="00746F3E">
        <w:t>MOPAC</w:t>
      </w:r>
      <w:r>
        <w:t xml:space="preserve"> </w:t>
      </w:r>
      <w:r w:rsidR="00763361">
        <w:t>reserves the right to publish</w:t>
      </w:r>
      <w:r>
        <w:t xml:space="preserve"> its tender documents, contracts an</w:t>
      </w:r>
      <w:r w:rsidR="00E3529A">
        <w:t xml:space="preserve">d data from invoices received. </w:t>
      </w:r>
      <w:r>
        <w:t>I</w:t>
      </w:r>
      <w:r w:rsidRPr="001B6D8A">
        <w:t xml:space="preserve">n so doing </w:t>
      </w:r>
      <w:r w:rsidR="00746F3E">
        <w:t xml:space="preserve">MOPAC </w:t>
      </w:r>
      <w:r>
        <w:t>may at</w:t>
      </w:r>
      <w:r w:rsidRPr="001B6D8A">
        <w:t xml:space="preserve"> its absolute discretion</w:t>
      </w:r>
      <w:r>
        <w:t xml:space="preserve"> </w:t>
      </w:r>
      <w:r w:rsidRPr="001B6D8A">
        <w:t>take account of the exemptions that would be available under the</w:t>
      </w:r>
      <w:r w:rsidR="009A36B9">
        <w:t xml:space="preserve"> FOIA</w:t>
      </w:r>
      <w:r>
        <w:t xml:space="preserve"> and</w:t>
      </w:r>
      <w:r w:rsidR="009A36B9">
        <w:t xml:space="preserve"> EIR</w:t>
      </w:r>
      <w:r w:rsidRPr="001B6D8A">
        <w:t>.</w:t>
      </w:r>
    </w:p>
    <w:p w14:paraId="182DBBDD" w14:textId="2D8CBFCA" w:rsidR="00CA0B3A" w:rsidRDefault="00CA0B3A" w:rsidP="00CA0B3A">
      <w:pPr>
        <w:pStyle w:val="Heading3BOLD"/>
        <w:numPr>
          <w:ilvl w:val="0"/>
          <w:numId w:val="0"/>
        </w:numPr>
        <w:ind w:left="737"/>
      </w:pPr>
    </w:p>
    <w:tbl>
      <w:tblPr>
        <w:tblStyle w:val="TableGrid"/>
        <w:tblW w:w="0" w:type="auto"/>
        <w:tblInd w:w="-431" w:type="dxa"/>
        <w:shd w:val="clear" w:color="auto" w:fill="92D050"/>
        <w:tblLook w:val="04A0" w:firstRow="1" w:lastRow="0" w:firstColumn="1" w:lastColumn="0" w:noHBand="0" w:noVBand="1"/>
      </w:tblPr>
      <w:tblGrid>
        <w:gridCol w:w="9491"/>
      </w:tblGrid>
      <w:tr w:rsidR="00CA0B3A" w14:paraId="2AB5BB24" w14:textId="77777777" w:rsidTr="00CA0B3A">
        <w:tc>
          <w:tcPr>
            <w:tcW w:w="9491" w:type="dxa"/>
            <w:shd w:val="clear" w:color="auto" w:fill="92D050"/>
          </w:tcPr>
          <w:p w14:paraId="568BEE62" w14:textId="2EF03725" w:rsidR="00CA0B3A" w:rsidRDefault="00CA0B3A" w:rsidP="00CA0B3A">
            <w:pPr>
              <w:pStyle w:val="Heading3BOLD"/>
              <w:numPr>
                <w:ilvl w:val="0"/>
                <w:numId w:val="0"/>
              </w:numPr>
            </w:pPr>
            <w:r w:rsidRPr="00CA0B3A">
              <w:rPr>
                <w:b/>
                <w:bCs/>
                <w:u w:val="single"/>
              </w:rPr>
              <w:t>NB:</w:t>
            </w:r>
            <w:r>
              <w:t xml:space="preserve"> The following appendices are here for information only and separated file called VOLUME 1 Appendix D1-5 has been sent out as a separate attachment as part of this tender.</w:t>
            </w:r>
          </w:p>
          <w:p w14:paraId="782125D8" w14:textId="0BF0469F" w:rsidR="00CA0B3A" w:rsidRDefault="00CA0B3A" w:rsidP="00CA0B3A">
            <w:pPr>
              <w:pStyle w:val="Heading3BOLD"/>
              <w:numPr>
                <w:ilvl w:val="0"/>
                <w:numId w:val="0"/>
              </w:numPr>
            </w:pPr>
            <w:r>
              <w:t xml:space="preserve">Please use VOLUME 1 Appendix D1-5 to fill in and send back as part of your tender submission.  </w:t>
            </w:r>
          </w:p>
        </w:tc>
      </w:tr>
    </w:tbl>
    <w:p w14:paraId="0BA66C32" w14:textId="77777777" w:rsidR="00CA0B3A" w:rsidRDefault="00CA0B3A" w:rsidP="00CA0B3A">
      <w:pPr>
        <w:pStyle w:val="Heading3BOLD"/>
        <w:numPr>
          <w:ilvl w:val="0"/>
          <w:numId w:val="0"/>
        </w:numPr>
        <w:ind w:left="737"/>
      </w:pPr>
    </w:p>
    <w:p w14:paraId="19CF3621" w14:textId="6FA62473" w:rsidR="005E591C" w:rsidRPr="00235F3F" w:rsidRDefault="009A3B2C" w:rsidP="005E591C">
      <w:pPr>
        <w:pStyle w:val="Heading1"/>
      </w:pPr>
      <w:bookmarkStart w:id="195" w:name="_Toc527961698"/>
      <w:bookmarkStart w:id="196" w:name="_Hlk19196263"/>
      <w:r>
        <w:lastRenderedPageBreak/>
        <w:t xml:space="preserve">aPPENDIX d1 </w:t>
      </w:r>
      <w:r w:rsidR="005E591C">
        <w:t>FORM OF TENDER</w:t>
      </w:r>
      <w:bookmarkEnd w:id="195"/>
    </w:p>
    <w:p w14:paraId="3D5C45D3" w14:textId="77777777" w:rsidR="005E591C" w:rsidRPr="002133F5" w:rsidRDefault="005E591C" w:rsidP="005E591C">
      <w:pPr>
        <w:ind w:firstLine="360"/>
        <w:jc w:val="both"/>
        <w:rPr>
          <w:rFonts w:cs="Arial"/>
          <w:szCs w:val="24"/>
        </w:rPr>
      </w:pPr>
      <w:r w:rsidRPr="002133F5">
        <w:rPr>
          <w:rFonts w:cs="Arial"/>
          <w:szCs w:val="24"/>
        </w:rPr>
        <w:t>I confirm and accept that:</w:t>
      </w:r>
    </w:p>
    <w:p w14:paraId="17EF89D5" w14:textId="7A7F98BA" w:rsidR="005E591C" w:rsidRPr="002133F5" w:rsidRDefault="005E591C" w:rsidP="00BA645C">
      <w:pPr>
        <w:keepNext w:val="0"/>
        <w:numPr>
          <w:ilvl w:val="0"/>
          <w:numId w:val="25"/>
        </w:numPr>
        <w:spacing w:before="120" w:after="120" w:line="240" w:lineRule="auto"/>
        <w:jc w:val="both"/>
        <w:rPr>
          <w:rFonts w:cs="Arial"/>
          <w:szCs w:val="24"/>
        </w:rPr>
      </w:pPr>
      <w:r w:rsidRPr="002133F5">
        <w:rPr>
          <w:rFonts w:cs="Arial"/>
          <w:szCs w:val="24"/>
        </w:rPr>
        <w:t>The information provided in the Invitation to Tender (ITT) document</w:t>
      </w:r>
      <w:r w:rsidRPr="002133F5">
        <w:rPr>
          <w:rFonts w:cs="Arial"/>
          <w:color w:val="4F81BD"/>
          <w:szCs w:val="24"/>
        </w:rPr>
        <w:t xml:space="preserve"> </w:t>
      </w:r>
      <w:r w:rsidR="00763361" w:rsidRPr="002133F5">
        <w:rPr>
          <w:rFonts w:cs="Arial"/>
          <w:szCs w:val="24"/>
        </w:rPr>
        <w:t xml:space="preserve">for </w:t>
      </w:r>
      <w:r w:rsidR="004C4D0F">
        <w:t>Mental Health - Transitions to Adulthood Hub</w:t>
      </w:r>
      <w:r w:rsidR="00303F2D">
        <w:rPr>
          <w:rFonts w:cs="Arial"/>
          <w:szCs w:val="24"/>
          <w:lang w:val="en-US"/>
        </w:rPr>
        <w:t xml:space="preserve"> Service </w:t>
      </w:r>
      <w:r w:rsidRPr="002133F5">
        <w:rPr>
          <w:rFonts w:cs="Arial"/>
          <w:szCs w:val="24"/>
        </w:rPr>
        <w:t xml:space="preserve">was prepared by </w:t>
      </w:r>
      <w:r w:rsidR="00ED3055" w:rsidRPr="002133F5">
        <w:rPr>
          <w:rFonts w:cs="Arial"/>
          <w:kern w:val="24"/>
          <w:szCs w:val="24"/>
        </w:rPr>
        <w:t>Mayor’s Office for Policing and Crime</w:t>
      </w:r>
      <w:r w:rsidRPr="002133F5">
        <w:rPr>
          <w:rFonts w:cs="Arial"/>
          <w:szCs w:val="24"/>
        </w:rPr>
        <w:t xml:space="preserve"> in good faith.  It does not purport to be comprehensive or to have been i</w:t>
      </w:r>
      <w:r w:rsidR="00ED3055" w:rsidRPr="002133F5">
        <w:rPr>
          <w:rFonts w:cs="Arial"/>
          <w:szCs w:val="24"/>
        </w:rPr>
        <w:t>ndependently verified.  MOPAC</w:t>
      </w:r>
      <w:r w:rsidRPr="002133F5">
        <w:rPr>
          <w:rFonts w:cs="Arial"/>
          <w:szCs w:val="24"/>
        </w:rPr>
        <w:t xml:space="preserve"> has </w:t>
      </w:r>
      <w:r w:rsidR="00763361" w:rsidRPr="002133F5">
        <w:rPr>
          <w:rFonts w:cs="Arial"/>
          <w:szCs w:val="24"/>
        </w:rPr>
        <w:t xml:space="preserve">no </w:t>
      </w:r>
      <w:r w:rsidRPr="002133F5">
        <w:rPr>
          <w:rFonts w:cs="Arial"/>
          <w:szCs w:val="24"/>
        </w:rPr>
        <w:t>liability or responsibility for the adequacy, accuracy, or completeness of, and makes no representation or warranty, express or implied, with respect to, the information contained in the Invitation to Tender document or on which such documents are based or with respect to any written or oral information made or to be made available to any interested Supplier or its professional advisers, and any liability therefore is excluded.</w:t>
      </w:r>
    </w:p>
    <w:p w14:paraId="5B8767E6" w14:textId="77777777" w:rsidR="005E591C" w:rsidRPr="002133F5" w:rsidRDefault="005E591C" w:rsidP="00BA645C">
      <w:pPr>
        <w:keepNext w:val="0"/>
        <w:numPr>
          <w:ilvl w:val="0"/>
          <w:numId w:val="25"/>
        </w:numPr>
        <w:spacing w:before="120" w:after="120" w:line="240" w:lineRule="auto"/>
        <w:jc w:val="both"/>
        <w:rPr>
          <w:rFonts w:cs="Arial"/>
          <w:szCs w:val="24"/>
        </w:rPr>
      </w:pPr>
      <w:r w:rsidRPr="002133F5">
        <w:rPr>
          <w:rFonts w:cs="Arial"/>
          <w:szCs w:val="24"/>
        </w:rPr>
        <w:t>The provision of 6.1 of the ‘Notice to Bidders’ section of Volume 1 of the ITT has been and will continue to be complied with.</w:t>
      </w:r>
    </w:p>
    <w:p w14:paraId="74A9D33E" w14:textId="158AB72F" w:rsidR="005E591C" w:rsidRPr="002133F5" w:rsidRDefault="005E591C" w:rsidP="00BA645C">
      <w:pPr>
        <w:keepNext w:val="0"/>
        <w:numPr>
          <w:ilvl w:val="0"/>
          <w:numId w:val="25"/>
        </w:numPr>
        <w:spacing w:before="120" w:after="120" w:line="240" w:lineRule="auto"/>
        <w:jc w:val="both"/>
        <w:rPr>
          <w:rFonts w:cs="Arial"/>
          <w:szCs w:val="24"/>
        </w:rPr>
      </w:pPr>
      <w:r w:rsidRPr="002133F5">
        <w:rPr>
          <w:rFonts w:cs="Arial"/>
          <w:szCs w:val="24"/>
        </w:rPr>
        <w:t xml:space="preserve">Nothing in the ITT document or provided subsequently has been relied on as a promise or representation as to the future. </w:t>
      </w:r>
      <w:r w:rsidR="00ED3055" w:rsidRPr="002133F5">
        <w:rPr>
          <w:rFonts w:cs="Arial"/>
          <w:szCs w:val="24"/>
        </w:rPr>
        <w:t>MOPAC</w:t>
      </w:r>
      <w:r w:rsidRPr="002133F5">
        <w:rPr>
          <w:rFonts w:cs="Arial"/>
          <w:szCs w:val="24"/>
        </w:rPr>
        <w:t xml:space="preserve"> has the right, without prior notice, to change the procedure for the competition or to terminate discussions and the delivery of information at any time before the signing of any agreement.</w:t>
      </w:r>
    </w:p>
    <w:p w14:paraId="3219F8EC" w14:textId="5A814E9A" w:rsidR="005E591C" w:rsidRPr="002133F5" w:rsidRDefault="00ED3055" w:rsidP="00BA645C">
      <w:pPr>
        <w:keepNext w:val="0"/>
        <w:numPr>
          <w:ilvl w:val="0"/>
          <w:numId w:val="25"/>
        </w:numPr>
        <w:spacing w:before="120" w:after="120" w:line="240" w:lineRule="auto"/>
        <w:jc w:val="both"/>
        <w:rPr>
          <w:rFonts w:cs="Arial"/>
          <w:szCs w:val="24"/>
        </w:rPr>
      </w:pPr>
      <w:r w:rsidRPr="002133F5">
        <w:rPr>
          <w:rFonts w:cs="Arial"/>
          <w:szCs w:val="24"/>
        </w:rPr>
        <w:t>MOPAC</w:t>
      </w:r>
      <w:r w:rsidR="005E591C" w:rsidRPr="002133F5">
        <w:rPr>
          <w:rFonts w:cs="Arial"/>
          <w:szCs w:val="24"/>
        </w:rPr>
        <w:t xml:space="preserve"> reserves the right (on behalf of itself and its group companies) to award the contract for which tenders are being invited in whole, in part or not at all.</w:t>
      </w:r>
    </w:p>
    <w:p w14:paraId="296F31E7" w14:textId="5541397D" w:rsidR="005E591C" w:rsidRPr="002133F5" w:rsidRDefault="005E591C" w:rsidP="00BA645C">
      <w:pPr>
        <w:keepNext w:val="0"/>
        <w:numPr>
          <w:ilvl w:val="0"/>
          <w:numId w:val="25"/>
        </w:numPr>
        <w:spacing w:before="120" w:after="120" w:line="240" w:lineRule="auto"/>
        <w:jc w:val="both"/>
        <w:rPr>
          <w:rFonts w:cs="Arial"/>
          <w:szCs w:val="24"/>
        </w:rPr>
      </w:pPr>
      <w:r w:rsidRPr="002133F5">
        <w:rPr>
          <w:rFonts w:cs="Arial"/>
          <w:szCs w:val="24"/>
        </w:rPr>
        <w:t xml:space="preserve">This tender shall remain open for acceptance by </w:t>
      </w:r>
      <w:r w:rsidR="00ED3055" w:rsidRPr="002133F5">
        <w:rPr>
          <w:rFonts w:cs="Arial"/>
          <w:szCs w:val="24"/>
        </w:rPr>
        <w:t>MOPAC</w:t>
      </w:r>
      <w:r w:rsidRPr="002133F5">
        <w:rPr>
          <w:rFonts w:cs="Arial"/>
          <w:szCs w:val="24"/>
        </w:rPr>
        <w:t xml:space="preserve"> and will not be withdrawn by us for a period of</w:t>
      </w:r>
      <w:r w:rsidRPr="002133F5">
        <w:rPr>
          <w:rFonts w:cs="Arial"/>
          <w:color w:val="4F81BD"/>
          <w:szCs w:val="24"/>
        </w:rPr>
        <w:t xml:space="preserve"> </w:t>
      </w:r>
      <w:r w:rsidRPr="002133F5">
        <w:rPr>
          <w:rFonts w:cs="Arial"/>
          <w:color w:val="000000" w:themeColor="text1"/>
          <w:szCs w:val="24"/>
        </w:rPr>
        <w:t>3 months</w:t>
      </w:r>
      <w:r w:rsidR="00354310" w:rsidRPr="002133F5">
        <w:rPr>
          <w:rFonts w:cs="Arial"/>
          <w:color w:val="FF0000"/>
          <w:szCs w:val="24"/>
        </w:rPr>
        <w:t xml:space="preserve"> </w:t>
      </w:r>
      <w:r w:rsidRPr="002133F5">
        <w:rPr>
          <w:rFonts w:cs="Arial"/>
          <w:szCs w:val="24"/>
        </w:rPr>
        <w:t>from the date fixed for return.</w:t>
      </w:r>
    </w:p>
    <w:p w14:paraId="29DA3F4A" w14:textId="77777777" w:rsidR="005E591C" w:rsidRPr="002133F5" w:rsidRDefault="005E591C" w:rsidP="00BA645C">
      <w:pPr>
        <w:keepNext w:val="0"/>
        <w:numPr>
          <w:ilvl w:val="0"/>
          <w:numId w:val="25"/>
        </w:numPr>
        <w:spacing w:before="120" w:after="120" w:line="240" w:lineRule="auto"/>
        <w:jc w:val="both"/>
        <w:rPr>
          <w:rFonts w:cs="Arial"/>
          <w:szCs w:val="24"/>
        </w:rPr>
      </w:pPr>
      <w:r w:rsidRPr="002133F5">
        <w:rPr>
          <w:rFonts w:cs="Arial"/>
          <w:szCs w:val="24"/>
        </w:rPr>
        <w:t>The information provided by us is true and accurate.</w:t>
      </w:r>
    </w:p>
    <w:p w14:paraId="34BAC197" w14:textId="1629B654" w:rsidR="005E591C" w:rsidRPr="002133F5" w:rsidRDefault="005E591C" w:rsidP="005E591C">
      <w:pPr>
        <w:keepNext w:val="0"/>
        <w:spacing w:before="120" w:after="120" w:line="240" w:lineRule="auto"/>
        <w:ind w:left="360"/>
        <w:jc w:val="both"/>
        <w:rPr>
          <w:rFonts w:cs="Arial"/>
          <w:szCs w:val="24"/>
        </w:rPr>
      </w:pPr>
      <w:r w:rsidRPr="002133F5">
        <w:rPr>
          <w:rFonts w:cs="Arial"/>
          <w:szCs w:val="24"/>
        </w:rPr>
        <w:t xml:space="preserve">Having </w:t>
      </w:r>
      <w:proofErr w:type="gramStart"/>
      <w:r w:rsidRPr="002133F5">
        <w:rPr>
          <w:rFonts w:cs="Arial"/>
          <w:szCs w:val="24"/>
        </w:rPr>
        <w:t>made due</w:t>
      </w:r>
      <w:proofErr w:type="gramEnd"/>
      <w:r w:rsidRPr="002133F5">
        <w:rPr>
          <w:rFonts w:cs="Arial"/>
          <w:szCs w:val="24"/>
        </w:rPr>
        <w:t xml:space="preserve"> allowances for the full requirement in the ITT documents we hereby offer to provide the Services</w:t>
      </w:r>
      <w:r w:rsidRPr="002133F5">
        <w:rPr>
          <w:rFonts w:cs="Arial"/>
          <w:color w:val="4F81BD"/>
          <w:szCs w:val="24"/>
        </w:rPr>
        <w:t xml:space="preserve"> </w:t>
      </w:r>
      <w:r w:rsidRPr="002133F5">
        <w:rPr>
          <w:rFonts w:cs="Arial"/>
          <w:szCs w:val="24"/>
        </w:rPr>
        <w:t xml:space="preserve">to </w:t>
      </w:r>
      <w:r w:rsidR="00ED3055" w:rsidRPr="002133F5">
        <w:rPr>
          <w:rFonts w:cs="Arial"/>
          <w:szCs w:val="24"/>
        </w:rPr>
        <w:t>MOPAC</w:t>
      </w:r>
      <w:r w:rsidRPr="002133F5">
        <w:rPr>
          <w:rFonts w:cs="Arial"/>
          <w:szCs w:val="24"/>
        </w:rPr>
        <w:t xml:space="preserve"> in accordance with the terms and conditions stated therein</w:t>
      </w:r>
      <w:r w:rsidR="00763361" w:rsidRPr="002133F5">
        <w:rPr>
          <w:rFonts w:cs="Arial"/>
          <w:szCs w:val="24"/>
        </w:rPr>
        <w:t xml:space="preserve"> and within the budget available.</w:t>
      </w:r>
    </w:p>
    <w:p w14:paraId="59447B19" w14:textId="33334BF8" w:rsidR="002B6760" w:rsidRPr="002133F5" w:rsidRDefault="002B6760" w:rsidP="005E591C">
      <w:pPr>
        <w:keepNext w:val="0"/>
        <w:spacing w:before="120" w:after="120" w:line="240" w:lineRule="auto"/>
        <w:ind w:left="360"/>
        <w:jc w:val="both"/>
        <w:rPr>
          <w:rFonts w:cs="Arial"/>
          <w:szCs w:val="24"/>
        </w:rPr>
      </w:pPr>
    </w:p>
    <w:p w14:paraId="232A09AA" w14:textId="77777777" w:rsidR="002B6760" w:rsidRPr="002133F5" w:rsidRDefault="002B6760" w:rsidP="002B6760">
      <w:pPr>
        <w:ind w:left="720"/>
        <w:rPr>
          <w:rFonts w:cs="Arial"/>
          <w:szCs w:val="24"/>
        </w:rPr>
      </w:pPr>
      <w:r w:rsidRPr="002133F5">
        <w:rPr>
          <w:rFonts w:cs="Arial"/>
          <w:szCs w:val="24"/>
        </w:rPr>
        <w:t>The total firm price of:</w:t>
      </w:r>
    </w:p>
    <w:p w14:paraId="1EC18FFC" w14:textId="77777777" w:rsidR="002B6760" w:rsidRPr="002133F5" w:rsidRDefault="002B6760" w:rsidP="002B6760">
      <w:pPr>
        <w:ind w:left="720"/>
        <w:rPr>
          <w:rFonts w:cs="Arial"/>
          <w:szCs w:val="24"/>
        </w:rPr>
      </w:pPr>
    </w:p>
    <w:p w14:paraId="02BD6621" w14:textId="77777777" w:rsidR="002B6760" w:rsidRPr="002133F5" w:rsidRDefault="002B6760" w:rsidP="002B6760">
      <w:pPr>
        <w:ind w:left="720"/>
        <w:rPr>
          <w:rFonts w:cs="Arial"/>
          <w:szCs w:val="24"/>
        </w:rPr>
      </w:pPr>
      <w:r w:rsidRPr="002133F5">
        <w:rPr>
          <w:rFonts w:cs="Arial"/>
          <w:szCs w:val="24"/>
        </w:rPr>
        <w:t>£ ____________ in words</w:t>
      </w:r>
    </w:p>
    <w:p w14:paraId="3703C094" w14:textId="77777777" w:rsidR="002B6760" w:rsidRPr="002133F5" w:rsidRDefault="002B6760" w:rsidP="002B6760">
      <w:pPr>
        <w:ind w:left="720"/>
        <w:rPr>
          <w:rFonts w:cs="Arial"/>
          <w:szCs w:val="24"/>
        </w:rPr>
      </w:pPr>
      <w:r w:rsidRPr="002133F5">
        <w:rPr>
          <w:rFonts w:cs="Arial"/>
          <w:szCs w:val="24"/>
        </w:rPr>
        <w:t xml:space="preserve"> ________________________________</w:t>
      </w:r>
    </w:p>
    <w:p w14:paraId="51F6336C" w14:textId="512598C6" w:rsidR="002B6760" w:rsidRPr="002133F5" w:rsidRDefault="002B6760" w:rsidP="002B6760">
      <w:pPr>
        <w:keepNext w:val="0"/>
        <w:spacing w:before="120" w:after="120" w:line="240" w:lineRule="auto"/>
        <w:ind w:left="360"/>
        <w:jc w:val="both"/>
        <w:rPr>
          <w:rFonts w:cs="Arial"/>
          <w:szCs w:val="24"/>
        </w:rPr>
      </w:pPr>
      <w:r w:rsidRPr="002133F5">
        <w:rPr>
          <w:rFonts w:cs="Arial"/>
          <w:szCs w:val="24"/>
        </w:rPr>
        <w:t xml:space="preserve">As detailed in the </w:t>
      </w:r>
      <w:r w:rsidR="00303F2D">
        <w:rPr>
          <w:rFonts w:cs="Arial"/>
          <w:szCs w:val="24"/>
        </w:rPr>
        <w:t>Pricing T</w:t>
      </w:r>
      <w:r w:rsidRPr="002133F5">
        <w:rPr>
          <w:rFonts w:cs="Arial"/>
          <w:szCs w:val="24"/>
        </w:rPr>
        <w:t>emplate</w:t>
      </w:r>
    </w:p>
    <w:p w14:paraId="4A520EE1" w14:textId="77777777" w:rsidR="002B6760" w:rsidRPr="002133F5" w:rsidRDefault="002B6760" w:rsidP="002B6760">
      <w:pPr>
        <w:keepNext w:val="0"/>
        <w:spacing w:before="120" w:after="120" w:line="240" w:lineRule="auto"/>
        <w:ind w:left="360"/>
        <w:jc w:val="both"/>
        <w:rPr>
          <w:rFonts w:cs="Arial"/>
          <w:szCs w:val="24"/>
        </w:rPr>
      </w:pPr>
    </w:p>
    <w:p w14:paraId="76FB3AF2" w14:textId="77777777" w:rsidR="005E591C" w:rsidRPr="002133F5" w:rsidRDefault="005E591C" w:rsidP="00763361">
      <w:pPr>
        <w:keepNext w:val="0"/>
        <w:spacing w:after="0"/>
        <w:rPr>
          <w:rFonts w:cs="Arial"/>
          <w:szCs w:val="24"/>
        </w:rPr>
      </w:pPr>
      <w:r w:rsidRPr="002133F5">
        <w:rPr>
          <w:rFonts w:cs="Arial"/>
          <w:szCs w:val="24"/>
        </w:rPr>
        <w:t>Note, by completing box 1 you agree to our terms and conditions of contract</w:t>
      </w:r>
      <w:r w:rsidRPr="002133F5">
        <w:rPr>
          <w:rFonts w:cs="Arial"/>
          <w:b/>
          <w:color w:val="000000" w:themeColor="text1"/>
          <w:szCs w:val="24"/>
        </w:rPr>
        <w:t>.  If you do not wish to accept these conditions you should complete box 2.  You should submit your bid clearly detailing your reasons for non-acceptance.</w:t>
      </w:r>
      <w:r w:rsidRPr="002133F5">
        <w:rPr>
          <w:rFonts w:cs="Arial"/>
          <w:szCs w:val="24"/>
        </w:rPr>
        <w:t xml:space="preserve">  If </w:t>
      </w:r>
      <w:r w:rsidRPr="002133F5">
        <w:rPr>
          <w:rFonts w:cs="Arial"/>
          <w:szCs w:val="24"/>
        </w:rPr>
        <w:lastRenderedPageBreak/>
        <w:t xml:space="preserve">we offer a contract in the belief that your bid is </w:t>
      </w:r>
      <w:proofErr w:type="gramStart"/>
      <w:r w:rsidRPr="002133F5">
        <w:rPr>
          <w:rFonts w:cs="Arial"/>
          <w:szCs w:val="24"/>
        </w:rPr>
        <w:t>compliant</w:t>
      </w:r>
      <w:proofErr w:type="gramEnd"/>
      <w:r w:rsidRPr="002133F5">
        <w:rPr>
          <w:rFonts w:cs="Arial"/>
          <w:szCs w:val="24"/>
        </w:rPr>
        <w:t xml:space="preserve"> and you then attempt to negotiate alternative conditions we WILL withdraw our offer.</w:t>
      </w:r>
    </w:p>
    <w:p w14:paraId="1F114509" w14:textId="77777777" w:rsidR="005E591C" w:rsidRPr="002133F5" w:rsidRDefault="005E591C" w:rsidP="00763361">
      <w:pPr>
        <w:keepNext w:val="0"/>
        <w:spacing w:after="0"/>
        <w:ind w:left="720"/>
        <w:rPr>
          <w:rFonts w:cs="Arial"/>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016"/>
        <w:gridCol w:w="3213"/>
      </w:tblGrid>
      <w:tr w:rsidR="005E591C" w:rsidRPr="002133F5" w14:paraId="5DD455D8" w14:textId="77777777" w:rsidTr="00DA784C">
        <w:tc>
          <w:tcPr>
            <w:tcW w:w="664" w:type="dxa"/>
          </w:tcPr>
          <w:p w14:paraId="74922C21" w14:textId="77777777" w:rsidR="005E591C" w:rsidRPr="002133F5" w:rsidRDefault="005E591C" w:rsidP="00763361">
            <w:pPr>
              <w:keepNext w:val="0"/>
              <w:spacing w:before="60"/>
              <w:rPr>
                <w:rFonts w:cs="Arial"/>
                <w:szCs w:val="24"/>
              </w:rPr>
            </w:pPr>
            <w:r w:rsidRPr="002133F5">
              <w:rPr>
                <w:rFonts w:cs="Arial"/>
                <w:szCs w:val="24"/>
              </w:rPr>
              <w:t>1.</w:t>
            </w:r>
          </w:p>
        </w:tc>
        <w:tc>
          <w:tcPr>
            <w:tcW w:w="7229" w:type="dxa"/>
            <w:gridSpan w:val="2"/>
          </w:tcPr>
          <w:p w14:paraId="26B3E13B" w14:textId="77777777" w:rsidR="005E591C" w:rsidRPr="002133F5" w:rsidRDefault="005E591C" w:rsidP="00763361">
            <w:pPr>
              <w:keepNext w:val="0"/>
              <w:spacing w:before="60"/>
              <w:rPr>
                <w:rFonts w:cs="Arial"/>
                <w:szCs w:val="24"/>
              </w:rPr>
            </w:pPr>
            <w:r w:rsidRPr="002133F5">
              <w:rPr>
                <w:rFonts w:cs="Arial"/>
                <w:szCs w:val="24"/>
              </w:rPr>
              <w:t>I agree to accept the Conditions of Contract attached to this ITT.</w:t>
            </w:r>
          </w:p>
        </w:tc>
      </w:tr>
      <w:tr w:rsidR="005E591C" w:rsidRPr="002133F5" w14:paraId="19FDF0DE" w14:textId="77777777" w:rsidTr="00DA784C">
        <w:tc>
          <w:tcPr>
            <w:tcW w:w="4680" w:type="dxa"/>
            <w:gridSpan w:val="2"/>
          </w:tcPr>
          <w:p w14:paraId="35EE2F43" w14:textId="77777777" w:rsidR="005E591C" w:rsidRPr="002133F5" w:rsidRDefault="005E591C" w:rsidP="00763361">
            <w:pPr>
              <w:keepNext w:val="0"/>
              <w:spacing w:before="60"/>
              <w:rPr>
                <w:rFonts w:cs="Arial"/>
                <w:szCs w:val="24"/>
              </w:rPr>
            </w:pPr>
            <w:r w:rsidRPr="002133F5">
              <w:rPr>
                <w:rFonts w:cs="Arial"/>
                <w:szCs w:val="24"/>
              </w:rPr>
              <w:t>Name</w:t>
            </w:r>
          </w:p>
        </w:tc>
        <w:tc>
          <w:tcPr>
            <w:tcW w:w="3213" w:type="dxa"/>
          </w:tcPr>
          <w:p w14:paraId="0D97F77B" w14:textId="77777777" w:rsidR="005E591C" w:rsidRPr="002133F5" w:rsidRDefault="005E591C" w:rsidP="00763361">
            <w:pPr>
              <w:keepNext w:val="0"/>
              <w:spacing w:before="60"/>
              <w:rPr>
                <w:rFonts w:cs="Arial"/>
                <w:szCs w:val="24"/>
              </w:rPr>
            </w:pPr>
            <w:r w:rsidRPr="002133F5">
              <w:rPr>
                <w:rFonts w:cs="Arial"/>
                <w:szCs w:val="24"/>
              </w:rPr>
              <w:t>Date</w:t>
            </w:r>
          </w:p>
        </w:tc>
      </w:tr>
      <w:tr w:rsidR="005E591C" w:rsidRPr="002133F5" w14:paraId="77B88C5A" w14:textId="77777777" w:rsidTr="00DA784C">
        <w:tc>
          <w:tcPr>
            <w:tcW w:w="4680" w:type="dxa"/>
            <w:gridSpan w:val="2"/>
          </w:tcPr>
          <w:p w14:paraId="3E0E3D8E" w14:textId="77777777" w:rsidR="005E591C" w:rsidRPr="002133F5" w:rsidRDefault="005E591C" w:rsidP="00763361">
            <w:pPr>
              <w:keepNext w:val="0"/>
              <w:spacing w:before="60"/>
              <w:rPr>
                <w:rFonts w:cs="Arial"/>
                <w:szCs w:val="24"/>
              </w:rPr>
            </w:pPr>
            <w:r w:rsidRPr="002133F5">
              <w:rPr>
                <w:rFonts w:cs="Arial"/>
                <w:szCs w:val="24"/>
              </w:rPr>
              <w:t>Signed</w:t>
            </w:r>
          </w:p>
          <w:p w14:paraId="435C404F" w14:textId="77777777" w:rsidR="005E591C" w:rsidRPr="002133F5" w:rsidRDefault="005E591C" w:rsidP="00763361">
            <w:pPr>
              <w:keepNext w:val="0"/>
              <w:spacing w:before="60"/>
              <w:rPr>
                <w:rFonts w:cs="Arial"/>
                <w:szCs w:val="24"/>
              </w:rPr>
            </w:pPr>
          </w:p>
        </w:tc>
        <w:tc>
          <w:tcPr>
            <w:tcW w:w="3213" w:type="dxa"/>
          </w:tcPr>
          <w:p w14:paraId="451BFABA" w14:textId="77777777" w:rsidR="005E591C" w:rsidRPr="002133F5" w:rsidRDefault="005E591C" w:rsidP="00763361">
            <w:pPr>
              <w:keepNext w:val="0"/>
              <w:spacing w:before="60"/>
              <w:rPr>
                <w:rFonts w:cs="Arial"/>
                <w:szCs w:val="24"/>
              </w:rPr>
            </w:pPr>
          </w:p>
          <w:p w14:paraId="5D6E9E37" w14:textId="77777777" w:rsidR="005E591C" w:rsidRPr="002133F5" w:rsidRDefault="005E591C" w:rsidP="00763361">
            <w:pPr>
              <w:keepNext w:val="0"/>
              <w:spacing w:before="60"/>
              <w:rPr>
                <w:rFonts w:cs="Arial"/>
                <w:szCs w:val="24"/>
              </w:rPr>
            </w:pPr>
          </w:p>
        </w:tc>
      </w:tr>
    </w:tbl>
    <w:p w14:paraId="7DED59DE" w14:textId="56975CC8" w:rsidR="005E591C" w:rsidRPr="002133F5" w:rsidRDefault="005E591C" w:rsidP="005E591C">
      <w:pPr>
        <w:ind w:left="720"/>
        <w:rPr>
          <w:rFonts w:cs="Arial"/>
          <w:b/>
          <w:color w:val="000000" w:themeColor="text1"/>
          <w:szCs w:val="24"/>
        </w:rPr>
      </w:pPr>
      <w:r w:rsidRPr="002133F5">
        <w:rPr>
          <w:rFonts w:cs="Arial"/>
          <w:b/>
          <w:color w:val="000000" w:themeColor="text1"/>
          <w:szCs w:val="24"/>
        </w:rPr>
        <w:t xml:space="preserve">Or </w:t>
      </w:r>
    </w:p>
    <w:p w14:paraId="159D9F8C" w14:textId="4F229BD3" w:rsidR="005E591C" w:rsidRPr="002133F5" w:rsidRDefault="005E591C" w:rsidP="005E591C">
      <w:pPr>
        <w:ind w:left="720"/>
        <w:rPr>
          <w:rFonts w:cs="Arial"/>
          <w:b/>
          <w:color w:val="000000" w:themeColor="text1"/>
          <w:szCs w:val="24"/>
        </w:rPr>
      </w:pPr>
      <w:r w:rsidRPr="002133F5">
        <w:rPr>
          <w:rFonts w:cs="Arial"/>
          <w:b/>
          <w:color w:val="000000" w:themeColor="text1"/>
          <w:szCs w:val="24"/>
        </w:rPr>
        <w:t xml:space="preserve">I wish to submit a </w:t>
      </w:r>
      <w:proofErr w:type="gramStart"/>
      <w:r w:rsidRPr="002133F5">
        <w:rPr>
          <w:rFonts w:cs="Arial"/>
          <w:b/>
          <w:color w:val="000000" w:themeColor="text1"/>
          <w:szCs w:val="24"/>
        </w:rPr>
        <w:t>bid</w:t>
      </w:r>
      <w:proofErr w:type="gramEnd"/>
      <w:r w:rsidRPr="002133F5">
        <w:rPr>
          <w:rFonts w:cs="Arial"/>
          <w:b/>
          <w:color w:val="000000" w:themeColor="text1"/>
          <w:szCs w:val="24"/>
        </w:rPr>
        <w:t xml:space="preserve"> but I am unable to accept your conditions of contract and I have made an alternative proposal based on the revisions noted in Appendix </w:t>
      </w:r>
      <w:r w:rsidR="00ED3055" w:rsidRPr="002133F5">
        <w:rPr>
          <w:rFonts w:cs="Arial"/>
          <w:b/>
          <w:color w:val="000000" w:themeColor="text1"/>
          <w:szCs w:val="24"/>
        </w:rPr>
        <w:t>E</w:t>
      </w:r>
      <w:r w:rsidRPr="002133F5">
        <w:rPr>
          <w:rFonts w:cs="Arial"/>
          <w:b/>
          <w:color w:val="000000" w:themeColor="text1"/>
          <w:szCs w:val="24"/>
        </w:rPr>
        <w:t>: The Contract Response Template. In doing so I am aware that it could prejudice the outcome of the tender analysis</w:t>
      </w:r>
      <w:r w:rsidR="00763361" w:rsidRPr="002133F5">
        <w:rPr>
          <w:rFonts w:cs="Arial"/>
          <w:b/>
          <w:color w:val="000000" w:themeColor="text1"/>
          <w:szCs w:val="24"/>
        </w:rPr>
        <w:t>, and, or that MOPAC reserves the right to reject the proposed changes</w:t>
      </w:r>
      <w:r w:rsidRPr="002133F5">
        <w:rPr>
          <w:rFonts w:cs="Arial"/>
          <w:b/>
          <w:color w:val="000000" w:themeColor="text1"/>
          <w:szCs w:val="24"/>
        </w:rPr>
        <w:t>.</w:t>
      </w:r>
    </w:p>
    <w:p w14:paraId="7DC0CEAE" w14:textId="77777777" w:rsidR="00763361" w:rsidRPr="002133F5" w:rsidRDefault="00763361" w:rsidP="005E591C">
      <w:pPr>
        <w:ind w:left="720"/>
        <w:rPr>
          <w:rFonts w:cs="Arial"/>
          <w:b/>
          <w:color w:val="000000" w:themeColor="text1"/>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016"/>
        <w:gridCol w:w="3213"/>
      </w:tblGrid>
      <w:tr w:rsidR="005E591C" w:rsidRPr="002133F5" w14:paraId="520FC628" w14:textId="77777777" w:rsidTr="00DA784C">
        <w:tc>
          <w:tcPr>
            <w:tcW w:w="664" w:type="dxa"/>
          </w:tcPr>
          <w:p w14:paraId="5AFE881D" w14:textId="77777777" w:rsidR="005E591C" w:rsidRPr="002133F5" w:rsidRDefault="005E591C" w:rsidP="00763361">
            <w:pPr>
              <w:spacing w:before="60"/>
              <w:rPr>
                <w:rFonts w:cs="Arial"/>
                <w:szCs w:val="24"/>
              </w:rPr>
            </w:pPr>
            <w:r w:rsidRPr="002133F5">
              <w:rPr>
                <w:rFonts w:cs="Arial"/>
                <w:szCs w:val="24"/>
              </w:rPr>
              <w:t>2.</w:t>
            </w:r>
          </w:p>
        </w:tc>
        <w:tc>
          <w:tcPr>
            <w:tcW w:w="7229" w:type="dxa"/>
            <w:gridSpan w:val="2"/>
          </w:tcPr>
          <w:p w14:paraId="71B89A99" w14:textId="1DEAE427" w:rsidR="005E591C" w:rsidRPr="002133F5" w:rsidRDefault="005E591C" w:rsidP="00763361">
            <w:pPr>
              <w:spacing w:before="60"/>
              <w:rPr>
                <w:rFonts w:cs="Arial"/>
                <w:szCs w:val="24"/>
              </w:rPr>
            </w:pPr>
            <w:r w:rsidRPr="002133F5">
              <w:rPr>
                <w:rFonts w:cs="Arial"/>
                <w:szCs w:val="24"/>
              </w:rPr>
              <w:t xml:space="preserve">I </w:t>
            </w:r>
            <w:r w:rsidRPr="002133F5">
              <w:rPr>
                <w:rFonts w:cs="Arial"/>
                <w:b/>
                <w:szCs w:val="24"/>
              </w:rPr>
              <w:t>DO NOT</w:t>
            </w:r>
            <w:r w:rsidRPr="002133F5">
              <w:rPr>
                <w:rFonts w:cs="Arial"/>
                <w:szCs w:val="24"/>
              </w:rPr>
              <w:t xml:space="preserve"> agree to accept the Conditions of Contract attached to this </w:t>
            </w:r>
            <w:proofErr w:type="gramStart"/>
            <w:r w:rsidRPr="002133F5">
              <w:rPr>
                <w:rFonts w:cs="Arial"/>
                <w:szCs w:val="24"/>
              </w:rPr>
              <w:t>ITT</w:t>
            </w:r>
            <w:r w:rsidR="00763361" w:rsidRPr="002133F5">
              <w:rPr>
                <w:rFonts w:cs="Arial"/>
                <w:szCs w:val="24"/>
              </w:rPr>
              <w:t>, and</w:t>
            </w:r>
            <w:proofErr w:type="gramEnd"/>
            <w:r w:rsidR="00763361" w:rsidRPr="002133F5">
              <w:rPr>
                <w:rFonts w:cs="Arial"/>
                <w:szCs w:val="24"/>
              </w:rPr>
              <w:t xml:space="preserve"> have submitted proposed revisions to the contract in Appendix E: Contract Response Template</w:t>
            </w:r>
            <w:r w:rsidRPr="002133F5">
              <w:rPr>
                <w:rFonts w:cs="Arial"/>
                <w:szCs w:val="24"/>
              </w:rPr>
              <w:t>.</w:t>
            </w:r>
          </w:p>
        </w:tc>
      </w:tr>
      <w:tr w:rsidR="005E591C" w:rsidRPr="002133F5" w14:paraId="3C4FE712" w14:textId="77777777" w:rsidTr="00DA784C">
        <w:tc>
          <w:tcPr>
            <w:tcW w:w="4680" w:type="dxa"/>
            <w:gridSpan w:val="2"/>
          </w:tcPr>
          <w:p w14:paraId="4231DFFF" w14:textId="77777777" w:rsidR="005E591C" w:rsidRPr="002133F5" w:rsidRDefault="005E591C" w:rsidP="00763361">
            <w:pPr>
              <w:spacing w:before="60"/>
              <w:rPr>
                <w:rFonts w:cs="Arial"/>
                <w:szCs w:val="24"/>
              </w:rPr>
            </w:pPr>
            <w:r w:rsidRPr="002133F5">
              <w:rPr>
                <w:rFonts w:cs="Arial"/>
                <w:szCs w:val="24"/>
              </w:rPr>
              <w:t>Name</w:t>
            </w:r>
          </w:p>
        </w:tc>
        <w:tc>
          <w:tcPr>
            <w:tcW w:w="3213" w:type="dxa"/>
          </w:tcPr>
          <w:p w14:paraId="0E6B0FF5" w14:textId="77777777" w:rsidR="005E591C" w:rsidRPr="002133F5" w:rsidRDefault="005E591C" w:rsidP="00763361">
            <w:pPr>
              <w:spacing w:before="60"/>
              <w:rPr>
                <w:rFonts w:cs="Arial"/>
                <w:szCs w:val="24"/>
              </w:rPr>
            </w:pPr>
            <w:r w:rsidRPr="002133F5">
              <w:rPr>
                <w:rFonts w:cs="Arial"/>
                <w:szCs w:val="24"/>
              </w:rPr>
              <w:t>Date</w:t>
            </w:r>
          </w:p>
        </w:tc>
      </w:tr>
      <w:tr w:rsidR="005E591C" w:rsidRPr="002133F5" w14:paraId="51ADC7E6" w14:textId="77777777" w:rsidTr="00DA784C">
        <w:tc>
          <w:tcPr>
            <w:tcW w:w="4680" w:type="dxa"/>
            <w:gridSpan w:val="2"/>
          </w:tcPr>
          <w:p w14:paraId="606078CD" w14:textId="77777777" w:rsidR="005E591C" w:rsidRPr="002133F5" w:rsidRDefault="005E591C" w:rsidP="00763361">
            <w:pPr>
              <w:spacing w:before="60"/>
              <w:rPr>
                <w:rFonts w:cs="Arial"/>
                <w:szCs w:val="24"/>
              </w:rPr>
            </w:pPr>
            <w:r w:rsidRPr="002133F5">
              <w:rPr>
                <w:rFonts w:cs="Arial"/>
                <w:szCs w:val="24"/>
              </w:rPr>
              <w:t>Signed</w:t>
            </w:r>
          </w:p>
          <w:p w14:paraId="70073373" w14:textId="77777777" w:rsidR="005E591C" w:rsidRPr="002133F5" w:rsidRDefault="005E591C" w:rsidP="00763361">
            <w:pPr>
              <w:spacing w:before="60"/>
              <w:rPr>
                <w:rFonts w:cs="Arial"/>
                <w:szCs w:val="24"/>
              </w:rPr>
            </w:pPr>
          </w:p>
        </w:tc>
        <w:tc>
          <w:tcPr>
            <w:tcW w:w="3213" w:type="dxa"/>
          </w:tcPr>
          <w:p w14:paraId="5F4DC0F4" w14:textId="77777777" w:rsidR="005E591C" w:rsidRPr="002133F5" w:rsidRDefault="005E591C" w:rsidP="00763361">
            <w:pPr>
              <w:spacing w:before="60"/>
              <w:rPr>
                <w:rFonts w:cs="Arial"/>
                <w:szCs w:val="24"/>
              </w:rPr>
            </w:pPr>
          </w:p>
          <w:p w14:paraId="44F04C59" w14:textId="77777777" w:rsidR="005E591C" w:rsidRPr="002133F5" w:rsidRDefault="005E591C" w:rsidP="00763361">
            <w:pPr>
              <w:spacing w:before="60"/>
              <w:rPr>
                <w:rFonts w:cs="Arial"/>
                <w:szCs w:val="24"/>
              </w:rPr>
            </w:pPr>
          </w:p>
        </w:tc>
      </w:tr>
    </w:tbl>
    <w:p w14:paraId="6A2CC3A7" w14:textId="00E4367F" w:rsidR="005E591C" w:rsidRPr="002133F5" w:rsidRDefault="005E591C" w:rsidP="005E591C">
      <w:pPr>
        <w:ind w:left="720"/>
        <w:rPr>
          <w:rFonts w:cs="Arial"/>
          <w:b/>
          <w:szCs w:val="24"/>
        </w:rPr>
      </w:pPr>
      <w:r w:rsidRPr="002133F5">
        <w:rPr>
          <w:rFonts w:cs="Arial"/>
          <w:b/>
          <w:szCs w:val="24"/>
        </w:rPr>
        <w:t>Please complete the following</w:t>
      </w:r>
      <w:r w:rsidR="00763361" w:rsidRPr="002133F5">
        <w:rPr>
          <w:rFonts w:cs="Arial"/>
          <w:b/>
          <w:szCs w:val="24"/>
        </w:rPr>
        <w:t>:</w:t>
      </w:r>
    </w:p>
    <w:tbl>
      <w:tblPr>
        <w:tblW w:w="0" w:type="auto"/>
        <w:tblInd w:w="675"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581"/>
        <w:gridCol w:w="5357"/>
      </w:tblGrid>
      <w:tr w:rsidR="00763361" w:rsidRPr="002133F5" w14:paraId="1AB8E059" w14:textId="77777777" w:rsidTr="00763361">
        <w:tc>
          <w:tcPr>
            <w:tcW w:w="2581" w:type="dxa"/>
            <w:tcBorders>
              <w:left w:val="single" w:sz="4" w:space="0" w:color="auto"/>
              <w:right w:val="nil"/>
            </w:tcBorders>
          </w:tcPr>
          <w:p w14:paraId="44BDA939" w14:textId="26231A92" w:rsidR="00763361" w:rsidRPr="002133F5" w:rsidRDefault="00763361" w:rsidP="00763361">
            <w:pPr>
              <w:spacing w:before="60"/>
              <w:rPr>
                <w:rFonts w:cs="Arial"/>
                <w:szCs w:val="24"/>
              </w:rPr>
            </w:pPr>
            <w:r w:rsidRPr="002133F5">
              <w:rPr>
                <w:rFonts w:cs="Arial"/>
                <w:szCs w:val="24"/>
              </w:rPr>
              <w:t>Position:</w:t>
            </w:r>
          </w:p>
          <w:p w14:paraId="70556412" w14:textId="77777777" w:rsidR="00763361" w:rsidRPr="002133F5" w:rsidRDefault="00763361" w:rsidP="00763361">
            <w:pPr>
              <w:spacing w:before="60"/>
              <w:ind w:left="720"/>
              <w:rPr>
                <w:rFonts w:cs="Arial"/>
                <w:szCs w:val="24"/>
              </w:rPr>
            </w:pPr>
          </w:p>
        </w:tc>
        <w:tc>
          <w:tcPr>
            <w:tcW w:w="5357" w:type="dxa"/>
            <w:tcBorders>
              <w:left w:val="single" w:sz="4" w:space="0" w:color="auto"/>
              <w:right w:val="single" w:sz="4" w:space="0" w:color="auto"/>
            </w:tcBorders>
          </w:tcPr>
          <w:p w14:paraId="3D305FF6" w14:textId="77777777" w:rsidR="00763361" w:rsidRPr="002133F5" w:rsidRDefault="00763361" w:rsidP="00763361">
            <w:pPr>
              <w:spacing w:before="60"/>
              <w:rPr>
                <w:rFonts w:cs="Arial"/>
                <w:szCs w:val="24"/>
              </w:rPr>
            </w:pPr>
            <w:r w:rsidRPr="002133F5">
              <w:rPr>
                <w:rFonts w:cs="Arial"/>
                <w:szCs w:val="24"/>
              </w:rPr>
              <w:t>For and on behalf of (company name):</w:t>
            </w:r>
          </w:p>
          <w:p w14:paraId="16ECEFD1" w14:textId="77777777" w:rsidR="00763361" w:rsidRPr="002133F5" w:rsidRDefault="00763361" w:rsidP="00763361">
            <w:pPr>
              <w:spacing w:before="60"/>
              <w:rPr>
                <w:rFonts w:cs="Arial"/>
                <w:szCs w:val="24"/>
              </w:rPr>
            </w:pPr>
          </w:p>
        </w:tc>
      </w:tr>
      <w:tr w:rsidR="00763361" w:rsidRPr="002133F5" w14:paraId="10C1A472" w14:textId="77777777" w:rsidTr="00763361">
        <w:trPr>
          <w:trHeight w:val="906"/>
        </w:trPr>
        <w:tc>
          <w:tcPr>
            <w:tcW w:w="2581" w:type="dxa"/>
            <w:tcBorders>
              <w:left w:val="single" w:sz="4" w:space="0" w:color="auto"/>
            </w:tcBorders>
          </w:tcPr>
          <w:p w14:paraId="41836B62" w14:textId="03DE27B4" w:rsidR="00763361" w:rsidRPr="002133F5" w:rsidRDefault="00763361" w:rsidP="00763361">
            <w:pPr>
              <w:spacing w:before="60"/>
              <w:rPr>
                <w:rFonts w:cs="Arial"/>
                <w:szCs w:val="24"/>
              </w:rPr>
            </w:pPr>
            <w:r w:rsidRPr="002133F5">
              <w:rPr>
                <w:rFonts w:cs="Arial"/>
                <w:szCs w:val="24"/>
              </w:rPr>
              <w:t>Telephone:</w:t>
            </w:r>
          </w:p>
          <w:p w14:paraId="69BB5927" w14:textId="77777777" w:rsidR="00763361" w:rsidRPr="002133F5" w:rsidRDefault="00763361" w:rsidP="00763361">
            <w:pPr>
              <w:spacing w:before="60"/>
              <w:ind w:left="720"/>
              <w:rPr>
                <w:rFonts w:cs="Arial"/>
                <w:szCs w:val="24"/>
              </w:rPr>
            </w:pPr>
          </w:p>
        </w:tc>
        <w:tc>
          <w:tcPr>
            <w:tcW w:w="5357" w:type="dxa"/>
            <w:tcBorders>
              <w:right w:val="single" w:sz="4" w:space="0" w:color="auto"/>
            </w:tcBorders>
          </w:tcPr>
          <w:p w14:paraId="774798E6" w14:textId="4E0B64B4" w:rsidR="00763361" w:rsidRPr="002133F5" w:rsidRDefault="00763361" w:rsidP="00763361">
            <w:pPr>
              <w:spacing w:before="60"/>
              <w:rPr>
                <w:rFonts w:cs="Arial"/>
                <w:szCs w:val="24"/>
              </w:rPr>
            </w:pPr>
            <w:r w:rsidRPr="002133F5">
              <w:rPr>
                <w:rFonts w:cs="Arial"/>
                <w:szCs w:val="24"/>
              </w:rPr>
              <w:t>Email:</w:t>
            </w:r>
          </w:p>
        </w:tc>
      </w:tr>
      <w:tr w:rsidR="005E591C" w:rsidRPr="002133F5" w14:paraId="5CDF50B4" w14:textId="77777777" w:rsidTr="00763361">
        <w:trPr>
          <w:trHeight w:val="391"/>
        </w:trPr>
        <w:tc>
          <w:tcPr>
            <w:tcW w:w="7938" w:type="dxa"/>
            <w:gridSpan w:val="2"/>
            <w:tcBorders>
              <w:left w:val="single" w:sz="4" w:space="0" w:color="auto"/>
              <w:right w:val="single" w:sz="4" w:space="0" w:color="auto"/>
            </w:tcBorders>
          </w:tcPr>
          <w:p w14:paraId="6FCE6AAD" w14:textId="4EC7DF35" w:rsidR="005E591C" w:rsidRPr="002133F5" w:rsidRDefault="00ED3055" w:rsidP="00763361">
            <w:pPr>
              <w:spacing w:before="60"/>
              <w:rPr>
                <w:rFonts w:cs="Arial"/>
                <w:szCs w:val="24"/>
              </w:rPr>
            </w:pPr>
            <w:r w:rsidRPr="002133F5">
              <w:rPr>
                <w:rFonts w:cs="Arial"/>
                <w:szCs w:val="24"/>
              </w:rPr>
              <w:t>MOPAC</w:t>
            </w:r>
            <w:r w:rsidR="005E591C" w:rsidRPr="002133F5">
              <w:rPr>
                <w:rFonts w:cs="Arial"/>
                <w:szCs w:val="24"/>
              </w:rPr>
              <w:t xml:space="preserve"> Reference No</w:t>
            </w:r>
            <w:r w:rsidR="00763361" w:rsidRPr="002133F5">
              <w:rPr>
                <w:rFonts w:cs="Arial"/>
                <w:szCs w:val="24"/>
              </w:rPr>
              <w:t>:</w:t>
            </w:r>
          </w:p>
        </w:tc>
      </w:tr>
    </w:tbl>
    <w:p w14:paraId="7E27EBC5" w14:textId="77777777" w:rsidR="005E591C" w:rsidRPr="002133F5" w:rsidRDefault="005E591C" w:rsidP="005E591C">
      <w:pPr>
        <w:pStyle w:val="Heading3"/>
        <w:numPr>
          <w:ilvl w:val="0"/>
          <w:numId w:val="0"/>
        </w:numPr>
        <w:spacing w:before="100" w:after="100" w:line="276" w:lineRule="auto"/>
      </w:pPr>
    </w:p>
    <w:bookmarkEnd w:id="196"/>
    <w:p w14:paraId="5C8CD15C" w14:textId="77777777" w:rsidR="005E591C" w:rsidRPr="002133F5" w:rsidRDefault="005E591C" w:rsidP="005E591C">
      <w:pPr>
        <w:pStyle w:val="Heading3"/>
        <w:numPr>
          <w:ilvl w:val="0"/>
          <w:numId w:val="0"/>
        </w:numPr>
        <w:spacing w:before="100" w:after="100" w:line="276" w:lineRule="auto"/>
      </w:pPr>
    </w:p>
    <w:p w14:paraId="7003F99D" w14:textId="53D149E9" w:rsidR="005E591C" w:rsidRDefault="009A3B2C" w:rsidP="005E591C">
      <w:pPr>
        <w:pStyle w:val="Heading1"/>
      </w:pPr>
      <w:bookmarkStart w:id="197" w:name="_Toc527961699"/>
      <w:r>
        <w:lastRenderedPageBreak/>
        <w:t xml:space="preserve">appendix d2 </w:t>
      </w:r>
      <w:r w:rsidR="005E591C" w:rsidRPr="009078BB">
        <w:t>Conflict of Interest Declaration</w:t>
      </w:r>
      <w:bookmarkEnd w:id="197"/>
    </w:p>
    <w:p w14:paraId="30422FBC" w14:textId="6EF9F6D8" w:rsidR="00F5674C" w:rsidRPr="00017A8E" w:rsidRDefault="00017A8E" w:rsidP="00F5674C">
      <w:pPr>
        <w:rPr>
          <w:szCs w:val="24"/>
          <w:lang w:eastAsia="en-US"/>
        </w:rPr>
      </w:pPr>
      <w:r w:rsidRPr="00017A8E">
        <w:rPr>
          <w:szCs w:val="24"/>
          <w:lang w:eastAsia="en-US"/>
        </w:rPr>
        <w:t xml:space="preserve">For the Provision of the </w:t>
      </w:r>
      <w:r w:rsidR="00803696">
        <w:t>Mental Health - Transitions to Adulthood Hub</w:t>
      </w:r>
      <w:r w:rsidR="00803696" w:rsidRPr="00DE2B83">
        <w:rPr>
          <w:rFonts w:cs="Arial"/>
          <w:szCs w:val="22"/>
          <w:lang w:val="en-US"/>
        </w:rPr>
        <w:t xml:space="preserve"> </w:t>
      </w:r>
      <w:r w:rsidR="00DE2B83" w:rsidRPr="00DE2B83">
        <w:rPr>
          <w:rFonts w:cs="Arial"/>
          <w:szCs w:val="22"/>
          <w:lang w:val="en-US"/>
        </w:rPr>
        <w:t xml:space="preserve">Service </w:t>
      </w:r>
    </w:p>
    <w:p w14:paraId="08C0AB4B" w14:textId="5407D61A" w:rsidR="005E591C" w:rsidRDefault="005E591C" w:rsidP="00763361">
      <w:pPr>
        <w:keepNext w:val="0"/>
        <w:autoSpaceDE w:val="0"/>
        <w:autoSpaceDN w:val="0"/>
        <w:adjustRightInd w:val="0"/>
      </w:pPr>
      <w:r w:rsidRPr="00522BAD">
        <w:t>In responding to the questions below the signatory is to include in its consideration of any matters, private interests or relationships which could or could be seen to influence any decisions taken or to be taken, or the advice you are giving to</w:t>
      </w:r>
      <w:r w:rsidR="00ED3055">
        <w:t xml:space="preserve"> </w:t>
      </w:r>
      <w:r w:rsidR="00ED3055" w:rsidRPr="00ED3055">
        <w:rPr>
          <w:kern w:val="24"/>
          <w:szCs w:val="24"/>
        </w:rPr>
        <w:t>Mayor’s Office for Policing and Crime</w:t>
      </w:r>
      <w:r w:rsidRPr="00ED3055">
        <w:rPr>
          <w:szCs w:val="24"/>
        </w:rPr>
        <w:t>,</w:t>
      </w:r>
      <w:r w:rsidRPr="00522BAD">
        <w:t xml:space="preserve"> or that may result in an adverse impact on competition for the purposes of this procurement.</w:t>
      </w:r>
    </w:p>
    <w:p w14:paraId="627824A0" w14:textId="48947C7C" w:rsidR="005E591C" w:rsidRPr="00522BAD" w:rsidRDefault="005E591C" w:rsidP="00763361">
      <w:pPr>
        <w:keepNext w:val="0"/>
        <w:autoSpaceDE w:val="0"/>
        <w:autoSpaceDN w:val="0"/>
        <w:adjustRightInd w:val="0"/>
      </w:pPr>
      <w:r w:rsidRPr="00522BAD">
        <w:t>The types of interests and relationships that may need to be disclosed incl</w:t>
      </w:r>
      <w:r>
        <w:t xml:space="preserve">ude investments, shareholdings, </w:t>
      </w:r>
      <w:r w:rsidRPr="00522BAD">
        <w:t>trusts or nominee companies, company directorships or partnerships, other</w:t>
      </w:r>
      <w:r>
        <w:t xml:space="preserve"> significant sources of income, </w:t>
      </w:r>
      <w:r w:rsidRPr="00522BAD">
        <w:t>significant liabilities, gifts, private business, employment, voluntary, social or personal relationships that could</w:t>
      </w:r>
      <w:r>
        <w:t>,</w:t>
      </w:r>
      <w:r w:rsidR="00ED3055">
        <w:t xml:space="preserve"> </w:t>
      </w:r>
      <w:r w:rsidRPr="00522BAD">
        <w:t>or could be seen to impact upon your responsibilities and existing or previous involvement that could create</w:t>
      </w:r>
      <w:r>
        <w:t xml:space="preserve"> </w:t>
      </w:r>
      <w:r w:rsidRPr="00522BAD">
        <w:t>a potential, actual or perceived conflict.</w:t>
      </w:r>
    </w:p>
    <w:p w14:paraId="3621F9CC" w14:textId="5911DDF4" w:rsidR="005E591C" w:rsidRPr="00522BAD" w:rsidRDefault="005E591C" w:rsidP="00763361">
      <w:pPr>
        <w:keepNext w:val="0"/>
        <w:autoSpaceDE w:val="0"/>
        <w:autoSpaceDN w:val="0"/>
        <w:adjustRightInd w:val="0"/>
      </w:pPr>
      <w:r w:rsidRPr="00522BAD">
        <w:t xml:space="preserve">If response is yes to any of the questions </w:t>
      </w:r>
      <w:proofErr w:type="gramStart"/>
      <w:r w:rsidRPr="00522BAD">
        <w:t>below</w:t>
      </w:r>
      <w:proofErr w:type="gramEnd"/>
      <w:r w:rsidRPr="00522BAD">
        <w:t xml:space="preserve"> please provide full details as a separate attachment</w:t>
      </w:r>
      <w:r w:rsidR="00763361">
        <w:t>.</w:t>
      </w:r>
    </w:p>
    <w:p w14:paraId="5078E19F" w14:textId="77777777" w:rsidR="005E591C" w:rsidRDefault="005E591C" w:rsidP="005E591C">
      <w:pPr>
        <w:autoSpaceDE w:val="0"/>
        <w:autoSpaceDN w:val="0"/>
        <w:adjustRightInd w:val="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42"/>
        <w:gridCol w:w="1218"/>
      </w:tblGrid>
      <w:tr w:rsidR="005E591C" w14:paraId="423F4A2C" w14:textId="77777777" w:rsidTr="00DA784C">
        <w:tc>
          <w:tcPr>
            <w:tcW w:w="8046" w:type="dxa"/>
            <w:shd w:val="clear" w:color="auto" w:fill="auto"/>
          </w:tcPr>
          <w:p w14:paraId="48747AC9" w14:textId="77777777" w:rsidR="005E591C" w:rsidRPr="003D3D60" w:rsidRDefault="005E591C" w:rsidP="00763361">
            <w:pPr>
              <w:keepNext w:val="0"/>
              <w:autoSpaceDE w:val="0"/>
              <w:autoSpaceDN w:val="0"/>
              <w:adjustRightInd w:val="0"/>
              <w:spacing w:before="60"/>
              <w:rPr>
                <w:b/>
              </w:rPr>
            </w:pPr>
            <w:r w:rsidRPr="003D3D60">
              <w:rPr>
                <w:b/>
              </w:rPr>
              <w:t>Questions</w:t>
            </w:r>
          </w:p>
        </w:tc>
        <w:tc>
          <w:tcPr>
            <w:tcW w:w="1240" w:type="dxa"/>
            <w:shd w:val="clear" w:color="auto" w:fill="auto"/>
          </w:tcPr>
          <w:p w14:paraId="37974BAF" w14:textId="77777777" w:rsidR="005E591C" w:rsidRPr="003D3D60" w:rsidRDefault="005E591C" w:rsidP="00763361">
            <w:pPr>
              <w:keepNext w:val="0"/>
              <w:autoSpaceDE w:val="0"/>
              <w:autoSpaceDN w:val="0"/>
              <w:adjustRightInd w:val="0"/>
              <w:spacing w:before="60"/>
              <w:rPr>
                <w:b/>
              </w:rPr>
            </w:pPr>
            <w:r w:rsidRPr="003D3D60">
              <w:rPr>
                <w:b/>
              </w:rPr>
              <w:t>Yes / No</w:t>
            </w:r>
          </w:p>
        </w:tc>
      </w:tr>
      <w:tr w:rsidR="005E591C" w14:paraId="1460315E" w14:textId="77777777" w:rsidTr="00DA784C">
        <w:tc>
          <w:tcPr>
            <w:tcW w:w="8046" w:type="dxa"/>
            <w:shd w:val="clear" w:color="auto" w:fill="auto"/>
          </w:tcPr>
          <w:p w14:paraId="110D4C69" w14:textId="3A76DE29" w:rsidR="005E591C" w:rsidRDefault="005E591C" w:rsidP="00763361">
            <w:pPr>
              <w:keepNext w:val="0"/>
              <w:autoSpaceDE w:val="0"/>
              <w:autoSpaceDN w:val="0"/>
              <w:adjustRightInd w:val="0"/>
              <w:spacing w:before="60"/>
            </w:pPr>
            <w:r w:rsidRPr="00522BAD">
              <w:t>Are you affiliated or otherwise connected (e.g. in joint venture whether incorporated or</w:t>
            </w:r>
            <w:r>
              <w:t xml:space="preserve"> </w:t>
            </w:r>
            <w:r w:rsidRPr="00522BAD">
              <w:t>unincorporated, partnership, alliance or as a sub-contractor/sub-consultant) with</w:t>
            </w:r>
            <w:r>
              <w:t xml:space="preserve"> </w:t>
            </w:r>
            <w:r w:rsidRPr="00522BAD">
              <w:t xml:space="preserve">any firm that supplies products, works or services to </w:t>
            </w:r>
            <w:r w:rsidR="00ED3055">
              <w:t>MOPAC</w:t>
            </w:r>
            <w:r w:rsidRPr="00522BAD">
              <w:t xml:space="preserve"> or is</w:t>
            </w:r>
            <w:r>
              <w:t xml:space="preserve"> </w:t>
            </w:r>
            <w:r w:rsidRPr="00522BAD">
              <w:t>currently tender</w:t>
            </w:r>
            <w:r>
              <w:t>ing to do so?</w:t>
            </w:r>
          </w:p>
        </w:tc>
        <w:tc>
          <w:tcPr>
            <w:tcW w:w="1240" w:type="dxa"/>
            <w:shd w:val="clear" w:color="auto" w:fill="auto"/>
          </w:tcPr>
          <w:p w14:paraId="46390421" w14:textId="77777777" w:rsidR="005E591C" w:rsidRDefault="005E591C" w:rsidP="00763361">
            <w:pPr>
              <w:keepNext w:val="0"/>
              <w:autoSpaceDE w:val="0"/>
              <w:autoSpaceDN w:val="0"/>
              <w:adjustRightInd w:val="0"/>
              <w:spacing w:before="60"/>
            </w:pPr>
          </w:p>
        </w:tc>
      </w:tr>
      <w:tr w:rsidR="005E591C" w14:paraId="7D1FA39A" w14:textId="77777777" w:rsidTr="00DA784C">
        <w:tc>
          <w:tcPr>
            <w:tcW w:w="8046" w:type="dxa"/>
            <w:shd w:val="clear" w:color="auto" w:fill="auto"/>
          </w:tcPr>
          <w:p w14:paraId="4952B2A6" w14:textId="08C438AD" w:rsidR="005E591C" w:rsidRDefault="005E591C" w:rsidP="00763361">
            <w:pPr>
              <w:keepNext w:val="0"/>
              <w:autoSpaceDE w:val="0"/>
              <w:autoSpaceDN w:val="0"/>
              <w:adjustRightInd w:val="0"/>
              <w:spacing w:before="60"/>
            </w:pPr>
            <w:r w:rsidRPr="00522BAD">
              <w:t>In the past 12 months, to the best of your knowledge, has any member of your</w:t>
            </w:r>
            <w:r>
              <w:t xml:space="preserve"> </w:t>
            </w:r>
            <w:r w:rsidRPr="00522BAD">
              <w:t>organisation or your supply chain had any direct or indirect involvement (by way of</w:t>
            </w:r>
            <w:r>
              <w:t xml:space="preserve"> </w:t>
            </w:r>
            <w:r w:rsidRPr="00522BAD">
              <w:t>trading, sharing information, participating in industry for or jointly delivery</w:t>
            </w:r>
            <w:r>
              <w:t xml:space="preserve"> </w:t>
            </w:r>
            <w:r w:rsidRPr="00522BAD">
              <w:t xml:space="preserve">goods/works/services) with any other company acting as a supplier to </w:t>
            </w:r>
            <w:r w:rsidR="00ED3055">
              <w:t>MOPAC</w:t>
            </w:r>
            <w:r>
              <w:t>?</w:t>
            </w:r>
          </w:p>
        </w:tc>
        <w:tc>
          <w:tcPr>
            <w:tcW w:w="1240" w:type="dxa"/>
            <w:shd w:val="clear" w:color="auto" w:fill="auto"/>
          </w:tcPr>
          <w:p w14:paraId="049C596F" w14:textId="77777777" w:rsidR="005E591C" w:rsidRDefault="005E591C" w:rsidP="00763361">
            <w:pPr>
              <w:keepNext w:val="0"/>
              <w:autoSpaceDE w:val="0"/>
              <w:autoSpaceDN w:val="0"/>
              <w:adjustRightInd w:val="0"/>
              <w:spacing w:before="60"/>
            </w:pPr>
          </w:p>
        </w:tc>
      </w:tr>
      <w:tr w:rsidR="005E591C" w14:paraId="2B94A624" w14:textId="77777777" w:rsidTr="00DA784C">
        <w:tc>
          <w:tcPr>
            <w:tcW w:w="8046" w:type="dxa"/>
            <w:shd w:val="clear" w:color="auto" w:fill="auto"/>
          </w:tcPr>
          <w:p w14:paraId="41D4588F" w14:textId="3D4D81C6" w:rsidR="005E591C" w:rsidRDefault="005E591C" w:rsidP="00763361">
            <w:pPr>
              <w:keepNext w:val="0"/>
              <w:autoSpaceDE w:val="0"/>
              <w:autoSpaceDN w:val="0"/>
              <w:adjustRightInd w:val="0"/>
              <w:spacing w:before="60"/>
            </w:pPr>
            <w:r>
              <w:t>A</w:t>
            </w:r>
            <w:r w:rsidRPr="00522BAD">
              <w:t>t any time in the past 12 months, to the best of your knowledge, has any member</w:t>
            </w:r>
            <w:r>
              <w:t xml:space="preserve"> </w:t>
            </w:r>
            <w:r w:rsidRPr="00522BAD">
              <w:t>of your organisation or supply chain received any gift (other than promotional items)</w:t>
            </w:r>
            <w:r>
              <w:t xml:space="preserve"> </w:t>
            </w:r>
            <w:r w:rsidRPr="00522BAD">
              <w:t>or hospitality from a supplier or employe</w:t>
            </w:r>
            <w:r w:rsidR="00ED3055">
              <w:t>e to MOPAC</w:t>
            </w:r>
            <w:r>
              <w:t>?</w:t>
            </w:r>
          </w:p>
        </w:tc>
        <w:tc>
          <w:tcPr>
            <w:tcW w:w="1240" w:type="dxa"/>
            <w:shd w:val="clear" w:color="auto" w:fill="auto"/>
          </w:tcPr>
          <w:p w14:paraId="0A564B55" w14:textId="77777777" w:rsidR="005E591C" w:rsidRDefault="005E591C" w:rsidP="00763361">
            <w:pPr>
              <w:keepNext w:val="0"/>
              <w:autoSpaceDE w:val="0"/>
              <w:autoSpaceDN w:val="0"/>
              <w:adjustRightInd w:val="0"/>
              <w:spacing w:before="60"/>
            </w:pPr>
          </w:p>
        </w:tc>
      </w:tr>
      <w:tr w:rsidR="005E591C" w14:paraId="0F6A3771" w14:textId="77777777" w:rsidTr="00DA784C">
        <w:tc>
          <w:tcPr>
            <w:tcW w:w="8046" w:type="dxa"/>
            <w:shd w:val="clear" w:color="auto" w:fill="auto"/>
          </w:tcPr>
          <w:p w14:paraId="00B677A4" w14:textId="258132AC" w:rsidR="005E591C" w:rsidRDefault="005E591C" w:rsidP="00763361">
            <w:pPr>
              <w:keepNext w:val="0"/>
              <w:autoSpaceDE w:val="0"/>
              <w:autoSpaceDN w:val="0"/>
              <w:adjustRightInd w:val="0"/>
              <w:spacing w:before="60"/>
            </w:pPr>
            <w:r>
              <w:t>A</w:t>
            </w:r>
            <w:r w:rsidRPr="00522BAD">
              <w:t>t any time in the past twelve months, have you or anyone from your organisation or</w:t>
            </w:r>
            <w:r>
              <w:t xml:space="preserve"> </w:t>
            </w:r>
            <w:r w:rsidRPr="00522BAD">
              <w:t>supply chain given any gift (other than promotional items) or hospitality to an</w:t>
            </w:r>
            <w:r>
              <w:t xml:space="preserve"> </w:t>
            </w:r>
            <w:r w:rsidRPr="00522BAD">
              <w:t>employe</w:t>
            </w:r>
            <w:r w:rsidR="00ED3055">
              <w:t>e of MOPAC</w:t>
            </w:r>
            <w:r>
              <w:t>?</w:t>
            </w:r>
          </w:p>
        </w:tc>
        <w:tc>
          <w:tcPr>
            <w:tcW w:w="1240" w:type="dxa"/>
            <w:shd w:val="clear" w:color="auto" w:fill="auto"/>
          </w:tcPr>
          <w:p w14:paraId="731889C5" w14:textId="77777777" w:rsidR="005E591C" w:rsidRDefault="005E591C" w:rsidP="00763361">
            <w:pPr>
              <w:keepNext w:val="0"/>
              <w:autoSpaceDE w:val="0"/>
              <w:autoSpaceDN w:val="0"/>
              <w:adjustRightInd w:val="0"/>
              <w:spacing w:before="60"/>
            </w:pPr>
          </w:p>
        </w:tc>
      </w:tr>
      <w:tr w:rsidR="005E591C" w14:paraId="1F360E68" w14:textId="77777777" w:rsidTr="00DA784C">
        <w:tc>
          <w:tcPr>
            <w:tcW w:w="8046" w:type="dxa"/>
            <w:shd w:val="clear" w:color="auto" w:fill="auto"/>
          </w:tcPr>
          <w:p w14:paraId="78DDA611" w14:textId="7D2568D3" w:rsidR="005E591C" w:rsidRDefault="005E591C" w:rsidP="00763361">
            <w:pPr>
              <w:keepNext w:val="0"/>
              <w:autoSpaceDE w:val="0"/>
              <w:autoSpaceDN w:val="0"/>
              <w:adjustRightInd w:val="0"/>
              <w:spacing w:before="60"/>
            </w:pPr>
            <w:r w:rsidRPr="00522BAD">
              <w:t>Is there any occasion where you or members of your organisation or supply chain may</w:t>
            </w:r>
            <w:r>
              <w:t xml:space="preserve"> </w:t>
            </w:r>
            <w:r w:rsidRPr="00522BAD">
              <w:t xml:space="preserve">use </w:t>
            </w:r>
            <w:r w:rsidR="00ED3055">
              <w:t>MOPAC</w:t>
            </w:r>
            <w:r w:rsidRPr="00522BAD">
              <w:t xml:space="preserve"> resources (equipment, space, supplies </w:t>
            </w:r>
            <w:r w:rsidRPr="00522BAD">
              <w:lastRenderedPageBreak/>
              <w:t>or paid</w:t>
            </w:r>
            <w:r>
              <w:t xml:space="preserve"> </w:t>
            </w:r>
            <w:r w:rsidRPr="00522BAD">
              <w:t>individuals) in performing paid or unpaid activities for o</w:t>
            </w:r>
            <w:r w:rsidR="00ED3055">
              <w:t>rganisations other than MOPAC</w:t>
            </w:r>
            <w:r>
              <w:t>?</w:t>
            </w:r>
          </w:p>
        </w:tc>
        <w:tc>
          <w:tcPr>
            <w:tcW w:w="1240" w:type="dxa"/>
            <w:shd w:val="clear" w:color="auto" w:fill="auto"/>
          </w:tcPr>
          <w:p w14:paraId="6A38C6F8" w14:textId="77777777" w:rsidR="005E591C" w:rsidRDefault="005E591C" w:rsidP="00763361">
            <w:pPr>
              <w:keepNext w:val="0"/>
              <w:autoSpaceDE w:val="0"/>
              <w:autoSpaceDN w:val="0"/>
              <w:adjustRightInd w:val="0"/>
              <w:spacing w:before="60"/>
            </w:pPr>
          </w:p>
        </w:tc>
      </w:tr>
      <w:tr w:rsidR="005E591C" w14:paraId="1881BA66" w14:textId="77777777" w:rsidTr="00DA784C">
        <w:tc>
          <w:tcPr>
            <w:tcW w:w="8046" w:type="dxa"/>
            <w:shd w:val="clear" w:color="auto" w:fill="auto"/>
          </w:tcPr>
          <w:p w14:paraId="77D37E59" w14:textId="3A0FCD6E" w:rsidR="005E591C" w:rsidRDefault="005E591C" w:rsidP="00763361">
            <w:pPr>
              <w:keepNext w:val="0"/>
              <w:autoSpaceDE w:val="0"/>
              <w:autoSpaceDN w:val="0"/>
              <w:adjustRightInd w:val="0"/>
              <w:spacing w:before="60"/>
            </w:pPr>
            <w:r w:rsidRPr="00522BAD">
              <w:t>Are there any other activities not reported under the previous questions that may give</w:t>
            </w:r>
            <w:r>
              <w:t xml:space="preserve"> </w:t>
            </w:r>
            <w:r w:rsidRPr="00522BAD">
              <w:t xml:space="preserve">rise to a conflict of interest with respect to their work with </w:t>
            </w:r>
            <w:r w:rsidR="00803696">
              <w:t>MOPAC</w:t>
            </w:r>
            <w:r w:rsidRPr="00522BAD">
              <w:t xml:space="preserve"> e.g.</w:t>
            </w:r>
            <w:r>
              <w:t xml:space="preserve"> </w:t>
            </w:r>
            <w:r w:rsidRPr="00522BAD">
              <w:t>through personal or working relationships with current or former employees or through</w:t>
            </w:r>
            <w:r>
              <w:t xml:space="preserve"> </w:t>
            </w:r>
            <w:r w:rsidRPr="00522BAD">
              <w:t xml:space="preserve">prior employment with </w:t>
            </w:r>
            <w:r w:rsidR="009A3B2C">
              <w:t>MOPAC</w:t>
            </w:r>
            <w:r w:rsidRPr="00522BAD">
              <w:t xml:space="preserve"> </w:t>
            </w:r>
            <w:r>
              <w:t xml:space="preserve">or </w:t>
            </w:r>
            <w:r w:rsidRPr="00522BAD">
              <w:t>third party suppliers or in</w:t>
            </w:r>
            <w:r>
              <w:t xml:space="preserve"> </w:t>
            </w:r>
            <w:r w:rsidRPr="00522BAD">
              <w:t xml:space="preserve">connection with the </w:t>
            </w:r>
            <w:r w:rsidR="00803696">
              <w:t>Mental Health - Transitions to Adulthood Hub</w:t>
            </w:r>
            <w:r w:rsidR="00303F2D">
              <w:t xml:space="preserve"> Service </w:t>
            </w:r>
          </w:p>
        </w:tc>
        <w:tc>
          <w:tcPr>
            <w:tcW w:w="1240" w:type="dxa"/>
            <w:shd w:val="clear" w:color="auto" w:fill="auto"/>
          </w:tcPr>
          <w:p w14:paraId="07A322FB" w14:textId="77777777" w:rsidR="005E591C" w:rsidRDefault="005E591C" w:rsidP="00763361">
            <w:pPr>
              <w:keepNext w:val="0"/>
              <w:autoSpaceDE w:val="0"/>
              <w:autoSpaceDN w:val="0"/>
              <w:adjustRightInd w:val="0"/>
              <w:spacing w:before="60"/>
            </w:pPr>
          </w:p>
        </w:tc>
      </w:tr>
    </w:tbl>
    <w:p w14:paraId="657C2D9A" w14:textId="77777777" w:rsidR="005E591C" w:rsidRPr="00522BAD" w:rsidRDefault="005E591C" w:rsidP="005E591C">
      <w:pPr>
        <w:autoSpaceDE w:val="0"/>
        <w:autoSpaceDN w:val="0"/>
        <w:adjustRightInd w:val="0"/>
      </w:pPr>
      <w:r w:rsidRPr="00522BAD">
        <w:t>I, as representative of all companies associated with the Applicants submission, hereby confirm that I</w:t>
      </w:r>
      <w:r>
        <w:t xml:space="preserve"> </w:t>
      </w:r>
      <w:r w:rsidRPr="00522BAD">
        <w:t>have read and understood the above statements and that I will make full disclosure of interests,</w:t>
      </w:r>
      <w:r>
        <w:t xml:space="preserve"> </w:t>
      </w:r>
      <w:r w:rsidRPr="00522BAD">
        <w:t>relationships and holdings that could potentially result in a conflict of interest.</w:t>
      </w:r>
    </w:p>
    <w:p w14:paraId="67EE637B" w14:textId="74C2B193" w:rsidR="005E591C" w:rsidRPr="00522BAD" w:rsidRDefault="005E591C" w:rsidP="005E591C">
      <w:pPr>
        <w:autoSpaceDE w:val="0"/>
        <w:autoSpaceDN w:val="0"/>
        <w:adjustRightInd w:val="0"/>
      </w:pPr>
      <w:r w:rsidRPr="00522BAD">
        <w:t>I agree that if I become aware of any information that might indicate that this disclosure is</w:t>
      </w:r>
      <w:r>
        <w:t xml:space="preserve"> </w:t>
      </w:r>
      <w:r w:rsidRPr="00522BAD">
        <w:t xml:space="preserve">inaccurate, I will notify </w:t>
      </w:r>
      <w:r w:rsidR="009A3B2C">
        <w:t>MOPAC</w:t>
      </w:r>
      <w:r w:rsidRPr="00522BAD">
        <w:t xml:space="preserve"> promptly and no later than </w:t>
      </w:r>
      <w:r w:rsidR="00354310" w:rsidRPr="00354310">
        <w:rPr>
          <w:color w:val="000000" w:themeColor="text1"/>
        </w:rPr>
        <w:t xml:space="preserve">14 </w:t>
      </w:r>
      <w:r w:rsidR="00354310">
        <w:rPr>
          <w:color w:val="000000" w:themeColor="text1"/>
        </w:rPr>
        <w:t>days</w:t>
      </w:r>
      <w:r w:rsidRPr="00EC3E2D">
        <w:rPr>
          <w:color w:val="FF0000"/>
        </w:rPr>
        <w:t xml:space="preserve"> </w:t>
      </w:r>
      <w:r w:rsidRPr="00522BAD">
        <w:t>of becoming</w:t>
      </w:r>
      <w:r>
        <w:t xml:space="preserve"> </w:t>
      </w:r>
      <w:r w:rsidRPr="00522BAD">
        <w:t xml:space="preserve">aware of such information and undertake to take such action as </w:t>
      </w:r>
      <w:r w:rsidR="009A3B2C">
        <w:t>MOPAC</w:t>
      </w:r>
      <w:r w:rsidRPr="00522BAD">
        <w:t xml:space="preserve"> may</w:t>
      </w:r>
      <w:r>
        <w:t xml:space="preserve"> </w:t>
      </w:r>
      <w:r w:rsidRPr="00522BAD">
        <w:t>reasonably direct.</w:t>
      </w:r>
    </w:p>
    <w:p w14:paraId="3F6B4D29" w14:textId="77777777" w:rsidR="005E591C" w:rsidRDefault="005E591C" w:rsidP="005E591C">
      <w:pPr>
        <w:autoSpaceDE w:val="0"/>
        <w:autoSpaceDN w:val="0"/>
        <w:adjustRightInd w:val="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4"/>
        <w:gridCol w:w="6846"/>
      </w:tblGrid>
      <w:tr w:rsidR="005E591C" w14:paraId="58992E1F" w14:textId="77777777" w:rsidTr="00DA784C">
        <w:trPr>
          <w:trHeight w:val="539"/>
        </w:trPr>
        <w:tc>
          <w:tcPr>
            <w:tcW w:w="2235" w:type="dxa"/>
            <w:shd w:val="clear" w:color="auto" w:fill="auto"/>
          </w:tcPr>
          <w:p w14:paraId="127BF1D1" w14:textId="77777777" w:rsidR="005E591C" w:rsidRDefault="005E591C" w:rsidP="00DA784C">
            <w:pPr>
              <w:autoSpaceDE w:val="0"/>
              <w:autoSpaceDN w:val="0"/>
              <w:adjustRightInd w:val="0"/>
            </w:pPr>
            <w:r>
              <w:t>Signature:</w:t>
            </w:r>
          </w:p>
        </w:tc>
        <w:tc>
          <w:tcPr>
            <w:tcW w:w="7051" w:type="dxa"/>
            <w:shd w:val="clear" w:color="auto" w:fill="auto"/>
          </w:tcPr>
          <w:p w14:paraId="37F8A330" w14:textId="77777777" w:rsidR="005E591C" w:rsidRDefault="005E591C" w:rsidP="00DA784C">
            <w:pPr>
              <w:autoSpaceDE w:val="0"/>
              <w:autoSpaceDN w:val="0"/>
              <w:adjustRightInd w:val="0"/>
            </w:pPr>
          </w:p>
        </w:tc>
      </w:tr>
      <w:tr w:rsidR="005E591C" w14:paraId="4A47B871" w14:textId="77777777" w:rsidTr="00DA784C">
        <w:trPr>
          <w:trHeight w:val="547"/>
        </w:trPr>
        <w:tc>
          <w:tcPr>
            <w:tcW w:w="2235" w:type="dxa"/>
            <w:shd w:val="clear" w:color="auto" w:fill="auto"/>
          </w:tcPr>
          <w:p w14:paraId="078B3242" w14:textId="77777777" w:rsidR="005E591C" w:rsidRDefault="005E591C" w:rsidP="00DA784C">
            <w:pPr>
              <w:autoSpaceDE w:val="0"/>
              <w:autoSpaceDN w:val="0"/>
              <w:adjustRightInd w:val="0"/>
            </w:pPr>
            <w:r>
              <w:t>Name:</w:t>
            </w:r>
          </w:p>
        </w:tc>
        <w:tc>
          <w:tcPr>
            <w:tcW w:w="7051" w:type="dxa"/>
            <w:shd w:val="clear" w:color="auto" w:fill="auto"/>
          </w:tcPr>
          <w:p w14:paraId="0213BD09" w14:textId="77777777" w:rsidR="005E591C" w:rsidRDefault="005E591C" w:rsidP="00DA784C">
            <w:pPr>
              <w:autoSpaceDE w:val="0"/>
              <w:autoSpaceDN w:val="0"/>
              <w:adjustRightInd w:val="0"/>
            </w:pPr>
          </w:p>
        </w:tc>
      </w:tr>
      <w:tr w:rsidR="005E591C" w14:paraId="0A2BBFEE" w14:textId="77777777" w:rsidTr="00DA784C">
        <w:trPr>
          <w:trHeight w:val="569"/>
        </w:trPr>
        <w:tc>
          <w:tcPr>
            <w:tcW w:w="2235" w:type="dxa"/>
            <w:shd w:val="clear" w:color="auto" w:fill="auto"/>
          </w:tcPr>
          <w:p w14:paraId="3C7BAD68" w14:textId="77777777" w:rsidR="005E591C" w:rsidRDefault="005E591C" w:rsidP="00DA784C">
            <w:pPr>
              <w:autoSpaceDE w:val="0"/>
              <w:autoSpaceDN w:val="0"/>
              <w:adjustRightInd w:val="0"/>
            </w:pPr>
            <w:r>
              <w:t>Designation:</w:t>
            </w:r>
          </w:p>
        </w:tc>
        <w:tc>
          <w:tcPr>
            <w:tcW w:w="7051" w:type="dxa"/>
            <w:shd w:val="clear" w:color="auto" w:fill="auto"/>
          </w:tcPr>
          <w:p w14:paraId="6FB83DE7" w14:textId="77777777" w:rsidR="005E591C" w:rsidRDefault="005E591C" w:rsidP="00DA784C">
            <w:pPr>
              <w:autoSpaceDE w:val="0"/>
              <w:autoSpaceDN w:val="0"/>
              <w:adjustRightInd w:val="0"/>
            </w:pPr>
          </w:p>
        </w:tc>
      </w:tr>
      <w:tr w:rsidR="005E591C" w14:paraId="00CDADA3" w14:textId="77777777" w:rsidTr="00DA784C">
        <w:trPr>
          <w:trHeight w:val="549"/>
        </w:trPr>
        <w:tc>
          <w:tcPr>
            <w:tcW w:w="2235" w:type="dxa"/>
            <w:shd w:val="clear" w:color="auto" w:fill="auto"/>
          </w:tcPr>
          <w:p w14:paraId="4B6ECE6C" w14:textId="77777777" w:rsidR="005E591C" w:rsidRDefault="005E591C" w:rsidP="00DA784C">
            <w:pPr>
              <w:autoSpaceDE w:val="0"/>
              <w:autoSpaceDN w:val="0"/>
              <w:adjustRightInd w:val="0"/>
            </w:pPr>
            <w:r>
              <w:t>Company:</w:t>
            </w:r>
          </w:p>
        </w:tc>
        <w:tc>
          <w:tcPr>
            <w:tcW w:w="7051" w:type="dxa"/>
            <w:shd w:val="clear" w:color="auto" w:fill="auto"/>
          </w:tcPr>
          <w:p w14:paraId="74F1F194" w14:textId="77777777" w:rsidR="005E591C" w:rsidRDefault="005E591C" w:rsidP="00DA784C">
            <w:pPr>
              <w:autoSpaceDE w:val="0"/>
              <w:autoSpaceDN w:val="0"/>
              <w:adjustRightInd w:val="0"/>
            </w:pPr>
          </w:p>
        </w:tc>
      </w:tr>
      <w:tr w:rsidR="005E591C" w14:paraId="71E253C7" w14:textId="77777777" w:rsidTr="00DA784C">
        <w:trPr>
          <w:trHeight w:val="549"/>
        </w:trPr>
        <w:tc>
          <w:tcPr>
            <w:tcW w:w="2235" w:type="dxa"/>
            <w:shd w:val="clear" w:color="auto" w:fill="auto"/>
          </w:tcPr>
          <w:p w14:paraId="6D8AE4DC" w14:textId="77777777" w:rsidR="005E591C" w:rsidRDefault="005E591C" w:rsidP="00DA784C">
            <w:pPr>
              <w:autoSpaceDE w:val="0"/>
              <w:autoSpaceDN w:val="0"/>
              <w:adjustRightInd w:val="0"/>
            </w:pPr>
            <w:r>
              <w:t>Date:</w:t>
            </w:r>
          </w:p>
        </w:tc>
        <w:tc>
          <w:tcPr>
            <w:tcW w:w="7051" w:type="dxa"/>
            <w:shd w:val="clear" w:color="auto" w:fill="auto"/>
          </w:tcPr>
          <w:p w14:paraId="047AB0EE" w14:textId="77777777" w:rsidR="005E591C" w:rsidRDefault="005E591C" w:rsidP="00DA784C">
            <w:pPr>
              <w:autoSpaceDE w:val="0"/>
              <w:autoSpaceDN w:val="0"/>
              <w:adjustRightInd w:val="0"/>
            </w:pPr>
          </w:p>
        </w:tc>
      </w:tr>
    </w:tbl>
    <w:p w14:paraId="12B4F7C6" w14:textId="77777777" w:rsidR="005E591C" w:rsidRDefault="005E591C" w:rsidP="005E591C">
      <w:pPr>
        <w:rPr>
          <w:b/>
        </w:rPr>
      </w:pPr>
    </w:p>
    <w:p w14:paraId="439231C8" w14:textId="1F0D4C55" w:rsidR="005E591C" w:rsidRPr="009078BB" w:rsidRDefault="009A3B2C" w:rsidP="005E591C">
      <w:pPr>
        <w:pStyle w:val="Heading1"/>
      </w:pPr>
      <w:bookmarkStart w:id="198" w:name="_Toc527961700"/>
      <w:r>
        <w:lastRenderedPageBreak/>
        <w:t xml:space="preserve">Appendix d3 </w:t>
      </w:r>
      <w:r w:rsidR="005E591C" w:rsidRPr="009078BB">
        <w:t>Non-Collusion Declaration</w:t>
      </w:r>
      <w:bookmarkEnd w:id="198"/>
    </w:p>
    <w:p w14:paraId="5A8CB11A" w14:textId="77777777" w:rsidR="005E591C" w:rsidRDefault="005E591C" w:rsidP="005E591C">
      <w:pPr>
        <w:rPr>
          <w:b/>
        </w:rPr>
      </w:pPr>
      <w:r>
        <w:rPr>
          <w:b/>
        </w:rPr>
        <w:t>Refusal to give this declaration and undertaking will mean that this ITT submission will not be considered.</w:t>
      </w:r>
    </w:p>
    <w:p w14:paraId="62731E6A" w14:textId="77777777" w:rsidR="005E591C" w:rsidRDefault="005E591C" w:rsidP="005E591C">
      <w:pPr>
        <w:rPr>
          <w:b/>
        </w:rPr>
      </w:pPr>
      <w:r>
        <w:rPr>
          <w:b/>
        </w:rPr>
        <w:t>Declaration</w:t>
      </w:r>
    </w:p>
    <w:p w14:paraId="7562BEE4" w14:textId="0F362ED2" w:rsidR="005E591C" w:rsidRPr="00017A8E" w:rsidRDefault="005E591C" w:rsidP="005E591C">
      <w:pPr>
        <w:rPr>
          <w:b/>
          <w:color w:val="FF0000"/>
        </w:rPr>
      </w:pPr>
      <w:r w:rsidRPr="00017A8E">
        <w:rPr>
          <w:b/>
        </w:rPr>
        <w:t xml:space="preserve">Expression of interest for: </w:t>
      </w:r>
    </w:p>
    <w:p w14:paraId="4E54522B" w14:textId="77777777" w:rsidR="005E591C" w:rsidRDefault="005E591C" w:rsidP="005E591C">
      <w:r>
        <w:t>I / We declare that:</w:t>
      </w:r>
    </w:p>
    <w:p w14:paraId="407399D6" w14:textId="1C0C10A4" w:rsidR="005E591C" w:rsidRDefault="005E591C" w:rsidP="005E591C">
      <w:pPr>
        <w:rPr>
          <w:rFonts w:cs="Arial"/>
        </w:rPr>
      </w:pPr>
      <w:r>
        <w:t>We have submi</w:t>
      </w:r>
      <w:r w:rsidR="009A3B2C">
        <w:t>tted a bona fide response to MOPAC</w:t>
      </w:r>
      <w:r>
        <w:t xml:space="preserve">’s ITT and that I / We have not fixed or adjusted any responses or information provided in accordance with any </w:t>
      </w:r>
      <w:r w:rsidRPr="00780075">
        <w:rPr>
          <w:rFonts w:cs="Arial"/>
        </w:rPr>
        <w:t>agreement with any other person.</w:t>
      </w:r>
    </w:p>
    <w:p w14:paraId="3F1D0528" w14:textId="77777777" w:rsidR="005E591C" w:rsidRPr="00780075" w:rsidRDefault="005E591C" w:rsidP="005E591C">
      <w:pPr>
        <w:rPr>
          <w:rFonts w:cs="Arial"/>
        </w:rPr>
      </w:pPr>
      <w:r w:rsidRPr="00780075">
        <w:rPr>
          <w:rFonts w:cs="Arial"/>
        </w:rPr>
        <w:t xml:space="preserve">I / We have not </w:t>
      </w:r>
      <w:proofErr w:type="gramStart"/>
      <w:r w:rsidRPr="00780075">
        <w:rPr>
          <w:rFonts w:cs="Arial"/>
        </w:rPr>
        <w:t>done</w:t>
      </w:r>
      <w:proofErr w:type="gramEnd"/>
      <w:r w:rsidRPr="00780075">
        <w:rPr>
          <w:rFonts w:cs="Arial"/>
        </w:rPr>
        <w:t xml:space="preserve"> and I / we undertake that I/ we will not do at any time before the contract is awarded:</w:t>
      </w:r>
    </w:p>
    <w:p w14:paraId="575B9450" w14:textId="77777777" w:rsidR="005E591C" w:rsidRPr="009A3B2C" w:rsidRDefault="005E591C" w:rsidP="005E591C">
      <w:pPr>
        <w:pStyle w:val="ListParagraph"/>
        <w:numPr>
          <w:ilvl w:val="0"/>
          <w:numId w:val="20"/>
        </w:numPr>
        <w:rPr>
          <w:rFonts w:ascii="Arial" w:hAnsi="Arial" w:cs="Arial"/>
          <w:sz w:val="24"/>
        </w:rPr>
      </w:pPr>
      <w:r w:rsidRPr="009A3B2C">
        <w:rPr>
          <w:rFonts w:ascii="Arial" w:hAnsi="Arial" w:cs="Arial"/>
          <w:sz w:val="24"/>
        </w:rPr>
        <w:t>Communicate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tenders;</w:t>
      </w:r>
    </w:p>
    <w:p w14:paraId="6F55B786" w14:textId="77777777" w:rsidR="005E591C" w:rsidRPr="009A3B2C" w:rsidRDefault="005E591C" w:rsidP="005E591C">
      <w:pPr>
        <w:pStyle w:val="ListParagraph"/>
        <w:numPr>
          <w:ilvl w:val="0"/>
          <w:numId w:val="20"/>
        </w:numPr>
        <w:rPr>
          <w:rFonts w:ascii="Arial" w:hAnsi="Arial" w:cs="Arial"/>
          <w:sz w:val="24"/>
        </w:rPr>
      </w:pPr>
      <w:r w:rsidRPr="009A3B2C">
        <w:rPr>
          <w:rFonts w:ascii="Arial" w:hAnsi="Arial" w:cs="Arial"/>
          <w:sz w:val="24"/>
        </w:rPr>
        <w:t>Enter into any agreement or arrangement with any other person that he shall refrain from tendering or as to the amount of any tender to be submitted; or</w:t>
      </w:r>
    </w:p>
    <w:p w14:paraId="15D2B97B" w14:textId="5EA2003E" w:rsidR="005E591C" w:rsidRPr="00DE2B83" w:rsidRDefault="005E591C" w:rsidP="00EE0CF6">
      <w:pPr>
        <w:pStyle w:val="ListParagraph"/>
        <w:numPr>
          <w:ilvl w:val="0"/>
          <w:numId w:val="20"/>
        </w:numPr>
        <w:rPr>
          <w:rFonts w:ascii="Arial" w:hAnsi="Arial" w:cs="Arial"/>
          <w:sz w:val="24"/>
        </w:rPr>
      </w:pPr>
      <w:r w:rsidRPr="00DE2B83">
        <w:rPr>
          <w:rFonts w:ascii="Arial" w:hAnsi="Arial" w:cs="Arial"/>
          <w:sz w:val="24"/>
        </w:rPr>
        <w:t>Offer or pay or give or agree to pay any sum of money or valuable consideration directly or indirectly to any person for doing or having done or causing or having caused to be done in relation to any other tender or proposed tender for the</w:t>
      </w:r>
      <w:r w:rsidRPr="00DE2B83">
        <w:rPr>
          <w:rFonts w:ascii="Arial" w:hAnsi="Arial" w:cs="Arial"/>
        </w:rPr>
        <w:t xml:space="preserve"> </w:t>
      </w:r>
      <w:r w:rsidR="00803696" w:rsidRPr="00803696">
        <w:rPr>
          <w:rFonts w:ascii="Arial" w:hAnsi="Arial" w:cs="Arial"/>
          <w:sz w:val="24"/>
          <w:szCs w:val="24"/>
        </w:rPr>
        <w:t>Mental Health - Transitions to Adulthood Hub</w:t>
      </w:r>
      <w:r w:rsidR="00803696" w:rsidRPr="00DE2B83">
        <w:rPr>
          <w:rFonts w:ascii="Arial" w:hAnsi="Arial" w:cs="Arial"/>
          <w:sz w:val="24"/>
          <w:lang w:val="en-US"/>
        </w:rPr>
        <w:t xml:space="preserve"> </w:t>
      </w:r>
      <w:r w:rsidR="00DE2B83" w:rsidRPr="00DE2B83">
        <w:rPr>
          <w:rFonts w:ascii="Arial" w:hAnsi="Arial" w:cs="Arial"/>
          <w:sz w:val="24"/>
          <w:lang w:val="en-US"/>
        </w:rPr>
        <w:t>Service</w:t>
      </w:r>
      <w:r w:rsidR="00DE2B83" w:rsidRPr="00DE2B83">
        <w:rPr>
          <w:sz w:val="24"/>
          <w:lang w:val="en-US"/>
        </w:rPr>
        <w:t xml:space="preserve"> </w:t>
      </w:r>
      <w:r w:rsidRPr="00DE2B83">
        <w:rPr>
          <w:rFonts w:ascii="Arial" w:hAnsi="Arial" w:cs="Arial"/>
          <w:sz w:val="24"/>
        </w:rPr>
        <w:t>Any act or thing of the sort described above.</w:t>
      </w:r>
    </w:p>
    <w:p w14:paraId="52EC153E" w14:textId="01869999" w:rsidR="005E591C" w:rsidRDefault="005E591C" w:rsidP="00763361">
      <w:pPr>
        <w:keepNext w:val="0"/>
        <w:rPr>
          <w:rFonts w:cs="Arial"/>
        </w:rPr>
      </w:pPr>
      <w:r w:rsidRPr="00780075">
        <w:rPr>
          <w:rFonts w:cs="Arial"/>
        </w:rPr>
        <w:t xml:space="preserve">I/ We agree that the terms of the above declaration will form part of any contract with </w:t>
      </w:r>
      <w:r w:rsidR="00803696">
        <w:rPr>
          <w:rFonts w:cs="Arial"/>
        </w:rPr>
        <w:t>MOPAC</w:t>
      </w:r>
      <w:r w:rsidRPr="00780075">
        <w:rPr>
          <w:rFonts w:cs="Arial"/>
        </w:rPr>
        <w:t>, their servants or agents resulting from the acceptance of my / our tender and that any breach of this declaration and undertaking will be deemed to be a brea</w:t>
      </w:r>
      <w:r w:rsidR="009A3B2C">
        <w:rPr>
          <w:rFonts w:cs="Arial"/>
        </w:rPr>
        <w:t>ch of that contract entitling MOPAC</w:t>
      </w:r>
      <w:r w:rsidRPr="00780075">
        <w:rPr>
          <w:rFonts w:cs="Arial"/>
        </w:rPr>
        <w:t>, their servants or agents to determine my / our employment under that contract.</w:t>
      </w:r>
    </w:p>
    <w:p w14:paraId="45F7D71F" w14:textId="77777777" w:rsidR="005E591C" w:rsidRPr="00780075" w:rsidRDefault="005E591C" w:rsidP="005E591C">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1"/>
        <w:gridCol w:w="3708"/>
        <w:gridCol w:w="846"/>
        <w:gridCol w:w="1755"/>
      </w:tblGrid>
      <w:tr w:rsidR="005E591C" w:rsidRPr="003D3D60" w14:paraId="618FE8ED" w14:textId="77777777" w:rsidTr="00DA784C">
        <w:tc>
          <w:tcPr>
            <w:tcW w:w="2802" w:type="dxa"/>
            <w:shd w:val="clear" w:color="auto" w:fill="auto"/>
          </w:tcPr>
          <w:p w14:paraId="500493CE" w14:textId="77777777" w:rsidR="005E591C" w:rsidRPr="003D3D60" w:rsidRDefault="005E591C" w:rsidP="00763361">
            <w:pPr>
              <w:keepNext w:val="0"/>
              <w:spacing w:before="60"/>
              <w:rPr>
                <w:rFonts w:cs="Arial"/>
              </w:rPr>
            </w:pPr>
            <w:r w:rsidRPr="003D3D60">
              <w:rPr>
                <w:rFonts w:cs="Arial"/>
              </w:rPr>
              <w:t>Signed</w:t>
            </w:r>
          </w:p>
        </w:tc>
        <w:tc>
          <w:tcPr>
            <w:tcW w:w="3827" w:type="dxa"/>
            <w:shd w:val="clear" w:color="auto" w:fill="auto"/>
          </w:tcPr>
          <w:p w14:paraId="5AA733FB" w14:textId="77777777" w:rsidR="005E591C" w:rsidRPr="003D3D60" w:rsidRDefault="005E591C" w:rsidP="00763361">
            <w:pPr>
              <w:keepNext w:val="0"/>
              <w:spacing w:before="60"/>
              <w:rPr>
                <w:rFonts w:cs="Arial"/>
              </w:rPr>
            </w:pPr>
          </w:p>
        </w:tc>
        <w:tc>
          <w:tcPr>
            <w:tcW w:w="850" w:type="dxa"/>
            <w:shd w:val="clear" w:color="auto" w:fill="auto"/>
          </w:tcPr>
          <w:p w14:paraId="5B81FE79" w14:textId="77777777" w:rsidR="005E591C" w:rsidRPr="003D3D60" w:rsidRDefault="005E591C" w:rsidP="00763361">
            <w:pPr>
              <w:keepNext w:val="0"/>
              <w:spacing w:before="60"/>
              <w:rPr>
                <w:rFonts w:cs="Arial"/>
              </w:rPr>
            </w:pPr>
            <w:r w:rsidRPr="003D3D60">
              <w:rPr>
                <w:rFonts w:cs="Arial"/>
              </w:rPr>
              <w:t>Date</w:t>
            </w:r>
          </w:p>
        </w:tc>
        <w:tc>
          <w:tcPr>
            <w:tcW w:w="1807" w:type="dxa"/>
            <w:shd w:val="clear" w:color="auto" w:fill="auto"/>
          </w:tcPr>
          <w:p w14:paraId="250C3D14" w14:textId="77777777" w:rsidR="005E591C" w:rsidRPr="003D3D60" w:rsidRDefault="005E591C" w:rsidP="00763361">
            <w:pPr>
              <w:keepNext w:val="0"/>
              <w:spacing w:before="60"/>
              <w:rPr>
                <w:rFonts w:cs="Arial"/>
              </w:rPr>
            </w:pPr>
          </w:p>
        </w:tc>
      </w:tr>
      <w:tr w:rsidR="00017A8E" w:rsidRPr="003D3D60" w14:paraId="5B4E850F" w14:textId="77777777" w:rsidTr="00DA784C">
        <w:tc>
          <w:tcPr>
            <w:tcW w:w="2802" w:type="dxa"/>
            <w:shd w:val="clear" w:color="auto" w:fill="auto"/>
          </w:tcPr>
          <w:p w14:paraId="0BA823E5" w14:textId="6E537EBE" w:rsidR="00017A8E" w:rsidRPr="003D3D60" w:rsidRDefault="00017A8E" w:rsidP="00763361">
            <w:pPr>
              <w:keepNext w:val="0"/>
              <w:spacing w:before="60"/>
              <w:rPr>
                <w:rFonts w:cs="Arial"/>
              </w:rPr>
            </w:pPr>
            <w:r>
              <w:rPr>
                <w:rFonts w:cs="Arial"/>
              </w:rPr>
              <w:t>Company</w:t>
            </w:r>
          </w:p>
        </w:tc>
        <w:tc>
          <w:tcPr>
            <w:tcW w:w="6484" w:type="dxa"/>
            <w:gridSpan w:val="3"/>
            <w:shd w:val="clear" w:color="auto" w:fill="auto"/>
          </w:tcPr>
          <w:p w14:paraId="4C75B932" w14:textId="77777777" w:rsidR="00017A8E" w:rsidRPr="003D3D60" w:rsidRDefault="00017A8E" w:rsidP="00763361">
            <w:pPr>
              <w:keepNext w:val="0"/>
              <w:spacing w:before="60"/>
              <w:rPr>
                <w:rFonts w:cs="Arial"/>
              </w:rPr>
            </w:pPr>
          </w:p>
        </w:tc>
      </w:tr>
      <w:tr w:rsidR="005E591C" w:rsidRPr="003D3D60" w14:paraId="6BBA19FF" w14:textId="77777777" w:rsidTr="00DA784C">
        <w:tc>
          <w:tcPr>
            <w:tcW w:w="2802" w:type="dxa"/>
            <w:shd w:val="clear" w:color="auto" w:fill="auto"/>
          </w:tcPr>
          <w:p w14:paraId="68E7C2EF" w14:textId="77777777" w:rsidR="005E591C" w:rsidRPr="003D3D60" w:rsidRDefault="005E591C" w:rsidP="00763361">
            <w:pPr>
              <w:keepNext w:val="0"/>
              <w:spacing w:before="60"/>
              <w:rPr>
                <w:rFonts w:cs="Arial"/>
              </w:rPr>
            </w:pPr>
            <w:r w:rsidRPr="003D3D60">
              <w:rPr>
                <w:rFonts w:cs="Arial"/>
              </w:rPr>
              <w:t>Position</w:t>
            </w:r>
          </w:p>
        </w:tc>
        <w:tc>
          <w:tcPr>
            <w:tcW w:w="6484" w:type="dxa"/>
            <w:gridSpan w:val="3"/>
            <w:shd w:val="clear" w:color="auto" w:fill="auto"/>
          </w:tcPr>
          <w:p w14:paraId="1E2E27D0" w14:textId="77777777" w:rsidR="005E591C" w:rsidRPr="003D3D60" w:rsidRDefault="005E591C" w:rsidP="00763361">
            <w:pPr>
              <w:keepNext w:val="0"/>
              <w:spacing w:before="60"/>
              <w:rPr>
                <w:rFonts w:cs="Arial"/>
              </w:rPr>
            </w:pPr>
          </w:p>
        </w:tc>
      </w:tr>
      <w:tr w:rsidR="005E591C" w14:paraId="4566D8DB" w14:textId="77777777" w:rsidTr="00DA784C">
        <w:tc>
          <w:tcPr>
            <w:tcW w:w="2802" w:type="dxa"/>
            <w:shd w:val="clear" w:color="auto" w:fill="auto"/>
          </w:tcPr>
          <w:p w14:paraId="5D8437C2" w14:textId="77777777" w:rsidR="005E591C" w:rsidRDefault="005E591C" w:rsidP="00763361">
            <w:pPr>
              <w:keepNext w:val="0"/>
              <w:spacing w:before="60"/>
            </w:pPr>
            <w:r>
              <w:t>For and on behalf of:</w:t>
            </w:r>
          </w:p>
        </w:tc>
        <w:tc>
          <w:tcPr>
            <w:tcW w:w="6484" w:type="dxa"/>
            <w:gridSpan w:val="3"/>
            <w:shd w:val="clear" w:color="auto" w:fill="auto"/>
          </w:tcPr>
          <w:p w14:paraId="345BEB83" w14:textId="77777777" w:rsidR="005E591C" w:rsidRDefault="005E591C" w:rsidP="00763361">
            <w:pPr>
              <w:keepNext w:val="0"/>
              <w:spacing w:before="60"/>
            </w:pPr>
          </w:p>
        </w:tc>
      </w:tr>
    </w:tbl>
    <w:p w14:paraId="0FF160D8" w14:textId="57FAB241" w:rsidR="00153188" w:rsidRPr="0024334C" w:rsidRDefault="00153188" w:rsidP="0024334C">
      <w:pPr>
        <w:pStyle w:val="Heading1"/>
        <w:rPr>
          <w:b w:val="0"/>
        </w:rPr>
      </w:pPr>
      <w:bookmarkStart w:id="199" w:name="_Toc527961701"/>
      <w:r w:rsidRPr="0024334C">
        <w:lastRenderedPageBreak/>
        <w:t>APPENDIX D4 Contract Response Template Submission</w:t>
      </w:r>
      <w:bookmarkEnd w:id="199"/>
    </w:p>
    <w:p w14:paraId="5D75DF3A" w14:textId="6213C98C" w:rsidR="009746FA" w:rsidRDefault="0024334C" w:rsidP="009746FA">
      <w:pPr>
        <w:rPr>
          <w:lang w:eastAsia="en-US"/>
        </w:rPr>
      </w:pPr>
      <w:r>
        <w:rPr>
          <w:lang w:eastAsia="en-US"/>
        </w:rPr>
        <w:t xml:space="preserve">Document uploaded separately </w:t>
      </w:r>
    </w:p>
    <w:p w14:paraId="0D1E9E51" w14:textId="77777777" w:rsidR="009078BB" w:rsidRPr="009746FA" w:rsidRDefault="009078BB" w:rsidP="009746FA">
      <w:pPr>
        <w:ind w:firstLine="720"/>
        <w:rPr>
          <w:lang w:eastAsia="en-US"/>
        </w:rPr>
      </w:pPr>
    </w:p>
    <w:p w14:paraId="44470D27" w14:textId="77777777" w:rsidR="00153188" w:rsidRDefault="00153188" w:rsidP="00153188">
      <w:pPr>
        <w:pStyle w:val="Heading1"/>
        <w:rPr>
          <w:rFonts w:cs="Arial"/>
          <w:bCs/>
          <w:szCs w:val="28"/>
          <w:lang w:eastAsia="en-GB"/>
        </w:rPr>
      </w:pPr>
      <w:bookmarkStart w:id="200" w:name="_Toc527961702"/>
      <w:r w:rsidRPr="00153188">
        <w:rPr>
          <w:rFonts w:cs="Arial"/>
          <w:bCs/>
          <w:szCs w:val="28"/>
          <w:lang w:eastAsia="en-GB"/>
        </w:rPr>
        <w:lastRenderedPageBreak/>
        <w:t>Appendix D5: Reserved Information</w:t>
      </w:r>
      <w:bookmarkEnd w:id="200"/>
    </w:p>
    <w:p w14:paraId="2C27F02E" w14:textId="4A6C608E" w:rsidR="0024334C" w:rsidRPr="0024334C" w:rsidRDefault="0024334C" w:rsidP="0024334C">
      <w:r>
        <w:t xml:space="preserve">Document uploaded separately </w:t>
      </w:r>
    </w:p>
    <w:p w14:paraId="72F52D4B" w14:textId="77777777" w:rsidR="00153188" w:rsidRDefault="00153188" w:rsidP="00153188"/>
    <w:p w14:paraId="77C13C5D" w14:textId="77777777" w:rsidR="00153188" w:rsidRDefault="00153188" w:rsidP="00153188"/>
    <w:p w14:paraId="4B35B77E" w14:textId="77777777" w:rsidR="00153188" w:rsidRDefault="00153188" w:rsidP="00153188"/>
    <w:p w14:paraId="66CD326A" w14:textId="77777777" w:rsidR="00153188" w:rsidRDefault="00153188" w:rsidP="00153188"/>
    <w:p w14:paraId="100FF5FB" w14:textId="77777777" w:rsidR="00153188" w:rsidRDefault="00153188" w:rsidP="00153188"/>
    <w:p w14:paraId="22FFA419" w14:textId="77777777" w:rsidR="00153188" w:rsidRPr="00153188" w:rsidRDefault="00153188" w:rsidP="00153188">
      <w:pPr>
        <w:rPr>
          <w:lang w:eastAsia="en-US"/>
        </w:rPr>
      </w:pPr>
    </w:p>
    <w:sectPr w:rsidR="00153188" w:rsidRPr="00153188" w:rsidSect="00F036C7">
      <w:headerReference w:type="default" r:id="rId16"/>
      <w:footerReference w:type="default" r:id="rId17"/>
      <w:pgSz w:w="11906" w:h="16838" w:code="9"/>
      <w:pgMar w:top="1418" w:right="1418" w:bottom="1134" w:left="1418" w:header="720"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88D47" w16cex:dateUtc="2021-06-07T11:19:00Z"/>
  <w16cex:commentExtensible w16cex:durableId="24688DEE" w16cex:dateUtc="2021-06-07T11:22:00Z"/>
  <w16cex:commentExtensible w16cex:durableId="24689165" w16cex:dateUtc="2021-06-07T11:36:00Z"/>
  <w16cex:commentExtensible w16cex:durableId="246891B2" w16cex:dateUtc="2021-06-07T11:38:00Z"/>
  <w16cex:commentExtensible w16cex:durableId="24689371" w16cex:dateUtc="2021-06-07T11: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6F3B9" w14:textId="77777777" w:rsidR="00DE6C9A" w:rsidRDefault="00DE6C9A" w:rsidP="00110BD7">
      <w:r>
        <w:separator/>
      </w:r>
    </w:p>
  </w:endnote>
  <w:endnote w:type="continuationSeparator" w:id="0">
    <w:p w14:paraId="093A7E13" w14:textId="77777777" w:rsidR="00DE6C9A" w:rsidRDefault="00DE6C9A" w:rsidP="0011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Layout w:type="fixed"/>
      <w:tblLook w:val="0000" w:firstRow="0" w:lastRow="0" w:firstColumn="0" w:lastColumn="0" w:noHBand="0" w:noVBand="0"/>
    </w:tblPr>
    <w:tblGrid>
      <w:gridCol w:w="2690"/>
      <w:gridCol w:w="4387"/>
      <w:gridCol w:w="1981"/>
    </w:tblGrid>
    <w:tr w:rsidR="00F92BBE" w:rsidRPr="002F2443" w14:paraId="11492D84" w14:textId="77777777" w:rsidTr="00235F3F">
      <w:trPr>
        <w:trHeight w:val="514"/>
      </w:trPr>
      <w:tc>
        <w:tcPr>
          <w:tcW w:w="2690" w:type="dxa"/>
        </w:tcPr>
        <w:p w14:paraId="11492D81" w14:textId="47457AD4" w:rsidR="00F92BBE" w:rsidRPr="002F2443" w:rsidRDefault="00F92BBE" w:rsidP="006F13CE">
          <w:pPr>
            <w:pStyle w:val="Footer"/>
            <w:ind w:left="0" w:firstLine="0"/>
          </w:pPr>
        </w:p>
      </w:tc>
      <w:tc>
        <w:tcPr>
          <w:tcW w:w="4387" w:type="dxa"/>
        </w:tcPr>
        <w:p w14:paraId="11492D82" w14:textId="77777777" w:rsidR="00F92BBE" w:rsidRPr="00235F3F" w:rsidRDefault="00F92BBE" w:rsidP="00235F3F">
          <w:pPr>
            <w:pStyle w:val="Footer"/>
            <w:rPr>
              <w:rFonts w:ascii="Arial" w:hAnsi="Arial" w:cs="Arial"/>
              <w:sz w:val="20"/>
            </w:rPr>
          </w:pPr>
          <w:r w:rsidRPr="00C55033">
            <w:rPr>
              <w:rFonts w:ascii="Arial" w:hAnsi="Arial" w:cs="Arial"/>
              <w:sz w:val="20"/>
            </w:rPr>
            <w:t>- In Confidence -</w:t>
          </w:r>
        </w:p>
      </w:tc>
      <w:tc>
        <w:tcPr>
          <w:tcW w:w="1981" w:type="dxa"/>
        </w:tcPr>
        <w:p w14:paraId="11492D83" w14:textId="258E3B9F" w:rsidR="00F92BBE" w:rsidRPr="00C55033" w:rsidRDefault="00F92BBE" w:rsidP="00110BD7">
          <w:pPr>
            <w:pStyle w:val="Footer"/>
            <w:rPr>
              <w:rFonts w:ascii="Arial" w:hAnsi="Arial" w:cs="Arial"/>
              <w:sz w:val="20"/>
            </w:rPr>
          </w:pPr>
          <w:r w:rsidRPr="00C55033">
            <w:rPr>
              <w:rFonts w:ascii="Arial" w:hAnsi="Arial" w:cs="Arial"/>
              <w:sz w:val="20"/>
            </w:rPr>
            <w:t xml:space="preserve">Page </w:t>
          </w:r>
          <w:r w:rsidRPr="00C55033">
            <w:rPr>
              <w:rFonts w:ascii="Arial" w:hAnsi="Arial" w:cs="Arial"/>
              <w:sz w:val="20"/>
            </w:rPr>
            <w:fldChar w:fldCharType="begin"/>
          </w:r>
          <w:r w:rsidRPr="00C55033">
            <w:rPr>
              <w:rFonts w:ascii="Arial" w:hAnsi="Arial" w:cs="Arial"/>
              <w:sz w:val="20"/>
            </w:rPr>
            <w:instrText xml:space="preserve"> PAGE </w:instrText>
          </w:r>
          <w:r w:rsidRPr="00C55033">
            <w:rPr>
              <w:rFonts w:ascii="Arial" w:hAnsi="Arial" w:cs="Arial"/>
              <w:sz w:val="20"/>
            </w:rPr>
            <w:fldChar w:fldCharType="separate"/>
          </w:r>
          <w:r>
            <w:rPr>
              <w:rFonts w:ascii="Arial" w:hAnsi="Arial" w:cs="Arial"/>
              <w:noProof/>
              <w:sz w:val="20"/>
            </w:rPr>
            <w:t>1</w:t>
          </w:r>
          <w:r w:rsidRPr="00C55033">
            <w:rPr>
              <w:rFonts w:ascii="Arial" w:hAnsi="Arial" w:cs="Arial"/>
              <w:sz w:val="20"/>
            </w:rPr>
            <w:fldChar w:fldCharType="end"/>
          </w:r>
          <w:r w:rsidRPr="00C55033">
            <w:rPr>
              <w:rFonts w:ascii="Arial" w:hAnsi="Arial" w:cs="Arial"/>
              <w:sz w:val="20"/>
            </w:rPr>
            <w:t xml:space="preserve"> of </w:t>
          </w:r>
          <w:bookmarkStart w:id="201" w:name="_DV_C1"/>
          <w:r w:rsidRPr="00C55033">
            <w:rPr>
              <w:rFonts w:ascii="Arial" w:hAnsi="Arial" w:cs="Arial"/>
              <w:sz w:val="20"/>
            </w:rPr>
            <w:fldChar w:fldCharType="begin"/>
          </w:r>
          <w:r w:rsidRPr="00C55033">
            <w:rPr>
              <w:rFonts w:ascii="Arial" w:hAnsi="Arial" w:cs="Arial"/>
              <w:sz w:val="20"/>
            </w:rPr>
            <w:instrText xml:space="preserve"> NUMPAGES </w:instrText>
          </w:r>
          <w:r w:rsidRPr="00C55033">
            <w:rPr>
              <w:rFonts w:ascii="Arial" w:hAnsi="Arial" w:cs="Arial"/>
              <w:sz w:val="20"/>
            </w:rPr>
            <w:fldChar w:fldCharType="separate"/>
          </w:r>
          <w:r>
            <w:rPr>
              <w:rFonts w:ascii="Arial" w:hAnsi="Arial" w:cs="Arial"/>
              <w:noProof/>
              <w:sz w:val="20"/>
            </w:rPr>
            <w:t>38</w:t>
          </w:r>
          <w:r w:rsidRPr="00C55033">
            <w:rPr>
              <w:rFonts w:ascii="Arial" w:hAnsi="Arial" w:cs="Arial"/>
              <w:sz w:val="20"/>
            </w:rPr>
            <w:fldChar w:fldCharType="end"/>
          </w:r>
          <w:bookmarkEnd w:id="201"/>
        </w:p>
      </w:tc>
    </w:tr>
  </w:tbl>
  <w:p w14:paraId="11492D85" w14:textId="77777777" w:rsidR="00F92BBE" w:rsidRPr="00D07311" w:rsidRDefault="00F92BBE" w:rsidP="00235F3F">
    <w:pPr>
      <w:pStyle w:val="Footer"/>
      <w:ind w:left="0" w:firstLine="0"/>
      <w:rPr>
        <w:rStyle w:val="PageNumber"/>
        <w:rFonts w:ascii="Arial" w:hAnsi="Arial" w:cs="Arial"/>
        <w:i w:val="0"/>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3E089" w14:textId="77777777" w:rsidR="00DE6C9A" w:rsidRDefault="00DE6C9A" w:rsidP="00110BD7">
      <w:r>
        <w:separator/>
      </w:r>
    </w:p>
  </w:footnote>
  <w:footnote w:type="continuationSeparator" w:id="0">
    <w:p w14:paraId="424296BB" w14:textId="77777777" w:rsidR="00DE6C9A" w:rsidRDefault="00DE6C9A" w:rsidP="00110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6AC0B" w14:textId="1DCA8D9B" w:rsidR="00F92BBE" w:rsidRDefault="00F92BBE" w:rsidP="00066662">
    <w:pPr>
      <w:pStyle w:val="Header"/>
      <w:tabs>
        <w:tab w:val="center" w:pos="4535"/>
        <w:tab w:val="right" w:pos="9070"/>
      </w:tabs>
    </w:pPr>
    <w:r>
      <w:tab/>
    </w:r>
    <w:r>
      <w:rPr>
        <w:noProof/>
        <w:lang w:eastAsia="en-GB"/>
      </w:rPr>
      <w:drawing>
        <wp:inline distT="0" distB="0" distL="0" distR="0" wp14:anchorId="4AA396FE" wp14:editId="1CB7751D">
          <wp:extent cx="4088130" cy="486752"/>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4821" cy="519696"/>
                  </a:xfrm>
                  <a:prstGeom prst="rect">
                    <a:avLst/>
                  </a:prstGeom>
                  <a:noFill/>
                </pic:spPr>
              </pic:pic>
            </a:graphicData>
          </a:graphic>
        </wp:inline>
      </w:drawing>
    </w:r>
    <w:r>
      <w:tab/>
    </w:r>
    <w:r>
      <w:tab/>
    </w:r>
  </w:p>
  <w:p w14:paraId="4514AAFB" w14:textId="77777777" w:rsidR="00F92BBE" w:rsidRDefault="00F92BBE" w:rsidP="00066662">
    <w:pPr>
      <w:pStyle w:val="Header"/>
      <w:spacing w:before="0" w:aft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2D52"/>
    <w:multiLevelType w:val="hybridMultilevel"/>
    <w:tmpl w:val="9A4CE6AC"/>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 w15:restartNumberingAfterBreak="0">
    <w:nsid w:val="00CD756A"/>
    <w:multiLevelType w:val="multilevel"/>
    <w:tmpl w:val="55425716"/>
    <w:lvl w:ilvl="0">
      <w:start w:val="1"/>
      <w:numFmt w:val="decimal"/>
      <w:pStyle w:val="Header1"/>
      <w:lvlText w:val="%1."/>
      <w:lvlJc w:val="left"/>
      <w:pPr>
        <w:tabs>
          <w:tab w:val="num" w:pos="360"/>
        </w:tabs>
        <w:ind w:left="360" w:hanging="360"/>
      </w:pPr>
      <w:rPr>
        <w:rFonts w:hint="default"/>
      </w:rPr>
    </w:lvl>
    <w:lvl w:ilvl="1">
      <w:start w:val="1"/>
      <w:numFmt w:val="decimal"/>
      <w:pStyle w:val="Header2Char1Char"/>
      <w:lvlText w:val="%1.%2"/>
      <w:lvlJc w:val="left"/>
      <w:pPr>
        <w:tabs>
          <w:tab w:val="num" w:pos="990"/>
        </w:tabs>
        <w:ind w:left="990" w:hanging="565"/>
      </w:pPr>
      <w:rPr>
        <w:b w:val="0"/>
        <w:color w:val="auto"/>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1CD4F94"/>
    <w:multiLevelType w:val="hybridMultilevel"/>
    <w:tmpl w:val="3006A87E"/>
    <w:lvl w:ilvl="0" w:tplc="D8AA78A0">
      <w:start w:val="1"/>
      <w:numFmt w:val="bullet"/>
      <w:pStyle w:val="Bulletlist1"/>
      <w:lvlText w:val=""/>
      <w:lvlJc w:val="left"/>
      <w:pPr>
        <w:ind w:left="447" w:hanging="360"/>
      </w:pPr>
      <w:rPr>
        <w:rFonts w:ascii="Symbol" w:hAnsi="Symbol" w:hint="default"/>
      </w:rPr>
    </w:lvl>
    <w:lvl w:ilvl="1" w:tplc="08090003" w:tentative="1">
      <w:start w:val="1"/>
      <w:numFmt w:val="bullet"/>
      <w:lvlText w:val="o"/>
      <w:lvlJc w:val="left"/>
      <w:pPr>
        <w:ind w:left="1167" w:hanging="360"/>
      </w:pPr>
      <w:rPr>
        <w:rFonts w:ascii="Courier New" w:hAnsi="Courier New" w:cs="Courier New" w:hint="default"/>
      </w:rPr>
    </w:lvl>
    <w:lvl w:ilvl="2" w:tplc="08090005" w:tentative="1">
      <w:start w:val="1"/>
      <w:numFmt w:val="bullet"/>
      <w:lvlText w:val=""/>
      <w:lvlJc w:val="left"/>
      <w:pPr>
        <w:ind w:left="1887" w:hanging="360"/>
      </w:pPr>
      <w:rPr>
        <w:rFonts w:ascii="Wingdings" w:hAnsi="Wingdings" w:hint="default"/>
      </w:rPr>
    </w:lvl>
    <w:lvl w:ilvl="3" w:tplc="08090001" w:tentative="1">
      <w:start w:val="1"/>
      <w:numFmt w:val="bullet"/>
      <w:lvlText w:val=""/>
      <w:lvlJc w:val="left"/>
      <w:pPr>
        <w:ind w:left="2607" w:hanging="360"/>
      </w:pPr>
      <w:rPr>
        <w:rFonts w:ascii="Symbol" w:hAnsi="Symbol" w:hint="default"/>
      </w:rPr>
    </w:lvl>
    <w:lvl w:ilvl="4" w:tplc="08090003" w:tentative="1">
      <w:start w:val="1"/>
      <w:numFmt w:val="bullet"/>
      <w:lvlText w:val="o"/>
      <w:lvlJc w:val="left"/>
      <w:pPr>
        <w:ind w:left="3327" w:hanging="360"/>
      </w:pPr>
      <w:rPr>
        <w:rFonts w:ascii="Courier New" w:hAnsi="Courier New" w:cs="Courier New" w:hint="default"/>
      </w:rPr>
    </w:lvl>
    <w:lvl w:ilvl="5" w:tplc="08090005" w:tentative="1">
      <w:start w:val="1"/>
      <w:numFmt w:val="bullet"/>
      <w:lvlText w:val=""/>
      <w:lvlJc w:val="left"/>
      <w:pPr>
        <w:ind w:left="4047" w:hanging="360"/>
      </w:pPr>
      <w:rPr>
        <w:rFonts w:ascii="Wingdings" w:hAnsi="Wingdings" w:hint="default"/>
      </w:rPr>
    </w:lvl>
    <w:lvl w:ilvl="6" w:tplc="08090001" w:tentative="1">
      <w:start w:val="1"/>
      <w:numFmt w:val="bullet"/>
      <w:lvlText w:val=""/>
      <w:lvlJc w:val="left"/>
      <w:pPr>
        <w:ind w:left="4767" w:hanging="360"/>
      </w:pPr>
      <w:rPr>
        <w:rFonts w:ascii="Symbol" w:hAnsi="Symbol" w:hint="default"/>
      </w:rPr>
    </w:lvl>
    <w:lvl w:ilvl="7" w:tplc="08090003" w:tentative="1">
      <w:start w:val="1"/>
      <w:numFmt w:val="bullet"/>
      <w:lvlText w:val="o"/>
      <w:lvlJc w:val="left"/>
      <w:pPr>
        <w:ind w:left="5487" w:hanging="360"/>
      </w:pPr>
      <w:rPr>
        <w:rFonts w:ascii="Courier New" w:hAnsi="Courier New" w:cs="Courier New" w:hint="default"/>
      </w:rPr>
    </w:lvl>
    <w:lvl w:ilvl="8" w:tplc="08090005" w:tentative="1">
      <w:start w:val="1"/>
      <w:numFmt w:val="bullet"/>
      <w:lvlText w:val=""/>
      <w:lvlJc w:val="left"/>
      <w:pPr>
        <w:ind w:left="6207" w:hanging="360"/>
      </w:pPr>
      <w:rPr>
        <w:rFonts w:ascii="Wingdings" w:hAnsi="Wingdings" w:hint="default"/>
      </w:rPr>
    </w:lvl>
  </w:abstractNum>
  <w:abstractNum w:abstractNumId="3" w15:restartNumberingAfterBreak="0">
    <w:nsid w:val="01D85C1B"/>
    <w:multiLevelType w:val="hybridMultilevel"/>
    <w:tmpl w:val="A950E348"/>
    <w:lvl w:ilvl="0" w:tplc="A0F8DC32">
      <w:start w:val="1"/>
      <w:numFmt w:val="lowerLetter"/>
      <w:pStyle w:val="L3abc"/>
      <w:lvlText w:val="%1."/>
      <w:lvlJc w:val="left"/>
      <w:pPr>
        <w:tabs>
          <w:tab w:val="num" w:pos="1571"/>
        </w:tabs>
        <w:ind w:left="1571" w:hanging="491"/>
      </w:pPr>
      <w:rPr>
        <w:rFonts w:hint="default"/>
      </w:rPr>
    </w:lvl>
    <w:lvl w:ilvl="1" w:tplc="07465416" w:tentative="1">
      <w:start w:val="1"/>
      <w:numFmt w:val="lowerLetter"/>
      <w:lvlText w:val="%2."/>
      <w:lvlJc w:val="left"/>
      <w:pPr>
        <w:tabs>
          <w:tab w:val="num" w:pos="2160"/>
        </w:tabs>
        <w:ind w:left="2160" w:hanging="360"/>
      </w:pPr>
    </w:lvl>
    <w:lvl w:ilvl="2" w:tplc="3FFE3F92">
      <w:start w:val="1"/>
      <w:numFmt w:val="lowerRoman"/>
      <w:lvlText w:val="%3."/>
      <w:lvlJc w:val="right"/>
      <w:pPr>
        <w:tabs>
          <w:tab w:val="num" w:pos="2880"/>
        </w:tabs>
        <w:ind w:left="2880" w:hanging="180"/>
      </w:pPr>
    </w:lvl>
    <w:lvl w:ilvl="3" w:tplc="17DA472C" w:tentative="1">
      <w:start w:val="1"/>
      <w:numFmt w:val="decimal"/>
      <w:lvlText w:val="%4."/>
      <w:lvlJc w:val="left"/>
      <w:pPr>
        <w:tabs>
          <w:tab w:val="num" w:pos="3600"/>
        </w:tabs>
        <w:ind w:left="3600" w:hanging="360"/>
      </w:pPr>
    </w:lvl>
    <w:lvl w:ilvl="4" w:tplc="D526A322" w:tentative="1">
      <w:start w:val="1"/>
      <w:numFmt w:val="lowerLetter"/>
      <w:lvlText w:val="%5."/>
      <w:lvlJc w:val="left"/>
      <w:pPr>
        <w:tabs>
          <w:tab w:val="num" w:pos="4320"/>
        </w:tabs>
        <w:ind w:left="4320" w:hanging="360"/>
      </w:pPr>
    </w:lvl>
    <w:lvl w:ilvl="5" w:tplc="E5D0ECD2" w:tentative="1">
      <w:start w:val="1"/>
      <w:numFmt w:val="lowerRoman"/>
      <w:lvlText w:val="%6."/>
      <w:lvlJc w:val="right"/>
      <w:pPr>
        <w:tabs>
          <w:tab w:val="num" w:pos="5040"/>
        </w:tabs>
        <w:ind w:left="5040" w:hanging="180"/>
      </w:pPr>
    </w:lvl>
    <w:lvl w:ilvl="6" w:tplc="B9AC724E" w:tentative="1">
      <w:start w:val="1"/>
      <w:numFmt w:val="decimal"/>
      <w:lvlText w:val="%7."/>
      <w:lvlJc w:val="left"/>
      <w:pPr>
        <w:tabs>
          <w:tab w:val="num" w:pos="5760"/>
        </w:tabs>
        <w:ind w:left="5760" w:hanging="360"/>
      </w:pPr>
    </w:lvl>
    <w:lvl w:ilvl="7" w:tplc="B0D8E836" w:tentative="1">
      <w:start w:val="1"/>
      <w:numFmt w:val="lowerLetter"/>
      <w:lvlText w:val="%8."/>
      <w:lvlJc w:val="left"/>
      <w:pPr>
        <w:tabs>
          <w:tab w:val="num" w:pos="6480"/>
        </w:tabs>
        <w:ind w:left="6480" w:hanging="360"/>
      </w:pPr>
    </w:lvl>
    <w:lvl w:ilvl="8" w:tplc="F2DA5EDA" w:tentative="1">
      <w:start w:val="1"/>
      <w:numFmt w:val="lowerRoman"/>
      <w:lvlText w:val="%9."/>
      <w:lvlJc w:val="right"/>
      <w:pPr>
        <w:tabs>
          <w:tab w:val="num" w:pos="7200"/>
        </w:tabs>
        <w:ind w:left="7200" w:hanging="180"/>
      </w:pPr>
    </w:lvl>
  </w:abstractNum>
  <w:abstractNum w:abstractNumId="4" w15:restartNumberingAfterBreak="0">
    <w:nsid w:val="02970F6E"/>
    <w:multiLevelType w:val="hybridMultilevel"/>
    <w:tmpl w:val="335E0D1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3371B1"/>
    <w:multiLevelType w:val="hybridMultilevel"/>
    <w:tmpl w:val="A1689084"/>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6" w15:restartNumberingAfterBreak="0">
    <w:nsid w:val="063A0AAA"/>
    <w:multiLevelType w:val="hybridMultilevel"/>
    <w:tmpl w:val="84DC5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9A41CCC"/>
    <w:multiLevelType w:val="hybridMultilevel"/>
    <w:tmpl w:val="484611D4"/>
    <w:lvl w:ilvl="0" w:tplc="71E28D72">
      <w:start w:val="1"/>
      <w:numFmt w:val="decimal"/>
      <w:pStyle w:val="StyleAppendixListsSmallcaps"/>
      <w:lvlText w:val="Appendix %1:"/>
      <w:lvlJc w:val="left"/>
      <w:pPr>
        <w:tabs>
          <w:tab w:val="num" w:pos="1713"/>
        </w:tabs>
        <w:ind w:left="1713" w:hanging="436"/>
      </w:pPr>
      <w:rPr>
        <w:rFonts w:hint="default"/>
        <w:b w:val="0"/>
        <w:caps w:val="0"/>
      </w:rPr>
    </w:lvl>
    <w:lvl w:ilvl="1" w:tplc="08090019">
      <w:start w:val="1"/>
      <w:numFmt w:val="lowerLetter"/>
      <w:lvlText w:val="%2."/>
      <w:lvlJc w:val="left"/>
      <w:pPr>
        <w:tabs>
          <w:tab w:val="num" w:pos="-404"/>
        </w:tabs>
        <w:ind w:left="-404" w:hanging="360"/>
      </w:pPr>
    </w:lvl>
    <w:lvl w:ilvl="2" w:tplc="0809001B" w:tentative="1">
      <w:start w:val="1"/>
      <w:numFmt w:val="lowerRoman"/>
      <w:lvlText w:val="%3."/>
      <w:lvlJc w:val="right"/>
      <w:pPr>
        <w:tabs>
          <w:tab w:val="num" w:pos="316"/>
        </w:tabs>
        <w:ind w:left="316" w:hanging="180"/>
      </w:pPr>
    </w:lvl>
    <w:lvl w:ilvl="3" w:tplc="0809000F" w:tentative="1">
      <w:start w:val="1"/>
      <w:numFmt w:val="decimal"/>
      <w:lvlText w:val="%4."/>
      <w:lvlJc w:val="left"/>
      <w:pPr>
        <w:tabs>
          <w:tab w:val="num" w:pos="1036"/>
        </w:tabs>
        <w:ind w:left="1036" w:hanging="360"/>
      </w:pPr>
    </w:lvl>
    <w:lvl w:ilvl="4" w:tplc="08090019" w:tentative="1">
      <w:start w:val="1"/>
      <w:numFmt w:val="lowerLetter"/>
      <w:lvlText w:val="%5."/>
      <w:lvlJc w:val="left"/>
      <w:pPr>
        <w:tabs>
          <w:tab w:val="num" w:pos="1756"/>
        </w:tabs>
        <w:ind w:left="1756" w:hanging="360"/>
      </w:pPr>
    </w:lvl>
    <w:lvl w:ilvl="5" w:tplc="0809001B" w:tentative="1">
      <w:start w:val="1"/>
      <w:numFmt w:val="lowerRoman"/>
      <w:lvlText w:val="%6."/>
      <w:lvlJc w:val="right"/>
      <w:pPr>
        <w:tabs>
          <w:tab w:val="num" w:pos="2476"/>
        </w:tabs>
        <w:ind w:left="2476" w:hanging="180"/>
      </w:pPr>
    </w:lvl>
    <w:lvl w:ilvl="6" w:tplc="0809000F" w:tentative="1">
      <w:start w:val="1"/>
      <w:numFmt w:val="decimal"/>
      <w:lvlText w:val="%7."/>
      <w:lvlJc w:val="left"/>
      <w:pPr>
        <w:tabs>
          <w:tab w:val="num" w:pos="3196"/>
        </w:tabs>
        <w:ind w:left="3196" w:hanging="360"/>
      </w:pPr>
    </w:lvl>
    <w:lvl w:ilvl="7" w:tplc="08090019" w:tentative="1">
      <w:start w:val="1"/>
      <w:numFmt w:val="lowerLetter"/>
      <w:lvlText w:val="%8."/>
      <w:lvlJc w:val="left"/>
      <w:pPr>
        <w:tabs>
          <w:tab w:val="num" w:pos="3916"/>
        </w:tabs>
        <w:ind w:left="3916" w:hanging="360"/>
      </w:pPr>
    </w:lvl>
    <w:lvl w:ilvl="8" w:tplc="0809001B" w:tentative="1">
      <w:start w:val="1"/>
      <w:numFmt w:val="lowerRoman"/>
      <w:lvlText w:val="%9."/>
      <w:lvlJc w:val="right"/>
      <w:pPr>
        <w:tabs>
          <w:tab w:val="num" w:pos="4636"/>
        </w:tabs>
        <w:ind w:left="4636" w:hanging="180"/>
      </w:pPr>
    </w:lvl>
  </w:abstractNum>
  <w:abstractNum w:abstractNumId="8" w15:restartNumberingAfterBreak="0">
    <w:nsid w:val="0CF42FC4"/>
    <w:multiLevelType w:val="multilevel"/>
    <w:tmpl w:val="79A2A432"/>
    <w:lvl w:ilvl="0">
      <w:start w:val="1"/>
      <w:numFmt w:val="decimal"/>
      <w:lvlText w:val="%1."/>
      <w:lvlJc w:val="left"/>
      <w:pPr>
        <w:ind w:left="360" w:hanging="360"/>
      </w:pPr>
      <w:rPr>
        <w:rFonts w:ascii="Arial" w:hAnsi="Arial" w:cs="Arial" w:hint="default"/>
        <w:sz w:val="24"/>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1B0330"/>
    <w:multiLevelType w:val="multilevel"/>
    <w:tmpl w:val="37EA7B94"/>
    <w:lvl w:ilvl="0">
      <w:start w:val="1"/>
      <w:numFmt w:val="decimal"/>
      <w:pStyle w:val="CCHead1"/>
      <w:lvlText w:val="%1."/>
      <w:lvlJc w:val="left"/>
      <w:pPr>
        <w:tabs>
          <w:tab w:val="num" w:pos="360"/>
        </w:tabs>
        <w:ind w:left="284" w:hanging="284"/>
      </w:pPr>
      <w:rPr>
        <w:rFonts w:hint="default"/>
      </w:rPr>
    </w:lvl>
    <w:lvl w:ilvl="1">
      <w:start w:val="1"/>
      <w:numFmt w:val="decimal"/>
      <w:pStyle w:val="CCHead2"/>
      <w:lvlText w:val="%1.%2."/>
      <w:lvlJc w:val="left"/>
      <w:pPr>
        <w:tabs>
          <w:tab w:val="num" w:pos="1004"/>
        </w:tabs>
        <w:ind w:left="567" w:hanging="283"/>
      </w:pPr>
      <w:rPr>
        <w:rFonts w:hint="default"/>
      </w:rPr>
    </w:lvl>
    <w:lvl w:ilvl="2">
      <w:start w:val="1"/>
      <w:numFmt w:val="decimal"/>
      <w:pStyle w:val="CCHead3"/>
      <w:lvlText w:val="%1.%2.%3."/>
      <w:lvlJc w:val="left"/>
      <w:pPr>
        <w:tabs>
          <w:tab w:val="num" w:pos="1647"/>
        </w:tabs>
        <w:ind w:left="851" w:hanging="284"/>
      </w:pPr>
      <w:rPr>
        <w:rFonts w:hint="default"/>
      </w:rPr>
    </w:lvl>
    <w:lvl w:ilvl="3">
      <w:start w:val="1"/>
      <w:numFmt w:val="decimal"/>
      <w:lvlText w:val="%1.%2.%3.%4."/>
      <w:lvlJc w:val="left"/>
      <w:pPr>
        <w:tabs>
          <w:tab w:val="num" w:pos="272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80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887"/>
        </w:tabs>
        <w:ind w:left="4311" w:hanging="1224"/>
      </w:pPr>
      <w:rPr>
        <w:rFonts w:hint="default"/>
      </w:rPr>
    </w:lvl>
    <w:lvl w:ilvl="8">
      <w:start w:val="1"/>
      <w:numFmt w:val="decimal"/>
      <w:lvlText w:val="%1.%2.%3.%4.%5.%6.%7.%8.%9."/>
      <w:lvlJc w:val="left"/>
      <w:pPr>
        <w:tabs>
          <w:tab w:val="num" w:pos="5607"/>
        </w:tabs>
        <w:ind w:left="4887" w:hanging="1440"/>
      </w:pPr>
      <w:rPr>
        <w:rFonts w:hint="default"/>
      </w:rPr>
    </w:lvl>
  </w:abstractNum>
  <w:abstractNum w:abstractNumId="10" w15:restartNumberingAfterBreak="0">
    <w:nsid w:val="0D8E387F"/>
    <w:multiLevelType w:val="hybridMultilevel"/>
    <w:tmpl w:val="A8D0B976"/>
    <w:lvl w:ilvl="0" w:tplc="08090001">
      <w:start w:val="1"/>
      <w:numFmt w:val="bullet"/>
      <w:lvlText w:val=""/>
      <w:lvlJc w:val="left"/>
      <w:pPr>
        <w:ind w:left="2575" w:hanging="360"/>
      </w:pPr>
      <w:rPr>
        <w:rFonts w:ascii="Symbol" w:hAnsi="Symbol" w:hint="default"/>
      </w:rPr>
    </w:lvl>
    <w:lvl w:ilvl="1" w:tplc="08090003">
      <w:start w:val="1"/>
      <w:numFmt w:val="bullet"/>
      <w:lvlText w:val="o"/>
      <w:lvlJc w:val="left"/>
      <w:pPr>
        <w:ind w:left="3295" w:hanging="360"/>
      </w:pPr>
      <w:rPr>
        <w:rFonts w:ascii="Courier New" w:hAnsi="Courier New" w:cs="Courier New" w:hint="default"/>
      </w:rPr>
    </w:lvl>
    <w:lvl w:ilvl="2" w:tplc="08090005">
      <w:start w:val="1"/>
      <w:numFmt w:val="bullet"/>
      <w:lvlText w:val=""/>
      <w:lvlJc w:val="left"/>
      <w:pPr>
        <w:ind w:left="4015" w:hanging="360"/>
      </w:pPr>
      <w:rPr>
        <w:rFonts w:ascii="Wingdings" w:hAnsi="Wingdings" w:hint="default"/>
      </w:rPr>
    </w:lvl>
    <w:lvl w:ilvl="3" w:tplc="08090001" w:tentative="1">
      <w:start w:val="1"/>
      <w:numFmt w:val="bullet"/>
      <w:lvlText w:val=""/>
      <w:lvlJc w:val="left"/>
      <w:pPr>
        <w:ind w:left="4735" w:hanging="360"/>
      </w:pPr>
      <w:rPr>
        <w:rFonts w:ascii="Symbol" w:hAnsi="Symbol" w:hint="default"/>
      </w:rPr>
    </w:lvl>
    <w:lvl w:ilvl="4" w:tplc="08090003" w:tentative="1">
      <w:start w:val="1"/>
      <w:numFmt w:val="bullet"/>
      <w:lvlText w:val="o"/>
      <w:lvlJc w:val="left"/>
      <w:pPr>
        <w:ind w:left="5455" w:hanging="360"/>
      </w:pPr>
      <w:rPr>
        <w:rFonts w:ascii="Courier New" w:hAnsi="Courier New" w:cs="Courier New" w:hint="default"/>
      </w:rPr>
    </w:lvl>
    <w:lvl w:ilvl="5" w:tplc="08090005" w:tentative="1">
      <w:start w:val="1"/>
      <w:numFmt w:val="bullet"/>
      <w:lvlText w:val=""/>
      <w:lvlJc w:val="left"/>
      <w:pPr>
        <w:ind w:left="6175" w:hanging="360"/>
      </w:pPr>
      <w:rPr>
        <w:rFonts w:ascii="Wingdings" w:hAnsi="Wingdings" w:hint="default"/>
      </w:rPr>
    </w:lvl>
    <w:lvl w:ilvl="6" w:tplc="08090001" w:tentative="1">
      <w:start w:val="1"/>
      <w:numFmt w:val="bullet"/>
      <w:lvlText w:val=""/>
      <w:lvlJc w:val="left"/>
      <w:pPr>
        <w:ind w:left="6895" w:hanging="360"/>
      </w:pPr>
      <w:rPr>
        <w:rFonts w:ascii="Symbol" w:hAnsi="Symbol" w:hint="default"/>
      </w:rPr>
    </w:lvl>
    <w:lvl w:ilvl="7" w:tplc="08090003" w:tentative="1">
      <w:start w:val="1"/>
      <w:numFmt w:val="bullet"/>
      <w:lvlText w:val="o"/>
      <w:lvlJc w:val="left"/>
      <w:pPr>
        <w:ind w:left="7615" w:hanging="360"/>
      </w:pPr>
      <w:rPr>
        <w:rFonts w:ascii="Courier New" w:hAnsi="Courier New" w:cs="Courier New" w:hint="default"/>
      </w:rPr>
    </w:lvl>
    <w:lvl w:ilvl="8" w:tplc="08090005" w:tentative="1">
      <w:start w:val="1"/>
      <w:numFmt w:val="bullet"/>
      <w:lvlText w:val=""/>
      <w:lvlJc w:val="left"/>
      <w:pPr>
        <w:ind w:left="8335" w:hanging="360"/>
      </w:pPr>
      <w:rPr>
        <w:rFonts w:ascii="Wingdings" w:hAnsi="Wingdings" w:hint="default"/>
      </w:rPr>
    </w:lvl>
  </w:abstractNum>
  <w:abstractNum w:abstractNumId="11" w15:restartNumberingAfterBreak="0">
    <w:nsid w:val="0DE52CA7"/>
    <w:multiLevelType w:val="hybridMultilevel"/>
    <w:tmpl w:val="A17226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11A65207"/>
    <w:multiLevelType w:val="hybridMultilevel"/>
    <w:tmpl w:val="3AA8A3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1D4276A"/>
    <w:multiLevelType w:val="hybridMultilevel"/>
    <w:tmpl w:val="710C7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53A78D3"/>
    <w:multiLevelType w:val="multilevel"/>
    <w:tmpl w:val="7F98483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eastAsia="Times New Roman" w:hint="default"/>
        <w:b/>
      </w:rPr>
    </w:lvl>
    <w:lvl w:ilvl="2">
      <w:start w:val="1"/>
      <w:numFmt w:val="decimal"/>
      <w:isLgl/>
      <w:lvlText w:val="%1.%2.%3"/>
      <w:lvlJc w:val="left"/>
      <w:pPr>
        <w:ind w:left="720" w:hanging="720"/>
      </w:pPr>
      <w:rPr>
        <w:rFonts w:eastAsia="Times New Roman" w:hint="default"/>
        <w:b/>
      </w:rPr>
    </w:lvl>
    <w:lvl w:ilvl="3">
      <w:start w:val="1"/>
      <w:numFmt w:val="decimal"/>
      <w:isLgl/>
      <w:lvlText w:val="%1.%2.%3.%4"/>
      <w:lvlJc w:val="left"/>
      <w:pPr>
        <w:ind w:left="720" w:hanging="720"/>
      </w:pPr>
      <w:rPr>
        <w:rFonts w:eastAsia="Times New Roman" w:hint="default"/>
        <w:b/>
      </w:rPr>
    </w:lvl>
    <w:lvl w:ilvl="4">
      <w:start w:val="1"/>
      <w:numFmt w:val="decimal"/>
      <w:isLgl/>
      <w:lvlText w:val="%1.%2.%3.%4.%5"/>
      <w:lvlJc w:val="left"/>
      <w:pPr>
        <w:ind w:left="1080" w:hanging="1080"/>
      </w:pPr>
      <w:rPr>
        <w:rFonts w:eastAsia="Times New Roman" w:hint="default"/>
        <w:b/>
      </w:rPr>
    </w:lvl>
    <w:lvl w:ilvl="5">
      <w:start w:val="1"/>
      <w:numFmt w:val="decimal"/>
      <w:isLgl/>
      <w:lvlText w:val="%1.%2.%3.%4.%5.%6"/>
      <w:lvlJc w:val="left"/>
      <w:pPr>
        <w:ind w:left="1080" w:hanging="1080"/>
      </w:pPr>
      <w:rPr>
        <w:rFonts w:eastAsia="Times New Roman" w:hint="default"/>
        <w:b/>
      </w:rPr>
    </w:lvl>
    <w:lvl w:ilvl="6">
      <w:start w:val="1"/>
      <w:numFmt w:val="decimal"/>
      <w:isLgl/>
      <w:lvlText w:val="%1.%2.%3.%4.%5.%6.%7"/>
      <w:lvlJc w:val="left"/>
      <w:pPr>
        <w:ind w:left="1440" w:hanging="1440"/>
      </w:pPr>
      <w:rPr>
        <w:rFonts w:eastAsia="Times New Roman" w:hint="default"/>
        <w:b/>
      </w:rPr>
    </w:lvl>
    <w:lvl w:ilvl="7">
      <w:start w:val="1"/>
      <w:numFmt w:val="decimal"/>
      <w:isLgl/>
      <w:lvlText w:val="%1.%2.%3.%4.%5.%6.%7.%8"/>
      <w:lvlJc w:val="left"/>
      <w:pPr>
        <w:ind w:left="1440" w:hanging="1440"/>
      </w:pPr>
      <w:rPr>
        <w:rFonts w:eastAsia="Times New Roman" w:hint="default"/>
        <w:b/>
      </w:rPr>
    </w:lvl>
    <w:lvl w:ilvl="8">
      <w:start w:val="1"/>
      <w:numFmt w:val="decimal"/>
      <w:isLgl/>
      <w:lvlText w:val="%1.%2.%3.%4.%5.%6.%7.%8.%9"/>
      <w:lvlJc w:val="left"/>
      <w:pPr>
        <w:ind w:left="1800" w:hanging="1800"/>
      </w:pPr>
      <w:rPr>
        <w:rFonts w:eastAsia="Times New Roman" w:hint="default"/>
        <w:b/>
      </w:rPr>
    </w:lvl>
  </w:abstractNum>
  <w:abstractNum w:abstractNumId="15" w15:restartNumberingAfterBreak="0">
    <w:nsid w:val="16E2070C"/>
    <w:multiLevelType w:val="multilevel"/>
    <w:tmpl w:val="5B90148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09"/>
        </w:tabs>
        <w:ind w:left="709" w:hanging="567"/>
      </w:pPr>
      <w:rPr>
        <w:rFonts w:ascii="Arial" w:hAnsi="Arial" w:cs="Arial" w:hint="default"/>
        <w:b w:val="0"/>
        <w:bCs w:val="0"/>
        <w:i w:val="0"/>
        <w:iCs w:val="0"/>
        <w:caps w:val="0"/>
        <w:smallCaps w:val="0"/>
        <w:strike w:val="0"/>
        <w:dstrike w:val="0"/>
        <w:noProof w:val="0"/>
        <w:vanish w:val="0"/>
        <w:spacing w:val="0"/>
        <w:position w:val="0"/>
        <w:sz w:val="24"/>
        <w:szCs w:val="24"/>
        <w:u w:val="none"/>
        <w:vertAlign w:val="baseline"/>
        <w:em w:val="none"/>
      </w:rPr>
    </w:lvl>
    <w:lvl w:ilvl="2">
      <w:start w:val="1"/>
      <w:numFmt w:val="decimal"/>
      <w:pStyle w:val="Heading3"/>
      <w:lvlText w:val="%1.%2.%3"/>
      <w:lvlJc w:val="left"/>
      <w:pPr>
        <w:tabs>
          <w:tab w:val="num" w:pos="2422"/>
        </w:tabs>
        <w:ind w:left="2422" w:hanging="720"/>
      </w:pPr>
      <w:rPr>
        <w:b w:val="0"/>
        <w:bCs w:val="0"/>
        <w:i w:val="0"/>
        <w:iCs w:val="0"/>
        <w:caps w:val="0"/>
        <w:smallCaps w:val="0"/>
        <w:strike w:val="0"/>
        <w:dstrike w:val="0"/>
        <w:noProof w:val="0"/>
        <w:vanish w:val="0"/>
        <w:color w:val="auto"/>
        <w:spacing w:val="0"/>
        <w:position w:val="0"/>
        <w:u w:val="none"/>
        <w:vertAlign w:val="baseline"/>
        <w:em w:val="none"/>
      </w:rPr>
    </w:lvl>
    <w:lvl w:ilvl="3">
      <w:start w:val="1"/>
      <w:numFmt w:val="decimal"/>
      <w:pStyle w:val="Heading4"/>
      <w:lvlText w:val="%1.%2.%3.%4"/>
      <w:lvlJc w:val="left"/>
      <w:pPr>
        <w:tabs>
          <w:tab w:val="num" w:pos="864"/>
        </w:tabs>
        <w:ind w:left="864" w:hanging="864"/>
      </w:pPr>
      <w:rPr>
        <w:rFonts w:hint="default"/>
        <w:b w:val="0"/>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18233DA0"/>
    <w:multiLevelType w:val="hybridMultilevel"/>
    <w:tmpl w:val="E96A2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918558F"/>
    <w:multiLevelType w:val="hybridMultilevel"/>
    <w:tmpl w:val="42947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A74AC1"/>
    <w:multiLevelType w:val="multilevel"/>
    <w:tmpl w:val="C83C191C"/>
    <w:styleLink w:val="Tablelistabc2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1F925964"/>
    <w:multiLevelType w:val="hybridMultilevel"/>
    <w:tmpl w:val="51106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075517F"/>
    <w:multiLevelType w:val="hybridMultilevel"/>
    <w:tmpl w:val="53CC1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2740412"/>
    <w:multiLevelType w:val="hybridMultilevel"/>
    <w:tmpl w:val="CEA88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277597E"/>
    <w:multiLevelType w:val="multilevel"/>
    <w:tmpl w:val="0809001F"/>
    <w:styleLink w:val="111111"/>
    <w:lvl w:ilvl="0">
      <w:start w:val="2"/>
      <w:numFmt w:val="decimal"/>
      <w:pStyle w:val="StyleHeading1SectionTRLProjectReportLevel1JustifiedBef"/>
      <w:lvlText w:val="%1."/>
      <w:lvlJc w:val="left"/>
      <w:pPr>
        <w:tabs>
          <w:tab w:val="num" w:pos="720"/>
        </w:tabs>
        <w:ind w:left="360" w:hanging="360"/>
      </w:pPr>
    </w:lvl>
    <w:lvl w:ilvl="1">
      <w:start w:val="1"/>
      <w:numFmt w:val="decimal"/>
      <w:pStyle w:val="Char2CharCharCharCharCharCharCharCharCharCharChar"/>
      <w:lvlText w:val="%1.%2."/>
      <w:lvlJc w:val="left"/>
      <w:pPr>
        <w:tabs>
          <w:tab w:val="num" w:pos="1440"/>
        </w:tabs>
        <w:ind w:left="43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8280"/>
        </w:tabs>
        <w:ind w:left="4320" w:hanging="1440"/>
      </w:pPr>
    </w:lvl>
  </w:abstractNum>
  <w:abstractNum w:abstractNumId="23" w15:restartNumberingAfterBreak="0">
    <w:nsid w:val="23C20CD3"/>
    <w:multiLevelType w:val="hybridMultilevel"/>
    <w:tmpl w:val="6EB6D78C"/>
    <w:lvl w:ilvl="0" w:tplc="F0769ED6">
      <w:start w:val="1"/>
      <w:numFmt w:val="bullet"/>
      <w:lvlText w:val="-"/>
      <w:lvlJc w:val="left"/>
      <w:pPr>
        <w:ind w:left="1944" w:hanging="360"/>
      </w:pPr>
      <w:rPr>
        <w:rFonts w:ascii="Arial" w:eastAsia="Calibri" w:hAnsi="Arial" w:cs="Aria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24" w15:restartNumberingAfterBreak="0">
    <w:nsid w:val="30347A0A"/>
    <w:multiLevelType w:val="hybridMultilevel"/>
    <w:tmpl w:val="9EFE27E2"/>
    <w:name w:val="HeadingStyles||Heading|3|3|0|1|0|41||mpNA||mpNA||mpNA||mpNA||mpNA||mpNA||mpNA||mpNA||"/>
    <w:lvl w:ilvl="0" w:tplc="DFA422A8">
      <w:start w:val="1"/>
      <w:numFmt w:val="bullet"/>
      <w:pStyle w:val="NormalBullet"/>
      <w:lvlText w:val=""/>
      <w:lvlJc w:val="left"/>
      <w:pPr>
        <w:tabs>
          <w:tab w:val="num" w:pos="1440"/>
        </w:tabs>
        <w:ind w:left="1440" w:hanging="360"/>
      </w:pPr>
      <w:rPr>
        <w:rFonts w:ascii="Symbol" w:hAnsi="Symbol" w:hint="default"/>
      </w:rPr>
    </w:lvl>
    <w:lvl w:ilvl="1" w:tplc="FD0E95EE">
      <w:start w:val="1"/>
      <w:numFmt w:val="lowerLetter"/>
      <w:lvlText w:val="C%2."/>
      <w:lvlJc w:val="left"/>
      <w:pPr>
        <w:tabs>
          <w:tab w:val="num" w:pos="2520"/>
        </w:tabs>
        <w:ind w:left="2520" w:hanging="360"/>
      </w:pPr>
      <w:rPr>
        <w:rFonts w:hint="default"/>
      </w:rPr>
    </w:lvl>
    <w:lvl w:ilvl="2" w:tplc="47669300" w:tentative="1">
      <w:start w:val="1"/>
      <w:numFmt w:val="bullet"/>
      <w:lvlText w:val=""/>
      <w:lvlJc w:val="left"/>
      <w:pPr>
        <w:tabs>
          <w:tab w:val="num" w:pos="3240"/>
        </w:tabs>
        <w:ind w:left="3240" w:hanging="360"/>
      </w:pPr>
      <w:rPr>
        <w:rFonts w:ascii="Wingdings" w:hAnsi="Wingdings" w:hint="default"/>
      </w:rPr>
    </w:lvl>
    <w:lvl w:ilvl="3" w:tplc="00FC37D4" w:tentative="1">
      <w:start w:val="1"/>
      <w:numFmt w:val="bullet"/>
      <w:lvlText w:val=""/>
      <w:lvlJc w:val="left"/>
      <w:pPr>
        <w:tabs>
          <w:tab w:val="num" w:pos="3960"/>
        </w:tabs>
        <w:ind w:left="3960" w:hanging="360"/>
      </w:pPr>
      <w:rPr>
        <w:rFonts w:ascii="Symbol" w:hAnsi="Symbol" w:hint="default"/>
      </w:rPr>
    </w:lvl>
    <w:lvl w:ilvl="4" w:tplc="4B9298CA" w:tentative="1">
      <w:start w:val="1"/>
      <w:numFmt w:val="bullet"/>
      <w:lvlText w:val="o"/>
      <w:lvlJc w:val="left"/>
      <w:pPr>
        <w:tabs>
          <w:tab w:val="num" w:pos="4680"/>
        </w:tabs>
        <w:ind w:left="4680" w:hanging="360"/>
      </w:pPr>
      <w:rPr>
        <w:rFonts w:ascii="Courier New" w:hAnsi="Courier New" w:hint="default"/>
      </w:rPr>
    </w:lvl>
    <w:lvl w:ilvl="5" w:tplc="EAD8FD48" w:tentative="1">
      <w:start w:val="1"/>
      <w:numFmt w:val="bullet"/>
      <w:lvlText w:val=""/>
      <w:lvlJc w:val="left"/>
      <w:pPr>
        <w:tabs>
          <w:tab w:val="num" w:pos="5400"/>
        </w:tabs>
        <w:ind w:left="5400" w:hanging="360"/>
      </w:pPr>
      <w:rPr>
        <w:rFonts w:ascii="Wingdings" w:hAnsi="Wingdings" w:hint="default"/>
      </w:rPr>
    </w:lvl>
    <w:lvl w:ilvl="6" w:tplc="463E3A48" w:tentative="1">
      <w:start w:val="1"/>
      <w:numFmt w:val="bullet"/>
      <w:lvlText w:val=""/>
      <w:lvlJc w:val="left"/>
      <w:pPr>
        <w:tabs>
          <w:tab w:val="num" w:pos="6120"/>
        </w:tabs>
        <w:ind w:left="6120" w:hanging="360"/>
      </w:pPr>
      <w:rPr>
        <w:rFonts w:ascii="Symbol" w:hAnsi="Symbol" w:hint="default"/>
      </w:rPr>
    </w:lvl>
    <w:lvl w:ilvl="7" w:tplc="67CA185C" w:tentative="1">
      <w:start w:val="1"/>
      <w:numFmt w:val="bullet"/>
      <w:lvlText w:val="o"/>
      <w:lvlJc w:val="left"/>
      <w:pPr>
        <w:tabs>
          <w:tab w:val="num" w:pos="6840"/>
        </w:tabs>
        <w:ind w:left="6840" w:hanging="360"/>
      </w:pPr>
      <w:rPr>
        <w:rFonts w:ascii="Courier New" w:hAnsi="Courier New" w:hint="default"/>
      </w:rPr>
    </w:lvl>
    <w:lvl w:ilvl="8" w:tplc="D7AC81E0"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31CD34AA"/>
    <w:multiLevelType w:val="hybridMultilevel"/>
    <w:tmpl w:val="267600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1F24500"/>
    <w:multiLevelType w:val="hybridMultilevel"/>
    <w:tmpl w:val="BDA88F7C"/>
    <w:lvl w:ilvl="0" w:tplc="F9B8935E">
      <w:start w:val="1"/>
      <w:numFmt w:val="bullet"/>
      <w:pStyle w:val="BulletList10"/>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34C35077"/>
    <w:multiLevelType w:val="multilevel"/>
    <w:tmpl w:val="9166A060"/>
    <w:lvl w:ilvl="0">
      <w:start w:val="1"/>
      <w:numFmt w:val="bullet"/>
      <w:pStyle w:val="Bullets"/>
      <w:lvlText w:val=""/>
      <w:lvlJc w:val="left"/>
      <w:pPr>
        <w:tabs>
          <w:tab w:val="num" w:pos="1066"/>
        </w:tabs>
        <w:ind w:left="1066" w:hanging="346"/>
      </w:pPr>
      <w:rPr>
        <w:rFonts w:ascii="Symbol" w:hAnsi="Symbol" w:hint="default"/>
        <w:sz w:val="16"/>
      </w:rPr>
    </w:lvl>
    <w:lvl w:ilvl="1">
      <w:start w:val="1"/>
      <w:numFmt w:val="lowerRoman"/>
      <w:lvlText w:val="%2"/>
      <w:lvlJc w:val="left"/>
      <w:pPr>
        <w:tabs>
          <w:tab w:val="num" w:pos="1429"/>
        </w:tabs>
        <w:ind w:left="1429" w:hanging="360"/>
      </w:pPr>
      <w:rPr>
        <w:rFonts w:hint="default"/>
      </w:rPr>
    </w:lvl>
    <w:lvl w:ilvl="2">
      <w:start w:val="1"/>
      <w:numFmt w:val="bullet"/>
      <w:lvlText w:val=""/>
      <w:lvlJc w:val="left"/>
      <w:pPr>
        <w:tabs>
          <w:tab w:val="num" w:pos="2149"/>
        </w:tabs>
        <w:ind w:left="2149" w:hanging="360"/>
      </w:pPr>
      <w:rPr>
        <w:rFonts w:ascii="Wingdings" w:hAnsi="Wingdings" w:hint="default"/>
      </w:rPr>
    </w:lvl>
    <w:lvl w:ilvl="3">
      <w:start w:val="1"/>
      <w:numFmt w:val="bullet"/>
      <w:lvlText w:val=""/>
      <w:lvlJc w:val="left"/>
      <w:pPr>
        <w:tabs>
          <w:tab w:val="num" w:pos="2869"/>
        </w:tabs>
        <w:ind w:left="2869" w:hanging="360"/>
      </w:pPr>
      <w:rPr>
        <w:rFonts w:ascii="Symbol" w:hAnsi="Symbol" w:hint="default"/>
      </w:rPr>
    </w:lvl>
    <w:lvl w:ilvl="4">
      <w:start w:val="1"/>
      <w:numFmt w:val="bullet"/>
      <w:lvlText w:val="o"/>
      <w:lvlJc w:val="left"/>
      <w:pPr>
        <w:tabs>
          <w:tab w:val="num" w:pos="3589"/>
        </w:tabs>
        <w:ind w:left="3589" w:hanging="360"/>
      </w:pPr>
      <w:rPr>
        <w:rFonts w:ascii="Courier New" w:hAnsi="Courier New" w:cs="Courier New" w:hint="default"/>
      </w:rPr>
    </w:lvl>
    <w:lvl w:ilvl="5">
      <w:start w:val="1"/>
      <w:numFmt w:val="bullet"/>
      <w:lvlText w:val=""/>
      <w:lvlJc w:val="left"/>
      <w:pPr>
        <w:tabs>
          <w:tab w:val="num" w:pos="4309"/>
        </w:tabs>
        <w:ind w:left="4309" w:hanging="360"/>
      </w:pPr>
      <w:rPr>
        <w:rFonts w:ascii="Wingdings" w:hAnsi="Wingdings" w:hint="default"/>
      </w:rPr>
    </w:lvl>
    <w:lvl w:ilvl="6">
      <w:start w:val="1"/>
      <w:numFmt w:val="bullet"/>
      <w:lvlText w:val=""/>
      <w:lvlJc w:val="left"/>
      <w:pPr>
        <w:tabs>
          <w:tab w:val="num" w:pos="5029"/>
        </w:tabs>
        <w:ind w:left="5029" w:hanging="360"/>
      </w:pPr>
      <w:rPr>
        <w:rFonts w:ascii="Symbol" w:hAnsi="Symbol" w:hint="default"/>
      </w:rPr>
    </w:lvl>
    <w:lvl w:ilvl="7">
      <w:start w:val="1"/>
      <w:numFmt w:val="bullet"/>
      <w:lvlText w:val="o"/>
      <w:lvlJc w:val="left"/>
      <w:pPr>
        <w:tabs>
          <w:tab w:val="num" w:pos="5749"/>
        </w:tabs>
        <w:ind w:left="5749" w:hanging="360"/>
      </w:pPr>
      <w:rPr>
        <w:rFonts w:ascii="Courier New" w:hAnsi="Courier New" w:cs="Courier New" w:hint="default"/>
      </w:rPr>
    </w:lvl>
    <w:lvl w:ilvl="8">
      <w:start w:val="1"/>
      <w:numFmt w:val="bullet"/>
      <w:lvlText w:val=""/>
      <w:lvlJc w:val="left"/>
      <w:pPr>
        <w:tabs>
          <w:tab w:val="num" w:pos="6469"/>
        </w:tabs>
        <w:ind w:left="6469" w:hanging="360"/>
      </w:pPr>
      <w:rPr>
        <w:rFonts w:ascii="Wingdings" w:hAnsi="Wingdings" w:hint="default"/>
      </w:rPr>
    </w:lvl>
  </w:abstractNum>
  <w:abstractNum w:abstractNumId="28" w15:restartNumberingAfterBreak="0">
    <w:nsid w:val="37590CA3"/>
    <w:multiLevelType w:val="multilevel"/>
    <w:tmpl w:val="D9BEE260"/>
    <w:lvl w:ilvl="0">
      <w:start w:val="1"/>
      <w:numFmt w:val="bullet"/>
      <w:lvlText w:val=""/>
      <w:lvlJc w:val="left"/>
      <w:pPr>
        <w:tabs>
          <w:tab w:val="num" w:pos="1152"/>
        </w:tabs>
        <w:ind w:left="1152" w:hanging="432"/>
      </w:pPr>
      <w:rPr>
        <w:rFonts w:ascii="Symbol" w:hAnsi="Symbol" w:hint="default"/>
      </w:rPr>
    </w:lvl>
    <w:lvl w:ilvl="1">
      <w:start w:val="1"/>
      <w:numFmt w:val="bullet"/>
      <w:pStyle w:val="ITTBullets"/>
      <w:lvlText w:val=""/>
      <w:lvlJc w:val="left"/>
      <w:pPr>
        <w:tabs>
          <w:tab w:val="num" w:pos="1287"/>
        </w:tabs>
        <w:ind w:left="1287" w:hanging="567"/>
      </w:pPr>
      <w:rPr>
        <w:rFonts w:ascii="Symbol" w:hAnsi="Symbol" w:hint="default"/>
        <w:b/>
        <w:bCs w:val="0"/>
        <w:i w:val="0"/>
        <w:iCs w:val="0"/>
        <w:caps w:val="0"/>
        <w:smallCaps w:val="0"/>
        <w:strike w:val="0"/>
        <w:dstrike w:val="0"/>
        <w:noProof w:val="0"/>
        <w:vanish w:val="0"/>
        <w:spacing w:val="0"/>
        <w:position w:val="0"/>
        <w:sz w:val="24"/>
        <w:szCs w:val="24"/>
        <w:u w:val="none"/>
        <w:vertAlign w:val="baseline"/>
        <w:em w:val="none"/>
      </w:rPr>
    </w:lvl>
    <w:lvl w:ilvl="2">
      <w:start w:val="1"/>
      <w:numFmt w:val="bullet"/>
      <w:lvlText w:val=""/>
      <w:lvlJc w:val="left"/>
      <w:pPr>
        <w:tabs>
          <w:tab w:val="num" w:pos="2575"/>
        </w:tabs>
        <w:ind w:left="2575" w:hanging="720"/>
      </w:pPr>
      <w:rPr>
        <w:rFonts w:ascii="Symbol" w:hAnsi="Symbol" w:hint="default"/>
        <w:b w:val="0"/>
        <w:bCs w:val="0"/>
        <w:i w:val="0"/>
        <w:iCs w:val="0"/>
        <w:caps w:val="0"/>
        <w:smallCaps w:val="0"/>
        <w:strike w:val="0"/>
        <w:dstrike w:val="0"/>
        <w:noProof w:val="0"/>
        <w:vanish w:val="0"/>
        <w:spacing w:val="0"/>
        <w:position w:val="0"/>
        <w:u w:val="none"/>
        <w:vertAlign w:val="baseline"/>
        <w:em w:val="none"/>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9" w15:restartNumberingAfterBreak="0">
    <w:nsid w:val="39152CBB"/>
    <w:multiLevelType w:val="hybridMultilevel"/>
    <w:tmpl w:val="B4DE255E"/>
    <w:lvl w:ilvl="0" w:tplc="A2008C94">
      <w:start w:val="1"/>
      <w:numFmt w:val="bullet"/>
      <w:pStyle w:val="MyBullet1"/>
      <w:lvlText w:val=""/>
      <w:lvlJc w:val="left"/>
      <w:pPr>
        <w:tabs>
          <w:tab w:val="num" w:pos="1080"/>
        </w:tabs>
        <w:ind w:left="1080" w:hanging="360"/>
      </w:pPr>
      <w:rPr>
        <w:rFonts w:ascii="Wingdings" w:hAnsi="Wingdings" w:hint="default"/>
      </w:rPr>
    </w:lvl>
    <w:lvl w:ilvl="1" w:tplc="6D748BAE">
      <w:start w:val="1"/>
      <w:numFmt w:val="bullet"/>
      <w:lvlText w:val="o"/>
      <w:lvlJc w:val="left"/>
      <w:pPr>
        <w:tabs>
          <w:tab w:val="num" w:pos="1800"/>
        </w:tabs>
        <w:ind w:left="1800" w:hanging="360"/>
      </w:pPr>
      <w:rPr>
        <w:rFonts w:ascii="Courier New" w:hAnsi="Courier New" w:cs="Courier New" w:hint="default"/>
      </w:rPr>
    </w:lvl>
    <w:lvl w:ilvl="2" w:tplc="3362A2F8" w:tentative="1">
      <w:start w:val="1"/>
      <w:numFmt w:val="bullet"/>
      <w:lvlText w:val=""/>
      <w:lvlJc w:val="left"/>
      <w:pPr>
        <w:tabs>
          <w:tab w:val="num" w:pos="2520"/>
        </w:tabs>
        <w:ind w:left="2520" w:hanging="360"/>
      </w:pPr>
      <w:rPr>
        <w:rFonts w:ascii="Wingdings" w:hAnsi="Wingdings" w:hint="default"/>
      </w:rPr>
    </w:lvl>
    <w:lvl w:ilvl="3" w:tplc="A3C65A30" w:tentative="1">
      <w:start w:val="1"/>
      <w:numFmt w:val="bullet"/>
      <w:lvlText w:val=""/>
      <w:lvlJc w:val="left"/>
      <w:pPr>
        <w:tabs>
          <w:tab w:val="num" w:pos="3240"/>
        </w:tabs>
        <w:ind w:left="3240" w:hanging="360"/>
      </w:pPr>
      <w:rPr>
        <w:rFonts w:ascii="Symbol" w:hAnsi="Symbol" w:hint="default"/>
      </w:rPr>
    </w:lvl>
    <w:lvl w:ilvl="4" w:tplc="43743B7E" w:tentative="1">
      <w:start w:val="1"/>
      <w:numFmt w:val="bullet"/>
      <w:lvlText w:val="o"/>
      <w:lvlJc w:val="left"/>
      <w:pPr>
        <w:tabs>
          <w:tab w:val="num" w:pos="3960"/>
        </w:tabs>
        <w:ind w:left="3960" w:hanging="360"/>
      </w:pPr>
      <w:rPr>
        <w:rFonts w:ascii="Courier New" w:hAnsi="Courier New" w:cs="Courier New" w:hint="default"/>
      </w:rPr>
    </w:lvl>
    <w:lvl w:ilvl="5" w:tplc="E1983F40" w:tentative="1">
      <w:start w:val="1"/>
      <w:numFmt w:val="bullet"/>
      <w:lvlText w:val=""/>
      <w:lvlJc w:val="left"/>
      <w:pPr>
        <w:tabs>
          <w:tab w:val="num" w:pos="4680"/>
        </w:tabs>
        <w:ind w:left="4680" w:hanging="360"/>
      </w:pPr>
      <w:rPr>
        <w:rFonts w:ascii="Wingdings" w:hAnsi="Wingdings" w:hint="default"/>
      </w:rPr>
    </w:lvl>
    <w:lvl w:ilvl="6" w:tplc="CC58BF50" w:tentative="1">
      <w:start w:val="1"/>
      <w:numFmt w:val="bullet"/>
      <w:lvlText w:val=""/>
      <w:lvlJc w:val="left"/>
      <w:pPr>
        <w:tabs>
          <w:tab w:val="num" w:pos="5400"/>
        </w:tabs>
        <w:ind w:left="5400" w:hanging="360"/>
      </w:pPr>
      <w:rPr>
        <w:rFonts w:ascii="Symbol" w:hAnsi="Symbol" w:hint="default"/>
      </w:rPr>
    </w:lvl>
    <w:lvl w:ilvl="7" w:tplc="08C6D058" w:tentative="1">
      <w:start w:val="1"/>
      <w:numFmt w:val="bullet"/>
      <w:lvlText w:val="o"/>
      <w:lvlJc w:val="left"/>
      <w:pPr>
        <w:tabs>
          <w:tab w:val="num" w:pos="6120"/>
        </w:tabs>
        <w:ind w:left="6120" w:hanging="360"/>
      </w:pPr>
      <w:rPr>
        <w:rFonts w:ascii="Courier New" w:hAnsi="Courier New" w:cs="Courier New" w:hint="default"/>
      </w:rPr>
    </w:lvl>
    <w:lvl w:ilvl="8" w:tplc="5F22F95A"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3C611EF5"/>
    <w:multiLevelType w:val="multilevel"/>
    <w:tmpl w:val="C4EE5DB6"/>
    <w:lvl w:ilvl="0">
      <w:start w:val="1"/>
      <w:numFmt w:val="bullet"/>
      <w:pStyle w:val="BullList1"/>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0164BB0"/>
    <w:multiLevelType w:val="hybridMultilevel"/>
    <w:tmpl w:val="3EA81F34"/>
    <w:lvl w:ilvl="0" w:tplc="18EEC980">
      <w:start w:val="1"/>
      <w:numFmt w:val="decimal"/>
      <w:pStyle w:val="StyleAppendixListsBefore0ptAfter6pt"/>
      <w:lvlText w:val="Appendix %1:"/>
      <w:lvlJc w:val="left"/>
      <w:pPr>
        <w:tabs>
          <w:tab w:val="num" w:pos="721"/>
        </w:tabs>
        <w:ind w:left="721" w:hanging="436"/>
      </w:pPr>
      <w:rPr>
        <w:rFonts w:hint="default"/>
        <w:caps/>
      </w:rPr>
    </w:lvl>
    <w:lvl w:ilvl="1" w:tplc="D24AED24" w:tentative="1">
      <w:start w:val="1"/>
      <w:numFmt w:val="lowerLetter"/>
      <w:lvlText w:val="%2."/>
      <w:lvlJc w:val="left"/>
      <w:pPr>
        <w:tabs>
          <w:tab w:val="num" w:pos="1440"/>
        </w:tabs>
        <w:ind w:left="1440" w:hanging="360"/>
      </w:pPr>
    </w:lvl>
    <w:lvl w:ilvl="2" w:tplc="245EB1C6" w:tentative="1">
      <w:start w:val="1"/>
      <w:numFmt w:val="lowerRoman"/>
      <w:lvlText w:val="%3."/>
      <w:lvlJc w:val="right"/>
      <w:pPr>
        <w:tabs>
          <w:tab w:val="num" w:pos="2160"/>
        </w:tabs>
        <w:ind w:left="2160" w:hanging="180"/>
      </w:pPr>
    </w:lvl>
    <w:lvl w:ilvl="3" w:tplc="977299CE" w:tentative="1">
      <w:start w:val="1"/>
      <w:numFmt w:val="decimal"/>
      <w:lvlText w:val="%4."/>
      <w:lvlJc w:val="left"/>
      <w:pPr>
        <w:tabs>
          <w:tab w:val="num" w:pos="2880"/>
        </w:tabs>
        <w:ind w:left="2880" w:hanging="360"/>
      </w:pPr>
    </w:lvl>
    <w:lvl w:ilvl="4" w:tplc="E0EEBC4A" w:tentative="1">
      <w:start w:val="1"/>
      <w:numFmt w:val="lowerLetter"/>
      <w:lvlText w:val="%5."/>
      <w:lvlJc w:val="left"/>
      <w:pPr>
        <w:tabs>
          <w:tab w:val="num" w:pos="3600"/>
        </w:tabs>
        <w:ind w:left="3600" w:hanging="360"/>
      </w:pPr>
    </w:lvl>
    <w:lvl w:ilvl="5" w:tplc="DFD44596" w:tentative="1">
      <w:start w:val="1"/>
      <w:numFmt w:val="lowerRoman"/>
      <w:lvlText w:val="%6."/>
      <w:lvlJc w:val="right"/>
      <w:pPr>
        <w:tabs>
          <w:tab w:val="num" w:pos="4320"/>
        </w:tabs>
        <w:ind w:left="4320" w:hanging="180"/>
      </w:pPr>
    </w:lvl>
    <w:lvl w:ilvl="6" w:tplc="F5B84958" w:tentative="1">
      <w:start w:val="1"/>
      <w:numFmt w:val="decimal"/>
      <w:lvlText w:val="%7."/>
      <w:lvlJc w:val="left"/>
      <w:pPr>
        <w:tabs>
          <w:tab w:val="num" w:pos="5040"/>
        </w:tabs>
        <w:ind w:left="5040" w:hanging="360"/>
      </w:pPr>
    </w:lvl>
    <w:lvl w:ilvl="7" w:tplc="0A3CE7AC" w:tentative="1">
      <w:start w:val="1"/>
      <w:numFmt w:val="lowerLetter"/>
      <w:lvlText w:val="%8."/>
      <w:lvlJc w:val="left"/>
      <w:pPr>
        <w:tabs>
          <w:tab w:val="num" w:pos="5760"/>
        </w:tabs>
        <w:ind w:left="5760" w:hanging="360"/>
      </w:pPr>
    </w:lvl>
    <w:lvl w:ilvl="8" w:tplc="45006D3C" w:tentative="1">
      <w:start w:val="1"/>
      <w:numFmt w:val="lowerRoman"/>
      <w:lvlText w:val="%9."/>
      <w:lvlJc w:val="right"/>
      <w:pPr>
        <w:tabs>
          <w:tab w:val="num" w:pos="6480"/>
        </w:tabs>
        <w:ind w:left="6480" w:hanging="180"/>
      </w:pPr>
    </w:lvl>
  </w:abstractNum>
  <w:abstractNum w:abstractNumId="32" w15:restartNumberingAfterBreak="0">
    <w:nsid w:val="41EE7DCE"/>
    <w:multiLevelType w:val="hybridMultilevel"/>
    <w:tmpl w:val="2804A4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2CE6C2F"/>
    <w:multiLevelType w:val="multilevel"/>
    <w:tmpl w:val="89447F50"/>
    <w:lvl w:ilvl="0">
      <w:start w:val="1"/>
      <w:numFmt w:val="upperLetter"/>
      <w:pStyle w:val="Appendix"/>
      <w:suff w:val="nothing"/>
      <w:lvlText w:val="%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3.%2"/>
      <w:lvlJc w:val="left"/>
      <w:pPr>
        <w:tabs>
          <w:tab w:val="num" w:pos="851"/>
        </w:tabs>
        <w:ind w:left="851" w:hanging="851"/>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upperLetter"/>
      <w:lvlText w:val="%61."/>
      <w:lvlJc w:val="left"/>
      <w:pPr>
        <w:tabs>
          <w:tab w:val="num" w:pos="851"/>
        </w:tabs>
        <w:ind w:left="851" w:hanging="851"/>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4" w15:restartNumberingAfterBreak="0">
    <w:nsid w:val="52E73864"/>
    <w:multiLevelType w:val="multilevel"/>
    <w:tmpl w:val="03AE8C10"/>
    <w:lvl w:ilvl="0">
      <w:start w:val="1"/>
      <w:numFmt w:val="bullet"/>
      <w:pStyle w:val="BulletNormal"/>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374898"/>
    <w:multiLevelType w:val="hybridMultilevel"/>
    <w:tmpl w:val="72A83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69845DC"/>
    <w:multiLevelType w:val="hybridMultilevel"/>
    <w:tmpl w:val="9454C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7FC249B"/>
    <w:multiLevelType w:val="hybridMultilevel"/>
    <w:tmpl w:val="D690EEAA"/>
    <w:lvl w:ilvl="0" w:tplc="664E1868">
      <w:start w:val="27"/>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8F1821"/>
    <w:multiLevelType w:val="hybridMultilevel"/>
    <w:tmpl w:val="E1C02DC6"/>
    <w:lvl w:ilvl="0" w:tplc="7B562226">
      <w:start w:val="1"/>
      <w:numFmt w:val="bullet"/>
      <w:lvlText w:val=""/>
      <w:lvlJc w:val="left"/>
      <w:pPr>
        <w:ind w:left="3989" w:hanging="360"/>
      </w:pPr>
      <w:rPr>
        <w:rFonts w:ascii="Wingdings" w:hAnsi="Wingdings" w:hint="default"/>
        <w:color w:val="000000" w:themeColor="text1"/>
      </w:rPr>
    </w:lvl>
    <w:lvl w:ilvl="1" w:tplc="49966734">
      <w:start w:val="1"/>
      <w:numFmt w:val="bullet"/>
      <w:lvlText w:val=""/>
      <w:lvlJc w:val="left"/>
      <w:pPr>
        <w:ind w:left="4709" w:hanging="360"/>
      </w:pPr>
      <w:rPr>
        <w:rFonts w:ascii="Wingdings" w:hAnsi="Wingdings" w:hint="default"/>
      </w:rPr>
    </w:lvl>
    <w:lvl w:ilvl="2" w:tplc="08090005">
      <w:start w:val="1"/>
      <w:numFmt w:val="bullet"/>
      <w:lvlText w:val=""/>
      <w:lvlJc w:val="left"/>
      <w:pPr>
        <w:ind w:left="5429" w:hanging="360"/>
      </w:pPr>
      <w:rPr>
        <w:rFonts w:ascii="Wingdings" w:hAnsi="Wingdings" w:hint="default"/>
      </w:rPr>
    </w:lvl>
    <w:lvl w:ilvl="3" w:tplc="08090001" w:tentative="1">
      <w:start w:val="1"/>
      <w:numFmt w:val="bullet"/>
      <w:lvlText w:val=""/>
      <w:lvlJc w:val="left"/>
      <w:pPr>
        <w:ind w:left="6149" w:hanging="360"/>
      </w:pPr>
      <w:rPr>
        <w:rFonts w:ascii="Symbol" w:hAnsi="Symbol" w:hint="default"/>
      </w:rPr>
    </w:lvl>
    <w:lvl w:ilvl="4" w:tplc="08090003" w:tentative="1">
      <w:start w:val="1"/>
      <w:numFmt w:val="bullet"/>
      <w:lvlText w:val="o"/>
      <w:lvlJc w:val="left"/>
      <w:pPr>
        <w:ind w:left="6869" w:hanging="360"/>
      </w:pPr>
      <w:rPr>
        <w:rFonts w:ascii="Courier New" w:hAnsi="Courier New" w:cs="Courier New" w:hint="default"/>
      </w:rPr>
    </w:lvl>
    <w:lvl w:ilvl="5" w:tplc="08090005" w:tentative="1">
      <w:start w:val="1"/>
      <w:numFmt w:val="bullet"/>
      <w:lvlText w:val=""/>
      <w:lvlJc w:val="left"/>
      <w:pPr>
        <w:ind w:left="7589" w:hanging="360"/>
      </w:pPr>
      <w:rPr>
        <w:rFonts w:ascii="Wingdings" w:hAnsi="Wingdings" w:hint="default"/>
      </w:rPr>
    </w:lvl>
    <w:lvl w:ilvl="6" w:tplc="08090001" w:tentative="1">
      <w:start w:val="1"/>
      <w:numFmt w:val="bullet"/>
      <w:lvlText w:val=""/>
      <w:lvlJc w:val="left"/>
      <w:pPr>
        <w:ind w:left="8309" w:hanging="360"/>
      </w:pPr>
      <w:rPr>
        <w:rFonts w:ascii="Symbol" w:hAnsi="Symbol" w:hint="default"/>
      </w:rPr>
    </w:lvl>
    <w:lvl w:ilvl="7" w:tplc="08090003" w:tentative="1">
      <w:start w:val="1"/>
      <w:numFmt w:val="bullet"/>
      <w:lvlText w:val="o"/>
      <w:lvlJc w:val="left"/>
      <w:pPr>
        <w:ind w:left="9029" w:hanging="360"/>
      </w:pPr>
      <w:rPr>
        <w:rFonts w:ascii="Courier New" w:hAnsi="Courier New" w:cs="Courier New" w:hint="default"/>
      </w:rPr>
    </w:lvl>
    <w:lvl w:ilvl="8" w:tplc="08090005" w:tentative="1">
      <w:start w:val="1"/>
      <w:numFmt w:val="bullet"/>
      <w:lvlText w:val=""/>
      <w:lvlJc w:val="left"/>
      <w:pPr>
        <w:ind w:left="9749" w:hanging="360"/>
      </w:pPr>
      <w:rPr>
        <w:rFonts w:ascii="Wingdings" w:hAnsi="Wingdings" w:hint="default"/>
      </w:rPr>
    </w:lvl>
  </w:abstractNum>
  <w:abstractNum w:abstractNumId="39" w15:restartNumberingAfterBreak="0">
    <w:nsid w:val="5A01123A"/>
    <w:multiLevelType w:val="hybridMultilevel"/>
    <w:tmpl w:val="DCCAB3CA"/>
    <w:lvl w:ilvl="0" w:tplc="4F48D266">
      <w:start w:val="1"/>
      <w:numFmt w:val="bullet"/>
      <w:pStyle w:val="TableEntry1"/>
      <w:lvlText w:val=""/>
      <w:lvlJc w:val="left"/>
      <w:pPr>
        <w:tabs>
          <w:tab w:val="num" w:pos="720"/>
        </w:tabs>
        <w:ind w:left="720" w:hanging="360"/>
      </w:pPr>
      <w:rPr>
        <w:rFonts w:ascii="Symbol" w:hAnsi="Symbol" w:hint="default"/>
      </w:rPr>
    </w:lvl>
    <w:lvl w:ilvl="1" w:tplc="38209708">
      <w:start w:val="1"/>
      <w:numFmt w:val="bullet"/>
      <w:lvlText w:val="o"/>
      <w:lvlJc w:val="left"/>
      <w:pPr>
        <w:tabs>
          <w:tab w:val="num" w:pos="1440"/>
        </w:tabs>
        <w:ind w:left="1440" w:hanging="360"/>
      </w:pPr>
      <w:rPr>
        <w:rFonts w:ascii="Courier New" w:hAnsi="Courier New" w:hint="default"/>
      </w:rPr>
    </w:lvl>
    <w:lvl w:ilvl="2" w:tplc="A95EE6C0" w:tentative="1">
      <w:start w:val="1"/>
      <w:numFmt w:val="bullet"/>
      <w:lvlText w:val=""/>
      <w:lvlJc w:val="left"/>
      <w:pPr>
        <w:tabs>
          <w:tab w:val="num" w:pos="2160"/>
        </w:tabs>
        <w:ind w:left="2160" w:hanging="360"/>
      </w:pPr>
      <w:rPr>
        <w:rFonts w:ascii="Wingdings" w:hAnsi="Wingdings" w:hint="default"/>
      </w:rPr>
    </w:lvl>
    <w:lvl w:ilvl="3" w:tplc="E7847A08" w:tentative="1">
      <w:start w:val="1"/>
      <w:numFmt w:val="bullet"/>
      <w:lvlText w:val=""/>
      <w:lvlJc w:val="left"/>
      <w:pPr>
        <w:tabs>
          <w:tab w:val="num" w:pos="2880"/>
        </w:tabs>
        <w:ind w:left="2880" w:hanging="360"/>
      </w:pPr>
      <w:rPr>
        <w:rFonts w:ascii="Symbol" w:hAnsi="Symbol" w:hint="default"/>
      </w:rPr>
    </w:lvl>
    <w:lvl w:ilvl="4" w:tplc="09344A84" w:tentative="1">
      <w:start w:val="1"/>
      <w:numFmt w:val="bullet"/>
      <w:lvlText w:val="o"/>
      <w:lvlJc w:val="left"/>
      <w:pPr>
        <w:tabs>
          <w:tab w:val="num" w:pos="3600"/>
        </w:tabs>
        <w:ind w:left="3600" w:hanging="360"/>
      </w:pPr>
      <w:rPr>
        <w:rFonts w:ascii="Courier New" w:hAnsi="Courier New" w:hint="default"/>
      </w:rPr>
    </w:lvl>
    <w:lvl w:ilvl="5" w:tplc="2E9A55EE" w:tentative="1">
      <w:start w:val="1"/>
      <w:numFmt w:val="bullet"/>
      <w:lvlText w:val=""/>
      <w:lvlJc w:val="left"/>
      <w:pPr>
        <w:tabs>
          <w:tab w:val="num" w:pos="4320"/>
        </w:tabs>
        <w:ind w:left="4320" w:hanging="360"/>
      </w:pPr>
      <w:rPr>
        <w:rFonts w:ascii="Wingdings" w:hAnsi="Wingdings" w:hint="default"/>
      </w:rPr>
    </w:lvl>
    <w:lvl w:ilvl="6" w:tplc="234A4AC8" w:tentative="1">
      <w:start w:val="1"/>
      <w:numFmt w:val="bullet"/>
      <w:lvlText w:val=""/>
      <w:lvlJc w:val="left"/>
      <w:pPr>
        <w:tabs>
          <w:tab w:val="num" w:pos="5040"/>
        </w:tabs>
        <w:ind w:left="5040" w:hanging="360"/>
      </w:pPr>
      <w:rPr>
        <w:rFonts w:ascii="Symbol" w:hAnsi="Symbol" w:hint="default"/>
      </w:rPr>
    </w:lvl>
    <w:lvl w:ilvl="7" w:tplc="60E82470" w:tentative="1">
      <w:start w:val="1"/>
      <w:numFmt w:val="bullet"/>
      <w:lvlText w:val="o"/>
      <w:lvlJc w:val="left"/>
      <w:pPr>
        <w:tabs>
          <w:tab w:val="num" w:pos="5760"/>
        </w:tabs>
        <w:ind w:left="5760" w:hanging="360"/>
      </w:pPr>
      <w:rPr>
        <w:rFonts w:ascii="Courier New" w:hAnsi="Courier New" w:hint="default"/>
      </w:rPr>
    </w:lvl>
    <w:lvl w:ilvl="8" w:tplc="22FA26B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934FB0"/>
    <w:multiLevelType w:val="multilevel"/>
    <w:tmpl w:val="9AA8C11C"/>
    <w:lvl w:ilvl="0">
      <w:start w:val="1"/>
      <w:numFmt w:val="decimal"/>
      <w:pStyle w:val="Level1"/>
      <w:lvlText w:val="%1."/>
      <w:lvlJc w:val="left"/>
      <w:pPr>
        <w:tabs>
          <w:tab w:val="num" w:pos="1008"/>
        </w:tabs>
        <w:ind w:left="1008" w:hanging="1008"/>
      </w:pPr>
      <w:rPr>
        <w:rFonts w:ascii="Arial" w:hAnsi="Arial" w:cs="Arial" w:hint="default"/>
        <w:b/>
        <w:sz w:val="22"/>
        <w:szCs w:val="22"/>
      </w:rPr>
    </w:lvl>
    <w:lvl w:ilvl="1">
      <w:start w:val="1"/>
      <w:numFmt w:val="decimal"/>
      <w:pStyle w:val="Level2"/>
      <w:lvlText w:val="%1.%2"/>
      <w:lvlJc w:val="left"/>
      <w:pPr>
        <w:tabs>
          <w:tab w:val="num" w:pos="1548"/>
        </w:tabs>
        <w:ind w:left="1548" w:hanging="1008"/>
      </w:pPr>
      <w:rPr>
        <w:rFonts w:ascii="Arial" w:hAnsi="Arial" w:cs="Arial" w:hint="default"/>
        <w:b w:val="0"/>
        <w:color w:val="auto"/>
      </w:rPr>
    </w:lvl>
    <w:lvl w:ilvl="2">
      <w:start w:val="1"/>
      <w:numFmt w:val="decimal"/>
      <w:pStyle w:val="Level3"/>
      <w:lvlText w:val="%1.%2.%3"/>
      <w:lvlJc w:val="left"/>
      <w:pPr>
        <w:tabs>
          <w:tab w:val="num" w:pos="1008"/>
        </w:tabs>
        <w:ind w:left="1008" w:hanging="1008"/>
      </w:pPr>
      <w:rPr>
        <w:rFonts w:ascii="Arial" w:hAnsi="Arial" w:cs="Arial" w:hint="default"/>
        <w:b w:val="0"/>
      </w:rPr>
    </w:lvl>
    <w:lvl w:ilvl="3">
      <w:start w:val="1"/>
      <w:numFmt w:val="lowerRoman"/>
      <w:pStyle w:val="Level4"/>
      <w:lvlText w:val="(%4)"/>
      <w:lvlJc w:val="left"/>
      <w:pPr>
        <w:tabs>
          <w:tab w:val="num" w:pos="2016"/>
        </w:tabs>
        <w:ind w:left="2016" w:hanging="1008"/>
      </w:pPr>
      <w:rPr>
        <w:rFonts w:ascii="Times New Roman" w:hAnsi="Times New Roman" w:hint="default"/>
        <w:b w:val="0"/>
      </w:rPr>
    </w:lvl>
    <w:lvl w:ilvl="4">
      <w:start w:val="1"/>
      <w:numFmt w:val="lowerLetter"/>
      <w:pStyle w:val="Level5"/>
      <w:lvlText w:val="(%5)"/>
      <w:lvlJc w:val="left"/>
      <w:pPr>
        <w:tabs>
          <w:tab w:val="num" w:pos="2016"/>
        </w:tabs>
        <w:ind w:left="2016" w:hanging="1008"/>
      </w:pPr>
      <w:rPr>
        <w:rFonts w:ascii="Times New Roman" w:hAnsi="Times New Roman" w:hint="default"/>
        <w:b w:val="0"/>
      </w:rPr>
    </w:lvl>
    <w:lvl w:ilvl="5">
      <w:start w:val="1"/>
      <w:numFmt w:val="decimal"/>
      <w:pStyle w:val="Level6"/>
      <w:lvlText w:val="(%6)"/>
      <w:lvlJc w:val="left"/>
      <w:pPr>
        <w:tabs>
          <w:tab w:val="num" w:pos="2016"/>
        </w:tabs>
        <w:ind w:left="2016" w:hanging="1008"/>
      </w:pPr>
      <w:rPr>
        <w:rFonts w:ascii="Times New Roman" w:hAnsi="Times New Roman" w:hint="default"/>
        <w:b w:val="0"/>
      </w:rPr>
    </w:lvl>
    <w:lvl w:ilvl="6">
      <w:start w:val="1"/>
      <w:numFmt w:val="upperLetter"/>
      <w:pStyle w:val="Level7"/>
      <w:lvlText w:val="(%7)"/>
      <w:lvlJc w:val="left"/>
      <w:pPr>
        <w:tabs>
          <w:tab w:val="num" w:pos="2016"/>
        </w:tabs>
        <w:ind w:left="2016" w:hanging="1008"/>
      </w:pPr>
      <w:rPr>
        <w:rFonts w:ascii="Times New Roman" w:hAnsi="Times New Roman" w:hint="default"/>
        <w:b w:val="0"/>
      </w:rPr>
    </w:lvl>
    <w:lvl w:ilvl="7">
      <w:start w:val="1"/>
      <w:numFmt w:val="lowerRoman"/>
      <w:pStyle w:val="Level8"/>
      <w:lvlText w:val="(%8)"/>
      <w:lvlJc w:val="left"/>
      <w:pPr>
        <w:tabs>
          <w:tab w:val="num" w:pos="2016"/>
        </w:tabs>
        <w:ind w:left="2016" w:hanging="1008"/>
      </w:pPr>
      <w:rPr>
        <w:rFonts w:ascii="Times New Roman" w:hAnsi="Times New Roman" w:hint="default"/>
        <w:b w:val="0"/>
      </w:rPr>
    </w:lvl>
    <w:lvl w:ilvl="8">
      <w:start w:val="1"/>
      <w:numFmt w:val="none"/>
      <w:lvlText w:val=""/>
      <w:lvlJc w:val="left"/>
      <w:pPr>
        <w:tabs>
          <w:tab w:val="num" w:pos="0"/>
        </w:tabs>
        <w:ind w:left="3240" w:hanging="360"/>
      </w:pPr>
      <w:rPr>
        <w:rFonts w:ascii="Wingdings" w:hAnsi="Wingdings" w:hint="default"/>
      </w:rPr>
    </w:lvl>
  </w:abstractNum>
  <w:abstractNum w:abstractNumId="41" w15:restartNumberingAfterBreak="0">
    <w:nsid w:val="5DF37378"/>
    <w:multiLevelType w:val="multilevel"/>
    <w:tmpl w:val="EF808C70"/>
    <w:styleLink w:val="Style1"/>
    <w:lvl w:ilvl="0">
      <w:start w:val="1"/>
      <w:numFmt w:val="decimal"/>
      <w:lvlText w:val="%1"/>
      <w:lvlJc w:val="left"/>
      <w:pPr>
        <w:tabs>
          <w:tab w:val="num" w:pos="576"/>
        </w:tabs>
        <w:ind w:left="576" w:hanging="576"/>
      </w:pPr>
      <w:rPr>
        <w:rFonts w:ascii="Arial" w:hAnsi="Arial" w:hint="default"/>
        <w:b/>
        <w:sz w:val="24"/>
      </w:rPr>
    </w:lvl>
    <w:lvl w:ilvl="1">
      <w:start w:val="1"/>
      <w:numFmt w:val="decimal"/>
      <w:lvlText w:val="%1.%2"/>
      <w:lvlJc w:val="left"/>
      <w:pPr>
        <w:tabs>
          <w:tab w:val="num" w:pos="1152"/>
        </w:tabs>
        <w:ind w:left="1152" w:hanging="720"/>
      </w:pPr>
      <w:rPr>
        <w:rFonts w:hint="default"/>
      </w:rPr>
    </w:lvl>
    <w:lvl w:ilvl="2">
      <w:start w:val="1"/>
      <w:numFmt w:val="decimal"/>
      <w:lvlText w:val="%1.%2.%3"/>
      <w:lvlJc w:val="left"/>
      <w:pPr>
        <w:tabs>
          <w:tab w:val="num" w:pos="2160"/>
        </w:tabs>
        <w:ind w:left="2160" w:hanging="1008"/>
      </w:pPr>
      <w:rPr>
        <w:rFonts w:hint="default"/>
        <w:b w:val="0"/>
        <w:i w:val="0"/>
      </w:rPr>
    </w:lvl>
    <w:lvl w:ilvl="3">
      <w:start w:val="1"/>
      <w:numFmt w:val="decimal"/>
      <w:lvlText w:val="%1.%2.%3.%4"/>
      <w:lvlJc w:val="left"/>
      <w:pPr>
        <w:tabs>
          <w:tab w:val="num" w:pos="3312"/>
        </w:tabs>
        <w:ind w:left="3312" w:hanging="1152"/>
      </w:pPr>
      <w:rPr>
        <w:rFonts w:hint="default"/>
      </w:rPr>
    </w:lvl>
    <w:lvl w:ilvl="4">
      <w:start w:val="1"/>
      <w:numFmt w:val="lowerRoman"/>
      <w:lvlText w:val="%5)"/>
      <w:lvlJc w:val="left"/>
      <w:pPr>
        <w:tabs>
          <w:tab w:val="num" w:pos="4032"/>
        </w:tabs>
        <w:ind w:left="4032" w:hanging="72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5E215B04"/>
    <w:multiLevelType w:val="multilevel"/>
    <w:tmpl w:val="57F82EEA"/>
    <w:lvl w:ilvl="0">
      <w:start w:val="1"/>
      <w:numFmt w:val="bullet"/>
      <w:lvlText w:val=""/>
      <w:lvlJc w:val="left"/>
      <w:pPr>
        <w:tabs>
          <w:tab w:val="num" w:pos="1294"/>
        </w:tabs>
        <w:ind w:left="1294" w:hanging="432"/>
      </w:pPr>
      <w:rPr>
        <w:rFonts w:ascii="Symbol" w:hAnsi="Symbol" w:hint="default"/>
      </w:rPr>
    </w:lvl>
    <w:lvl w:ilvl="1">
      <w:start w:val="1"/>
      <w:numFmt w:val="decimal"/>
      <w:lvlText w:val="%2."/>
      <w:lvlJc w:val="left"/>
      <w:pPr>
        <w:tabs>
          <w:tab w:val="num" w:pos="1418"/>
        </w:tabs>
        <w:ind w:left="1418" w:hanging="567"/>
      </w:pPr>
      <w:rPr>
        <w:rFonts w:hint="default"/>
        <w:b/>
        <w:bCs w:val="0"/>
        <w:i w:val="0"/>
        <w:iCs w:val="0"/>
        <w:caps w:val="0"/>
        <w:smallCaps w:val="0"/>
        <w:strike w:val="0"/>
        <w:dstrike w:val="0"/>
        <w:noProof w:val="0"/>
        <w:vanish w:val="0"/>
        <w:spacing w:val="0"/>
        <w:position w:val="0"/>
        <w:sz w:val="24"/>
        <w:szCs w:val="24"/>
        <w:u w:val="none"/>
        <w:vertAlign w:val="baseline"/>
        <w:em w:val="none"/>
      </w:rPr>
    </w:lvl>
    <w:lvl w:ilvl="2">
      <w:start w:val="1"/>
      <w:numFmt w:val="decimal"/>
      <w:lvlText w:val="%3."/>
      <w:lvlJc w:val="left"/>
      <w:pPr>
        <w:tabs>
          <w:tab w:val="num" w:pos="2717"/>
        </w:tabs>
        <w:ind w:left="2717" w:hanging="720"/>
      </w:pPr>
      <w:rPr>
        <w:rFonts w:hint="default"/>
        <w:b w:val="0"/>
        <w:bCs w:val="0"/>
        <w:i w:val="0"/>
        <w:iCs w:val="0"/>
        <w:caps w:val="0"/>
        <w:smallCaps w:val="0"/>
        <w:strike w:val="0"/>
        <w:dstrike w:val="0"/>
        <w:noProof w:val="0"/>
        <w:vanish w:val="0"/>
        <w:spacing w:val="0"/>
        <w:position w:val="0"/>
        <w:u w:val="none"/>
        <w:vertAlign w:val="baseline"/>
        <w:em w:val="none"/>
      </w:rPr>
    </w:lvl>
    <w:lvl w:ilvl="3">
      <w:start w:val="1"/>
      <w:numFmt w:val="decimal"/>
      <w:lvlText w:val="%1.%2.%3.%4"/>
      <w:lvlJc w:val="left"/>
      <w:pPr>
        <w:tabs>
          <w:tab w:val="num" w:pos="1726"/>
        </w:tabs>
        <w:ind w:left="1726" w:hanging="864"/>
      </w:pPr>
      <w:rPr>
        <w:rFonts w:hint="default"/>
      </w:rPr>
    </w:lvl>
    <w:lvl w:ilvl="4">
      <w:start w:val="1"/>
      <w:numFmt w:val="decimal"/>
      <w:lvlText w:val="%1.%2.%3.%4.%5"/>
      <w:lvlJc w:val="left"/>
      <w:pPr>
        <w:tabs>
          <w:tab w:val="num" w:pos="1870"/>
        </w:tabs>
        <w:ind w:left="1870" w:hanging="1008"/>
      </w:pPr>
      <w:rPr>
        <w:rFonts w:hint="default"/>
      </w:rPr>
    </w:lvl>
    <w:lvl w:ilvl="5">
      <w:start w:val="1"/>
      <w:numFmt w:val="decimal"/>
      <w:lvlText w:val="%1.%2.%3.%4.%5.%6"/>
      <w:lvlJc w:val="left"/>
      <w:pPr>
        <w:tabs>
          <w:tab w:val="num" w:pos="2014"/>
        </w:tabs>
        <w:ind w:left="2014" w:hanging="1152"/>
      </w:pPr>
      <w:rPr>
        <w:rFonts w:hint="default"/>
      </w:rPr>
    </w:lvl>
    <w:lvl w:ilvl="6">
      <w:start w:val="1"/>
      <w:numFmt w:val="decimal"/>
      <w:lvlText w:val="%1.%2.%3.%4.%5.%6.%7"/>
      <w:lvlJc w:val="left"/>
      <w:pPr>
        <w:tabs>
          <w:tab w:val="num" w:pos="2158"/>
        </w:tabs>
        <w:ind w:left="2158" w:hanging="1296"/>
      </w:pPr>
      <w:rPr>
        <w:rFonts w:hint="default"/>
      </w:rPr>
    </w:lvl>
    <w:lvl w:ilvl="7">
      <w:start w:val="1"/>
      <w:numFmt w:val="decimal"/>
      <w:lvlText w:val="%1.%2.%3.%4.%5.%6.%7.%8"/>
      <w:lvlJc w:val="left"/>
      <w:pPr>
        <w:tabs>
          <w:tab w:val="num" w:pos="2302"/>
        </w:tabs>
        <w:ind w:left="2302" w:hanging="1440"/>
      </w:pPr>
      <w:rPr>
        <w:rFonts w:hint="default"/>
      </w:rPr>
    </w:lvl>
    <w:lvl w:ilvl="8">
      <w:start w:val="1"/>
      <w:numFmt w:val="decimal"/>
      <w:lvlText w:val="%1.%2.%3.%4.%5.%6.%7.%8.%9"/>
      <w:lvlJc w:val="left"/>
      <w:pPr>
        <w:tabs>
          <w:tab w:val="num" w:pos="2446"/>
        </w:tabs>
        <w:ind w:left="2446" w:hanging="1584"/>
      </w:pPr>
      <w:rPr>
        <w:rFonts w:hint="default"/>
      </w:rPr>
    </w:lvl>
  </w:abstractNum>
  <w:abstractNum w:abstractNumId="43" w15:restartNumberingAfterBreak="0">
    <w:nsid w:val="74B63223"/>
    <w:multiLevelType w:val="multilevel"/>
    <w:tmpl w:val="6D84FC56"/>
    <w:lvl w:ilvl="0">
      <w:start w:val="3"/>
      <w:numFmt w:val="decimal"/>
      <w:lvlText w:val="%1."/>
      <w:lvlJc w:val="left"/>
      <w:pPr>
        <w:ind w:left="36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4" w15:restartNumberingAfterBreak="0">
    <w:nsid w:val="757A07A7"/>
    <w:multiLevelType w:val="multilevel"/>
    <w:tmpl w:val="82F697E6"/>
    <w:lvl w:ilvl="0">
      <w:start w:val="1"/>
      <w:numFmt w:val="decimal"/>
      <w:lvlText w:val="%1."/>
      <w:lvlJc w:val="left"/>
      <w:pPr>
        <w:ind w:left="3763" w:hanging="360"/>
      </w:pPr>
    </w:lvl>
    <w:lvl w:ilvl="1">
      <w:start w:val="1"/>
      <w:numFmt w:val="decimal"/>
      <w:lvlText w:val="%1.%2."/>
      <w:lvlJc w:val="left"/>
      <w:pPr>
        <w:ind w:left="5536" w:hanging="432"/>
      </w:pPr>
    </w:lvl>
    <w:lvl w:ilvl="2">
      <w:start w:val="1"/>
      <w:numFmt w:val="decimal"/>
      <w:lvlText w:val="%1.%2.%3."/>
      <w:lvlJc w:val="left"/>
      <w:pPr>
        <w:ind w:left="1224" w:hanging="504"/>
      </w:pPr>
      <w:rPr>
        <w:b w:val="0"/>
        <w:i w:val="0"/>
        <w:color w:val="auto"/>
        <w:sz w:val="24"/>
        <w:szCs w:val="24"/>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39"/>
  </w:num>
  <w:num w:numId="3">
    <w:abstractNumId w:val="24"/>
  </w:num>
  <w:num w:numId="4">
    <w:abstractNumId w:val="31"/>
  </w:num>
  <w:num w:numId="5">
    <w:abstractNumId w:val="27"/>
  </w:num>
  <w:num w:numId="6">
    <w:abstractNumId w:val="15"/>
  </w:num>
  <w:num w:numId="7">
    <w:abstractNumId w:val="3"/>
  </w:num>
  <w:num w:numId="8">
    <w:abstractNumId w:val="7"/>
  </w:num>
  <w:num w:numId="9">
    <w:abstractNumId w:val="30"/>
  </w:num>
  <w:num w:numId="10">
    <w:abstractNumId w:val="9"/>
  </w:num>
  <w:num w:numId="11">
    <w:abstractNumId w:val="33"/>
  </w:num>
  <w:num w:numId="12">
    <w:abstractNumId w:val="34"/>
  </w:num>
  <w:num w:numId="13">
    <w:abstractNumId w:val="29"/>
  </w:num>
  <w:num w:numId="14">
    <w:abstractNumId w:val="1"/>
  </w:num>
  <w:num w:numId="15">
    <w:abstractNumId w:val="22"/>
  </w:num>
  <w:num w:numId="16">
    <w:abstractNumId w:val="41"/>
  </w:num>
  <w:num w:numId="17">
    <w:abstractNumId w:val="28"/>
  </w:num>
  <w:num w:numId="18">
    <w:abstractNumId w:val="10"/>
  </w:num>
  <w:num w:numId="19">
    <w:abstractNumId w:val="11"/>
  </w:num>
  <w:num w:numId="20">
    <w:abstractNumId w:val="42"/>
  </w:num>
  <w:num w:numId="21">
    <w:abstractNumId w:val="5"/>
  </w:num>
  <w:num w:numId="22">
    <w:abstractNumId w:val="40"/>
  </w:num>
  <w:num w:numId="23">
    <w:abstractNumId w:val="26"/>
  </w:num>
  <w:num w:numId="24">
    <w:abstractNumId w:val="2"/>
  </w:num>
  <w:num w:numId="25">
    <w:abstractNumId w:val="25"/>
  </w:num>
  <w:num w:numId="26">
    <w:abstractNumId w:val="8"/>
  </w:num>
  <w:num w:numId="27">
    <w:abstractNumId w:val="17"/>
  </w:num>
  <w:num w:numId="28">
    <w:abstractNumId w:val="21"/>
  </w:num>
  <w:num w:numId="29">
    <w:abstractNumId w:val="16"/>
  </w:num>
  <w:num w:numId="30">
    <w:abstractNumId w:val="20"/>
  </w:num>
  <w:num w:numId="31">
    <w:abstractNumId w:val="13"/>
  </w:num>
  <w:num w:numId="32">
    <w:abstractNumId w:val="6"/>
  </w:num>
  <w:num w:numId="33">
    <w:abstractNumId w:val="19"/>
  </w:num>
  <w:num w:numId="34">
    <w:abstractNumId w:val="14"/>
  </w:num>
  <w:num w:numId="35">
    <w:abstractNumId w:val="36"/>
  </w:num>
  <w:num w:numId="36">
    <w:abstractNumId w:val="43"/>
  </w:num>
  <w:num w:numId="37">
    <w:abstractNumId w:val="35"/>
  </w:num>
  <w:num w:numId="38">
    <w:abstractNumId w:val="44"/>
  </w:num>
  <w:num w:numId="39">
    <w:abstractNumId w:val="23"/>
  </w:num>
  <w:num w:numId="40">
    <w:abstractNumId w:val="0"/>
  </w:num>
  <w:num w:numId="41">
    <w:abstractNumId w:val="38"/>
  </w:num>
  <w:num w:numId="42">
    <w:abstractNumId w:val="37"/>
  </w:num>
  <w:num w:numId="43">
    <w:abstractNumId w:val="12"/>
  </w:num>
  <w:num w:numId="44">
    <w:abstractNumId w:val="4"/>
  </w:num>
  <w:num w:numId="45">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541"/>
    <w:rsid w:val="00000172"/>
    <w:rsid w:val="0000052E"/>
    <w:rsid w:val="00000786"/>
    <w:rsid w:val="000014AE"/>
    <w:rsid w:val="000025AF"/>
    <w:rsid w:val="00002EDA"/>
    <w:rsid w:val="00003180"/>
    <w:rsid w:val="00003909"/>
    <w:rsid w:val="00003ACE"/>
    <w:rsid w:val="00003D0D"/>
    <w:rsid w:val="0000425F"/>
    <w:rsid w:val="00005015"/>
    <w:rsid w:val="000057BA"/>
    <w:rsid w:val="00005BDC"/>
    <w:rsid w:val="0000672A"/>
    <w:rsid w:val="00007266"/>
    <w:rsid w:val="000077D9"/>
    <w:rsid w:val="000078E5"/>
    <w:rsid w:val="00007D8F"/>
    <w:rsid w:val="0001153F"/>
    <w:rsid w:val="00011A3C"/>
    <w:rsid w:val="00011F30"/>
    <w:rsid w:val="00012B42"/>
    <w:rsid w:val="00012E28"/>
    <w:rsid w:val="00012EFB"/>
    <w:rsid w:val="000134CE"/>
    <w:rsid w:val="000138B6"/>
    <w:rsid w:val="00013B59"/>
    <w:rsid w:val="000148F3"/>
    <w:rsid w:val="000152F2"/>
    <w:rsid w:val="00015865"/>
    <w:rsid w:val="00015C7E"/>
    <w:rsid w:val="00015CA9"/>
    <w:rsid w:val="000163BA"/>
    <w:rsid w:val="0001665A"/>
    <w:rsid w:val="00016CF3"/>
    <w:rsid w:val="00016EF2"/>
    <w:rsid w:val="00017826"/>
    <w:rsid w:val="00017A8E"/>
    <w:rsid w:val="00017E41"/>
    <w:rsid w:val="00020C93"/>
    <w:rsid w:val="00020CB7"/>
    <w:rsid w:val="000211CC"/>
    <w:rsid w:val="000215DE"/>
    <w:rsid w:val="000231E1"/>
    <w:rsid w:val="0002327C"/>
    <w:rsid w:val="0002355B"/>
    <w:rsid w:val="00023CA2"/>
    <w:rsid w:val="00024828"/>
    <w:rsid w:val="00024A88"/>
    <w:rsid w:val="00025FC4"/>
    <w:rsid w:val="000265E4"/>
    <w:rsid w:val="00030F91"/>
    <w:rsid w:val="000311BD"/>
    <w:rsid w:val="00031963"/>
    <w:rsid w:val="00031A12"/>
    <w:rsid w:val="00031F2B"/>
    <w:rsid w:val="00032139"/>
    <w:rsid w:val="00032403"/>
    <w:rsid w:val="0003261F"/>
    <w:rsid w:val="00032D27"/>
    <w:rsid w:val="00032DAF"/>
    <w:rsid w:val="000331BE"/>
    <w:rsid w:val="00033467"/>
    <w:rsid w:val="00034DED"/>
    <w:rsid w:val="00034E79"/>
    <w:rsid w:val="0003509C"/>
    <w:rsid w:val="000355B6"/>
    <w:rsid w:val="0003620B"/>
    <w:rsid w:val="000373F1"/>
    <w:rsid w:val="0003770F"/>
    <w:rsid w:val="000407A5"/>
    <w:rsid w:val="00040E91"/>
    <w:rsid w:val="00041499"/>
    <w:rsid w:val="000418EE"/>
    <w:rsid w:val="00041ABD"/>
    <w:rsid w:val="00041E56"/>
    <w:rsid w:val="0004260D"/>
    <w:rsid w:val="000426EB"/>
    <w:rsid w:val="00042787"/>
    <w:rsid w:val="00042C67"/>
    <w:rsid w:val="00043BA4"/>
    <w:rsid w:val="00043CA5"/>
    <w:rsid w:val="00043EA2"/>
    <w:rsid w:val="0004407A"/>
    <w:rsid w:val="00044CB6"/>
    <w:rsid w:val="00045AF0"/>
    <w:rsid w:val="000470D9"/>
    <w:rsid w:val="00047FCD"/>
    <w:rsid w:val="000503B9"/>
    <w:rsid w:val="0005042F"/>
    <w:rsid w:val="000505B7"/>
    <w:rsid w:val="00051019"/>
    <w:rsid w:val="00051193"/>
    <w:rsid w:val="00051E48"/>
    <w:rsid w:val="00051FB0"/>
    <w:rsid w:val="0005237A"/>
    <w:rsid w:val="00052694"/>
    <w:rsid w:val="00052F1A"/>
    <w:rsid w:val="00053694"/>
    <w:rsid w:val="00053A63"/>
    <w:rsid w:val="00054B8A"/>
    <w:rsid w:val="00054C94"/>
    <w:rsid w:val="00054EBE"/>
    <w:rsid w:val="000564AB"/>
    <w:rsid w:val="00056832"/>
    <w:rsid w:val="0005691D"/>
    <w:rsid w:val="00056A58"/>
    <w:rsid w:val="00056FAD"/>
    <w:rsid w:val="00057060"/>
    <w:rsid w:val="0005733E"/>
    <w:rsid w:val="00057514"/>
    <w:rsid w:val="00057A01"/>
    <w:rsid w:val="0006054A"/>
    <w:rsid w:val="00060E34"/>
    <w:rsid w:val="00060EB6"/>
    <w:rsid w:val="00061131"/>
    <w:rsid w:val="000614C4"/>
    <w:rsid w:val="00061745"/>
    <w:rsid w:val="00061ABD"/>
    <w:rsid w:val="00061F60"/>
    <w:rsid w:val="00062086"/>
    <w:rsid w:val="00063091"/>
    <w:rsid w:val="00063174"/>
    <w:rsid w:val="000631BC"/>
    <w:rsid w:val="0006320D"/>
    <w:rsid w:val="000633CA"/>
    <w:rsid w:val="00063DE2"/>
    <w:rsid w:val="0006401C"/>
    <w:rsid w:val="00064416"/>
    <w:rsid w:val="00064CE2"/>
    <w:rsid w:val="00064EE5"/>
    <w:rsid w:val="0006504E"/>
    <w:rsid w:val="00065176"/>
    <w:rsid w:val="00065AA2"/>
    <w:rsid w:val="00066466"/>
    <w:rsid w:val="00066662"/>
    <w:rsid w:val="0006681D"/>
    <w:rsid w:val="00067045"/>
    <w:rsid w:val="00067271"/>
    <w:rsid w:val="00067A78"/>
    <w:rsid w:val="00067F14"/>
    <w:rsid w:val="000704D2"/>
    <w:rsid w:val="00070B62"/>
    <w:rsid w:val="00070E75"/>
    <w:rsid w:val="000712AC"/>
    <w:rsid w:val="00072076"/>
    <w:rsid w:val="000723C9"/>
    <w:rsid w:val="000725CD"/>
    <w:rsid w:val="0007299B"/>
    <w:rsid w:val="000746FE"/>
    <w:rsid w:val="00074E0D"/>
    <w:rsid w:val="00075524"/>
    <w:rsid w:val="0007574C"/>
    <w:rsid w:val="00075A51"/>
    <w:rsid w:val="00075D7D"/>
    <w:rsid w:val="00075FC1"/>
    <w:rsid w:val="0007601A"/>
    <w:rsid w:val="000762FC"/>
    <w:rsid w:val="0007690A"/>
    <w:rsid w:val="00077069"/>
    <w:rsid w:val="00080058"/>
    <w:rsid w:val="00080423"/>
    <w:rsid w:val="00080A5A"/>
    <w:rsid w:val="00080F40"/>
    <w:rsid w:val="00081A28"/>
    <w:rsid w:val="00081A9F"/>
    <w:rsid w:val="00082E63"/>
    <w:rsid w:val="00083502"/>
    <w:rsid w:val="00083D6A"/>
    <w:rsid w:val="0008483C"/>
    <w:rsid w:val="00084BFF"/>
    <w:rsid w:val="00084D48"/>
    <w:rsid w:val="00084E73"/>
    <w:rsid w:val="000858E0"/>
    <w:rsid w:val="0008590F"/>
    <w:rsid w:val="00086B5D"/>
    <w:rsid w:val="00086F1B"/>
    <w:rsid w:val="00087259"/>
    <w:rsid w:val="00087A98"/>
    <w:rsid w:val="00087C9F"/>
    <w:rsid w:val="00090648"/>
    <w:rsid w:val="00090B5D"/>
    <w:rsid w:val="00090BF6"/>
    <w:rsid w:val="0009168B"/>
    <w:rsid w:val="00091858"/>
    <w:rsid w:val="00091D70"/>
    <w:rsid w:val="00092AA4"/>
    <w:rsid w:val="00092FA5"/>
    <w:rsid w:val="000931CD"/>
    <w:rsid w:val="00093BC5"/>
    <w:rsid w:val="00093C3C"/>
    <w:rsid w:val="00094A94"/>
    <w:rsid w:val="00095098"/>
    <w:rsid w:val="00095141"/>
    <w:rsid w:val="000959C3"/>
    <w:rsid w:val="00095A3C"/>
    <w:rsid w:val="00096899"/>
    <w:rsid w:val="00096B55"/>
    <w:rsid w:val="000A0400"/>
    <w:rsid w:val="000A2387"/>
    <w:rsid w:val="000A2FC6"/>
    <w:rsid w:val="000A303C"/>
    <w:rsid w:val="000A5CF6"/>
    <w:rsid w:val="000A5DF7"/>
    <w:rsid w:val="000A637A"/>
    <w:rsid w:val="000A67B2"/>
    <w:rsid w:val="000A68FE"/>
    <w:rsid w:val="000A69DC"/>
    <w:rsid w:val="000A6EEF"/>
    <w:rsid w:val="000A6F3D"/>
    <w:rsid w:val="000A737B"/>
    <w:rsid w:val="000A7595"/>
    <w:rsid w:val="000A7BB3"/>
    <w:rsid w:val="000A7DF3"/>
    <w:rsid w:val="000A7E1A"/>
    <w:rsid w:val="000B05B9"/>
    <w:rsid w:val="000B0842"/>
    <w:rsid w:val="000B096B"/>
    <w:rsid w:val="000B1646"/>
    <w:rsid w:val="000B1D9F"/>
    <w:rsid w:val="000B1DF3"/>
    <w:rsid w:val="000B1FEA"/>
    <w:rsid w:val="000B2818"/>
    <w:rsid w:val="000B2AB2"/>
    <w:rsid w:val="000B2E36"/>
    <w:rsid w:val="000B402E"/>
    <w:rsid w:val="000B4408"/>
    <w:rsid w:val="000B4812"/>
    <w:rsid w:val="000B4B57"/>
    <w:rsid w:val="000B4EAE"/>
    <w:rsid w:val="000B5A11"/>
    <w:rsid w:val="000B5BD1"/>
    <w:rsid w:val="000B5D4C"/>
    <w:rsid w:val="000B5DCF"/>
    <w:rsid w:val="000B5E8B"/>
    <w:rsid w:val="000B6380"/>
    <w:rsid w:val="000B6459"/>
    <w:rsid w:val="000B66BC"/>
    <w:rsid w:val="000B6972"/>
    <w:rsid w:val="000B6CB0"/>
    <w:rsid w:val="000B70BA"/>
    <w:rsid w:val="000B76D7"/>
    <w:rsid w:val="000B78EA"/>
    <w:rsid w:val="000B7B0A"/>
    <w:rsid w:val="000B7B64"/>
    <w:rsid w:val="000C0293"/>
    <w:rsid w:val="000C03FB"/>
    <w:rsid w:val="000C06D0"/>
    <w:rsid w:val="000C0722"/>
    <w:rsid w:val="000C0C09"/>
    <w:rsid w:val="000C1CB1"/>
    <w:rsid w:val="000C2158"/>
    <w:rsid w:val="000C2B5D"/>
    <w:rsid w:val="000C3474"/>
    <w:rsid w:val="000C349D"/>
    <w:rsid w:val="000C37CD"/>
    <w:rsid w:val="000C3DAE"/>
    <w:rsid w:val="000C4168"/>
    <w:rsid w:val="000C439D"/>
    <w:rsid w:val="000C4982"/>
    <w:rsid w:val="000C4AB5"/>
    <w:rsid w:val="000C5166"/>
    <w:rsid w:val="000C641F"/>
    <w:rsid w:val="000C6A8F"/>
    <w:rsid w:val="000C73B6"/>
    <w:rsid w:val="000C7E03"/>
    <w:rsid w:val="000D0B30"/>
    <w:rsid w:val="000D171E"/>
    <w:rsid w:val="000D1B4E"/>
    <w:rsid w:val="000D1E2C"/>
    <w:rsid w:val="000D2112"/>
    <w:rsid w:val="000D2EC6"/>
    <w:rsid w:val="000D2ECC"/>
    <w:rsid w:val="000D2F2B"/>
    <w:rsid w:val="000D32A1"/>
    <w:rsid w:val="000D3385"/>
    <w:rsid w:val="000D405D"/>
    <w:rsid w:val="000D4536"/>
    <w:rsid w:val="000D4EE7"/>
    <w:rsid w:val="000D5275"/>
    <w:rsid w:val="000D6D5B"/>
    <w:rsid w:val="000D717A"/>
    <w:rsid w:val="000D720D"/>
    <w:rsid w:val="000D73D1"/>
    <w:rsid w:val="000D748F"/>
    <w:rsid w:val="000E01D9"/>
    <w:rsid w:val="000E0301"/>
    <w:rsid w:val="000E059D"/>
    <w:rsid w:val="000E0C3A"/>
    <w:rsid w:val="000E14A4"/>
    <w:rsid w:val="000E1D34"/>
    <w:rsid w:val="000E29E3"/>
    <w:rsid w:val="000E2B42"/>
    <w:rsid w:val="000E2BEE"/>
    <w:rsid w:val="000E2E0A"/>
    <w:rsid w:val="000E4CB0"/>
    <w:rsid w:val="000E5945"/>
    <w:rsid w:val="000E5C73"/>
    <w:rsid w:val="000E6217"/>
    <w:rsid w:val="000E6D3F"/>
    <w:rsid w:val="000E7498"/>
    <w:rsid w:val="000F0056"/>
    <w:rsid w:val="000F0B4E"/>
    <w:rsid w:val="000F0E4F"/>
    <w:rsid w:val="000F2482"/>
    <w:rsid w:val="000F26A5"/>
    <w:rsid w:val="000F36A7"/>
    <w:rsid w:val="000F3738"/>
    <w:rsid w:val="000F3B29"/>
    <w:rsid w:val="000F3DD7"/>
    <w:rsid w:val="000F48A4"/>
    <w:rsid w:val="000F52A8"/>
    <w:rsid w:val="000F599B"/>
    <w:rsid w:val="000F5BAF"/>
    <w:rsid w:val="000F5BC0"/>
    <w:rsid w:val="000F61AC"/>
    <w:rsid w:val="000F6F9C"/>
    <w:rsid w:val="00100CDB"/>
    <w:rsid w:val="00100E98"/>
    <w:rsid w:val="00102392"/>
    <w:rsid w:val="00102923"/>
    <w:rsid w:val="00102BDF"/>
    <w:rsid w:val="00103A63"/>
    <w:rsid w:val="00104C27"/>
    <w:rsid w:val="00104E71"/>
    <w:rsid w:val="001053A3"/>
    <w:rsid w:val="001057FC"/>
    <w:rsid w:val="00105B2A"/>
    <w:rsid w:val="00106974"/>
    <w:rsid w:val="00110557"/>
    <w:rsid w:val="00110628"/>
    <w:rsid w:val="00110BD7"/>
    <w:rsid w:val="00111249"/>
    <w:rsid w:val="00111409"/>
    <w:rsid w:val="0011152C"/>
    <w:rsid w:val="00112162"/>
    <w:rsid w:val="001123B2"/>
    <w:rsid w:val="00112FF9"/>
    <w:rsid w:val="00113B4A"/>
    <w:rsid w:val="0011493B"/>
    <w:rsid w:val="00114BD8"/>
    <w:rsid w:val="00114F82"/>
    <w:rsid w:val="00115128"/>
    <w:rsid w:val="00115293"/>
    <w:rsid w:val="0011552C"/>
    <w:rsid w:val="00117130"/>
    <w:rsid w:val="00117620"/>
    <w:rsid w:val="001177CB"/>
    <w:rsid w:val="001202D5"/>
    <w:rsid w:val="00120360"/>
    <w:rsid w:val="00120DE9"/>
    <w:rsid w:val="00120E79"/>
    <w:rsid w:val="00120E88"/>
    <w:rsid w:val="0012148F"/>
    <w:rsid w:val="00121757"/>
    <w:rsid w:val="001218AB"/>
    <w:rsid w:val="00121A83"/>
    <w:rsid w:val="001223B9"/>
    <w:rsid w:val="00122DE5"/>
    <w:rsid w:val="001236AC"/>
    <w:rsid w:val="001237CB"/>
    <w:rsid w:val="00124C0E"/>
    <w:rsid w:val="00125DF9"/>
    <w:rsid w:val="00126216"/>
    <w:rsid w:val="00126358"/>
    <w:rsid w:val="001268B7"/>
    <w:rsid w:val="00126E8C"/>
    <w:rsid w:val="00127097"/>
    <w:rsid w:val="00127CB3"/>
    <w:rsid w:val="00130282"/>
    <w:rsid w:val="00130451"/>
    <w:rsid w:val="0013109D"/>
    <w:rsid w:val="00131219"/>
    <w:rsid w:val="0013152D"/>
    <w:rsid w:val="001319C5"/>
    <w:rsid w:val="00131DF7"/>
    <w:rsid w:val="001323CA"/>
    <w:rsid w:val="001328F4"/>
    <w:rsid w:val="00133478"/>
    <w:rsid w:val="001338E9"/>
    <w:rsid w:val="0013521B"/>
    <w:rsid w:val="00135374"/>
    <w:rsid w:val="00135BAF"/>
    <w:rsid w:val="00136111"/>
    <w:rsid w:val="0013641B"/>
    <w:rsid w:val="00136AE8"/>
    <w:rsid w:val="001376F6"/>
    <w:rsid w:val="001377A9"/>
    <w:rsid w:val="0014006F"/>
    <w:rsid w:val="00140251"/>
    <w:rsid w:val="00140431"/>
    <w:rsid w:val="001405CE"/>
    <w:rsid w:val="00141672"/>
    <w:rsid w:val="00141DA1"/>
    <w:rsid w:val="00142B1E"/>
    <w:rsid w:val="001430E3"/>
    <w:rsid w:val="001437CB"/>
    <w:rsid w:val="001437D1"/>
    <w:rsid w:val="00143E9D"/>
    <w:rsid w:val="00144976"/>
    <w:rsid w:val="00144F7D"/>
    <w:rsid w:val="001455D2"/>
    <w:rsid w:val="00145942"/>
    <w:rsid w:val="00145A44"/>
    <w:rsid w:val="00145D8E"/>
    <w:rsid w:val="001464BD"/>
    <w:rsid w:val="00146968"/>
    <w:rsid w:val="001469C9"/>
    <w:rsid w:val="00147023"/>
    <w:rsid w:val="001476FE"/>
    <w:rsid w:val="00147F39"/>
    <w:rsid w:val="00147FC9"/>
    <w:rsid w:val="00147FD3"/>
    <w:rsid w:val="0015049B"/>
    <w:rsid w:val="00150942"/>
    <w:rsid w:val="00150CA6"/>
    <w:rsid w:val="001527E8"/>
    <w:rsid w:val="00153188"/>
    <w:rsid w:val="00153199"/>
    <w:rsid w:val="00153C7D"/>
    <w:rsid w:val="00154997"/>
    <w:rsid w:val="00154AD0"/>
    <w:rsid w:val="001553F0"/>
    <w:rsid w:val="001553F5"/>
    <w:rsid w:val="00155B1A"/>
    <w:rsid w:val="00155CFC"/>
    <w:rsid w:val="001568AE"/>
    <w:rsid w:val="00157717"/>
    <w:rsid w:val="00157866"/>
    <w:rsid w:val="00161005"/>
    <w:rsid w:val="00162395"/>
    <w:rsid w:val="00162976"/>
    <w:rsid w:val="0016309C"/>
    <w:rsid w:val="00163686"/>
    <w:rsid w:val="00163A3F"/>
    <w:rsid w:val="001640CA"/>
    <w:rsid w:val="001649D0"/>
    <w:rsid w:val="00164B4B"/>
    <w:rsid w:val="00164FAF"/>
    <w:rsid w:val="0016518E"/>
    <w:rsid w:val="0016536C"/>
    <w:rsid w:val="001659FE"/>
    <w:rsid w:val="00165E3F"/>
    <w:rsid w:val="0016694C"/>
    <w:rsid w:val="00166CD9"/>
    <w:rsid w:val="00167AAE"/>
    <w:rsid w:val="00170201"/>
    <w:rsid w:val="00170289"/>
    <w:rsid w:val="001710AE"/>
    <w:rsid w:val="001718C5"/>
    <w:rsid w:val="00171C88"/>
    <w:rsid w:val="00171E06"/>
    <w:rsid w:val="00172037"/>
    <w:rsid w:val="00172221"/>
    <w:rsid w:val="001723A9"/>
    <w:rsid w:val="00172482"/>
    <w:rsid w:val="001724EF"/>
    <w:rsid w:val="001729AE"/>
    <w:rsid w:val="00172EBD"/>
    <w:rsid w:val="00173731"/>
    <w:rsid w:val="0017374A"/>
    <w:rsid w:val="00174460"/>
    <w:rsid w:val="00174F4A"/>
    <w:rsid w:val="00175462"/>
    <w:rsid w:val="00175BBB"/>
    <w:rsid w:val="00175D7C"/>
    <w:rsid w:val="00176DDE"/>
    <w:rsid w:val="001770AB"/>
    <w:rsid w:val="0017711B"/>
    <w:rsid w:val="00177D13"/>
    <w:rsid w:val="00177E30"/>
    <w:rsid w:val="00181001"/>
    <w:rsid w:val="001819FF"/>
    <w:rsid w:val="00182074"/>
    <w:rsid w:val="00182FA2"/>
    <w:rsid w:val="001836B6"/>
    <w:rsid w:val="001836B9"/>
    <w:rsid w:val="00184361"/>
    <w:rsid w:val="00184376"/>
    <w:rsid w:val="00184613"/>
    <w:rsid w:val="00184B52"/>
    <w:rsid w:val="00185987"/>
    <w:rsid w:val="00185BD5"/>
    <w:rsid w:val="00185E8D"/>
    <w:rsid w:val="001869C7"/>
    <w:rsid w:val="00186A74"/>
    <w:rsid w:val="00186EEA"/>
    <w:rsid w:val="00187628"/>
    <w:rsid w:val="00187BB8"/>
    <w:rsid w:val="00187C59"/>
    <w:rsid w:val="00187DAF"/>
    <w:rsid w:val="001900C3"/>
    <w:rsid w:val="00190432"/>
    <w:rsid w:val="00190CAA"/>
    <w:rsid w:val="001918E8"/>
    <w:rsid w:val="00191942"/>
    <w:rsid w:val="001921D5"/>
    <w:rsid w:val="00192BF3"/>
    <w:rsid w:val="00192E01"/>
    <w:rsid w:val="001933CA"/>
    <w:rsid w:val="001934A7"/>
    <w:rsid w:val="001936AC"/>
    <w:rsid w:val="0019445E"/>
    <w:rsid w:val="00194854"/>
    <w:rsid w:val="00194CAA"/>
    <w:rsid w:val="00194FC4"/>
    <w:rsid w:val="00195ADC"/>
    <w:rsid w:val="00196139"/>
    <w:rsid w:val="00196409"/>
    <w:rsid w:val="00197396"/>
    <w:rsid w:val="00197A02"/>
    <w:rsid w:val="001A0712"/>
    <w:rsid w:val="001A0E8D"/>
    <w:rsid w:val="001A1219"/>
    <w:rsid w:val="001A1462"/>
    <w:rsid w:val="001A1647"/>
    <w:rsid w:val="001A1780"/>
    <w:rsid w:val="001A286D"/>
    <w:rsid w:val="001A29AA"/>
    <w:rsid w:val="001A33D1"/>
    <w:rsid w:val="001A35CE"/>
    <w:rsid w:val="001A39DF"/>
    <w:rsid w:val="001A3AC2"/>
    <w:rsid w:val="001A3EF5"/>
    <w:rsid w:val="001A3F4B"/>
    <w:rsid w:val="001A4795"/>
    <w:rsid w:val="001A5733"/>
    <w:rsid w:val="001A5C6C"/>
    <w:rsid w:val="001A61DB"/>
    <w:rsid w:val="001A66F3"/>
    <w:rsid w:val="001A6771"/>
    <w:rsid w:val="001A684C"/>
    <w:rsid w:val="001A6989"/>
    <w:rsid w:val="001A6A06"/>
    <w:rsid w:val="001A72B6"/>
    <w:rsid w:val="001B016E"/>
    <w:rsid w:val="001B0F2C"/>
    <w:rsid w:val="001B1579"/>
    <w:rsid w:val="001B2514"/>
    <w:rsid w:val="001B261C"/>
    <w:rsid w:val="001B2956"/>
    <w:rsid w:val="001B2AFE"/>
    <w:rsid w:val="001B2B51"/>
    <w:rsid w:val="001B2D5D"/>
    <w:rsid w:val="001B2EEA"/>
    <w:rsid w:val="001B3270"/>
    <w:rsid w:val="001B41C4"/>
    <w:rsid w:val="001B5067"/>
    <w:rsid w:val="001B507F"/>
    <w:rsid w:val="001B5131"/>
    <w:rsid w:val="001B5350"/>
    <w:rsid w:val="001B56DD"/>
    <w:rsid w:val="001B599D"/>
    <w:rsid w:val="001B5A06"/>
    <w:rsid w:val="001B603B"/>
    <w:rsid w:val="001B6059"/>
    <w:rsid w:val="001B610D"/>
    <w:rsid w:val="001B68CD"/>
    <w:rsid w:val="001B6E38"/>
    <w:rsid w:val="001B72BA"/>
    <w:rsid w:val="001B762B"/>
    <w:rsid w:val="001B7AE8"/>
    <w:rsid w:val="001B7CF9"/>
    <w:rsid w:val="001B7E49"/>
    <w:rsid w:val="001C014E"/>
    <w:rsid w:val="001C09F2"/>
    <w:rsid w:val="001C0C3F"/>
    <w:rsid w:val="001C2146"/>
    <w:rsid w:val="001C21B8"/>
    <w:rsid w:val="001C261A"/>
    <w:rsid w:val="001C2977"/>
    <w:rsid w:val="001C2983"/>
    <w:rsid w:val="001C37CE"/>
    <w:rsid w:val="001C3A5B"/>
    <w:rsid w:val="001C3DF5"/>
    <w:rsid w:val="001C3F24"/>
    <w:rsid w:val="001C4084"/>
    <w:rsid w:val="001C4279"/>
    <w:rsid w:val="001C44D6"/>
    <w:rsid w:val="001C48FE"/>
    <w:rsid w:val="001C4AA6"/>
    <w:rsid w:val="001C537D"/>
    <w:rsid w:val="001C552A"/>
    <w:rsid w:val="001C5635"/>
    <w:rsid w:val="001C5B80"/>
    <w:rsid w:val="001C648A"/>
    <w:rsid w:val="001C655E"/>
    <w:rsid w:val="001C6CCC"/>
    <w:rsid w:val="001C7DEC"/>
    <w:rsid w:val="001D05D9"/>
    <w:rsid w:val="001D08B2"/>
    <w:rsid w:val="001D097C"/>
    <w:rsid w:val="001D0DC5"/>
    <w:rsid w:val="001D1552"/>
    <w:rsid w:val="001D1881"/>
    <w:rsid w:val="001D2E86"/>
    <w:rsid w:val="001D314B"/>
    <w:rsid w:val="001D3898"/>
    <w:rsid w:val="001D3910"/>
    <w:rsid w:val="001D3ADE"/>
    <w:rsid w:val="001D4B85"/>
    <w:rsid w:val="001D5BB9"/>
    <w:rsid w:val="001D5D6B"/>
    <w:rsid w:val="001D64C2"/>
    <w:rsid w:val="001D6609"/>
    <w:rsid w:val="001D6C95"/>
    <w:rsid w:val="001D703A"/>
    <w:rsid w:val="001D757F"/>
    <w:rsid w:val="001D7590"/>
    <w:rsid w:val="001D778D"/>
    <w:rsid w:val="001D783A"/>
    <w:rsid w:val="001E00B3"/>
    <w:rsid w:val="001E14F0"/>
    <w:rsid w:val="001E182C"/>
    <w:rsid w:val="001E1946"/>
    <w:rsid w:val="001E2481"/>
    <w:rsid w:val="001E293C"/>
    <w:rsid w:val="001E2A6F"/>
    <w:rsid w:val="001E2BD0"/>
    <w:rsid w:val="001E311B"/>
    <w:rsid w:val="001E3364"/>
    <w:rsid w:val="001E3867"/>
    <w:rsid w:val="001E402F"/>
    <w:rsid w:val="001E404F"/>
    <w:rsid w:val="001E411A"/>
    <w:rsid w:val="001E4457"/>
    <w:rsid w:val="001E4A56"/>
    <w:rsid w:val="001E4F1E"/>
    <w:rsid w:val="001E5096"/>
    <w:rsid w:val="001E55FB"/>
    <w:rsid w:val="001E5699"/>
    <w:rsid w:val="001E5FB0"/>
    <w:rsid w:val="001E6772"/>
    <w:rsid w:val="001E6850"/>
    <w:rsid w:val="001E714C"/>
    <w:rsid w:val="001E7651"/>
    <w:rsid w:val="001E76FD"/>
    <w:rsid w:val="001E7F15"/>
    <w:rsid w:val="001F060C"/>
    <w:rsid w:val="001F0793"/>
    <w:rsid w:val="001F0BE8"/>
    <w:rsid w:val="001F0E1E"/>
    <w:rsid w:val="001F1AF7"/>
    <w:rsid w:val="001F1EAE"/>
    <w:rsid w:val="001F20C3"/>
    <w:rsid w:val="001F224C"/>
    <w:rsid w:val="001F24D9"/>
    <w:rsid w:val="001F25EB"/>
    <w:rsid w:val="001F3216"/>
    <w:rsid w:val="001F3C7E"/>
    <w:rsid w:val="001F3FE7"/>
    <w:rsid w:val="001F403D"/>
    <w:rsid w:val="001F424D"/>
    <w:rsid w:val="001F4521"/>
    <w:rsid w:val="001F4889"/>
    <w:rsid w:val="001F48B1"/>
    <w:rsid w:val="001F4B01"/>
    <w:rsid w:val="001F4B08"/>
    <w:rsid w:val="001F521A"/>
    <w:rsid w:val="001F6F2B"/>
    <w:rsid w:val="001F76A8"/>
    <w:rsid w:val="001F7BE6"/>
    <w:rsid w:val="00200CC9"/>
    <w:rsid w:val="002013EE"/>
    <w:rsid w:val="0020229A"/>
    <w:rsid w:val="002033F9"/>
    <w:rsid w:val="0020382A"/>
    <w:rsid w:val="00204804"/>
    <w:rsid w:val="00204BBF"/>
    <w:rsid w:val="002051D4"/>
    <w:rsid w:val="002059F8"/>
    <w:rsid w:val="002059FE"/>
    <w:rsid w:val="00206B98"/>
    <w:rsid w:val="00207467"/>
    <w:rsid w:val="002077A2"/>
    <w:rsid w:val="00207963"/>
    <w:rsid w:val="00207F7A"/>
    <w:rsid w:val="002103DE"/>
    <w:rsid w:val="002105D0"/>
    <w:rsid w:val="002109B1"/>
    <w:rsid w:val="00210E49"/>
    <w:rsid w:val="002113E8"/>
    <w:rsid w:val="00211B3C"/>
    <w:rsid w:val="00211F70"/>
    <w:rsid w:val="00212401"/>
    <w:rsid w:val="00212670"/>
    <w:rsid w:val="00212B99"/>
    <w:rsid w:val="00212DBC"/>
    <w:rsid w:val="002133F5"/>
    <w:rsid w:val="00213526"/>
    <w:rsid w:val="002135C5"/>
    <w:rsid w:val="00213ECF"/>
    <w:rsid w:val="00214180"/>
    <w:rsid w:val="0021421F"/>
    <w:rsid w:val="00214594"/>
    <w:rsid w:val="00214FF8"/>
    <w:rsid w:val="00215D7E"/>
    <w:rsid w:val="00216773"/>
    <w:rsid w:val="0021782B"/>
    <w:rsid w:val="002179B0"/>
    <w:rsid w:val="00220C59"/>
    <w:rsid w:val="00220E48"/>
    <w:rsid w:val="002210EB"/>
    <w:rsid w:val="00221C13"/>
    <w:rsid w:val="00221D6B"/>
    <w:rsid w:val="00222C8A"/>
    <w:rsid w:val="00223105"/>
    <w:rsid w:val="002231B0"/>
    <w:rsid w:val="002231C0"/>
    <w:rsid w:val="002245C1"/>
    <w:rsid w:val="00224F58"/>
    <w:rsid w:val="0022548F"/>
    <w:rsid w:val="002257AD"/>
    <w:rsid w:val="0022592C"/>
    <w:rsid w:val="00226195"/>
    <w:rsid w:val="0022667E"/>
    <w:rsid w:val="0022686B"/>
    <w:rsid w:val="00227B33"/>
    <w:rsid w:val="002312DD"/>
    <w:rsid w:val="002320AE"/>
    <w:rsid w:val="002329AD"/>
    <w:rsid w:val="00233A93"/>
    <w:rsid w:val="00233BB3"/>
    <w:rsid w:val="00234B17"/>
    <w:rsid w:val="002350A3"/>
    <w:rsid w:val="00235ACC"/>
    <w:rsid w:val="00235F3F"/>
    <w:rsid w:val="00235F9A"/>
    <w:rsid w:val="002367D7"/>
    <w:rsid w:val="00236E62"/>
    <w:rsid w:val="002401A2"/>
    <w:rsid w:val="00240809"/>
    <w:rsid w:val="00241019"/>
    <w:rsid w:val="002428F0"/>
    <w:rsid w:val="0024334C"/>
    <w:rsid w:val="002441D8"/>
    <w:rsid w:val="002448D5"/>
    <w:rsid w:val="002453BC"/>
    <w:rsid w:val="00245B75"/>
    <w:rsid w:val="00245BD9"/>
    <w:rsid w:val="00245E33"/>
    <w:rsid w:val="00245E35"/>
    <w:rsid w:val="002460E9"/>
    <w:rsid w:val="00246889"/>
    <w:rsid w:val="00246E0E"/>
    <w:rsid w:val="00246FD7"/>
    <w:rsid w:val="00247215"/>
    <w:rsid w:val="002473AA"/>
    <w:rsid w:val="0024788D"/>
    <w:rsid w:val="00247A31"/>
    <w:rsid w:val="00247F02"/>
    <w:rsid w:val="00250916"/>
    <w:rsid w:val="00250DE6"/>
    <w:rsid w:val="00252CC6"/>
    <w:rsid w:val="00252D91"/>
    <w:rsid w:val="00253511"/>
    <w:rsid w:val="00254C18"/>
    <w:rsid w:val="0025515D"/>
    <w:rsid w:val="00255B5B"/>
    <w:rsid w:val="00256102"/>
    <w:rsid w:val="00256A6F"/>
    <w:rsid w:val="00256F71"/>
    <w:rsid w:val="00257617"/>
    <w:rsid w:val="00257840"/>
    <w:rsid w:val="00257AC4"/>
    <w:rsid w:val="00260231"/>
    <w:rsid w:val="002607DF"/>
    <w:rsid w:val="00261569"/>
    <w:rsid w:val="00261C6B"/>
    <w:rsid w:val="00261FB5"/>
    <w:rsid w:val="00262092"/>
    <w:rsid w:val="00262165"/>
    <w:rsid w:val="00262825"/>
    <w:rsid w:val="0026384F"/>
    <w:rsid w:val="00263A1A"/>
    <w:rsid w:val="00263C8F"/>
    <w:rsid w:val="00263CF6"/>
    <w:rsid w:val="0026429B"/>
    <w:rsid w:val="002642A8"/>
    <w:rsid w:val="0026453F"/>
    <w:rsid w:val="002653A7"/>
    <w:rsid w:val="0026622E"/>
    <w:rsid w:val="002669D9"/>
    <w:rsid w:val="00266BE0"/>
    <w:rsid w:val="00267E2A"/>
    <w:rsid w:val="002702CF"/>
    <w:rsid w:val="00270E13"/>
    <w:rsid w:val="002723B7"/>
    <w:rsid w:val="00272414"/>
    <w:rsid w:val="002729FA"/>
    <w:rsid w:val="00273730"/>
    <w:rsid w:val="00273FDD"/>
    <w:rsid w:val="0027598E"/>
    <w:rsid w:val="00275B4D"/>
    <w:rsid w:val="002777A9"/>
    <w:rsid w:val="002801C5"/>
    <w:rsid w:val="0028055D"/>
    <w:rsid w:val="0028106B"/>
    <w:rsid w:val="002819B2"/>
    <w:rsid w:val="00281E09"/>
    <w:rsid w:val="00282408"/>
    <w:rsid w:val="00282DFB"/>
    <w:rsid w:val="00282E2C"/>
    <w:rsid w:val="00282F93"/>
    <w:rsid w:val="00283064"/>
    <w:rsid w:val="002839E3"/>
    <w:rsid w:val="00283CA0"/>
    <w:rsid w:val="00284150"/>
    <w:rsid w:val="00284AE4"/>
    <w:rsid w:val="00284BAF"/>
    <w:rsid w:val="002852EB"/>
    <w:rsid w:val="00285513"/>
    <w:rsid w:val="00285797"/>
    <w:rsid w:val="00285B1F"/>
    <w:rsid w:val="002860E6"/>
    <w:rsid w:val="002873DA"/>
    <w:rsid w:val="00287A12"/>
    <w:rsid w:val="00287D35"/>
    <w:rsid w:val="0029009D"/>
    <w:rsid w:val="00290684"/>
    <w:rsid w:val="0029134A"/>
    <w:rsid w:val="0029190C"/>
    <w:rsid w:val="00292ABC"/>
    <w:rsid w:val="00293FA7"/>
    <w:rsid w:val="002943CC"/>
    <w:rsid w:val="00294415"/>
    <w:rsid w:val="00294757"/>
    <w:rsid w:val="0029486B"/>
    <w:rsid w:val="00294CE0"/>
    <w:rsid w:val="00294FC3"/>
    <w:rsid w:val="00295495"/>
    <w:rsid w:val="0029552A"/>
    <w:rsid w:val="00295DD8"/>
    <w:rsid w:val="00296042"/>
    <w:rsid w:val="0029604A"/>
    <w:rsid w:val="00296587"/>
    <w:rsid w:val="00296A9C"/>
    <w:rsid w:val="002971F2"/>
    <w:rsid w:val="00297608"/>
    <w:rsid w:val="00297C9D"/>
    <w:rsid w:val="00297F72"/>
    <w:rsid w:val="002A04A7"/>
    <w:rsid w:val="002A0D0D"/>
    <w:rsid w:val="002A202D"/>
    <w:rsid w:val="002A2E43"/>
    <w:rsid w:val="002A3001"/>
    <w:rsid w:val="002A3198"/>
    <w:rsid w:val="002A3F63"/>
    <w:rsid w:val="002A4136"/>
    <w:rsid w:val="002A42A4"/>
    <w:rsid w:val="002A4FF1"/>
    <w:rsid w:val="002A57BF"/>
    <w:rsid w:val="002A652F"/>
    <w:rsid w:val="002A6B9A"/>
    <w:rsid w:val="002A6DBD"/>
    <w:rsid w:val="002A7222"/>
    <w:rsid w:val="002A7757"/>
    <w:rsid w:val="002B0337"/>
    <w:rsid w:val="002B1134"/>
    <w:rsid w:val="002B1232"/>
    <w:rsid w:val="002B1262"/>
    <w:rsid w:val="002B1352"/>
    <w:rsid w:val="002B1548"/>
    <w:rsid w:val="002B1F34"/>
    <w:rsid w:val="002B202C"/>
    <w:rsid w:val="002B2439"/>
    <w:rsid w:val="002B2B78"/>
    <w:rsid w:val="002B2E03"/>
    <w:rsid w:val="002B3DEF"/>
    <w:rsid w:val="002B4138"/>
    <w:rsid w:val="002B44BB"/>
    <w:rsid w:val="002B47B2"/>
    <w:rsid w:val="002B560F"/>
    <w:rsid w:val="002B57CB"/>
    <w:rsid w:val="002B5C1C"/>
    <w:rsid w:val="002B611E"/>
    <w:rsid w:val="002B6760"/>
    <w:rsid w:val="002B797E"/>
    <w:rsid w:val="002B7BC4"/>
    <w:rsid w:val="002C0445"/>
    <w:rsid w:val="002C22A3"/>
    <w:rsid w:val="002C22B0"/>
    <w:rsid w:val="002C319F"/>
    <w:rsid w:val="002C4773"/>
    <w:rsid w:val="002C4BD6"/>
    <w:rsid w:val="002C620C"/>
    <w:rsid w:val="002C6B20"/>
    <w:rsid w:val="002C6BEF"/>
    <w:rsid w:val="002C7D7C"/>
    <w:rsid w:val="002D0022"/>
    <w:rsid w:val="002D0C7B"/>
    <w:rsid w:val="002D2CEF"/>
    <w:rsid w:val="002D2DD0"/>
    <w:rsid w:val="002D4D27"/>
    <w:rsid w:val="002D54C6"/>
    <w:rsid w:val="002D5E76"/>
    <w:rsid w:val="002D7A5C"/>
    <w:rsid w:val="002D7CC6"/>
    <w:rsid w:val="002D7FDB"/>
    <w:rsid w:val="002E00B2"/>
    <w:rsid w:val="002E0544"/>
    <w:rsid w:val="002E1325"/>
    <w:rsid w:val="002E188E"/>
    <w:rsid w:val="002E33E8"/>
    <w:rsid w:val="002E3979"/>
    <w:rsid w:val="002E403E"/>
    <w:rsid w:val="002E4140"/>
    <w:rsid w:val="002E4386"/>
    <w:rsid w:val="002E4A69"/>
    <w:rsid w:val="002E4C9F"/>
    <w:rsid w:val="002E59D7"/>
    <w:rsid w:val="002E5CFE"/>
    <w:rsid w:val="002E6E59"/>
    <w:rsid w:val="002E6EA8"/>
    <w:rsid w:val="002E7E63"/>
    <w:rsid w:val="002F0347"/>
    <w:rsid w:val="002F0600"/>
    <w:rsid w:val="002F065B"/>
    <w:rsid w:val="002F0A7E"/>
    <w:rsid w:val="002F0E0F"/>
    <w:rsid w:val="002F2669"/>
    <w:rsid w:val="002F2A55"/>
    <w:rsid w:val="002F2D86"/>
    <w:rsid w:val="002F3D12"/>
    <w:rsid w:val="002F4410"/>
    <w:rsid w:val="002F45CE"/>
    <w:rsid w:val="002F48F4"/>
    <w:rsid w:val="002F4D09"/>
    <w:rsid w:val="002F4D32"/>
    <w:rsid w:val="002F4F9A"/>
    <w:rsid w:val="002F5042"/>
    <w:rsid w:val="002F5578"/>
    <w:rsid w:val="002F5BF2"/>
    <w:rsid w:val="002F65DD"/>
    <w:rsid w:val="002F6AC6"/>
    <w:rsid w:val="002F75A8"/>
    <w:rsid w:val="002F7772"/>
    <w:rsid w:val="002F7942"/>
    <w:rsid w:val="003002FF"/>
    <w:rsid w:val="00300922"/>
    <w:rsid w:val="00300BF7"/>
    <w:rsid w:val="0030142F"/>
    <w:rsid w:val="00301593"/>
    <w:rsid w:val="00301C77"/>
    <w:rsid w:val="00302740"/>
    <w:rsid w:val="003032EA"/>
    <w:rsid w:val="003036D4"/>
    <w:rsid w:val="0030376E"/>
    <w:rsid w:val="0030384B"/>
    <w:rsid w:val="00303F2D"/>
    <w:rsid w:val="00304DFB"/>
    <w:rsid w:val="003059DB"/>
    <w:rsid w:val="003062AE"/>
    <w:rsid w:val="00306DAA"/>
    <w:rsid w:val="003071B6"/>
    <w:rsid w:val="003106EE"/>
    <w:rsid w:val="00310A7F"/>
    <w:rsid w:val="00310D2E"/>
    <w:rsid w:val="00310F8B"/>
    <w:rsid w:val="0031126C"/>
    <w:rsid w:val="00311835"/>
    <w:rsid w:val="00313536"/>
    <w:rsid w:val="00313BC2"/>
    <w:rsid w:val="00313D43"/>
    <w:rsid w:val="00314201"/>
    <w:rsid w:val="0031473B"/>
    <w:rsid w:val="003149D0"/>
    <w:rsid w:val="00315189"/>
    <w:rsid w:val="00315B73"/>
    <w:rsid w:val="0031663F"/>
    <w:rsid w:val="003168AA"/>
    <w:rsid w:val="00316CFB"/>
    <w:rsid w:val="00316ECE"/>
    <w:rsid w:val="00317D75"/>
    <w:rsid w:val="00320A43"/>
    <w:rsid w:val="00320B7D"/>
    <w:rsid w:val="00322F39"/>
    <w:rsid w:val="00324542"/>
    <w:rsid w:val="00324BF7"/>
    <w:rsid w:val="00324CFE"/>
    <w:rsid w:val="00324FDB"/>
    <w:rsid w:val="0032515F"/>
    <w:rsid w:val="003254A8"/>
    <w:rsid w:val="00325E7B"/>
    <w:rsid w:val="00327038"/>
    <w:rsid w:val="003275E6"/>
    <w:rsid w:val="00327BE0"/>
    <w:rsid w:val="00327E79"/>
    <w:rsid w:val="0033009A"/>
    <w:rsid w:val="003307AE"/>
    <w:rsid w:val="00330B46"/>
    <w:rsid w:val="00330B9E"/>
    <w:rsid w:val="003313E5"/>
    <w:rsid w:val="00332A31"/>
    <w:rsid w:val="00333372"/>
    <w:rsid w:val="003333AA"/>
    <w:rsid w:val="00333A0E"/>
    <w:rsid w:val="00333A86"/>
    <w:rsid w:val="00333CED"/>
    <w:rsid w:val="00333E68"/>
    <w:rsid w:val="00333E71"/>
    <w:rsid w:val="003341EE"/>
    <w:rsid w:val="00334CAF"/>
    <w:rsid w:val="00335CA1"/>
    <w:rsid w:val="00335FDE"/>
    <w:rsid w:val="00335FF0"/>
    <w:rsid w:val="00336F87"/>
    <w:rsid w:val="0034000F"/>
    <w:rsid w:val="00340136"/>
    <w:rsid w:val="00341ADC"/>
    <w:rsid w:val="00341B2D"/>
    <w:rsid w:val="00342128"/>
    <w:rsid w:val="003422C9"/>
    <w:rsid w:val="0034246F"/>
    <w:rsid w:val="003429A8"/>
    <w:rsid w:val="003431C3"/>
    <w:rsid w:val="003443AA"/>
    <w:rsid w:val="00344742"/>
    <w:rsid w:val="00344F49"/>
    <w:rsid w:val="00345E8B"/>
    <w:rsid w:val="00346805"/>
    <w:rsid w:val="00346C14"/>
    <w:rsid w:val="003474C5"/>
    <w:rsid w:val="00347C3E"/>
    <w:rsid w:val="00350941"/>
    <w:rsid w:val="00350FA8"/>
    <w:rsid w:val="003511CF"/>
    <w:rsid w:val="003513C3"/>
    <w:rsid w:val="00351D2A"/>
    <w:rsid w:val="00352407"/>
    <w:rsid w:val="00352E55"/>
    <w:rsid w:val="0035376B"/>
    <w:rsid w:val="00353770"/>
    <w:rsid w:val="00354001"/>
    <w:rsid w:val="00354310"/>
    <w:rsid w:val="003543AF"/>
    <w:rsid w:val="0035454C"/>
    <w:rsid w:val="00354C6D"/>
    <w:rsid w:val="00355449"/>
    <w:rsid w:val="00355872"/>
    <w:rsid w:val="00355D65"/>
    <w:rsid w:val="00355ED4"/>
    <w:rsid w:val="0035609A"/>
    <w:rsid w:val="00356358"/>
    <w:rsid w:val="003571BB"/>
    <w:rsid w:val="00357F0F"/>
    <w:rsid w:val="00360DDE"/>
    <w:rsid w:val="00361238"/>
    <w:rsid w:val="00362133"/>
    <w:rsid w:val="003625EF"/>
    <w:rsid w:val="00362769"/>
    <w:rsid w:val="00362CA7"/>
    <w:rsid w:val="00362E0F"/>
    <w:rsid w:val="00362F65"/>
    <w:rsid w:val="003633B0"/>
    <w:rsid w:val="00363440"/>
    <w:rsid w:val="003640A6"/>
    <w:rsid w:val="003648ED"/>
    <w:rsid w:val="00364FBF"/>
    <w:rsid w:val="00365CFA"/>
    <w:rsid w:val="00367583"/>
    <w:rsid w:val="003675ED"/>
    <w:rsid w:val="003676A3"/>
    <w:rsid w:val="00367813"/>
    <w:rsid w:val="003678B2"/>
    <w:rsid w:val="00367DEA"/>
    <w:rsid w:val="0037026B"/>
    <w:rsid w:val="00370656"/>
    <w:rsid w:val="003716BA"/>
    <w:rsid w:val="00371836"/>
    <w:rsid w:val="003719DB"/>
    <w:rsid w:val="00373647"/>
    <w:rsid w:val="00373834"/>
    <w:rsid w:val="003749B3"/>
    <w:rsid w:val="00374B75"/>
    <w:rsid w:val="00374D4B"/>
    <w:rsid w:val="003750B8"/>
    <w:rsid w:val="00375C98"/>
    <w:rsid w:val="00375F3B"/>
    <w:rsid w:val="003767AA"/>
    <w:rsid w:val="00376C50"/>
    <w:rsid w:val="00377466"/>
    <w:rsid w:val="0037783D"/>
    <w:rsid w:val="00377CC0"/>
    <w:rsid w:val="003808F1"/>
    <w:rsid w:val="00380B94"/>
    <w:rsid w:val="00381058"/>
    <w:rsid w:val="00381F70"/>
    <w:rsid w:val="00382590"/>
    <w:rsid w:val="003831F3"/>
    <w:rsid w:val="00383492"/>
    <w:rsid w:val="00383B99"/>
    <w:rsid w:val="003840B7"/>
    <w:rsid w:val="003840DC"/>
    <w:rsid w:val="00384324"/>
    <w:rsid w:val="00384E8A"/>
    <w:rsid w:val="0038500F"/>
    <w:rsid w:val="003859F4"/>
    <w:rsid w:val="00386441"/>
    <w:rsid w:val="00386E77"/>
    <w:rsid w:val="003871B1"/>
    <w:rsid w:val="003900EA"/>
    <w:rsid w:val="0039030E"/>
    <w:rsid w:val="003904A9"/>
    <w:rsid w:val="003907D8"/>
    <w:rsid w:val="00390C6A"/>
    <w:rsid w:val="00390E55"/>
    <w:rsid w:val="00391072"/>
    <w:rsid w:val="0039119A"/>
    <w:rsid w:val="00391442"/>
    <w:rsid w:val="0039208E"/>
    <w:rsid w:val="003929BC"/>
    <w:rsid w:val="00392CCF"/>
    <w:rsid w:val="003932D2"/>
    <w:rsid w:val="0039330C"/>
    <w:rsid w:val="00393DB6"/>
    <w:rsid w:val="003940FA"/>
    <w:rsid w:val="00394150"/>
    <w:rsid w:val="0039503A"/>
    <w:rsid w:val="00395103"/>
    <w:rsid w:val="00395C40"/>
    <w:rsid w:val="0039656B"/>
    <w:rsid w:val="003972AF"/>
    <w:rsid w:val="0039754E"/>
    <w:rsid w:val="0039792E"/>
    <w:rsid w:val="00397969"/>
    <w:rsid w:val="00397DA0"/>
    <w:rsid w:val="003A0560"/>
    <w:rsid w:val="003A0AD6"/>
    <w:rsid w:val="003A0AE6"/>
    <w:rsid w:val="003A1C3D"/>
    <w:rsid w:val="003A22FA"/>
    <w:rsid w:val="003A322D"/>
    <w:rsid w:val="003A3253"/>
    <w:rsid w:val="003A3369"/>
    <w:rsid w:val="003A353F"/>
    <w:rsid w:val="003A38B1"/>
    <w:rsid w:val="003A3BF6"/>
    <w:rsid w:val="003A3C54"/>
    <w:rsid w:val="003A4302"/>
    <w:rsid w:val="003A4625"/>
    <w:rsid w:val="003A4F93"/>
    <w:rsid w:val="003A5777"/>
    <w:rsid w:val="003A57F1"/>
    <w:rsid w:val="003A6056"/>
    <w:rsid w:val="003A7099"/>
    <w:rsid w:val="003B0177"/>
    <w:rsid w:val="003B0FE1"/>
    <w:rsid w:val="003B1BF0"/>
    <w:rsid w:val="003B1DD0"/>
    <w:rsid w:val="003B2A2B"/>
    <w:rsid w:val="003B2C10"/>
    <w:rsid w:val="003B36D9"/>
    <w:rsid w:val="003B3EF7"/>
    <w:rsid w:val="003B43C9"/>
    <w:rsid w:val="003B48BB"/>
    <w:rsid w:val="003B4A33"/>
    <w:rsid w:val="003B580F"/>
    <w:rsid w:val="003B5B2C"/>
    <w:rsid w:val="003B6277"/>
    <w:rsid w:val="003B70C1"/>
    <w:rsid w:val="003B7114"/>
    <w:rsid w:val="003B7256"/>
    <w:rsid w:val="003B75A0"/>
    <w:rsid w:val="003B77F3"/>
    <w:rsid w:val="003B7CB3"/>
    <w:rsid w:val="003C0299"/>
    <w:rsid w:val="003C02CE"/>
    <w:rsid w:val="003C0456"/>
    <w:rsid w:val="003C0718"/>
    <w:rsid w:val="003C0F4E"/>
    <w:rsid w:val="003C16F1"/>
    <w:rsid w:val="003C1846"/>
    <w:rsid w:val="003C1872"/>
    <w:rsid w:val="003C1E3C"/>
    <w:rsid w:val="003C2F20"/>
    <w:rsid w:val="003C3B60"/>
    <w:rsid w:val="003C464B"/>
    <w:rsid w:val="003C4E41"/>
    <w:rsid w:val="003C5169"/>
    <w:rsid w:val="003C538F"/>
    <w:rsid w:val="003C54BD"/>
    <w:rsid w:val="003C5E1C"/>
    <w:rsid w:val="003C615A"/>
    <w:rsid w:val="003C6391"/>
    <w:rsid w:val="003C63A9"/>
    <w:rsid w:val="003C6D94"/>
    <w:rsid w:val="003C6E3E"/>
    <w:rsid w:val="003C77F9"/>
    <w:rsid w:val="003C7FED"/>
    <w:rsid w:val="003D08CD"/>
    <w:rsid w:val="003D09C3"/>
    <w:rsid w:val="003D2896"/>
    <w:rsid w:val="003D29ED"/>
    <w:rsid w:val="003D314C"/>
    <w:rsid w:val="003D3508"/>
    <w:rsid w:val="003D51A2"/>
    <w:rsid w:val="003D574C"/>
    <w:rsid w:val="003D6136"/>
    <w:rsid w:val="003D6E82"/>
    <w:rsid w:val="003D6F77"/>
    <w:rsid w:val="003D7881"/>
    <w:rsid w:val="003D797D"/>
    <w:rsid w:val="003D79F7"/>
    <w:rsid w:val="003E0417"/>
    <w:rsid w:val="003E1C0A"/>
    <w:rsid w:val="003E2010"/>
    <w:rsid w:val="003E2229"/>
    <w:rsid w:val="003E29B3"/>
    <w:rsid w:val="003E2D01"/>
    <w:rsid w:val="003E30D3"/>
    <w:rsid w:val="003E3888"/>
    <w:rsid w:val="003E44FB"/>
    <w:rsid w:val="003E48CB"/>
    <w:rsid w:val="003E4E37"/>
    <w:rsid w:val="003E5214"/>
    <w:rsid w:val="003E54D3"/>
    <w:rsid w:val="003E5EB0"/>
    <w:rsid w:val="003E62E7"/>
    <w:rsid w:val="003E6322"/>
    <w:rsid w:val="003E70B1"/>
    <w:rsid w:val="003E7994"/>
    <w:rsid w:val="003E7D3B"/>
    <w:rsid w:val="003F0195"/>
    <w:rsid w:val="003F1110"/>
    <w:rsid w:val="003F1DD9"/>
    <w:rsid w:val="003F1EEE"/>
    <w:rsid w:val="003F2286"/>
    <w:rsid w:val="003F2582"/>
    <w:rsid w:val="003F2E15"/>
    <w:rsid w:val="003F3296"/>
    <w:rsid w:val="003F33AC"/>
    <w:rsid w:val="003F34F6"/>
    <w:rsid w:val="003F3793"/>
    <w:rsid w:val="003F3A45"/>
    <w:rsid w:val="003F3A81"/>
    <w:rsid w:val="003F4A20"/>
    <w:rsid w:val="003F4CD3"/>
    <w:rsid w:val="003F50F4"/>
    <w:rsid w:val="003F5219"/>
    <w:rsid w:val="003F54CC"/>
    <w:rsid w:val="003F57BA"/>
    <w:rsid w:val="003F5E52"/>
    <w:rsid w:val="003F60D7"/>
    <w:rsid w:val="003F6302"/>
    <w:rsid w:val="003F6A55"/>
    <w:rsid w:val="003F704D"/>
    <w:rsid w:val="003F70C1"/>
    <w:rsid w:val="003F7FF5"/>
    <w:rsid w:val="004003DF"/>
    <w:rsid w:val="00400B53"/>
    <w:rsid w:val="00400D3B"/>
    <w:rsid w:val="00400F47"/>
    <w:rsid w:val="004013CA"/>
    <w:rsid w:val="00401749"/>
    <w:rsid w:val="004018FD"/>
    <w:rsid w:val="00401B4E"/>
    <w:rsid w:val="00402C10"/>
    <w:rsid w:val="00403181"/>
    <w:rsid w:val="004031A2"/>
    <w:rsid w:val="004035AA"/>
    <w:rsid w:val="00403D6E"/>
    <w:rsid w:val="00403D70"/>
    <w:rsid w:val="00403E15"/>
    <w:rsid w:val="00403EFA"/>
    <w:rsid w:val="00403FEE"/>
    <w:rsid w:val="0040452F"/>
    <w:rsid w:val="00404617"/>
    <w:rsid w:val="00405935"/>
    <w:rsid w:val="004062D2"/>
    <w:rsid w:val="00406587"/>
    <w:rsid w:val="0040677E"/>
    <w:rsid w:val="00406F1C"/>
    <w:rsid w:val="004076C2"/>
    <w:rsid w:val="00407752"/>
    <w:rsid w:val="00410F7B"/>
    <w:rsid w:val="00411131"/>
    <w:rsid w:val="00412482"/>
    <w:rsid w:val="00412623"/>
    <w:rsid w:val="00412CF8"/>
    <w:rsid w:val="00412F54"/>
    <w:rsid w:val="004131B3"/>
    <w:rsid w:val="00413C0E"/>
    <w:rsid w:val="00414CA8"/>
    <w:rsid w:val="00414D90"/>
    <w:rsid w:val="00415092"/>
    <w:rsid w:val="0041577D"/>
    <w:rsid w:val="004157DD"/>
    <w:rsid w:val="00415904"/>
    <w:rsid w:val="004162AC"/>
    <w:rsid w:val="0041637C"/>
    <w:rsid w:val="004165D5"/>
    <w:rsid w:val="004167C1"/>
    <w:rsid w:val="004175B7"/>
    <w:rsid w:val="00420200"/>
    <w:rsid w:val="0042077B"/>
    <w:rsid w:val="004210E5"/>
    <w:rsid w:val="004211B6"/>
    <w:rsid w:val="0042131C"/>
    <w:rsid w:val="004220CA"/>
    <w:rsid w:val="00422FE1"/>
    <w:rsid w:val="00423586"/>
    <w:rsid w:val="004236AD"/>
    <w:rsid w:val="00423B7F"/>
    <w:rsid w:val="00424309"/>
    <w:rsid w:val="004243CA"/>
    <w:rsid w:val="00424528"/>
    <w:rsid w:val="00424E48"/>
    <w:rsid w:val="00425179"/>
    <w:rsid w:val="004251A6"/>
    <w:rsid w:val="00425628"/>
    <w:rsid w:val="004260C1"/>
    <w:rsid w:val="00426700"/>
    <w:rsid w:val="00426C11"/>
    <w:rsid w:val="00427D68"/>
    <w:rsid w:val="00427F2F"/>
    <w:rsid w:val="004300DF"/>
    <w:rsid w:val="004303D5"/>
    <w:rsid w:val="00430879"/>
    <w:rsid w:val="004308C0"/>
    <w:rsid w:val="00430964"/>
    <w:rsid w:val="00431041"/>
    <w:rsid w:val="004316FE"/>
    <w:rsid w:val="00431883"/>
    <w:rsid w:val="004318C0"/>
    <w:rsid w:val="004326C9"/>
    <w:rsid w:val="00432968"/>
    <w:rsid w:val="00433AAA"/>
    <w:rsid w:val="004340EF"/>
    <w:rsid w:val="00434BAF"/>
    <w:rsid w:val="00434F30"/>
    <w:rsid w:val="004351E9"/>
    <w:rsid w:val="00435668"/>
    <w:rsid w:val="0043582E"/>
    <w:rsid w:val="00436420"/>
    <w:rsid w:val="00436520"/>
    <w:rsid w:val="004365D6"/>
    <w:rsid w:val="00436650"/>
    <w:rsid w:val="00436D57"/>
    <w:rsid w:val="00436DEE"/>
    <w:rsid w:val="00437F38"/>
    <w:rsid w:val="004400D8"/>
    <w:rsid w:val="004417A8"/>
    <w:rsid w:val="004425BA"/>
    <w:rsid w:val="004427D8"/>
    <w:rsid w:val="004430D5"/>
    <w:rsid w:val="004433CA"/>
    <w:rsid w:val="00443FE2"/>
    <w:rsid w:val="00444094"/>
    <w:rsid w:val="004441D8"/>
    <w:rsid w:val="004441DA"/>
    <w:rsid w:val="0044480C"/>
    <w:rsid w:val="00444871"/>
    <w:rsid w:val="00444AE0"/>
    <w:rsid w:val="00445354"/>
    <w:rsid w:val="004467BE"/>
    <w:rsid w:val="00446F10"/>
    <w:rsid w:val="004472D5"/>
    <w:rsid w:val="00447A48"/>
    <w:rsid w:val="00450624"/>
    <w:rsid w:val="00452C04"/>
    <w:rsid w:val="00452E35"/>
    <w:rsid w:val="00453D3D"/>
    <w:rsid w:val="00453FF7"/>
    <w:rsid w:val="00454671"/>
    <w:rsid w:val="00454BCD"/>
    <w:rsid w:val="00454F8A"/>
    <w:rsid w:val="004554E0"/>
    <w:rsid w:val="00455886"/>
    <w:rsid w:val="00455A61"/>
    <w:rsid w:val="004566A2"/>
    <w:rsid w:val="00456BD7"/>
    <w:rsid w:val="00456CA3"/>
    <w:rsid w:val="00457DE0"/>
    <w:rsid w:val="0046029D"/>
    <w:rsid w:val="0046030E"/>
    <w:rsid w:val="00460445"/>
    <w:rsid w:val="004605BC"/>
    <w:rsid w:val="004617E7"/>
    <w:rsid w:val="00461B81"/>
    <w:rsid w:val="00461CE0"/>
    <w:rsid w:val="00461D0D"/>
    <w:rsid w:val="00461DF3"/>
    <w:rsid w:val="00462B57"/>
    <w:rsid w:val="004642C8"/>
    <w:rsid w:val="00465C30"/>
    <w:rsid w:val="004660A8"/>
    <w:rsid w:val="004662A6"/>
    <w:rsid w:val="00466A87"/>
    <w:rsid w:val="00466AA2"/>
    <w:rsid w:val="00467633"/>
    <w:rsid w:val="00467DC5"/>
    <w:rsid w:val="00470DC9"/>
    <w:rsid w:val="00471807"/>
    <w:rsid w:val="0047199C"/>
    <w:rsid w:val="00471A1F"/>
    <w:rsid w:val="00472DBC"/>
    <w:rsid w:val="00473151"/>
    <w:rsid w:val="00473861"/>
    <w:rsid w:val="00473FE5"/>
    <w:rsid w:val="00475226"/>
    <w:rsid w:val="00475643"/>
    <w:rsid w:val="00476355"/>
    <w:rsid w:val="00476F0C"/>
    <w:rsid w:val="004770B2"/>
    <w:rsid w:val="00477206"/>
    <w:rsid w:val="004772E3"/>
    <w:rsid w:val="0047786B"/>
    <w:rsid w:val="00477C08"/>
    <w:rsid w:val="00477F6E"/>
    <w:rsid w:val="00480F73"/>
    <w:rsid w:val="004813C2"/>
    <w:rsid w:val="004814FA"/>
    <w:rsid w:val="00482838"/>
    <w:rsid w:val="00482BE7"/>
    <w:rsid w:val="00482EC3"/>
    <w:rsid w:val="004836E4"/>
    <w:rsid w:val="00483A09"/>
    <w:rsid w:val="004854D8"/>
    <w:rsid w:val="00486105"/>
    <w:rsid w:val="00486513"/>
    <w:rsid w:val="00486D64"/>
    <w:rsid w:val="00487162"/>
    <w:rsid w:val="00487E3D"/>
    <w:rsid w:val="0049033A"/>
    <w:rsid w:val="004906D7"/>
    <w:rsid w:val="00490A92"/>
    <w:rsid w:val="00490EB8"/>
    <w:rsid w:val="00491517"/>
    <w:rsid w:val="00491898"/>
    <w:rsid w:val="00492211"/>
    <w:rsid w:val="0049234A"/>
    <w:rsid w:val="00492BDB"/>
    <w:rsid w:val="00492C0D"/>
    <w:rsid w:val="00494DB2"/>
    <w:rsid w:val="0049523C"/>
    <w:rsid w:val="0049562E"/>
    <w:rsid w:val="004956AD"/>
    <w:rsid w:val="004958DD"/>
    <w:rsid w:val="00495BF0"/>
    <w:rsid w:val="004967C2"/>
    <w:rsid w:val="004968E3"/>
    <w:rsid w:val="00496B44"/>
    <w:rsid w:val="00496CDD"/>
    <w:rsid w:val="00497943"/>
    <w:rsid w:val="00497DC2"/>
    <w:rsid w:val="004A0279"/>
    <w:rsid w:val="004A0AA5"/>
    <w:rsid w:val="004A0D1C"/>
    <w:rsid w:val="004A1F01"/>
    <w:rsid w:val="004A2065"/>
    <w:rsid w:val="004A2401"/>
    <w:rsid w:val="004A24E3"/>
    <w:rsid w:val="004A3C3D"/>
    <w:rsid w:val="004A4254"/>
    <w:rsid w:val="004A456C"/>
    <w:rsid w:val="004A4A28"/>
    <w:rsid w:val="004A4CC3"/>
    <w:rsid w:val="004A4F44"/>
    <w:rsid w:val="004A4FA7"/>
    <w:rsid w:val="004A5163"/>
    <w:rsid w:val="004A5668"/>
    <w:rsid w:val="004A5854"/>
    <w:rsid w:val="004A5A9B"/>
    <w:rsid w:val="004A65A4"/>
    <w:rsid w:val="004A68A3"/>
    <w:rsid w:val="004A6D71"/>
    <w:rsid w:val="004A7B54"/>
    <w:rsid w:val="004A7D4F"/>
    <w:rsid w:val="004B0455"/>
    <w:rsid w:val="004B0E9D"/>
    <w:rsid w:val="004B1010"/>
    <w:rsid w:val="004B1BC1"/>
    <w:rsid w:val="004B23ED"/>
    <w:rsid w:val="004B2AC4"/>
    <w:rsid w:val="004B2BA8"/>
    <w:rsid w:val="004B2F01"/>
    <w:rsid w:val="004B2F5A"/>
    <w:rsid w:val="004B2F6C"/>
    <w:rsid w:val="004B30A7"/>
    <w:rsid w:val="004B3614"/>
    <w:rsid w:val="004B3853"/>
    <w:rsid w:val="004B3D87"/>
    <w:rsid w:val="004B3F44"/>
    <w:rsid w:val="004B446F"/>
    <w:rsid w:val="004B47B4"/>
    <w:rsid w:val="004B4D33"/>
    <w:rsid w:val="004B4ECB"/>
    <w:rsid w:val="004B59AB"/>
    <w:rsid w:val="004B617D"/>
    <w:rsid w:val="004B61B6"/>
    <w:rsid w:val="004B6242"/>
    <w:rsid w:val="004B6730"/>
    <w:rsid w:val="004B68F7"/>
    <w:rsid w:val="004B6907"/>
    <w:rsid w:val="004B6B7E"/>
    <w:rsid w:val="004B7D1D"/>
    <w:rsid w:val="004B7F28"/>
    <w:rsid w:val="004C0641"/>
    <w:rsid w:val="004C068A"/>
    <w:rsid w:val="004C17DC"/>
    <w:rsid w:val="004C253E"/>
    <w:rsid w:val="004C3100"/>
    <w:rsid w:val="004C37D9"/>
    <w:rsid w:val="004C41F7"/>
    <w:rsid w:val="004C493C"/>
    <w:rsid w:val="004C4D0F"/>
    <w:rsid w:val="004C5239"/>
    <w:rsid w:val="004C57BB"/>
    <w:rsid w:val="004C65CD"/>
    <w:rsid w:val="004C6D7E"/>
    <w:rsid w:val="004C7C97"/>
    <w:rsid w:val="004D09E3"/>
    <w:rsid w:val="004D0FE3"/>
    <w:rsid w:val="004D144A"/>
    <w:rsid w:val="004D1500"/>
    <w:rsid w:val="004D1592"/>
    <w:rsid w:val="004D175D"/>
    <w:rsid w:val="004D1C47"/>
    <w:rsid w:val="004D23B0"/>
    <w:rsid w:val="004D2D54"/>
    <w:rsid w:val="004D3990"/>
    <w:rsid w:val="004D401E"/>
    <w:rsid w:val="004D47DC"/>
    <w:rsid w:val="004D53EF"/>
    <w:rsid w:val="004D6262"/>
    <w:rsid w:val="004D67C3"/>
    <w:rsid w:val="004D6BAD"/>
    <w:rsid w:val="004D6E9C"/>
    <w:rsid w:val="004D6EFF"/>
    <w:rsid w:val="004D78FF"/>
    <w:rsid w:val="004D79B9"/>
    <w:rsid w:val="004E0DA1"/>
    <w:rsid w:val="004E11B5"/>
    <w:rsid w:val="004E15AD"/>
    <w:rsid w:val="004E16FE"/>
    <w:rsid w:val="004E18CB"/>
    <w:rsid w:val="004E1EBA"/>
    <w:rsid w:val="004E32CD"/>
    <w:rsid w:val="004E37BF"/>
    <w:rsid w:val="004E3ACB"/>
    <w:rsid w:val="004E453F"/>
    <w:rsid w:val="004E51E7"/>
    <w:rsid w:val="004E5870"/>
    <w:rsid w:val="004E5E2E"/>
    <w:rsid w:val="004E650E"/>
    <w:rsid w:val="004E677B"/>
    <w:rsid w:val="004E6F8B"/>
    <w:rsid w:val="004E7ECE"/>
    <w:rsid w:val="004F0102"/>
    <w:rsid w:val="004F04E1"/>
    <w:rsid w:val="004F057A"/>
    <w:rsid w:val="004F08ED"/>
    <w:rsid w:val="004F10F0"/>
    <w:rsid w:val="004F1451"/>
    <w:rsid w:val="004F162B"/>
    <w:rsid w:val="004F26A9"/>
    <w:rsid w:val="004F2BD9"/>
    <w:rsid w:val="004F332A"/>
    <w:rsid w:val="004F346E"/>
    <w:rsid w:val="004F348F"/>
    <w:rsid w:val="004F378B"/>
    <w:rsid w:val="004F381C"/>
    <w:rsid w:val="004F3982"/>
    <w:rsid w:val="004F4037"/>
    <w:rsid w:val="004F4DAD"/>
    <w:rsid w:val="004F5750"/>
    <w:rsid w:val="004F5A5B"/>
    <w:rsid w:val="004F5E0C"/>
    <w:rsid w:val="004F5F68"/>
    <w:rsid w:val="004F5FC9"/>
    <w:rsid w:val="004F68BA"/>
    <w:rsid w:val="004F6DD9"/>
    <w:rsid w:val="004F6F82"/>
    <w:rsid w:val="004F71DC"/>
    <w:rsid w:val="0050014E"/>
    <w:rsid w:val="005001D9"/>
    <w:rsid w:val="00500328"/>
    <w:rsid w:val="00500D08"/>
    <w:rsid w:val="00500F15"/>
    <w:rsid w:val="0050144A"/>
    <w:rsid w:val="005015AB"/>
    <w:rsid w:val="00501778"/>
    <w:rsid w:val="00501A54"/>
    <w:rsid w:val="00501C96"/>
    <w:rsid w:val="00502238"/>
    <w:rsid w:val="005026B0"/>
    <w:rsid w:val="0050399C"/>
    <w:rsid w:val="00503C32"/>
    <w:rsid w:val="00503DA4"/>
    <w:rsid w:val="00504409"/>
    <w:rsid w:val="00504ADD"/>
    <w:rsid w:val="005050F4"/>
    <w:rsid w:val="00505778"/>
    <w:rsid w:val="005066E3"/>
    <w:rsid w:val="00506890"/>
    <w:rsid w:val="00506EB2"/>
    <w:rsid w:val="00507593"/>
    <w:rsid w:val="00507A87"/>
    <w:rsid w:val="00510D91"/>
    <w:rsid w:val="00510F2A"/>
    <w:rsid w:val="00511E3B"/>
    <w:rsid w:val="0051250A"/>
    <w:rsid w:val="0051298F"/>
    <w:rsid w:val="00512BF7"/>
    <w:rsid w:val="0051371F"/>
    <w:rsid w:val="0051380F"/>
    <w:rsid w:val="00514A3A"/>
    <w:rsid w:val="00515DCE"/>
    <w:rsid w:val="00515ECD"/>
    <w:rsid w:val="00516062"/>
    <w:rsid w:val="00516182"/>
    <w:rsid w:val="00520BFF"/>
    <w:rsid w:val="00521173"/>
    <w:rsid w:val="00521503"/>
    <w:rsid w:val="005220F4"/>
    <w:rsid w:val="00522176"/>
    <w:rsid w:val="00522471"/>
    <w:rsid w:val="005225DB"/>
    <w:rsid w:val="0052273E"/>
    <w:rsid w:val="0052286F"/>
    <w:rsid w:val="005235DB"/>
    <w:rsid w:val="005236D4"/>
    <w:rsid w:val="00523D77"/>
    <w:rsid w:val="005240DF"/>
    <w:rsid w:val="00524789"/>
    <w:rsid w:val="00524A13"/>
    <w:rsid w:val="005254C8"/>
    <w:rsid w:val="00525E83"/>
    <w:rsid w:val="00525FA9"/>
    <w:rsid w:val="00526656"/>
    <w:rsid w:val="00526D4A"/>
    <w:rsid w:val="0052741C"/>
    <w:rsid w:val="0052741E"/>
    <w:rsid w:val="00527446"/>
    <w:rsid w:val="0052794E"/>
    <w:rsid w:val="00527E06"/>
    <w:rsid w:val="0053141F"/>
    <w:rsid w:val="00532434"/>
    <w:rsid w:val="005332B6"/>
    <w:rsid w:val="00534728"/>
    <w:rsid w:val="00534D9A"/>
    <w:rsid w:val="00535749"/>
    <w:rsid w:val="00535E31"/>
    <w:rsid w:val="00536179"/>
    <w:rsid w:val="005362AC"/>
    <w:rsid w:val="005364D8"/>
    <w:rsid w:val="00536867"/>
    <w:rsid w:val="00536E4F"/>
    <w:rsid w:val="0053700E"/>
    <w:rsid w:val="00537539"/>
    <w:rsid w:val="005378A0"/>
    <w:rsid w:val="00537FB2"/>
    <w:rsid w:val="00540132"/>
    <w:rsid w:val="0054017D"/>
    <w:rsid w:val="00540206"/>
    <w:rsid w:val="00540603"/>
    <w:rsid w:val="00540A15"/>
    <w:rsid w:val="00540E69"/>
    <w:rsid w:val="00540FD5"/>
    <w:rsid w:val="00541104"/>
    <w:rsid w:val="00541491"/>
    <w:rsid w:val="00542F1F"/>
    <w:rsid w:val="00543019"/>
    <w:rsid w:val="0054311C"/>
    <w:rsid w:val="0054323E"/>
    <w:rsid w:val="005438F7"/>
    <w:rsid w:val="0054405F"/>
    <w:rsid w:val="005440AE"/>
    <w:rsid w:val="005440F7"/>
    <w:rsid w:val="0054410B"/>
    <w:rsid w:val="00544319"/>
    <w:rsid w:val="0054514B"/>
    <w:rsid w:val="00545351"/>
    <w:rsid w:val="005463CF"/>
    <w:rsid w:val="005478A1"/>
    <w:rsid w:val="0055001C"/>
    <w:rsid w:val="00550941"/>
    <w:rsid w:val="00552754"/>
    <w:rsid w:val="005529E7"/>
    <w:rsid w:val="00553392"/>
    <w:rsid w:val="00553576"/>
    <w:rsid w:val="00553589"/>
    <w:rsid w:val="00554BED"/>
    <w:rsid w:val="005552DD"/>
    <w:rsid w:val="00555316"/>
    <w:rsid w:val="00555A7A"/>
    <w:rsid w:val="00555AF5"/>
    <w:rsid w:val="00555C87"/>
    <w:rsid w:val="00556F11"/>
    <w:rsid w:val="00557143"/>
    <w:rsid w:val="00557189"/>
    <w:rsid w:val="00560A2E"/>
    <w:rsid w:val="00561B7E"/>
    <w:rsid w:val="00562389"/>
    <w:rsid w:val="00563D35"/>
    <w:rsid w:val="00564613"/>
    <w:rsid w:val="00564955"/>
    <w:rsid w:val="00565539"/>
    <w:rsid w:val="005657BA"/>
    <w:rsid w:val="00565CF7"/>
    <w:rsid w:val="00565FA6"/>
    <w:rsid w:val="00570191"/>
    <w:rsid w:val="00570ED4"/>
    <w:rsid w:val="00571594"/>
    <w:rsid w:val="00571A33"/>
    <w:rsid w:val="00571ECB"/>
    <w:rsid w:val="00572287"/>
    <w:rsid w:val="00572318"/>
    <w:rsid w:val="00572AE3"/>
    <w:rsid w:val="00572C21"/>
    <w:rsid w:val="00572E45"/>
    <w:rsid w:val="005745D4"/>
    <w:rsid w:val="00574B34"/>
    <w:rsid w:val="00574C1C"/>
    <w:rsid w:val="00574C95"/>
    <w:rsid w:val="00575B20"/>
    <w:rsid w:val="005761C4"/>
    <w:rsid w:val="00577346"/>
    <w:rsid w:val="005774DE"/>
    <w:rsid w:val="00580736"/>
    <w:rsid w:val="00580F19"/>
    <w:rsid w:val="005810F9"/>
    <w:rsid w:val="0058224F"/>
    <w:rsid w:val="00582904"/>
    <w:rsid w:val="005829E0"/>
    <w:rsid w:val="00582BA0"/>
    <w:rsid w:val="0058391D"/>
    <w:rsid w:val="00584343"/>
    <w:rsid w:val="005843CE"/>
    <w:rsid w:val="005849C2"/>
    <w:rsid w:val="00584A84"/>
    <w:rsid w:val="00584D3C"/>
    <w:rsid w:val="00584F97"/>
    <w:rsid w:val="00585C23"/>
    <w:rsid w:val="005876ED"/>
    <w:rsid w:val="00587EA6"/>
    <w:rsid w:val="0059003A"/>
    <w:rsid w:val="00590ABC"/>
    <w:rsid w:val="00591520"/>
    <w:rsid w:val="00591EDB"/>
    <w:rsid w:val="00592207"/>
    <w:rsid w:val="005922E8"/>
    <w:rsid w:val="0059247E"/>
    <w:rsid w:val="0059248B"/>
    <w:rsid w:val="00593185"/>
    <w:rsid w:val="00593569"/>
    <w:rsid w:val="005939F9"/>
    <w:rsid w:val="00593DA8"/>
    <w:rsid w:val="005957A3"/>
    <w:rsid w:val="00595B1A"/>
    <w:rsid w:val="00596D84"/>
    <w:rsid w:val="005A026D"/>
    <w:rsid w:val="005A0599"/>
    <w:rsid w:val="005A0834"/>
    <w:rsid w:val="005A13E8"/>
    <w:rsid w:val="005A1C46"/>
    <w:rsid w:val="005A2660"/>
    <w:rsid w:val="005A2A7B"/>
    <w:rsid w:val="005A2BC4"/>
    <w:rsid w:val="005A2DD5"/>
    <w:rsid w:val="005A3051"/>
    <w:rsid w:val="005A39EC"/>
    <w:rsid w:val="005A4122"/>
    <w:rsid w:val="005A4924"/>
    <w:rsid w:val="005A54F2"/>
    <w:rsid w:val="005A5588"/>
    <w:rsid w:val="005A5766"/>
    <w:rsid w:val="005A5932"/>
    <w:rsid w:val="005A5EDC"/>
    <w:rsid w:val="005A61E1"/>
    <w:rsid w:val="005A6328"/>
    <w:rsid w:val="005A63F0"/>
    <w:rsid w:val="005A6E46"/>
    <w:rsid w:val="005B006C"/>
    <w:rsid w:val="005B0383"/>
    <w:rsid w:val="005B085A"/>
    <w:rsid w:val="005B08AC"/>
    <w:rsid w:val="005B12A7"/>
    <w:rsid w:val="005B13DF"/>
    <w:rsid w:val="005B1E2D"/>
    <w:rsid w:val="005B231A"/>
    <w:rsid w:val="005B30FA"/>
    <w:rsid w:val="005B3238"/>
    <w:rsid w:val="005B35B9"/>
    <w:rsid w:val="005B43E1"/>
    <w:rsid w:val="005B5595"/>
    <w:rsid w:val="005B56E1"/>
    <w:rsid w:val="005B579A"/>
    <w:rsid w:val="005B5AC4"/>
    <w:rsid w:val="005B5B5F"/>
    <w:rsid w:val="005B654A"/>
    <w:rsid w:val="005B6CFC"/>
    <w:rsid w:val="005B7ACA"/>
    <w:rsid w:val="005B7C14"/>
    <w:rsid w:val="005B7DB9"/>
    <w:rsid w:val="005C013F"/>
    <w:rsid w:val="005C0464"/>
    <w:rsid w:val="005C0815"/>
    <w:rsid w:val="005C10AD"/>
    <w:rsid w:val="005C1127"/>
    <w:rsid w:val="005C217C"/>
    <w:rsid w:val="005C28AC"/>
    <w:rsid w:val="005C2C4C"/>
    <w:rsid w:val="005C2E95"/>
    <w:rsid w:val="005C32CD"/>
    <w:rsid w:val="005C33EA"/>
    <w:rsid w:val="005C3C92"/>
    <w:rsid w:val="005C3C95"/>
    <w:rsid w:val="005C3E32"/>
    <w:rsid w:val="005C4022"/>
    <w:rsid w:val="005C560B"/>
    <w:rsid w:val="005C5C08"/>
    <w:rsid w:val="005C631C"/>
    <w:rsid w:val="005C6347"/>
    <w:rsid w:val="005C693E"/>
    <w:rsid w:val="005C6DFE"/>
    <w:rsid w:val="005C72F9"/>
    <w:rsid w:val="005C75A1"/>
    <w:rsid w:val="005C7B14"/>
    <w:rsid w:val="005D0351"/>
    <w:rsid w:val="005D05F7"/>
    <w:rsid w:val="005D08AA"/>
    <w:rsid w:val="005D0BC5"/>
    <w:rsid w:val="005D0F88"/>
    <w:rsid w:val="005D16E7"/>
    <w:rsid w:val="005D18C4"/>
    <w:rsid w:val="005D2FC5"/>
    <w:rsid w:val="005D33AF"/>
    <w:rsid w:val="005D44BB"/>
    <w:rsid w:val="005D4B64"/>
    <w:rsid w:val="005D4F86"/>
    <w:rsid w:val="005D5F12"/>
    <w:rsid w:val="005D6365"/>
    <w:rsid w:val="005D6FD2"/>
    <w:rsid w:val="005D723B"/>
    <w:rsid w:val="005D73AC"/>
    <w:rsid w:val="005E005B"/>
    <w:rsid w:val="005E0185"/>
    <w:rsid w:val="005E0BFE"/>
    <w:rsid w:val="005E0D50"/>
    <w:rsid w:val="005E0F17"/>
    <w:rsid w:val="005E105F"/>
    <w:rsid w:val="005E189E"/>
    <w:rsid w:val="005E1BDA"/>
    <w:rsid w:val="005E1F29"/>
    <w:rsid w:val="005E20E0"/>
    <w:rsid w:val="005E2968"/>
    <w:rsid w:val="005E30F7"/>
    <w:rsid w:val="005E39A0"/>
    <w:rsid w:val="005E3CE5"/>
    <w:rsid w:val="005E428E"/>
    <w:rsid w:val="005E467E"/>
    <w:rsid w:val="005E48E5"/>
    <w:rsid w:val="005E4A3D"/>
    <w:rsid w:val="005E4C0D"/>
    <w:rsid w:val="005E5007"/>
    <w:rsid w:val="005E51F8"/>
    <w:rsid w:val="005E591C"/>
    <w:rsid w:val="005E59BA"/>
    <w:rsid w:val="005E5E51"/>
    <w:rsid w:val="005E6155"/>
    <w:rsid w:val="005E6B55"/>
    <w:rsid w:val="005E7823"/>
    <w:rsid w:val="005E7A0E"/>
    <w:rsid w:val="005E7E3F"/>
    <w:rsid w:val="005E7F18"/>
    <w:rsid w:val="005F0C31"/>
    <w:rsid w:val="005F1119"/>
    <w:rsid w:val="005F167E"/>
    <w:rsid w:val="005F19E2"/>
    <w:rsid w:val="005F20B7"/>
    <w:rsid w:val="005F2274"/>
    <w:rsid w:val="005F2A36"/>
    <w:rsid w:val="005F33C3"/>
    <w:rsid w:val="005F40A8"/>
    <w:rsid w:val="005F42F3"/>
    <w:rsid w:val="005F48D7"/>
    <w:rsid w:val="005F4941"/>
    <w:rsid w:val="005F4B13"/>
    <w:rsid w:val="005F4D3E"/>
    <w:rsid w:val="005F4E2F"/>
    <w:rsid w:val="005F50E1"/>
    <w:rsid w:val="005F5808"/>
    <w:rsid w:val="005F58B3"/>
    <w:rsid w:val="005F602E"/>
    <w:rsid w:val="005F645F"/>
    <w:rsid w:val="005F693F"/>
    <w:rsid w:val="005F7FB1"/>
    <w:rsid w:val="00600377"/>
    <w:rsid w:val="00600D2A"/>
    <w:rsid w:val="0060102C"/>
    <w:rsid w:val="0060151D"/>
    <w:rsid w:val="0060197D"/>
    <w:rsid w:val="00602C7F"/>
    <w:rsid w:val="0060338C"/>
    <w:rsid w:val="006033BD"/>
    <w:rsid w:val="00603825"/>
    <w:rsid w:val="006043FF"/>
    <w:rsid w:val="00604640"/>
    <w:rsid w:val="0060490F"/>
    <w:rsid w:val="00604A96"/>
    <w:rsid w:val="00604F8E"/>
    <w:rsid w:val="0060515E"/>
    <w:rsid w:val="0060530F"/>
    <w:rsid w:val="006060D4"/>
    <w:rsid w:val="006062FA"/>
    <w:rsid w:val="006063CD"/>
    <w:rsid w:val="00607262"/>
    <w:rsid w:val="006074E9"/>
    <w:rsid w:val="00607698"/>
    <w:rsid w:val="006077F9"/>
    <w:rsid w:val="006079C3"/>
    <w:rsid w:val="00607D85"/>
    <w:rsid w:val="00607F25"/>
    <w:rsid w:val="006101B7"/>
    <w:rsid w:val="00610F95"/>
    <w:rsid w:val="00611094"/>
    <w:rsid w:val="00611F60"/>
    <w:rsid w:val="006122C1"/>
    <w:rsid w:val="006127C9"/>
    <w:rsid w:val="0061311E"/>
    <w:rsid w:val="006133A1"/>
    <w:rsid w:val="006135AF"/>
    <w:rsid w:val="006139E2"/>
    <w:rsid w:val="0061540F"/>
    <w:rsid w:val="0061553E"/>
    <w:rsid w:val="00615B53"/>
    <w:rsid w:val="00615FDA"/>
    <w:rsid w:val="006168FE"/>
    <w:rsid w:val="00617980"/>
    <w:rsid w:val="00621F83"/>
    <w:rsid w:val="00622003"/>
    <w:rsid w:val="006233F2"/>
    <w:rsid w:val="00623A54"/>
    <w:rsid w:val="00623A60"/>
    <w:rsid w:val="006243C8"/>
    <w:rsid w:val="0062459E"/>
    <w:rsid w:val="00624EF1"/>
    <w:rsid w:val="0062610E"/>
    <w:rsid w:val="0062618D"/>
    <w:rsid w:val="00626665"/>
    <w:rsid w:val="0062679D"/>
    <w:rsid w:val="00630111"/>
    <w:rsid w:val="0063060D"/>
    <w:rsid w:val="0063189A"/>
    <w:rsid w:val="00631A4E"/>
    <w:rsid w:val="0063213E"/>
    <w:rsid w:val="00632315"/>
    <w:rsid w:val="00632646"/>
    <w:rsid w:val="00633C81"/>
    <w:rsid w:val="0063451B"/>
    <w:rsid w:val="00634C60"/>
    <w:rsid w:val="00635E2C"/>
    <w:rsid w:val="00636409"/>
    <w:rsid w:val="00636E9E"/>
    <w:rsid w:val="00637BA4"/>
    <w:rsid w:val="00637CE1"/>
    <w:rsid w:val="00637D2C"/>
    <w:rsid w:val="00637D82"/>
    <w:rsid w:val="006400DE"/>
    <w:rsid w:val="00640BA3"/>
    <w:rsid w:val="00640D5C"/>
    <w:rsid w:val="00640D95"/>
    <w:rsid w:val="00640DF1"/>
    <w:rsid w:val="006417DE"/>
    <w:rsid w:val="006420FB"/>
    <w:rsid w:val="006430B0"/>
    <w:rsid w:val="00644A39"/>
    <w:rsid w:val="00645728"/>
    <w:rsid w:val="00645730"/>
    <w:rsid w:val="006457D0"/>
    <w:rsid w:val="00645D7C"/>
    <w:rsid w:val="0064633E"/>
    <w:rsid w:val="00646E5C"/>
    <w:rsid w:val="00650064"/>
    <w:rsid w:val="00650388"/>
    <w:rsid w:val="006503E5"/>
    <w:rsid w:val="006504A5"/>
    <w:rsid w:val="006507D5"/>
    <w:rsid w:val="00650E18"/>
    <w:rsid w:val="00650E4F"/>
    <w:rsid w:val="00650EC7"/>
    <w:rsid w:val="0065108A"/>
    <w:rsid w:val="00651EFF"/>
    <w:rsid w:val="006523B5"/>
    <w:rsid w:val="006526A4"/>
    <w:rsid w:val="006527FC"/>
    <w:rsid w:val="006529AE"/>
    <w:rsid w:val="00652DB6"/>
    <w:rsid w:val="00653989"/>
    <w:rsid w:val="00653A61"/>
    <w:rsid w:val="00653DC8"/>
    <w:rsid w:val="00653DDF"/>
    <w:rsid w:val="00654A66"/>
    <w:rsid w:val="00655540"/>
    <w:rsid w:val="00655BE4"/>
    <w:rsid w:val="00656215"/>
    <w:rsid w:val="006564B1"/>
    <w:rsid w:val="006565D6"/>
    <w:rsid w:val="006565E5"/>
    <w:rsid w:val="006567C6"/>
    <w:rsid w:val="00657288"/>
    <w:rsid w:val="0065737A"/>
    <w:rsid w:val="006577F1"/>
    <w:rsid w:val="006578BF"/>
    <w:rsid w:val="00660B4D"/>
    <w:rsid w:val="006613E8"/>
    <w:rsid w:val="0066185F"/>
    <w:rsid w:val="00661F03"/>
    <w:rsid w:val="0066210D"/>
    <w:rsid w:val="00662C94"/>
    <w:rsid w:val="00663448"/>
    <w:rsid w:val="006636FB"/>
    <w:rsid w:val="006637C1"/>
    <w:rsid w:val="00663A36"/>
    <w:rsid w:val="00663BC1"/>
    <w:rsid w:val="00664178"/>
    <w:rsid w:val="00665243"/>
    <w:rsid w:val="00665C78"/>
    <w:rsid w:val="006660FD"/>
    <w:rsid w:val="006662B7"/>
    <w:rsid w:val="0066688D"/>
    <w:rsid w:val="006668B5"/>
    <w:rsid w:val="0066704E"/>
    <w:rsid w:val="00670603"/>
    <w:rsid w:val="00670EAA"/>
    <w:rsid w:val="0067122B"/>
    <w:rsid w:val="006714C2"/>
    <w:rsid w:val="00671B35"/>
    <w:rsid w:val="006722BF"/>
    <w:rsid w:val="006723ED"/>
    <w:rsid w:val="00673146"/>
    <w:rsid w:val="00673816"/>
    <w:rsid w:val="00674295"/>
    <w:rsid w:val="00675585"/>
    <w:rsid w:val="00675A02"/>
    <w:rsid w:val="00675C90"/>
    <w:rsid w:val="0067658B"/>
    <w:rsid w:val="00676B18"/>
    <w:rsid w:val="00676BB4"/>
    <w:rsid w:val="00676E00"/>
    <w:rsid w:val="00676F43"/>
    <w:rsid w:val="006772BD"/>
    <w:rsid w:val="0067734C"/>
    <w:rsid w:val="00677F24"/>
    <w:rsid w:val="00677FD3"/>
    <w:rsid w:val="00680276"/>
    <w:rsid w:val="00680A0F"/>
    <w:rsid w:val="006810BD"/>
    <w:rsid w:val="00681BE7"/>
    <w:rsid w:val="00681DA7"/>
    <w:rsid w:val="00681F8D"/>
    <w:rsid w:val="00681F99"/>
    <w:rsid w:val="00682846"/>
    <w:rsid w:val="00682B4F"/>
    <w:rsid w:val="00683243"/>
    <w:rsid w:val="006835B5"/>
    <w:rsid w:val="006837B4"/>
    <w:rsid w:val="0068388C"/>
    <w:rsid w:val="0068467C"/>
    <w:rsid w:val="00684FD9"/>
    <w:rsid w:val="00685C8F"/>
    <w:rsid w:val="006869B4"/>
    <w:rsid w:val="00687872"/>
    <w:rsid w:val="00687EDD"/>
    <w:rsid w:val="0069052F"/>
    <w:rsid w:val="00690950"/>
    <w:rsid w:val="006909A0"/>
    <w:rsid w:val="00690F9D"/>
    <w:rsid w:val="00691F3F"/>
    <w:rsid w:val="006921DC"/>
    <w:rsid w:val="0069223C"/>
    <w:rsid w:val="00692AB5"/>
    <w:rsid w:val="00692BD9"/>
    <w:rsid w:val="00692CC0"/>
    <w:rsid w:val="006936E8"/>
    <w:rsid w:val="00693CB9"/>
    <w:rsid w:val="00693E5F"/>
    <w:rsid w:val="0069454E"/>
    <w:rsid w:val="00694C0B"/>
    <w:rsid w:val="00694EDA"/>
    <w:rsid w:val="00695547"/>
    <w:rsid w:val="0069574F"/>
    <w:rsid w:val="00695FE4"/>
    <w:rsid w:val="00696EED"/>
    <w:rsid w:val="00697768"/>
    <w:rsid w:val="00697C59"/>
    <w:rsid w:val="00697C64"/>
    <w:rsid w:val="006A0674"/>
    <w:rsid w:val="006A09A9"/>
    <w:rsid w:val="006A0FE5"/>
    <w:rsid w:val="006A11C7"/>
    <w:rsid w:val="006A17D3"/>
    <w:rsid w:val="006A1D3E"/>
    <w:rsid w:val="006A1FC4"/>
    <w:rsid w:val="006A2BBF"/>
    <w:rsid w:val="006A39E3"/>
    <w:rsid w:val="006A3C62"/>
    <w:rsid w:val="006A3E5D"/>
    <w:rsid w:val="006A4171"/>
    <w:rsid w:val="006A4A80"/>
    <w:rsid w:val="006A4B9D"/>
    <w:rsid w:val="006A5984"/>
    <w:rsid w:val="006A59C6"/>
    <w:rsid w:val="006A5B1D"/>
    <w:rsid w:val="006A66A5"/>
    <w:rsid w:val="006A6C57"/>
    <w:rsid w:val="006A70D7"/>
    <w:rsid w:val="006A788E"/>
    <w:rsid w:val="006A79DC"/>
    <w:rsid w:val="006B0464"/>
    <w:rsid w:val="006B04A8"/>
    <w:rsid w:val="006B088E"/>
    <w:rsid w:val="006B096A"/>
    <w:rsid w:val="006B1D28"/>
    <w:rsid w:val="006B22AF"/>
    <w:rsid w:val="006B31F9"/>
    <w:rsid w:val="006B3221"/>
    <w:rsid w:val="006B3461"/>
    <w:rsid w:val="006B3FD8"/>
    <w:rsid w:val="006B4108"/>
    <w:rsid w:val="006B4D3E"/>
    <w:rsid w:val="006B4F4E"/>
    <w:rsid w:val="006B54B8"/>
    <w:rsid w:val="006B6D98"/>
    <w:rsid w:val="006B732F"/>
    <w:rsid w:val="006C1155"/>
    <w:rsid w:val="006C1907"/>
    <w:rsid w:val="006C22DA"/>
    <w:rsid w:val="006C2B2B"/>
    <w:rsid w:val="006C3530"/>
    <w:rsid w:val="006C359A"/>
    <w:rsid w:val="006C4194"/>
    <w:rsid w:val="006C4201"/>
    <w:rsid w:val="006C50FB"/>
    <w:rsid w:val="006C5658"/>
    <w:rsid w:val="006C5F68"/>
    <w:rsid w:val="006C7993"/>
    <w:rsid w:val="006C79DA"/>
    <w:rsid w:val="006C7C04"/>
    <w:rsid w:val="006D0298"/>
    <w:rsid w:val="006D0A2D"/>
    <w:rsid w:val="006D0EEB"/>
    <w:rsid w:val="006D1028"/>
    <w:rsid w:val="006D15AE"/>
    <w:rsid w:val="006D1DC3"/>
    <w:rsid w:val="006D2034"/>
    <w:rsid w:val="006D21F8"/>
    <w:rsid w:val="006D355A"/>
    <w:rsid w:val="006D3728"/>
    <w:rsid w:val="006D3F4A"/>
    <w:rsid w:val="006D43B5"/>
    <w:rsid w:val="006D44D7"/>
    <w:rsid w:val="006D46A0"/>
    <w:rsid w:val="006D4B93"/>
    <w:rsid w:val="006D5404"/>
    <w:rsid w:val="006D57AE"/>
    <w:rsid w:val="006D59A9"/>
    <w:rsid w:val="006D5E4E"/>
    <w:rsid w:val="006D5F5D"/>
    <w:rsid w:val="006D6CEB"/>
    <w:rsid w:val="006D70B5"/>
    <w:rsid w:val="006D736C"/>
    <w:rsid w:val="006D7705"/>
    <w:rsid w:val="006D7ACB"/>
    <w:rsid w:val="006E03D9"/>
    <w:rsid w:val="006E07DF"/>
    <w:rsid w:val="006E115A"/>
    <w:rsid w:val="006E1E59"/>
    <w:rsid w:val="006E1E9B"/>
    <w:rsid w:val="006E2260"/>
    <w:rsid w:val="006E28D2"/>
    <w:rsid w:val="006E34CE"/>
    <w:rsid w:val="006E3610"/>
    <w:rsid w:val="006E3B8B"/>
    <w:rsid w:val="006E3C41"/>
    <w:rsid w:val="006E4476"/>
    <w:rsid w:val="006E5574"/>
    <w:rsid w:val="006E55A7"/>
    <w:rsid w:val="006E5824"/>
    <w:rsid w:val="006E64F9"/>
    <w:rsid w:val="006E6F47"/>
    <w:rsid w:val="006F05B7"/>
    <w:rsid w:val="006F064E"/>
    <w:rsid w:val="006F081A"/>
    <w:rsid w:val="006F125A"/>
    <w:rsid w:val="006F13CE"/>
    <w:rsid w:val="006F1849"/>
    <w:rsid w:val="006F1AEE"/>
    <w:rsid w:val="006F2147"/>
    <w:rsid w:val="006F2412"/>
    <w:rsid w:val="006F2BEA"/>
    <w:rsid w:val="006F2D49"/>
    <w:rsid w:val="006F3342"/>
    <w:rsid w:val="006F3D8D"/>
    <w:rsid w:val="006F3EB6"/>
    <w:rsid w:val="006F434C"/>
    <w:rsid w:val="006F4425"/>
    <w:rsid w:val="006F4F51"/>
    <w:rsid w:val="006F548F"/>
    <w:rsid w:val="006F597B"/>
    <w:rsid w:val="006F68BE"/>
    <w:rsid w:val="006F6B4C"/>
    <w:rsid w:val="006F6FF6"/>
    <w:rsid w:val="006F7760"/>
    <w:rsid w:val="006F787A"/>
    <w:rsid w:val="006F7992"/>
    <w:rsid w:val="007000FE"/>
    <w:rsid w:val="00700F70"/>
    <w:rsid w:val="0070125A"/>
    <w:rsid w:val="007013F1"/>
    <w:rsid w:val="00701706"/>
    <w:rsid w:val="0070213E"/>
    <w:rsid w:val="007026A7"/>
    <w:rsid w:val="00702B29"/>
    <w:rsid w:val="00702B43"/>
    <w:rsid w:val="00702B93"/>
    <w:rsid w:val="007031B7"/>
    <w:rsid w:val="0070322B"/>
    <w:rsid w:val="0070432D"/>
    <w:rsid w:val="00704CDD"/>
    <w:rsid w:val="0070524E"/>
    <w:rsid w:val="00705E9E"/>
    <w:rsid w:val="007064AD"/>
    <w:rsid w:val="00706591"/>
    <w:rsid w:val="0070666E"/>
    <w:rsid w:val="007067CB"/>
    <w:rsid w:val="0070683C"/>
    <w:rsid w:val="00706AA3"/>
    <w:rsid w:val="0071114F"/>
    <w:rsid w:val="007112B4"/>
    <w:rsid w:val="00711B0C"/>
    <w:rsid w:val="00711B8B"/>
    <w:rsid w:val="00712D40"/>
    <w:rsid w:val="007131DE"/>
    <w:rsid w:val="00713EE6"/>
    <w:rsid w:val="00713F48"/>
    <w:rsid w:val="0071427D"/>
    <w:rsid w:val="007144E4"/>
    <w:rsid w:val="0071497D"/>
    <w:rsid w:val="0071511D"/>
    <w:rsid w:val="007151F2"/>
    <w:rsid w:val="00716C88"/>
    <w:rsid w:val="007171E7"/>
    <w:rsid w:val="00717453"/>
    <w:rsid w:val="00717AF1"/>
    <w:rsid w:val="00717E2B"/>
    <w:rsid w:val="00717F72"/>
    <w:rsid w:val="007201AC"/>
    <w:rsid w:val="00720372"/>
    <w:rsid w:val="00720881"/>
    <w:rsid w:val="00720DF9"/>
    <w:rsid w:val="007218C4"/>
    <w:rsid w:val="00721C3B"/>
    <w:rsid w:val="007224A6"/>
    <w:rsid w:val="00723575"/>
    <w:rsid w:val="00724063"/>
    <w:rsid w:val="0072408A"/>
    <w:rsid w:val="007240DC"/>
    <w:rsid w:val="007249E2"/>
    <w:rsid w:val="00725DC8"/>
    <w:rsid w:val="0072642E"/>
    <w:rsid w:val="00726E1E"/>
    <w:rsid w:val="00726E7D"/>
    <w:rsid w:val="007301C3"/>
    <w:rsid w:val="00730777"/>
    <w:rsid w:val="00730AC9"/>
    <w:rsid w:val="00730D89"/>
    <w:rsid w:val="00730E8D"/>
    <w:rsid w:val="00731C69"/>
    <w:rsid w:val="007320C1"/>
    <w:rsid w:val="0073223E"/>
    <w:rsid w:val="007332D6"/>
    <w:rsid w:val="00733731"/>
    <w:rsid w:val="00733BE5"/>
    <w:rsid w:val="0073406C"/>
    <w:rsid w:val="0073419D"/>
    <w:rsid w:val="00734413"/>
    <w:rsid w:val="0073480E"/>
    <w:rsid w:val="0073528B"/>
    <w:rsid w:val="00735753"/>
    <w:rsid w:val="00735B29"/>
    <w:rsid w:val="00735E55"/>
    <w:rsid w:val="0073698A"/>
    <w:rsid w:val="00736D74"/>
    <w:rsid w:val="007374CD"/>
    <w:rsid w:val="007374FF"/>
    <w:rsid w:val="00737CD3"/>
    <w:rsid w:val="00741E48"/>
    <w:rsid w:val="00742D29"/>
    <w:rsid w:val="00743457"/>
    <w:rsid w:val="00744E7B"/>
    <w:rsid w:val="00744F2F"/>
    <w:rsid w:val="00745185"/>
    <w:rsid w:val="00745B36"/>
    <w:rsid w:val="00745BC8"/>
    <w:rsid w:val="00745CF4"/>
    <w:rsid w:val="00745EE1"/>
    <w:rsid w:val="00746269"/>
    <w:rsid w:val="00746F3E"/>
    <w:rsid w:val="00747776"/>
    <w:rsid w:val="00747985"/>
    <w:rsid w:val="00747D1C"/>
    <w:rsid w:val="00747E15"/>
    <w:rsid w:val="00747EE3"/>
    <w:rsid w:val="0075047F"/>
    <w:rsid w:val="007508F0"/>
    <w:rsid w:val="00750AA2"/>
    <w:rsid w:val="00750DE7"/>
    <w:rsid w:val="00751AF6"/>
    <w:rsid w:val="007523B3"/>
    <w:rsid w:val="00752DB2"/>
    <w:rsid w:val="00753100"/>
    <w:rsid w:val="00753F8C"/>
    <w:rsid w:val="007541C9"/>
    <w:rsid w:val="00754458"/>
    <w:rsid w:val="007549B3"/>
    <w:rsid w:val="00754C06"/>
    <w:rsid w:val="00754D82"/>
    <w:rsid w:val="00755697"/>
    <w:rsid w:val="00755872"/>
    <w:rsid w:val="00756417"/>
    <w:rsid w:val="007566FD"/>
    <w:rsid w:val="00756D29"/>
    <w:rsid w:val="007572F8"/>
    <w:rsid w:val="00757F6E"/>
    <w:rsid w:val="0076031D"/>
    <w:rsid w:val="00760A51"/>
    <w:rsid w:val="00760ACA"/>
    <w:rsid w:val="00760B5D"/>
    <w:rsid w:val="00760C27"/>
    <w:rsid w:val="00760C4D"/>
    <w:rsid w:val="00761000"/>
    <w:rsid w:val="00761270"/>
    <w:rsid w:val="00761B6E"/>
    <w:rsid w:val="0076298D"/>
    <w:rsid w:val="00762AF7"/>
    <w:rsid w:val="00762B76"/>
    <w:rsid w:val="00762D64"/>
    <w:rsid w:val="00762E0D"/>
    <w:rsid w:val="00762F6C"/>
    <w:rsid w:val="00763361"/>
    <w:rsid w:val="00763739"/>
    <w:rsid w:val="00763D14"/>
    <w:rsid w:val="00764516"/>
    <w:rsid w:val="00764ECB"/>
    <w:rsid w:val="00765340"/>
    <w:rsid w:val="0076601B"/>
    <w:rsid w:val="0076657B"/>
    <w:rsid w:val="0076664A"/>
    <w:rsid w:val="00767562"/>
    <w:rsid w:val="007678F2"/>
    <w:rsid w:val="007703C8"/>
    <w:rsid w:val="00771DAB"/>
    <w:rsid w:val="007724E7"/>
    <w:rsid w:val="007729E0"/>
    <w:rsid w:val="00772A41"/>
    <w:rsid w:val="00772B6E"/>
    <w:rsid w:val="00773022"/>
    <w:rsid w:val="00773352"/>
    <w:rsid w:val="00773A98"/>
    <w:rsid w:val="00773FF2"/>
    <w:rsid w:val="00774D8F"/>
    <w:rsid w:val="00775551"/>
    <w:rsid w:val="007755B9"/>
    <w:rsid w:val="00775CEF"/>
    <w:rsid w:val="00775D1C"/>
    <w:rsid w:val="00775F1D"/>
    <w:rsid w:val="007760A0"/>
    <w:rsid w:val="007761F9"/>
    <w:rsid w:val="00776C23"/>
    <w:rsid w:val="00777827"/>
    <w:rsid w:val="007779D0"/>
    <w:rsid w:val="00777A2B"/>
    <w:rsid w:val="00780728"/>
    <w:rsid w:val="007808ED"/>
    <w:rsid w:val="0078091F"/>
    <w:rsid w:val="00781195"/>
    <w:rsid w:val="00781846"/>
    <w:rsid w:val="00783161"/>
    <w:rsid w:val="007832C0"/>
    <w:rsid w:val="0078362A"/>
    <w:rsid w:val="00783706"/>
    <w:rsid w:val="0078372B"/>
    <w:rsid w:val="00784729"/>
    <w:rsid w:val="0078524D"/>
    <w:rsid w:val="00785373"/>
    <w:rsid w:val="00786305"/>
    <w:rsid w:val="00786928"/>
    <w:rsid w:val="007869A7"/>
    <w:rsid w:val="00786FA9"/>
    <w:rsid w:val="007872A4"/>
    <w:rsid w:val="00787DFD"/>
    <w:rsid w:val="007911A8"/>
    <w:rsid w:val="007912D8"/>
    <w:rsid w:val="00791578"/>
    <w:rsid w:val="0079201A"/>
    <w:rsid w:val="00792EAF"/>
    <w:rsid w:val="00792FDC"/>
    <w:rsid w:val="007937B9"/>
    <w:rsid w:val="00793FE1"/>
    <w:rsid w:val="007946DA"/>
    <w:rsid w:val="00794AD6"/>
    <w:rsid w:val="00795CF1"/>
    <w:rsid w:val="007960B0"/>
    <w:rsid w:val="007972FA"/>
    <w:rsid w:val="0079733C"/>
    <w:rsid w:val="00797A7C"/>
    <w:rsid w:val="00797C99"/>
    <w:rsid w:val="007A0315"/>
    <w:rsid w:val="007A1EC8"/>
    <w:rsid w:val="007A2385"/>
    <w:rsid w:val="007A2407"/>
    <w:rsid w:val="007A3698"/>
    <w:rsid w:val="007A3F6B"/>
    <w:rsid w:val="007A48DF"/>
    <w:rsid w:val="007A4F18"/>
    <w:rsid w:val="007A5C81"/>
    <w:rsid w:val="007A5E2E"/>
    <w:rsid w:val="007A6701"/>
    <w:rsid w:val="007A734B"/>
    <w:rsid w:val="007B00D8"/>
    <w:rsid w:val="007B0372"/>
    <w:rsid w:val="007B0581"/>
    <w:rsid w:val="007B100C"/>
    <w:rsid w:val="007B1416"/>
    <w:rsid w:val="007B15AE"/>
    <w:rsid w:val="007B1643"/>
    <w:rsid w:val="007B1F28"/>
    <w:rsid w:val="007B1F89"/>
    <w:rsid w:val="007B21DD"/>
    <w:rsid w:val="007B26B4"/>
    <w:rsid w:val="007B2938"/>
    <w:rsid w:val="007B33D8"/>
    <w:rsid w:val="007B469B"/>
    <w:rsid w:val="007B4DAC"/>
    <w:rsid w:val="007B4F40"/>
    <w:rsid w:val="007B540D"/>
    <w:rsid w:val="007B58AF"/>
    <w:rsid w:val="007B5D00"/>
    <w:rsid w:val="007B5DCA"/>
    <w:rsid w:val="007B5EEA"/>
    <w:rsid w:val="007B638B"/>
    <w:rsid w:val="007B671E"/>
    <w:rsid w:val="007B7532"/>
    <w:rsid w:val="007B7804"/>
    <w:rsid w:val="007B7EA8"/>
    <w:rsid w:val="007C0B20"/>
    <w:rsid w:val="007C0D9E"/>
    <w:rsid w:val="007C1AE0"/>
    <w:rsid w:val="007C2356"/>
    <w:rsid w:val="007C2691"/>
    <w:rsid w:val="007C2790"/>
    <w:rsid w:val="007C2A91"/>
    <w:rsid w:val="007C32A2"/>
    <w:rsid w:val="007C3C7B"/>
    <w:rsid w:val="007C3D44"/>
    <w:rsid w:val="007C3D85"/>
    <w:rsid w:val="007C3E66"/>
    <w:rsid w:val="007C409D"/>
    <w:rsid w:val="007C40D1"/>
    <w:rsid w:val="007C430A"/>
    <w:rsid w:val="007C5B94"/>
    <w:rsid w:val="007C5DEE"/>
    <w:rsid w:val="007C65D8"/>
    <w:rsid w:val="007C703C"/>
    <w:rsid w:val="007C771A"/>
    <w:rsid w:val="007C77AE"/>
    <w:rsid w:val="007C7B7B"/>
    <w:rsid w:val="007C7C81"/>
    <w:rsid w:val="007C7D0A"/>
    <w:rsid w:val="007C7F0E"/>
    <w:rsid w:val="007D07CB"/>
    <w:rsid w:val="007D0814"/>
    <w:rsid w:val="007D0AAB"/>
    <w:rsid w:val="007D0B0F"/>
    <w:rsid w:val="007D0B5E"/>
    <w:rsid w:val="007D1D81"/>
    <w:rsid w:val="007D1EBF"/>
    <w:rsid w:val="007D31F4"/>
    <w:rsid w:val="007D3B7D"/>
    <w:rsid w:val="007D49D8"/>
    <w:rsid w:val="007D50E0"/>
    <w:rsid w:val="007D5127"/>
    <w:rsid w:val="007D5216"/>
    <w:rsid w:val="007D62F1"/>
    <w:rsid w:val="007D646D"/>
    <w:rsid w:val="007D666B"/>
    <w:rsid w:val="007D6856"/>
    <w:rsid w:val="007D6F50"/>
    <w:rsid w:val="007D7D0D"/>
    <w:rsid w:val="007E0493"/>
    <w:rsid w:val="007E1473"/>
    <w:rsid w:val="007E174E"/>
    <w:rsid w:val="007E1B8E"/>
    <w:rsid w:val="007E2897"/>
    <w:rsid w:val="007E304E"/>
    <w:rsid w:val="007E349E"/>
    <w:rsid w:val="007E3B2F"/>
    <w:rsid w:val="007E3C76"/>
    <w:rsid w:val="007E3E7B"/>
    <w:rsid w:val="007E4286"/>
    <w:rsid w:val="007E4BC1"/>
    <w:rsid w:val="007E56AA"/>
    <w:rsid w:val="007E5F06"/>
    <w:rsid w:val="007E6436"/>
    <w:rsid w:val="007E65EA"/>
    <w:rsid w:val="007E67AA"/>
    <w:rsid w:val="007E705E"/>
    <w:rsid w:val="007E7122"/>
    <w:rsid w:val="007E74CD"/>
    <w:rsid w:val="007E77AA"/>
    <w:rsid w:val="007E79B0"/>
    <w:rsid w:val="007E7B2D"/>
    <w:rsid w:val="007E7ECC"/>
    <w:rsid w:val="007F0109"/>
    <w:rsid w:val="007F0313"/>
    <w:rsid w:val="007F0B3F"/>
    <w:rsid w:val="007F0EA1"/>
    <w:rsid w:val="007F1704"/>
    <w:rsid w:val="007F283F"/>
    <w:rsid w:val="007F2CBD"/>
    <w:rsid w:val="007F3B5C"/>
    <w:rsid w:val="007F4161"/>
    <w:rsid w:val="007F4B0E"/>
    <w:rsid w:val="007F4B76"/>
    <w:rsid w:val="007F518C"/>
    <w:rsid w:val="007F5574"/>
    <w:rsid w:val="007F561E"/>
    <w:rsid w:val="007F5CF1"/>
    <w:rsid w:val="007F5F5B"/>
    <w:rsid w:val="007F6625"/>
    <w:rsid w:val="007F6ACB"/>
    <w:rsid w:val="007F6BCC"/>
    <w:rsid w:val="007F7572"/>
    <w:rsid w:val="007F79B7"/>
    <w:rsid w:val="007F7B6D"/>
    <w:rsid w:val="007F7EAB"/>
    <w:rsid w:val="007F7ED9"/>
    <w:rsid w:val="00800882"/>
    <w:rsid w:val="0080088B"/>
    <w:rsid w:val="00800BDB"/>
    <w:rsid w:val="00800C6B"/>
    <w:rsid w:val="00800D8F"/>
    <w:rsid w:val="00800E34"/>
    <w:rsid w:val="00800E82"/>
    <w:rsid w:val="00801D76"/>
    <w:rsid w:val="00802461"/>
    <w:rsid w:val="00803211"/>
    <w:rsid w:val="00803696"/>
    <w:rsid w:val="00803B9F"/>
    <w:rsid w:val="00803F67"/>
    <w:rsid w:val="0080423A"/>
    <w:rsid w:val="0080446A"/>
    <w:rsid w:val="00804A35"/>
    <w:rsid w:val="00804FCE"/>
    <w:rsid w:val="00805431"/>
    <w:rsid w:val="0080549F"/>
    <w:rsid w:val="00805830"/>
    <w:rsid w:val="00805A64"/>
    <w:rsid w:val="00806B35"/>
    <w:rsid w:val="00806B85"/>
    <w:rsid w:val="00807054"/>
    <w:rsid w:val="00807482"/>
    <w:rsid w:val="0080774D"/>
    <w:rsid w:val="0081019D"/>
    <w:rsid w:val="00810341"/>
    <w:rsid w:val="0081062C"/>
    <w:rsid w:val="00810B26"/>
    <w:rsid w:val="00810CD2"/>
    <w:rsid w:val="0081101C"/>
    <w:rsid w:val="008110A8"/>
    <w:rsid w:val="008120B7"/>
    <w:rsid w:val="00812267"/>
    <w:rsid w:val="008123B8"/>
    <w:rsid w:val="00812FF3"/>
    <w:rsid w:val="00813586"/>
    <w:rsid w:val="008137D4"/>
    <w:rsid w:val="008138A2"/>
    <w:rsid w:val="00813B49"/>
    <w:rsid w:val="008140A8"/>
    <w:rsid w:val="008142C7"/>
    <w:rsid w:val="008145EF"/>
    <w:rsid w:val="00816983"/>
    <w:rsid w:val="00817D55"/>
    <w:rsid w:val="00817F64"/>
    <w:rsid w:val="00820210"/>
    <w:rsid w:val="0082040C"/>
    <w:rsid w:val="00820AB9"/>
    <w:rsid w:val="00821121"/>
    <w:rsid w:val="00821399"/>
    <w:rsid w:val="008218B8"/>
    <w:rsid w:val="00821923"/>
    <w:rsid w:val="00821B06"/>
    <w:rsid w:val="00822D43"/>
    <w:rsid w:val="0082356B"/>
    <w:rsid w:val="008241F1"/>
    <w:rsid w:val="0082423C"/>
    <w:rsid w:val="00824E11"/>
    <w:rsid w:val="00824F2F"/>
    <w:rsid w:val="00825D30"/>
    <w:rsid w:val="00825EB9"/>
    <w:rsid w:val="00826101"/>
    <w:rsid w:val="00826164"/>
    <w:rsid w:val="008262C7"/>
    <w:rsid w:val="00826ED1"/>
    <w:rsid w:val="00827094"/>
    <w:rsid w:val="008272CC"/>
    <w:rsid w:val="008275DE"/>
    <w:rsid w:val="00827660"/>
    <w:rsid w:val="00827727"/>
    <w:rsid w:val="008301AB"/>
    <w:rsid w:val="0083042B"/>
    <w:rsid w:val="0083068A"/>
    <w:rsid w:val="00830BFC"/>
    <w:rsid w:val="00830F93"/>
    <w:rsid w:val="008310BE"/>
    <w:rsid w:val="00831E6C"/>
    <w:rsid w:val="00832C45"/>
    <w:rsid w:val="00832D35"/>
    <w:rsid w:val="008334D4"/>
    <w:rsid w:val="00833777"/>
    <w:rsid w:val="00834362"/>
    <w:rsid w:val="0083446F"/>
    <w:rsid w:val="00834B08"/>
    <w:rsid w:val="00835079"/>
    <w:rsid w:val="008352E1"/>
    <w:rsid w:val="00835554"/>
    <w:rsid w:val="008358FD"/>
    <w:rsid w:val="00835A6B"/>
    <w:rsid w:val="00835B76"/>
    <w:rsid w:val="00835F77"/>
    <w:rsid w:val="00835FF1"/>
    <w:rsid w:val="00836443"/>
    <w:rsid w:val="008369F3"/>
    <w:rsid w:val="00837261"/>
    <w:rsid w:val="00837479"/>
    <w:rsid w:val="00837759"/>
    <w:rsid w:val="00837B24"/>
    <w:rsid w:val="008405A7"/>
    <w:rsid w:val="00841D25"/>
    <w:rsid w:val="00841FEF"/>
    <w:rsid w:val="008427D3"/>
    <w:rsid w:val="0084342E"/>
    <w:rsid w:val="0084350D"/>
    <w:rsid w:val="00843520"/>
    <w:rsid w:val="00843C65"/>
    <w:rsid w:val="00843ECF"/>
    <w:rsid w:val="00844043"/>
    <w:rsid w:val="008442FC"/>
    <w:rsid w:val="008445C9"/>
    <w:rsid w:val="00844893"/>
    <w:rsid w:val="00844B60"/>
    <w:rsid w:val="008451A0"/>
    <w:rsid w:val="00845812"/>
    <w:rsid w:val="008459B6"/>
    <w:rsid w:val="00845D76"/>
    <w:rsid w:val="00846125"/>
    <w:rsid w:val="0084682A"/>
    <w:rsid w:val="00846AA7"/>
    <w:rsid w:val="00846F22"/>
    <w:rsid w:val="0084731E"/>
    <w:rsid w:val="008503E5"/>
    <w:rsid w:val="00850B36"/>
    <w:rsid w:val="00851DA9"/>
    <w:rsid w:val="00851FC4"/>
    <w:rsid w:val="0085211B"/>
    <w:rsid w:val="00852C75"/>
    <w:rsid w:val="0085312C"/>
    <w:rsid w:val="00853155"/>
    <w:rsid w:val="0085353B"/>
    <w:rsid w:val="008539A5"/>
    <w:rsid w:val="00853F88"/>
    <w:rsid w:val="008542BF"/>
    <w:rsid w:val="008545D3"/>
    <w:rsid w:val="00854828"/>
    <w:rsid w:val="008548ED"/>
    <w:rsid w:val="00854E53"/>
    <w:rsid w:val="0085544F"/>
    <w:rsid w:val="00855946"/>
    <w:rsid w:val="00855BFA"/>
    <w:rsid w:val="00855C3D"/>
    <w:rsid w:val="00857897"/>
    <w:rsid w:val="008578BB"/>
    <w:rsid w:val="0085794D"/>
    <w:rsid w:val="0086049D"/>
    <w:rsid w:val="00861375"/>
    <w:rsid w:val="008624BC"/>
    <w:rsid w:val="008639E6"/>
    <w:rsid w:val="008645CB"/>
    <w:rsid w:val="008648A2"/>
    <w:rsid w:val="00864D54"/>
    <w:rsid w:val="008654E0"/>
    <w:rsid w:val="00866066"/>
    <w:rsid w:val="0086641F"/>
    <w:rsid w:val="008664A2"/>
    <w:rsid w:val="00866A37"/>
    <w:rsid w:val="00866C88"/>
    <w:rsid w:val="0086789A"/>
    <w:rsid w:val="00867B0E"/>
    <w:rsid w:val="00867D15"/>
    <w:rsid w:val="00867D30"/>
    <w:rsid w:val="00867D37"/>
    <w:rsid w:val="00867F11"/>
    <w:rsid w:val="00867F72"/>
    <w:rsid w:val="00870A93"/>
    <w:rsid w:val="00871168"/>
    <w:rsid w:val="008715AD"/>
    <w:rsid w:val="00871722"/>
    <w:rsid w:val="0087216A"/>
    <w:rsid w:val="00872916"/>
    <w:rsid w:val="00872A0E"/>
    <w:rsid w:val="008730F8"/>
    <w:rsid w:val="00873ACF"/>
    <w:rsid w:val="008751AF"/>
    <w:rsid w:val="008751F0"/>
    <w:rsid w:val="00875722"/>
    <w:rsid w:val="00875A76"/>
    <w:rsid w:val="00875DAF"/>
    <w:rsid w:val="00875E7F"/>
    <w:rsid w:val="00875EC9"/>
    <w:rsid w:val="0087603B"/>
    <w:rsid w:val="008766F9"/>
    <w:rsid w:val="00876C1C"/>
    <w:rsid w:val="008774E4"/>
    <w:rsid w:val="008775FE"/>
    <w:rsid w:val="00877FBC"/>
    <w:rsid w:val="00880000"/>
    <w:rsid w:val="0088065E"/>
    <w:rsid w:val="00880B03"/>
    <w:rsid w:val="00880F06"/>
    <w:rsid w:val="0088139D"/>
    <w:rsid w:val="008820B5"/>
    <w:rsid w:val="00882790"/>
    <w:rsid w:val="00882DFE"/>
    <w:rsid w:val="00883E3F"/>
    <w:rsid w:val="00884050"/>
    <w:rsid w:val="0088411B"/>
    <w:rsid w:val="008852FB"/>
    <w:rsid w:val="00885332"/>
    <w:rsid w:val="0088545E"/>
    <w:rsid w:val="00885517"/>
    <w:rsid w:val="00885F4F"/>
    <w:rsid w:val="008862D9"/>
    <w:rsid w:val="00886503"/>
    <w:rsid w:val="00886626"/>
    <w:rsid w:val="008872D4"/>
    <w:rsid w:val="008875F4"/>
    <w:rsid w:val="008879FB"/>
    <w:rsid w:val="00887A6B"/>
    <w:rsid w:val="008911AD"/>
    <w:rsid w:val="008919A7"/>
    <w:rsid w:val="008920FE"/>
    <w:rsid w:val="00892673"/>
    <w:rsid w:val="00892884"/>
    <w:rsid w:val="0089302D"/>
    <w:rsid w:val="00893BE7"/>
    <w:rsid w:val="00893DF7"/>
    <w:rsid w:val="00894048"/>
    <w:rsid w:val="0089412F"/>
    <w:rsid w:val="00895798"/>
    <w:rsid w:val="00895A43"/>
    <w:rsid w:val="00895D74"/>
    <w:rsid w:val="00895F37"/>
    <w:rsid w:val="008962E3"/>
    <w:rsid w:val="0089652D"/>
    <w:rsid w:val="008A06ED"/>
    <w:rsid w:val="008A1682"/>
    <w:rsid w:val="008A1CE2"/>
    <w:rsid w:val="008A2244"/>
    <w:rsid w:val="008A2304"/>
    <w:rsid w:val="008A23B7"/>
    <w:rsid w:val="008A2FE9"/>
    <w:rsid w:val="008A3283"/>
    <w:rsid w:val="008A4279"/>
    <w:rsid w:val="008A44C9"/>
    <w:rsid w:val="008A4AAE"/>
    <w:rsid w:val="008A4CCC"/>
    <w:rsid w:val="008A5F30"/>
    <w:rsid w:val="008A62DD"/>
    <w:rsid w:val="008A67D5"/>
    <w:rsid w:val="008A68D6"/>
    <w:rsid w:val="008A6E09"/>
    <w:rsid w:val="008A768E"/>
    <w:rsid w:val="008A77BD"/>
    <w:rsid w:val="008A7D6C"/>
    <w:rsid w:val="008B0B18"/>
    <w:rsid w:val="008B1A9D"/>
    <w:rsid w:val="008B1E45"/>
    <w:rsid w:val="008B27BF"/>
    <w:rsid w:val="008B296C"/>
    <w:rsid w:val="008B2BDA"/>
    <w:rsid w:val="008B3906"/>
    <w:rsid w:val="008B3AFC"/>
    <w:rsid w:val="008B3B6F"/>
    <w:rsid w:val="008B3DC2"/>
    <w:rsid w:val="008B3F52"/>
    <w:rsid w:val="008B416D"/>
    <w:rsid w:val="008B4A30"/>
    <w:rsid w:val="008B4BA2"/>
    <w:rsid w:val="008B545A"/>
    <w:rsid w:val="008B59B2"/>
    <w:rsid w:val="008B6028"/>
    <w:rsid w:val="008B6117"/>
    <w:rsid w:val="008B65CF"/>
    <w:rsid w:val="008B663B"/>
    <w:rsid w:val="008B6A1D"/>
    <w:rsid w:val="008B6A87"/>
    <w:rsid w:val="008B7216"/>
    <w:rsid w:val="008B7997"/>
    <w:rsid w:val="008C0563"/>
    <w:rsid w:val="008C05E8"/>
    <w:rsid w:val="008C07EA"/>
    <w:rsid w:val="008C0D36"/>
    <w:rsid w:val="008C0D37"/>
    <w:rsid w:val="008C15CA"/>
    <w:rsid w:val="008C19C2"/>
    <w:rsid w:val="008C1CF4"/>
    <w:rsid w:val="008C3213"/>
    <w:rsid w:val="008C35B8"/>
    <w:rsid w:val="008C470C"/>
    <w:rsid w:val="008C47AF"/>
    <w:rsid w:val="008C48E2"/>
    <w:rsid w:val="008C4976"/>
    <w:rsid w:val="008C4CD1"/>
    <w:rsid w:val="008C537B"/>
    <w:rsid w:val="008C5487"/>
    <w:rsid w:val="008C5775"/>
    <w:rsid w:val="008C59EC"/>
    <w:rsid w:val="008C5EE4"/>
    <w:rsid w:val="008C7352"/>
    <w:rsid w:val="008C7FCC"/>
    <w:rsid w:val="008D112A"/>
    <w:rsid w:val="008D1425"/>
    <w:rsid w:val="008D1574"/>
    <w:rsid w:val="008D17E7"/>
    <w:rsid w:val="008D1D33"/>
    <w:rsid w:val="008D21E9"/>
    <w:rsid w:val="008D2585"/>
    <w:rsid w:val="008D25A2"/>
    <w:rsid w:val="008D28FC"/>
    <w:rsid w:val="008D2A12"/>
    <w:rsid w:val="008D320C"/>
    <w:rsid w:val="008D3B86"/>
    <w:rsid w:val="008D3C03"/>
    <w:rsid w:val="008D4C36"/>
    <w:rsid w:val="008D5A72"/>
    <w:rsid w:val="008D7433"/>
    <w:rsid w:val="008D7448"/>
    <w:rsid w:val="008D77DC"/>
    <w:rsid w:val="008D7AC1"/>
    <w:rsid w:val="008D7B5F"/>
    <w:rsid w:val="008D7CF5"/>
    <w:rsid w:val="008E02C7"/>
    <w:rsid w:val="008E112E"/>
    <w:rsid w:val="008E140A"/>
    <w:rsid w:val="008E1427"/>
    <w:rsid w:val="008E156E"/>
    <w:rsid w:val="008E16FD"/>
    <w:rsid w:val="008E18E3"/>
    <w:rsid w:val="008E1B32"/>
    <w:rsid w:val="008E2179"/>
    <w:rsid w:val="008E22FB"/>
    <w:rsid w:val="008E2579"/>
    <w:rsid w:val="008E29F6"/>
    <w:rsid w:val="008E389E"/>
    <w:rsid w:val="008E49FA"/>
    <w:rsid w:val="008E5F44"/>
    <w:rsid w:val="008E612B"/>
    <w:rsid w:val="008E7201"/>
    <w:rsid w:val="008E7372"/>
    <w:rsid w:val="008E757C"/>
    <w:rsid w:val="008E77A6"/>
    <w:rsid w:val="008E78F5"/>
    <w:rsid w:val="008E7BC5"/>
    <w:rsid w:val="008E7FFE"/>
    <w:rsid w:val="008F09CC"/>
    <w:rsid w:val="008F209E"/>
    <w:rsid w:val="008F272C"/>
    <w:rsid w:val="008F2772"/>
    <w:rsid w:val="008F284B"/>
    <w:rsid w:val="008F2CE3"/>
    <w:rsid w:val="008F2F9F"/>
    <w:rsid w:val="008F3101"/>
    <w:rsid w:val="008F341A"/>
    <w:rsid w:val="008F34F5"/>
    <w:rsid w:val="008F4130"/>
    <w:rsid w:val="008F45B1"/>
    <w:rsid w:val="008F46C1"/>
    <w:rsid w:val="008F46C7"/>
    <w:rsid w:val="008F4726"/>
    <w:rsid w:val="008F51CC"/>
    <w:rsid w:val="008F5750"/>
    <w:rsid w:val="008F5933"/>
    <w:rsid w:val="008F5D21"/>
    <w:rsid w:val="008F5F65"/>
    <w:rsid w:val="008F6751"/>
    <w:rsid w:val="008F69CF"/>
    <w:rsid w:val="008F7236"/>
    <w:rsid w:val="009005E1"/>
    <w:rsid w:val="009008FC"/>
    <w:rsid w:val="00901C5D"/>
    <w:rsid w:val="00901CB2"/>
    <w:rsid w:val="009021BD"/>
    <w:rsid w:val="009021E1"/>
    <w:rsid w:val="009024E1"/>
    <w:rsid w:val="009035FA"/>
    <w:rsid w:val="00903E06"/>
    <w:rsid w:val="00904104"/>
    <w:rsid w:val="009043BF"/>
    <w:rsid w:val="0090440D"/>
    <w:rsid w:val="00904CB7"/>
    <w:rsid w:val="00904E44"/>
    <w:rsid w:val="00905FFE"/>
    <w:rsid w:val="00906095"/>
    <w:rsid w:val="00906208"/>
    <w:rsid w:val="00906345"/>
    <w:rsid w:val="00906394"/>
    <w:rsid w:val="00906C1E"/>
    <w:rsid w:val="00907687"/>
    <w:rsid w:val="009078BB"/>
    <w:rsid w:val="00907FD6"/>
    <w:rsid w:val="00910178"/>
    <w:rsid w:val="00910204"/>
    <w:rsid w:val="0091127D"/>
    <w:rsid w:val="00911A81"/>
    <w:rsid w:val="009123D6"/>
    <w:rsid w:val="00912806"/>
    <w:rsid w:val="0091303A"/>
    <w:rsid w:val="00913059"/>
    <w:rsid w:val="0091380E"/>
    <w:rsid w:val="00913D28"/>
    <w:rsid w:val="00913E33"/>
    <w:rsid w:val="00913FDA"/>
    <w:rsid w:val="0091409F"/>
    <w:rsid w:val="009140DD"/>
    <w:rsid w:val="0091432B"/>
    <w:rsid w:val="009143B3"/>
    <w:rsid w:val="00914439"/>
    <w:rsid w:val="009152FB"/>
    <w:rsid w:val="00915359"/>
    <w:rsid w:val="00915552"/>
    <w:rsid w:val="00915C7C"/>
    <w:rsid w:val="00915E31"/>
    <w:rsid w:val="00916678"/>
    <w:rsid w:val="00916A0E"/>
    <w:rsid w:val="00916AC9"/>
    <w:rsid w:val="00916CC2"/>
    <w:rsid w:val="00916D0F"/>
    <w:rsid w:val="00916E50"/>
    <w:rsid w:val="00916FC4"/>
    <w:rsid w:val="009176C6"/>
    <w:rsid w:val="009178DE"/>
    <w:rsid w:val="009179A8"/>
    <w:rsid w:val="009206D5"/>
    <w:rsid w:val="00920AF0"/>
    <w:rsid w:val="00920DDF"/>
    <w:rsid w:val="009212D6"/>
    <w:rsid w:val="0092164B"/>
    <w:rsid w:val="00921B2A"/>
    <w:rsid w:val="00921B3D"/>
    <w:rsid w:val="00922014"/>
    <w:rsid w:val="0092254C"/>
    <w:rsid w:val="009225F9"/>
    <w:rsid w:val="00922F58"/>
    <w:rsid w:val="009237EA"/>
    <w:rsid w:val="0092417E"/>
    <w:rsid w:val="009247EF"/>
    <w:rsid w:val="00925BF4"/>
    <w:rsid w:val="009269DE"/>
    <w:rsid w:val="00926E29"/>
    <w:rsid w:val="009277F7"/>
    <w:rsid w:val="00927831"/>
    <w:rsid w:val="00930DC3"/>
    <w:rsid w:val="00931AA9"/>
    <w:rsid w:val="0093237B"/>
    <w:rsid w:val="00932BC2"/>
    <w:rsid w:val="00932BE3"/>
    <w:rsid w:val="009330F4"/>
    <w:rsid w:val="00933719"/>
    <w:rsid w:val="00933A54"/>
    <w:rsid w:val="00933E28"/>
    <w:rsid w:val="0093497A"/>
    <w:rsid w:val="00935477"/>
    <w:rsid w:val="009357B8"/>
    <w:rsid w:val="00936196"/>
    <w:rsid w:val="00936962"/>
    <w:rsid w:val="00936C15"/>
    <w:rsid w:val="00936E21"/>
    <w:rsid w:val="00937265"/>
    <w:rsid w:val="00937896"/>
    <w:rsid w:val="00940BCC"/>
    <w:rsid w:val="00942527"/>
    <w:rsid w:val="009427D2"/>
    <w:rsid w:val="00942B64"/>
    <w:rsid w:val="00943472"/>
    <w:rsid w:val="0094387E"/>
    <w:rsid w:val="009439EF"/>
    <w:rsid w:val="00943C63"/>
    <w:rsid w:val="009468C7"/>
    <w:rsid w:val="009478EE"/>
    <w:rsid w:val="00947A8E"/>
    <w:rsid w:val="00950A9B"/>
    <w:rsid w:val="009513FE"/>
    <w:rsid w:val="00952A20"/>
    <w:rsid w:val="00952A24"/>
    <w:rsid w:val="00954B8B"/>
    <w:rsid w:val="009555F8"/>
    <w:rsid w:val="009556E9"/>
    <w:rsid w:val="00955FFE"/>
    <w:rsid w:val="0095645B"/>
    <w:rsid w:val="009567CD"/>
    <w:rsid w:val="009567F3"/>
    <w:rsid w:val="0095784E"/>
    <w:rsid w:val="009613D1"/>
    <w:rsid w:val="0096172D"/>
    <w:rsid w:val="009617A9"/>
    <w:rsid w:val="009617E9"/>
    <w:rsid w:val="00962607"/>
    <w:rsid w:val="00962D85"/>
    <w:rsid w:val="009635CC"/>
    <w:rsid w:val="00965791"/>
    <w:rsid w:val="00965E03"/>
    <w:rsid w:val="009662B3"/>
    <w:rsid w:val="00966532"/>
    <w:rsid w:val="00966B04"/>
    <w:rsid w:val="00966E16"/>
    <w:rsid w:val="0096795C"/>
    <w:rsid w:val="00967B9C"/>
    <w:rsid w:val="00967F99"/>
    <w:rsid w:val="009703BC"/>
    <w:rsid w:val="00970DE4"/>
    <w:rsid w:val="009713CF"/>
    <w:rsid w:val="00971410"/>
    <w:rsid w:val="00972BCD"/>
    <w:rsid w:val="00973101"/>
    <w:rsid w:val="009732A0"/>
    <w:rsid w:val="009739B6"/>
    <w:rsid w:val="00973F81"/>
    <w:rsid w:val="009746FA"/>
    <w:rsid w:val="00974F56"/>
    <w:rsid w:val="009755B0"/>
    <w:rsid w:val="009756C7"/>
    <w:rsid w:val="00976257"/>
    <w:rsid w:val="00976590"/>
    <w:rsid w:val="009769AE"/>
    <w:rsid w:val="0097754E"/>
    <w:rsid w:val="00977ECA"/>
    <w:rsid w:val="0098037A"/>
    <w:rsid w:val="00980866"/>
    <w:rsid w:val="00980E89"/>
    <w:rsid w:val="00981232"/>
    <w:rsid w:val="009818AB"/>
    <w:rsid w:val="00981995"/>
    <w:rsid w:val="0098216E"/>
    <w:rsid w:val="009829C4"/>
    <w:rsid w:val="009832D7"/>
    <w:rsid w:val="00983345"/>
    <w:rsid w:val="00983926"/>
    <w:rsid w:val="009839FB"/>
    <w:rsid w:val="00983C9F"/>
    <w:rsid w:val="00984016"/>
    <w:rsid w:val="0098502B"/>
    <w:rsid w:val="00985170"/>
    <w:rsid w:val="00987205"/>
    <w:rsid w:val="0098741F"/>
    <w:rsid w:val="009875DC"/>
    <w:rsid w:val="009878C3"/>
    <w:rsid w:val="00987A2E"/>
    <w:rsid w:val="00987AA6"/>
    <w:rsid w:val="009901F2"/>
    <w:rsid w:val="009904D6"/>
    <w:rsid w:val="009905EC"/>
    <w:rsid w:val="00993EC6"/>
    <w:rsid w:val="00994AEC"/>
    <w:rsid w:val="00994CD2"/>
    <w:rsid w:val="00994DB1"/>
    <w:rsid w:val="00995C98"/>
    <w:rsid w:val="00995E14"/>
    <w:rsid w:val="00996043"/>
    <w:rsid w:val="0099615C"/>
    <w:rsid w:val="0099655C"/>
    <w:rsid w:val="0099751D"/>
    <w:rsid w:val="00997526"/>
    <w:rsid w:val="00997837"/>
    <w:rsid w:val="00997A72"/>
    <w:rsid w:val="00997CE7"/>
    <w:rsid w:val="00997FEF"/>
    <w:rsid w:val="009A0F0A"/>
    <w:rsid w:val="009A139F"/>
    <w:rsid w:val="009A33C4"/>
    <w:rsid w:val="009A36B9"/>
    <w:rsid w:val="009A3B2C"/>
    <w:rsid w:val="009A3F94"/>
    <w:rsid w:val="009A4787"/>
    <w:rsid w:val="009A4E90"/>
    <w:rsid w:val="009A4F5C"/>
    <w:rsid w:val="009A540F"/>
    <w:rsid w:val="009A54D2"/>
    <w:rsid w:val="009A55FF"/>
    <w:rsid w:val="009A6AE7"/>
    <w:rsid w:val="009A71BB"/>
    <w:rsid w:val="009A7933"/>
    <w:rsid w:val="009B021C"/>
    <w:rsid w:val="009B05A4"/>
    <w:rsid w:val="009B0A2A"/>
    <w:rsid w:val="009B1817"/>
    <w:rsid w:val="009B23DF"/>
    <w:rsid w:val="009B2C6D"/>
    <w:rsid w:val="009B31C4"/>
    <w:rsid w:val="009B38D1"/>
    <w:rsid w:val="009B3E52"/>
    <w:rsid w:val="009B45FD"/>
    <w:rsid w:val="009B4889"/>
    <w:rsid w:val="009B4BD8"/>
    <w:rsid w:val="009B4E15"/>
    <w:rsid w:val="009B6196"/>
    <w:rsid w:val="009B6556"/>
    <w:rsid w:val="009B6FBB"/>
    <w:rsid w:val="009B749B"/>
    <w:rsid w:val="009B794E"/>
    <w:rsid w:val="009B7B15"/>
    <w:rsid w:val="009C07EE"/>
    <w:rsid w:val="009C088D"/>
    <w:rsid w:val="009C1192"/>
    <w:rsid w:val="009C157D"/>
    <w:rsid w:val="009C1751"/>
    <w:rsid w:val="009C1947"/>
    <w:rsid w:val="009C1C21"/>
    <w:rsid w:val="009C1D5B"/>
    <w:rsid w:val="009C1F52"/>
    <w:rsid w:val="009C2201"/>
    <w:rsid w:val="009C2266"/>
    <w:rsid w:val="009C2460"/>
    <w:rsid w:val="009C2A73"/>
    <w:rsid w:val="009C2EA4"/>
    <w:rsid w:val="009C4E76"/>
    <w:rsid w:val="009C4F3A"/>
    <w:rsid w:val="009C57BB"/>
    <w:rsid w:val="009C5DDA"/>
    <w:rsid w:val="009C6701"/>
    <w:rsid w:val="009C6F96"/>
    <w:rsid w:val="009C77C1"/>
    <w:rsid w:val="009C7F0E"/>
    <w:rsid w:val="009C7F73"/>
    <w:rsid w:val="009D098E"/>
    <w:rsid w:val="009D1C95"/>
    <w:rsid w:val="009D2052"/>
    <w:rsid w:val="009D274A"/>
    <w:rsid w:val="009D288A"/>
    <w:rsid w:val="009D2952"/>
    <w:rsid w:val="009D2C0D"/>
    <w:rsid w:val="009D306C"/>
    <w:rsid w:val="009D325C"/>
    <w:rsid w:val="009D3327"/>
    <w:rsid w:val="009D399D"/>
    <w:rsid w:val="009D39AC"/>
    <w:rsid w:val="009D3C61"/>
    <w:rsid w:val="009D40BC"/>
    <w:rsid w:val="009D41E3"/>
    <w:rsid w:val="009D4AAA"/>
    <w:rsid w:val="009D530F"/>
    <w:rsid w:val="009D54CD"/>
    <w:rsid w:val="009D5565"/>
    <w:rsid w:val="009D7750"/>
    <w:rsid w:val="009E080C"/>
    <w:rsid w:val="009E126E"/>
    <w:rsid w:val="009E1983"/>
    <w:rsid w:val="009E1A48"/>
    <w:rsid w:val="009E1AEC"/>
    <w:rsid w:val="009E1E0E"/>
    <w:rsid w:val="009E1F63"/>
    <w:rsid w:val="009E2066"/>
    <w:rsid w:val="009E2308"/>
    <w:rsid w:val="009E2412"/>
    <w:rsid w:val="009E2D4D"/>
    <w:rsid w:val="009E3051"/>
    <w:rsid w:val="009E3670"/>
    <w:rsid w:val="009E48E7"/>
    <w:rsid w:val="009E4FE5"/>
    <w:rsid w:val="009E54C9"/>
    <w:rsid w:val="009E63D5"/>
    <w:rsid w:val="009E64B6"/>
    <w:rsid w:val="009E66A5"/>
    <w:rsid w:val="009E693E"/>
    <w:rsid w:val="009E6CC7"/>
    <w:rsid w:val="009E6F22"/>
    <w:rsid w:val="009E78E2"/>
    <w:rsid w:val="009E7ADC"/>
    <w:rsid w:val="009F1425"/>
    <w:rsid w:val="009F28D1"/>
    <w:rsid w:val="009F2A20"/>
    <w:rsid w:val="009F2B02"/>
    <w:rsid w:val="009F3AD6"/>
    <w:rsid w:val="009F3BDD"/>
    <w:rsid w:val="009F3BE2"/>
    <w:rsid w:val="009F4688"/>
    <w:rsid w:val="009F4F60"/>
    <w:rsid w:val="009F5B0A"/>
    <w:rsid w:val="009F5EC4"/>
    <w:rsid w:val="009F5F14"/>
    <w:rsid w:val="009F6656"/>
    <w:rsid w:val="009F7122"/>
    <w:rsid w:val="009F715B"/>
    <w:rsid w:val="009F737A"/>
    <w:rsid w:val="00A00196"/>
    <w:rsid w:val="00A005B1"/>
    <w:rsid w:val="00A00E7C"/>
    <w:rsid w:val="00A01800"/>
    <w:rsid w:val="00A02DDC"/>
    <w:rsid w:val="00A033D7"/>
    <w:rsid w:val="00A03969"/>
    <w:rsid w:val="00A03EC5"/>
    <w:rsid w:val="00A03EF3"/>
    <w:rsid w:val="00A045CA"/>
    <w:rsid w:val="00A04605"/>
    <w:rsid w:val="00A04829"/>
    <w:rsid w:val="00A04F0A"/>
    <w:rsid w:val="00A05E00"/>
    <w:rsid w:val="00A06D10"/>
    <w:rsid w:val="00A06D45"/>
    <w:rsid w:val="00A07246"/>
    <w:rsid w:val="00A0746E"/>
    <w:rsid w:val="00A07A28"/>
    <w:rsid w:val="00A07ABA"/>
    <w:rsid w:val="00A10A7C"/>
    <w:rsid w:val="00A10FDD"/>
    <w:rsid w:val="00A11E1C"/>
    <w:rsid w:val="00A11F43"/>
    <w:rsid w:val="00A122E2"/>
    <w:rsid w:val="00A12E94"/>
    <w:rsid w:val="00A12F36"/>
    <w:rsid w:val="00A1324F"/>
    <w:rsid w:val="00A13464"/>
    <w:rsid w:val="00A13EA3"/>
    <w:rsid w:val="00A1402D"/>
    <w:rsid w:val="00A14062"/>
    <w:rsid w:val="00A14646"/>
    <w:rsid w:val="00A14A7B"/>
    <w:rsid w:val="00A1505C"/>
    <w:rsid w:val="00A15676"/>
    <w:rsid w:val="00A158E3"/>
    <w:rsid w:val="00A15E8C"/>
    <w:rsid w:val="00A163D2"/>
    <w:rsid w:val="00A164C2"/>
    <w:rsid w:val="00A20136"/>
    <w:rsid w:val="00A21B1B"/>
    <w:rsid w:val="00A22D40"/>
    <w:rsid w:val="00A23A6B"/>
    <w:rsid w:val="00A23FB4"/>
    <w:rsid w:val="00A241BF"/>
    <w:rsid w:val="00A243A9"/>
    <w:rsid w:val="00A248A9"/>
    <w:rsid w:val="00A24CAF"/>
    <w:rsid w:val="00A25586"/>
    <w:rsid w:val="00A25888"/>
    <w:rsid w:val="00A25D12"/>
    <w:rsid w:val="00A25DD5"/>
    <w:rsid w:val="00A26440"/>
    <w:rsid w:val="00A26838"/>
    <w:rsid w:val="00A27235"/>
    <w:rsid w:val="00A275FA"/>
    <w:rsid w:val="00A27F82"/>
    <w:rsid w:val="00A27FFC"/>
    <w:rsid w:val="00A30BDC"/>
    <w:rsid w:val="00A315D1"/>
    <w:rsid w:val="00A3244B"/>
    <w:rsid w:val="00A325DB"/>
    <w:rsid w:val="00A327AF"/>
    <w:rsid w:val="00A328DD"/>
    <w:rsid w:val="00A32B6B"/>
    <w:rsid w:val="00A32BAE"/>
    <w:rsid w:val="00A331A1"/>
    <w:rsid w:val="00A342F2"/>
    <w:rsid w:val="00A34362"/>
    <w:rsid w:val="00A3439E"/>
    <w:rsid w:val="00A34838"/>
    <w:rsid w:val="00A352C7"/>
    <w:rsid w:val="00A3561B"/>
    <w:rsid w:val="00A358CB"/>
    <w:rsid w:val="00A35A64"/>
    <w:rsid w:val="00A372D5"/>
    <w:rsid w:val="00A37628"/>
    <w:rsid w:val="00A37D37"/>
    <w:rsid w:val="00A40C63"/>
    <w:rsid w:val="00A4121C"/>
    <w:rsid w:val="00A42110"/>
    <w:rsid w:val="00A42EB0"/>
    <w:rsid w:val="00A432EB"/>
    <w:rsid w:val="00A43566"/>
    <w:rsid w:val="00A4365F"/>
    <w:rsid w:val="00A43ACF"/>
    <w:rsid w:val="00A4468E"/>
    <w:rsid w:val="00A4470F"/>
    <w:rsid w:val="00A4579A"/>
    <w:rsid w:val="00A45A7F"/>
    <w:rsid w:val="00A45E07"/>
    <w:rsid w:val="00A46178"/>
    <w:rsid w:val="00A46A0D"/>
    <w:rsid w:val="00A46CB9"/>
    <w:rsid w:val="00A47109"/>
    <w:rsid w:val="00A47D66"/>
    <w:rsid w:val="00A47F1F"/>
    <w:rsid w:val="00A50BFD"/>
    <w:rsid w:val="00A50D3D"/>
    <w:rsid w:val="00A50F7E"/>
    <w:rsid w:val="00A50FC6"/>
    <w:rsid w:val="00A51B11"/>
    <w:rsid w:val="00A51DA9"/>
    <w:rsid w:val="00A51F51"/>
    <w:rsid w:val="00A524DC"/>
    <w:rsid w:val="00A52C0E"/>
    <w:rsid w:val="00A531D0"/>
    <w:rsid w:val="00A5342E"/>
    <w:rsid w:val="00A536DA"/>
    <w:rsid w:val="00A53DAA"/>
    <w:rsid w:val="00A53F0F"/>
    <w:rsid w:val="00A54584"/>
    <w:rsid w:val="00A54A76"/>
    <w:rsid w:val="00A55A89"/>
    <w:rsid w:val="00A5615E"/>
    <w:rsid w:val="00A57426"/>
    <w:rsid w:val="00A57712"/>
    <w:rsid w:val="00A57F17"/>
    <w:rsid w:val="00A57FF1"/>
    <w:rsid w:val="00A6002A"/>
    <w:rsid w:val="00A605EC"/>
    <w:rsid w:val="00A609D1"/>
    <w:rsid w:val="00A60A31"/>
    <w:rsid w:val="00A60F2D"/>
    <w:rsid w:val="00A61060"/>
    <w:rsid w:val="00A61286"/>
    <w:rsid w:val="00A61782"/>
    <w:rsid w:val="00A617A5"/>
    <w:rsid w:val="00A61973"/>
    <w:rsid w:val="00A6210C"/>
    <w:rsid w:val="00A621DB"/>
    <w:rsid w:val="00A62981"/>
    <w:rsid w:val="00A62C75"/>
    <w:rsid w:val="00A637AB"/>
    <w:rsid w:val="00A63BBA"/>
    <w:rsid w:val="00A63E42"/>
    <w:rsid w:val="00A647FC"/>
    <w:rsid w:val="00A650CA"/>
    <w:rsid w:val="00A6545F"/>
    <w:rsid w:val="00A655D2"/>
    <w:rsid w:val="00A65614"/>
    <w:rsid w:val="00A65A9E"/>
    <w:rsid w:val="00A661A1"/>
    <w:rsid w:val="00A661C6"/>
    <w:rsid w:val="00A67B0F"/>
    <w:rsid w:val="00A70C01"/>
    <w:rsid w:val="00A71240"/>
    <w:rsid w:val="00A71D39"/>
    <w:rsid w:val="00A720AA"/>
    <w:rsid w:val="00A72D91"/>
    <w:rsid w:val="00A732E8"/>
    <w:rsid w:val="00A73912"/>
    <w:rsid w:val="00A73EA6"/>
    <w:rsid w:val="00A73F8A"/>
    <w:rsid w:val="00A7440F"/>
    <w:rsid w:val="00A745BA"/>
    <w:rsid w:val="00A7564C"/>
    <w:rsid w:val="00A75A7B"/>
    <w:rsid w:val="00A76F04"/>
    <w:rsid w:val="00A77159"/>
    <w:rsid w:val="00A77B68"/>
    <w:rsid w:val="00A80356"/>
    <w:rsid w:val="00A81137"/>
    <w:rsid w:val="00A8119D"/>
    <w:rsid w:val="00A81372"/>
    <w:rsid w:val="00A81C2A"/>
    <w:rsid w:val="00A823B4"/>
    <w:rsid w:val="00A82AFC"/>
    <w:rsid w:val="00A82CF4"/>
    <w:rsid w:val="00A83190"/>
    <w:rsid w:val="00A8322D"/>
    <w:rsid w:val="00A83541"/>
    <w:rsid w:val="00A841BC"/>
    <w:rsid w:val="00A84DBD"/>
    <w:rsid w:val="00A861FF"/>
    <w:rsid w:val="00A862B7"/>
    <w:rsid w:val="00A8648B"/>
    <w:rsid w:val="00A867C2"/>
    <w:rsid w:val="00A86F9C"/>
    <w:rsid w:val="00A87047"/>
    <w:rsid w:val="00A877E0"/>
    <w:rsid w:val="00A87BB9"/>
    <w:rsid w:val="00A90DDD"/>
    <w:rsid w:val="00A90E14"/>
    <w:rsid w:val="00A91021"/>
    <w:rsid w:val="00A92AB5"/>
    <w:rsid w:val="00A931AE"/>
    <w:rsid w:val="00A935BC"/>
    <w:rsid w:val="00A93669"/>
    <w:rsid w:val="00A9371D"/>
    <w:rsid w:val="00A93BC2"/>
    <w:rsid w:val="00A93E66"/>
    <w:rsid w:val="00A9427C"/>
    <w:rsid w:val="00A942BD"/>
    <w:rsid w:val="00A94650"/>
    <w:rsid w:val="00A9491E"/>
    <w:rsid w:val="00A952E6"/>
    <w:rsid w:val="00A96217"/>
    <w:rsid w:val="00A966A8"/>
    <w:rsid w:val="00A967AD"/>
    <w:rsid w:val="00A96B09"/>
    <w:rsid w:val="00A96D94"/>
    <w:rsid w:val="00AA0314"/>
    <w:rsid w:val="00AA06C1"/>
    <w:rsid w:val="00AA0871"/>
    <w:rsid w:val="00AA0E8B"/>
    <w:rsid w:val="00AA13CF"/>
    <w:rsid w:val="00AA1661"/>
    <w:rsid w:val="00AA1A2D"/>
    <w:rsid w:val="00AA1D15"/>
    <w:rsid w:val="00AA2493"/>
    <w:rsid w:val="00AA2C98"/>
    <w:rsid w:val="00AA32A9"/>
    <w:rsid w:val="00AA351C"/>
    <w:rsid w:val="00AA3AE7"/>
    <w:rsid w:val="00AA40B9"/>
    <w:rsid w:val="00AA41AA"/>
    <w:rsid w:val="00AA41D8"/>
    <w:rsid w:val="00AA453D"/>
    <w:rsid w:val="00AA466F"/>
    <w:rsid w:val="00AA4DE7"/>
    <w:rsid w:val="00AA515E"/>
    <w:rsid w:val="00AA5889"/>
    <w:rsid w:val="00AA5942"/>
    <w:rsid w:val="00AA60C0"/>
    <w:rsid w:val="00AA6398"/>
    <w:rsid w:val="00AA71FB"/>
    <w:rsid w:val="00AA7C87"/>
    <w:rsid w:val="00AB05D9"/>
    <w:rsid w:val="00AB0779"/>
    <w:rsid w:val="00AB0F2D"/>
    <w:rsid w:val="00AB18A6"/>
    <w:rsid w:val="00AB1E7F"/>
    <w:rsid w:val="00AB2AF9"/>
    <w:rsid w:val="00AB485B"/>
    <w:rsid w:val="00AB4AF4"/>
    <w:rsid w:val="00AB532B"/>
    <w:rsid w:val="00AB5A71"/>
    <w:rsid w:val="00AB5FB9"/>
    <w:rsid w:val="00AB6C09"/>
    <w:rsid w:val="00AB6C5F"/>
    <w:rsid w:val="00AB7183"/>
    <w:rsid w:val="00AB7645"/>
    <w:rsid w:val="00AB7B75"/>
    <w:rsid w:val="00AC0227"/>
    <w:rsid w:val="00AC0511"/>
    <w:rsid w:val="00AC0CB4"/>
    <w:rsid w:val="00AC10BD"/>
    <w:rsid w:val="00AC15CC"/>
    <w:rsid w:val="00AC1CED"/>
    <w:rsid w:val="00AC1E06"/>
    <w:rsid w:val="00AC245A"/>
    <w:rsid w:val="00AC3DB5"/>
    <w:rsid w:val="00AC416C"/>
    <w:rsid w:val="00AC4248"/>
    <w:rsid w:val="00AC430F"/>
    <w:rsid w:val="00AC4557"/>
    <w:rsid w:val="00AC45C2"/>
    <w:rsid w:val="00AC4AC7"/>
    <w:rsid w:val="00AC4ECF"/>
    <w:rsid w:val="00AC52A8"/>
    <w:rsid w:val="00AC52FC"/>
    <w:rsid w:val="00AC5ACE"/>
    <w:rsid w:val="00AC61EB"/>
    <w:rsid w:val="00AC6268"/>
    <w:rsid w:val="00AC63AC"/>
    <w:rsid w:val="00AC6A5C"/>
    <w:rsid w:val="00AC7027"/>
    <w:rsid w:val="00AC71C1"/>
    <w:rsid w:val="00AC7A0E"/>
    <w:rsid w:val="00AD0108"/>
    <w:rsid w:val="00AD07B0"/>
    <w:rsid w:val="00AD1A41"/>
    <w:rsid w:val="00AD2430"/>
    <w:rsid w:val="00AD2C80"/>
    <w:rsid w:val="00AD35AD"/>
    <w:rsid w:val="00AD37E6"/>
    <w:rsid w:val="00AD3BA6"/>
    <w:rsid w:val="00AD41D6"/>
    <w:rsid w:val="00AD49BB"/>
    <w:rsid w:val="00AD49DB"/>
    <w:rsid w:val="00AD5043"/>
    <w:rsid w:val="00AD5BC3"/>
    <w:rsid w:val="00AD5C1E"/>
    <w:rsid w:val="00AD70C5"/>
    <w:rsid w:val="00AD7184"/>
    <w:rsid w:val="00AD79CD"/>
    <w:rsid w:val="00AD7C69"/>
    <w:rsid w:val="00AE0048"/>
    <w:rsid w:val="00AE03A4"/>
    <w:rsid w:val="00AE08DD"/>
    <w:rsid w:val="00AE0AC2"/>
    <w:rsid w:val="00AE0EFE"/>
    <w:rsid w:val="00AE194E"/>
    <w:rsid w:val="00AE238F"/>
    <w:rsid w:val="00AE2D49"/>
    <w:rsid w:val="00AE30D9"/>
    <w:rsid w:val="00AE32DD"/>
    <w:rsid w:val="00AE3328"/>
    <w:rsid w:val="00AE33BA"/>
    <w:rsid w:val="00AE358E"/>
    <w:rsid w:val="00AE3CE5"/>
    <w:rsid w:val="00AE48F2"/>
    <w:rsid w:val="00AE4E70"/>
    <w:rsid w:val="00AE518F"/>
    <w:rsid w:val="00AE5330"/>
    <w:rsid w:val="00AE61DD"/>
    <w:rsid w:val="00AE6BB8"/>
    <w:rsid w:val="00AE7632"/>
    <w:rsid w:val="00AE79E7"/>
    <w:rsid w:val="00AF11F2"/>
    <w:rsid w:val="00AF1E63"/>
    <w:rsid w:val="00AF1E79"/>
    <w:rsid w:val="00AF1FF8"/>
    <w:rsid w:val="00AF2021"/>
    <w:rsid w:val="00AF2510"/>
    <w:rsid w:val="00AF3126"/>
    <w:rsid w:val="00AF4151"/>
    <w:rsid w:val="00AF45CA"/>
    <w:rsid w:val="00AF5349"/>
    <w:rsid w:val="00AF588B"/>
    <w:rsid w:val="00AF5892"/>
    <w:rsid w:val="00AF5C53"/>
    <w:rsid w:val="00AF60F5"/>
    <w:rsid w:val="00AF6CCD"/>
    <w:rsid w:val="00AF735C"/>
    <w:rsid w:val="00B0069B"/>
    <w:rsid w:val="00B00DED"/>
    <w:rsid w:val="00B017A0"/>
    <w:rsid w:val="00B01C8D"/>
    <w:rsid w:val="00B01EC1"/>
    <w:rsid w:val="00B01F31"/>
    <w:rsid w:val="00B020F4"/>
    <w:rsid w:val="00B02144"/>
    <w:rsid w:val="00B0215C"/>
    <w:rsid w:val="00B026C8"/>
    <w:rsid w:val="00B02D6C"/>
    <w:rsid w:val="00B02DF8"/>
    <w:rsid w:val="00B03119"/>
    <w:rsid w:val="00B03263"/>
    <w:rsid w:val="00B035C3"/>
    <w:rsid w:val="00B037E1"/>
    <w:rsid w:val="00B03BB2"/>
    <w:rsid w:val="00B03DAF"/>
    <w:rsid w:val="00B03E3F"/>
    <w:rsid w:val="00B04599"/>
    <w:rsid w:val="00B05026"/>
    <w:rsid w:val="00B050E6"/>
    <w:rsid w:val="00B05119"/>
    <w:rsid w:val="00B058EB"/>
    <w:rsid w:val="00B05F3A"/>
    <w:rsid w:val="00B065BF"/>
    <w:rsid w:val="00B06639"/>
    <w:rsid w:val="00B06765"/>
    <w:rsid w:val="00B10169"/>
    <w:rsid w:val="00B10249"/>
    <w:rsid w:val="00B10434"/>
    <w:rsid w:val="00B10817"/>
    <w:rsid w:val="00B110C5"/>
    <w:rsid w:val="00B11859"/>
    <w:rsid w:val="00B12390"/>
    <w:rsid w:val="00B124EA"/>
    <w:rsid w:val="00B125B6"/>
    <w:rsid w:val="00B12A98"/>
    <w:rsid w:val="00B13AD0"/>
    <w:rsid w:val="00B13F2E"/>
    <w:rsid w:val="00B15227"/>
    <w:rsid w:val="00B154A0"/>
    <w:rsid w:val="00B15813"/>
    <w:rsid w:val="00B15D5E"/>
    <w:rsid w:val="00B15DCB"/>
    <w:rsid w:val="00B15E7B"/>
    <w:rsid w:val="00B20C95"/>
    <w:rsid w:val="00B20F84"/>
    <w:rsid w:val="00B218A5"/>
    <w:rsid w:val="00B21F2A"/>
    <w:rsid w:val="00B22325"/>
    <w:rsid w:val="00B22D48"/>
    <w:rsid w:val="00B22D6E"/>
    <w:rsid w:val="00B246A5"/>
    <w:rsid w:val="00B24B09"/>
    <w:rsid w:val="00B251A6"/>
    <w:rsid w:val="00B259B0"/>
    <w:rsid w:val="00B25DBB"/>
    <w:rsid w:val="00B265A6"/>
    <w:rsid w:val="00B27082"/>
    <w:rsid w:val="00B272AD"/>
    <w:rsid w:val="00B27E86"/>
    <w:rsid w:val="00B30681"/>
    <w:rsid w:val="00B31168"/>
    <w:rsid w:val="00B3138F"/>
    <w:rsid w:val="00B317B8"/>
    <w:rsid w:val="00B31DB5"/>
    <w:rsid w:val="00B31EC6"/>
    <w:rsid w:val="00B320B3"/>
    <w:rsid w:val="00B322F3"/>
    <w:rsid w:val="00B327BC"/>
    <w:rsid w:val="00B328E1"/>
    <w:rsid w:val="00B32945"/>
    <w:rsid w:val="00B32C03"/>
    <w:rsid w:val="00B34442"/>
    <w:rsid w:val="00B344A1"/>
    <w:rsid w:val="00B356D6"/>
    <w:rsid w:val="00B3692B"/>
    <w:rsid w:val="00B370BC"/>
    <w:rsid w:val="00B373E0"/>
    <w:rsid w:val="00B375AC"/>
    <w:rsid w:val="00B37611"/>
    <w:rsid w:val="00B377FD"/>
    <w:rsid w:val="00B40280"/>
    <w:rsid w:val="00B4043B"/>
    <w:rsid w:val="00B404F2"/>
    <w:rsid w:val="00B40A35"/>
    <w:rsid w:val="00B41FF4"/>
    <w:rsid w:val="00B42CCC"/>
    <w:rsid w:val="00B42DBF"/>
    <w:rsid w:val="00B43073"/>
    <w:rsid w:val="00B43212"/>
    <w:rsid w:val="00B4356D"/>
    <w:rsid w:val="00B43947"/>
    <w:rsid w:val="00B44CDD"/>
    <w:rsid w:val="00B44FD3"/>
    <w:rsid w:val="00B45AB5"/>
    <w:rsid w:val="00B46959"/>
    <w:rsid w:val="00B475F0"/>
    <w:rsid w:val="00B47651"/>
    <w:rsid w:val="00B47BD0"/>
    <w:rsid w:val="00B5016D"/>
    <w:rsid w:val="00B506BA"/>
    <w:rsid w:val="00B50D95"/>
    <w:rsid w:val="00B51BCA"/>
    <w:rsid w:val="00B51DAE"/>
    <w:rsid w:val="00B52502"/>
    <w:rsid w:val="00B52AF2"/>
    <w:rsid w:val="00B52F49"/>
    <w:rsid w:val="00B52F5A"/>
    <w:rsid w:val="00B54817"/>
    <w:rsid w:val="00B56150"/>
    <w:rsid w:val="00B570C7"/>
    <w:rsid w:val="00B57E40"/>
    <w:rsid w:val="00B57FD9"/>
    <w:rsid w:val="00B60141"/>
    <w:rsid w:val="00B60198"/>
    <w:rsid w:val="00B60B34"/>
    <w:rsid w:val="00B6128E"/>
    <w:rsid w:val="00B612F3"/>
    <w:rsid w:val="00B61F5A"/>
    <w:rsid w:val="00B6208F"/>
    <w:rsid w:val="00B628B7"/>
    <w:rsid w:val="00B62962"/>
    <w:rsid w:val="00B63688"/>
    <w:rsid w:val="00B63DDA"/>
    <w:rsid w:val="00B645B1"/>
    <w:rsid w:val="00B64B6A"/>
    <w:rsid w:val="00B64BFC"/>
    <w:rsid w:val="00B64C0F"/>
    <w:rsid w:val="00B656CD"/>
    <w:rsid w:val="00B658C8"/>
    <w:rsid w:val="00B6646B"/>
    <w:rsid w:val="00B66656"/>
    <w:rsid w:val="00B66DC4"/>
    <w:rsid w:val="00B66EDD"/>
    <w:rsid w:val="00B67004"/>
    <w:rsid w:val="00B70149"/>
    <w:rsid w:val="00B703FD"/>
    <w:rsid w:val="00B7130F"/>
    <w:rsid w:val="00B71406"/>
    <w:rsid w:val="00B71466"/>
    <w:rsid w:val="00B7146E"/>
    <w:rsid w:val="00B71C15"/>
    <w:rsid w:val="00B724FE"/>
    <w:rsid w:val="00B7252A"/>
    <w:rsid w:val="00B7354E"/>
    <w:rsid w:val="00B73553"/>
    <w:rsid w:val="00B73FE7"/>
    <w:rsid w:val="00B743EE"/>
    <w:rsid w:val="00B74449"/>
    <w:rsid w:val="00B748D7"/>
    <w:rsid w:val="00B74C8E"/>
    <w:rsid w:val="00B751D1"/>
    <w:rsid w:val="00B7555D"/>
    <w:rsid w:val="00B7737B"/>
    <w:rsid w:val="00B80083"/>
    <w:rsid w:val="00B80178"/>
    <w:rsid w:val="00B80556"/>
    <w:rsid w:val="00B80E7F"/>
    <w:rsid w:val="00B8107A"/>
    <w:rsid w:val="00B816EF"/>
    <w:rsid w:val="00B819C0"/>
    <w:rsid w:val="00B81FB1"/>
    <w:rsid w:val="00B8355F"/>
    <w:rsid w:val="00B8390F"/>
    <w:rsid w:val="00B8395F"/>
    <w:rsid w:val="00B84192"/>
    <w:rsid w:val="00B8477B"/>
    <w:rsid w:val="00B847EF"/>
    <w:rsid w:val="00B84ACD"/>
    <w:rsid w:val="00B84DC2"/>
    <w:rsid w:val="00B85C96"/>
    <w:rsid w:val="00B85E7B"/>
    <w:rsid w:val="00B864D0"/>
    <w:rsid w:val="00B86B09"/>
    <w:rsid w:val="00B873A7"/>
    <w:rsid w:val="00B87DD8"/>
    <w:rsid w:val="00B87ED8"/>
    <w:rsid w:val="00B903A8"/>
    <w:rsid w:val="00B90C0B"/>
    <w:rsid w:val="00B91645"/>
    <w:rsid w:val="00B91A09"/>
    <w:rsid w:val="00B91C61"/>
    <w:rsid w:val="00B933D4"/>
    <w:rsid w:val="00B934D6"/>
    <w:rsid w:val="00B936DD"/>
    <w:rsid w:val="00B93B92"/>
    <w:rsid w:val="00B94456"/>
    <w:rsid w:val="00B949C6"/>
    <w:rsid w:val="00B94C02"/>
    <w:rsid w:val="00B95BC9"/>
    <w:rsid w:val="00B95F8B"/>
    <w:rsid w:val="00B966AA"/>
    <w:rsid w:val="00B96F3A"/>
    <w:rsid w:val="00B9750E"/>
    <w:rsid w:val="00BA0E96"/>
    <w:rsid w:val="00BA1E3E"/>
    <w:rsid w:val="00BA2308"/>
    <w:rsid w:val="00BA2474"/>
    <w:rsid w:val="00BA26D7"/>
    <w:rsid w:val="00BA2B09"/>
    <w:rsid w:val="00BA2F74"/>
    <w:rsid w:val="00BA35A4"/>
    <w:rsid w:val="00BA366E"/>
    <w:rsid w:val="00BA5744"/>
    <w:rsid w:val="00BA5AAA"/>
    <w:rsid w:val="00BA6238"/>
    <w:rsid w:val="00BA6339"/>
    <w:rsid w:val="00BA645C"/>
    <w:rsid w:val="00BA65C3"/>
    <w:rsid w:val="00BA67EA"/>
    <w:rsid w:val="00BA6D9D"/>
    <w:rsid w:val="00BA7416"/>
    <w:rsid w:val="00BA792F"/>
    <w:rsid w:val="00BB012A"/>
    <w:rsid w:val="00BB055D"/>
    <w:rsid w:val="00BB07CD"/>
    <w:rsid w:val="00BB0C85"/>
    <w:rsid w:val="00BB16B6"/>
    <w:rsid w:val="00BB1D0A"/>
    <w:rsid w:val="00BB3BCF"/>
    <w:rsid w:val="00BB3C90"/>
    <w:rsid w:val="00BB3D7C"/>
    <w:rsid w:val="00BB4353"/>
    <w:rsid w:val="00BB4D25"/>
    <w:rsid w:val="00BB5B09"/>
    <w:rsid w:val="00BB5CA3"/>
    <w:rsid w:val="00BB6000"/>
    <w:rsid w:val="00BB60FA"/>
    <w:rsid w:val="00BB6AE6"/>
    <w:rsid w:val="00BB6BEF"/>
    <w:rsid w:val="00BB6DD7"/>
    <w:rsid w:val="00BB7046"/>
    <w:rsid w:val="00BB7056"/>
    <w:rsid w:val="00BC075F"/>
    <w:rsid w:val="00BC12B6"/>
    <w:rsid w:val="00BC1A0B"/>
    <w:rsid w:val="00BC21BF"/>
    <w:rsid w:val="00BC2461"/>
    <w:rsid w:val="00BC2A89"/>
    <w:rsid w:val="00BC32FA"/>
    <w:rsid w:val="00BC3BDD"/>
    <w:rsid w:val="00BC3D4C"/>
    <w:rsid w:val="00BC51DF"/>
    <w:rsid w:val="00BC5542"/>
    <w:rsid w:val="00BC6927"/>
    <w:rsid w:val="00BC696E"/>
    <w:rsid w:val="00BC69AC"/>
    <w:rsid w:val="00BC6BC9"/>
    <w:rsid w:val="00BC6BEE"/>
    <w:rsid w:val="00BC7538"/>
    <w:rsid w:val="00BC757F"/>
    <w:rsid w:val="00BC77CF"/>
    <w:rsid w:val="00BD0441"/>
    <w:rsid w:val="00BD0D96"/>
    <w:rsid w:val="00BD13EE"/>
    <w:rsid w:val="00BD1793"/>
    <w:rsid w:val="00BD26C8"/>
    <w:rsid w:val="00BD2D81"/>
    <w:rsid w:val="00BD3032"/>
    <w:rsid w:val="00BD310C"/>
    <w:rsid w:val="00BD33D0"/>
    <w:rsid w:val="00BD3801"/>
    <w:rsid w:val="00BD3B62"/>
    <w:rsid w:val="00BD3DA8"/>
    <w:rsid w:val="00BD449B"/>
    <w:rsid w:val="00BD4A31"/>
    <w:rsid w:val="00BD4DF3"/>
    <w:rsid w:val="00BD517C"/>
    <w:rsid w:val="00BD53FC"/>
    <w:rsid w:val="00BD56B3"/>
    <w:rsid w:val="00BD56BC"/>
    <w:rsid w:val="00BD5780"/>
    <w:rsid w:val="00BD609D"/>
    <w:rsid w:val="00BD6169"/>
    <w:rsid w:val="00BD69C9"/>
    <w:rsid w:val="00BD69CF"/>
    <w:rsid w:val="00BD6E19"/>
    <w:rsid w:val="00BD707D"/>
    <w:rsid w:val="00BD7297"/>
    <w:rsid w:val="00BE009D"/>
    <w:rsid w:val="00BE0391"/>
    <w:rsid w:val="00BE03D4"/>
    <w:rsid w:val="00BE0B9B"/>
    <w:rsid w:val="00BE0C04"/>
    <w:rsid w:val="00BE10FD"/>
    <w:rsid w:val="00BE1C40"/>
    <w:rsid w:val="00BE2280"/>
    <w:rsid w:val="00BE2382"/>
    <w:rsid w:val="00BE2D94"/>
    <w:rsid w:val="00BE2F33"/>
    <w:rsid w:val="00BE3478"/>
    <w:rsid w:val="00BE351D"/>
    <w:rsid w:val="00BE3DFB"/>
    <w:rsid w:val="00BE3F28"/>
    <w:rsid w:val="00BE57AC"/>
    <w:rsid w:val="00BE5917"/>
    <w:rsid w:val="00BE5BDC"/>
    <w:rsid w:val="00BE5D33"/>
    <w:rsid w:val="00BE5EFF"/>
    <w:rsid w:val="00BE5F99"/>
    <w:rsid w:val="00BE6137"/>
    <w:rsid w:val="00BE61B9"/>
    <w:rsid w:val="00BE6AB2"/>
    <w:rsid w:val="00BE6E73"/>
    <w:rsid w:val="00BE7FDF"/>
    <w:rsid w:val="00BE7FF9"/>
    <w:rsid w:val="00BF04D5"/>
    <w:rsid w:val="00BF06AB"/>
    <w:rsid w:val="00BF0785"/>
    <w:rsid w:val="00BF1306"/>
    <w:rsid w:val="00BF1C8E"/>
    <w:rsid w:val="00BF235B"/>
    <w:rsid w:val="00BF275D"/>
    <w:rsid w:val="00BF2A6B"/>
    <w:rsid w:val="00BF2F60"/>
    <w:rsid w:val="00BF336C"/>
    <w:rsid w:val="00BF3428"/>
    <w:rsid w:val="00BF3598"/>
    <w:rsid w:val="00BF3D43"/>
    <w:rsid w:val="00BF40B4"/>
    <w:rsid w:val="00BF4277"/>
    <w:rsid w:val="00BF4F0F"/>
    <w:rsid w:val="00BF53A9"/>
    <w:rsid w:val="00BF54F0"/>
    <w:rsid w:val="00BF5899"/>
    <w:rsid w:val="00BF5FDD"/>
    <w:rsid w:val="00BF69BD"/>
    <w:rsid w:val="00BF6DAC"/>
    <w:rsid w:val="00BF79C7"/>
    <w:rsid w:val="00BF7A72"/>
    <w:rsid w:val="00BF7BB4"/>
    <w:rsid w:val="00BF7CA0"/>
    <w:rsid w:val="00C0040D"/>
    <w:rsid w:val="00C008AF"/>
    <w:rsid w:val="00C00CF3"/>
    <w:rsid w:val="00C00DD2"/>
    <w:rsid w:val="00C01513"/>
    <w:rsid w:val="00C01B4C"/>
    <w:rsid w:val="00C01BF3"/>
    <w:rsid w:val="00C01CDB"/>
    <w:rsid w:val="00C01E8A"/>
    <w:rsid w:val="00C01FF4"/>
    <w:rsid w:val="00C027E4"/>
    <w:rsid w:val="00C032F4"/>
    <w:rsid w:val="00C03304"/>
    <w:rsid w:val="00C03C3C"/>
    <w:rsid w:val="00C03CE6"/>
    <w:rsid w:val="00C03EBB"/>
    <w:rsid w:val="00C03F8D"/>
    <w:rsid w:val="00C04480"/>
    <w:rsid w:val="00C05050"/>
    <w:rsid w:val="00C05599"/>
    <w:rsid w:val="00C0582F"/>
    <w:rsid w:val="00C05C45"/>
    <w:rsid w:val="00C05E30"/>
    <w:rsid w:val="00C065B9"/>
    <w:rsid w:val="00C06631"/>
    <w:rsid w:val="00C06D9A"/>
    <w:rsid w:val="00C07A22"/>
    <w:rsid w:val="00C07A74"/>
    <w:rsid w:val="00C07BFB"/>
    <w:rsid w:val="00C07C36"/>
    <w:rsid w:val="00C111F2"/>
    <w:rsid w:val="00C112BC"/>
    <w:rsid w:val="00C115F3"/>
    <w:rsid w:val="00C11645"/>
    <w:rsid w:val="00C11EDB"/>
    <w:rsid w:val="00C12357"/>
    <w:rsid w:val="00C123AB"/>
    <w:rsid w:val="00C12B93"/>
    <w:rsid w:val="00C12D4E"/>
    <w:rsid w:val="00C130F0"/>
    <w:rsid w:val="00C13322"/>
    <w:rsid w:val="00C13F85"/>
    <w:rsid w:val="00C141AE"/>
    <w:rsid w:val="00C15081"/>
    <w:rsid w:val="00C15094"/>
    <w:rsid w:val="00C150C9"/>
    <w:rsid w:val="00C15AB5"/>
    <w:rsid w:val="00C15AFB"/>
    <w:rsid w:val="00C162F6"/>
    <w:rsid w:val="00C16530"/>
    <w:rsid w:val="00C17694"/>
    <w:rsid w:val="00C17821"/>
    <w:rsid w:val="00C1783F"/>
    <w:rsid w:val="00C17F5B"/>
    <w:rsid w:val="00C20007"/>
    <w:rsid w:val="00C207A7"/>
    <w:rsid w:val="00C2199F"/>
    <w:rsid w:val="00C21D67"/>
    <w:rsid w:val="00C22891"/>
    <w:rsid w:val="00C22FE6"/>
    <w:rsid w:val="00C23AE5"/>
    <w:rsid w:val="00C23BF4"/>
    <w:rsid w:val="00C24B5F"/>
    <w:rsid w:val="00C2551A"/>
    <w:rsid w:val="00C25A55"/>
    <w:rsid w:val="00C262B2"/>
    <w:rsid w:val="00C27207"/>
    <w:rsid w:val="00C276B5"/>
    <w:rsid w:val="00C277C4"/>
    <w:rsid w:val="00C30046"/>
    <w:rsid w:val="00C30157"/>
    <w:rsid w:val="00C3024A"/>
    <w:rsid w:val="00C305F1"/>
    <w:rsid w:val="00C327C3"/>
    <w:rsid w:val="00C33639"/>
    <w:rsid w:val="00C33678"/>
    <w:rsid w:val="00C34546"/>
    <w:rsid w:val="00C3495B"/>
    <w:rsid w:val="00C34ABD"/>
    <w:rsid w:val="00C3561A"/>
    <w:rsid w:val="00C359E2"/>
    <w:rsid w:val="00C35E4E"/>
    <w:rsid w:val="00C35F04"/>
    <w:rsid w:val="00C366DC"/>
    <w:rsid w:val="00C406B2"/>
    <w:rsid w:val="00C40E95"/>
    <w:rsid w:val="00C424B7"/>
    <w:rsid w:val="00C42BB6"/>
    <w:rsid w:val="00C43B1C"/>
    <w:rsid w:val="00C441F0"/>
    <w:rsid w:val="00C445CB"/>
    <w:rsid w:val="00C449B0"/>
    <w:rsid w:val="00C44BC4"/>
    <w:rsid w:val="00C44F4E"/>
    <w:rsid w:val="00C44FB9"/>
    <w:rsid w:val="00C454B6"/>
    <w:rsid w:val="00C46BF2"/>
    <w:rsid w:val="00C47C31"/>
    <w:rsid w:val="00C47ECB"/>
    <w:rsid w:val="00C506BB"/>
    <w:rsid w:val="00C507C5"/>
    <w:rsid w:val="00C508CC"/>
    <w:rsid w:val="00C50A4F"/>
    <w:rsid w:val="00C517D8"/>
    <w:rsid w:val="00C524A7"/>
    <w:rsid w:val="00C5303F"/>
    <w:rsid w:val="00C53280"/>
    <w:rsid w:val="00C54588"/>
    <w:rsid w:val="00C5483B"/>
    <w:rsid w:val="00C55033"/>
    <w:rsid w:val="00C555CF"/>
    <w:rsid w:val="00C575E3"/>
    <w:rsid w:val="00C57CF5"/>
    <w:rsid w:val="00C60247"/>
    <w:rsid w:val="00C6025C"/>
    <w:rsid w:val="00C603F1"/>
    <w:rsid w:val="00C6064C"/>
    <w:rsid w:val="00C6080A"/>
    <w:rsid w:val="00C60B00"/>
    <w:rsid w:val="00C61071"/>
    <w:rsid w:val="00C614B1"/>
    <w:rsid w:val="00C61A68"/>
    <w:rsid w:val="00C61D91"/>
    <w:rsid w:val="00C622BC"/>
    <w:rsid w:val="00C624CB"/>
    <w:rsid w:val="00C62A50"/>
    <w:rsid w:val="00C63093"/>
    <w:rsid w:val="00C6373A"/>
    <w:rsid w:val="00C642C6"/>
    <w:rsid w:val="00C6449F"/>
    <w:rsid w:val="00C6459B"/>
    <w:rsid w:val="00C6515D"/>
    <w:rsid w:val="00C66315"/>
    <w:rsid w:val="00C6682D"/>
    <w:rsid w:val="00C66E8B"/>
    <w:rsid w:val="00C670C0"/>
    <w:rsid w:val="00C67C3D"/>
    <w:rsid w:val="00C71236"/>
    <w:rsid w:val="00C71EEF"/>
    <w:rsid w:val="00C72BD4"/>
    <w:rsid w:val="00C72E37"/>
    <w:rsid w:val="00C73984"/>
    <w:rsid w:val="00C739A6"/>
    <w:rsid w:val="00C74356"/>
    <w:rsid w:val="00C74F70"/>
    <w:rsid w:val="00C75422"/>
    <w:rsid w:val="00C761E9"/>
    <w:rsid w:val="00C76E55"/>
    <w:rsid w:val="00C770B6"/>
    <w:rsid w:val="00C772C3"/>
    <w:rsid w:val="00C80557"/>
    <w:rsid w:val="00C808AB"/>
    <w:rsid w:val="00C816BD"/>
    <w:rsid w:val="00C830FE"/>
    <w:rsid w:val="00C83127"/>
    <w:rsid w:val="00C83C4A"/>
    <w:rsid w:val="00C83D1F"/>
    <w:rsid w:val="00C8443A"/>
    <w:rsid w:val="00C84A58"/>
    <w:rsid w:val="00C8547C"/>
    <w:rsid w:val="00C8605F"/>
    <w:rsid w:val="00C86A44"/>
    <w:rsid w:val="00C86E59"/>
    <w:rsid w:val="00C87222"/>
    <w:rsid w:val="00C876C6"/>
    <w:rsid w:val="00C87CA7"/>
    <w:rsid w:val="00C90017"/>
    <w:rsid w:val="00C90AF4"/>
    <w:rsid w:val="00C91E79"/>
    <w:rsid w:val="00C91F2A"/>
    <w:rsid w:val="00C91FDB"/>
    <w:rsid w:val="00C92094"/>
    <w:rsid w:val="00C92102"/>
    <w:rsid w:val="00C92333"/>
    <w:rsid w:val="00C928F2"/>
    <w:rsid w:val="00C9305F"/>
    <w:rsid w:val="00C937EB"/>
    <w:rsid w:val="00C94A99"/>
    <w:rsid w:val="00C9548B"/>
    <w:rsid w:val="00C95B6D"/>
    <w:rsid w:val="00C95F24"/>
    <w:rsid w:val="00C961AD"/>
    <w:rsid w:val="00C9620C"/>
    <w:rsid w:val="00C96655"/>
    <w:rsid w:val="00C96BB5"/>
    <w:rsid w:val="00C97C0F"/>
    <w:rsid w:val="00C97DC5"/>
    <w:rsid w:val="00CA025D"/>
    <w:rsid w:val="00CA0798"/>
    <w:rsid w:val="00CA0B3A"/>
    <w:rsid w:val="00CA1C64"/>
    <w:rsid w:val="00CA1CB1"/>
    <w:rsid w:val="00CA1CD7"/>
    <w:rsid w:val="00CA2337"/>
    <w:rsid w:val="00CA2616"/>
    <w:rsid w:val="00CA33A6"/>
    <w:rsid w:val="00CA3ACC"/>
    <w:rsid w:val="00CA3FE4"/>
    <w:rsid w:val="00CA4A49"/>
    <w:rsid w:val="00CA52B2"/>
    <w:rsid w:val="00CA5A47"/>
    <w:rsid w:val="00CA5B48"/>
    <w:rsid w:val="00CA65AC"/>
    <w:rsid w:val="00CA69B5"/>
    <w:rsid w:val="00CA7487"/>
    <w:rsid w:val="00CA76E6"/>
    <w:rsid w:val="00CA7950"/>
    <w:rsid w:val="00CA7998"/>
    <w:rsid w:val="00CB14DA"/>
    <w:rsid w:val="00CB160F"/>
    <w:rsid w:val="00CB1944"/>
    <w:rsid w:val="00CB1C99"/>
    <w:rsid w:val="00CB216F"/>
    <w:rsid w:val="00CB2611"/>
    <w:rsid w:val="00CB2947"/>
    <w:rsid w:val="00CB2C57"/>
    <w:rsid w:val="00CB30FD"/>
    <w:rsid w:val="00CB3CBA"/>
    <w:rsid w:val="00CB3FFD"/>
    <w:rsid w:val="00CB4362"/>
    <w:rsid w:val="00CB4776"/>
    <w:rsid w:val="00CB538E"/>
    <w:rsid w:val="00CB54D1"/>
    <w:rsid w:val="00CB563D"/>
    <w:rsid w:val="00CB5843"/>
    <w:rsid w:val="00CB5E2A"/>
    <w:rsid w:val="00CB60DC"/>
    <w:rsid w:val="00CB6ACF"/>
    <w:rsid w:val="00CB6DDC"/>
    <w:rsid w:val="00CB7535"/>
    <w:rsid w:val="00CB7D44"/>
    <w:rsid w:val="00CB7D6D"/>
    <w:rsid w:val="00CC0225"/>
    <w:rsid w:val="00CC02A4"/>
    <w:rsid w:val="00CC0941"/>
    <w:rsid w:val="00CC0CCA"/>
    <w:rsid w:val="00CC1CE8"/>
    <w:rsid w:val="00CC23B9"/>
    <w:rsid w:val="00CC2579"/>
    <w:rsid w:val="00CC259B"/>
    <w:rsid w:val="00CC28D8"/>
    <w:rsid w:val="00CC3235"/>
    <w:rsid w:val="00CC407A"/>
    <w:rsid w:val="00CC4381"/>
    <w:rsid w:val="00CC4630"/>
    <w:rsid w:val="00CC4D58"/>
    <w:rsid w:val="00CC5110"/>
    <w:rsid w:val="00CC65EE"/>
    <w:rsid w:val="00CC6B1D"/>
    <w:rsid w:val="00CC75BB"/>
    <w:rsid w:val="00CD06B4"/>
    <w:rsid w:val="00CD0D26"/>
    <w:rsid w:val="00CD101A"/>
    <w:rsid w:val="00CD114F"/>
    <w:rsid w:val="00CD1361"/>
    <w:rsid w:val="00CD19DC"/>
    <w:rsid w:val="00CD1D54"/>
    <w:rsid w:val="00CD2033"/>
    <w:rsid w:val="00CD230F"/>
    <w:rsid w:val="00CD2495"/>
    <w:rsid w:val="00CD24C2"/>
    <w:rsid w:val="00CD2D3F"/>
    <w:rsid w:val="00CD2E09"/>
    <w:rsid w:val="00CD419F"/>
    <w:rsid w:val="00CD41CD"/>
    <w:rsid w:val="00CD5EA2"/>
    <w:rsid w:val="00CD6010"/>
    <w:rsid w:val="00CD6489"/>
    <w:rsid w:val="00CD66F3"/>
    <w:rsid w:val="00CD7051"/>
    <w:rsid w:val="00CD72D2"/>
    <w:rsid w:val="00CD776C"/>
    <w:rsid w:val="00CD7AE6"/>
    <w:rsid w:val="00CD7FE2"/>
    <w:rsid w:val="00CE0464"/>
    <w:rsid w:val="00CE08C9"/>
    <w:rsid w:val="00CE1195"/>
    <w:rsid w:val="00CE121B"/>
    <w:rsid w:val="00CE1328"/>
    <w:rsid w:val="00CE1525"/>
    <w:rsid w:val="00CE1F3D"/>
    <w:rsid w:val="00CE21AB"/>
    <w:rsid w:val="00CE2655"/>
    <w:rsid w:val="00CE288A"/>
    <w:rsid w:val="00CE2BB3"/>
    <w:rsid w:val="00CE2EAE"/>
    <w:rsid w:val="00CE4800"/>
    <w:rsid w:val="00CE5054"/>
    <w:rsid w:val="00CE50A1"/>
    <w:rsid w:val="00CE5268"/>
    <w:rsid w:val="00CE537D"/>
    <w:rsid w:val="00CE5FA4"/>
    <w:rsid w:val="00CE638C"/>
    <w:rsid w:val="00CE69BE"/>
    <w:rsid w:val="00CE6C7E"/>
    <w:rsid w:val="00CE6EF1"/>
    <w:rsid w:val="00CE7CFF"/>
    <w:rsid w:val="00CE7EA6"/>
    <w:rsid w:val="00CF00EB"/>
    <w:rsid w:val="00CF0523"/>
    <w:rsid w:val="00CF0E65"/>
    <w:rsid w:val="00CF1515"/>
    <w:rsid w:val="00CF1B56"/>
    <w:rsid w:val="00CF1EA4"/>
    <w:rsid w:val="00CF20FB"/>
    <w:rsid w:val="00CF240D"/>
    <w:rsid w:val="00CF2757"/>
    <w:rsid w:val="00CF2758"/>
    <w:rsid w:val="00CF2D31"/>
    <w:rsid w:val="00CF3700"/>
    <w:rsid w:val="00CF3C14"/>
    <w:rsid w:val="00CF4531"/>
    <w:rsid w:val="00CF4585"/>
    <w:rsid w:val="00CF4F3F"/>
    <w:rsid w:val="00CF5882"/>
    <w:rsid w:val="00CF6F22"/>
    <w:rsid w:val="00CF7542"/>
    <w:rsid w:val="00CF7BC4"/>
    <w:rsid w:val="00CF7DBD"/>
    <w:rsid w:val="00D0031F"/>
    <w:rsid w:val="00D00A18"/>
    <w:rsid w:val="00D00D20"/>
    <w:rsid w:val="00D014DC"/>
    <w:rsid w:val="00D015AA"/>
    <w:rsid w:val="00D01E0F"/>
    <w:rsid w:val="00D021CB"/>
    <w:rsid w:val="00D029DD"/>
    <w:rsid w:val="00D02B94"/>
    <w:rsid w:val="00D02C6B"/>
    <w:rsid w:val="00D03352"/>
    <w:rsid w:val="00D03A72"/>
    <w:rsid w:val="00D03E93"/>
    <w:rsid w:val="00D0670A"/>
    <w:rsid w:val="00D0684F"/>
    <w:rsid w:val="00D06E85"/>
    <w:rsid w:val="00D07311"/>
    <w:rsid w:val="00D077ED"/>
    <w:rsid w:val="00D10202"/>
    <w:rsid w:val="00D10258"/>
    <w:rsid w:val="00D10795"/>
    <w:rsid w:val="00D10AB3"/>
    <w:rsid w:val="00D1219C"/>
    <w:rsid w:val="00D127E3"/>
    <w:rsid w:val="00D129D2"/>
    <w:rsid w:val="00D12A5B"/>
    <w:rsid w:val="00D13047"/>
    <w:rsid w:val="00D136F6"/>
    <w:rsid w:val="00D14413"/>
    <w:rsid w:val="00D155DC"/>
    <w:rsid w:val="00D157F3"/>
    <w:rsid w:val="00D1580B"/>
    <w:rsid w:val="00D16D9C"/>
    <w:rsid w:val="00D1722A"/>
    <w:rsid w:val="00D17DA4"/>
    <w:rsid w:val="00D20A43"/>
    <w:rsid w:val="00D210B0"/>
    <w:rsid w:val="00D21DF7"/>
    <w:rsid w:val="00D22516"/>
    <w:rsid w:val="00D22998"/>
    <w:rsid w:val="00D22A15"/>
    <w:rsid w:val="00D25948"/>
    <w:rsid w:val="00D25D5F"/>
    <w:rsid w:val="00D2654D"/>
    <w:rsid w:val="00D2678A"/>
    <w:rsid w:val="00D268A9"/>
    <w:rsid w:val="00D26A2A"/>
    <w:rsid w:val="00D26E17"/>
    <w:rsid w:val="00D26E72"/>
    <w:rsid w:val="00D27317"/>
    <w:rsid w:val="00D279B2"/>
    <w:rsid w:val="00D30860"/>
    <w:rsid w:val="00D309F3"/>
    <w:rsid w:val="00D30CAC"/>
    <w:rsid w:val="00D30CB1"/>
    <w:rsid w:val="00D31639"/>
    <w:rsid w:val="00D31771"/>
    <w:rsid w:val="00D322C3"/>
    <w:rsid w:val="00D324B4"/>
    <w:rsid w:val="00D32529"/>
    <w:rsid w:val="00D32CA2"/>
    <w:rsid w:val="00D331CB"/>
    <w:rsid w:val="00D335EA"/>
    <w:rsid w:val="00D3420A"/>
    <w:rsid w:val="00D34677"/>
    <w:rsid w:val="00D34754"/>
    <w:rsid w:val="00D3486B"/>
    <w:rsid w:val="00D34AD1"/>
    <w:rsid w:val="00D34B77"/>
    <w:rsid w:val="00D34BEE"/>
    <w:rsid w:val="00D3511F"/>
    <w:rsid w:val="00D35273"/>
    <w:rsid w:val="00D35508"/>
    <w:rsid w:val="00D3685E"/>
    <w:rsid w:val="00D368DD"/>
    <w:rsid w:val="00D36F35"/>
    <w:rsid w:val="00D37B8E"/>
    <w:rsid w:val="00D37C05"/>
    <w:rsid w:val="00D37DCB"/>
    <w:rsid w:val="00D40530"/>
    <w:rsid w:val="00D41303"/>
    <w:rsid w:val="00D4148E"/>
    <w:rsid w:val="00D41934"/>
    <w:rsid w:val="00D41AD8"/>
    <w:rsid w:val="00D41C92"/>
    <w:rsid w:val="00D4215B"/>
    <w:rsid w:val="00D4237E"/>
    <w:rsid w:val="00D42FF9"/>
    <w:rsid w:val="00D432DB"/>
    <w:rsid w:val="00D43854"/>
    <w:rsid w:val="00D44206"/>
    <w:rsid w:val="00D448B8"/>
    <w:rsid w:val="00D4516A"/>
    <w:rsid w:val="00D45321"/>
    <w:rsid w:val="00D45B3E"/>
    <w:rsid w:val="00D46747"/>
    <w:rsid w:val="00D46CFC"/>
    <w:rsid w:val="00D473E3"/>
    <w:rsid w:val="00D47825"/>
    <w:rsid w:val="00D503A5"/>
    <w:rsid w:val="00D507E7"/>
    <w:rsid w:val="00D50A87"/>
    <w:rsid w:val="00D50AEF"/>
    <w:rsid w:val="00D51013"/>
    <w:rsid w:val="00D525CB"/>
    <w:rsid w:val="00D5262E"/>
    <w:rsid w:val="00D52C0E"/>
    <w:rsid w:val="00D52C24"/>
    <w:rsid w:val="00D52DE0"/>
    <w:rsid w:val="00D5494D"/>
    <w:rsid w:val="00D54E6B"/>
    <w:rsid w:val="00D54F0D"/>
    <w:rsid w:val="00D54F93"/>
    <w:rsid w:val="00D5515E"/>
    <w:rsid w:val="00D56081"/>
    <w:rsid w:val="00D56B8D"/>
    <w:rsid w:val="00D57359"/>
    <w:rsid w:val="00D5738D"/>
    <w:rsid w:val="00D60C5D"/>
    <w:rsid w:val="00D616F3"/>
    <w:rsid w:val="00D6175F"/>
    <w:rsid w:val="00D61A98"/>
    <w:rsid w:val="00D61DAB"/>
    <w:rsid w:val="00D62237"/>
    <w:rsid w:val="00D62F4C"/>
    <w:rsid w:val="00D63452"/>
    <w:rsid w:val="00D63B45"/>
    <w:rsid w:val="00D63D2F"/>
    <w:rsid w:val="00D64AA5"/>
    <w:rsid w:val="00D6538A"/>
    <w:rsid w:val="00D65547"/>
    <w:rsid w:val="00D65641"/>
    <w:rsid w:val="00D66086"/>
    <w:rsid w:val="00D660E4"/>
    <w:rsid w:val="00D66178"/>
    <w:rsid w:val="00D667D5"/>
    <w:rsid w:val="00D66913"/>
    <w:rsid w:val="00D6721B"/>
    <w:rsid w:val="00D6774A"/>
    <w:rsid w:val="00D6793C"/>
    <w:rsid w:val="00D67CA6"/>
    <w:rsid w:val="00D70BC2"/>
    <w:rsid w:val="00D71550"/>
    <w:rsid w:val="00D739C0"/>
    <w:rsid w:val="00D7465C"/>
    <w:rsid w:val="00D74759"/>
    <w:rsid w:val="00D7522F"/>
    <w:rsid w:val="00D755F0"/>
    <w:rsid w:val="00D75671"/>
    <w:rsid w:val="00D756C3"/>
    <w:rsid w:val="00D75750"/>
    <w:rsid w:val="00D75EB9"/>
    <w:rsid w:val="00D76547"/>
    <w:rsid w:val="00D76FF5"/>
    <w:rsid w:val="00D77316"/>
    <w:rsid w:val="00D7778B"/>
    <w:rsid w:val="00D77A0F"/>
    <w:rsid w:val="00D81A08"/>
    <w:rsid w:val="00D81F04"/>
    <w:rsid w:val="00D81FC3"/>
    <w:rsid w:val="00D8219B"/>
    <w:rsid w:val="00D8234F"/>
    <w:rsid w:val="00D8253C"/>
    <w:rsid w:val="00D82B7B"/>
    <w:rsid w:val="00D82CBC"/>
    <w:rsid w:val="00D830A9"/>
    <w:rsid w:val="00D833BD"/>
    <w:rsid w:val="00D83FBD"/>
    <w:rsid w:val="00D843FB"/>
    <w:rsid w:val="00D84510"/>
    <w:rsid w:val="00D846A0"/>
    <w:rsid w:val="00D84B99"/>
    <w:rsid w:val="00D84C2D"/>
    <w:rsid w:val="00D85508"/>
    <w:rsid w:val="00D855B9"/>
    <w:rsid w:val="00D855C4"/>
    <w:rsid w:val="00D86737"/>
    <w:rsid w:val="00D873A6"/>
    <w:rsid w:val="00D87664"/>
    <w:rsid w:val="00D87EDA"/>
    <w:rsid w:val="00D9015B"/>
    <w:rsid w:val="00D9020B"/>
    <w:rsid w:val="00D9152A"/>
    <w:rsid w:val="00D91AB3"/>
    <w:rsid w:val="00D921AE"/>
    <w:rsid w:val="00D92438"/>
    <w:rsid w:val="00D92613"/>
    <w:rsid w:val="00D9285C"/>
    <w:rsid w:val="00D92A72"/>
    <w:rsid w:val="00D92D74"/>
    <w:rsid w:val="00D92F2A"/>
    <w:rsid w:val="00D93F7D"/>
    <w:rsid w:val="00D9458F"/>
    <w:rsid w:val="00D94879"/>
    <w:rsid w:val="00D9495F"/>
    <w:rsid w:val="00D9503F"/>
    <w:rsid w:val="00D9666F"/>
    <w:rsid w:val="00D96ECF"/>
    <w:rsid w:val="00D96F03"/>
    <w:rsid w:val="00D97173"/>
    <w:rsid w:val="00D97282"/>
    <w:rsid w:val="00D97301"/>
    <w:rsid w:val="00D978CC"/>
    <w:rsid w:val="00D97922"/>
    <w:rsid w:val="00D97DCE"/>
    <w:rsid w:val="00DA0113"/>
    <w:rsid w:val="00DA07C6"/>
    <w:rsid w:val="00DA0AC8"/>
    <w:rsid w:val="00DA1463"/>
    <w:rsid w:val="00DA3003"/>
    <w:rsid w:val="00DA429D"/>
    <w:rsid w:val="00DA43EB"/>
    <w:rsid w:val="00DA461E"/>
    <w:rsid w:val="00DA47BF"/>
    <w:rsid w:val="00DA5442"/>
    <w:rsid w:val="00DA590F"/>
    <w:rsid w:val="00DA5AFF"/>
    <w:rsid w:val="00DA6452"/>
    <w:rsid w:val="00DA784C"/>
    <w:rsid w:val="00DA7871"/>
    <w:rsid w:val="00DB00D3"/>
    <w:rsid w:val="00DB0760"/>
    <w:rsid w:val="00DB2BD1"/>
    <w:rsid w:val="00DB2EAA"/>
    <w:rsid w:val="00DB482B"/>
    <w:rsid w:val="00DB494D"/>
    <w:rsid w:val="00DB4A4D"/>
    <w:rsid w:val="00DB4C88"/>
    <w:rsid w:val="00DB4D0F"/>
    <w:rsid w:val="00DB621F"/>
    <w:rsid w:val="00DB659C"/>
    <w:rsid w:val="00DB69AA"/>
    <w:rsid w:val="00DB7694"/>
    <w:rsid w:val="00DB7BBA"/>
    <w:rsid w:val="00DB7BE4"/>
    <w:rsid w:val="00DC0789"/>
    <w:rsid w:val="00DC0B15"/>
    <w:rsid w:val="00DC0C0F"/>
    <w:rsid w:val="00DC1F9A"/>
    <w:rsid w:val="00DC221B"/>
    <w:rsid w:val="00DC2471"/>
    <w:rsid w:val="00DC2617"/>
    <w:rsid w:val="00DC2924"/>
    <w:rsid w:val="00DC2BD8"/>
    <w:rsid w:val="00DC2F80"/>
    <w:rsid w:val="00DC3B4A"/>
    <w:rsid w:val="00DC3B96"/>
    <w:rsid w:val="00DC4005"/>
    <w:rsid w:val="00DC409B"/>
    <w:rsid w:val="00DC44ED"/>
    <w:rsid w:val="00DC4621"/>
    <w:rsid w:val="00DC4E3C"/>
    <w:rsid w:val="00DC5D29"/>
    <w:rsid w:val="00DC67BE"/>
    <w:rsid w:val="00DC6C14"/>
    <w:rsid w:val="00DD060A"/>
    <w:rsid w:val="00DD06CF"/>
    <w:rsid w:val="00DD08E3"/>
    <w:rsid w:val="00DD0904"/>
    <w:rsid w:val="00DD0D5C"/>
    <w:rsid w:val="00DD0F1B"/>
    <w:rsid w:val="00DD1359"/>
    <w:rsid w:val="00DD196B"/>
    <w:rsid w:val="00DD1AAD"/>
    <w:rsid w:val="00DD1EAF"/>
    <w:rsid w:val="00DD22BE"/>
    <w:rsid w:val="00DD26F5"/>
    <w:rsid w:val="00DD2BA9"/>
    <w:rsid w:val="00DD329C"/>
    <w:rsid w:val="00DD3420"/>
    <w:rsid w:val="00DD3AA3"/>
    <w:rsid w:val="00DD403D"/>
    <w:rsid w:val="00DD6B34"/>
    <w:rsid w:val="00DD70B1"/>
    <w:rsid w:val="00DD778B"/>
    <w:rsid w:val="00DD7D98"/>
    <w:rsid w:val="00DE00BF"/>
    <w:rsid w:val="00DE02E5"/>
    <w:rsid w:val="00DE0434"/>
    <w:rsid w:val="00DE0752"/>
    <w:rsid w:val="00DE0987"/>
    <w:rsid w:val="00DE0BE6"/>
    <w:rsid w:val="00DE1380"/>
    <w:rsid w:val="00DE13E1"/>
    <w:rsid w:val="00DE1440"/>
    <w:rsid w:val="00DE171E"/>
    <w:rsid w:val="00DE1D4A"/>
    <w:rsid w:val="00DE1DA7"/>
    <w:rsid w:val="00DE1FAD"/>
    <w:rsid w:val="00DE1FAF"/>
    <w:rsid w:val="00DE211E"/>
    <w:rsid w:val="00DE2B83"/>
    <w:rsid w:val="00DE39ED"/>
    <w:rsid w:val="00DE3B4B"/>
    <w:rsid w:val="00DE3D07"/>
    <w:rsid w:val="00DE42A1"/>
    <w:rsid w:val="00DE48AE"/>
    <w:rsid w:val="00DE595E"/>
    <w:rsid w:val="00DE5E89"/>
    <w:rsid w:val="00DE6C9A"/>
    <w:rsid w:val="00DE6CCA"/>
    <w:rsid w:val="00DE73F1"/>
    <w:rsid w:val="00DF0D3E"/>
    <w:rsid w:val="00DF0E73"/>
    <w:rsid w:val="00DF1685"/>
    <w:rsid w:val="00DF1C47"/>
    <w:rsid w:val="00DF22BA"/>
    <w:rsid w:val="00DF22F8"/>
    <w:rsid w:val="00DF2365"/>
    <w:rsid w:val="00DF242B"/>
    <w:rsid w:val="00DF363C"/>
    <w:rsid w:val="00DF384C"/>
    <w:rsid w:val="00DF40A0"/>
    <w:rsid w:val="00DF4CDF"/>
    <w:rsid w:val="00DF4D2E"/>
    <w:rsid w:val="00DF5002"/>
    <w:rsid w:val="00DF50D9"/>
    <w:rsid w:val="00DF51FC"/>
    <w:rsid w:val="00DF555C"/>
    <w:rsid w:val="00DF557C"/>
    <w:rsid w:val="00DF578F"/>
    <w:rsid w:val="00DF598F"/>
    <w:rsid w:val="00DF73ED"/>
    <w:rsid w:val="00DF7CD5"/>
    <w:rsid w:val="00E00008"/>
    <w:rsid w:val="00E001B0"/>
    <w:rsid w:val="00E00654"/>
    <w:rsid w:val="00E009D5"/>
    <w:rsid w:val="00E00DBE"/>
    <w:rsid w:val="00E010A4"/>
    <w:rsid w:val="00E0113D"/>
    <w:rsid w:val="00E0157B"/>
    <w:rsid w:val="00E01729"/>
    <w:rsid w:val="00E01857"/>
    <w:rsid w:val="00E01F60"/>
    <w:rsid w:val="00E0388F"/>
    <w:rsid w:val="00E03BB9"/>
    <w:rsid w:val="00E03D11"/>
    <w:rsid w:val="00E049D8"/>
    <w:rsid w:val="00E050B8"/>
    <w:rsid w:val="00E05181"/>
    <w:rsid w:val="00E056E6"/>
    <w:rsid w:val="00E05B3D"/>
    <w:rsid w:val="00E05D3C"/>
    <w:rsid w:val="00E05DA0"/>
    <w:rsid w:val="00E062B4"/>
    <w:rsid w:val="00E06374"/>
    <w:rsid w:val="00E065F9"/>
    <w:rsid w:val="00E068C1"/>
    <w:rsid w:val="00E07AAA"/>
    <w:rsid w:val="00E07DED"/>
    <w:rsid w:val="00E101F2"/>
    <w:rsid w:val="00E107DE"/>
    <w:rsid w:val="00E10881"/>
    <w:rsid w:val="00E10D13"/>
    <w:rsid w:val="00E11B9C"/>
    <w:rsid w:val="00E11EAF"/>
    <w:rsid w:val="00E12C68"/>
    <w:rsid w:val="00E13E7A"/>
    <w:rsid w:val="00E13FD5"/>
    <w:rsid w:val="00E140F1"/>
    <w:rsid w:val="00E14638"/>
    <w:rsid w:val="00E14DF9"/>
    <w:rsid w:val="00E153DF"/>
    <w:rsid w:val="00E1591F"/>
    <w:rsid w:val="00E16292"/>
    <w:rsid w:val="00E16A6D"/>
    <w:rsid w:val="00E20552"/>
    <w:rsid w:val="00E2072B"/>
    <w:rsid w:val="00E20D18"/>
    <w:rsid w:val="00E21274"/>
    <w:rsid w:val="00E21300"/>
    <w:rsid w:val="00E22479"/>
    <w:rsid w:val="00E2298F"/>
    <w:rsid w:val="00E23F71"/>
    <w:rsid w:val="00E2421E"/>
    <w:rsid w:val="00E24668"/>
    <w:rsid w:val="00E24DA8"/>
    <w:rsid w:val="00E2558C"/>
    <w:rsid w:val="00E2573A"/>
    <w:rsid w:val="00E25DAB"/>
    <w:rsid w:val="00E27903"/>
    <w:rsid w:val="00E303F2"/>
    <w:rsid w:val="00E314F6"/>
    <w:rsid w:val="00E3156A"/>
    <w:rsid w:val="00E31688"/>
    <w:rsid w:val="00E31691"/>
    <w:rsid w:val="00E3189C"/>
    <w:rsid w:val="00E3191D"/>
    <w:rsid w:val="00E31C92"/>
    <w:rsid w:val="00E3247B"/>
    <w:rsid w:val="00E331B1"/>
    <w:rsid w:val="00E3322F"/>
    <w:rsid w:val="00E33411"/>
    <w:rsid w:val="00E336FE"/>
    <w:rsid w:val="00E3406C"/>
    <w:rsid w:val="00E34595"/>
    <w:rsid w:val="00E3529A"/>
    <w:rsid w:val="00E35B75"/>
    <w:rsid w:val="00E35DD0"/>
    <w:rsid w:val="00E35EAB"/>
    <w:rsid w:val="00E36A44"/>
    <w:rsid w:val="00E36D9D"/>
    <w:rsid w:val="00E3705C"/>
    <w:rsid w:val="00E370D5"/>
    <w:rsid w:val="00E40B89"/>
    <w:rsid w:val="00E40BEE"/>
    <w:rsid w:val="00E41046"/>
    <w:rsid w:val="00E4108F"/>
    <w:rsid w:val="00E41DD2"/>
    <w:rsid w:val="00E41E46"/>
    <w:rsid w:val="00E423C5"/>
    <w:rsid w:val="00E423F5"/>
    <w:rsid w:val="00E427F8"/>
    <w:rsid w:val="00E43288"/>
    <w:rsid w:val="00E433E7"/>
    <w:rsid w:val="00E4347A"/>
    <w:rsid w:val="00E435FB"/>
    <w:rsid w:val="00E43B7A"/>
    <w:rsid w:val="00E44ABD"/>
    <w:rsid w:val="00E44CDB"/>
    <w:rsid w:val="00E46580"/>
    <w:rsid w:val="00E46922"/>
    <w:rsid w:val="00E46B7E"/>
    <w:rsid w:val="00E50016"/>
    <w:rsid w:val="00E50739"/>
    <w:rsid w:val="00E509B8"/>
    <w:rsid w:val="00E51E4A"/>
    <w:rsid w:val="00E52024"/>
    <w:rsid w:val="00E5217B"/>
    <w:rsid w:val="00E52780"/>
    <w:rsid w:val="00E52A35"/>
    <w:rsid w:val="00E52C41"/>
    <w:rsid w:val="00E52DDD"/>
    <w:rsid w:val="00E5318C"/>
    <w:rsid w:val="00E534A6"/>
    <w:rsid w:val="00E544D0"/>
    <w:rsid w:val="00E545AD"/>
    <w:rsid w:val="00E54D88"/>
    <w:rsid w:val="00E54DA0"/>
    <w:rsid w:val="00E55133"/>
    <w:rsid w:val="00E553B0"/>
    <w:rsid w:val="00E555EC"/>
    <w:rsid w:val="00E5591C"/>
    <w:rsid w:val="00E56455"/>
    <w:rsid w:val="00E56490"/>
    <w:rsid w:val="00E567FF"/>
    <w:rsid w:val="00E56FD6"/>
    <w:rsid w:val="00E600E8"/>
    <w:rsid w:val="00E6043D"/>
    <w:rsid w:val="00E60B63"/>
    <w:rsid w:val="00E60B86"/>
    <w:rsid w:val="00E61804"/>
    <w:rsid w:val="00E61F96"/>
    <w:rsid w:val="00E62012"/>
    <w:rsid w:val="00E6255E"/>
    <w:rsid w:val="00E6362D"/>
    <w:rsid w:val="00E638C7"/>
    <w:rsid w:val="00E63EC0"/>
    <w:rsid w:val="00E641C9"/>
    <w:rsid w:val="00E64280"/>
    <w:rsid w:val="00E65A5B"/>
    <w:rsid w:val="00E65ACC"/>
    <w:rsid w:val="00E66DBF"/>
    <w:rsid w:val="00E675E3"/>
    <w:rsid w:val="00E67E86"/>
    <w:rsid w:val="00E70023"/>
    <w:rsid w:val="00E72C82"/>
    <w:rsid w:val="00E72F8D"/>
    <w:rsid w:val="00E735FD"/>
    <w:rsid w:val="00E73A15"/>
    <w:rsid w:val="00E73F86"/>
    <w:rsid w:val="00E73FC4"/>
    <w:rsid w:val="00E75421"/>
    <w:rsid w:val="00E756FE"/>
    <w:rsid w:val="00E761CE"/>
    <w:rsid w:val="00E76AD3"/>
    <w:rsid w:val="00E771A4"/>
    <w:rsid w:val="00E77B4A"/>
    <w:rsid w:val="00E802C3"/>
    <w:rsid w:val="00E80565"/>
    <w:rsid w:val="00E80AB0"/>
    <w:rsid w:val="00E80DB8"/>
    <w:rsid w:val="00E812B8"/>
    <w:rsid w:val="00E81872"/>
    <w:rsid w:val="00E8249A"/>
    <w:rsid w:val="00E82CA7"/>
    <w:rsid w:val="00E838AA"/>
    <w:rsid w:val="00E8393E"/>
    <w:rsid w:val="00E83BFE"/>
    <w:rsid w:val="00E83C62"/>
    <w:rsid w:val="00E83F09"/>
    <w:rsid w:val="00E84026"/>
    <w:rsid w:val="00E855A7"/>
    <w:rsid w:val="00E86624"/>
    <w:rsid w:val="00E8698F"/>
    <w:rsid w:val="00E873DE"/>
    <w:rsid w:val="00E874D9"/>
    <w:rsid w:val="00E90093"/>
    <w:rsid w:val="00E9031C"/>
    <w:rsid w:val="00E907D2"/>
    <w:rsid w:val="00E90C04"/>
    <w:rsid w:val="00E9100C"/>
    <w:rsid w:val="00E930B0"/>
    <w:rsid w:val="00E931E0"/>
    <w:rsid w:val="00E93541"/>
    <w:rsid w:val="00E94829"/>
    <w:rsid w:val="00E949CE"/>
    <w:rsid w:val="00E94C41"/>
    <w:rsid w:val="00E94FF6"/>
    <w:rsid w:val="00E9550C"/>
    <w:rsid w:val="00E9630A"/>
    <w:rsid w:val="00E96812"/>
    <w:rsid w:val="00E97211"/>
    <w:rsid w:val="00E97249"/>
    <w:rsid w:val="00E978D9"/>
    <w:rsid w:val="00E97DC2"/>
    <w:rsid w:val="00EA0BAF"/>
    <w:rsid w:val="00EA24BE"/>
    <w:rsid w:val="00EA2B3B"/>
    <w:rsid w:val="00EA2F14"/>
    <w:rsid w:val="00EA4020"/>
    <w:rsid w:val="00EA4900"/>
    <w:rsid w:val="00EA6102"/>
    <w:rsid w:val="00EA69BF"/>
    <w:rsid w:val="00EA6C32"/>
    <w:rsid w:val="00EA7E1A"/>
    <w:rsid w:val="00EB118B"/>
    <w:rsid w:val="00EB1385"/>
    <w:rsid w:val="00EB13CC"/>
    <w:rsid w:val="00EB2067"/>
    <w:rsid w:val="00EB22C7"/>
    <w:rsid w:val="00EB242E"/>
    <w:rsid w:val="00EB292E"/>
    <w:rsid w:val="00EB2A7B"/>
    <w:rsid w:val="00EB34C0"/>
    <w:rsid w:val="00EB3768"/>
    <w:rsid w:val="00EB39D4"/>
    <w:rsid w:val="00EB5674"/>
    <w:rsid w:val="00EB5A0A"/>
    <w:rsid w:val="00EB6C9B"/>
    <w:rsid w:val="00EB6E23"/>
    <w:rsid w:val="00EB701B"/>
    <w:rsid w:val="00EB7416"/>
    <w:rsid w:val="00EB7454"/>
    <w:rsid w:val="00EB7580"/>
    <w:rsid w:val="00EB7D09"/>
    <w:rsid w:val="00EB7E1D"/>
    <w:rsid w:val="00EC019C"/>
    <w:rsid w:val="00EC073C"/>
    <w:rsid w:val="00EC0924"/>
    <w:rsid w:val="00EC0AC0"/>
    <w:rsid w:val="00EC1D34"/>
    <w:rsid w:val="00EC22F3"/>
    <w:rsid w:val="00EC2CA6"/>
    <w:rsid w:val="00EC31A1"/>
    <w:rsid w:val="00EC3A43"/>
    <w:rsid w:val="00EC3AA3"/>
    <w:rsid w:val="00EC40E6"/>
    <w:rsid w:val="00EC41D6"/>
    <w:rsid w:val="00EC4737"/>
    <w:rsid w:val="00EC4A25"/>
    <w:rsid w:val="00EC4CE0"/>
    <w:rsid w:val="00EC4CF4"/>
    <w:rsid w:val="00EC5669"/>
    <w:rsid w:val="00EC5755"/>
    <w:rsid w:val="00EC5D4C"/>
    <w:rsid w:val="00EC5E03"/>
    <w:rsid w:val="00EC7058"/>
    <w:rsid w:val="00EC7649"/>
    <w:rsid w:val="00EC78BE"/>
    <w:rsid w:val="00EC7A93"/>
    <w:rsid w:val="00EC7C01"/>
    <w:rsid w:val="00EC7DC0"/>
    <w:rsid w:val="00ED0125"/>
    <w:rsid w:val="00ED0CC2"/>
    <w:rsid w:val="00ED11E4"/>
    <w:rsid w:val="00ED15AE"/>
    <w:rsid w:val="00ED1796"/>
    <w:rsid w:val="00ED29F0"/>
    <w:rsid w:val="00ED2A73"/>
    <w:rsid w:val="00ED3055"/>
    <w:rsid w:val="00ED335D"/>
    <w:rsid w:val="00ED4273"/>
    <w:rsid w:val="00ED4773"/>
    <w:rsid w:val="00ED4802"/>
    <w:rsid w:val="00ED4D1D"/>
    <w:rsid w:val="00ED4F93"/>
    <w:rsid w:val="00ED556E"/>
    <w:rsid w:val="00ED62CA"/>
    <w:rsid w:val="00ED63CC"/>
    <w:rsid w:val="00ED6DD0"/>
    <w:rsid w:val="00ED6F08"/>
    <w:rsid w:val="00ED751F"/>
    <w:rsid w:val="00ED79B1"/>
    <w:rsid w:val="00ED7A58"/>
    <w:rsid w:val="00ED7D60"/>
    <w:rsid w:val="00ED7D63"/>
    <w:rsid w:val="00ED7DB5"/>
    <w:rsid w:val="00EE07F3"/>
    <w:rsid w:val="00EE086B"/>
    <w:rsid w:val="00EE08FF"/>
    <w:rsid w:val="00EE0A28"/>
    <w:rsid w:val="00EE0B6A"/>
    <w:rsid w:val="00EE0CF6"/>
    <w:rsid w:val="00EE0FD6"/>
    <w:rsid w:val="00EE32AC"/>
    <w:rsid w:val="00EE3480"/>
    <w:rsid w:val="00EE34D6"/>
    <w:rsid w:val="00EE466D"/>
    <w:rsid w:val="00EE4999"/>
    <w:rsid w:val="00EE4E30"/>
    <w:rsid w:val="00EE4FDE"/>
    <w:rsid w:val="00EE5702"/>
    <w:rsid w:val="00EE5A0C"/>
    <w:rsid w:val="00EE6422"/>
    <w:rsid w:val="00EE6A52"/>
    <w:rsid w:val="00EF0C09"/>
    <w:rsid w:val="00EF0F77"/>
    <w:rsid w:val="00EF1CCE"/>
    <w:rsid w:val="00EF1F2D"/>
    <w:rsid w:val="00EF2E94"/>
    <w:rsid w:val="00EF36D4"/>
    <w:rsid w:val="00EF4E9E"/>
    <w:rsid w:val="00EF51D1"/>
    <w:rsid w:val="00EF5372"/>
    <w:rsid w:val="00EF5C67"/>
    <w:rsid w:val="00EF659E"/>
    <w:rsid w:val="00EF66EB"/>
    <w:rsid w:val="00EF768E"/>
    <w:rsid w:val="00F00173"/>
    <w:rsid w:val="00F0069C"/>
    <w:rsid w:val="00F00708"/>
    <w:rsid w:val="00F0154D"/>
    <w:rsid w:val="00F016F7"/>
    <w:rsid w:val="00F01A7B"/>
    <w:rsid w:val="00F02855"/>
    <w:rsid w:val="00F034B6"/>
    <w:rsid w:val="00F036C7"/>
    <w:rsid w:val="00F04F77"/>
    <w:rsid w:val="00F051F4"/>
    <w:rsid w:val="00F05570"/>
    <w:rsid w:val="00F06AAE"/>
    <w:rsid w:val="00F06C75"/>
    <w:rsid w:val="00F072FE"/>
    <w:rsid w:val="00F110DB"/>
    <w:rsid w:val="00F111BF"/>
    <w:rsid w:val="00F11902"/>
    <w:rsid w:val="00F11CD4"/>
    <w:rsid w:val="00F11E1F"/>
    <w:rsid w:val="00F11FAD"/>
    <w:rsid w:val="00F1216E"/>
    <w:rsid w:val="00F122C3"/>
    <w:rsid w:val="00F1237E"/>
    <w:rsid w:val="00F1260D"/>
    <w:rsid w:val="00F12C1F"/>
    <w:rsid w:val="00F12F34"/>
    <w:rsid w:val="00F14222"/>
    <w:rsid w:val="00F14233"/>
    <w:rsid w:val="00F144AC"/>
    <w:rsid w:val="00F14763"/>
    <w:rsid w:val="00F14817"/>
    <w:rsid w:val="00F14837"/>
    <w:rsid w:val="00F150EE"/>
    <w:rsid w:val="00F15137"/>
    <w:rsid w:val="00F15264"/>
    <w:rsid w:val="00F15AB6"/>
    <w:rsid w:val="00F1631D"/>
    <w:rsid w:val="00F16333"/>
    <w:rsid w:val="00F16974"/>
    <w:rsid w:val="00F16BD4"/>
    <w:rsid w:val="00F2027C"/>
    <w:rsid w:val="00F2084F"/>
    <w:rsid w:val="00F21014"/>
    <w:rsid w:val="00F21205"/>
    <w:rsid w:val="00F2128A"/>
    <w:rsid w:val="00F221CB"/>
    <w:rsid w:val="00F22AC6"/>
    <w:rsid w:val="00F22DE2"/>
    <w:rsid w:val="00F236BA"/>
    <w:rsid w:val="00F23ACB"/>
    <w:rsid w:val="00F244F1"/>
    <w:rsid w:val="00F24DE4"/>
    <w:rsid w:val="00F24E8F"/>
    <w:rsid w:val="00F253F3"/>
    <w:rsid w:val="00F25A03"/>
    <w:rsid w:val="00F25AD3"/>
    <w:rsid w:val="00F25C47"/>
    <w:rsid w:val="00F262F5"/>
    <w:rsid w:val="00F272F1"/>
    <w:rsid w:val="00F2760F"/>
    <w:rsid w:val="00F27BDC"/>
    <w:rsid w:val="00F30400"/>
    <w:rsid w:val="00F30ADC"/>
    <w:rsid w:val="00F311D9"/>
    <w:rsid w:val="00F3179F"/>
    <w:rsid w:val="00F321CA"/>
    <w:rsid w:val="00F32F82"/>
    <w:rsid w:val="00F33046"/>
    <w:rsid w:val="00F33153"/>
    <w:rsid w:val="00F335B4"/>
    <w:rsid w:val="00F33610"/>
    <w:rsid w:val="00F3478A"/>
    <w:rsid w:val="00F34D13"/>
    <w:rsid w:val="00F34FD6"/>
    <w:rsid w:val="00F350DE"/>
    <w:rsid w:val="00F35135"/>
    <w:rsid w:val="00F357C9"/>
    <w:rsid w:val="00F35988"/>
    <w:rsid w:val="00F37046"/>
    <w:rsid w:val="00F4112C"/>
    <w:rsid w:val="00F41140"/>
    <w:rsid w:val="00F41EE0"/>
    <w:rsid w:val="00F42DD1"/>
    <w:rsid w:val="00F43734"/>
    <w:rsid w:val="00F43CB1"/>
    <w:rsid w:val="00F44460"/>
    <w:rsid w:val="00F44DC9"/>
    <w:rsid w:val="00F455B1"/>
    <w:rsid w:val="00F45A5C"/>
    <w:rsid w:val="00F460A9"/>
    <w:rsid w:val="00F4693F"/>
    <w:rsid w:val="00F470F7"/>
    <w:rsid w:val="00F474EF"/>
    <w:rsid w:val="00F476B5"/>
    <w:rsid w:val="00F50776"/>
    <w:rsid w:val="00F509E8"/>
    <w:rsid w:val="00F5255A"/>
    <w:rsid w:val="00F525A4"/>
    <w:rsid w:val="00F52936"/>
    <w:rsid w:val="00F52C7F"/>
    <w:rsid w:val="00F532FD"/>
    <w:rsid w:val="00F54436"/>
    <w:rsid w:val="00F54662"/>
    <w:rsid w:val="00F54856"/>
    <w:rsid w:val="00F55B10"/>
    <w:rsid w:val="00F55F6C"/>
    <w:rsid w:val="00F5674C"/>
    <w:rsid w:val="00F56D95"/>
    <w:rsid w:val="00F56D9B"/>
    <w:rsid w:val="00F57242"/>
    <w:rsid w:val="00F57381"/>
    <w:rsid w:val="00F60177"/>
    <w:rsid w:val="00F606F4"/>
    <w:rsid w:val="00F60B07"/>
    <w:rsid w:val="00F60BED"/>
    <w:rsid w:val="00F612DD"/>
    <w:rsid w:val="00F6194B"/>
    <w:rsid w:val="00F61CB1"/>
    <w:rsid w:val="00F620DA"/>
    <w:rsid w:val="00F6267F"/>
    <w:rsid w:val="00F62911"/>
    <w:rsid w:val="00F62C93"/>
    <w:rsid w:val="00F6352D"/>
    <w:rsid w:val="00F63E75"/>
    <w:rsid w:val="00F64334"/>
    <w:rsid w:val="00F646CC"/>
    <w:rsid w:val="00F6487C"/>
    <w:rsid w:val="00F648FF"/>
    <w:rsid w:val="00F64AC4"/>
    <w:rsid w:val="00F64D47"/>
    <w:rsid w:val="00F64EF8"/>
    <w:rsid w:val="00F655F7"/>
    <w:rsid w:val="00F6560C"/>
    <w:rsid w:val="00F658B9"/>
    <w:rsid w:val="00F661C2"/>
    <w:rsid w:val="00F6646C"/>
    <w:rsid w:val="00F66DAA"/>
    <w:rsid w:val="00F66E26"/>
    <w:rsid w:val="00F66F26"/>
    <w:rsid w:val="00F678F4"/>
    <w:rsid w:val="00F67B87"/>
    <w:rsid w:val="00F708EC"/>
    <w:rsid w:val="00F70FC0"/>
    <w:rsid w:val="00F7133C"/>
    <w:rsid w:val="00F71AD9"/>
    <w:rsid w:val="00F71E5C"/>
    <w:rsid w:val="00F720A6"/>
    <w:rsid w:val="00F73723"/>
    <w:rsid w:val="00F739A6"/>
    <w:rsid w:val="00F73CC2"/>
    <w:rsid w:val="00F741A7"/>
    <w:rsid w:val="00F7455B"/>
    <w:rsid w:val="00F74962"/>
    <w:rsid w:val="00F74DF9"/>
    <w:rsid w:val="00F75147"/>
    <w:rsid w:val="00F757BE"/>
    <w:rsid w:val="00F75E12"/>
    <w:rsid w:val="00F7605E"/>
    <w:rsid w:val="00F762F8"/>
    <w:rsid w:val="00F7663B"/>
    <w:rsid w:val="00F769A6"/>
    <w:rsid w:val="00F76EC8"/>
    <w:rsid w:val="00F77218"/>
    <w:rsid w:val="00F775EE"/>
    <w:rsid w:val="00F7779A"/>
    <w:rsid w:val="00F77A30"/>
    <w:rsid w:val="00F77C46"/>
    <w:rsid w:val="00F800DF"/>
    <w:rsid w:val="00F80A0E"/>
    <w:rsid w:val="00F8122C"/>
    <w:rsid w:val="00F812CB"/>
    <w:rsid w:val="00F81479"/>
    <w:rsid w:val="00F81EFB"/>
    <w:rsid w:val="00F8247D"/>
    <w:rsid w:val="00F82AB8"/>
    <w:rsid w:val="00F82F36"/>
    <w:rsid w:val="00F836AB"/>
    <w:rsid w:val="00F83A49"/>
    <w:rsid w:val="00F83A8D"/>
    <w:rsid w:val="00F83CD6"/>
    <w:rsid w:val="00F83ED1"/>
    <w:rsid w:val="00F844C2"/>
    <w:rsid w:val="00F844E2"/>
    <w:rsid w:val="00F84E32"/>
    <w:rsid w:val="00F84F77"/>
    <w:rsid w:val="00F8655E"/>
    <w:rsid w:val="00F86CF7"/>
    <w:rsid w:val="00F86E5E"/>
    <w:rsid w:val="00F872EA"/>
    <w:rsid w:val="00F87FCA"/>
    <w:rsid w:val="00F908D3"/>
    <w:rsid w:val="00F909F4"/>
    <w:rsid w:val="00F91098"/>
    <w:rsid w:val="00F92687"/>
    <w:rsid w:val="00F92767"/>
    <w:rsid w:val="00F92818"/>
    <w:rsid w:val="00F92BBE"/>
    <w:rsid w:val="00F92F28"/>
    <w:rsid w:val="00F9304D"/>
    <w:rsid w:val="00F931F8"/>
    <w:rsid w:val="00F93934"/>
    <w:rsid w:val="00F93A0D"/>
    <w:rsid w:val="00F93E32"/>
    <w:rsid w:val="00F954D9"/>
    <w:rsid w:val="00F95A69"/>
    <w:rsid w:val="00F95D4F"/>
    <w:rsid w:val="00F95F33"/>
    <w:rsid w:val="00F9659D"/>
    <w:rsid w:val="00F96D1A"/>
    <w:rsid w:val="00F97430"/>
    <w:rsid w:val="00FA00C3"/>
    <w:rsid w:val="00FA0303"/>
    <w:rsid w:val="00FA052F"/>
    <w:rsid w:val="00FA0947"/>
    <w:rsid w:val="00FA0EC2"/>
    <w:rsid w:val="00FA15EE"/>
    <w:rsid w:val="00FA165D"/>
    <w:rsid w:val="00FA1732"/>
    <w:rsid w:val="00FA208E"/>
    <w:rsid w:val="00FA21D7"/>
    <w:rsid w:val="00FA2279"/>
    <w:rsid w:val="00FA2EBA"/>
    <w:rsid w:val="00FA6B53"/>
    <w:rsid w:val="00FA6BF8"/>
    <w:rsid w:val="00FA7236"/>
    <w:rsid w:val="00FB070C"/>
    <w:rsid w:val="00FB0CEB"/>
    <w:rsid w:val="00FB0E9C"/>
    <w:rsid w:val="00FB120A"/>
    <w:rsid w:val="00FB18A3"/>
    <w:rsid w:val="00FB2A5C"/>
    <w:rsid w:val="00FB2C60"/>
    <w:rsid w:val="00FB2E95"/>
    <w:rsid w:val="00FB2F1A"/>
    <w:rsid w:val="00FB34A7"/>
    <w:rsid w:val="00FB37F8"/>
    <w:rsid w:val="00FB4401"/>
    <w:rsid w:val="00FB4A3B"/>
    <w:rsid w:val="00FB4BFA"/>
    <w:rsid w:val="00FB4CA1"/>
    <w:rsid w:val="00FB538E"/>
    <w:rsid w:val="00FB61EC"/>
    <w:rsid w:val="00FB669E"/>
    <w:rsid w:val="00FB6B51"/>
    <w:rsid w:val="00FB7115"/>
    <w:rsid w:val="00FB7A0F"/>
    <w:rsid w:val="00FC04FA"/>
    <w:rsid w:val="00FC0E98"/>
    <w:rsid w:val="00FC0F24"/>
    <w:rsid w:val="00FC13EB"/>
    <w:rsid w:val="00FC18B2"/>
    <w:rsid w:val="00FC2079"/>
    <w:rsid w:val="00FC24CE"/>
    <w:rsid w:val="00FC2723"/>
    <w:rsid w:val="00FC3C7C"/>
    <w:rsid w:val="00FC4703"/>
    <w:rsid w:val="00FC4F3D"/>
    <w:rsid w:val="00FC5811"/>
    <w:rsid w:val="00FC5F5B"/>
    <w:rsid w:val="00FC6965"/>
    <w:rsid w:val="00FC6EA6"/>
    <w:rsid w:val="00FC7839"/>
    <w:rsid w:val="00FC78E0"/>
    <w:rsid w:val="00FC7EB4"/>
    <w:rsid w:val="00FD026B"/>
    <w:rsid w:val="00FD0516"/>
    <w:rsid w:val="00FD1B28"/>
    <w:rsid w:val="00FD1B4E"/>
    <w:rsid w:val="00FD1B93"/>
    <w:rsid w:val="00FD1FBC"/>
    <w:rsid w:val="00FD2340"/>
    <w:rsid w:val="00FD259D"/>
    <w:rsid w:val="00FD2A1B"/>
    <w:rsid w:val="00FD3C22"/>
    <w:rsid w:val="00FD3E93"/>
    <w:rsid w:val="00FD3F64"/>
    <w:rsid w:val="00FD458E"/>
    <w:rsid w:val="00FD507D"/>
    <w:rsid w:val="00FD5312"/>
    <w:rsid w:val="00FD5BA1"/>
    <w:rsid w:val="00FD5EDE"/>
    <w:rsid w:val="00FD5F61"/>
    <w:rsid w:val="00FD6936"/>
    <w:rsid w:val="00FD6FCF"/>
    <w:rsid w:val="00FD7246"/>
    <w:rsid w:val="00FD7507"/>
    <w:rsid w:val="00FD76D2"/>
    <w:rsid w:val="00FE03EB"/>
    <w:rsid w:val="00FE095A"/>
    <w:rsid w:val="00FE0C14"/>
    <w:rsid w:val="00FE0FCC"/>
    <w:rsid w:val="00FE1DD8"/>
    <w:rsid w:val="00FE1FAA"/>
    <w:rsid w:val="00FE2DD9"/>
    <w:rsid w:val="00FE2F54"/>
    <w:rsid w:val="00FE322F"/>
    <w:rsid w:val="00FE333B"/>
    <w:rsid w:val="00FE3605"/>
    <w:rsid w:val="00FE3948"/>
    <w:rsid w:val="00FE3D49"/>
    <w:rsid w:val="00FE4237"/>
    <w:rsid w:val="00FE68E7"/>
    <w:rsid w:val="00FE6C14"/>
    <w:rsid w:val="00FE6D98"/>
    <w:rsid w:val="00FE716F"/>
    <w:rsid w:val="00FE71DC"/>
    <w:rsid w:val="00FE7A25"/>
    <w:rsid w:val="00FF02E1"/>
    <w:rsid w:val="00FF0E4C"/>
    <w:rsid w:val="00FF1D2E"/>
    <w:rsid w:val="00FF32B5"/>
    <w:rsid w:val="00FF3334"/>
    <w:rsid w:val="00FF3568"/>
    <w:rsid w:val="00FF4354"/>
    <w:rsid w:val="00FF488A"/>
    <w:rsid w:val="00FF4ACA"/>
    <w:rsid w:val="00FF4DA9"/>
    <w:rsid w:val="00FF62A2"/>
    <w:rsid w:val="00FF65FA"/>
    <w:rsid w:val="00FF6719"/>
    <w:rsid w:val="00FF6ADB"/>
    <w:rsid w:val="00FF6C04"/>
    <w:rsid w:val="00FF6D4A"/>
    <w:rsid w:val="00FF6D80"/>
    <w:rsid w:val="00FF73B4"/>
    <w:rsid w:val="00FF7ACF"/>
    <w:rsid w:val="00FF7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492B13"/>
  <w15:docId w15:val="{FFF046FF-1699-458B-B880-63913FDD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10BD7"/>
    <w:pPr>
      <w:keepNext/>
      <w:spacing w:before="240" w:after="60" w:line="276" w:lineRule="auto"/>
    </w:pPr>
    <w:rPr>
      <w:rFonts w:ascii="Arial" w:hAnsi="Arial"/>
      <w:sz w:val="24"/>
    </w:rPr>
  </w:style>
  <w:style w:type="paragraph" w:styleId="Heading1">
    <w:name w:val="heading 1"/>
    <w:aliases w:val="Heading 1 A,h1,Heading 1 (NN),Lev 1,lev1,Outline1,Prophead 1,Prophead level 1,h11,PIP Head 1,Heading 1 (1),Part,Heading,A MAJOR/BOLD,Schedheading,Heading 1(Report Only),h1 chapter heading,Section Heading,H1,(Alt+1),l1,Header1,Heading One,1,o"/>
    <w:basedOn w:val="Normal"/>
    <w:next w:val="Normal"/>
    <w:link w:val="Heading1Char"/>
    <w:qFormat/>
    <w:rsid w:val="001E182C"/>
    <w:pPr>
      <w:pageBreakBefore/>
      <w:numPr>
        <w:numId w:val="6"/>
      </w:numPr>
      <w:spacing w:after="240"/>
      <w:ind w:left="431" w:hanging="431"/>
      <w:jc w:val="both"/>
      <w:outlineLvl w:val="0"/>
    </w:pPr>
    <w:rPr>
      <w:b/>
      <w:caps/>
      <w:kern w:val="28"/>
      <w:sz w:val="28"/>
      <w:lang w:eastAsia="en-US"/>
    </w:rPr>
  </w:style>
  <w:style w:type="paragraph" w:styleId="Heading2">
    <w:name w:val="heading 2"/>
    <w:basedOn w:val="Heading1"/>
    <w:next w:val="Heading3"/>
    <w:link w:val="Heading2Char"/>
    <w:autoRedefine/>
    <w:qFormat/>
    <w:rsid w:val="00E303F2"/>
    <w:pPr>
      <w:keepNext w:val="0"/>
      <w:pageBreakBefore w:val="0"/>
      <w:numPr>
        <w:ilvl w:val="1"/>
      </w:numPr>
      <w:spacing w:before="100" w:beforeAutospacing="1" w:after="120"/>
      <w:ind w:left="737" w:hanging="737"/>
      <w:outlineLvl w:val="1"/>
    </w:pPr>
    <w:rPr>
      <w:rFonts w:eastAsia="Calibri" w:cs="Arial"/>
      <w:b w:val="0"/>
      <w:caps w:val="0"/>
      <w:sz w:val="24"/>
      <w:szCs w:val="24"/>
      <w:u w:val="single"/>
      <w:lang w:eastAsia="en-GB"/>
    </w:rPr>
  </w:style>
  <w:style w:type="paragraph" w:styleId="Heading3">
    <w:name w:val="heading 3"/>
    <w:aliases w:val="Heading 3 Char1,Heading 3 Char Char,Heading 3 Char1 Char Char,Heading 3 Char Char Char Char,Heading 3 Char1 Char Char Char Char,Heading 3 Char Char Char Char Char Char,Heading 3 Char1 Char Char Char Char Char Char,TFL 111"/>
    <w:link w:val="Heading3Char"/>
    <w:qFormat/>
    <w:rsid w:val="00FE71DC"/>
    <w:pPr>
      <w:numPr>
        <w:ilvl w:val="2"/>
        <w:numId w:val="6"/>
      </w:numPr>
      <w:spacing w:before="120" w:beforeAutospacing="1" w:after="120" w:afterAutospacing="1"/>
      <w:jc w:val="both"/>
      <w:outlineLvl w:val="2"/>
    </w:pPr>
    <w:rPr>
      <w:rFonts w:ascii="Arial" w:hAnsi="Arial" w:cs="Arial"/>
      <w:kern w:val="28"/>
      <w:sz w:val="24"/>
      <w:szCs w:val="24"/>
      <w:lang w:eastAsia="en-US"/>
    </w:rPr>
  </w:style>
  <w:style w:type="paragraph" w:styleId="Heading4">
    <w:name w:val="heading 4"/>
    <w:aliases w:val="Heading 4 Char,Heading 4 Char1 Char,Heading 4 Char Char Char,Heading 4 Char1 Char Char Char,Heading 4 Char Char Char Char Char,Heading 4 Char1 Char Char Char Char Char,Heading 4 Char Char Char Char Char Char Char,4 Char Char Char"/>
    <w:basedOn w:val="Normal"/>
    <w:next w:val="Normal"/>
    <w:link w:val="Heading4Char1"/>
    <w:qFormat/>
    <w:rsid w:val="00F41140"/>
    <w:pPr>
      <w:keepNext w:val="0"/>
      <w:numPr>
        <w:ilvl w:val="3"/>
        <w:numId w:val="6"/>
      </w:numPr>
      <w:spacing w:before="0" w:after="120"/>
      <w:ind w:left="1644" w:hanging="907"/>
      <w:jc w:val="both"/>
      <w:outlineLvl w:val="3"/>
    </w:pPr>
    <w:rPr>
      <w:rFonts w:cs="Arial"/>
      <w:lang w:eastAsia="en-US"/>
    </w:rPr>
  </w:style>
  <w:style w:type="paragraph" w:styleId="Heading5">
    <w:name w:val="heading 5"/>
    <w:aliases w:val="h5,Heading 5(unused),Level 3 - (i),H5,Roman list,H51,Appendix A to X,Heading 5   Appendix A to X,PR13,Second Subheading,i) ii) iii),Lev 5,Level 3 - i,5,H5-Heading 5,l5,heading5,Heading5,Roman list1,Roman list2,Roman list3,Roman list4,sb,(A)"/>
    <w:basedOn w:val="Normal"/>
    <w:next w:val="Normal"/>
    <w:qFormat/>
    <w:rsid w:val="00175BBB"/>
    <w:pPr>
      <w:numPr>
        <w:ilvl w:val="4"/>
        <w:numId w:val="6"/>
      </w:numPr>
      <w:outlineLvl w:val="4"/>
    </w:pPr>
    <w:rPr>
      <w:rFonts w:ascii="Arial Narrow" w:hAnsi="Arial Narrow"/>
      <w:lang w:eastAsia="en-US"/>
    </w:rPr>
  </w:style>
  <w:style w:type="paragraph" w:styleId="Heading6">
    <w:name w:val="heading 6"/>
    <w:aliases w:val="h6,H6,H61,H62,H63,H64,H65,H66,H67,H68,H69,H610,H611,H612,H613,H614,H615,H616,H617,H618,H619,H621,H631,H641,H651,H661,H671,H681,H691,H6101,H6111,H6121,H6131,H6141,H6151,H6161,H6171,H6181,H620,H622,H623,H624,H625,H626,H627,H628,H629,H630,H632,6"/>
    <w:basedOn w:val="Normal"/>
    <w:next w:val="Normal"/>
    <w:qFormat/>
    <w:rsid w:val="00175BBB"/>
    <w:pPr>
      <w:numPr>
        <w:ilvl w:val="5"/>
        <w:numId w:val="6"/>
      </w:numPr>
      <w:outlineLvl w:val="5"/>
    </w:pPr>
    <w:rPr>
      <w:rFonts w:ascii="Times New Roman" w:hAnsi="Times New Roman"/>
      <w:b/>
      <w:sz w:val="22"/>
      <w:lang w:eastAsia="en-US"/>
    </w:rPr>
  </w:style>
  <w:style w:type="paragraph" w:styleId="Heading7">
    <w:name w:val="heading 7"/>
    <w:basedOn w:val="Normal"/>
    <w:next w:val="Normal"/>
    <w:qFormat/>
    <w:rsid w:val="00175BBB"/>
    <w:pPr>
      <w:numPr>
        <w:ilvl w:val="6"/>
        <w:numId w:val="6"/>
      </w:numPr>
      <w:outlineLvl w:val="6"/>
    </w:pPr>
    <w:rPr>
      <w:rFonts w:ascii="Times New Roman" w:hAnsi="Times New Roman"/>
      <w:lang w:eastAsia="en-US"/>
    </w:rPr>
  </w:style>
  <w:style w:type="paragraph" w:styleId="Heading8">
    <w:name w:val="heading 8"/>
    <w:basedOn w:val="Normal"/>
    <w:next w:val="Normal"/>
    <w:qFormat/>
    <w:rsid w:val="00175BBB"/>
    <w:pPr>
      <w:numPr>
        <w:ilvl w:val="7"/>
        <w:numId w:val="6"/>
      </w:numPr>
      <w:outlineLvl w:val="7"/>
    </w:pPr>
    <w:rPr>
      <w:rFonts w:ascii="Times New Roman" w:hAnsi="Times New Roman"/>
      <w:i/>
      <w:lang w:eastAsia="en-US"/>
    </w:rPr>
  </w:style>
  <w:style w:type="paragraph" w:styleId="Heading9">
    <w:name w:val="heading 9"/>
    <w:basedOn w:val="Normal"/>
    <w:next w:val="Normal"/>
    <w:qFormat/>
    <w:rsid w:val="00175BBB"/>
    <w:pPr>
      <w:numPr>
        <w:ilvl w:val="8"/>
        <w:numId w:val="6"/>
      </w:numPr>
      <w:outlineLvl w:val="8"/>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6352D"/>
    <w:rPr>
      <w:color w:val="0000FF"/>
      <w:u w:val="single"/>
    </w:rPr>
  </w:style>
  <w:style w:type="paragraph" w:styleId="BodyTextIndent">
    <w:name w:val="Body Text Indent"/>
    <w:basedOn w:val="Normal"/>
    <w:rsid w:val="00F6352D"/>
    <w:pPr>
      <w:spacing w:line="252" w:lineRule="auto"/>
      <w:jc w:val="both"/>
    </w:pPr>
    <w:rPr>
      <w:rFonts w:ascii="Arial Narrow" w:hAnsi="Arial Narrow"/>
      <w:lang w:eastAsia="en-US"/>
    </w:rPr>
  </w:style>
  <w:style w:type="paragraph" w:customStyle="1" w:styleId="aBullet">
    <w:name w:val="a. Bullet"/>
    <w:basedOn w:val="Normal"/>
    <w:rsid w:val="00F6352D"/>
    <w:pPr>
      <w:tabs>
        <w:tab w:val="left" w:pos="720"/>
        <w:tab w:val="left" w:pos="1080"/>
      </w:tabs>
      <w:ind w:left="1077" w:hanging="357"/>
      <w:jc w:val="both"/>
    </w:pPr>
    <w:rPr>
      <w:rFonts w:ascii="Arial Narrow" w:hAnsi="Arial Narrow"/>
      <w:lang w:eastAsia="en-US"/>
    </w:rPr>
  </w:style>
  <w:style w:type="paragraph" w:customStyle="1" w:styleId="Romanbullet">
    <w:name w:val="Roman bullet"/>
    <w:basedOn w:val="aBullet"/>
    <w:rsid w:val="00F6352D"/>
    <w:pPr>
      <w:tabs>
        <w:tab w:val="clear" w:pos="720"/>
        <w:tab w:val="clear" w:pos="1080"/>
        <w:tab w:val="left" w:pos="1077"/>
        <w:tab w:val="left" w:pos="1446"/>
        <w:tab w:val="left" w:pos="1800"/>
      </w:tabs>
      <w:ind w:left="1449" w:hanging="369"/>
    </w:pPr>
  </w:style>
  <w:style w:type="paragraph" w:styleId="Header">
    <w:name w:val="header"/>
    <w:basedOn w:val="Normal"/>
    <w:link w:val="HeaderChar"/>
    <w:rsid w:val="00F6352D"/>
    <w:pPr>
      <w:tabs>
        <w:tab w:val="center" w:pos="4153"/>
        <w:tab w:val="right" w:pos="8306"/>
      </w:tabs>
    </w:pPr>
    <w:rPr>
      <w:rFonts w:ascii="Arial Narrow" w:hAnsi="Arial Narrow"/>
      <w:lang w:eastAsia="en-US"/>
    </w:rPr>
  </w:style>
  <w:style w:type="paragraph" w:customStyle="1" w:styleId="FooterCentral">
    <w:name w:val="Footer Central"/>
    <w:basedOn w:val="Normal"/>
    <w:rsid w:val="00F6352D"/>
    <w:pPr>
      <w:jc w:val="center"/>
    </w:pPr>
    <w:rPr>
      <w:rFonts w:ascii="Arial Narrow" w:hAnsi="Arial Narrow"/>
      <w:lang w:eastAsia="en-US"/>
    </w:rPr>
  </w:style>
  <w:style w:type="paragraph" w:customStyle="1" w:styleId="Decorative3">
    <w:name w:val="Decorative3"/>
    <w:basedOn w:val="Normal"/>
    <w:rsid w:val="00F6352D"/>
    <w:rPr>
      <w:b/>
      <w:lang w:eastAsia="en-US"/>
    </w:rPr>
  </w:style>
  <w:style w:type="paragraph" w:customStyle="1" w:styleId="abullet0">
    <w:name w:val="a bullet"/>
    <w:basedOn w:val="aBullet"/>
    <w:rsid w:val="00F6352D"/>
    <w:pPr>
      <w:tabs>
        <w:tab w:val="clear" w:pos="1080"/>
      </w:tabs>
      <w:ind w:left="0" w:firstLine="0"/>
    </w:pPr>
  </w:style>
  <w:style w:type="paragraph" w:customStyle="1" w:styleId="Bullet">
    <w:name w:val="Bullet"/>
    <w:basedOn w:val="Normal"/>
    <w:rsid w:val="00F6352D"/>
    <w:pPr>
      <w:tabs>
        <w:tab w:val="left" w:pos="1080"/>
      </w:tabs>
      <w:ind w:left="1077" w:hanging="357"/>
      <w:jc w:val="both"/>
    </w:pPr>
    <w:rPr>
      <w:rFonts w:ascii="Arial Narrow" w:hAnsi="Arial Narrow"/>
      <w:lang w:eastAsia="en-US"/>
    </w:rPr>
  </w:style>
  <w:style w:type="paragraph" w:styleId="Footer">
    <w:name w:val="footer"/>
    <w:basedOn w:val="Normal"/>
    <w:rsid w:val="00F6352D"/>
    <w:pPr>
      <w:tabs>
        <w:tab w:val="center" w:pos="4320"/>
        <w:tab w:val="right" w:pos="8640"/>
      </w:tabs>
      <w:ind w:left="720" w:hanging="720"/>
      <w:jc w:val="both"/>
    </w:pPr>
    <w:rPr>
      <w:rFonts w:ascii="Arial Narrow" w:hAnsi="Arial Narrow"/>
      <w:lang w:eastAsia="en-US"/>
    </w:rPr>
  </w:style>
  <w:style w:type="character" w:styleId="PageNumber">
    <w:name w:val="page number"/>
    <w:basedOn w:val="DefaultParagraphFont"/>
    <w:rsid w:val="00F6352D"/>
    <w:rPr>
      <w:rFonts w:ascii="Arial Narrow" w:hAnsi="Arial Narrow"/>
      <w:i/>
      <w:sz w:val="20"/>
    </w:rPr>
  </w:style>
  <w:style w:type="paragraph" w:styleId="ListBullet">
    <w:name w:val="List Bullet"/>
    <w:basedOn w:val="Normal"/>
    <w:autoRedefine/>
    <w:rsid w:val="00F6352D"/>
    <w:pPr>
      <w:tabs>
        <w:tab w:val="num" w:pos="360"/>
        <w:tab w:val="num" w:pos="1800"/>
      </w:tabs>
      <w:ind w:left="1800"/>
      <w:jc w:val="both"/>
    </w:pPr>
    <w:rPr>
      <w:rFonts w:ascii="Arial Narrow" w:hAnsi="Arial Narrow"/>
      <w:lang w:eastAsia="en-US"/>
    </w:rPr>
  </w:style>
  <w:style w:type="paragraph" w:styleId="BodyText">
    <w:name w:val="Body Text"/>
    <w:basedOn w:val="Normal"/>
    <w:rsid w:val="00F6352D"/>
    <w:rPr>
      <w:rFonts w:ascii="Arial Narrow" w:hAnsi="Arial Narrow"/>
      <w:b/>
      <w:color w:val="FF0000"/>
    </w:rPr>
  </w:style>
  <w:style w:type="character" w:styleId="CommentReference">
    <w:name w:val="annotation reference"/>
    <w:basedOn w:val="DefaultParagraphFont"/>
    <w:uiPriority w:val="99"/>
    <w:semiHidden/>
    <w:rsid w:val="00F6352D"/>
    <w:rPr>
      <w:sz w:val="16"/>
      <w:szCs w:val="16"/>
    </w:rPr>
  </w:style>
  <w:style w:type="paragraph" w:styleId="CommentText">
    <w:name w:val="annotation text"/>
    <w:basedOn w:val="Normal"/>
    <w:semiHidden/>
    <w:rsid w:val="00F6352D"/>
    <w:rPr>
      <w:sz w:val="20"/>
    </w:rPr>
  </w:style>
  <w:style w:type="paragraph" w:styleId="CommentSubject">
    <w:name w:val="annotation subject"/>
    <w:basedOn w:val="CommentText"/>
    <w:next w:val="CommentText"/>
    <w:semiHidden/>
    <w:rsid w:val="00F6352D"/>
    <w:rPr>
      <w:b/>
      <w:bCs/>
    </w:rPr>
  </w:style>
  <w:style w:type="paragraph" w:styleId="BalloonText">
    <w:name w:val="Balloon Text"/>
    <w:basedOn w:val="Normal"/>
    <w:semiHidden/>
    <w:rsid w:val="00F6352D"/>
    <w:rPr>
      <w:rFonts w:ascii="Tahoma" w:hAnsi="Tahoma" w:cs="Tahoma"/>
      <w:sz w:val="16"/>
      <w:szCs w:val="16"/>
    </w:rPr>
  </w:style>
  <w:style w:type="paragraph" w:customStyle="1" w:styleId="TableEntry1">
    <w:name w:val="Table Entry 1"/>
    <w:basedOn w:val="Normal"/>
    <w:autoRedefine/>
    <w:rsid w:val="00F6352D"/>
    <w:pPr>
      <w:numPr>
        <w:numId w:val="2"/>
      </w:numPr>
      <w:overflowPunct w:val="0"/>
      <w:autoSpaceDE w:val="0"/>
      <w:autoSpaceDN w:val="0"/>
      <w:adjustRightInd w:val="0"/>
      <w:jc w:val="both"/>
      <w:textAlignment w:val="baseline"/>
    </w:pPr>
    <w:rPr>
      <w:rFonts w:ascii="Arial Narrow" w:hAnsi="Arial Narrow"/>
      <w:sz w:val="20"/>
      <w:lang w:eastAsia="en-US"/>
    </w:rPr>
  </w:style>
  <w:style w:type="paragraph" w:customStyle="1" w:styleId="MarginText">
    <w:name w:val="Margin Text"/>
    <w:basedOn w:val="BodyText"/>
    <w:rsid w:val="00247F02"/>
    <w:pPr>
      <w:overflowPunct w:val="0"/>
      <w:autoSpaceDE w:val="0"/>
      <w:autoSpaceDN w:val="0"/>
      <w:adjustRightInd w:val="0"/>
      <w:spacing w:after="240" w:line="360" w:lineRule="auto"/>
      <w:jc w:val="both"/>
      <w:textAlignment w:val="baseline"/>
    </w:pPr>
    <w:rPr>
      <w:rFonts w:ascii="Times New Roman" w:hAnsi="Times New Roman"/>
      <w:b w:val="0"/>
      <w:color w:val="auto"/>
      <w:sz w:val="22"/>
    </w:rPr>
  </w:style>
  <w:style w:type="paragraph" w:customStyle="1" w:styleId="Decorative">
    <w:name w:val="Decorative"/>
    <w:rsid w:val="00F6352D"/>
    <w:pPr>
      <w:overflowPunct w:val="0"/>
      <w:autoSpaceDE w:val="0"/>
      <w:autoSpaceDN w:val="0"/>
      <w:adjustRightInd w:val="0"/>
      <w:jc w:val="center"/>
      <w:textAlignment w:val="baseline"/>
    </w:pPr>
    <w:rPr>
      <w:b/>
      <w:noProof/>
      <w:sz w:val="24"/>
      <w:lang w:val="en-US" w:eastAsia="en-US"/>
    </w:rPr>
  </w:style>
  <w:style w:type="paragraph" w:styleId="Caption">
    <w:name w:val="caption"/>
    <w:basedOn w:val="Normal"/>
    <w:next w:val="Normal"/>
    <w:qFormat/>
    <w:rsid w:val="004D1500"/>
    <w:pPr>
      <w:spacing w:before="120" w:after="120"/>
    </w:pPr>
    <w:rPr>
      <w:rFonts w:ascii="Arial Narrow" w:hAnsi="Arial Narrow"/>
      <w:b/>
      <w:sz w:val="28"/>
      <w:szCs w:val="28"/>
      <w:lang w:eastAsia="en-US"/>
    </w:rPr>
  </w:style>
  <w:style w:type="paragraph" w:customStyle="1" w:styleId="TableText">
    <w:name w:val="Table Text"/>
    <w:basedOn w:val="Normal"/>
    <w:rsid w:val="00F6352D"/>
    <w:pPr>
      <w:overflowPunct w:val="0"/>
      <w:autoSpaceDE w:val="0"/>
      <w:autoSpaceDN w:val="0"/>
      <w:adjustRightInd w:val="0"/>
      <w:textAlignment w:val="baseline"/>
    </w:pPr>
    <w:rPr>
      <w:rFonts w:ascii="Arial Narrow" w:hAnsi="Arial Narrow"/>
      <w:lang w:eastAsia="en-US"/>
    </w:rPr>
  </w:style>
  <w:style w:type="paragraph" w:styleId="BodyText2">
    <w:name w:val="Body Text 2"/>
    <w:basedOn w:val="Normal"/>
    <w:rsid w:val="00F6352D"/>
    <w:pPr>
      <w:spacing w:after="120" w:line="480" w:lineRule="auto"/>
    </w:pPr>
  </w:style>
  <w:style w:type="paragraph" w:styleId="TOC1">
    <w:name w:val="toc 1"/>
    <w:basedOn w:val="Normal"/>
    <w:next w:val="Normal"/>
    <w:uiPriority w:val="39"/>
    <w:rsid w:val="00261FB5"/>
    <w:pPr>
      <w:spacing w:before="120" w:after="120"/>
    </w:pPr>
    <w:rPr>
      <w:b/>
      <w:bCs/>
      <w:szCs w:val="24"/>
    </w:rPr>
  </w:style>
  <w:style w:type="paragraph" w:styleId="TOC2">
    <w:name w:val="toc 2"/>
    <w:basedOn w:val="Normal"/>
    <w:next w:val="Normal"/>
    <w:autoRedefine/>
    <w:uiPriority w:val="39"/>
    <w:rsid w:val="0076031D"/>
    <w:pPr>
      <w:tabs>
        <w:tab w:val="left" w:pos="851"/>
        <w:tab w:val="right" w:leader="dot" w:pos="9072"/>
      </w:tabs>
      <w:spacing w:before="0"/>
      <w:ind w:left="851" w:hanging="567"/>
    </w:pPr>
    <w:rPr>
      <w:szCs w:val="24"/>
    </w:rPr>
  </w:style>
  <w:style w:type="paragraph" w:customStyle="1" w:styleId="Decorative2">
    <w:name w:val="Decorative2"/>
    <w:basedOn w:val="Decorative"/>
    <w:rsid w:val="00F6352D"/>
    <w:rPr>
      <w:rFonts w:ascii="Arial" w:hAnsi="Arial"/>
      <w:b w:val="0"/>
      <w:i/>
    </w:rPr>
  </w:style>
  <w:style w:type="paragraph" w:customStyle="1" w:styleId="FrontPageTitle3">
    <w:name w:val="Front Page Title 3"/>
    <w:basedOn w:val="Normal"/>
    <w:autoRedefine/>
    <w:rsid w:val="00031F2B"/>
    <w:pPr>
      <w:overflowPunct w:val="0"/>
      <w:autoSpaceDE w:val="0"/>
      <w:autoSpaceDN w:val="0"/>
      <w:adjustRightInd w:val="0"/>
      <w:textAlignment w:val="baseline"/>
    </w:pPr>
    <w:rPr>
      <w:rFonts w:ascii="Arial Narrow" w:hAnsi="Arial Narrow"/>
      <w:iCs/>
      <w:lang w:eastAsia="en-US"/>
    </w:rPr>
  </w:style>
  <w:style w:type="paragraph" w:styleId="TOC3">
    <w:name w:val="toc 3"/>
    <w:basedOn w:val="Normal"/>
    <w:next w:val="Normal"/>
    <w:autoRedefine/>
    <w:uiPriority w:val="39"/>
    <w:rsid w:val="00A47109"/>
    <w:pPr>
      <w:ind w:left="480"/>
    </w:pPr>
    <w:rPr>
      <w:sz w:val="22"/>
      <w:szCs w:val="22"/>
    </w:rPr>
  </w:style>
  <w:style w:type="paragraph" w:styleId="TOC4">
    <w:name w:val="toc 4"/>
    <w:basedOn w:val="Normal"/>
    <w:next w:val="Normal"/>
    <w:autoRedefine/>
    <w:uiPriority w:val="39"/>
    <w:rsid w:val="00F6352D"/>
    <w:pPr>
      <w:ind w:left="720"/>
    </w:pPr>
    <w:rPr>
      <w:rFonts w:ascii="Times New Roman" w:hAnsi="Times New Roman"/>
      <w:szCs w:val="24"/>
    </w:rPr>
  </w:style>
  <w:style w:type="paragraph" w:styleId="TOC5">
    <w:name w:val="toc 5"/>
    <w:basedOn w:val="Normal"/>
    <w:next w:val="Normal"/>
    <w:autoRedefine/>
    <w:uiPriority w:val="39"/>
    <w:rsid w:val="00F6352D"/>
    <w:pPr>
      <w:ind w:left="960"/>
    </w:pPr>
    <w:rPr>
      <w:rFonts w:ascii="Times New Roman" w:hAnsi="Times New Roman"/>
      <w:szCs w:val="24"/>
    </w:rPr>
  </w:style>
  <w:style w:type="paragraph" w:styleId="TOC6">
    <w:name w:val="toc 6"/>
    <w:basedOn w:val="Normal"/>
    <w:next w:val="Normal"/>
    <w:autoRedefine/>
    <w:uiPriority w:val="39"/>
    <w:rsid w:val="00F6352D"/>
    <w:pPr>
      <w:ind w:left="1200"/>
    </w:pPr>
    <w:rPr>
      <w:rFonts w:ascii="Times New Roman" w:hAnsi="Times New Roman"/>
      <w:szCs w:val="24"/>
    </w:rPr>
  </w:style>
  <w:style w:type="paragraph" w:styleId="TOC7">
    <w:name w:val="toc 7"/>
    <w:basedOn w:val="Normal"/>
    <w:next w:val="Normal"/>
    <w:autoRedefine/>
    <w:uiPriority w:val="39"/>
    <w:rsid w:val="00F6352D"/>
    <w:pPr>
      <w:ind w:left="1440"/>
    </w:pPr>
    <w:rPr>
      <w:rFonts w:ascii="Times New Roman" w:hAnsi="Times New Roman"/>
      <w:szCs w:val="24"/>
    </w:rPr>
  </w:style>
  <w:style w:type="paragraph" w:styleId="TOC8">
    <w:name w:val="toc 8"/>
    <w:basedOn w:val="Normal"/>
    <w:next w:val="Normal"/>
    <w:autoRedefine/>
    <w:uiPriority w:val="39"/>
    <w:rsid w:val="00F6352D"/>
    <w:pPr>
      <w:ind w:left="1680"/>
    </w:pPr>
    <w:rPr>
      <w:rFonts w:ascii="Times New Roman" w:hAnsi="Times New Roman"/>
      <w:szCs w:val="24"/>
    </w:rPr>
  </w:style>
  <w:style w:type="paragraph" w:styleId="TOC9">
    <w:name w:val="toc 9"/>
    <w:basedOn w:val="Normal"/>
    <w:next w:val="Normal"/>
    <w:autoRedefine/>
    <w:uiPriority w:val="39"/>
    <w:rsid w:val="00F6352D"/>
    <w:pPr>
      <w:ind w:left="1920"/>
    </w:pPr>
    <w:rPr>
      <w:rFonts w:ascii="Times New Roman" w:hAnsi="Times New Roman"/>
      <w:szCs w:val="24"/>
    </w:rPr>
  </w:style>
  <w:style w:type="paragraph" w:customStyle="1" w:styleId="NormalBullet">
    <w:name w:val="Normal Bullet"/>
    <w:basedOn w:val="Normal"/>
    <w:rsid w:val="006A2BBF"/>
    <w:pPr>
      <w:numPr>
        <w:numId w:val="3"/>
      </w:numPr>
      <w:jc w:val="both"/>
    </w:pPr>
    <w:rPr>
      <w:rFonts w:ascii="Arial Narrow" w:hAnsi="Arial Narrow"/>
      <w:lang w:eastAsia="en-US"/>
    </w:rPr>
  </w:style>
  <w:style w:type="table" w:styleId="TableGrid">
    <w:name w:val="Table Grid"/>
    <w:basedOn w:val="TableNormal"/>
    <w:rsid w:val="005C0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Lists">
    <w:name w:val="Appendix Lists"/>
    <w:basedOn w:val="Normal"/>
    <w:next w:val="Normal"/>
    <w:rsid w:val="001B261C"/>
    <w:pPr>
      <w:tabs>
        <w:tab w:val="left" w:pos="2693"/>
      </w:tabs>
      <w:spacing w:before="100" w:after="100"/>
      <w:jc w:val="both"/>
    </w:pPr>
    <w:rPr>
      <w:rFonts w:ascii="Arial Narrow" w:hAnsi="Arial Narrow"/>
      <w:lang w:val="en-AU"/>
    </w:rPr>
  </w:style>
  <w:style w:type="paragraph" w:customStyle="1" w:styleId="Test">
    <w:name w:val="Test"/>
    <w:basedOn w:val="Normal"/>
    <w:rsid w:val="00A661C6"/>
  </w:style>
  <w:style w:type="paragraph" w:customStyle="1" w:styleId="Bullets">
    <w:name w:val="Bullets"/>
    <w:basedOn w:val="Normal"/>
    <w:rsid w:val="0084731E"/>
    <w:pPr>
      <w:numPr>
        <w:numId w:val="5"/>
      </w:numPr>
      <w:spacing w:before="100" w:beforeAutospacing="1" w:after="100" w:afterAutospacing="1"/>
      <w:jc w:val="both"/>
    </w:pPr>
    <w:rPr>
      <w:rFonts w:cs="Arial"/>
    </w:rPr>
  </w:style>
  <w:style w:type="paragraph" w:customStyle="1" w:styleId="SubHeading3Indented">
    <w:name w:val="Sub Heading 3 Indented"/>
    <w:basedOn w:val="Heading3"/>
    <w:rsid w:val="00702B93"/>
    <w:pPr>
      <w:ind w:left="709" w:firstLine="0"/>
    </w:pPr>
    <w:rPr>
      <w:szCs w:val="20"/>
    </w:rPr>
  </w:style>
  <w:style w:type="paragraph" w:customStyle="1" w:styleId="Subheading3Indented0">
    <w:name w:val="Sub heading 3 Indented"/>
    <w:basedOn w:val="Heading3"/>
    <w:rsid w:val="00702B93"/>
    <w:pPr>
      <w:ind w:left="709" w:firstLine="0"/>
    </w:pPr>
    <w:rPr>
      <w:szCs w:val="20"/>
    </w:rPr>
  </w:style>
  <w:style w:type="paragraph" w:customStyle="1" w:styleId="L3abc">
    <w:name w:val="L3 abc"/>
    <w:basedOn w:val="Normal"/>
    <w:rsid w:val="00B6208F"/>
    <w:pPr>
      <w:numPr>
        <w:numId w:val="7"/>
      </w:numPr>
    </w:pPr>
  </w:style>
  <w:style w:type="paragraph" w:customStyle="1" w:styleId="NormalTableTextBoldCenter">
    <w:name w:val="Normal Table Text Bold Center"/>
    <w:basedOn w:val="Normal"/>
    <w:rsid w:val="00971410"/>
    <w:pPr>
      <w:spacing w:before="100" w:after="100"/>
      <w:jc w:val="center"/>
    </w:pPr>
    <w:rPr>
      <w:rFonts w:ascii="Arial Narrow" w:hAnsi="Arial Narrow"/>
      <w:b/>
      <w:bCs/>
      <w:iCs/>
    </w:rPr>
  </w:style>
  <w:style w:type="paragraph" w:styleId="DocumentMap">
    <w:name w:val="Document Map"/>
    <w:basedOn w:val="Normal"/>
    <w:semiHidden/>
    <w:rsid w:val="005C3E32"/>
    <w:pPr>
      <w:shd w:val="clear" w:color="auto" w:fill="000080"/>
    </w:pPr>
    <w:rPr>
      <w:rFonts w:ascii="Tahoma" w:hAnsi="Tahoma" w:cs="Tahoma"/>
    </w:rPr>
  </w:style>
  <w:style w:type="character" w:customStyle="1" w:styleId="Heading1Char">
    <w:name w:val="Heading 1 Char"/>
    <w:aliases w:val="Heading 1 A Char,h1 Char,Heading 1 (NN) Char,Lev 1 Char,lev1 Char,Outline1 Char,Prophead 1 Char,Prophead level 1 Char,h11 Char,PIP Head 1 Char,Heading 1 (1) Char,Part Char,Heading Char,A MAJOR/BOLD Char,Schedheading Char,H1 Char,l1 Char"/>
    <w:basedOn w:val="DefaultParagraphFont"/>
    <w:link w:val="Heading1"/>
    <w:rsid w:val="001E182C"/>
    <w:rPr>
      <w:rFonts w:ascii="Arial" w:hAnsi="Arial"/>
      <w:b/>
      <w:caps/>
      <w:kern w:val="28"/>
      <w:sz w:val="28"/>
      <w:lang w:eastAsia="en-US"/>
    </w:rPr>
  </w:style>
  <w:style w:type="character" w:customStyle="1" w:styleId="Heading3Char">
    <w:name w:val="Heading 3 Char"/>
    <w:aliases w:val="Heading 3 Char1 Char,Heading 3 Char Char Char,Heading 3 Char1 Char Char Char,Heading 3 Char Char Char Char Char,Heading 3 Char1 Char Char Char Char Char,Heading 3 Char Char Char Char Char Char Char,TFL 111 Char"/>
    <w:basedOn w:val="Heading1Char"/>
    <w:link w:val="Heading3"/>
    <w:rsid w:val="00FE71DC"/>
    <w:rPr>
      <w:rFonts w:ascii="Arial" w:hAnsi="Arial" w:cs="Arial"/>
      <w:b w:val="0"/>
      <w:caps w:val="0"/>
      <w:kern w:val="28"/>
      <w:sz w:val="24"/>
      <w:szCs w:val="24"/>
      <w:lang w:eastAsia="en-US"/>
    </w:rPr>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4 Char Char Char Char"/>
    <w:basedOn w:val="DefaultParagraphFont"/>
    <w:link w:val="Heading4"/>
    <w:rsid w:val="00F41140"/>
    <w:rPr>
      <w:rFonts w:ascii="Arial" w:hAnsi="Arial" w:cs="Arial"/>
      <w:sz w:val="24"/>
      <w:lang w:eastAsia="en-US"/>
    </w:rPr>
  </w:style>
  <w:style w:type="character" w:styleId="FollowedHyperlink">
    <w:name w:val="FollowedHyperlink"/>
    <w:basedOn w:val="DefaultParagraphFont"/>
    <w:rsid w:val="00E802C3"/>
    <w:rPr>
      <w:color w:val="606420"/>
      <w:u w:val="single"/>
    </w:rPr>
  </w:style>
  <w:style w:type="paragraph" w:styleId="TableofFigures">
    <w:name w:val="table of figures"/>
    <w:basedOn w:val="Normal"/>
    <w:next w:val="Normal"/>
    <w:semiHidden/>
    <w:rsid w:val="001D783A"/>
    <w:pPr>
      <w:ind w:left="480" w:hanging="480"/>
    </w:pPr>
    <w:rPr>
      <w:rFonts w:ascii="Arial Narrow" w:hAnsi="Arial Narrow"/>
      <w:smallCaps/>
    </w:rPr>
  </w:style>
  <w:style w:type="paragraph" w:customStyle="1" w:styleId="StyleAppendixListsBefore0ptAfter6pt">
    <w:name w:val="Style Appendix Lists + Before:  0 pt After:  6 pt"/>
    <w:basedOn w:val="AppendixLists"/>
    <w:rsid w:val="001B261C"/>
    <w:pPr>
      <w:numPr>
        <w:numId w:val="4"/>
      </w:numPr>
      <w:spacing w:before="0" w:after="120"/>
    </w:pPr>
    <w:rPr>
      <w:smallCaps/>
      <w:szCs w:val="24"/>
    </w:rPr>
  </w:style>
  <w:style w:type="paragraph" w:customStyle="1" w:styleId="StyleAppendixListsSmallcaps">
    <w:name w:val="Style Appendix Lists + Small caps"/>
    <w:basedOn w:val="AppendixLists"/>
    <w:rsid w:val="002A3198"/>
    <w:pPr>
      <w:numPr>
        <w:numId w:val="8"/>
      </w:numPr>
      <w:tabs>
        <w:tab w:val="clear" w:pos="2693"/>
        <w:tab w:val="left" w:pos="1985"/>
        <w:tab w:val="right" w:pos="8295"/>
      </w:tabs>
      <w:spacing w:beforeAutospacing="1" w:afterAutospacing="1"/>
    </w:pPr>
    <w:rPr>
      <w:rFonts w:ascii="Arial" w:hAnsi="Arial" w:cs="Arial"/>
      <w:szCs w:val="24"/>
      <w:lang w:val="en-GB"/>
    </w:rPr>
  </w:style>
  <w:style w:type="paragraph" w:customStyle="1" w:styleId="NormalTableTextBold">
    <w:name w:val="Normal Table Text Bold"/>
    <w:basedOn w:val="Normal"/>
    <w:rsid w:val="007B5D00"/>
    <w:pPr>
      <w:spacing w:before="100" w:after="100"/>
      <w:jc w:val="both"/>
    </w:pPr>
    <w:rPr>
      <w:rFonts w:ascii="Arial Narrow" w:hAnsi="Arial Narrow"/>
      <w:b/>
      <w:bCs/>
      <w:iCs/>
    </w:rPr>
  </w:style>
  <w:style w:type="paragraph" w:customStyle="1" w:styleId="PageNoFooter">
    <w:name w:val="Page No Footer"/>
    <w:basedOn w:val="Footer"/>
    <w:rsid w:val="00756D29"/>
    <w:pPr>
      <w:pBdr>
        <w:top w:val="single" w:sz="6" w:space="1" w:color="auto"/>
      </w:pBdr>
      <w:tabs>
        <w:tab w:val="clear" w:pos="4320"/>
        <w:tab w:val="clear" w:pos="8640"/>
        <w:tab w:val="center" w:pos="4153"/>
        <w:tab w:val="right" w:pos="8306"/>
      </w:tabs>
      <w:spacing w:before="0"/>
      <w:ind w:left="0" w:firstLine="0"/>
    </w:pPr>
    <w:rPr>
      <w:i/>
    </w:rPr>
  </w:style>
  <w:style w:type="paragraph" w:customStyle="1" w:styleId="Bulleta">
    <w:name w:val="Bullet a"/>
    <w:basedOn w:val="Heading4"/>
    <w:rsid w:val="00756D29"/>
    <w:pPr>
      <w:numPr>
        <w:ilvl w:val="0"/>
        <w:numId w:val="0"/>
      </w:numPr>
      <w:tabs>
        <w:tab w:val="num" w:pos="1418"/>
      </w:tabs>
      <w:overflowPunct w:val="0"/>
      <w:autoSpaceDE w:val="0"/>
      <w:autoSpaceDN w:val="0"/>
      <w:adjustRightInd w:val="0"/>
      <w:spacing w:before="240"/>
      <w:ind w:left="1418" w:hanging="409"/>
      <w:jc w:val="left"/>
      <w:textAlignment w:val="baseline"/>
    </w:pPr>
    <w:rPr>
      <w:bCs/>
    </w:rPr>
  </w:style>
  <w:style w:type="paragraph" w:customStyle="1" w:styleId="Normalbold">
    <w:name w:val="Normal bold"/>
    <w:basedOn w:val="Normal"/>
    <w:rsid w:val="00713EE6"/>
    <w:pPr>
      <w:overflowPunct w:val="0"/>
      <w:autoSpaceDE w:val="0"/>
      <w:autoSpaceDN w:val="0"/>
      <w:adjustRightInd w:val="0"/>
      <w:jc w:val="both"/>
      <w:textAlignment w:val="baseline"/>
    </w:pPr>
    <w:rPr>
      <w:rFonts w:ascii="Arial Narrow" w:hAnsi="Arial Narrow"/>
      <w:b/>
      <w:bCs/>
      <w:lang w:eastAsia="en-US"/>
    </w:rPr>
  </w:style>
  <w:style w:type="paragraph" w:customStyle="1" w:styleId="ssPara2">
    <w:name w:val="ssPara2"/>
    <w:basedOn w:val="Normal"/>
    <w:rsid w:val="00BD0D96"/>
    <w:pPr>
      <w:spacing w:after="220"/>
      <w:ind w:left="709"/>
      <w:jc w:val="both"/>
    </w:pPr>
    <w:rPr>
      <w:sz w:val="22"/>
    </w:rPr>
  </w:style>
  <w:style w:type="paragraph" w:customStyle="1" w:styleId="ssRestartNumber">
    <w:name w:val="ssRestartNumber"/>
    <w:basedOn w:val="Normal"/>
    <w:next w:val="Normal"/>
    <w:rsid w:val="00BD0D96"/>
    <w:pPr>
      <w:tabs>
        <w:tab w:val="num" w:pos="432"/>
      </w:tabs>
      <w:ind w:left="432" w:hanging="432"/>
      <w:jc w:val="both"/>
    </w:pPr>
    <w:rPr>
      <w:color w:val="FF0000"/>
      <w:sz w:val="22"/>
    </w:rPr>
  </w:style>
  <w:style w:type="paragraph" w:customStyle="1" w:styleId="StyleHeading210ptNotBold">
    <w:name w:val="Style Heading 2 + 10 pt Not Bold"/>
    <w:basedOn w:val="Heading2"/>
    <w:rsid w:val="00854E53"/>
    <w:pPr>
      <w:widowControl w:val="0"/>
      <w:numPr>
        <w:numId w:val="0"/>
      </w:numPr>
      <w:tabs>
        <w:tab w:val="num" w:pos="576"/>
      </w:tabs>
      <w:spacing w:before="120" w:after="240"/>
      <w:ind w:left="576" w:hanging="576"/>
      <w:jc w:val="left"/>
    </w:pPr>
    <w:rPr>
      <w:b/>
      <w:kern w:val="0"/>
      <w:sz w:val="20"/>
    </w:rPr>
  </w:style>
  <w:style w:type="paragraph" w:customStyle="1" w:styleId="StyleHeading310ptNotBold1">
    <w:name w:val="Style Heading 3 + 10 pt Not Bold1"/>
    <w:basedOn w:val="Heading3"/>
    <w:rsid w:val="00854E53"/>
    <w:pPr>
      <w:numPr>
        <w:ilvl w:val="0"/>
        <w:numId w:val="0"/>
      </w:numPr>
      <w:tabs>
        <w:tab w:val="num" w:pos="720"/>
      </w:tabs>
      <w:ind w:left="720" w:hanging="720"/>
      <w:jc w:val="left"/>
    </w:pPr>
    <w:rPr>
      <w:kern w:val="0"/>
      <w:sz w:val="20"/>
    </w:rPr>
  </w:style>
  <w:style w:type="paragraph" w:styleId="NormalIndent">
    <w:name w:val="Normal Indent"/>
    <w:basedOn w:val="Normal"/>
    <w:link w:val="NormalIndentChar"/>
    <w:rsid w:val="00854E53"/>
    <w:pPr>
      <w:overflowPunct w:val="0"/>
      <w:autoSpaceDE w:val="0"/>
      <w:autoSpaceDN w:val="0"/>
      <w:adjustRightInd w:val="0"/>
      <w:ind w:left="720"/>
      <w:textAlignment w:val="baseline"/>
    </w:pPr>
    <w:rPr>
      <w:rFonts w:ascii="Times New Roman" w:hAnsi="Times New Roman"/>
      <w:sz w:val="20"/>
    </w:rPr>
  </w:style>
  <w:style w:type="paragraph" w:styleId="Title">
    <w:name w:val="Title"/>
    <w:basedOn w:val="Normal"/>
    <w:qFormat/>
    <w:rsid w:val="00854E53"/>
    <w:pPr>
      <w:overflowPunct w:val="0"/>
      <w:autoSpaceDE w:val="0"/>
      <w:autoSpaceDN w:val="0"/>
      <w:adjustRightInd w:val="0"/>
      <w:jc w:val="center"/>
      <w:textAlignment w:val="baseline"/>
      <w:outlineLvl w:val="0"/>
    </w:pPr>
    <w:rPr>
      <w:rFonts w:cs="Arial"/>
      <w:b/>
      <w:bCs/>
      <w:kern w:val="28"/>
      <w:sz w:val="32"/>
      <w:szCs w:val="32"/>
    </w:rPr>
  </w:style>
  <w:style w:type="character" w:customStyle="1" w:styleId="Char">
    <w:name w:val="Char"/>
    <w:basedOn w:val="DefaultParagraphFont"/>
    <w:rsid w:val="00854E53"/>
    <w:rPr>
      <w:rFonts w:ascii="Arial" w:hAnsi="Arial" w:cs="Arial"/>
      <w:b/>
      <w:bCs/>
      <w:kern w:val="32"/>
      <w:sz w:val="32"/>
      <w:szCs w:val="32"/>
      <w:lang w:val="en-GB" w:eastAsia="en-GB" w:bidi="ar-SA"/>
    </w:rPr>
  </w:style>
  <w:style w:type="paragraph" w:styleId="BodyTextIndent2">
    <w:name w:val="Body Text Indent 2"/>
    <w:basedOn w:val="Normal"/>
    <w:rsid w:val="00854E53"/>
    <w:pPr>
      <w:overflowPunct w:val="0"/>
      <w:autoSpaceDE w:val="0"/>
      <w:autoSpaceDN w:val="0"/>
      <w:adjustRightInd w:val="0"/>
      <w:spacing w:after="120" w:line="480" w:lineRule="auto"/>
      <w:ind w:left="283"/>
      <w:textAlignment w:val="baseline"/>
    </w:pPr>
    <w:rPr>
      <w:rFonts w:ascii="Times New Roman" w:hAnsi="Times New Roman"/>
      <w:sz w:val="20"/>
    </w:rPr>
  </w:style>
  <w:style w:type="paragraph" w:styleId="BodyTextIndent3">
    <w:name w:val="Body Text Indent 3"/>
    <w:basedOn w:val="Normal"/>
    <w:rsid w:val="00854E53"/>
    <w:pPr>
      <w:overflowPunct w:val="0"/>
      <w:autoSpaceDE w:val="0"/>
      <w:autoSpaceDN w:val="0"/>
      <w:adjustRightInd w:val="0"/>
      <w:spacing w:after="120"/>
      <w:ind w:left="283"/>
      <w:textAlignment w:val="baseline"/>
    </w:pPr>
    <w:rPr>
      <w:rFonts w:ascii="Times New Roman" w:hAnsi="Times New Roman"/>
      <w:sz w:val="16"/>
      <w:szCs w:val="16"/>
    </w:rPr>
  </w:style>
  <w:style w:type="paragraph" w:customStyle="1" w:styleId="text0">
    <w:name w:val="text 0"/>
    <w:basedOn w:val="Normal"/>
    <w:rsid w:val="009D274A"/>
    <w:pPr>
      <w:spacing w:before="320" w:line="320" w:lineRule="atLeast"/>
      <w:jc w:val="both"/>
    </w:pPr>
    <w:rPr>
      <w:rFonts w:ascii="Times New Roman" w:hAnsi="Times New Roman"/>
      <w:sz w:val="23"/>
      <w:lang w:eastAsia="en-US"/>
    </w:rPr>
  </w:style>
  <w:style w:type="character" w:styleId="FootnoteReference">
    <w:name w:val="footnote reference"/>
    <w:basedOn w:val="DefaultParagraphFont"/>
    <w:semiHidden/>
    <w:rsid w:val="009D274A"/>
    <w:rPr>
      <w:position w:val="6"/>
      <w:sz w:val="16"/>
    </w:rPr>
  </w:style>
  <w:style w:type="paragraph" w:styleId="FootnoteText">
    <w:name w:val="footnote text"/>
    <w:basedOn w:val="Normal"/>
    <w:semiHidden/>
    <w:rsid w:val="009D274A"/>
    <w:rPr>
      <w:rFonts w:ascii="Times New Roman" w:hAnsi="Times New Roman"/>
      <w:sz w:val="20"/>
      <w:lang w:eastAsia="en-US"/>
    </w:rPr>
  </w:style>
  <w:style w:type="paragraph" w:customStyle="1" w:styleId="StyleNormalIndentBefore0cmCharCharCharChar">
    <w:name w:val="Style Normal Indent + Before:  0 cm Char Char Char Char"/>
    <w:basedOn w:val="NormalIndent"/>
    <w:link w:val="StyleNormalIndentBefore0cmCharCharCharCharChar"/>
    <w:rsid w:val="00F96D1A"/>
    <w:pPr>
      <w:overflowPunct/>
      <w:autoSpaceDE/>
      <w:autoSpaceDN/>
      <w:adjustRightInd/>
      <w:spacing w:after="240"/>
      <w:ind w:left="0"/>
      <w:jc w:val="both"/>
      <w:textAlignment w:val="auto"/>
    </w:pPr>
    <w:rPr>
      <w:rFonts w:ascii="Arial" w:hAnsi="Arial"/>
      <w:sz w:val="24"/>
      <w:lang w:eastAsia="en-US"/>
    </w:rPr>
  </w:style>
  <w:style w:type="character" w:customStyle="1" w:styleId="StyleNormalIndentBefore0cmCharCharCharCharChar">
    <w:name w:val="Style Normal Indent + Before:  0 cm Char Char Char Char Char"/>
    <w:basedOn w:val="DefaultParagraphFont"/>
    <w:link w:val="StyleNormalIndentBefore0cmCharCharCharChar"/>
    <w:rsid w:val="00F96D1A"/>
    <w:rPr>
      <w:rFonts w:ascii="Arial" w:hAnsi="Arial"/>
      <w:sz w:val="24"/>
      <w:lang w:val="en-GB" w:eastAsia="en-US" w:bidi="ar-SA"/>
    </w:rPr>
  </w:style>
  <w:style w:type="paragraph" w:customStyle="1" w:styleId="BullList1">
    <w:name w:val="BullList 1"/>
    <w:basedOn w:val="Normal"/>
    <w:rsid w:val="00DF242B"/>
    <w:pPr>
      <w:numPr>
        <w:numId w:val="9"/>
      </w:numPr>
      <w:spacing w:before="120"/>
      <w:jc w:val="both"/>
    </w:pPr>
    <w:rPr>
      <w:rFonts w:ascii="Arial Narrow" w:hAnsi="Arial Narrow"/>
    </w:rPr>
  </w:style>
  <w:style w:type="character" w:customStyle="1" w:styleId="Heading3Char2Char">
    <w:name w:val="Heading 3 Char2 Char"/>
    <w:aliases w:val="Heading 3 Char Char1 Char,Heading 3 Char2 Char Char1 Char2,Heading 3 Char Char1 Char Char1 Char,Heading 3 Char2 Char Char1 Char2 Char Char,Heading 3 Char Char1 Char Char1 Char Char Char,h31 Char"/>
    <w:basedOn w:val="DefaultParagraphFont"/>
    <w:rsid w:val="00DF242B"/>
    <w:rPr>
      <w:rFonts w:ascii="Arial Narrow" w:hAnsi="Arial Narrow"/>
      <w:kern w:val="28"/>
      <w:sz w:val="24"/>
      <w:szCs w:val="24"/>
      <w:lang w:val="en-GB" w:eastAsia="en-US" w:bidi="ar-SA"/>
    </w:rPr>
  </w:style>
  <w:style w:type="paragraph" w:customStyle="1" w:styleId="NormalTableTextCharCharCharCharCharCharCharCharCharCharCharCharCharCharCharCharCharChar">
    <w:name w:val="Normal Table Text Char Char Char Char Char Char Char Char Char Char Char Char Char Char Char Char Char Char"/>
    <w:basedOn w:val="Normal"/>
    <w:rsid w:val="00DF242B"/>
    <w:pPr>
      <w:spacing w:before="100" w:after="100"/>
      <w:jc w:val="both"/>
    </w:pPr>
    <w:rPr>
      <w:rFonts w:ascii="Arial Narrow" w:hAnsi="Arial Narrow"/>
    </w:rPr>
  </w:style>
  <w:style w:type="paragraph" w:customStyle="1" w:styleId="CCHead1">
    <w:name w:val="CC Head 1"/>
    <w:basedOn w:val="Heading1"/>
    <w:next w:val="Normal"/>
    <w:rsid w:val="001437D1"/>
    <w:pPr>
      <w:numPr>
        <w:numId w:val="10"/>
      </w:numPr>
      <w:jc w:val="left"/>
    </w:pPr>
    <w:rPr>
      <w:rFonts w:cs="Arial"/>
      <w:b w:val="0"/>
      <w:bCs/>
      <w:caps w:val="0"/>
      <w:kern w:val="32"/>
      <w:sz w:val="32"/>
      <w:szCs w:val="32"/>
    </w:rPr>
  </w:style>
  <w:style w:type="paragraph" w:customStyle="1" w:styleId="CCHead2">
    <w:name w:val="CC Head 2"/>
    <w:basedOn w:val="Heading2"/>
    <w:next w:val="Normal"/>
    <w:autoRedefine/>
    <w:rsid w:val="001437D1"/>
    <w:pPr>
      <w:numPr>
        <w:numId w:val="10"/>
      </w:numPr>
      <w:tabs>
        <w:tab w:val="clear" w:pos="1004"/>
        <w:tab w:val="num" w:pos="576"/>
      </w:tabs>
      <w:spacing w:before="360" w:after="240"/>
      <w:ind w:left="0" w:firstLine="0"/>
    </w:pPr>
    <w:rPr>
      <w:bCs/>
      <w:iCs/>
      <w:kern w:val="0"/>
      <w:szCs w:val="28"/>
    </w:rPr>
  </w:style>
  <w:style w:type="paragraph" w:customStyle="1" w:styleId="CCHead3">
    <w:name w:val="CC Head 3"/>
    <w:basedOn w:val="Heading3"/>
    <w:rsid w:val="001437D1"/>
    <w:pPr>
      <w:keepNext/>
      <w:numPr>
        <w:numId w:val="10"/>
      </w:numPr>
      <w:jc w:val="left"/>
    </w:pPr>
    <w:rPr>
      <w:bCs/>
      <w:kern w:val="0"/>
      <w:szCs w:val="26"/>
    </w:rPr>
  </w:style>
  <w:style w:type="character" w:customStyle="1" w:styleId="DeltaViewInsertion">
    <w:name w:val="DeltaView Insertion"/>
    <w:rsid w:val="00E63EC0"/>
    <w:rPr>
      <w:spacing w:val="0"/>
      <w:u w:val="double"/>
    </w:rPr>
  </w:style>
  <w:style w:type="paragraph" w:customStyle="1" w:styleId="Appendix">
    <w:name w:val="Appendix"/>
    <w:basedOn w:val="Normal"/>
    <w:next w:val="Normal"/>
    <w:rsid w:val="00C115F3"/>
    <w:pPr>
      <w:numPr>
        <w:numId w:val="11"/>
      </w:numPr>
      <w:spacing w:line="264" w:lineRule="auto"/>
      <w:jc w:val="center"/>
      <w:outlineLvl w:val="0"/>
    </w:pPr>
    <w:rPr>
      <w:b/>
      <w:caps/>
      <w:sz w:val="22"/>
      <w:szCs w:val="24"/>
      <w:lang w:eastAsia="en-US"/>
    </w:rPr>
  </w:style>
  <w:style w:type="paragraph" w:customStyle="1" w:styleId="TfLHeading2">
    <w:name w:val="TfL Heading 2"/>
    <w:basedOn w:val="Normal"/>
    <w:next w:val="TfLnumberedparagraph"/>
    <w:rsid w:val="00C115F3"/>
    <w:pPr>
      <w:widowControl w:val="0"/>
      <w:tabs>
        <w:tab w:val="num" w:pos="851"/>
      </w:tabs>
      <w:spacing w:after="240" w:line="264" w:lineRule="auto"/>
      <w:ind w:left="851" w:hanging="851"/>
      <w:jc w:val="both"/>
      <w:outlineLvl w:val="1"/>
    </w:pPr>
    <w:rPr>
      <w:rFonts w:cs="Arial"/>
      <w:b/>
      <w:sz w:val="22"/>
      <w:lang w:eastAsia="en-US"/>
    </w:rPr>
  </w:style>
  <w:style w:type="paragraph" w:customStyle="1" w:styleId="TfLnumberedparagraph">
    <w:name w:val="TfL numbered paragraph"/>
    <w:basedOn w:val="Normal"/>
    <w:rsid w:val="00C115F3"/>
    <w:pPr>
      <w:widowControl w:val="0"/>
      <w:tabs>
        <w:tab w:val="num" w:pos="851"/>
      </w:tabs>
      <w:spacing w:after="240" w:line="264" w:lineRule="auto"/>
      <w:ind w:left="851" w:hanging="851"/>
      <w:jc w:val="both"/>
    </w:pPr>
    <w:rPr>
      <w:rFonts w:cs="Arial"/>
      <w:sz w:val="22"/>
      <w:szCs w:val="24"/>
      <w:lang w:eastAsia="en-US"/>
    </w:rPr>
  </w:style>
  <w:style w:type="paragraph" w:customStyle="1" w:styleId="BulletNormal">
    <w:name w:val="Bullet Normal"/>
    <w:basedOn w:val="Normal"/>
    <w:rsid w:val="00D86737"/>
    <w:pPr>
      <w:numPr>
        <w:numId w:val="12"/>
      </w:numPr>
      <w:tabs>
        <w:tab w:val="decimal" w:pos="284"/>
        <w:tab w:val="left" w:pos="1440"/>
        <w:tab w:val="left" w:pos="3960"/>
      </w:tabs>
      <w:spacing w:after="240"/>
      <w:jc w:val="both"/>
    </w:pPr>
    <w:rPr>
      <w:lang w:eastAsia="en-US"/>
    </w:rPr>
  </w:style>
  <w:style w:type="character" w:customStyle="1" w:styleId="DeltaViewDeletion">
    <w:name w:val="DeltaView Deletion"/>
    <w:rsid w:val="002312DD"/>
    <w:rPr>
      <w:strike/>
      <w:spacing w:val="0"/>
    </w:rPr>
  </w:style>
  <w:style w:type="paragraph" w:customStyle="1" w:styleId="Header1">
    <w:name w:val="Header 1"/>
    <w:basedOn w:val="Normal"/>
    <w:link w:val="Header1Char"/>
    <w:rsid w:val="00F844E2"/>
    <w:pPr>
      <w:numPr>
        <w:numId w:val="14"/>
      </w:numPr>
    </w:pPr>
    <w:rPr>
      <w:b/>
      <w:szCs w:val="24"/>
    </w:rPr>
  </w:style>
  <w:style w:type="paragraph" w:customStyle="1" w:styleId="MyBullet1">
    <w:name w:val="My Bullet 1"/>
    <w:basedOn w:val="Normal"/>
    <w:rsid w:val="00F844E2"/>
    <w:pPr>
      <w:numPr>
        <w:numId w:val="13"/>
      </w:numPr>
    </w:pPr>
    <w:rPr>
      <w:rFonts w:ascii="Times New Roman" w:hAnsi="Times New Roman"/>
      <w:szCs w:val="24"/>
    </w:rPr>
  </w:style>
  <w:style w:type="character" w:customStyle="1" w:styleId="Header1Char">
    <w:name w:val="Header 1 Char"/>
    <w:basedOn w:val="DefaultParagraphFont"/>
    <w:link w:val="Header1"/>
    <w:rsid w:val="00F844E2"/>
    <w:rPr>
      <w:rFonts w:ascii="Arial" w:hAnsi="Arial"/>
      <w:b/>
      <w:sz w:val="24"/>
      <w:szCs w:val="24"/>
    </w:rPr>
  </w:style>
  <w:style w:type="paragraph" w:customStyle="1" w:styleId="Header2Char1Char">
    <w:name w:val="Header 2 Char1 Char"/>
    <w:basedOn w:val="Normal"/>
    <w:rsid w:val="00F844E2"/>
    <w:pPr>
      <w:numPr>
        <w:ilvl w:val="1"/>
        <w:numId w:val="14"/>
      </w:numPr>
    </w:pPr>
    <w:rPr>
      <w:rFonts w:ascii="Times New Roman" w:hAnsi="Times New Roman"/>
      <w:sz w:val="20"/>
    </w:rPr>
  </w:style>
  <w:style w:type="numbering" w:customStyle="1" w:styleId="Tablelistabc21">
    <w:name w:val="Table list abc21"/>
    <w:basedOn w:val="NoList"/>
    <w:rsid w:val="00154AD0"/>
    <w:pPr>
      <w:numPr>
        <w:numId w:val="1"/>
      </w:numPr>
    </w:pPr>
  </w:style>
  <w:style w:type="paragraph" w:customStyle="1" w:styleId="ssNoHeading2">
    <w:name w:val="ssNoHeading2"/>
    <w:basedOn w:val="Heading2"/>
    <w:rsid w:val="00EC0AC0"/>
    <w:pPr>
      <w:numPr>
        <w:ilvl w:val="0"/>
        <w:numId w:val="0"/>
      </w:numPr>
      <w:tabs>
        <w:tab w:val="num" w:pos="2160"/>
      </w:tabs>
      <w:spacing w:before="0" w:beforeAutospacing="0" w:after="220"/>
      <w:ind w:left="2160" w:hanging="180"/>
    </w:pPr>
    <w:rPr>
      <w:rFonts w:cs="Times New Roman"/>
      <w:b/>
      <w:kern w:val="0"/>
      <w:szCs w:val="20"/>
    </w:rPr>
  </w:style>
  <w:style w:type="paragraph" w:customStyle="1" w:styleId="ssNoHeading3">
    <w:name w:val="ssNoHeading3"/>
    <w:basedOn w:val="Heading3"/>
    <w:rsid w:val="00EC0AC0"/>
    <w:pPr>
      <w:numPr>
        <w:ilvl w:val="0"/>
        <w:numId w:val="0"/>
      </w:numPr>
      <w:tabs>
        <w:tab w:val="num" w:pos="2880"/>
      </w:tabs>
      <w:spacing w:before="0" w:beforeAutospacing="0" w:after="220" w:afterAutospacing="0"/>
      <w:ind w:left="2880" w:hanging="360"/>
    </w:pPr>
    <w:rPr>
      <w:rFonts w:cs="Times New Roman"/>
      <w:kern w:val="0"/>
      <w:szCs w:val="20"/>
      <w:lang w:eastAsia="en-GB"/>
    </w:rPr>
  </w:style>
  <w:style w:type="paragraph" w:customStyle="1" w:styleId="TitlePara">
    <w:name w:val="Title Para"/>
    <w:basedOn w:val="Normal"/>
    <w:rsid w:val="00B03119"/>
    <w:pPr>
      <w:keepLines/>
      <w:tabs>
        <w:tab w:val="num" w:pos="1152"/>
        <w:tab w:val="num" w:pos="1440"/>
      </w:tabs>
      <w:spacing w:before="120" w:after="120"/>
      <w:ind w:left="1152" w:hanging="720"/>
      <w:jc w:val="both"/>
      <w:outlineLvl w:val="1"/>
    </w:pPr>
    <w:rPr>
      <w:szCs w:val="24"/>
    </w:rPr>
  </w:style>
  <w:style w:type="paragraph" w:customStyle="1" w:styleId="SubheadPara">
    <w:name w:val="Subhead Para"/>
    <w:basedOn w:val="Normal"/>
    <w:rsid w:val="00B03119"/>
    <w:pPr>
      <w:keepLines/>
      <w:tabs>
        <w:tab w:val="num" w:pos="1440"/>
        <w:tab w:val="num" w:pos="2160"/>
      </w:tabs>
      <w:spacing w:before="120" w:after="120"/>
      <w:ind w:left="2160" w:hanging="1008"/>
      <w:jc w:val="both"/>
      <w:outlineLvl w:val="2"/>
    </w:pPr>
    <w:rPr>
      <w:szCs w:val="24"/>
    </w:rPr>
  </w:style>
  <w:style w:type="paragraph" w:customStyle="1" w:styleId="Subhead1Para">
    <w:name w:val="Subhead1 Para"/>
    <w:basedOn w:val="Normal"/>
    <w:rsid w:val="00B03119"/>
    <w:pPr>
      <w:keepLines/>
      <w:tabs>
        <w:tab w:val="num" w:pos="3312"/>
      </w:tabs>
      <w:spacing w:before="120" w:after="120"/>
      <w:ind w:left="3312" w:hanging="1152"/>
      <w:jc w:val="both"/>
      <w:outlineLvl w:val="3"/>
    </w:pPr>
    <w:rPr>
      <w:szCs w:val="24"/>
    </w:rPr>
  </w:style>
  <w:style w:type="paragraph" w:customStyle="1" w:styleId="Roman1">
    <w:name w:val="Roman1"/>
    <w:basedOn w:val="Normal"/>
    <w:rsid w:val="00B03119"/>
    <w:pPr>
      <w:tabs>
        <w:tab w:val="num" w:pos="2880"/>
        <w:tab w:val="num" w:pos="4032"/>
      </w:tabs>
      <w:spacing w:before="120" w:after="120"/>
      <w:ind w:left="4032" w:hanging="720"/>
      <w:jc w:val="both"/>
    </w:pPr>
    <w:rPr>
      <w:szCs w:val="24"/>
    </w:rPr>
  </w:style>
  <w:style w:type="character" w:customStyle="1" w:styleId="ProposChar">
    <w:name w:val="Propos Char"/>
    <w:basedOn w:val="DefaultParagraphFont"/>
    <w:rsid w:val="00E6362D"/>
    <w:rPr>
      <w:rFonts w:ascii="Arial" w:hAnsi="Arial" w:cs="Arial"/>
      <w:sz w:val="24"/>
      <w:lang w:val="en-GB" w:eastAsia="en-US" w:bidi="ar-SA"/>
    </w:rPr>
  </w:style>
  <w:style w:type="paragraph" w:customStyle="1" w:styleId="Default">
    <w:name w:val="Default"/>
    <w:rsid w:val="003676A3"/>
    <w:pPr>
      <w:autoSpaceDE w:val="0"/>
      <w:autoSpaceDN w:val="0"/>
      <w:adjustRightInd w:val="0"/>
    </w:pPr>
    <w:rPr>
      <w:rFonts w:ascii="Arial" w:hAnsi="Arial" w:cs="Arial"/>
      <w:color w:val="000000"/>
      <w:sz w:val="24"/>
      <w:szCs w:val="24"/>
    </w:rPr>
  </w:style>
  <w:style w:type="paragraph" w:customStyle="1" w:styleId="StyleHeading2KJL1stLevelHeadingTwoh2111213etcProp1">
    <w:name w:val="Style Heading 2KJL:1st LevelHeading Twoh2(1.11.21.3 etc)Prop...1"/>
    <w:basedOn w:val="Heading2"/>
    <w:rsid w:val="00233BB3"/>
    <w:pPr>
      <w:numPr>
        <w:ilvl w:val="0"/>
        <w:numId w:val="0"/>
      </w:numPr>
      <w:tabs>
        <w:tab w:val="num" w:pos="576"/>
      </w:tabs>
      <w:ind w:left="576" w:hanging="576"/>
    </w:pPr>
    <w:rPr>
      <w:rFonts w:cs="Times New Roman"/>
      <w:b/>
      <w:szCs w:val="20"/>
    </w:rPr>
  </w:style>
  <w:style w:type="paragraph" w:customStyle="1" w:styleId="StyleHeading1Heading1CharHeading1ACharh1CharHeading11">
    <w:name w:val="Style Heading 1Heading 1 CharHeading 1 A Charh1 CharHeading 1 (...1"/>
    <w:basedOn w:val="Heading1"/>
    <w:rsid w:val="00233BB3"/>
    <w:pPr>
      <w:numPr>
        <w:numId w:val="0"/>
      </w:numPr>
      <w:tabs>
        <w:tab w:val="num" w:pos="1440"/>
      </w:tabs>
      <w:spacing w:before="100" w:after="100"/>
      <w:ind w:left="1440" w:hanging="360"/>
    </w:pPr>
    <w:rPr>
      <w:bCs/>
      <w:caps w:val="0"/>
      <w:szCs w:val="24"/>
    </w:rPr>
  </w:style>
  <w:style w:type="paragraph" w:styleId="NormalWeb">
    <w:name w:val="Normal (Web)"/>
    <w:basedOn w:val="Normal"/>
    <w:uiPriority w:val="99"/>
    <w:rsid w:val="00233BB3"/>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StyleHeading3Heading3CharHeading3Char1CharHeading3CharChar">
    <w:name w:val="Style Heading 3Heading 3 CharHeading 3 Char1 CharHeading 3 Char ... Char"/>
    <w:basedOn w:val="Heading3"/>
    <w:link w:val="StyleHeading3Heading3CharHeading3Char1CharHeading3CharCharChar"/>
    <w:rsid w:val="00233BB3"/>
    <w:pPr>
      <w:numPr>
        <w:ilvl w:val="0"/>
        <w:numId w:val="0"/>
      </w:numPr>
      <w:tabs>
        <w:tab w:val="num" w:pos="1031"/>
      </w:tabs>
      <w:ind w:left="1031" w:hanging="851"/>
    </w:pPr>
  </w:style>
  <w:style w:type="character" w:customStyle="1" w:styleId="StyleHeading3Heading3CharHeading3Char1CharHeading3CharCharChar">
    <w:name w:val="Style Heading 3Heading 3 CharHeading 3 Char1 CharHeading 3 Char ... Char Char"/>
    <w:basedOn w:val="DefaultParagraphFont"/>
    <w:link w:val="StyleHeading3Heading3CharHeading3Char1CharHeading3CharChar"/>
    <w:rsid w:val="00233BB3"/>
    <w:rPr>
      <w:rFonts w:ascii="Arial" w:hAnsi="Arial" w:cs="Arial"/>
      <w:kern w:val="28"/>
      <w:sz w:val="24"/>
      <w:szCs w:val="24"/>
      <w:lang w:eastAsia="en-US"/>
    </w:rPr>
  </w:style>
  <w:style w:type="paragraph" w:customStyle="1" w:styleId="Char2CharCharCharCharCharCharCharCharCharCharChar">
    <w:name w:val="Char2 Char Char Char Char Char Char Char Char Char Char Char"/>
    <w:basedOn w:val="Heading2"/>
    <w:next w:val="BodyText"/>
    <w:rsid w:val="00C277C4"/>
    <w:pPr>
      <w:keepLines/>
      <w:numPr>
        <w:numId w:val="15"/>
      </w:numPr>
      <w:tabs>
        <w:tab w:val="num" w:pos="360"/>
      </w:tabs>
      <w:spacing w:before="120" w:beforeAutospacing="0" w:after="0"/>
      <w:ind w:left="576" w:hanging="576"/>
    </w:pPr>
    <w:rPr>
      <w:rFonts w:cs="Times New Roman"/>
      <w:kern w:val="0"/>
    </w:rPr>
  </w:style>
  <w:style w:type="paragraph" w:customStyle="1" w:styleId="StyleHeading1SectionTRLProjectReportLevel1JustifiedBef">
    <w:name w:val="Style Heading 1SectionTRL Project Report Level 1 + Justified Bef..."/>
    <w:basedOn w:val="Heading1"/>
    <w:rsid w:val="00C277C4"/>
    <w:pPr>
      <w:keepLines/>
      <w:pageBreakBefore w:val="0"/>
      <w:numPr>
        <w:numId w:val="15"/>
      </w:numPr>
      <w:tabs>
        <w:tab w:val="num" w:pos="360"/>
      </w:tabs>
      <w:spacing w:after="60"/>
      <w:ind w:left="0" w:firstLine="0"/>
    </w:pPr>
    <w:rPr>
      <w:bCs/>
      <w:kern w:val="0"/>
      <w:sz w:val="24"/>
      <w:szCs w:val="24"/>
    </w:rPr>
  </w:style>
  <w:style w:type="numbering" w:styleId="111111">
    <w:name w:val="Outline List 2"/>
    <w:basedOn w:val="NoList"/>
    <w:rsid w:val="00C277C4"/>
    <w:pPr>
      <w:numPr>
        <w:numId w:val="15"/>
      </w:numPr>
    </w:pPr>
  </w:style>
  <w:style w:type="numbering" w:customStyle="1" w:styleId="Style1">
    <w:name w:val="Style1"/>
    <w:uiPriority w:val="99"/>
    <w:rsid w:val="003571BB"/>
    <w:pPr>
      <w:numPr>
        <w:numId w:val="16"/>
      </w:numPr>
    </w:pPr>
  </w:style>
  <w:style w:type="character" w:customStyle="1" w:styleId="Heading2Char">
    <w:name w:val="Heading 2 Char"/>
    <w:basedOn w:val="DefaultParagraphFont"/>
    <w:link w:val="Heading2"/>
    <w:rsid w:val="00E303F2"/>
    <w:rPr>
      <w:rFonts w:ascii="Arial" w:eastAsia="Calibri" w:hAnsi="Arial" w:cs="Arial"/>
      <w:kern w:val="28"/>
      <w:sz w:val="24"/>
      <w:szCs w:val="24"/>
      <w:u w:val="single"/>
    </w:rPr>
  </w:style>
  <w:style w:type="character" w:customStyle="1" w:styleId="HeaderChar">
    <w:name w:val="Header Char"/>
    <w:basedOn w:val="DefaultParagraphFont"/>
    <w:link w:val="Header"/>
    <w:rsid w:val="00604F8E"/>
    <w:rPr>
      <w:rFonts w:ascii="Arial Narrow" w:hAnsi="Arial Narrow"/>
      <w:sz w:val="24"/>
      <w:lang w:eastAsia="en-US"/>
    </w:rPr>
  </w:style>
  <w:style w:type="paragraph" w:customStyle="1" w:styleId="Heading3BOLD">
    <w:name w:val="Heading 3 BOLD"/>
    <w:basedOn w:val="Heading3"/>
    <w:link w:val="Heading3BOLDChar"/>
    <w:qFormat/>
    <w:rsid w:val="001E182C"/>
    <w:pPr>
      <w:spacing w:before="100" w:afterAutospacing="0" w:line="276" w:lineRule="auto"/>
      <w:ind w:left="737" w:hanging="737"/>
    </w:pPr>
  </w:style>
  <w:style w:type="paragraph" w:customStyle="1" w:styleId="ITTBullets">
    <w:name w:val="ITT Bullets"/>
    <w:basedOn w:val="Normal"/>
    <w:link w:val="ITTBulletsChar"/>
    <w:qFormat/>
    <w:rsid w:val="000211CC"/>
    <w:pPr>
      <w:keepNext w:val="0"/>
      <w:numPr>
        <w:ilvl w:val="1"/>
        <w:numId w:val="17"/>
      </w:numPr>
      <w:spacing w:before="0"/>
      <w:ind w:left="1701"/>
    </w:pPr>
  </w:style>
  <w:style w:type="character" w:customStyle="1" w:styleId="Heading3BOLDChar">
    <w:name w:val="Heading 3 BOLD Char"/>
    <w:basedOn w:val="Heading3Char"/>
    <w:link w:val="Heading3BOLD"/>
    <w:rsid w:val="001E182C"/>
    <w:rPr>
      <w:rFonts w:ascii="Arial" w:hAnsi="Arial" w:cs="Arial"/>
      <w:b w:val="0"/>
      <w:caps w:val="0"/>
      <w:kern w:val="28"/>
      <w:sz w:val="24"/>
      <w:szCs w:val="24"/>
      <w:lang w:eastAsia="en-US"/>
    </w:rPr>
  </w:style>
  <w:style w:type="paragraph" w:styleId="PlainText">
    <w:name w:val="Plain Text"/>
    <w:basedOn w:val="Normal"/>
    <w:link w:val="PlainTextChar"/>
    <w:uiPriority w:val="99"/>
    <w:rsid w:val="004340EF"/>
    <w:pPr>
      <w:keepNext w:val="0"/>
      <w:spacing w:before="0" w:after="0" w:line="240" w:lineRule="auto"/>
    </w:pPr>
    <w:rPr>
      <w:rFonts w:cs="Arial"/>
      <w:sz w:val="20"/>
    </w:rPr>
  </w:style>
  <w:style w:type="character" w:customStyle="1" w:styleId="ITTBulletsChar">
    <w:name w:val="ITT Bullets Char"/>
    <w:basedOn w:val="DefaultParagraphFont"/>
    <w:link w:val="ITTBullets"/>
    <w:rsid w:val="000211CC"/>
    <w:rPr>
      <w:rFonts w:ascii="Arial" w:hAnsi="Arial"/>
      <w:sz w:val="24"/>
    </w:rPr>
  </w:style>
  <w:style w:type="character" w:customStyle="1" w:styleId="PlainTextChar">
    <w:name w:val="Plain Text Char"/>
    <w:basedOn w:val="DefaultParagraphFont"/>
    <w:link w:val="PlainText"/>
    <w:uiPriority w:val="99"/>
    <w:rsid w:val="004340EF"/>
    <w:rPr>
      <w:rFonts w:ascii="Arial" w:hAnsi="Arial" w:cs="Arial"/>
    </w:rPr>
  </w:style>
  <w:style w:type="paragraph" w:styleId="ListParagraph">
    <w:name w:val="List Paragraph"/>
    <w:aliases w:val="F5 List Paragraph,List Paragraph1,Dot pt,No Spacing1,List Paragraph Char Char Char,Indicator Text,Numbered Para 1,Bullet 1,Bullet Points,MAIN CONTENT,List Paragraph2,Normal numbered,List Paragraph11,OBC Bullet,L,Colorful List - Accent 11"/>
    <w:basedOn w:val="Normal"/>
    <w:link w:val="ListParagraphChar"/>
    <w:uiPriority w:val="34"/>
    <w:qFormat/>
    <w:rsid w:val="00F60B07"/>
    <w:pPr>
      <w:keepNext w:val="0"/>
      <w:spacing w:before="0" w:after="0" w:line="240" w:lineRule="auto"/>
      <w:ind w:left="720"/>
    </w:pPr>
    <w:rPr>
      <w:rFonts w:ascii="Calibri" w:eastAsia="Calibri" w:hAnsi="Calibri"/>
      <w:sz w:val="22"/>
      <w:szCs w:val="22"/>
      <w:lang w:eastAsia="en-US"/>
    </w:rPr>
  </w:style>
  <w:style w:type="character" w:customStyle="1" w:styleId="NormalIndentChar">
    <w:name w:val="Normal Indent Char"/>
    <w:basedOn w:val="DefaultParagraphFont"/>
    <w:link w:val="NormalIndent"/>
    <w:rsid w:val="005E6B55"/>
  </w:style>
  <w:style w:type="paragraph" w:styleId="Revision">
    <w:name w:val="Revision"/>
    <w:hidden/>
    <w:uiPriority w:val="99"/>
    <w:semiHidden/>
    <w:rsid w:val="001D6609"/>
    <w:rPr>
      <w:rFonts w:ascii="Arial" w:hAnsi="Arial"/>
      <w:sz w:val="24"/>
    </w:rPr>
  </w:style>
  <w:style w:type="paragraph" w:customStyle="1" w:styleId="teaser">
    <w:name w:val="teaser"/>
    <w:basedOn w:val="Normal"/>
    <w:rsid w:val="00D34754"/>
    <w:pPr>
      <w:keepNext w:val="0"/>
      <w:spacing w:before="100" w:beforeAutospacing="1" w:after="100" w:afterAutospacing="1" w:line="307" w:lineRule="atLeast"/>
    </w:pPr>
    <w:rPr>
      <w:rFonts w:ascii="Times New Roman" w:hAnsi="Times New Roman"/>
      <w:color w:val="333333"/>
      <w:sz w:val="29"/>
      <w:szCs w:val="29"/>
    </w:rPr>
  </w:style>
  <w:style w:type="character" w:customStyle="1" w:styleId="UnresolvedMention1">
    <w:name w:val="Unresolved Mention1"/>
    <w:basedOn w:val="DefaultParagraphFont"/>
    <w:uiPriority w:val="99"/>
    <w:semiHidden/>
    <w:unhideWhenUsed/>
    <w:rsid w:val="00D503A5"/>
    <w:rPr>
      <w:color w:val="808080"/>
      <w:shd w:val="clear" w:color="auto" w:fill="E6E6E6"/>
    </w:rPr>
  </w:style>
  <w:style w:type="character" w:customStyle="1" w:styleId="TfL-BodytextCharChar">
    <w:name w:val="TfL - Body text Char Char"/>
    <w:basedOn w:val="DefaultParagraphFont"/>
    <w:link w:val="TfL-BodytextChar"/>
    <w:locked/>
    <w:rsid w:val="008B6117"/>
    <w:rPr>
      <w:rFonts w:ascii="Arial" w:hAnsi="Arial" w:cs="Arial"/>
      <w:sz w:val="24"/>
      <w:szCs w:val="24"/>
      <w:lang w:eastAsia="en-US"/>
    </w:rPr>
  </w:style>
  <w:style w:type="paragraph" w:customStyle="1" w:styleId="TfL-BodytextChar">
    <w:name w:val="TfL - Body text Char"/>
    <w:basedOn w:val="BodyText"/>
    <w:link w:val="TfL-BodytextCharChar"/>
    <w:rsid w:val="008B6117"/>
    <w:pPr>
      <w:keepNext w:val="0"/>
      <w:spacing w:before="120" w:after="180" w:line="240" w:lineRule="auto"/>
    </w:pPr>
    <w:rPr>
      <w:rFonts w:ascii="Arial" w:hAnsi="Arial" w:cs="Arial"/>
      <w:b w:val="0"/>
      <w:color w:val="auto"/>
      <w:szCs w:val="24"/>
      <w:lang w:eastAsia="en-US"/>
    </w:rPr>
  </w:style>
  <w:style w:type="paragraph" w:customStyle="1" w:styleId="Level1">
    <w:name w:val="Level 1"/>
    <w:basedOn w:val="Normal"/>
    <w:rsid w:val="00D9458F"/>
    <w:pPr>
      <w:keepNext w:val="0"/>
      <w:numPr>
        <w:numId w:val="22"/>
      </w:numPr>
      <w:spacing w:before="0" w:after="0" w:line="240" w:lineRule="auto"/>
    </w:pPr>
    <w:rPr>
      <w:rFonts w:cs="Arial"/>
      <w:bCs/>
      <w:szCs w:val="24"/>
      <w:lang w:eastAsia="en-US"/>
    </w:rPr>
  </w:style>
  <w:style w:type="paragraph" w:customStyle="1" w:styleId="Level2">
    <w:name w:val="Level 2"/>
    <w:basedOn w:val="Normal"/>
    <w:rsid w:val="00D9458F"/>
    <w:pPr>
      <w:keepNext w:val="0"/>
      <w:numPr>
        <w:ilvl w:val="1"/>
        <w:numId w:val="22"/>
      </w:numPr>
      <w:spacing w:before="0" w:after="0" w:line="240" w:lineRule="auto"/>
    </w:pPr>
    <w:rPr>
      <w:rFonts w:cs="Arial"/>
      <w:bCs/>
      <w:szCs w:val="24"/>
      <w:lang w:eastAsia="en-US"/>
    </w:rPr>
  </w:style>
  <w:style w:type="paragraph" w:customStyle="1" w:styleId="Level3">
    <w:name w:val="Level 3"/>
    <w:basedOn w:val="Normal"/>
    <w:rsid w:val="00D9458F"/>
    <w:pPr>
      <w:keepNext w:val="0"/>
      <w:numPr>
        <w:ilvl w:val="2"/>
        <w:numId w:val="22"/>
      </w:numPr>
      <w:spacing w:before="0" w:after="0" w:line="240" w:lineRule="auto"/>
    </w:pPr>
    <w:rPr>
      <w:rFonts w:cs="Arial"/>
      <w:bCs/>
      <w:szCs w:val="24"/>
      <w:lang w:eastAsia="en-US"/>
    </w:rPr>
  </w:style>
  <w:style w:type="paragraph" w:customStyle="1" w:styleId="Level4">
    <w:name w:val="Level 4"/>
    <w:basedOn w:val="Normal"/>
    <w:rsid w:val="00D9458F"/>
    <w:pPr>
      <w:keepNext w:val="0"/>
      <w:numPr>
        <w:ilvl w:val="3"/>
        <w:numId w:val="22"/>
      </w:numPr>
      <w:spacing w:before="0" w:after="0" w:line="240" w:lineRule="auto"/>
    </w:pPr>
    <w:rPr>
      <w:rFonts w:cs="Arial"/>
      <w:bCs/>
      <w:szCs w:val="24"/>
      <w:lang w:eastAsia="en-US"/>
    </w:rPr>
  </w:style>
  <w:style w:type="paragraph" w:customStyle="1" w:styleId="Level5">
    <w:name w:val="Level 5"/>
    <w:basedOn w:val="Normal"/>
    <w:rsid w:val="00D9458F"/>
    <w:pPr>
      <w:keepNext w:val="0"/>
      <w:numPr>
        <w:ilvl w:val="4"/>
        <w:numId w:val="22"/>
      </w:numPr>
      <w:spacing w:before="0" w:after="0" w:line="240" w:lineRule="auto"/>
    </w:pPr>
    <w:rPr>
      <w:rFonts w:cs="Arial"/>
      <w:bCs/>
      <w:szCs w:val="24"/>
      <w:lang w:eastAsia="en-US"/>
    </w:rPr>
  </w:style>
  <w:style w:type="paragraph" w:customStyle="1" w:styleId="Level6">
    <w:name w:val="Level 6"/>
    <w:basedOn w:val="Normal"/>
    <w:rsid w:val="00D9458F"/>
    <w:pPr>
      <w:keepNext w:val="0"/>
      <w:numPr>
        <w:ilvl w:val="5"/>
        <w:numId w:val="22"/>
      </w:numPr>
      <w:spacing w:before="0" w:after="0" w:line="240" w:lineRule="auto"/>
    </w:pPr>
    <w:rPr>
      <w:rFonts w:cs="Arial"/>
      <w:bCs/>
      <w:szCs w:val="24"/>
      <w:lang w:eastAsia="en-US"/>
    </w:rPr>
  </w:style>
  <w:style w:type="paragraph" w:customStyle="1" w:styleId="Level7">
    <w:name w:val="Level 7"/>
    <w:basedOn w:val="Normal"/>
    <w:rsid w:val="00D9458F"/>
    <w:pPr>
      <w:keepNext w:val="0"/>
      <w:numPr>
        <w:ilvl w:val="6"/>
        <w:numId w:val="22"/>
      </w:numPr>
      <w:spacing w:before="0" w:after="0" w:line="240" w:lineRule="auto"/>
    </w:pPr>
    <w:rPr>
      <w:rFonts w:cs="Arial"/>
      <w:bCs/>
      <w:szCs w:val="24"/>
      <w:lang w:eastAsia="en-US"/>
    </w:rPr>
  </w:style>
  <w:style w:type="paragraph" w:customStyle="1" w:styleId="Level8">
    <w:name w:val="Level 8"/>
    <w:basedOn w:val="Normal"/>
    <w:rsid w:val="00D9458F"/>
    <w:pPr>
      <w:keepNext w:val="0"/>
      <w:numPr>
        <w:ilvl w:val="7"/>
        <w:numId w:val="22"/>
      </w:numPr>
      <w:spacing w:before="0" w:after="0" w:line="240" w:lineRule="auto"/>
    </w:pPr>
    <w:rPr>
      <w:rFonts w:cs="Arial"/>
      <w:bCs/>
      <w:szCs w:val="24"/>
      <w:lang w:eastAsia="en-US"/>
    </w:rPr>
  </w:style>
  <w:style w:type="paragraph" w:customStyle="1" w:styleId="ListPara1">
    <w:name w:val="List Para 1"/>
    <w:basedOn w:val="ListParagraph"/>
    <w:qFormat/>
    <w:rsid w:val="00226195"/>
    <w:pPr>
      <w:spacing w:before="240" w:after="120" w:line="276" w:lineRule="auto"/>
      <w:ind w:left="0"/>
      <w:contextualSpacing/>
    </w:pPr>
    <w:rPr>
      <w:rFonts w:ascii="Arial" w:eastAsia="Times New Roman" w:hAnsi="Arial"/>
      <w:b/>
      <w:sz w:val="24"/>
      <w:szCs w:val="24"/>
    </w:rPr>
  </w:style>
  <w:style w:type="paragraph" w:customStyle="1" w:styleId="ListPara2">
    <w:name w:val="List Para 2"/>
    <w:basedOn w:val="ListParagraph"/>
    <w:link w:val="ListPara2Char"/>
    <w:qFormat/>
    <w:rsid w:val="00226195"/>
    <w:pPr>
      <w:spacing w:before="60" w:after="60" w:line="276" w:lineRule="auto"/>
      <w:ind w:left="0"/>
    </w:pPr>
    <w:rPr>
      <w:rFonts w:ascii="Arial" w:eastAsia="Times New Roman" w:hAnsi="Arial"/>
      <w:sz w:val="24"/>
      <w:szCs w:val="24"/>
    </w:rPr>
  </w:style>
  <w:style w:type="paragraph" w:customStyle="1" w:styleId="ListPara3">
    <w:name w:val="List Para 3"/>
    <w:basedOn w:val="ListParagraph"/>
    <w:link w:val="ListPara3Char"/>
    <w:qFormat/>
    <w:rsid w:val="00226195"/>
    <w:pPr>
      <w:spacing w:before="60" w:after="60" w:line="276" w:lineRule="auto"/>
      <w:ind w:left="0"/>
    </w:pPr>
    <w:rPr>
      <w:rFonts w:ascii="Arial" w:eastAsia="Times New Roman" w:hAnsi="Arial"/>
      <w:sz w:val="24"/>
      <w:szCs w:val="24"/>
    </w:rPr>
  </w:style>
  <w:style w:type="character" w:customStyle="1" w:styleId="ListPara3Char">
    <w:name w:val="List Para 3 Char"/>
    <w:basedOn w:val="DefaultParagraphFont"/>
    <w:link w:val="ListPara3"/>
    <w:rsid w:val="00226195"/>
    <w:rPr>
      <w:rFonts w:ascii="Arial" w:hAnsi="Arial"/>
      <w:sz w:val="24"/>
      <w:szCs w:val="24"/>
      <w:lang w:eastAsia="en-US"/>
    </w:rPr>
  </w:style>
  <w:style w:type="character" w:customStyle="1" w:styleId="ListPara2Char">
    <w:name w:val="List Para 2 Char"/>
    <w:basedOn w:val="DefaultParagraphFont"/>
    <w:link w:val="ListPara2"/>
    <w:rsid w:val="00226195"/>
    <w:rPr>
      <w:rFonts w:ascii="Arial" w:hAnsi="Arial"/>
      <w:sz w:val="24"/>
      <w:szCs w:val="24"/>
      <w:lang w:eastAsia="en-US"/>
    </w:rPr>
  </w:style>
  <w:style w:type="paragraph" w:customStyle="1" w:styleId="BulletList10">
    <w:name w:val="Bullet List 1"/>
    <w:basedOn w:val="ListPara1"/>
    <w:link w:val="BulletList1Char"/>
    <w:qFormat/>
    <w:rsid w:val="00333372"/>
    <w:pPr>
      <w:numPr>
        <w:numId w:val="23"/>
      </w:numPr>
      <w:spacing w:before="60" w:after="60"/>
      <w:ind w:left="1985" w:hanging="454"/>
      <w:contextualSpacing w:val="0"/>
    </w:pPr>
    <w:rPr>
      <w:b w:val="0"/>
    </w:rPr>
  </w:style>
  <w:style w:type="character" w:customStyle="1" w:styleId="BulletList1Char">
    <w:name w:val="Bullet List 1 Char"/>
    <w:basedOn w:val="DefaultParagraphFont"/>
    <w:link w:val="BulletList10"/>
    <w:rsid w:val="00333372"/>
    <w:rPr>
      <w:rFonts w:ascii="Arial" w:hAnsi="Arial"/>
      <w:sz w:val="24"/>
      <w:szCs w:val="24"/>
      <w:lang w:eastAsia="en-US"/>
    </w:rPr>
  </w:style>
  <w:style w:type="paragraph" w:customStyle="1" w:styleId="Bulletlist">
    <w:name w:val="Bullet list"/>
    <w:basedOn w:val="Normal"/>
    <w:link w:val="BulletlistChar"/>
    <w:qFormat/>
    <w:rsid w:val="00333372"/>
    <w:pPr>
      <w:keepNext w:val="0"/>
      <w:spacing w:before="60"/>
      <w:ind w:left="964" w:hanging="397"/>
    </w:pPr>
    <w:rPr>
      <w:szCs w:val="24"/>
      <w:lang w:eastAsia="en-US"/>
    </w:rPr>
  </w:style>
  <w:style w:type="character" w:customStyle="1" w:styleId="BulletlistChar">
    <w:name w:val="Bullet list Char"/>
    <w:basedOn w:val="DefaultParagraphFont"/>
    <w:link w:val="Bulletlist"/>
    <w:rsid w:val="00333372"/>
    <w:rPr>
      <w:rFonts w:ascii="Arial" w:hAnsi="Arial"/>
      <w:sz w:val="24"/>
      <w:szCs w:val="24"/>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raph2 Char,L Char"/>
    <w:link w:val="ListParagraph"/>
    <w:uiPriority w:val="34"/>
    <w:qFormat/>
    <w:rsid w:val="0013109D"/>
    <w:rPr>
      <w:rFonts w:ascii="Calibri" w:eastAsia="Calibri" w:hAnsi="Calibri"/>
      <w:sz w:val="22"/>
      <w:szCs w:val="22"/>
      <w:lang w:eastAsia="en-US"/>
    </w:rPr>
  </w:style>
  <w:style w:type="paragraph" w:customStyle="1" w:styleId="Bulletlist1">
    <w:name w:val="Bullet list 1"/>
    <w:basedOn w:val="ListParagraph"/>
    <w:link w:val="Bulletlist1Char0"/>
    <w:qFormat/>
    <w:rsid w:val="00B46959"/>
    <w:pPr>
      <w:numPr>
        <w:numId w:val="24"/>
      </w:numPr>
      <w:spacing w:before="60" w:after="60" w:line="276" w:lineRule="auto"/>
      <w:contextualSpacing/>
    </w:pPr>
    <w:rPr>
      <w:rFonts w:ascii="Arial" w:hAnsi="Arial"/>
      <w:sz w:val="24"/>
    </w:rPr>
  </w:style>
  <w:style w:type="character" w:customStyle="1" w:styleId="Bulletlist1Char0">
    <w:name w:val="Bullet list 1 Char"/>
    <w:basedOn w:val="DefaultParagraphFont"/>
    <w:link w:val="Bulletlist1"/>
    <w:rsid w:val="00B46959"/>
    <w:rPr>
      <w:rFonts w:ascii="Arial" w:eastAsia="Calibri" w:hAnsi="Arial"/>
      <w:sz w:val="24"/>
      <w:szCs w:val="22"/>
      <w:lang w:eastAsia="en-US"/>
    </w:rPr>
  </w:style>
  <w:style w:type="character" w:styleId="UnresolvedMention">
    <w:name w:val="Unresolved Mention"/>
    <w:basedOn w:val="DefaultParagraphFont"/>
    <w:uiPriority w:val="99"/>
    <w:semiHidden/>
    <w:unhideWhenUsed/>
    <w:rsid w:val="0034000F"/>
    <w:rPr>
      <w:color w:val="605E5C"/>
      <w:shd w:val="clear" w:color="auto" w:fill="E1DFDD"/>
    </w:rPr>
  </w:style>
  <w:style w:type="paragraph" w:customStyle="1" w:styleId="Body">
    <w:name w:val="Body"/>
    <w:qFormat/>
    <w:rsid w:val="00FA6B5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rPr>
  </w:style>
  <w:style w:type="paragraph" w:customStyle="1" w:styleId="paragraph">
    <w:name w:val="paragraph"/>
    <w:basedOn w:val="Normal"/>
    <w:rsid w:val="007869A7"/>
    <w:pPr>
      <w:keepNext w:val="0"/>
      <w:spacing w:before="100" w:beforeAutospacing="1" w:after="100" w:afterAutospacing="1" w:line="240" w:lineRule="auto"/>
    </w:pPr>
    <w:rPr>
      <w:rFonts w:ascii="Times New Roman" w:hAnsi="Times New Roman"/>
      <w:szCs w:val="24"/>
    </w:rPr>
  </w:style>
  <w:style w:type="paragraph" w:customStyle="1" w:styleId="LONBodyText">
    <w:name w:val="LON_Body Text"/>
    <w:basedOn w:val="Normal"/>
    <w:rsid w:val="007869A7"/>
    <w:pPr>
      <w:keepNext w:val="0"/>
      <w:spacing w:before="0" w:after="300" w:line="300" w:lineRule="exact"/>
    </w:pPr>
    <w:rPr>
      <w:color w:val="31323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6237">
      <w:bodyDiv w:val="1"/>
      <w:marLeft w:val="0"/>
      <w:marRight w:val="0"/>
      <w:marTop w:val="0"/>
      <w:marBottom w:val="0"/>
      <w:divBdr>
        <w:top w:val="none" w:sz="0" w:space="0" w:color="auto"/>
        <w:left w:val="none" w:sz="0" w:space="0" w:color="auto"/>
        <w:bottom w:val="none" w:sz="0" w:space="0" w:color="auto"/>
        <w:right w:val="none" w:sz="0" w:space="0" w:color="auto"/>
      </w:divBdr>
    </w:div>
    <w:div w:id="53050836">
      <w:bodyDiv w:val="1"/>
      <w:marLeft w:val="0"/>
      <w:marRight w:val="0"/>
      <w:marTop w:val="0"/>
      <w:marBottom w:val="0"/>
      <w:divBdr>
        <w:top w:val="none" w:sz="0" w:space="0" w:color="auto"/>
        <w:left w:val="none" w:sz="0" w:space="0" w:color="auto"/>
        <w:bottom w:val="none" w:sz="0" w:space="0" w:color="auto"/>
        <w:right w:val="none" w:sz="0" w:space="0" w:color="auto"/>
      </w:divBdr>
      <w:divsChild>
        <w:div w:id="1412657647">
          <w:marLeft w:val="0"/>
          <w:marRight w:val="0"/>
          <w:marTop w:val="0"/>
          <w:marBottom w:val="0"/>
          <w:divBdr>
            <w:top w:val="none" w:sz="0" w:space="0" w:color="auto"/>
            <w:left w:val="none" w:sz="0" w:space="0" w:color="auto"/>
            <w:bottom w:val="none" w:sz="0" w:space="0" w:color="auto"/>
            <w:right w:val="none" w:sz="0" w:space="0" w:color="auto"/>
          </w:divBdr>
          <w:divsChild>
            <w:div w:id="1125654903">
              <w:marLeft w:val="4341"/>
              <w:marRight w:val="322"/>
              <w:marTop w:val="0"/>
              <w:marBottom w:val="430"/>
              <w:divBdr>
                <w:top w:val="none" w:sz="0" w:space="0" w:color="auto"/>
                <w:left w:val="none" w:sz="0" w:space="0" w:color="auto"/>
                <w:bottom w:val="none" w:sz="0" w:space="0" w:color="auto"/>
                <w:right w:val="none" w:sz="0" w:space="0" w:color="auto"/>
              </w:divBdr>
              <w:divsChild>
                <w:div w:id="1182210211">
                  <w:marLeft w:val="0"/>
                  <w:marRight w:val="0"/>
                  <w:marTop w:val="0"/>
                  <w:marBottom w:val="0"/>
                  <w:divBdr>
                    <w:top w:val="none" w:sz="0" w:space="0" w:color="auto"/>
                    <w:left w:val="single" w:sz="8" w:space="0" w:color="000000"/>
                    <w:bottom w:val="single" w:sz="8" w:space="0" w:color="000000"/>
                    <w:right w:val="single" w:sz="8" w:space="0" w:color="000000"/>
                  </w:divBdr>
                  <w:divsChild>
                    <w:div w:id="1001396568">
                      <w:marLeft w:val="0"/>
                      <w:marRight w:val="0"/>
                      <w:marTop w:val="0"/>
                      <w:marBottom w:val="430"/>
                      <w:divBdr>
                        <w:top w:val="none" w:sz="0" w:space="0" w:color="auto"/>
                        <w:left w:val="none" w:sz="0" w:space="0" w:color="auto"/>
                        <w:bottom w:val="none" w:sz="0" w:space="0" w:color="auto"/>
                        <w:right w:val="none" w:sz="0" w:space="0" w:color="auto"/>
                      </w:divBdr>
                      <w:divsChild>
                        <w:div w:id="1667592275">
                          <w:marLeft w:val="0"/>
                          <w:marRight w:val="0"/>
                          <w:marTop w:val="0"/>
                          <w:marBottom w:val="0"/>
                          <w:divBdr>
                            <w:top w:val="none" w:sz="0" w:space="0" w:color="auto"/>
                            <w:left w:val="none" w:sz="0" w:space="0" w:color="auto"/>
                            <w:bottom w:val="none" w:sz="0" w:space="0" w:color="auto"/>
                            <w:right w:val="none" w:sz="0" w:space="0" w:color="auto"/>
                          </w:divBdr>
                          <w:divsChild>
                            <w:div w:id="11997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01979">
      <w:bodyDiv w:val="1"/>
      <w:marLeft w:val="0"/>
      <w:marRight w:val="0"/>
      <w:marTop w:val="0"/>
      <w:marBottom w:val="0"/>
      <w:divBdr>
        <w:top w:val="none" w:sz="0" w:space="0" w:color="auto"/>
        <w:left w:val="none" w:sz="0" w:space="0" w:color="auto"/>
        <w:bottom w:val="none" w:sz="0" w:space="0" w:color="auto"/>
        <w:right w:val="none" w:sz="0" w:space="0" w:color="auto"/>
      </w:divBdr>
      <w:divsChild>
        <w:div w:id="2118209375">
          <w:marLeft w:val="0"/>
          <w:marRight w:val="0"/>
          <w:marTop w:val="0"/>
          <w:marBottom w:val="0"/>
          <w:divBdr>
            <w:top w:val="none" w:sz="0" w:space="0" w:color="auto"/>
            <w:left w:val="none" w:sz="0" w:space="0" w:color="auto"/>
            <w:bottom w:val="none" w:sz="0" w:space="0" w:color="auto"/>
            <w:right w:val="none" w:sz="0" w:space="0" w:color="auto"/>
          </w:divBdr>
          <w:divsChild>
            <w:div w:id="1754661434">
              <w:marLeft w:val="3030"/>
              <w:marRight w:val="225"/>
              <w:marTop w:val="0"/>
              <w:marBottom w:val="300"/>
              <w:divBdr>
                <w:top w:val="none" w:sz="0" w:space="0" w:color="auto"/>
                <w:left w:val="none" w:sz="0" w:space="0" w:color="auto"/>
                <w:bottom w:val="none" w:sz="0" w:space="0" w:color="auto"/>
                <w:right w:val="none" w:sz="0" w:space="0" w:color="auto"/>
              </w:divBdr>
              <w:divsChild>
                <w:div w:id="1625497358">
                  <w:marLeft w:val="0"/>
                  <w:marRight w:val="0"/>
                  <w:marTop w:val="0"/>
                  <w:marBottom w:val="0"/>
                  <w:divBdr>
                    <w:top w:val="none" w:sz="0" w:space="0" w:color="auto"/>
                    <w:left w:val="single" w:sz="6" w:space="0" w:color="000000"/>
                    <w:bottom w:val="single" w:sz="6" w:space="0" w:color="000000"/>
                    <w:right w:val="single" w:sz="6" w:space="0" w:color="000000"/>
                  </w:divBdr>
                  <w:divsChild>
                    <w:div w:id="1764297411">
                      <w:marLeft w:val="0"/>
                      <w:marRight w:val="0"/>
                      <w:marTop w:val="0"/>
                      <w:marBottom w:val="300"/>
                      <w:divBdr>
                        <w:top w:val="none" w:sz="0" w:space="0" w:color="auto"/>
                        <w:left w:val="none" w:sz="0" w:space="0" w:color="auto"/>
                        <w:bottom w:val="none" w:sz="0" w:space="0" w:color="auto"/>
                        <w:right w:val="none" w:sz="0" w:space="0" w:color="auto"/>
                      </w:divBdr>
                      <w:divsChild>
                        <w:div w:id="477187761">
                          <w:marLeft w:val="0"/>
                          <w:marRight w:val="0"/>
                          <w:marTop w:val="0"/>
                          <w:marBottom w:val="0"/>
                          <w:divBdr>
                            <w:top w:val="none" w:sz="0" w:space="0" w:color="auto"/>
                            <w:left w:val="none" w:sz="0" w:space="0" w:color="auto"/>
                            <w:bottom w:val="none" w:sz="0" w:space="0" w:color="auto"/>
                            <w:right w:val="none" w:sz="0" w:space="0" w:color="auto"/>
                          </w:divBdr>
                          <w:divsChild>
                            <w:div w:id="6080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91317">
      <w:bodyDiv w:val="1"/>
      <w:marLeft w:val="0"/>
      <w:marRight w:val="0"/>
      <w:marTop w:val="0"/>
      <w:marBottom w:val="0"/>
      <w:divBdr>
        <w:top w:val="none" w:sz="0" w:space="0" w:color="auto"/>
        <w:left w:val="none" w:sz="0" w:space="0" w:color="auto"/>
        <w:bottom w:val="none" w:sz="0" w:space="0" w:color="auto"/>
        <w:right w:val="none" w:sz="0" w:space="0" w:color="auto"/>
      </w:divBdr>
    </w:div>
    <w:div w:id="105123176">
      <w:bodyDiv w:val="1"/>
      <w:marLeft w:val="0"/>
      <w:marRight w:val="0"/>
      <w:marTop w:val="0"/>
      <w:marBottom w:val="0"/>
      <w:divBdr>
        <w:top w:val="none" w:sz="0" w:space="0" w:color="auto"/>
        <w:left w:val="none" w:sz="0" w:space="0" w:color="auto"/>
        <w:bottom w:val="none" w:sz="0" w:space="0" w:color="auto"/>
        <w:right w:val="none" w:sz="0" w:space="0" w:color="auto"/>
      </w:divBdr>
    </w:div>
    <w:div w:id="143589543">
      <w:bodyDiv w:val="1"/>
      <w:marLeft w:val="0"/>
      <w:marRight w:val="0"/>
      <w:marTop w:val="0"/>
      <w:marBottom w:val="0"/>
      <w:divBdr>
        <w:top w:val="none" w:sz="0" w:space="0" w:color="auto"/>
        <w:left w:val="none" w:sz="0" w:space="0" w:color="auto"/>
        <w:bottom w:val="none" w:sz="0" w:space="0" w:color="auto"/>
        <w:right w:val="none" w:sz="0" w:space="0" w:color="auto"/>
      </w:divBdr>
    </w:div>
    <w:div w:id="151606825">
      <w:bodyDiv w:val="1"/>
      <w:marLeft w:val="60"/>
      <w:marRight w:val="60"/>
      <w:marTop w:val="60"/>
      <w:marBottom w:val="15"/>
      <w:divBdr>
        <w:top w:val="none" w:sz="0" w:space="0" w:color="auto"/>
        <w:left w:val="none" w:sz="0" w:space="0" w:color="auto"/>
        <w:bottom w:val="none" w:sz="0" w:space="0" w:color="auto"/>
        <w:right w:val="none" w:sz="0" w:space="0" w:color="auto"/>
      </w:divBdr>
      <w:divsChild>
        <w:div w:id="1402869195">
          <w:marLeft w:val="0"/>
          <w:marRight w:val="0"/>
          <w:marTop w:val="0"/>
          <w:marBottom w:val="0"/>
          <w:divBdr>
            <w:top w:val="none" w:sz="0" w:space="0" w:color="auto"/>
            <w:left w:val="none" w:sz="0" w:space="0" w:color="auto"/>
            <w:bottom w:val="none" w:sz="0" w:space="0" w:color="auto"/>
            <w:right w:val="none" w:sz="0" w:space="0" w:color="auto"/>
          </w:divBdr>
          <w:divsChild>
            <w:div w:id="211316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972597">
      <w:bodyDiv w:val="1"/>
      <w:marLeft w:val="0"/>
      <w:marRight w:val="0"/>
      <w:marTop w:val="0"/>
      <w:marBottom w:val="0"/>
      <w:divBdr>
        <w:top w:val="none" w:sz="0" w:space="0" w:color="auto"/>
        <w:left w:val="none" w:sz="0" w:space="0" w:color="auto"/>
        <w:bottom w:val="none" w:sz="0" w:space="0" w:color="auto"/>
        <w:right w:val="none" w:sz="0" w:space="0" w:color="auto"/>
      </w:divBdr>
      <w:divsChild>
        <w:div w:id="391471041">
          <w:marLeft w:val="0"/>
          <w:marRight w:val="0"/>
          <w:marTop w:val="0"/>
          <w:marBottom w:val="0"/>
          <w:divBdr>
            <w:top w:val="none" w:sz="0" w:space="0" w:color="auto"/>
            <w:left w:val="none" w:sz="0" w:space="0" w:color="auto"/>
            <w:bottom w:val="none" w:sz="0" w:space="0" w:color="auto"/>
            <w:right w:val="none" w:sz="0" w:space="0" w:color="auto"/>
          </w:divBdr>
          <w:divsChild>
            <w:div w:id="1800605167">
              <w:marLeft w:val="3778"/>
              <w:marRight w:val="281"/>
              <w:marTop w:val="0"/>
              <w:marBottom w:val="374"/>
              <w:divBdr>
                <w:top w:val="none" w:sz="0" w:space="0" w:color="auto"/>
                <w:left w:val="none" w:sz="0" w:space="0" w:color="auto"/>
                <w:bottom w:val="none" w:sz="0" w:space="0" w:color="auto"/>
                <w:right w:val="none" w:sz="0" w:space="0" w:color="auto"/>
              </w:divBdr>
              <w:divsChild>
                <w:div w:id="669404412">
                  <w:marLeft w:val="0"/>
                  <w:marRight w:val="0"/>
                  <w:marTop w:val="0"/>
                  <w:marBottom w:val="0"/>
                  <w:divBdr>
                    <w:top w:val="none" w:sz="0" w:space="0" w:color="auto"/>
                    <w:left w:val="single" w:sz="8" w:space="0" w:color="000000"/>
                    <w:bottom w:val="single" w:sz="8" w:space="0" w:color="000000"/>
                    <w:right w:val="single" w:sz="8" w:space="0" w:color="000000"/>
                  </w:divBdr>
                  <w:divsChild>
                    <w:div w:id="67387684">
                      <w:marLeft w:val="0"/>
                      <w:marRight w:val="0"/>
                      <w:marTop w:val="0"/>
                      <w:marBottom w:val="374"/>
                      <w:divBdr>
                        <w:top w:val="none" w:sz="0" w:space="0" w:color="auto"/>
                        <w:left w:val="none" w:sz="0" w:space="0" w:color="auto"/>
                        <w:bottom w:val="none" w:sz="0" w:space="0" w:color="auto"/>
                        <w:right w:val="none" w:sz="0" w:space="0" w:color="auto"/>
                      </w:divBdr>
                      <w:divsChild>
                        <w:div w:id="1422263953">
                          <w:marLeft w:val="0"/>
                          <w:marRight w:val="0"/>
                          <w:marTop w:val="0"/>
                          <w:marBottom w:val="0"/>
                          <w:divBdr>
                            <w:top w:val="none" w:sz="0" w:space="0" w:color="auto"/>
                            <w:left w:val="none" w:sz="0" w:space="0" w:color="auto"/>
                            <w:bottom w:val="none" w:sz="0" w:space="0" w:color="auto"/>
                            <w:right w:val="none" w:sz="0" w:space="0" w:color="auto"/>
                          </w:divBdr>
                          <w:divsChild>
                            <w:div w:id="47240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830104">
      <w:bodyDiv w:val="1"/>
      <w:marLeft w:val="0"/>
      <w:marRight w:val="0"/>
      <w:marTop w:val="0"/>
      <w:marBottom w:val="0"/>
      <w:divBdr>
        <w:top w:val="none" w:sz="0" w:space="0" w:color="auto"/>
        <w:left w:val="none" w:sz="0" w:space="0" w:color="auto"/>
        <w:bottom w:val="none" w:sz="0" w:space="0" w:color="auto"/>
        <w:right w:val="none" w:sz="0" w:space="0" w:color="auto"/>
      </w:divBdr>
    </w:div>
    <w:div w:id="449475996">
      <w:bodyDiv w:val="1"/>
      <w:marLeft w:val="0"/>
      <w:marRight w:val="0"/>
      <w:marTop w:val="0"/>
      <w:marBottom w:val="0"/>
      <w:divBdr>
        <w:top w:val="none" w:sz="0" w:space="0" w:color="auto"/>
        <w:left w:val="none" w:sz="0" w:space="0" w:color="auto"/>
        <w:bottom w:val="none" w:sz="0" w:space="0" w:color="auto"/>
        <w:right w:val="none" w:sz="0" w:space="0" w:color="auto"/>
      </w:divBdr>
      <w:divsChild>
        <w:div w:id="165294987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9345830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3495693">
                  <w:marLeft w:val="0"/>
                  <w:marRight w:val="0"/>
                  <w:marTop w:val="0"/>
                  <w:marBottom w:val="0"/>
                  <w:divBdr>
                    <w:top w:val="none" w:sz="0" w:space="0" w:color="auto"/>
                    <w:left w:val="none" w:sz="0" w:space="0" w:color="auto"/>
                    <w:bottom w:val="none" w:sz="0" w:space="0" w:color="auto"/>
                    <w:right w:val="none" w:sz="0" w:space="0" w:color="auto"/>
                  </w:divBdr>
                </w:div>
                <w:div w:id="593830301">
                  <w:marLeft w:val="0"/>
                  <w:marRight w:val="0"/>
                  <w:marTop w:val="0"/>
                  <w:marBottom w:val="0"/>
                  <w:divBdr>
                    <w:top w:val="none" w:sz="0" w:space="0" w:color="auto"/>
                    <w:left w:val="none" w:sz="0" w:space="0" w:color="auto"/>
                    <w:bottom w:val="none" w:sz="0" w:space="0" w:color="auto"/>
                    <w:right w:val="none" w:sz="0" w:space="0" w:color="auto"/>
                  </w:divBdr>
                </w:div>
                <w:div w:id="869755440">
                  <w:marLeft w:val="0"/>
                  <w:marRight w:val="0"/>
                  <w:marTop w:val="0"/>
                  <w:marBottom w:val="0"/>
                  <w:divBdr>
                    <w:top w:val="none" w:sz="0" w:space="0" w:color="auto"/>
                    <w:left w:val="none" w:sz="0" w:space="0" w:color="auto"/>
                    <w:bottom w:val="none" w:sz="0" w:space="0" w:color="auto"/>
                    <w:right w:val="none" w:sz="0" w:space="0" w:color="auto"/>
                  </w:divBdr>
                </w:div>
                <w:div w:id="1085225641">
                  <w:marLeft w:val="0"/>
                  <w:marRight w:val="0"/>
                  <w:marTop w:val="0"/>
                  <w:marBottom w:val="0"/>
                  <w:divBdr>
                    <w:top w:val="none" w:sz="0" w:space="0" w:color="auto"/>
                    <w:left w:val="none" w:sz="0" w:space="0" w:color="auto"/>
                    <w:bottom w:val="none" w:sz="0" w:space="0" w:color="auto"/>
                    <w:right w:val="none" w:sz="0" w:space="0" w:color="auto"/>
                  </w:divBdr>
                </w:div>
                <w:div w:id="1242254479">
                  <w:marLeft w:val="0"/>
                  <w:marRight w:val="0"/>
                  <w:marTop w:val="0"/>
                  <w:marBottom w:val="0"/>
                  <w:divBdr>
                    <w:top w:val="none" w:sz="0" w:space="0" w:color="auto"/>
                    <w:left w:val="none" w:sz="0" w:space="0" w:color="auto"/>
                    <w:bottom w:val="none" w:sz="0" w:space="0" w:color="auto"/>
                    <w:right w:val="none" w:sz="0" w:space="0" w:color="auto"/>
                  </w:divBdr>
                </w:div>
                <w:div w:id="1260941551">
                  <w:marLeft w:val="0"/>
                  <w:marRight w:val="0"/>
                  <w:marTop w:val="0"/>
                  <w:marBottom w:val="0"/>
                  <w:divBdr>
                    <w:top w:val="none" w:sz="0" w:space="0" w:color="auto"/>
                    <w:left w:val="none" w:sz="0" w:space="0" w:color="auto"/>
                    <w:bottom w:val="none" w:sz="0" w:space="0" w:color="auto"/>
                    <w:right w:val="none" w:sz="0" w:space="0" w:color="auto"/>
                  </w:divBdr>
                </w:div>
                <w:div w:id="1415856114">
                  <w:marLeft w:val="0"/>
                  <w:marRight w:val="0"/>
                  <w:marTop w:val="0"/>
                  <w:marBottom w:val="0"/>
                  <w:divBdr>
                    <w:top w:val="none" w:sz="0" w:space="0" w:color="auto"/>
                    <w:left w:val="none" w:sz="0" w:space="0" w:color="auto"/>
                    <w:bottom w:val="none" w:sz="0" w:space="0" w:color="auto"/>
                    <w:right w:val="none" w:sz="0" w:space="0" w:color="auto"/>
                  </w:divBdr>
                </w:div>
                <w:div w:id="21332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675620">
      <w:bodyDiv w:val="1"/>
      <w:marLeft w:val="0"/>
      <w:marRight w:val="0"/>
      <w:marTop w:val="0"/>
      <w:marBottom w:val="0"/>
      <w:divBdr>
        <w:top w:val="none" w:sz="0" w:space="0" w:color="auto"/>
        <w:left w:val="none" w:sz="0" w:space="0" w:color="auto"/>
        <w:bottom w:val="none" w:sz="0" w:space="0" w:color="auto"/>
        <w:right w:val="none" w:sz="0" w:space="0" w:color="auto"/>
      </w:divBdr>
    </w:div>
    <w:div w:id="541090616">
      <w:bodyDiv w:val="1"/>
      <w:marLeft w:val="0"/>
      <w:marRight w:val="0"/>
      <w:marTop w:val="0"/>
      <w:marBottom w:val="0"/>
      <w:divBdr>
        <w:top w:val="none" w:sz="0" w:space="0" w:color="auto"/>
        <w:left w:val="none" w:sz="0" w:space="0" w:color="auto"/>
        <w:bottom w:val="none" w:sz="0" w:space="0" w:color="auto"/>
        <w:right w:val="none" w:sz="0" w:space="0" w:color="auto"/>
      </w:divBdr>
    </w:div>
    <w:div w:id="582951965">
      <w:bodyDiv w:val="1"/>
      <w:marLeft w:val="0"/>
      <w:marRight w:val="0"/>
      <w:marTop w:val="0"/>
      <w:marBottom w:val="0"/>
      <w:divBdr>
        <w:top w:val="none" w:sz="0" w:space="0" w:color="auto"/>
        <w:left w:val="none" w:sz="0" w:space="0" w:color="auto"/>
        <w:bottom w:val="none" w:sz="0" w:space="0" w:color="auto"/>
        <w:right w:val="none" w:sz="0" w:space="0" w:color="auto"/>
      </w:divBdr>
    </w:div>
    <w:div w:id="740716612">
      <w:bodyDiv w:val="1"/>
      <w:marLeft w:val="0"/>
      <w:marRight w:val="0"/>
      <w:marTop w:val="0"/>
      <w:marBottom w:val="0"/>
      <w:divBdr>
        <w:top w:val="none" w:sz="0" w:space="0" w:color="auto"/>
        <w:left w:val="none" w:sz="0" w:space="0" w:color="auto"/>
        <w:bottom w:val="none" w:sz="0" w:space="0" w:color="auto"/>
        <w:right w:val="none" w:sz="0" w:space="0" w:color="auto"/>
      </w:divBdr>
    </w:div>
    <w:div w:id="886992014">
      <w:bodyDiv w:val="1"/>
      <w:marLeft w:val="0"/>
      <w:marRight w:val="0"/>
      <w:marTop w:val="0"/>
      <w:marBottom w:val="0"/>
      <w:divBdr>
        <w:top w:val="none" w:sz="0" w:space="0" w:color="auto"/>
        <w:left w:val="none" w:sz="0" w:space="0" w:color="auto"/>
        <w:bottom w:val="none" w:sz="0" w:space="0" w:color="auto"/>
        <w:right w:val="none" w:sz="0" w:space="0" w:color="auto"/>
      </w:divBdr>
    </w:div>
    <w:div w:id="916983211">
      <w:bodyDiv w:val="1"/>
      <w:marLeft w:val="0"/>
      <w:marRight w:val="0"/>
      <w:marTop w:val="0"/>
      <w:marBottom w:val="0"/>
      <w:divBdr>
        <w:top w:val="none" w:sz="0" w:space="0" w:color="auto"/>
        <w:left w:val="none" w:sz="0" w:space="0" w:color="auto"/>
        <w:bottom w:val="none" w:sz="0" w:space="0" w:color="auto"/>
        <w:right w:val="none" w:sz="0" w:space="0" w:color="auto"/>
      </w:divBdr>
    </w:div>
    <w:div w:id="953368266">
      <w:bodyDiv w:val="1"/>
      <w:marLeft w:val="0"/>
      <w:marRight w:val="0"/>
      <w:marTop w:val="0"/>
      <w:marBottom w:val="0"/>
      <w:divBdr>
        <w:top w:val="none" w:sz="0" w:space="0" w:color="auto"/>
        <w:left w:val="none" w:sz="0" w:space="0" w:color="auto"/>
        <w:bottom w:val="none" w:sz="0" w:space="0" w:color="auto"/>
        <w:right w:val="none" w:sz="0" w:space="0" w:color="auto"/>
      </w:divBdr>
      <w:divsChild>
        <w:div w:id="44947619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7249727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53651395">
                  <w:marLeft w:val="0"/>
                  <w:marRight w:val="0"/>
                  <w:marTop w:val="0"/>
                  <w:marBottom w:val="0"/>
                  <w:divBdr>
                    <w:top w:val="none" w:sz="0" w:space="0" w:color="auto"/>
                    <w:left w:val="none" w:sz="0" w:space="0" w:color="auto"/>
                    <w:bottom w:val="none" w:sz="0" w:space="0" w:color="auto"/>
                    <w:right w:val="none" w:sz="0" w:space="0" w:color="auto"/>
                  </w:divBdr>
                </w:div>
                <w:div w:id="379673307">
                  <w:marLeft w:val="0"/>
                  <w:marRight w:val="0"/>
                  <w:marTop w:val="0"/>
                  <w:marBottom w:val="0"/>
                  <w:divBdr>
                    <w:top w:val="none" w:sz="0" w:space="0" w:color="auto"/>
                    <w:left w:val="none" w:sz="0" w:space="0" w:color="auto"/>
                    <w:bottom w:val="none" w:sz="0" w:space="0" w:color="auto"/>
                    <w:right w:val="none" w:sz="0" w:space="0" w:color="auto"/>
                  </w:divBdr>
                </w:div>
                <w:div w:id="805388651">
                  <w:marLeft w:val="0"/>
                  <w:marRight w:val="0"/>
                  <w:marTop w:val="0"/>
                  <w:marBottom w:val="0"/>
                  <w:divBdr>
                    <w:top w:val="none" w:sz="0" w:space="0" w:color="auto"/>
                    <w:left w:val="none" w:sz="0" w:space="0" w:color="auto"/>
                    <w:bottom w:val="none" w:sz="0" w:space="0" w:color="auto"/>
                    <w:right w:val="none" w:sz="0" w:space="0" w:color="auto"/>
                  </w:divBdr>
                </w:div>
                <w:div w:id="1016007125">
                  <w:marLeft w:val="0"/>
                  <w:marRight w:val="0"/>
                  <w:marTop w:val="0"/>
                  <w:marBottom w:val="0"/>
                  <w:divBdr>
                    <w:top w:val="none" w:sz="0" w:space="0" w:color="auto"/>
                    <w:left w:val="none" w:sz="0" w:space="0" w:color="auto"/>
                    <w:bottom w:val="none" w:sz="0" w:space="0" w:color="auto"/>
                    <w:right w:val="none" w:sz="0" w:space="0" w:color="auto"/>
                  </w:divBdr>
                </w:div>
                <w:div w:id="1229338800">
                  <w:marLeft w:val="0"/>
                  <w:marRight w:val="0"/>
                  <w:marTop w:val="0"/>
                  <w:marBottom w:val="0"/>
                  <w:divBdr>
                    <w:top w:val="none" w:sz="0" w:space="0" w:color="auto"/>
                    <w:left w:val="none" w:sz="0" w:space="0" w:color="auto"/>
                    <w:bottom w:val="none" w:sz="0" w:space="0" w:color="auto"/>
                    <w:right w:val="none" w:sz="0" w:space="0" w:color="auto"/>
                  </w:divBdr>
                </w:div>
                <w:div w:id="1527910170">
                  <w:marLeft w:val="0"/>
                  <w:marRight w:val="0"/>
                  <w:marTop w:val="0"/>
                  <w:marBottom w:val="0"/>
                  <w:divBdr>
                    <w:top w:val="none" w:sz="0" w:space="0" w:color="auto"/>
                    <w:left w:val="none" w:sz="0" w:space="0" w:color="auto"/>
                    <w:bottom w:val="none" w:sz="0" w:space="0" w:color="auto"/>
                    <w:right w:val="none" w:sz="0" w:space="0" w:color="auto"/>
                  </w:divBdr>
                </w:div>
                <w:div w:id="1794322177">
                  <w:marLeft w:val="0"/>
                  <w:marRight w:val="0"/>
                  <w:marTop w:val="0"/>
                  <w:marBottom w:val="0"/>
                  <w:divBdr>
                    <w:top w:val="none" w:sz="0" w:space="0" w:color="auto"/>
                    <w:left w:val="none" w:sz="0" w:space="0" w:color="auto"/>
                    <w:bottom w:val="none" w:sz="0" w:space="0" w:color="auto"/>
                    <w:right w:val="none" w:sz="0" w:space="0" w:color="auto"/>
                  </w:divBdr>
                </w:div>
                <w:div w:id="19415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646345">
      <w:bodyDiv w:val="1"/>
      <w:marLeft w:val="0"/>
      <w:marRight w:val="0"/>
      <w:marTop w:val="0"/>
      <w:marBottom w:val="0"/>
      <w:divBdr>
        <w:top w:val="none" w:sz="0" w:space="0" w:color="auto"/>
        <w:left w:val="none" w:sz="0" w:space="0" w:color="auto"/>
        <w:bottom w:val="none" w:sz="0" w:space="0" w:color="auto"/>
        <w:right w:val="none" w:sz="0" w:space="0" w:color="auto"/>
      </w:divBdr>
    </w:div>
    <w:div w:id="1076633365">
      <w:bodyDiv w:val="1"/>
      <w:marLeft w:val="0"/>
      <w:marRight w:val="0"/>
      <w:marTop w:val="0"/>
      <w:marBottom w:val="0"/>
      <w:divBdr>
        <w:top w:val="none" w:sz="0" w:space="0" w:color="auto"/>
        <w:left w:val="none" w:sz="0" w:space="0" w:color="auto"/>
        <w:bottom w:val="none" w:sz="0" w:space="0" w:color="auto"/>
        <w:right w:val="none" w:sz="0" w:space="0" w:color="auto"/>
      </w:divBdr>
      <w:divsChild>
        <w:div w:id="753478500">
          <w:marLeft w:val="0"/>
          <w:marRight w:val="0"/>
          <w:marTop w:val="0"/>
          <w:marBottom w:val="0"/>
          <w:divBdr>
            <w:top w:val="none" w:sz="0" w:space="0" w:color="auto"/>
            <w:left w:val="none" w:sz="0" w:space="0" w:color="auto"/>
            <w:bottom w:val="none" w:sz="0" w:space="0" w:color="auto"/>
            <w:right w:val="none" w:sz="0" w:space="0" w:color="auto"/>
          </w:divBdr>
          <w:divsChild>
            <w:div w:id="621689429">
              <w:marLeft w:val="0"/>
              <w:marRight w:val="0"/>
              <w:marTop w:val="0"/>
              <w:marBottom w:val="0"/>
              <w:divBdr>
                <w:top w:val="none" w:sz="0" w:space="0" w:color="auto"/>
                <w:left w:val="none" w:sz="0" w:space="0" w:color="auto"/>
                <w:bottom w:val="none" w:sz="0" w:space="0" w:color="auto"/>
                <w:right w:val="none" w:sz="0" w:space="0" w:color="auto"/>
              </w:divBdr>
            </w:div>
            <w:div w:id="1050765334">
              <w:marLeft w:val="0"/>
              <w:marRight w:val="0"/>
              <w:marTop w:val="0"/>
              <w:marBottom w:val="0"/>
              <w:divBdr>
                <w:top w:val="none" w:sz="0" w:space="0" w:color="auto"/>
                <w:left w:val="none" w:sz="0" w:space="0" w:color="auto"/>
                <w:bottom w:val="none" w:sz="0" w:space="0" w:color="auto"/>
                <w:right w:val="none" w:sz="0" w:space="0" w:color="auto"/>
              </w:divBdr>
            </w:div>
            <w:div w:id="1065185047">
              <w:marLeft w:val="0"/>
              <w:marRight w:val="0"/>
              <w:marTop w:val="0"/>
              <w:marBottom w:val="0"/>
              <w:divBdr>
                <w:top w:val="none" w:sz="0" w:space="0" w:color="auto"/>
                <w:left w:val="none" w:sz="0" w:space="0" w:color="auto"/>
                <w:bottom w:val="none" w:sz="0" w:space="0" w:color="auto"/>
                <w:right w:val="none" w:sz="0" w:space="0" w:color="auto"/>
              </w:divBdr>
            </w:div>
            <w:div w:id="1936934515">
              <w:marLeft w:val="0"/>
              <w:marRight w:val="0"/>
              <w:marTop w:val="0"/>
              <w:marBottom w:val="0"/>
              <w:divBdr>
                <w:top w:val="none" w:sz="0" w:space="0" w:color="auto"/>
                <w:left w:val="none" w:sz="0" w:space="0" w:color="auto"/>
                <w:bottom w:val="none" w:sz="0" w:space="0" w:color="auto"/>
                <w:right w:val="none" w:sz="0" w:space="0" w:color="auto"/>
              </w:divBdr>
            </w:div>
            <w:div w:id="205017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131568">
      <w:bodyDiv w:val="1"/>
      <w:marLeft w:val="0"/>
      <w:marRight w:val="0"/>
      <w:marTop w:val="0"/>
      <w:marBottom w:val="0"/>
      <w:divBdr>
        <w:top w:val="none" w:sz="0" w:space="0" w:color="auto"/>
        <w:left w:val="none" w:sz="0" w:space="0" w:color="auto"/>
        <w:bottom w:val="none" w:sz="0" w:space="0" w:color="auto"/>
        <w:right w:val="none" w:sz="0" w:space="0" w:color="auto"/>
      </w:divBdr>
    </w:div>
    <w:div w:id="1196507199">
      <w:bodyDiv w:val="1"/>
      <w:marLeft w:val="60"/>
      <w:marRight w:val="60"/>
      <w:marTop w:val="60"/>
      <w:marBottom w:val="15"/>
      <w:divBdr>
        <w:top w:val="none" w:sz="0" w:space="0" w:color="auto"/>
        <w:left w:val="none" w:sz="0" w:space="0" w:color="auto"/>
        <w:bottom w:val="none" w:sz="0" w:space="0" w:color="auto"/>
        <w:right w:val="none" w:sz="0" w:space="0" w:color="auto"/>
      </w:divBdr>
      <w:divsChild>
        <w:div w:id="1402676629">
          <w:marLeft w:val="0"/>
          <w:marRight w:val="0"/>
          <w:marTop w:val="0"/>
          <w:marBottom w:val="0"/>
          <w:divBdr>
            <w:top w:val="none" w:sz="0" w:space="0" w:color="auto"/>
            <w:left w:val="none" w:sz="0" w:space="0" w:color="auto"/>
            <w:bottom w:val="none" w:sz="0" w:space="0" w:color="auto"/>
            <w:right w:val="none" w:sz="0" w:space="0" w:color="auto"/>
          </w:divBdr>
          <w:divsChild>
            <w:div w:id="18988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20251">
      <w:bodyDiv w:val="1"/>
      <w:marLeft w:val="0"/>
      <w:marRight w:val="0"/>
      <w:marTop w:val="0"/>
      <w:marBottom w:val="0"/>
      <w:divBdr>
        <w:top w:val="none" w:sz="0" w:space="0" w:color="auto"/>
        <w:left w:val="none" w:sz="0" w:space="0" w:color="auto"/>
        <w:bottom w:val="none" w:sz="0" w:space="0" w:color="auto"/>
        <w:right w:val="none" w:sz="0" w:space="0" w:color="auto"/>
      </w:divBdr>
    </w:div>
    <w:div w:id="1232427738">
      <w:bodyDiv w:val="1"/>
      <w:marLeft w:val="0"/>
      <w:marRight w:val="0"/>
      <w:marTop w:val="0"/>
      <w:marBottom w:val="0"/>
      <w:divBdr>
        <w:top w:val="none" w:sz="0" w:space="0" w:color="auto"/>
        <w:left w:val="none" w:sz="0" w:space="0" w:color="auto"/>
        <w:bottom w:val="none" w:sz="0" w:space="0" w:color="auto"/>
        <w:right w:val="none" w:sz="0" w:space="0" w:color="auto"/>
      </w:divBdr>
      <w:divsChild>
        <w:div w:id="204991769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9083952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6569324">
                  <w:marLeft w:val="0"/>
                  <w:marRight w:val="0"/>
                  <w:marTop w:val="0"/>
                  <w:marBottom w:val="0"/>
                  <w:divBdr>
                    <w:top w:val="none" w:sz="0" w:space="0" w:color="auto"/>
                    <w:left w:val="none" w:sz="0" w:space="0" w:color="auto"/>
                    <w:bottom w:val="none" w:sz="0" w:space="0" w:color="auto"/>
                    <w:right w:val="none" w:sz="0" w:space="0" w:color="auto"/>
                  </w:divBdr>
                </w:div>
                <w:div w:id="127629150">
                  <w:marLeft w:val="0"/>
                  <w:marRight w:val="0"/>
                  <w:marTop w:val="0"/>
                  <w:marBottom w:val="0"/>
                  <w:divBdr>
                    <w:top w:val="none" w:sz="0" w:space="0" w:color="auto"/>
                    <w:left w:val="none" w:sz="0" w:space="0" w:color="auto"/>
                    <w:bottom w:val="none" w:sz="0" w:space="0" w:color="auto"/>
                    <w:right w:val="none" w:sz="0" w:space="0" w:color="auto"/>
                  </w:divBdr>
                </w:div>
                <w:div w:id="480775994">
                  <w:marLeft w:val="0"/>
                  <w:marRight w:val="0"/>
                  <w:marTop w:val="0"/>
                  <w:marBottom w:val="0"/>
                  <w:divBdr>
                    <w:top w:val="none" w:sz="0" w:space="0" w:color="auto"/>
                    <w:left w:val="none" w:sz="0" w:space="0" w:color="auto"/>
                    <w:bottom w:val="none" w:sz="0" w:space="0" w:color="auto"/>
                    <w:right w:val="none" w:sz="0" w:space="0" w:color="auto"/>
                  </w:divBdr>
                </w:div>
                <w:div w:id="894008781">
                  <w:marLeft w:val="0"/>
                  <w:marRight w:val="0"/>
                  <w:marTop w:val="0"/>
                  <w:marBottom w:val="0"/>
                  <w:divBdr>
                    <w:top w:val="none" w:sz="0" w:space="0" w:color="auto"/>
                    <w:left w:val="none" w:sz="0" w:space="0" w:color="auto"/>
                    <w:bottom w:val="none" w:sz="0" w:space="0" w:color="auto"/>
                    <w:right w:val="none" w:sz="0" w:space="0" w:color="auto"/>
                  </w:divBdr>
                </w:div>
                <w:div w:id="924385804">
                  <w:marLeft w:val="0"/>
                  <w:marRight w:val="0"/>
                  <w:marTop w:val="0"/>
                  <w:marBottom w:val="0"/>
                  <w:divBdr>
                    <w:top w:val="none" w:sz="0" w:space="0" w:color="auto"/>
                    <w:left w:val="none" w:sz="0" w:space="0" w:color="auto"/>
                    <w:bottom w:val="none" w:sz="0" w:space="0" w:color="auto"/>
                    <w:right w:val="none" w:sz="0" w:space="0" w:color="auto"/>
                  </w:divBdr>
                </w:div>
                <w:div w:id="1298412335">
                  <w:marLeft w:val="0"/>
                  <w:marRight w:val="0"/>
                  <w:marTop w:val="0"/>
                  <w:marBottom w:val="0"/>
                  <w:divBdr>
                    <w:top w:val="none" w:sz="0" w:space="0" w:color="auto"/>
                    <w:left w:val="none" w:sz="0" w:space="0" w:color="auto"/>
                    <w:bottom w:val="none" w:sz="0" w:space="0" w:color="auto"/>
                    <w:right w:val="none" w:sz="0" w:space="0" w:color="auto"/>
                  </w:divBdr>
                </w:div>
                <w:div w:id="1438016548">
                  <w:marLeft w:val="0"/>
                  <w:marRight w:val="0"/>
                  <w:marTop w:val="0"/>
                  <w:marBottom w:val="0"/>
                  <w:divBdr>
                    <w:top w:val="none" w:sz="0" w:space="0" w:color="auto"/>
                    <w:left w:val="none" w:sz="0" w:space="0" w:color="auto"/>
                    <w:bottom w:val="none" w:sz="0" w:space="0" w:color="auto"/>
                    <w:right w:val="none" w:sz="0" w:space="0" w:color="auto"/>
                  </w:divBdr>
                </w:div>
                <w:div w:id="148662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093816">
      <w:bodyDiv w:val="1"/>
      <w:marLeft w:val="0"/>
      <w:marRight w:val="0"/>
      <w:marTop w:val="0"/>
      <w:marBottom w:val="0"/>
      <w:divBdr>
        <w:top w:val="none" w:sz="0" w:space="0" w:color="auto"/>
        <w:left w:val="none" w:sz="0" w:space="0" w:color="auto"/>
        <w:bottom w:val="none" w:sz="0" w:space="0" w:color="auto"/>
        <w:right w:val="none" w:sz="0" w:space="0" w:color="auto"/>
      </w:divBdr>
    </w:div>
    <w:div w:id="1312060097">
      <w:bodyDiv w:val="1"/>
      <w:marLeft w:val="0"/>
      <w:marRight w:val="0"/>
      <w:marTop w:val="0"/>
      <w:marBottom w:val="0"/>
      <w:divBdr>
        <w:top w:val="none" w:sz="0" w:space="0" w:color="auto"/>
        <w:left w:val="none" w:sz="0" w:space="0" w:color="auto"/>
        <w:bottom w:val="none" w:sz="0" w:space="0" w:color="auto"/>
        <w:right w:val="none" w:sz="0" w:space="0" w:color="auto"/>
      </w:divBdr>
    </w:div>
    <w:div w:id="1416706654">
      <w:bodyDiv w:val="1"/>
      <w:marLeft w:val="0"/>
      <w:marRight w:val="0"/>
      <w:marTop w:val="0"/>
      <w:marBottom w:val="0"/>
      <w:divBdr>
        <w:top w:val="none" w:sz="0" w:space="0" w:color="auto"/>
        <w:left w:val="none" w:sz="0" w:space="0" w:color="auto"/>
        <w:bottom w:val="none" w:sz="0" w:space="0" w:color="auto"/>
        <w:right w:val="none" w:sz="0" w:space="0" w:color="auto"/>
      </w:divBdr>
      <w:divsChild>
        <w:div w:id="882133219">
          <w:marLeft w:val="0"/>
          <w:marRight w:val="0"/>
          <w:marTop w:val="0"/>
          <w:marBottom w:val="0"/>
          <w:divBdr>
            <w:top w:val="none" w:sz="0" w:space="0" w:color="auto"/>
            <w:left w:val="none" w:sz="0" w:space="0" w:color="auto"/>
            <w:bottom w:val="none" w:sz="0" w:space="0" w:color="auto"/>
            <w:right w:val="none" w:sz="0" w:space="0" w:color="auto"/>
          </w:divBdr>
          <w:divsChild>
            <w:div w:id="346639513">
              <w:marLeft w:val="3030"/>
              <w:marRight w:val="225"/>
              <w:marTop w:val="0"/>
              <w:marBottom w:val="300"/>
              <w:divBdr>
                <w:top w:val="none" w:sz="0" w:space="0" w:color="auto"/>
                <w:left w:val="none" w:sz="0" w:space="0" w:color="auto"/>
                <w:bottom w:val="none" w:sz="0" w:space="0" w:color="auto"/>
                <w:right w:val="none" w:sz="0" w:space="0" w:color="auto"/>
              </w:divBdr>
              <w:divsChild>
                <w:div w:id="1236668985">
                  <w:marLeft w:val="0"/>
                  <w:marRight w:val="0"/>
                  <w:marTop w:val="0"/>
                  <w:marBottom w:val="0"/>
                  <w:divBdr>
                    <w:top w:val="none" w:sz="0" w:space="0" w:color="auto"/>
                    <w:left w:val="single" w:sz="6" w:space="0" w:color="000000"/>
                    <w:bottom w:val="single" w:sz="6" w:space="0" w:color="000000"/>
                    <w:right w:val="single" w:sz="6" w:space="0" w:color="000000"/>
                  </w:divBdr>
                  <w:divsChild>
                    <w:div w:id="1882013519">
                      <w:marLeft w:val="0"/>
                      <w:marRight w:val="0"/>
                      <w:marTop w:val="0"/>
                      <w:marBottom w:val="0"/>
                      <w:divBdr>
                        <w:top w:val="none" w:sz="0" w:space="0" w:color="auto"/>
                        <w:left w:val="none" w:sz="0" w:space="0" w:color="auto"/>
                        <w:bottom w:val="none" w:sz="0" w:space="0" w:color="auto"/>
                        <w:right w:val="none" w:sz="0" w:space="0" w:color="auto"/>
                      </w:divBdr>
                      <w:divsChild>
                        <w:div w:id="1412123166">
                          <w:marLeft w:val="0"/>
                          <w:marRight w:val="0"/>
                          <w:marTop w:val="0"/>
                          <w:marBottom w:val="0"/>
                          <w:divBdr>
                            <w:top w:val="none" w:sz="0" w:space="0" w:color="auto"/>
                            <w:left w:val="none" w:sz="0" w:space="0" w:color="auto"/>
                            <w:bottom w:val="none" w:sz="0" w:space="0" w:color="auto"/>
                            <w:right w:val="none" w:sz="0" w:space="0" w:color="auto"/>
                          </w:divBdr>
                          <w:divsChild>
                            <w:div w:id="66212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949645">
      <w:bodyDiv w:val="1"/>
      <w:marLeft w:val="0"/>
      <w:marRight w:val="0"/>
      <w:marTop w:val="0"/>
      <w:marBottom w:val="0"/>
      <w:divBdr>
        <w:top w:val="none" w:sz="0" w:space="0" w:color="auto"/>
        <w:left w:val="none" w:sz="0" w:space="0" w:color="auto"/>
        <w:bottom w:val="none" w:sz="0" w:space="0" w:color="auto"/>
        <w:right w:val="none" w:sz="0" w:space="0" w:color="auto"/>
      </w:divBdr>
    </w:div>
    <w:div w:id="1466583197">
      <w:bodyDiv w:val="1"/>
      <w:marLeft w:val="0"/>
      <w:marRight w:val="0"/>
      <w:marTop w:val="0"/>
      <w:marBottom w:val="0"/>
      <w:divBdr>
        <w:top w:val="none" w:sz="0" w:space="0" w:color="auto"/>
        <w:left w:val="none" w:sz="0" w:space="0" w:color="auto"/>
        <w:bottom w:val="none" w:sz="0" w:space="0" w:color="auto"/>
        <w:right w:val="none" w:sz="0" w:space="0" w:color="auto"/>
      </w:divBdr>
    </w:div>
    <w:div w:id="1490058467">
      <w:bodyDiv w:val="1"/>
      <w:marLeft w:val="0"/>
      <w:marRight w:val="0"/>
      <w:marTop w:val="0"/>
      <w:marBottom w:val="0"/>
      <w:divBdr>
        <w:top w:val="none" w:sz="0" w:space="0" w:color="auto"/>
        <w:left w:val="none" w:sz="0" w:space="0" w:color="auto"/>
        <w:bottom w:val="none" w:sz="0" w:space="0" w:color="auto"/>
        <w:right w:val="none" w:sz="0" w:space="0" w:color="auto"/>
      </w:divBdr>
    </w:div>
    <w:div w:id="1566261840">
      <w:bodyDiv w:val="1"/>
      <w:marLeft w:val="0"/>
      <w:marRight w:val="0"/>
      <w:marTop w:val="0"/>
      <w:marBottom w:val="0"/>
      <w:divBdr>
        <w:top w:val="none" w:sz="0" w:space="0" w:color="auto"/>
        <w:left w:val="none" w:sz="0" w:space="0" w:color="auto"/>
        <w:bottom w:val="none" w:sz="0" w:space="0" w:color="auto"/>
        <w:right w:val="none" w:sz="0" w:space="0" w:color="auto"/>
      </w:divBdr>
    </w:div>
    <w:div w:id="1646811238">
      <w:bodyDiv w:val="1"/>
      <w:marLeft w:val="0"/>
      <w:marRight w:val="0"/>
      <w:marTop w:val="0"/>
      <w:marBottom w:val="600"/>
      <w:divBdr>
        <w:top w:val="none" w:sz="0" w:space="0" w:color="auto"/>
        <w:left w:val="none" w:sz="0" w:space="0" w:color="auto"/>
        <w:bottom w:val="none" w:sz="0" w:space="0" w:color="auto"/>
        <w:right w:val="none" w:sz="0" w:space="0" w:color="auto"/>
      </w:divBdr>
      <w:divsChild>
        <w:div w:id="86007173">
          <w:marLeft w:val="0"/>
          <w:marRight w:val="0"/>
          <w:marTop w:val="0"/>
          <w:marBottom w:val="720"/>
          <w:divBdr>
            <w:top w:val="none" w:sz="0" w:space="0" w:color="auto"/>
            <w:left w:val="none" w:sz="0" w:space="0" w:color="auto"/>
            <w:bottom w:val="none" w:sz="0" w:space="0" w:color="auto"/>
            <w:right w:val="none" w:sz="0" w:space="0" w:color="auto"/>
          </w:divBdr>
          <w:divsChild>
            <w:div w:id="40326597">
              <w:marLeft w:val="0"/>
              <w:marRight w:val="0"/>
              <w:marTop w:val="0"/>
              <w:marBottom w:val="720"/>
              <w:divBdr>
                <w:top w:val="none" w:sz="0" w:space="0" w:color="auto"/>
                <w:left w:val="none" w:sz="0" w:space="0" w:color="auto"/>
                <w:bottom w:val="none" w:sz="0" w:space="0" w:color="auto"/>
                <w:right w:val="none" w:sz="0" w:space="0" w:color="auto"/>
              </w:divBdr>
              <w:divsChild>
                <w:div w:id="997655269">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 w:id="1722554792">
      <w:bodyDiv w:val="1"/>
      <w:marLeft w:val="0"/>
      <w:marRight w:val="0"/>
      <w:marTop w:val="0"/>
      <w:marBottom w:val="0"/>
      <w:divBdr>
        <w:top w:val="none" w:sz="0" w:space="0" w:color="auto"/>
        <w:left w:val="none" w:sz="0" w:space="0" w:color="auto"/>
        <w:bottom w:val="none" w:sz="0" w:space="0" w:color="auto"/>
        <w:right w:val="none" w:sz="0" w:space="0" w:color="auto"/>
      </w:divBdr>
    </w:div>
    <w:div w:id="1745644938">
      <w:bodyDiv w:val="1"/>
      <w:marLeft w:val="0"/>
      <w:marRight w:val="0"/>
      <w:marTop w:val="0"/>
      <w:marBottom w:val="0"/>
      <w:divBdr>
        <w:top w:val="none" w:sz="0" w:space="0" w:color="auto"/>
        <w:left w:val="none" w:sz="0" w:space="0" w:color="auto"/>
        <w:bottom w:val="none" w:sz="0" w:space="0" w:color="auto"/>
        <w:right w:val="none" w:sz="0" w:space="0" w:color="auto"/>
      </w:divBdr>
    </w:div>
    <w:div w:id="1789011589">
      <w:bodyDiv w:val="1"/>
      <w:marLeft w:val="0"/>
      <w:marRight w:val="0"/>
      <w:marTop w:val="0"/>
      <w:marBottom w:val="0"/>
      <w:divBdr>
        <w:top w:val="none" w:sz="0" w:space="0" w:color="auto"/>
        <w:left w:val="none" w:sz="0" w:space="0" w:color="auto"/>
        <w:bottom w:val="none" w:sz="0" w:space="0" w:color="auto"/>
        <w:right w:val="none" w:sz="0" w:space="0" w:color="auto"/>
      </w:divBdr>
      <w:divsChild>
        <w:div w:id="1936786401">
          <w:marLeft w:val="0"/>
          <w:marRight w:val="0"/>
          <w:marTop w:val="0"/>
          <w:marBottom w:val="0"/>
          <w:divBdr>
            <w:top w:val="none" w:sz="0" w:space="0" w:color="auto"/>
            <w:left w:val="none" w:sz="0" w:space="0" w:color="auto"/>
            <w:bottom w:val="none" w:sz="0" w:space="0" w:color="auto"/>
            <w:right w:val="none" w:sz="0" w:space="0" w:color="auto"/>
          </w:divBdr>
          <w:divsChild>
            <w:div w:id="1661470383">
              <w:marLeft w:val="4341"/>
              <w:marRight w:val="322"/>
              <w:marTop w:val="0"/>
              <w:marBottom w:val="430"/>
              <w:divBdr>
                <w:top w:val="none" w:sz="0" w:space="0" w:color="auto"/>
                <w:left w:val="none" w:sz="0" w:space="0" w:color="auto"/>
                <w:bottom w:val="none" w:sz="0" w:space="0" w:color="auto"/>
                <w:right w:val="none" w:sz="0" w:space="0" w:color="auto"/>
              </w:divBdr>
              <w:divsChild>
                <w:div w:id="351347353">
                  <w:marLeft w:val="0"/>
                  <w:marRight w:val="0"/>
                  <w:marTop w:val="0"/>
                  <w:marBottom w:val="0"/>
                  <w:divBdr>
                    <w:top w:val="none" w:sz="0" w:space="0" w:color="auto"/>
                    <w:left w:val="single" w:sz="8" w:space="0" w:color="000000"/>
                    <w:bottom w:val="single" w:sz="8" w:space="0" w:color="000000"/>
                    <w:right w:val="single" w:sz="8" w:space="0" w:color="000000"/>
                  </w:divBdr>
                  <w:divsChild>
                    <w:div w:id="2105803763">
                      <w:marLeft w:val="0"/>
                      <w:marRight w:val="0"/>
                      <w:marTop w:val="0"/>
                      <w:marBottom w:val="430"/>
                      <w:divBdr>
                        <w:top w:val="none" w:sz="0" w:space="0" w:color="auto"/>
                        <w:left w:val="none" w:sz="0" w:space="0" w:color="auto"/>
                        <w:bottom w:val="none" w:sz="0" w:space="0" w:color="auto"/>
                        <w:right w:val="none" w:sz="0" w:space="0" w:color="auto"/>
                      </w:divBdr>
                      <w:divsChild>
                        <w:div w:id="1632439984">
                          <w:marLeft w:val="0"/>
                          <w:marRight w:val="0"/>
                          <w:marTop w:val="0"/>
                          <w:marBottom w:val="0"/>
                          <w:divBdr>
                            <w:top w:val="none" w:sz="0" w:space="0" w:color="auto"/>
                            <w:left w:val="none" w:sz="0" w:space="0" w:color="auto"/>
                            <w:bottom w:val="none" w:sz="0" w:space="0" w:color="auto"/>
                            <w:right w:val="none" w:sz="0" w:space="0" w:color="auto"/>
                          </w:divBdr>
                          <w:divsChild>
                            <w:div w:id="16221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442688">
      <w:bodyDiv w:val="1"/>
      <w:marLeft w:val="0"/>
      <w:marRight w:val="0"/>
      <w:marTop w:val="0"/>
      <w:marBottom w:val="0"/>
      <w:divBdr>
        <w:top w:val="none" w:sz="0" w:space="0" w:color="auto"/>
        <w:left w:val="none" w:sz="0" w:space="0" w:color="auto"/>
        <w:bottom w:val="none" w:sz="0" w:space="0" w:color="auto"/>
        <w:right w:val="none" w:sz="0" w:space="0" w:color="auto"/>
      </w:divBdr>
    </w:div>
    <w:div w:id="1857840596">
      <w:bodyDiv w:val="1"/>
      <w:marLeft w:val="0"/>
      <w:marRight w:val="0"/>
      <w:marTop w:val="0"/>
      <w:marBottom w:val="0"/>
      <w:divBdr>
        <w:top w:val="none" w:sz="0" w:space="0" w:color="auto"/>
        <w:left w:val="none" w:sz="0" w:space="0" w:color="auto"/>
        <w:bottom w:val="none" w:sz="0" w:space="0" w:color="auto"/>
        <w:right w:val="none" w:sz="0" w:space="0" w:color="auto"/>
      </w:divBdr>
    </w:div>
    <w:div w:id="1869172087">
      <w:bodyDiv w:val="1"/>
      <w:marLeft w:val="0"/>
      <w:marRight w:val="0"/>
      <w:marTop w:val="0"/>
      <w:marBottom w:val="0"/>
      <w:divBdr>
        <w:top w:val="none" w:sz="0" w:space="0" w:color="auto"/>
        <w:left w:val="none" w:sz="0" w:space="0" w:color="auto"/>
        <w:bottom w:val="none" w:sz="0" w:space="0" w:color="auto"/>
        <w:right w:val="none" w:sz="0" w:space="0" w:color="auto"/>
      </w:divBdr>
    </w:div>
    <w:div w:id="1892838560">
      <w:bodyDiv w:val="1"/>
      <w:marLeft w:val="0"/>
      <w:marRight w:val="0"/>
      <w:marTop w:val="0"/>
      <w:marBottom w:val="0"/>
      <w:divBdr>
        <w:top w:val="none" w:sz="0" w:space="0" w:color="auto"/>
        <w:left w:val="none" w:sz="0" w:space="0" w:color="auto"/>
        <w:bottom w:val="none" w:sz="0" w:space="0" w:color="auto"/>
        <w:right w:val="none" w:sz="0" w:space="0" w:color="auto"/>
      </w:divBdr>
      <w:divsChild>
        <w:div w:id="170998452">
          <w:marLeft w:val="0"/>
          <w:marRight w:val="0"/>
          <w:marTop w:val="0"/>
          <w:marBottom w:val="0"/>
          <w:divBdr>
            <w:top w:val="none" w:sz="0" w:space="0" w:color="auto"/>
            <w:left w:val="none" w:sz="0" w:space="0" w:color="auto"/>
            <w:bottom w:val="none" w:sz="0" w:space="0" w:color="auto"/>
            <w:right w:val="none" w:sz="0" w:space="0" w:color="auto"/>
          </w:divBdr>
        </w:div>
        <w:div w:id="835418246">
          <w:marLeft w:val="0"/>
          <w:marRight w:val="0"/>
          <w:marTop w:val="0"/>
          <w:marBottom w:val="0"/>
          <w:divBdr>
            <w:top w:val="none" w:sz="0" w:space="0" w:color="auto"/>
            <w:left w:val="none" w:sz="0" w:space="0" w:color="auto"/>
            <w:bottom w:val="none" w:sz="0" w:space="0" w:color="auto"/>
            <w:right w:val="none" w:sz="0" w:space="0" w:color="auto"/>
          </w:divBdr>
        </w:div>
        <w:div w:id="1585068679">
          <w:marLeft w:val="0"/>
          <w:marRight w:val="0"/>
          <w:marTop w:val="0"/>
          <w:marBottom w:val="0"/>
          <w:divBdr>
            <w:top w:val="none" w:sz="0" w:space="0" w:color="auto"/>
            <w:left w:val="none" w:sz="0" w:space="0" w:color="auto"/>
            <w:bottom w:val="none" w:sz="0" w:space="0" w:color="auto"/>
            <w:right w:val="none" w:sz="0" w:space="0" w:color="auto"/>
          </w:divBdr>
        </w:div>
        <w:div w:id="1782457499">
          <w:marLeft w:val="0"/>
          <w:marRight w:val="0"/>
          <w:marTop w:val="0"/>
          <w:marBottom w:val="0"/>
          <w:divBdr>
            <w:top w:val="none" w:sz="0" w:space="0" w:color="auto"/>
            <w:left w:val="none" w:sz="0" w:space="0" w:color="auto"/>
            <w:bottom w:val="none" w:sz="0" w:space="0" w:color="auto"/>
            <w:right w:val="none" w:sz="0" w:space="0" w:color="auto"/>
          </w:divBdr>
        </w:div>
      </w:divsChild>
    </w:div>
    <w:div w:id="1912349323">
      <w:bodyDiv w:val="1"/>
      <w:marLeft w:val="0"/>
      <w:marRight w:val="0"/>
      <w:marTop w:val="0"/>
      <w:marBottom w:val="0"/>
      <w:divBdr>
        <w:top w:val="none" w:sz="0" w:space="0" w:color="auto"/>
        <w:left w:val="none" w:sz="0" w:space="0" w:color="auto"/>
        <w:bottom w:val="none" w:sz="0" w:space="0" w:color="auto"/>
        <w:right w:val="none" w:sz="0" w:space="0" w:color="auto"/>
      </w:divBdr>
    </w:div>
    <w:div w:id="1912618047">
      <w:bodyDiv w:val="1"/>
      <w:marLeft w:val="0"/>
      <w:marRight w:val="0"/>
      <w:marTop w:val="0"/>
      <w:marBottom w:val="0"/>
      <w:divBdr>
        <w:top w:val="none" w:sz="0" w:space="0" w:color="auto"/>
        <w:left w:val="none" w:sz="0" w:space="0" w:color="auto"/>
        <w:bottom w:val="none" w:sz="0" w:space="0" w:color="auto"/>
        <w:right w:val="none" w:sz="0" w:space="0" w:color="auto"/>
      </w:divBdr>
    </w:div>
    <w:div w:id="2049337286">
      <w:bodyDiv w:val="1"/>
      <w:marLeft w:val="0"/>
      <w:marRight w:val="0"/>
      <w:marTop w:val="0"/>
      <w:marBottom w:val="0"/>
      <w:divBdr>
        <w:top w:val="none" w:sz="0" w:space="0" w:color="auto"/>
        <w:left w:val="none" w:sz="0" w:space="0" w:color="auto"/>
        <w:bottom w:val="none" w:sz="0" w:space="0" w:color="auto"/>
        <w:right w:val="none" w:sz="0" w:space="0" w:color="auto"/>
      </w:divBdr>
    </w:div>
    <w:div w:id="2051953648">
      <w:bodyDiv w:val="1"/>
      <w:marLeft w:val="0"/>
      <w:marRight w:val="0"/>
      <w:marTop w:val="0"/>
      <w:marBottom w:val="0"/>
      <w:divBdr>
        <w:top w:val="none" w:sz="0" w:space="0" w:color="auto"/>
        <w:left w:val="none" w:sz="0" w:space="0" w:color="auto"/>
        <w:bottom w:val="none" w:sz="0" w:space="0" w:color="auto"/>
        <w:right w:val="none" w:sz="0" w:space="0" w:color="auto"/>
      </w:divBdr>
    </w:div>
    <w:div w:id="2113668426">
      <w:bodyDiv w:val="1"/>
      <w:marLeft w:val="0"/>
      <w:marRight w:val="0"/>
      <w:marTop w:val="0"/>
      <w:marBottom w:val="0"/>
      <w:divBdr>
        <w:top w:val="none" w:sz="0" w:space="0" w:color="auto"/>
        <w:left w:val="none" w:sz="0" w:space="0" w:color="auto"/>
        <w:bottom w:val="none" w:sz="0" w:space="0" w:color="auto"/>
        <w:right w:val="none" w:sz="0" w:space="0" w:color="auto"/>
      </w:divBdr>
      <w:divsChild>
        <w:div w:id="1156454658">
          <w:marLeft w:val="0"/>
          <w:marRight w:val="0"/>
          <w:marTop w:val="0"/>
          <w:marBottom w:val="0"/>
          <w:divBdr>
            <w:top w:val="none" w:sz="0" w:space="0" w:color="auto"/>
            <w:left w:val="none" w:sz="0" w:space="0" w:color="auto"/>
            <w:bottom w:val="none" w:sz="0" w:space="0" w:color="auto"/>
            <w:right w:val="none" w:sz="0" w:space="0" w:color="auto"/>
          </w:divBdr>
          <w:divsChild>
            <w:div w:id="422266877">
              <w:marLeft w:val="3778"/>
              <w:marRight w:val="281"/>
              <w:marTop w:val="0"/>
              <w:marBottom w:val="374"/>
              <w:divBdr>
                <w:top w:val="none" w:sz="0" w:space="0" w:color="auto"/>
                <w:left w:val="none" w:sz="0" w:space="0" w:color="auto"/>
                <w:bottom w:val="none" w:sz="0" w:space="0" w:color="auto"/>
                <w:right w:val="none" w:sz="0" w:space="0" w:color="auto"/>
              </w:divBdr>
              <w:divsChild>
                <w:div w:id="1215847214">
                  <w:marLeft w:val="0"/>
                  <w:marRight w:val="0"/>
                  <w:marTop w:val="0"/>
                  <w:marBottom w:val="0"/>
                  <w:divBdr>
                    <w:top w:val="none" w:sz="0" w:space="0" w:color="auto"/>
                    <w:left w:val="single" w:sz="8" w:space="0" w:color="000000"/>
                    <w:bottom w:val="single" w:sz="8" w:space="0" w:color="000000"/>
                    <w:right w:val="single" w:sz="8" w:space="0" w:color="000000"/>
                  </w:divBdr>
                  <w:divsChild>
                    <w:div w:id="1478034521">
                      <w:marLeft w:val="0"/>
                      <w:marRight w:val="0"/>
                      <w:marTop w:val="0"/>
                      <w:marBottom w:val="374"/>
                      <w:divBdr>
                        <w:top w:val="none" w:sz="0" w:space="0" w:color="auto"/>
                        <w:left w:val="none" w:sz="0" w:space="0" w:color="auto"/>
                        <w:bottom w:val="none" w:sz="0" w:space="0" w:color="auto"/>
                        <w:right w:val="none" w:sz="0" w:space="0" w:color="auto"/>
                      </w:divBdr>
                      <w:divsChild>
                        <w:div w:id="1539973668">
                          <w:marLeft w:val="0"/>
                          <w:marRight w:val="0"/>
                          <w:marTop w:val="0"/>
                          <w:marBottom w:val="0"/>
                          <w:divBdr>
                            <w:top w:val="none" w:sz="0" w:space="0" w:color="auto"/>
                            <w:left w:val="none" w:sz="0" w:space="0" w:color="auto"/>
                            <w:bottom w:val="none" w:sz="0" w:space="0" w:color="auto"/>
                            <w:right w:val="none" w:sz="0" w:space="0" w:color="auto"/>
                          </w:divBdr>
                          <w:divsChild>
                            <w:div w:id="177806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73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ondon.gov.uk/what-we-do/mayor's-office-policing-and-crime-mopa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ondon.gov.uk" TargetMode="Externa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code-of-practice-on-the-discharge-of-public-authorities-functions-under-part-1-of-the-freedom-of-information-act-20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fL Document" ma:contentTypeID="0x01010060E4370FF7EFA94AB74C22F1A8A3828800F7C8BA0F0EAA8B4F9D978BDF8575E09E" ma:contentTypeVersion="21" ma:contentTypeDescription="TfL Document Content Types" ma:contentTypeScope="" ma:versionID="465a557ca0fe0ab3ac6594e54ab5c3f6">
  <xsd:schema xmlns:xsd="http://www.w3.org/2001/XMLSchema" xmlns:xs="http://www.w3.org/2001/XMLSchema" xmlns:p="http://schemas.microsoft.com/office/2006/metadata/properties" xmlns:ns2="0a98f185-7d9b-4351-974c-4439f1a0aa4b" xmlns:ns3="http://schemas.microsoft.com/sharepoint/v3/fields" xmlns:ns4="6d9a6787-200a-42a5-b889-551cd20ee08b" xmlns:ns5="http://schemas.microsoft.com/sharepoint/v4" targetNamespace="http://schemas.microsoft.com/office/2006/metadata/properties" ma:root="true" ma:fieldsID="e8a34cadf93cd7aac3bc01a23d714c0a" ns2:_="" ns3:_="" ns4:_="" ns5:_="">
    <xsd:import namespace="0a98f185-7d9b-4351-974c-4439f1a0aa4b"/>
    <xsd:import namespace="http://schemas.microsoft.com/sharepoint/v3/fields"/>
    <xsd:import namespace="6d9a6787-200a-42a5-b889-551cd20ee08b"/>
    <xsd:import namespace="http://schemas.microsoft.com/sharepoint/v4"/>
    <xsd:element name="properties">
      <xsd:complexType>
        <xsd:sequence>
          <xsd:element name="documentManagement">
            <xsd:complexType>
              <xsd:all>
                <xsd:element ref="ns2:SecurityClassification" minOccurs="0"/>
                <xsd:element ref="ns2:DocDescription" minOccurs="0"/>
                <xsd:element ref="ns4:Business_x0020_Unit" minOccurs="0"/>
                <xsd:element ref="ns5:IconOverlay" minOccurs="0"/>
                <xsd:element ref="ns4:Obsolete" minOccurs="0"/>
                <xsd:element ref="ns4:Phase" minOccurs="0"/>
                <xsd:element ref="ns4:Terms_x0020_and_x0020_Conditions_x0020_Type" minOccurs="0"/>
                <xsd:element ref="ns4:Document_x0020_Type" minOccurs="0"/>
                <xsd:element ref="ns3:_Version" minOccurs="0"/>
                <xsd:element ref="ns4:Phase_x0020_4_x0020_sub_x0020_category" minOccurs="0"/>
                <xsd:element ref="ns4:Phase_x0020_6_x0020_sub_x0020_category" minOccurs="0"/>
                <xsd:element ref="ns4:Phase_x0020_3_x0020_Sub_x0020_Category" minOccurs="0"/>
                <xsd:element ref="ns4:Ordering" minOccurs="0"/>
                <xsd:element ref="ns4:Frequently_x0020_U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8f185-7d9b-4351-974c-4439f1a0aa4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default="TfL Unclassified" ma:internalName="SecurityClassification">
      <xsd:simpleType>
        <xsd:restriction base="dms:Choice">
          <xsd:enumeration value="TfL Unclassified"/>
          <xsd:enumeration value="TfL Restricted"/>
          <xsd:enumeration value="TfL Confidential"/>
        </xsd:restriction>
      </xsd:simpleType>
    </xsd:element>
    <xsd:element name="DocDescription" ma:index="9" nillable="true" ma:displayName="Description" ma:internalName="Doc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7"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9a6787-200a-42a5-b889-551cd20ee08b" elementFormDefault="qualified">
    <xsd:import namespace="http://schemas.microsoft.com/office/2006/documentManagement/types"/>
    <xsd:import namespace="http://schemas.microsoft.com/office/infopath/2007/PartnerControls"/>
    <xsd:element name="Business_x0020_Unit" ma:index="11" nillable="true" ma:displayName="Business Unit" ma:internalName="Business_x0020_Unit">
      <xsd:simpleType>
        <xsd:restriction base="dms:Text">
          <xsd:maxLength value="255"/>
        </xsd:restriction>
      </xsd:simpleType>
    </xsd:element>
    <xsd:element name="Obsolete" ma:index="13" nillable="true" ma:displayName="Obsolete" ma:default="0" ma:internalName="Obsolete">
      <xsd:simpleType>
        <xsd:restriction base="dms:Boolean"/>
      </xsd:simpleType>
    </xsd:element>
    <xsd:element name="Phase" ma:index="14" nillable="true" ma:displayName="Phase" ma:format="Dropdown" ma:internalName="Phase">
      <xsd:simpleType>
        <xsd:restriction base="dms:Choice">
          <xsd:enumeration value="1: Define Business Need"/>
          <xsd:enumeration value="2: Develop Business Case"/>
          <xsd:enumeration value="3: Set Strategy and Agree Specification"/>
          <xsd:enumeration value="4: Procure and Contract"/>
          <xsd:enumeration value="5: Implement"/>
          <xsd:enumeration value="6: Operate and Manage"/>
          <xsd:enumeration value="7: Review and/or Exit"/>
        </xsd:restriction>
      </xsd:simpleType>
    </xsd:element>
    <xsd:element name="Terms_x0020_and_x0020_Conditions_x0020_Type" ma:index="15" nillable="true" ma:displayName="Terms and Conditions Type" ma:internalName="Terms_x0020_and_x0020_Conditions_x0020_Type">
      <xsd:simpleType>
        <xsd:restriction base="dms:Text">
          <xsd:maxLength value="255"/>
        </xsd:restriction>
      </xsd:simpleType>
    </xsd:element>
    <xsd:element name="Document_x0020_Type" ma:index="16" nillable="true" ma:displayName="Document Type" ma:default="Guidance" ma:format="Dropdown" ma:internalName="Document_x0020_Type">
      <xsd:simpleType>
        <xsd:restriction base="dms:Choice">
          <xsd:enumeration value="Guidance"/>
          <xsd:enumeration value="Template"/>
          <xsd:enumeration value="Terms and Conditions"/>
          <xsd:enumeration value="Instruction"/>
          <xsd:enumeration value="Process Flow"/>
          <xsd:enumeration value="Other"/>
        </xsd:restriction>
      </xsd:simpleType>
    </xsd:element>
    <xsd:element name="Phase_x0020_4_x0020_sub_x0020_category" ma:index="18" nillable="true" ma:displayName="Phase 4 sub category" ma:format="Dropdown" ma:internalName="Phase_x0020_4_x0020_sub_x0020_category">
      <xsd:simpleType>
        <xsd:restriction base="dms:Choice">
          <xsd:enumeration value="1 General"/>
          <xsd:enumeration value="2 Supplier Selection"/>
          <xsd:enumeration value="3 Tendering"/>
          <xsd:enumeration value="4 Evaluation"/>
          <xsd:enumeration value="5 Contract Award"/>
          <xsd:enumeration value="6 Process"/>
        </xsd:restriction>
      </xsd:simpleType>
    </xsd:element>
    <xsd:element name="Phase_x0020_6_x0020_sub_x0020_category" ma:index="19" nillable="true" ma:displayName="Phase 6 sub category" ma:format="Dropdown" ma:internalName="Phase_x0020_6_x0020_sub_x0020_category">
      <xsd:simpleType>
        <xsd:restriction base="dms:Choice">
          <xsd:enumeration value="1 General"/>
          <xsd:enumeration value="2 Contract Management"/>
          <xsd:enumeration value="4 Contract Change"/>
          <xsd:enumeration value="5 Claims &amp; Dispute Resolution"/>
          <xsd:enumeration value="3 Payments &amp; Cost Reporting"/>
          <xsd:enumeration value="6 Process"/>
        </xsd:restriction>
      </xsd:simpleType>
    </xsd:element>
    <xsd:element name="Phase_x0020_3_x0020_Sub_x0020_Category" ma:index="20" nillable="true" ma:displayName="Phase 3 sub category" ma:format="Dropdown" ma:internalName="Phase_x0020_3_x0020_Sub_x0020_Category">
      <xsd:simpleType>
        <xsd:restriction base="dms:Choice">
          <xsd:enumeration value="1 Strategy"/>
          <xsd:enumeration value="2 Specification"/>
          <xsd:enumeration value="3 General"/>
          <xsd:enumeration value="4 Process"/>
        </xsd:restriction>
      </xsd:simpleType>
    </xsd:element>
    <xsd:element name="Ordering" ma:index="21" nillable="true" ma:displayName="Ordering" ma:decimals="0" ma:internalName="Ordering">
      <xsd:simpleType>
        <xsd:restriction base="dms:Number"/>
      </xsd:simpleType>
    </xsd:element>
    <xsd:element name="Frequently_x0020_Used" ma:index="23" nillable="true" ma:displayName="Frequently Used" ma:default="0" ma:description="Appear in frequently used view" ma:internalName="Frequently_x0020_Us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Description xmlns="0a98f185-7d9b-4351-974c-4439f1a0aa4b" xsi:nil="true"/>
    <SecurityClassification xmlns="0a98f185-7d9b-4351-974c-4439f1a0aa4b">TfL Unclassified</SecurityClassification>
    <Terms_x0020_and_x0020_Conditions_x0020_Type xmlns="6d9a6787-200a-42a5-b889-551cd20ee08b" xsi:nil="true"/>
    <Business_x0020_Unit xmlns="6d9a6787-200a-42a5-b889-551cd20ee08b" xsi:nil="true"/>
    <_Version xmlns="http://schemas.microsoft.com/sharepoint/v3/fields" xsi:nil="true"/>
    <IconOverlay xmlns="http://schemas.microsoft.com/sharepoint/v4" xsi:nil="true"/>
    <Document_x0020_Type xmlns="6d9a6787-200a-42a5-b889-551cd20ee08b">Template</Document_x0020_Type>
    <Phase_x0020_6_x0020_sub_x0020_category xmlns="6d9a6787-200a-42a5-b889-551cd20ee08b" xsi:nil="true"/>
    <Phase xmlns="6d9a6787-200a-42a5-b889-551cd20ee08b">4: Procure and Contract</Phase>
    <Phase_x0020_4_x0020_sub_x0020_category xmlns="6d9a6787-200a-42a5-b889-551cd20ee08b">3 Tendering</Phase_x0020_4_x0020_sub_x0020_category>
    <Ordering xmlns="6d9a6787-200a-42a5-b889-551cd20ee08b" xsi:nil="true"/>
    <Obsolete xmlns="6d9a6787-200a-42a5-b889-551cd20ee08b">false</Obsolete>
    <Phase_x0020_3_x0020_Sub_x0020_Category xmlns="6d9a6787-200a-42a5-b889-551cd20ee08b" xsi:nil="true"/>
    <Frequently_x0020_Used xmlns="6d9a6787-200a-42a5-b889-551cd20ee08b">true</Frequently_x0020_Used>
  </documentManagement>
</p:properties>
</file>

<file path=customXml/item4.xml><?xml version="1.0" encoding="utf-8"?>
<?mso-contentType ?>
<SharedContentType xmlns="Microsoft.SharePoint.Taxonomy.ContentTypeSync" SourceId="fe24ade7-d6d4-4b2d-b0da-5ed6b450fb89" ContentTypeId="0x01010060E4370FF7EFA94AB74C22F1A8A38288"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61FA4-79D2-4A37-A424-828B66B4E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8f185-7d9b-4351-974c-4439f1a0aa4b"/>
    <ds:schemaRef ds:uri="http://schemas.microsoft.com/sharepoint/v3/fields"/>
    <ds:schemaRef ds:uri="6d9a6787-200a-42a5-b889-551cd20ee08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2F337-3DAC-4DB1-AB7E-073AD159B158}">
  <ds:schemaRefs>
    <ds:schemaRef ds:uri="http://schemas.microsoft.com/sharepoint/v3/contenttype/forms"/>
  </ds:schemaRefs>
</ds:datastoreItem>
</file>

<file path=customXml/itemProps3.xml><?xml version="1.0" encoding="utf-8"?>
<ds:datastoreItem xmlns:ds="http://schemas.openxmlformats.org/officeDocument/2006/customXml" ds:itemID="{C3C49CB6-17AF-4017-9743-4D0879B2A4A3}">
  <ds:schemaRefs>
    <ds:schemaRef ds:uri="http://schemas.microsoft.com/office/2006/metadata/properties"/>
    <ds:schemaRef ds:uri="http://schemas.microsoft.com/office/infopath/2007/PartnerControls"/>
    <ds:schemaRef ds:uri="0a98f185-7d9b-4351-974c-4439f1a0aa4b"/>
    <ds:schemaRef ds:uri="6d9a6787-200a-42a5-b889-551cd20ee08b"/>
    <ds:schemaRef ds:uri="http://schemas.microsoft.com/sharepoint/v3/fields"/>
    <ds:schemaRef ds:uri="http://schemas.microsoft.com/sharepoint/v4"/>
  </ds:schemaRefs>
</ds:datastoreItem>
</file>

<file path=customXml/itemProps4.xml><?xml version="1.0" encoding="utf-8"?>
<ds:datastoreItem xmlns:ds="http://schemas.openxmlformats.org/officeDocument/2006/customXml" ds:itemID="{1001C397-386F-46DD-9542-050F5841BB62}">
  <ds:schemaRefs>
    <ds:schemaRef ds:uri="Microsoft.SharePoint.Taxonomy.ContentTypeSync"/>
  </ds:schemaRefs>
</ds:datastoreItem>
</file>

<file path=customXml/itemProps5.xml><?xml version="1.0" encoding="utf-8"?>
<ds:datastoreItem xmlns:ds="http://schemas.openxmlformats.org/officeDocument/2006/customXml" ds:itemID="{2D239563-11C0-4ED7-82EC-7D3F090A6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8031</Words>
  <Characters>45783</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ITT Template</vt:lpstr>
    </vt:vector>
  </TitlesOfParts>
  <Company>Transport For London</Company>
  <LinksUpToDate>false</LinksUpToDate>
  <CharactersWithSpaces>53707</CharactersWithSpaces>
  <SharedDoc>false</SharedDoc>
  <HLinks>
    <vt:vector size="306" baseType="variant">
      <vt:variant>
        <vt:i4>1507412</vt:i4>
      </vt:variant>
      <vt:variant>
        <vt:i4>303</vt:i4>
      </vt:variant>
      <vt:variant>
        <vt:i4>0</vt:i4>
      </vt:variant>
      <vt:variant>
        <vt:i4>5</vt:i4>
      </vt:variant>
      <vt:variant>
        <vt:lpwstr>http://www.tfl.gov.uk/foi</vt:lpwstr>
      </vt:variant>
      <vt:variant>
        <vt:lpwstr/>
      </vt:variant>
      <vt:variant>
        <vt:i4>7864370</vt:i4>
      </vt:variant>
      <vt:variant>
        <vt:i4>297</vt:i4>
      </vt:variant>
      <vt:variant>
        <vt:i4>0</vt:i4>
      </vt:variant>
      <vt:variant>
        <vt:i4>5</vt:i4>
      </vt:variant>
      <vt:variant>
        <vt:lpwstr>http://www.tfl.gov.uk/</vt:lpwstr>
      </vt:variant>
      <vt:variant>
        <vt:lpwstr/>
      </vt:variant>
      <vt:variant>
        <vt:i4>1245237</vt:i4>
      </vt:variant>
      <vt:variant>
        <vt:i4>290</vt:i4>
      </vt:variant>
      <vt:variant>
        <vt:i4>0</vt:i4>
      </vt:variant>
      <vt:variant>
        <vt:i4>5</vt:i4>
      </vt:variant>
      <vt:variant>
        <vt:lpwstr/>
      </vt:variant>
      <vt:variant>
        <vt:lpwstr>_Toc337455462</vt:lpwstr>
      </vt:variant>
      <vt:variant>
        <vt:i4>1245237</vt:i4>
      </vt:variant>
      <vt:variant>
        <vt:i4>284</vt:i4>
      </vt:variant>
      <vt:variant>
        <vt:i4>0</vt:i4>
      </vt:variant>
      <vt:variant>
        <vt:i4>5</vt:i4>
      </vt:variant>
      <vt:variant>
        <vt:lpwstr/>
      </vt:variant>
      <vt:variant>
        <vt:lpwstr>_Toc337455461</vt:lpwstr>
      </vt:variant>
      <vt:variant>
        <vt:i4>1245237</vt:i4>
      </vt:variant>
      <vt:variant>
        <vt:i4>278</vt:i4>
      </vt:variant>
      <vt:variant>
        <vt:i4>0</vt:i4>
      </vt:variant>
      <vt:variant>
        <vt:i4>5</vt:i4>
      </vt:variant>
      <vt:variant>
        <vt:lpwstr/>
      </vt:variant>
      <vt:variant>
        <vt:lpwstr>_Toc337455460</vt:lpwstr>
      </vt:variant>
      <vt:variant>
        <vt:i4>1048629</vt:i4>
      </vt:variant>
      <vt:variant>
        <vt:i4>272</vt:i4>
      </vt:variant>
      <vt:variant>
        <vt:i4>0</vt:i4>
      </vt:variant>
      <vt:variant>
        <vt:i4>5</vt:i4>
      </vt:variant>
      <vt:variant>
        <vt:lpwstr/>
      </vt:variant>
      <vt:variant>
        <vt:lpwstr>_Toc337455459</vt:lpwstr>
      </vt:variant>
      <vt:variant>
        <vt:i4>1048629</vt:i4>
      </vt:variant>
      <vt:variant>
        <vt:i4>266</vt:i4>
      </vt:variant>
      <vt:variant>
        <vt:i4>0</vt:i4>
      </vt:variant>
      <vt:variant>
        <vt:i4>5</vt:i4>
      </vt:variant>
      <vt:variant>
        <vt:lpwstr/>
      </vt:variant>
      <vt:variant>
        <vt:lpwstr>_Toc337455458</vt:lpwstr>
      </vt:variant>
      <vt:variant>
        <vt:i4>1048629</vt:i4>
      </vt:variant>
      <vt:variant>
        <vt:i4>260</vt:i4>
      </vt:variant>
      <vt:variant>
        <vt:i4>0</vt:i4>
      </vt:variant>
      <vt:variant>
        <vt:i4>5</vt:i4>
      </vt:variant>
      <vt:variant>
        <vt:lpwstr/>
      </vt:variant>
      <vt:variant>
        <vt:lpwstr>_Toc337455457</vt:lpwstr>
      </vt:variant>
      <vt:variant>
        <vt:i4>1048629</vt:i4>
      </vt:variant>
      <vt:variant>
        <vt:i4>254</vt:i4>
      </vt:variant>
      <vt:variant>
        <vt:i4>0</vt:i4>
      </vt:variant>
      <vt:variant>
        <vt:i4>5</vt:i4>
      </vt:variant>
      <vt:variant>
        <vt:lpwstr/>
      </vt:variant>
      <vt:variant>
        <vt:lpwstr>_Toc337455456</vt:lpwstr>
      </vt:variant>
      <vt:variant>
        <vt:i4>1048629</vt:i4>
      </vt:variant>
      <vt:variant>
        <vt:i4>248</vt:i4>
      </vt:variant>
      <vt:variant>
        <vt:i4>0</vt:i4>
      </vt:variant>
      <vt:variant>
        <vt:i4>5</vt:i4>
      </vt:variant>
      <vt:variant>
        <vt:lpwstr/>
      </vt:variant>
      <vt:variant>
        <vt:lpwstr>_Toc337455455</vt:lpwstr>
      </vt:variant>
      <vt:variant>
        <vt:i4>1048629</vt:i4>
      </vt:variant>
      <vt:variant>
        <vt:i4>242</vt:i4>
      </vt:variant>
      <vt:variant>
        <vt:i4>0</vt:i4>
      </vt:variant>
      <vt:variant>
        <vt:i4>5</vt:i4>
      </vt:variant>
      <vt:variant>
        <vt:lpwstr/>
      </vt:variant>
      <vt:variant>
        <vt:lpwstr>_Toc337455454</vt:lpwstr>
      </vt:variant>
      <vt:variant>
        <vt:i4>1048629</vt:i4>
      </vt:variant>
      <vt:variant>
        <vt:i4>236</vt:i4>
      </vt:variant>
      <vt:variant>
        <vt:i4>0</vt:i4>
      </vt:variant>
      <vt:variant>
        <vt:i4>5</vt:i4>
      </vt:variant>
      <vt:variant>
        <vt:lpwstr/>
      </vt:variant>
      <vt:variant>
        <vt:lpwstr>_Toc337455453</vt:lpwstr>
      </vt:variant>
      <vt:variant>
        <vt:i4>1048629</vt:i4>
      </vt:variant>
      <vt:variant>
        <vt:i4>230</vt:i4>
      </vt:variant>
      <vt:variant>
        <vt:i4>0</vt:i4>
      </vt:variant>
      <vt:variant>
        <vt:i4>5</vt:i4>
      </vt:variant>
      <vt:variant>
        <vt:lpwstr/>
      </vt:variant>
      <vt:variant>
        <vt:lpwstr>_Toc337455452</vt:lpwstr>
      </vt:variant>
      <vt:variant>
        <vt:i4>1048629</vt:i4>
      </vt:variant>
      <vt:variant>
        <vt:i4>224</vt:i4>
      </vt:variant>
      <vt:variant>
        <vt:i4>0</vt:i4>
      </vt:variant>
      <vt:variant>
        <vt:i4>5</vt:i4>
      </vt:variant>
      <vt:variant>
        <vt:lpwstr/>
      </vt:variant>
      <vt:variant>
        <vt:lpwstr>_Toc337455451</vt:lpwstr>
      </vt:variant>
      <vt:variant>
        <vt:i4>1048629</vt:i4>
      </vt:variant>
      <vt:variant>
        <vt:i4>218</vt:i4>
      </vt:variant>
      <vt:variant>
        <vt:i4>0</vt:i4>
      </vt:variant>
      <vt:variant>
        <vt:i4>5</vt:i4>
      </vt:variant>
      <vt:variant>
        <vt:lpwstr/>
      </vt:variant>
      <vt:variant>
        <vt:lpwstr>_Toc337455450</vt:lpwstr>
      </vt:variant>
      <vt:variant>
        <vt:i4>1114165</vt:i4>
      </vt:variant>
      <vt:variant>
        <vt:i4>212</vt:i4>
      </vt:variant>
      <vt:variant>
        <vt:i4>0</vt:i4>
      </vt:variant>
      <vt:variant>
        <vt:i4>5</vt:i4>
      </vt:variant>
      <vt:variant>
        <vt:lpwstr/>
      </vt:variant>
      <vt:variant>
        <vt:lpwstr>_Toc337455449</vt:lpwstr>
      </vt:variant>
      <vt:variant>
        <vt:i4>1114165</vt:i4>
      </vt:variant>
      <vt:variant>
        <vt:i4>206</vt:i4>
      </vt:variant>
      <vt:variant>
        <vt:i4>0</vt:i4>
      </vt:variant>
      <vt:variant>
        <vt:i4>5</vt:i4>
      </vt:variant>
      <vt:variant>
        <vt:lpwstr/>
      </vt:variant>
      <vt:variant>
        <vt:lpwstr>_Toc337455448</vt:lpwstr>
      </vt:variant>
      <vt:variant>
        <vt:i4>1114165</vt:i4>
      </vt:variant>
      <vt:variant>
        <vt:i4>200</vt:i4>
      </vt:variant>
      <vt:variant>
        <vt:i4>0</vt:i4>
      </vt:variant>
      <vt:variant>
        <vt:i4>5</vt:i4>
      </vt:variant>
      <vt:variant>
        <vt:lpwstr/>
      </vt:variant>
      <vt:variant>
        <vt:lpwstr>_Toc337455447</vt:lpwstr>
      </vt:variant>
      <vt:variant>
        <vt:i4>1114165</vt:i4>
      </vt:variant>
      <vt:variant>
        <vt:i4>194</vt:i4>
      </vt:variant>
      <vt:variant>
        <vt:i4>0</vt:i4>
      </vt:variant>
      <vt:variant>
        <vt:i4>5</vt:i4>
      </vt:variant>
      <vt:variant>
        <vt:lpwstr/>
      </vt:variant>
      <vt:variant>
        <vt:lpwstr>_Toc337455446</vt:lpwstr>
      </vt:variant>
      <vt:variant>
        <vt:i4>1114165</vt:i4>
      </vt:variant>
      <vt:variant>
        <vt:i4>188</vt:i4>
      </vt:variant>
      <vt:variant>
        <vt:i4>0</vt:i4>
      </vt:variant>
      <vt:variant>
        <vt:i4>5</vt:i4>
      </vt:variant>
      <vt:variant>
        <vt:lpwstr/>
      </vt:variant>
      <vt:variant>
        <vt:lpwstr>_Toc337455445</vt:lpwstr>
      </vt:variant>
      <vt:variant>
        <vt:i4>1114165</vt:i4>
      </vt:variant>
      <vt:variant>
        <vt:i4>182</vt:i4>
      </vt:variant>
      <vt:variant>
        <vt:i4>0</vt:i4>
      </vt:variant>
      <vt:variant>
        <vt:i4>5</vt:i4>
      </vt:variant>
      <vt:variant>
        <vt:lpwstr/>
      </vt:variant>
      <vt:variant>
        <vt:lpwstr>_Toc337455444</vt:lpwstr>
      </vt:variant>
      <vt:variant>
        <vt:i4>1114165</vt:i4>
      </vt:variant>
      <vt:variant>
        <vt:i4>176</vt:i4>
      </vt:variant>
      <vt:variant>
        <vt:i4>0</vt:i4>
      </vt:variant>
      <vt:variant>
        <vt:i4>5</vt:i4>
      </vt:variant>
      <vt:variant>
        <vt:lpwstr/>
      </vt:variant>
      <vt:variant>
        <vt:lpwstr>_Toc337455443</vt:lpwstr>
      </vt:variant>
      <vt:variant>
        <vt:i4>1114165</vt:i4>
      </vt:variant>
      <vt:variant>
        <vt:i4>170</vt:i4>
      </vt:variant>
      <vt:variant>
        <vt:i4>0</vt:i4>
      </vt:variant>
      <vt:variant>
        <vt:i4>5</vt:i4>
      </vt:variant>
      <vt:variant>
        <vt:lpwstr/>
      </vt:variant>
      <vt:variant>
        <vt:lpwstr>_Toc337455442</vt:lpwstr>
      </vt:variant>
      <vt:variant>
        <vt:i4>1114165</vt:i4>
      </vt:variant>
      <vt:variant>
        <vt:i4>164</vt:i4>
      </vt:variant>
      <vt:variant>
        <vt:i4>0</vt:i4>
      </vt:variant>
      <vt:variant>
        <vt:i4>5</vt:i4>
      </vt:variant>
      <vt:variant>
        <vt:lpwstr/>
      </vt:variant>
      <vt:variant>
        <vt:lpwstr>_Toc337455441</vt:lpwstr>
      </vt:variant>
      <vt:variant>
        <vt:i4>1114165</vt:i4>
      </vt:variant>
      <vt:variant>
        <vt:i4>158</vt:i4>
      </vt:variant>
      <vt:variant>
        <vt:i4>0</vt:i4>
      </vt:variant>
      <vt:variant>
        <vt:i4>5</vt:i4>
      </vt:variant>
      <vt:variant>
        <vt:lpwstr/>
      </vt:variant>
      <vt:variant>
        <vt:lpwstr>_Toc337455440</vt:lpwstr>
      </vt:variant>
      <vt:variant>
        <vt:i4>1441845</vt:i4>
      </vt:variant>
      <vt:variant>
        <vt:i4>152</vt:i4>
      </vt:variant>
      <vt:variant>
        <vt:i4>0</vt:i4>
      </vt:variant>
      <vt:variant>
        <vt:i4>5</vt:i4>
      </vt:variant>
      <vt:variant>
        <vt:lpwstr/>
      </vt:variant>
      <vt:variant>
        <vt:lpwstr>_Toc337455439</vt:lpwstr>
      </vt:variant>
      <vt:variant>
        <vt:i4>1441845</vt:i4>
      </vt:variant>
      <vt:variant>
        <vt:i4>146</vt:i4>
      </vt:variant>
      <vt:variant>
        <vt:i4>0</vt:i4>
      </vt:variant>
      <vt:variant>
        <vt:i4>5</vt:i4>
      </vt:variant>
      <vt:variant>
        <vt:lpwstr/>
      </vt:variant>
      <vt:variant>
        <vt:lpwstr>_Toc337455438</vt:lpwstr>
      </vt:variant>
      <vt:variant>
        <vt:i4>1441845</vt:i4>
      </vt:variant>
      <vt:variant>
        <vt:i4>140</vt:i4>
      </vt:variant>
      <vt:variant>
        <vt:i4>0</vt:i4>
      </vt:variant>
      <vt:variant>
        <vt:i4>5</vt:i4>
      </vt:variant>
      <vt:variant>
        <vt:lpwstr/>
      </vt:variant>
      <vt:variant>
        <vt:lpwstr>_Toc337455437</vt:lpwstr>
      </vt:variant>
      <vt:variant>
        <vt:i4>1441845</vt:i4>
      </vt:variant>
      <vt:variant>
        <vt:i4>134</vt:i4>
      </vt:variant>
      <vt:variant>
        <vt:i4>0</vt:i4>
      </vt:variant>
      <vt:variant>
        <vt:i4>5</vt:i4>
      </vt:variant>
      <vt:variant>
        <vt:lpwstr/>
      </vt:variant>
      <vt:variant>
        <vt:lpwstr>_Toc337455436</vt:lpwstr>
      </vt:variant>
      <vt:variant>
        <vt:i4>1441845</vt:i4>
      </vt:variant>
      <vt:variant>
        <vt:i4>128</vt:i4>
      </vt:variant>
      <vt:variant>
        <vt:i4>0</vt:i4>
      </vt:variant>
      <vt:variant>
        <vt:i4>5</vt:i4>
      </vt:variant>
      <vt:variant>
        <vt:lpwstr/>
      </vt:variant>
      <vt:variant>
        <vt:lpwstr>_Toc337455435</vt:lpwstr>
      </vt:variant>
      <vt:variant>
        <vt:i4>1441845</vt:i4>
      </vt:variant>
      <vt:variant>
        <vt:i4>122</vt:i4>
      </vt:variant>
      <vt:variant>
        <vt:i4>0</vt:i4>
      </vt:variant>
      <vt:variant>
        <vt:i4>5</vt:i4>
      </vt:variant>
      <vt:variant>
        <vt:lpwstr/>
      </vt:variant>
      <vt:variant>
        <vt:lpwstr>_Toc337455434</vt:lpwstr>
      </vt:variant>
      <vt:variant>
        <vt:i4>1441845</vt:i4>
      </vt:variant>
      <vt:variant>
        <vt:i4>116</vt:i4>
      </vt:variant>
      <vt:variant>
        <vt:i4>0</vt:i4>
      </vt:variant>
      <vt:variant>
        <vt:i4>5</vt:i4>
      </vt:variant>
      <vt:variant>
        <vt:lpwstr/>
      </vt:variant>
      <vt:variant>
        <vt:lpwstr>_Toc337455433</vt:lpwstr>
      </vt:variant>
      <vt:variant>
        <vt:i4>1441845</vt:i4>
      </vt:variant>
      <vt:variant>
        <vt:i4>110</vt:i4>
      </vt:variant>
      <vt:variant>
        <vt:i4>0</vt:i4>
      </vt:variant>
      <vt:variant>
        <vt:i4>5</vt:i4>
      </vt:variant>
      <vt:variant>
        <vt:lpwstr/>
      </vt:variant>
      <vt:variant>
        <vt:lpwstr>_Toc337455432</vt:lpwstr>
      </vt:variant>
      <vt:variant>
        <vt:i4>1441845</vt:i4>
      </vt:variant>
      <vt:variant>
        <vt:i4>104</vt:i4>
      </vt:variant>
      <vt:variant>
        <vt:i4>0</vt:i4>
      </vt:variant>
      <vt:variant>
        <vt:i4>5</vt:i4>
      </vt:variant>
      <vt:variant>
        <vt:lpwstr/>
      </vt:variant>
      <vt:variant>
        <vt:lpwstr>_Toc337455431</vt:lpwstr>
      </vt:variant>
      <vt:variant>
        <vt:i4>1441845</vt:i4>
      </vt:variant>
      <vt:variant>
        <vt:i4>98</vt:i4>
      </vt:variant>
      <vt:variant>
        <vt:i4>0</vt:i4>
      </vt:variant>
      <vt:variant>
        <vt:i4>5</vt:i4>
      </vt:variant>
      <vt:variant>
        <vt:lpwstr/>
      </vt:variant>
      <vt:variant>
        <vt:lpwstr>_Toc337455430</vt:lpwstr>
      </vt:variant>
      <vt:variant>
        <vt:i4>1507381</vt:i4>
      </vt:variant>
      <vt:variant>
        <vt:i4>92</vt:i4>
      </vt:variant>
      <vt:variant>
        <vt:i4>0</vt:i4>
      </vt:variant>
      <vt:variant>
        <vt:i4>5</vt:i4>
      </vt:variant>
      <vt:variant>
        <vt:lpwstr/>
      </vt:variant>
      <vt:variant>
        <vt:lpwstr>_Toc337455429</vt:lpwstr>
      </vt:variant>
      <vt:variant>
        <vt:i4>1507381</vt:i4>
      </vt:variant>
      <vt:variant>
        <vt:i4>86</vt:i4>
      </vt:variant>
      <vt:variant>
        <vt:i4>0</vt:i4>
      </vt:variant>
      <vt:variant>
        <vt:i4>5</vt:i4>
      </vt:variant>
      <vt:variant>
        <vt:lpwstr/>
      </vt:variant>
      <vt:variant>
        <vt:lpwstr>_Toc337455428</vt:lpwstr>
      </vt:variant>
      <vt:variant>
        <vt:i4>1507381</vt:i4>
      </vt:variant>
      <vt:variant>
        <vt:i4>80</vt:i4>
      </vt:variant>
      <vt:variant>
        <vt:i4>0</vt:i4>
      </vt:variant>
      <vt:variant>
        <vt:i4>5</vt:i4>
      </vt:variant>
      <vt:variant>
        <vt:lpwstr/>
      </vt:variant>
      <vt:variant>
        <vt:lpwstr>_Toc337455427</vt:lpwstr>
      </vt:variant>
      <vt:variant>
        <vt:i4>1507381</vt:i4>
      </vt:variant>
      <vt:variant>
        <vt:i4>74</vt:i4>
      </vt:variant>
      <vt:variant>
        <vt:i4>0</vt:i4>
      </vt:variant>
      <vt:variant>
        <vt:i4>5</vt:i4>
      </vt:variant>
      <vt:variant>
        <vt:lpwstr/>
      </vt:variant>
      <vt:variant>
        <vt:lpwstr>_Toc337455426</vt:lpwstr>
      </vt:variant>
      <vt:variant>
        <vt:i4>1507381</vt:i4>
      </vt:variant>
      <vt:variant>
        <vt:i4>68</vt:i4>
      </vt:variant>
      <vt:variant>
        <vt:i4>0</vt:i4>
      </vt:variant>
      <vt:variant>
        <vt:i4>5</vt:i4>
      </vt:variant>
      <vt:variant>
        <vt:lpwstr/>
      </vt:variant>
      <vt:variant>
        <vt:lpwstr>_Toc337455425</vt:lpwstr>
      </vt:variant>
      <vt:variant>
        <vt:i4>1507381</vt:i4>
      </vt:variant>
      <vt:variant>
        <vt:i4>62</vt:i4>
      </vt:variant>
      <vt:variant>
        <vt:i4>0</vt:i4>
      </vt:variant>
      <vt:variant>
        <vt:i4>5</vt:i4>
      </vt:variant>
      <vt:variant>
        <vt:lpwstr/>
      </vt:variant>
      <vt:variant>
        <vt:lpwstr>_Toc337455424</vt:lpwstr>
      </vt:variant>
      <vt:variant>
        <vt:i4>1507381</vt:i4>
      </vt:variant>
      <vt:variant>
        <vt:i4>56</vt:i4>
      </vt:variant>
      <vt:variant>
        <vt:i4>0</vt:i4>
      </vt:variant>
      <vt:variant>
        <vt:i4>5</vt:i4>
      </vt:variant>
      <vt:variant>
        <vt:lpwstr/>
      </vt:variant>
      <vt:variant>
        <vt:lpwstr>_Toc337455423</vt:lpwstr>
      </vt:variant>
      <vt:variant>
        <vt:i4>1507381</vt:i4>
      </vt:variant>
      <vt:variant>
        <vt:i4>50</vt:i4>
      </vt:variant>
      <vt:variant>
        <vt:i4>0</vt:i4>
      </vt:variant>
      <vt:variant>
        <vt:i4>5</vt:i4>
      </vt:variant>
      <vt:variant>
        <vt:lpwstr/>
      </vt:variant>
      <vt:variant>
        <vt:lpwstr>_Toc337455422</vt:lpwstr>
      </vt:variant>
      <vt:variant>
        <vt:i4>1507381</vt:i4>
      </vt:variant>
      <vt:variant>
        <vt:i4>44</vt:i4>
      </vt:variant>
      <vt:variant>
        <vt:i4>0</vt:i4>
      </vt:variant>
      <vt:variant>
        <vt:i4>5</vt:i4>
      </vt:variant>
      <vt:variant>
        <vt:lpwstr/>
      </vt:variant>
      <vt:variant>
        <vt:lpwstr>_Toc337455421</vt:lpwstr>
      </vt:variant>
      <vt:variant>
        <vt:i4>1507381</vt:i4>
      </vt:variant>
      <vt:variant>
        <vt:i4>38</vt:i4>
      </vt:variant>
      <vt:variant>
        <vt:i4>0</vt:i4>
      </vt:variant>
      <vt:variant>
        <vt:i4>5</vt:i4>
      </vt:variant>
      <vt:variant>
        <vt:lpwstr/>
      </vt:variant>
      <vt:variant>
        <vt:lpwstr>_Toc337455420</vt:lpwstr>
      </vt:variant>
      <vt:variant>
        <vt:i4>1310773</vt:i4>
      </vt:variant>
      <vt:variant>
        <vt:i4>32</vt:i4>
      </vt:variant>
      <vt:variant>
        <vt:i4>0</vt:i4>
      </vt:variant>
      <vt:variant>
        <vt:i4>5</vt:i4>
      </vt:variant>
      <vt:variant>
        <vt:lpwstr/>
      </vt:variant>
      <vt:variant>
        <vt:lpwstr>_Toc337455419</vt:lpwstr>
      </vt:variant>
      <vt:variant>
        <vt:i4>1310773</vt:i4>
      </vt:variant>
      <vt:variant>
        <vt:i4>26</vt:i4>
      </vt:variant>
      <vt:variant>
        <vt:i4>0</vt:i4>
      </vt:variant>
      <vt:variant>
        <vt:i4>5</vt:i4>
      </vt:variant>
      <vt:variant>
        <vt:lpwstr/>
      </vt:variant>
      <vt:variant>
        <vt:lpwstr>_Toc337455418</vt:lpwstr>
      </vt:variant>
      <vt:variant>
        <vt:i4>1310773</vt:i4>
      </vt:variant>
      <vt:variant>
        <vt:i4>20</vt:i4>
      </vt:variant>
      <vt:variant>
        <vt:i4>0</vt:i4>
      </vt:variant>
      <vt:variant>
        <vt:i4>5</vt:i4>
      </vt:variant>
      <vt:variant>
        <vt:lpwstr/>
      </vt:variant>
      <vt:variant>
        <vt:lpwstr>_Toc337455417</vt:lpwstr>
      </vt:variant>
      <vt:variant>
        <vt:i4>1310773</vt:i4>
      </vt:variant>
      <vt:variant>
        <vt:i4>14</vt:i4>
      </vt:variant>
      <vt:variant>
        <vt:i4>0</vt:i4>
      </vt:variant>
      <vt:variant>
        <vt:i4>5</vt:i4>
      </vt:variant>
      <vt:variant>
        <vt:lpwstr/>
      </vt:variant>
      <vt:variant>
        <vt:lpwstr>_Toc337455416</vt:lpwstr>
      </vt:variant>
      <vt:variant>
        <vt:i4>1310773</vt:i4>
      </vt:variant>
      <vt:variant>
        <vt:i4>8</vt:i4>
      </vt:variant>
      <vt:variant>
        <vt:i4>0</vt:i4>
      </vt:variant>
      <vt:variant>
        <vt:i4>5</vt:i4>
      </vt:variant>
      <vt:variant>
        <vt:lpwstr/>
      </vt:variant>
      <vt:variant>
        <vt:lpwstr>_Toc337455415</vt:lpwstr>
      </vt:variant>
      <vt:variant>
        <vt:i4>1310773</vt:i4>
      </vt:variant>
      <vt:variant>
        <vt:i4>2</vt:i4>
      </vt:variant>
      <vt:variant>
        <vt:i4>0</vt:i4>
      </vt:variant>
      <vt:variant>
        <vt:i4>5</vt:i4>
      </vt:variant>
      <vt:variant>
        <vt:lpwstr/>
      </vt:variant>
      <vt:variant>
        <vt:lpwstr>_Toc337455414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 Template</dc:title>
  <dc:subject>Framework</dc:subject>
  <dc:creator>trissanen</dc:creator>
  <cp:lastModifiedBy>Roisin Briody</cp:lastModifiedBy>
  <cp:revision>2</cp:revision>
  <cp:lastPrinted>2019-09-13T11:12:00Z</cp:lastPrinted>
  <dcterms:created xsi:type="dcterms:W3CDTF">2021-08-17T11:41:00Z</dcterms:created>
  <dcterms:modified xsi:type="dcterms:W3CDTF">2021-08-17T11:41:00Z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0x01010060E4370FF7EFA94AB74C22F1A8A3828800F7C8BA0F0EAA8B4F9D978BDF8575E09E</vt:lpwstr>
  </property>
  <property fmtid="{D5CDD505-2E9C-101B-9397-08002B2CF9AE}" pid="3" name="Order">
    <vt:r8>42900</vt:r8>
  </property>
</Properties>
</file>