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Helvetica Neue" w:cs="Helvetica Neue" w:eastAsia="Helvetica Neue" w:hAnsi="Helvetica Neue"/>
        </w:rPr>
      </w:pPr>
      <w:bookmarkStart w:colFirst="0" w:colLast="0" w:name="_gjdgxs" w:id="0"/>
      <w:bookmarkEnd w:id="0"/>
      <w:r w:rsidDel="00000000" w:rsidR="00000000" w:rsidRPr="00000000">
        <w:rPr/>
        <w:drawing>
          <wp:inline distB="0" distT="0" distL="0" distR="0">
            <wp:extent cx="1864360" cy="15557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64360" cy="15557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rFonts w:ascii="Helvetica Neue" w:cs="Helvetica Neue" w:eastAsia="Helvetica Neue" w:hAnsi="Helvetica Neue"/>
          <w:sz w:val="32"/>
          <w:szCs w:val="32"/>
        </w:rPr>
      </w:pPr>
      <w:bookmarkStart w:colFirst="0" w:colLast="0" w:name="_30j0zll" w:id="1"/>
      <w:bookmarkEnd w:id="1"/>
      <w:r w:rsidDel="00000000" w:rsidR="00000000" w:rsidRPr="00000000">
        <w:rPr>
          <w:rtl w:val="0"/>
        </w:rPr>
      </w:r>
    </w:p>
    <w:p w:rsidR="00000000" w:rsidDel="00000000" w:rsidP="00000000" w:rsidRDefault="00000000" w:rsidRPr="00000000" w14:paraId="00000002">
      <w:pPr>
        <w:spacing w:after="120" w:lineRule="auto"/>
        <w:contextualSpacing w:val="0"/>
        <w:rPr>
          <w:rFonts w:ascii="Helvetica Neue" w:cs="Helvetica Neue" w:eastAsia="Helvetica Neue" w:hAnsi="Helvetica Neue"/>
          <w:sz w:val="48"/>
          <w:szCs w:val="48"/>
        </w:rPr>
      </w:pPr>
      <w:r w:rsidDel="00000000" w:rsidR="00000000" w:rsidRPr="00000000">
        <w:rPr>
          <w:rFonts w:ascii="Helvetica Neue" w:cs="Helvetica Neue" w:eastAsia="Helvetica Neue" w:hAnsi="Helvetica Neue"/>
          <w:sz w:val="48"/>
          <w:szCs w:val="48"/>
          <w:rtl w:val="0"/>
        </w:rPr>
        <w:t xml:space="preserve">G-Cloud 10 Call-Off Contract</w:t>
      </w:r>
    </w:p>
    <w:p w:rsidR="00000000" w:rsidDel="00000000" w:rsidP="00000000" w:rsidRDefault="00000000" w:rsidRPr="00000000" w14:paraId="00000003">
      <w:pPr>
        <w:contextualSpacing w:val="0"/>
        <w:rPr>
          <w:rFonts w:ascii="Helvetica Neue" w:cs="Helvetica Neue" w:eastAsia="Helvetica Neue" w:hAnsi="Helvetica Neue"/>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04">
      <w:pPr>
        <w:contextualSpacing w:val="0"/>
        <w:rPr>
          <w:rFonts w:ascii="Helvetica Neue" w:cs="Helvetica Neue" w:eastAsia="Helvetica Neue" w:hAnsi="Helvetica Neue"/>
          <w:sz w:val="24"/>
          <w:szCs w:val="24"/>
        </w:rPr>
      </w:pPr>
      <w:bookmarkStart w:colFirst="0" w:colLast="0" w:name="_3znysh7" w:id="3"/>
      <w:bookmarkEnd w:id="3"/>
      <w:r w:rsidDel="00000000" w:rsidR="00000000" w:rsidRPr="00000000">
        <w:rPr>
          <w:rFonts w:ascii="Helvetica Neue" w:cs="Helvetica Neue" w:eastAsia="Helvetica Neue" w:hAnsi="Helvetica Neue"/>
          <w:sz w:val="24"/>
          <w:szCs w:val="24"/>
          <w:rtl w:val="0"/>
        </w:rPr>
        <w:t xml:space="preserve">This Call-Off Contract for the G-Cloud 10 Framework Agreement (RM1557.10) includes:</w:t>
      </w:r>
    </w:p>
    <w:sdt>
      <w:sdtPr>
        <w:docPartObj>
          <w:docPartGallery w:val="Table of Contents"/>
          <w:docPartUnique w:val="1"/>
        </w:docPartObj>
      </w:sdtPr>
      <w:sdtContent>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r w:rsidDel="00000000" w:rsidR="00000000" w:rsidRPr="00000000">
            <w:fldChar w:fldCharType="begin"/>
            <w:instrText xml:space="preserve"> TOC \h \u \z </w:instrText>
            <w:fldChar w:fldCharType="separate"/>
          </w:r>
          <w:hyperlink w:anchor="_3dy6vkm">
            <w:r w:rsidDel="00000000" w:rsidR="00000000" w:rsidRPr="00000000">
              <w:rPr>
                <w:b w:val="1"/>
                <w:color w:val="000000"/>
                <w:sz w:val="24"/>
                <w:szCs w:val="24"/>
                <w:rtl w:val="0"/>
              </w:rPr>
              <w:t xml:space="preserve">Part A - Order Form</w:t>
            </w:r>
          </w:hyperlink>
          <w:hyperlink w:anchor="_3dy6vkm">
            <w:r w:rsidDel="00000000" w:rsidR="00000000" w:rsidRPr="00000000">
              <w:rPr>
                <w:rFonts w:ascii="Helvetica Neue" w:cs="Helvetica Neue" w:eastAsia="Helvetica Neue" w:hAnsi="Helvetica Neue"/>
                <w:b w:val="1"/>
                <w:color w:val="000000"/>
                <w:sz w:val="24"/>
                <w:szCs w:val="24"/>
                <w:rtl w:val="0"/>
              </w:rPr>
              <w:tab/>
              <w:t xml:space="preserve">2</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z337ya">
            <w:r w:rsidDel="00000000" w:rsidR="00000000" w:rsidRPr="00000000">
              <w:rPr>
                <w:b w:val="1"/>
                <w:color w:val="000000"/>
                <w:sz w:val="24"/>
                <w:szCs w:val="24"/>
                <w:rtl w:val="0"/>
              </w:rPr>
              <w:t xml:space="preserve">Schedule 1 - Services</w:t>
            </w:r>
          </w:hyperlink>
          <w:hyperlink w:anchor="_z337ya">
            <w:r w:rsidDel="00000000" w:rsidR="00000000" w:rsidRPr="00000000">
              <w:rPr>
                <w:rFonts w:ascii="Helvetica Neue" w:cs="Helvetica Neue" w:eastAsia="Helvetica Neue" w:hAnsi="Helvetica Neue"/>
                <w:b w:val="1"/>
                <w:color w:val="000000"/>
                <w:sz w:val="24"/>
                <w:szCs w:val="24"/>
                <w:rtl w:val="0"/>
              </w:rPr>
              <w:tab/>
              <w:t xml:space="preserve">12</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3j2qqm3">
            <w:r w:rsidDel="00000000" w:rsidR="00000000" w:rsidRPr="00000000">
              <w:rPr>
                <w:b w:val="1"/>
                <w:color w:val="000000"/>
                <w:sz w:val="24"/>
                <w:szCs w:val="24"/>
                <w:rtl w:val="0"/>
              </w:rPr>
              <w:t xml:space="preserve">Schedule 2 - Call-Off Contract charges</w:t>
            </w:r>
          </w:hyperlink>
          <w:hyperlink w:anchor="_3j2qqm3">
            <w:r w:rsidDel="00000000" w:rsidR="00000000" w:rsidRPr="00000000">
              <w:rPr>
                <w:rFonts w:ascii="Helvetica Neue" w:cs="Helvetica Neue" w:eastAsia="Helvetica Neue" w:hAnsi="Helvetica Neue"/>
                <w:b w:val="1"/>
                <w:color w:val="000000"/>
                <w:sz w:val="24"/>
                <w:szCs w:val="24"/>
                <w:rtl w:val="0"/>
              </w:rPr>
              <w:tab/>
              <w:t xml:space="preserve">12</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4i7ojhp">
            <w:r w:rsidDel="00000000" w:rsidR="00000000" w:rsidRPr="00000000">
              <w:rPr>
                <w:b w:val="1"/>
                <w:color w:val="000000"/>
                <w:sz w:val="24"/>
                <w:szCs w:val="24"/>
                <w:rtl w:val="0"/>
              </w:rPr>
              <w:t xml:space="preserve">Part B - Terms and conditions</w:t>
            </w:r>
          </w:hyperlink>
          <w:hyperlink w:anchor="_4i7ojhp">
            <w:r w:rsidDel="00000000" w:rsidR="00000000" w:rsidRPr="00000000">
              <w:rPr>
                <w:rFonts w:ascii="Helvetica Neue" w:cs="Helvetica Neue" w:eastAsia="Helvetica Neue" w:hAnsi="Helvetica Neue"/>
                <w:b w:val="1"/>
                <w:color w:val="000000"/>
                <w:sz w:val="24"/>
                <w:szCs w:val="24"/>
                <w:rtl w:val="0"/>
              </w:rPr>
              <w:tab/>
              <w:t xml:space="preserve">12</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4k668n3">
            <w:r w:rsidDel="00000000" w:rsidR="00000000" w:rsidRPr="00000000">
              <w:rPr>
                <w:b w:val="1"/>
                <w:color w:val="000000"/>
                <w:sz w:val="24"/>
                <w:szCs w:val="24"/>
                <w:rtl w:val="0"/>
              </w:rPr>
              <w:t xml:space="preserve">Schedule 3 - Collaboration agreement</w:t>
            </w:r>
          </w:hyperlink>
          <w:hyperlink w:anchor="_4k668n3">
            <w:r w:rsidDel="00000000" w:rsidR="00000000" w:rsidRPr="00000000">
              <w:rPr>
                <w:rFonts w:ascii="Helvetica Neue" w:cs="Helvetica Neue" w:eastAsia="Helvetica Neue" w:hAnsi="Helvetica Neue"/>
                <w:b w:val="1"/>
                <w:color w:val="000000"/>
                <w:sz w:val="24"/>
                <w:szCs w:val="24"/>
                <w:rtl w:val="0"/>
              </w:rPr>
              <w:tab/>
              <w:t xml:space="preserve">39</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2zbgiuw">
            <w:r w:rsidDel="00000000" w:rsidR="00000000" w:rsidRPr="00000000">
              <w:rPr>
                <w:b w:val="1"/>
                <w:color w:val="000000"/>
                <w:sz w:val="24"/>
                <w:szCs w:val="24"/>
                <w:rtl w:val="0"/>
              </w:rPr>
              <w:t xml:space="preserve">Schedule 4 - Alternative clauses</w:t>
            </w:r>
          </w:hyperlink>
          <w:hyperlink w:anchor="_2zbgiuw">
            <w:r w:rsidDel="00000000" w:rsidR="00000000" w:rsidRPr="00000000">
              <w:rPr>
                <w:rFonts w:ascii="Helvetica Neue" w:cs="Helvetica Neue" w:eastAsia="Helvetica Neue" w:hAnsi="Helvetica Neue"/>
                <w:b w:val="1"/>
                <w:color w:val="000000"/>
                <w:sz w:val="24"/>
                <w:szCs w:val="24"/>
                <w:rtl w:val="0"/>
              </w:rPr>
              <w:tab/>
              <w:t xml:space="preserve">39</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1egqt2p">
            <w:r w:rsidDel="00000000" w:rsidR="00000000" w:rsidRPr="00000000">
              <w:rPr>
                <w:b w:val="1"/>
                <w:color w:val="000000"/>
                <w:sz w:val="24"/>
                <w:szCs w:val="24"/>
                <w:rtl w:val="0"/>
              </w:rPr>
              <w:t xml:space="preserve">Schedule 5 - Guarantee</w:t>
            </w:r>
          </w:hyperlink>
          <w:hyperlink w:anchor="_1egqt2p">
            <w:r w:rsidDel="00000000" w:rsidR="00000000" w:rsidRPr="00000000">
              <w:rPr>
                <w:rFonts w:ascii="Helvetica Neue" w:cs="Helvetica Neue" w:eastAsia="Helvetica Neue" w:hAnsi="Helvetica Neue"/>
                <w:b w:val="1"/>
                <w:color w:val="000000"/>
                <w:sz w:val="24"/>
                <w:szCs w:val="24"/>
                <w:rtl w:val="0"/>
              </w:rPr>
              <w:tab/>
              <w:t xml:space="preserve">39</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3ygebqi">
            <w:r w:rsidDel="00000000" w:rsidR="00000000" w:rsidRPr="00000000">
              <w:rPr>
                <w:b w:val="1"/>
                <w:color w:val="000000"/>
                <w:sz w:val="24"/>
                <w:szCs w:val="24"/>
                <w:rtl w:val="0"/>
              </w:rPr>
              <w:t xml:space="preserve">Schedule 6 - Glossary and interpretations</w:t>
            </w:r>
          </w:hyperlink>
          <w:hyperlink w:anchor="_3ygebqi">
            <w:r w:rsidDel="00000000" w:rsidR="00000000" w:rsidRPr="00000000">
              <w:rPr>
                <w:rFonts w:ascii="Helvetica Neue" w:cs="Helvetica Neue" w:eastAsia="Helvetica Neue" w:hAnsi="Helvetica Neue"/>
                <w:b w:val="1"/>
                <w:color w:val="000000"/>
                <w:sz w:val="24"/>
                <w:szCs w:val="24"/>
                <w:rtl w:val="0"/>
              </w:rPr>
              <w:tab/>
              <w:t xml:space="preserve">39</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pos="10628"/>
            </w:tabs>
            <w:spacing w:after="100" w:lineRule="auto"/>
            <w:contextualSpacing w:val="0"/>
            <w:rPr>
              <w:rFonts w:ascii="Helvetica Neue" w:cs="Helvetica Neue" w:eastAsia="Helvetica Neue" w:hAnsi="Helvetica Neue"/>
              <w:b w:val="1"/>
              <w:color w:val="000000"/>
              <w:sz w:val="24"/>
              <w:szCs w:val="24"/>
            </w:rPr>
          </w:pPr>
          <w:hyperlink w:anchor="_2dlolyb">
            <w:r w:rsidDel="00000000" w:rsidR="00000000" w:rsidRPr="00000000">
              <w:rPr>
                <w:b w:val="1"/>
                <w:color w:val="000000"/>
                <w:sz w:val="24"/>
                <w:szCs w:val="24"/>
                <w:rtl w:val="0"/>
              </w:rPr>
              <w:t xml:space="preserve">Schedule 7 - Processing, Personal Data and Data Subjects</w:t>
            </w:r>
          </w:hyperlink>
          <w:hyperlink w:anchor="_2dlolyb">
            <w:r w:rsidDel="00000000" w:rsidR="00000000" w:rsidRPr="00000000">
              <w:rPr>
                <w:rFonts w:ascii="Helvetica Neue" w:cs="Helvetica Neue" w:eastAsia="Helvetica Neue" w:hAnsi="Helvetica Neue"/>
                <w:b w:val="1"/>
                <w:color w:val="000000"/>
                <w:sz w:val="24"/>
                <w:szCs w:val="24"/>
                <w:rtl w:val="0"/>
              </w:rPr>
              <w:tab/>
              <w:t xml:space="preserve">54</w:t>
            </w:r>
          </w:hyperlink>
          <w:r w:rsidDel="00000000" w:rsidR="00000000" w:rsidRPr="00000000">
            <w:rPr>
              <w:rtl w:val="0"/>
            </w:rPr>
          </w:r>
        </w:p>
        <w:p w:rsidR="00000000" w:rsidDel="00000000" w:rsidP="00000000" w:rsidRDefault="00000000" w:rsidRPr="00000000" w14:paraId="0000000E">
          <w:pPr>
            <w:tabs>
              <w:tab w:val="right" w:pos="10629"/>
            </w:tabs>
            <w:spacing w:after="80" w:before="200" w:line="240" w:lineRule="auto"/>
            <w:contextualSpacing w:val="0"/>
            <w:rPr>
              <w:rFonts w:ascii="Helvetica Neue" w:cs="Helvetica Neue" w:eastAsia="Helvetica Neue" w:hAnsi="Helvetica Neue"/>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tabs>
          <w:tab w:val="left" w:pos="8090"/>
        </w:tabs>
        <w:contextualSpacing w:val="0"/>
        <w:rPr>
          <w:rFonts w:ascii="Helvetica Neue" w:cs="Helvetica Neue" w:eastAsia="Helvetica Neue" w:hAnsi="Helvetica Neue"/>
          <w:sz w:val="24"/>
          <w:szCs w:val="24"/>
        </w:rPr>
      </w:pPr>
      <w:bookmarkStart w:colFirst="0" w:colLast="0" w:name="_2et92p0" w:id="4"/>
      <w:bookmarkEnd w:id="4"/>
      <w:r w:rsidDel="00000000" w:rsidR="00000000" w:rsidRPr="00000000">
        <w:rPr>
          <w:rFonts w:ascii="Helvetica Neue" w:cs="Helvetica Neue" w:eastAsia="Helvetica Neue" w:hAnsi="Helvetica Neue"/>
          <w:sz w:val="24"/>
          <w:szCs w:val="24"/>
          <w:rtl w:val="0"/>
        </w:rPr>
        <w:tab/>
      </w:r>
    </w:p>
    <w:p w:rsidR="00000000" w:rsidDel="00000000" w:rsidP="00000000" w:rsidRDefault="00000000" w:rsidRPr="00000000" w14:paraId="00000010">
      <w:pPr>
        <w:contextualSpacing w:val="0"/>
        <w:rPr>
          <w:rFonts w:ascii="Helvetica Neue" w:cs="Helvetica Neue" w:eastAsia="Helvetica Neue" w:hAnsi="Helvetica Neue"/>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11">
      <w:pPr>
        <w:pStyle w:val="Heading1"/>
        <w:spacing w:line="276" w:lineRule="auto"/>
        <w:contextualSpacing w:val="0"/>
        <w:rPr>
          <w:rFonts w:ascii="Helvetica Neue" w:cs="Helvetica Neue" w:eastAsia="Helvetica Neue" w:hAnsi="Helvetica Neue"/>
          <w:sz w:val="24"/>
          <w:szCs w:val="24"/>
        </w:rPr>
      </w:pPr>
      <w:bookmarkStart w:colFirst="0" w:colLast="0" w:name="_3dy6vkm" w:id="6"/>
      <w:bookmarkEnd w:id="6"/>
      <w:r w:rsidDel="00000000" w:rsidR="00000000" w:rsidRPr="00000000">
        <w:rPr>
          <w:rFonts w:ascii="Helvetica Neue" w:cs="Helvetica Neue" w:eastAsia="Helvetica Neue" w:hAnsi="Helvetica Neue"/>
          <w:sz w:val="24"/>
          <w:szCs w:val="24"/>
          <w:rtl w:val="0"/>
        </w:rPr>
        <w:t xml:space="preserve">Part A - Order Form </w:t>
      </w:r>
    </w:p>
    <w:tbl>
      <w:tblPr>
        <w:tblStyle w:val="Table1"/>
        <w:tblW w:w="106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5"/>
        <w:gridCol w:w="5315"/>
        <w:tblGridChange w:id="0">
          <w:tblGrid>
            <w:gridCol w:w="5315"/>
            <w:gridCol w:w="5315"/>
          </w:tblGrid>
        </w:tblGridChange>
      </w:tblGrid>
      <w:tr>
        <w:tc>
          <w:tcPr>
            <w:tcMar>
              <w:top w:w="100.0" w:type="dxa"/>
              <w:left w:w="100.0" w:type="dxa"/>
              <w:bottom w:w="100.0" w:type="dxa"/>
              <w:right w:w="100.0" w:type="dxa"/>
            </w:tcMar>
          </w:tcPr>
          <w:p w:rsidR="00000000" w:rsidDel="00000000" w:rsidP="00000000" w:rsidRDefault="00000000" w:rsidRPr="00000000" w14:paraId="0000001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Digital Marketplace service ID number:</w:t>
            </w:r>
          </w:p>
        </w:tc>
        <w:tc>
          <w:tcPr>
            <w:tcMar>
              <w:top w:w="100.0" w:type="dxa"/>
              <w:left w:w="100.0" w:type="dxa"/>
              <w:bottom w:w="100.0" w:type="dxa"/>
              <w:right w:w="100.0" w:type="dxa"/>
            </w:tcMar>
          </w:tcPr>
          <w:p w:rsidR="00000000" w:rsidDel="00000000" w:rsidP="00000000" w:rsidRDefault="00000000" w:rsidRPr="00000000" w14:paraId="0000001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712258650137354</w:t>
            </w:r>
          </w:p>
        </w:tc>
      </w:tr>
      <w:tr>
        <w:tc>
          <w:tcPr>
            <w:tcMar>
              <w:top w:w="100.0" w:type="dxa"/>
              <w:left w:w="100.0" w:type="dxa"/>
              <w:bottom w:w="100.0" w:type="dxa"/>
              <w:right w:w="100.0" w:type="dxa"/>
            </w:tcMar>
          </w:tcPr>
          <w:p w:rsidR="00000000" w:rsidDel="00000000" w:rsidP="00000000" w:rsidRDefault="00000000" w:rsidRPr="00000000" w14:paraId="0000001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reference:</w:t>
            </w:r>
          </w:p>
        </w:tc>
        <w:tc>
          <w:tcPr>
            <w:tcMar>
              <w:top w:w="100.0" w:type="dxa"/>
              <w:left w:w="100.0" w:type="dxa"/>
              <w:bottom w:w="100.0" w:type="dxa"/>
              <w:right w:w="100.0" w:type="dxa"/>
            </w:tcMar>
          </w:tcPr>
          <w:p w:rsidR="00000000" w:rsidDel="00000000" w:rsidP="00000000" w:rsidRDefault="00000000" w:rsidRPr="00000000" w14:paraId="00000015">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CSR/069</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1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title:</w:t>
            </w:r>
          </w:p>
        </w:tc>
        <w:tc>
          <w:tcPr>
            <w:tcMar>
              <w:top w:w="100.0" w:type="dxa"/>
              <w:left w:w="100.0" w:type="dxa"/>
              <w:bottom w:w="100.0" w:type="dxa"/>
              <w:right w:w="100.0" w:type="dxa"/>
            </w:tcMar>
          </w:tcPr>
          <w:p w:rsidR="00000000" w:rsidDel="00000000" w:rsidP="00000000" w:rsidRDefault="00000000" w:rsidRPr="00000000" w14:paraId="00000017">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Civil Service Job Share maintenance and support contract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1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description:</w:t>
            </w:r>
          </w:p>
        </w:tc>
        <w:tc>
          <w:tcPr>
            <w:tcMar>
              <w:top w:w="100.0" w:type="dxa"/>
              <w:left w:w="100.0" w:type="dxa"/>
              <w:bottom w:w="100.0" w:type="dxa"/>
              <w:right w:w="100.0" w:type="dxa"/>
            </w:tcMar>
          </w:tcPr>
          <w:p w:rsidR="00000000" w:rsidDel="00000000" w:rsidP="00000000" w:rsidRDefault="00000000" w:rsidRPr="00000000" w14:paraId="00000019">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Job Share is a website which enables Civil Servants to find other Civil Servants with whom they can potentially Job Share with.</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1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Start date: </w:t>
            </w:r>
          </w:p>
        </w:tc>
        <w:tc>
          <w:tcPr>
            <w:tcMar>
              <w:top w:w="100.0" w:type="dxa"/>
              <w:left w:w="100.0" w:type="dxa"/>
              <w:bottom w:w="100.0" w:type="dxa"/>
              <w:right w:w="100.0" w:type="dxa"/>
            </w:tcMar>
          </w:tcPr>
          <w:p w:rsidR="00000000" w:rsidDel="00000000" w:rsidP="00000000" w:rsidRDefault="00000000" w:rsidRPr="00000000" w14:paraId="0000001B">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14/11/2018</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1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Expiry date:</w:t>
            </w:r>
          </w:p>
        </w:tc>
        <w:tc>
          <w:tcPr>
            <w:tcMar>
              <w:top w:w="100.0" w:type="dxa"/>
              <w:left w:w="100.0" w:type="dxa"/>
              <w:bottom w:w="100.0" w:type="dxa"/>
              <w:right w:w="100.0" w:type="dxa"/>
            </w:tcMar>
          </w:tcPr>
          <w:p w:rsidR="00000000" w:rsidDel="00000000" w:rsidP="00000000" w:rsidRDefault="00000000" w:rsidRPr="00000000" w14:paraId="0000001D">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13/11/2020</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1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value:</w:t>
            </w:r>
          </w:p>
        </w:tc>
        <w:tc>
          <w:tcPr>
            <w:tcMar>
              <w:top w:w="100.0" w:type="dxa"/>
              <w:left w:w="100.0" w:type="dxa"/>
              <w:bottom w:w="100.0" w:type="dxa"/>
              <w:right w:w="100.0" w:type="dxa"/>
            </w:tcMar>
          </w:tcPr>
          <w:p w:rsidR="00000000" w:rsidDel="00000000" w:rsidP="00000000" w:rsidRDefault="00000000" w:rsidRPr="00000000" w14:paraId="0000001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tc>
      </w:tr>
      <w:tr>
        <w:tc>
          <w:tcPr>
            <w:tcMar>
              <w:top w:w="100.0" w:type="dxa"/>
              <w:left w:w="100.0" w:type="dxa"/>
              <w:bottom w:w="100.0" w:type="dxa"/>
              <w:right w:w="100.0" w:type="dxa"/>
            </w:tcMar>
          </w:tcPr>
          <w:p w:rsidR="00000000" w:rsidDel="00000000" w:rsidP="00000000" w:rsidRDefault="00000000" w:rsidRPr="00000000" w14:paraId="0000002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Charging method:</w:t>
            </w:r>
          </w:p>
        </w:tc>
        <w:tc>
          <w:tcPr>
            <w:tcMar>
              <w:top w:w="100.0" w:type="dxa"/>
              <w:left w:w="100.0" w:type="dxa"/>
              <w:bottom w:w="100.0" w:type="dxa"/>
              <w:right w:w="100.0" w:type="dxa"/>
            </w:tcMar>
          </w:tcPr>
          <w:p w:rsidR="00000000" w:rsidDel="00000000" w:rsidP="00000000" w:rsidRDefault="00000000" w:rsidRPr="00000000" w14:paraId="00000021">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Charges payable by the Buyer (including any applicable discount but excluding VAT), payment by BACS monthly in arrears.</w:t>
            </w:r>
            <w:r w:rsidDel="00000000" w:rsidR="00000000" w:rsidRPr="00000000">
              <w:rPr>
                <w:rtl w:val="0"/>
              </w:rPr>
            </w:r>
          </w:p>
          <w:p w:rsidR="00000000" w:rsidDel="00000000" w:rsidP="00000000" w:rsidRDefault="00000000" w:rsidRPr="00000000" w14:paraId="00000022">
            <w:pPr>
              <w:contextualSpacing w:val="0"/>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2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Invoice format</w:t>
            </w:r>
          </w:p>
          <w:p w:rsidR="00000000" w:rsidDel="00000000" w:rsidP="00000000" w:rsidRDefault="00000000" w:rsidRPr="00000000" w14:paraId="0000002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shall issue electronic invoices monthly in arrears.  The Buyer shall pay the Supplier within thirty (30) calendar days of receipt of a valid invoice, submitted in accordance with the charging method and the provisions of this Call-off Contract</w:t>
            </w:r>
          </w:p>
          <w:p w:rsidR="00000000" w:rsidDel="00000000" w:rsidP="00000000" w:rsidRDefault="00000000" w:rsidRPr="00000000" w14:paraId="00000025">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Invoices should be in pounds sterling (£), must include a valid Purchase Order reference number issued from CSHR and a calendar description of the service/period.</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2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Purchase order number:</w:t>
            </w:r>
          </w:p>
        </w:tc>
        <w:tc>
          <w:tcPr>
            <w:tcMar>
              <w:top w:w="100.0" w:type="dxa"/>
              <w:left w:w="100.0" w:type="dxa"/>
              <w:bottom w:w="100.0" w:type="dxa"/>
              <w:right w:w="100.0" w:type="dxa"/>
            </w:tcMar>
          </w:tcPr>
          <w:p w:rsidR="00000000" w:rsidDel="00000000" w:rsidP="00000000" w:rsidRDefault="00000000" w:rsidRPr="00000000" w14:paraId="00000028">
            <w:pPr>
              <w:contextualSpacing w:val="0"/>
              <w:rPr>
                <w:rFonts w:ascii="Helvetica Neue" w:cs="Helvetica Neue" w:eastAsia="Helvetica Neue" w:hAnsi="Helvetica Neue"/>
                <w:sz w:val="24"/>
                <w:szCs w:val="24"/>
                <w:highlight w:val="yellow"/>
              </w:rPr>
            </w:pPr>
            <w:r w:rsidDel="00000000" w:rsidR="00000000" w:rsidRPr="00000000">
              <w:rPr>
                <w:rtl w:val="0"/>
              </w:rPr>
            </w:r>
          </w:p>
        </w:tc>
      </w:tr>
    </w:tbl>
    <w:p w:rsidR="00000000" w:rsidDel="00000000" w:rsidP="00000000" w:rsidRDefault="00000000" w:rsidRPr="00000000" w14:paraId="00000029">
      <w:pPr>
        <w:spacing w:after="0" w:lineRule="auto"/>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Order Form is issued under the G-Cloud 10 Framework Agreement (RM1557.10). </w:t>
      </w:r>
    </w:p>
    <w:p w:rsidR="00000000" w:rsidDel="00000000" w:rsidP="00000000" w:rsidRDefault="00000000" w:rsidRPr="00000000" w14:paraId="0000002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Buyers can use this order form to specify their G-Cloud service requirements when placing an Order.</w:t>
      </w:r>
    </w:p>
    <w:p w:rsidR="00000000" w:rsidDel="00000000" w:rsidP="00000000" w:rsidRDefault="00000000" w:rsidRPr="00000000" w14:paraId="0000002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Order Form cannot be used to alter existing terms or add any extra terms that materially change the Deliverables offered by the Supplier and defined in the Application.</w:t>
      </w:r>
    </w:p>
    <w:p w:rsidR="00000000" w:rsidDel="00000000" w:rsidP="00000000" w:rsidRDefault="00000000" w:rsidRPr="00000000" w14:paraId="0000002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 are terms in the Call-Off Contract that may be defined in the Order Form. These are identified in the contract with square brackets.</w:t>
      </w:r>
    </w:p>
    <w:tbl>
      <w:tblPr>
        <w:tblStyle w:val="Table2"/>
        <w:tblW w:w="1065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8"/>
        <w:gridCol w:w="8503"/>
        <w:tblGridChange w:id="0">
          <w:tblGrid>
            <w:gridCol w:w="2148"/>
            <w:gridCol w:w="8503"/>
          </w:tblGrid>
        </w:tblGridChange>
      </w:tblGrid>
      <w:tr>
        <w:trPr>
          <w:trHeight w:val="1040" w:hRule="atLeast"/>
        </w:trPr>
        <w:tc>
          <w:tcPr>
            <w:tcMar>
              <w:top w:w="100.0" w:type="dxa"/>
              <w:left w:w="100.0" w:type="dxa"/>
              <w:bottom w:w="100.0" w:type="dxa"/>
              <w:right w:w="100.0" w:type="dxa"/>
            </w:tcMar>
          </w:tcPr>
          <w:p w:rsidR="00000000" w:rsidDel="00000000" w:rsidP="00000000" w:rsidRDefault="00000000" w:rsidRPr="00000000" w14:paraId="0000002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From: the Buyer</w:t>
            </w:r>
          </w:p>
        </w:tc>
        <w:tc>
          <w:tcPr>
            <w:tcMar>
              <w:top w:w="100.0" w:type="dxa"/>
              <w:left w:w="100.0" w:type="dxa"/>
              <w:bottom w:w="100.0" w:type="dxa"/>
              <w:right w:w="100.0" w:type="dxa"/>
            </w:tcMar>
          </w:tcPr>
          <w:p w:rsidR="00000000" w:rsidDel="00000000" w:rsidP="00000000" w:rsidRDefault="00000000" w:rsidRPr="00000000" w14:paraId="0000002F">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CSHR Digital and Analysis</w:t>
            </w:r>
            <w:r w:rsidDel="00000000" w:rsidR="00000000" w:rsidRPr="00000000">
              <w:rPr>
                <w:rFonts w:ascii="Helvetica Neue" w:cs="Helvetica Neue" w:eastAsia="Helvetica Neue" w:hAnsi="Helvetica Neue"/>
                <w:sz w:val="24"/>
                <w:szCs w:val="24"/>
                <w:highlight w:val="yellow"/>
                <w:rtl w:val="0"/>
              </w:rPr>
              <w:t xml:space="preserve"> </w:t>
            </w:r>
          </w:p>
          <w:p w:rsidR="00000000" w:rsidDel="00000000" w:rsidP="00000000" w:rsidRDefault="00000000" w:rsidRPr="00000000" w14:paraId="00000030">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p w:rsidR="00000000" w:rsidDel="00000000" w:rsidP="00000000" w:rsidRDefault="00000000" w:rsidRPr="00000000" w14:paraId="0000003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Buyer’s main address:</w:t>
            </w:r>
          </w:p>
          <w:p w:rsidR="00000000" w:rsidDel="00000000" w:rsidP="00000000" w:rsidRDefault="00000000" w:rsidRPr="00000000" w14:paraId="0000003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CSHR Digital and Analysis</w:t>
            </w:r>
          </w:p>
          <w:p w:rsidR="00000000" w:rsidDel="00000000" w:rsidP="00000000" w:rsidRDefault="00000000" w:rsidRPr="00000000" w14:paraId="0000003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Bush House</w:t>
            </w:r>
          </w:p>
          <w:p w:rsidR="00000000" w:rsidDel="00000000" w:rsidP="00000000" w:rsidRDefault="00000000" w:rsidRPr="00000000" w14:paraId="0000003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Strand</w:t>
            </w:r>
          </w:p>
          <w:p w:rsidR="00000000" w:rsidDel="00000000" w:rsidP="00000000" w:rsidRDefault="00000000" w:rsidRPr="00000000" w14:paraId="0000003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London</w:t>
            </w:r>
          </w:p>
          <w:p w:rsidR="00000000" w:rsidDel="00000000" w:rsidP="00000000" w:rsidRDefault="00000000" w:rsidRPr="00000000" w14:paraId="00000036">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WC2B 4RD</w:t>
            </w:r>
            <w:r w:rsidDel="00000000" w:rsidR="00000000" w:rsidRPr="00000000">
              <w:rPr>
                <w:rtl w:val="0"/>
              </w:rPr>
            </w:r>
          </w:p>
        </w:tc>
      </w:tr>
      <w:tr>
        <w:trPr>
          <w:trHeight w:val="1720" w:hRule="atLeast"/>
        </w:trPr>
        <w:tc>
          <w:tcPr>
            <w:tcMar>
              <w:top w:w="100.0" w:type="dxa"/>
              <w:left w:w="100.0" w:type="dxa"/>
              <w:bottom w:w="100.0" w:type="dxa"/>
              <w:right w:w="100.0" w:type="dxa"/>
            </w:tcMar>
          </w:tcPr>
          <w:p w:rsidR="00000000" w:rsidDel="00000000" w:rsidP="00000000" w:rsidRDefault="00000000" w:rsidRPr="00000000" w14:paraId="0000003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To: the Supplier</w:t>
            </w:r>
          </w:p>
          <w:p w:rsidR="00000000" w:rsidDel="00000000" w:rsidP="00000000" w:rsidRDefault="00000000" w:rsidRPr="00000000" w14:paraId="00000038">
            <w:pPr>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9">
            <w:pPr>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A">
            <w:pPr>
              <w:contextualSpacing w:val="0"/>
              <w:rPr>
                <w:rFonts w:ascii="Helvetica Neue" w:cs="Helvetica Neue" w:eastAsia="Helvetica Neue" w:hAnsi="Helvetica Neue"/>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Nudge Digital Ltd</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Fonts w:ascii="Helvetica Neue" w:cs="Helvetica Neue" w:eastAsia="Helvetica Neue" w:hAnsi="Helvetica Neue"/>
                <w:sz w:val="24"/>
                <w:szCs w:val="24"/>
                <w:rtl w:val="0"/>
              </w:rPr>
              <w:t xml:space="preserve">1 Temple Way</w:t>
            </w: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Fonts w:ascii="Helvetica Neue" w:cs="Helvetica Neue" w:eastAsia="Helvetica Neue" w:hAnsi="Helvetica Neue"/>
                <w:sz w:val="24"/>
                <w:szCs w:val="24"/>
                <w:rtl w:val="0"/>
              </w:rPr>
              <w:t xml:space="preserve">Bristol</w:t>
            </w:r>
            <w:r w:rsidDel="00000000" w:rsidR="00000000" w:rsidRPr="00000000">
              <w:rPr>
                <w:rtl w:val="0"/>
              </w:rPr>
            </w:r>
          </w:p>
          <w:p w:rsidR="00000000" w:rsidDel="00000000" w:rsidP="00000000" w:rsidRDefault="00000000" w:rsidRPr="00000000" w14:paraId="0000003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BS2 0BY</w:t>
            </w:r>
          </w:p>
          <w:p w:rsidR="00000000" w:rsidDel="00000000" w:rsidP="00000000" w:rsidRDefault="00000000" w:rsidRPr="00000000" w14:paraId="00000040">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Company number: 5805455</w:t>
            </w:r>
            <w:r w:rsidDel="00000000" w:rsidR="00000000" w:rsidRPr="00000000">
              <w:rPr>
                <w:rtl w:val="0"/>
              </w:rPr>
            </w:r>
          </w:p>
        </w:tc>
      </w:tr>
      <w:tr>
        <w:trPr>
          <w:trHeight w:val="240" w:hRule="atLeast"/>
        </w:trPr>
        <w:tc>
          <w:tcPr>
            <w:gridSpan w:val="2"/>
            <w:tcMar>
              <w:top w:w="100.0" w:type="dxa"/>
              <w:left w:w="100.0" w:type="dxa"/>
              <w:bottom w:w="100.0" w:type="dxa"/>
              <w:right w:w="100.0" w:type="dxa"/>
            </w:tcMar>
          </w:tcPr>
          <w:p w:rsidR="00000000" w:rsidDel="00000000" w:rsidP="00000000" w:rsidRDefault="00000000" w:rsidRPr="00000000" w14:paraId="00000041">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Together: the ‘Parties’</w:t>
            </w:r>
          </w:p>
        </w:tc>
      </w:tr>
    </w:tbl>
    <w:p w:rsidR="00000000" w:rsidDel="00000000" w:rsidP="00000000" w:rsidRDefault="00000000" w:rsidRPr="00000000" w14:paraId="00000043">
      <w:pPr>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Principle contact details </w:t>
      </w:r>
    </w:p>
    <w:tbl>
      <w:tblPr>
        <w:tblStyle w:val="Table3"/>
        <w:tblW w:w="105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8445"/>
        <w:tblGridChange w:id="0">
          <w:tblGrid>
            <w:gridCol w:w="2145"/>
            <w:gridCol w:w="8445"/>
          </w:tblGrid>
        </w:tblGridChange>
      </w:tblGrid>
      <w:tr>
        <w:tc>
          <w:tcPr>
            <w:tcMar>
              <w:top w:w="100.0" w:type="dxa"/>
              <w:left w:w="100.0" w:type="dxa"/>
              <w:bottom w:w="100.0" w:type="dxa"/>
              <w:right w:w="100.0" w:type="dxa"/>
            </w:tcMar>
          </w:tcPr>
          <w:p w:rsidR="00000000" w:rsidDel="00000000" w:rsidP="00000000" w:rsidRDefault="00000000" w:rsidRPr="00000000" w14:paraId="0000004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For the Buyer:</w:t>
            </w:r>
          </w:p>
          <w:p w:rsidR="00000000" w:rsidDel="00000000" w:rsidP="00000000" w:rsidRDefault="00000000" w:rsidRPr="00000000" w14:paraId="00000046">
            <w:pPr>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7">
            <w:pPr>
              <w:contextualSpacing w:val="0"/>
              <w:rPr>
                <w:rFonts w:ascii="Helvetica Neue" w:cs="Helvetica Neue" w:eastAsia="Helvetica Neue" w:hAnsi="Helvetica Neue"/>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[REDACTED]</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4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For the Supplier:</w:t>
            </w:r>
          </w:p>
        </w:tc>
        <w:tc>
          <w:tcPr>
            <w:tcMar>
              <w:top w:w="100.0" w:type="dxa"/>
              <w:left w:w="100.0" w:type="dxa"/>
              <w:bottom w:w="100.0" w:type="dxa"/>
              <w:right w:w="100.0" w:type="dxa"/>
            </w:tcMar>
          </w:tcPr>
          <w:p w:rsidR="00000000" w:rsidDel="00000000" w:rsidP="00000000" w:rsidRDefault="00000000" w:rsidRPr="00000000" w14:paraId="0000004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tc>
      </w:tr>
    </w:tbl>
    <w:p w:rsidR="00000000" w:rsidDel="00000000" w:rsidP="00000000" w:rsidRDefault="00000000" w:rsidRPr="00000000" w14:paraId="0000004B">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term</w:t>
      </w:r>
    </w:p>
    <w:tbl>
      <w:tblPr>
        <w:tblStyle w:val="Table4"/>
        <w:tblW w:w="106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7"/>
        <w:gridCol w:w="7973"/>
        <w:tblGridChange w:id="0">
          <w:tblGrid>
            <w:gridCol w:w="2657"/>
            <w:gridCol w:w="7973"/>
          </w:tblGrid>
        </w:tblGridChange>
      </w:tblGrid>
      <w:tr>
        <w:tc>
          <w:tcPr/>
          <w:p w:rsidR="00000000" w:rsidDel="00000000" w:rsidP="00000000" w:rsidRDefault="00000000" w:rsidRPr="00000000" w14:paraId="0000004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Start date:</w:t>
            </w:r>
          </w:p>
          <w:p w:rsidR="00000000" w:rsidDel="00000000" w:rsidP="00000000" w:rsidRDefault="00000000" w:rsidRPr="00000000" w14:paraId="0000004E">
            <w:pPr>
              <w:contextualSpacing w:val="0"/>
              <w:rPr>
                <w:rFonts w:ascii="Helvetica Neue" w:cs="Helvetica Neue" w:eastAsia="Helvetica Neue" w:hAnsi="Helvetica Neue"/>
                <w:sz w:val="24"/>
                <w:szCs w:val="24"/>
              </w:rPr>
            </w:pPr>
            <w:r w:rsidDel="00000000" w:rsidR="00000000" w:rsidRPr="00000000">
              <w:rPr>
                <w:rtl w:val="0"/>
              </w:rPr>
            </w:r>
          </w:p>
        </w:tc>
        <w:tc>
          <w:tcPr/>
          <w:p w:rsidR="00000000" w:rsidDel="00000000" w:rsidP="00000000" w:rsidRDefault="00000000" w:rsidRPr="00000000" w14:paraId="0000004F">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This Call-Off Contract Starts on 14/11/2018 and is valid for twenty-four (24) months.</w:t>
            </w:r>
            <w:r w:rsidDel="00000000" w:rsidR="00000000" w:rsidRPr="00000000">
              <w:rPr>
                <w:rFonts w:ascii="Helvetica Neue" w:cs="Helvetica Neue" w:eastAsia="Helvetica Neue" w:hAnsi="Helvetica Neue"/>
                <w:sz w:val="24"/>
                <w:szCs w:val="24"/>
                <w:highlight w:val="yellow"/>
                <w:rtl w:val="0"/>
              </w:rPr>
              <w:t xml:space="preserve"> </w:t>
            </w:r>
          </w:p>
        </w:tc>
      </w:tr>
      <w:tr>
        <w:tc>
          <w:tcPr/>
          <w:p w:rsidR="00000000" w:rsidDel="00000000" w:rsidP="00000000" w:rsidRDefault="00000000" w:rsidRPr="00000000" w14:paraId="00000050">
            <w:pPr>
              <w:spacing w:after="60" w:before="60" w:lineRule="auto"/>
              <w:ind w:right="308"/>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Ending (termination): </w:t>
            </w:r>
            <w:r w:rsidDel="00000000" w:rsidR="00000000" w:rsidRPr="00000000">
              <w:rPr>
                <w:rtl w:val="0"/>
              </w:rPr>
            </w:r>
          </w:p>
        </w:tc>
        <w:tc>
          <w:tcPr/>
          <w:p w:rsidR="00000000" w:rsidDel="00000000" w:rsidP="00000000" w:rsidRDefault="00000000" w:rsidRPr="00000000" w14:paraId="00000051">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The notice period needed for Ending the Call-Off Contract is at least ninety [90] Working Days from the date of written notice for disputed sums or at least thirty [30] days from the date of written notice for ending without cause. </w:t>
            </w:r>
            <w:r w:rsidDel="00000000" w:rsidR="00000000" w:rsidRPr="00000000">
              <w:rPr>
                <w:rtl w:val="0"/>
              </w:rPr>
            </w:r>
          </w:p>
        </w:tc>
      </w:tr>
      <w:tr>
        <w:tc>
          <w:tcPr/>
          <w:p w:rsidR="00000000" w:rsidDel="00000000" w:rsidP="00000000" w:rsidRDefault="00000000" w:rsidRPr="00000000" w14:paraId="00000052">
            <w:pPr>
              <w:spacing w:after="60" w:before="60" w:lineRule="auto"/>
              <w:ind w:right="308"/>
              <w:contextualSpacing w:val="0"/>
              <w:rPr>
                <w:rFonts w:ascii="Helvetica Neue" w:cs="Helvetica Neue" w:eastAsia="Helvetica Neue" w:hAnsi="Helvetica Neue"/>
                <w:b w:val="1"/>
                <w:sz w:val="24"/>
                <w:szCs w:val="24"/>
              </w:rPr>
            </w:pPr>
            <w:bookmarkStart w:colFirst="0" w:colLast="0" w:name="_1t3h5sf" w:id="7"/>
            <w:bookmarkEnd w:id="7"/>
            <w:r w:rsidDel="00000000" w:rsidR="00000000" w:rsidRPr="00000000">
              <w:rPr>
                <w:rFonts w:ascii="Helvetica Neue" w:cs="Helvetica Neue" w:eastAsia="Helvetica Neue" w:hAnsi="Helvetica Neue"/>
                <w:b w:val="1"/>
                <w:sz w:val="24"/>
                <w:szCs w:val="24"/>
                <w:rtl w:val="0"/>
              </w:rPr>
              <w:t xml:space="preserve">Extension period:</w:t>
            </w:r>
          </w:p>
        </w:tc>
        <w:tc>
          <w:tcPr/>
          <w:p w:rsidR="00000000" w:rsidDel="00000000" w:rsidP="00000000" w:rsidRDefault="00000000" w:rsidRPr="00000000" w14:paraId="00000053">
            <w:pPr>
              <w:contextualSpacing w:val="0"/>
              <w:rPr>
                <w:rFonts w:ascii="Helvetica Neue" w:cs="Helvetica Neue" w:eastAsia="Helvetica Neue" w:hAnsi="Helvetica Neue"/>
                <w:sz w:val="24"/>
                <w:szCs w:val="24"/>
                <w:highlight w:val="green"/>
              </w:rPr>
            </w:pPr>
            <w:r w:rsidDel="00000000" w:rsidR="00000000" w:rsidRPr="00000000">
              <w:rPr>
                <w:rFonts w:ascii="Helvetica Neue" w:cs="Helvetica Neue" w:eastAsia="Helvetica Neue" w:hAnsi="Helvetica Neue"/>
                <w:sz w:val="24"/>
                <w:szCs w:val="24"/>
                <w:rtl w:val="0"/>
              </w:rPr>
              <w:t xml:space="preserve">This Call-Off Contract cannot be extended. </w:t>
            </w:r>
            <w:r w:rsidDel="00000000" w:rsidR="00000000" w:rsidRPr="00000000">
              <w:rPr>
                <w:rtl w:val="0"/>
              </w:rPr>
            </w:r>
          </w:p>
        </w:tc>
      </w:tr>
    </w:tbl>
    <w:p w:rsidR="00000000" w:rsidDel="00000000" w:rsidP="00000000" w:rsidRDefault="00000000" w:rsidRPr="00000000" w14:paraId="00000054">
      <w:pPr>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5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 contractual details</w:t>
      </w:r>
    </w:p>
    <w:p w:rsidR="00000000" w:rsidDel="00000000" w:rsidP="00000000" w:rsidRDefault="00000000" w:rsidRPr="00000000" w14:paraId="0000005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Order is for the G-Cloud Services outlined below. It is acknowledged by the Parties that the volume of the G-Cloud Services used by the Buyer may vary during this Call-Off Contract.</w:t>
      </w:r>
    </w:p>
    <w:tbl>
      <w:tblPr>
        <w:tblStyle w:val="Table5"/>
        <w:tblW w:w="106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7"/>
        <w:gridCol w:w="7973"/>
        <w:tblGridChange w:id="0">
          <w:tblGrid>
            <w:gridCol w:w="2657"/>
            <w:gridCol w:w="7973"/>
          </w:tblGrid>
        </w:tblGridChange>
      </w:tblGrid>
      <w:tr>
        <w:tc>
          <w:tcPr/>
          <w:p w:rsidR="00000000" w:rsidDel="00000000" w:rsidP="00000000" w:rsidRDefault="00000000" w:rsidRPr="00000000" w14:paraId="0000005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G-Cloud lot:</w:t>
            </w:r>
          </w:p>
        </w:tc>
        <w:tc>
          <w:tcPr/>
          <w:p w:rsidR="00000000" w:rsidDel="00000000" w:rsidP="00000000" w:rsidRDefault="00000000" w:rsidRPr="00000000" w14:paraId="0000005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Call-Off Contract is for the provision of Services under: </w:t>
            </w:r>
          </w:p>
          <w:p w:rsidR="00000000" w:rsidDel="00000000" w:rsidP="00000000" w:rsidRDefault="00000000" w:rsidRPr="00000000" w14:paraId="0000005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Lot 3 SaaS – Drupal and Development and Consultancy Services</w:t>
            </w:r>
          </w:p>
        </w:tc>
      </w:tr>
      <w:tr>
        <w:tc>
          <w:tcPr/>
          <w:p w:rsidR="00000000" w:rsidDel="00000000" w:rsidP="00000000" w:rsidRDefault="00000000" w:rsidRPr="00000000" w14:paraId="0000005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G-Cloud services required:</w:t>
            </w:r>
          </w:p>
        </w:tc>
        <w:tc>
          <w:tcPr/>
          <w:p w:rsidR="00000000" w:rsidDel="00000000" w:rsidP="00000000" w:rsidRDefault="00000000" w:rsidRPr="00000000" w14:paraId="0000005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Services to be provided by the Supplier under the above Lot are listed in Framework Section 2 and outlined below:</w:t>
            </w:r>
          </w:p>
          <w:p w:rsidR="00000000" w:rsidDel="00000000" w:rsidP="00000000" w:rsidRDefault="00000000" w:rsidRPr="00000000" w14:paraId="0000005C">
            <w:pPr>
              <w:numPr>
                <w:ilvl w:val="0"/>
                <w:numId w:val="3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Updating and upgrading the Civil Service Job Share</w:t>
              <w:br w:type="textWrapping"/>
              <w:t xml:space="preserve">           website</w:t>
            </w:r>
            <w:r w:rsidDel="00000000" w:rsidR="00000000" w:rsidRPr="00000000">
              <w:rPr>
                <w:rtl w:val="0"/>
              </w:rPr>
            </w:r>
          </w:p>
          <w:p w:rsidR="00000000" w:rsidDel="00000000" w:rsidP="00000000" w:rsidRDefault="00000000" w:rsidRPr="00000000" w14:paraId="0000005D">
            <w:pPr>
              <w:numPr>
                <w:ilvl w:val="0"/>
                <w:numId w:val="3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Working with the hosting provider to update the site</w:t>
            </w:r>
            <w:r w:rsidDel="00000000" w:rsidR="00000000" w:rsidRPr="00000000">
              <w:rPr>
                <w:rtl w:val="0"/>
              </w:rPr>
            </w:r>
          </w:p>
          <w:p w:rsidR="00000000" w:rsidDel="00000000" w:rsidP="00000000" w:rsidRDefault="00000000" w:rsidRPr="00000000" w14:paraId="0000005E">
            <w:pPr>
              <w:numPr>
                <w:ilvl w:val="0"/>
                <w:numId w:val="3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Enhancements to user experience, design and functionality</w:t>
              <w:br w:type="textWrapping"/>
              <w:t xml:space="preserve">          of said website</w:t>
            </w:r>
            <w:r w:rsidDel="00000000" w:rsidR="00000000" w:rsidRPr="00000000">
              <w:rPr>
                <w:rtl w:val="0"/>
              </w:rPr>
            </w:r>
          </w:p>
          <w:p w:rsidR="00000000" w:rsidDel="00000000" w:rsidP="00000000" w:rsidRDefault="00000000" w:rsidRPr="00000000" w14:paraId="0000005F">
            <w:pPr>
              <w:numPr>
                <w:ilvl w:val="0"/>
                <w:numId w:val="3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Digital strategy and marketing if and where needed.</w:t>
              <w:br w:type="textWrapping"/>
            </w:r>
            <w:r w:rsidDel="00000000" w:rsidR="00000000" w:rsidRPr="00000000">
              <w:rPr>
                <w:rtl w:val="0"/>
              </w:rPr>
            </w:r>
          </w:p>
          <w:p w:rsidR="00000000" w:rsidDel="00000000" w:rsidP="00000000" w:rsidRDefault="00000000" w:rsidRPr="00000000" w14:paraId="00000060">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order is for the G-Cloud services outlined above.  It is acknowledged by the parties that the volume of the G-Cloud services utilised by the Buyer may vary from time to time during the course of this call-off agreement, subject always to the terms of the call-off contract.</w:t>
            </w:r>
          </w:p>
          <w:p w:rsidR="00000000" w:rsidDel="00000000" w:rsidP="00000000" w:rsidRDefault="00000000" w:rsidRPr="00000000" w14:paraId="00000061">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2">
            <w:pPr>
              <w:contextualSpacing w:val="0"/>
              <w:rPr>
                <w:rFonts w:ascii="Helvetica Neue" w:cs="Helvetica Neue" w:eastAsia="Helvetica Neue" w:hAnsi="Helvetica Neue"/>
                <w:sz w:val="24"/>
                <w:szCs w:val="24"/>
                <w:highlight w:val="green"/>
              </w:rPr>
            </w:pPr>
            <w:bookmarkStart w:colFirst="0" w:colLast="0" w:name="_4d34og8" w:id="8"/>
            <w:bookmarkEnd w:id="8"/>
            <w:r w:rsidDel="00000000" w:rsidR="00000000" w:rsidRPr="00000000">
              <w:rPr>
                <w:rtl w:val="0"/>
              </w:rPr>
            </w:r>
          </w:p>
        </w:tc>
      </w:tr>
      <w:tr>
        <w:tc>
          <w:tcPr/>
          <w:p w:rsidR="00000000" w:rsidDel="00000000" w:rsidP="00000000" w:rsidRDefault="00000000" w:rsidRPr="00000000" w14:paraId="00000063">
            <w:pPr>
              <w:contextualSpacing w:val="0"/>
              <w:rPr/>
            </w:pPr>
            <w:r w:rsidDel="00000000" w:rsidR="00000000" w:rsidRPr="00000000">
              <w:rPr>
                <w:rFonts w:ascii="Helvetica Neue" w:cs="Helvetica Neue" w:eastAsia="Helvetica Neue" w:hAnsi="Helvetica Neue"/>
                <w:b w:val="1"/>
                <w:sz w:val="24"/>
                <w:szCs w:val="24"/>
                <w:rtl w:val="0"/>
              </w:rPr>
              <w:t xml:space="preserve">Additional services:</w:t>
            </w:r>
            <w:r w:rsidDel="00000000" w:rsidR="00000000" w:rsidRPr="00000000">
              <w:rPr>
                <w:rtl w:val="0"/>
              </w:rPr>
            </w:r>
          </w:p>
        </w:tc>
        <w:tc>
          <w:tcPr/>
          <w:p w:rsidR="00000000" w:rsidDel="00000000" w:rsidP="00000000" w:rsidRDefault="00000000" w:rsidRPr="00000000" w14:paraId="00000064">
            <w:pPr>
              <w:contextualSpacing w:val="0"/>
              <w:rPr/>
            </w:pPr>
            <w:r w:rsidDel="00000000" w:rsidR="00000000" w:rsidRPr="00000000">
              <w:rPr>
                <w:rFonts w:ascii="Helvetica Neue" w:cs="Helvetica Neue" w:eastAsia="Helvetica Neue" w:hAnsi="Helvetica Neue"/>
                <w:sz w:val="24"/>
                <w:szCs w:val="24"/>
                <w:rtl w:val="0"/>
              </w:rPr>
              <w:t xml:space="preserve"> N/A</w:t>
            </w:r>
            <w:r w:rsidDel="00000000" w:rsidR="00000000" w:rsidRPr="00000000">
              <w:rPr>
                <w:rtl w:val="0"/>
              </w:rPr>
            </w:r>
          </w:p>
        </w:tc>
      </w:tr>
      <w:tr>
        <w:tc>
          <w:tcPr/>
          <w:p w:rsidR="00000000" w:rsidDel="00000000" w:rsidP="00000000" w:rsidRDefault="00000000" w:rsidRPr="00000000" w14:paraId="0000006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Location:</w:t>
            </w:r>
          </w:p>
        </w:tc>
        <w:tc>
          <w:tcPr/>
          <w:p w:rsidR="00000000" w:rsidDel="00000000" w:rsidP="00000000" w:rsidRDefault="00000000" w:rsidRPr="00000000" w14:paraId="0000006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Services will be delivered to https://www.civilservicejobshare.service.gov.uk/</w:t>
            </w:r>
          </w:p>
          <w:p w:rsidR="00000000" w:rsidDel="00000000" w:rsidP="00000000" w:rsidRDefault="00000000" w:rsidRPr="00000000" w14:paraId="00000067">
            <w:pPr>
              <w:contextualSpacing w:val="0"/>
              <w:rPr>
                <w:rFonts w:ascii="Helvetica Neue" w:cs="Helvetica Neue" w:eastAsia="Helvetica Neue" w:hAnsi="Helvetica Neue"/>
                <w:sz w:val="24"/>
                <w:szCs w:val="24"/>
              </w:rPr>
            </w:pPr>
            <w:r w:rsidDel="00000000" w:rsidR="00000000" w:rsidRPr="00000000">
              <w:rPr>
                <w:rtl w:val="0"/>
              </w:rPr>
            </w:r>
          </w:p>
        </w:tc>
      </w:tr>
      <w:tr>
        <w:tc>
          <w:tcPr/>
          <w:p w:rsidR="00000000" w:rsidDel="00000000" w:rsidP="00000000" w:rsidRDefault="00000000" w:rsidRPr="00000000" w14:paraId="0000006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Quality standards:</w:t>
            </w:r>
          </w:p>
        </w:tc>
        <w:tc>
          <w:tcPr/>
          <w:p w:rsidR="00000000" w:rsidDel="00000000" w:rsidP="00000000" w:rsidRDefault="00000000" w:rsidRPr="00000000" w14:paraId="0000006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quality standards required for this Call-Off Contract are:</w:t>
              <w:br w:type="textWrapping"/>
            </w:r>
          </w:p>
          <w:p w:rsidR="00000000" w:rsidDel="00000000" w:rsidP="00000000" w:rsidRDefault="00000000" w:rsidRPr="00000000" w14:paraId="0000006A">
            <w:pPr>
              <w:contextualSpacing w:val="0"/>
              <w:rPr>
                <w:b w:val="1"/>
              </w:rPr>
            </w:pPr>
            <w:r w:rsidDel="00000000" w:rsidR="00000000" w:rsidRPr="00000000">
              <w:rPr>
                <w:rFonts w:ascii="Helvetica Neue" w:cs="Helvetica Neue" w:eastAsia="Helvetica Neue" w:hAnsi="Helvetica Neue"/>
                <w:b w:val="1"/>
                <w:sz w:val="24"/>
                <w:szCs w:val="24"/>
                <w:rtl w:val="0"/>
              </w:rPr>
              <w:t xml:space="preserve">Cross-browser compatibility</w:t>
            </w: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As standard the Supplier shall guarantee the website will be fully functional in the following browsers; Firefox (PC and Mac), Safari (PC and Mac), Google Chrome and  Internet Explorer 8+.</w:t>
            </w:r>
          </w:p>
          <w:p w:rsidR="00000000" w:rsidDel="00000000" w:rsidP="00000000" w:rsidRDefault="00000000" w:rsidRPr="00000000" w14:paraId="0000006C">
            <w:pPr>
              <w:contextualSpacing w:val="0"/>
              <w:rPr/>
            </w:pPr>
            <w:r w:rsidDel="00000000" w:rsidR="00000000" w:rsidRPr="00000000">
              <w:rPr>
                <w:rtl w:val="0"/>
              </w:rPr>
              <w:t xml:space="preserve">All websites shall be fully tested using Browser-Stack to ensure strong performance on a comprehensive range of browsers.  Please see </w:t>
            </w:r>
            <w:hyperlink r:id="rId7">
              <w:r w:rsidDel="00000000" w:rsidR="00000000" w:rsidRPr="00000000">
                <w:rPr>
                  <w:color w:val="0563c1"/>
                  <w:u w:val="single"/>
                  <w:rtl w:val="0"/>
                </w:rPr>
                <w:t xml:space="preserve">www.browserstack.com/list-of-browsers-and-platforms</w:t>
              </w:r>
            </w:hyperlink>
            <w:r w:rsidDel="00000000" w:rsidR="00000000" w:rsidRPr="00000000">
              <w:rPr>
                <w:rtl w:val="0"/>
              </w:rPr>
              <w:t xml:space="preserve"> for the full list.</w:t>
            </w:r>
          </w:p>
          <w:p w:rsidR="00000000" w:rsidDel="00000000" w:rsidP="00000000" w:rsidRDefault="00000000" w:rsidRPr="00000000" w14:paraId="0000006D">
            <w:pPr>
              <w:contextualSpacing w:val="0"/>
              <w:rPr/>
            </w:pPr>
            <w:r w:rsidDel="00000000" w:rsidR="00000000" w:rsidRPr="00000000">
              <w:rPr>
                <w:b w:val="1"/>
                <w:rtl w:val="0"/>
              </w:rPr>
              <w:t xml:space="preserve">Testing tools</w:t>
            </w:r>
            <w:r w:rsidDel="00000000" w:rsidR="00000000" w:rsidRPr="00000000">
              <w:rPr>
                <w:rtl w:val="0"/>
              </w:rPr>
            </w:r>
          </w:p>
          <w:p w:rsidR="00000000" w:rsidDel="00000000" w:rsidP="00000000" w:rsidRDefault="00000000" w:rsidRPr="00000000" w14:paraId="0000006E">
            <w:pPr>
              <w:widowControl w:val="0"/>
              <w:numPr>
                <w:ilvl w:val="0"/>
                <w:numId w:val="43"/>
              </w:numPr>
              <w:spacing w:after="0" w:before="0" w:line="276" w:lineRule="auto"/>
              <w:ind w:left="1080" w:hanging="360"/>
              <w:contextualSpacing w:val="1"/>
              <w:rPr>
                <w:sz w:val="20"/>
                <w:szCs w:val="20"/>
              </w:rPr>
            </w:pPr>
            <w:r w:rsidDel="00000000" w:rsidR="00000000" w:rsidRPr="00000000">
              <w:rPr>
                <w:rtl w:val="0"/>
              </w:rPr>
              <w:t xml:space="preserve">W3C validator – for checking HTML and CSS syntax</w:t>
            </w:r>
            <w:r w:rsidDel="00000000" w:rsidR="00000000" w:rsidRPr="00000000">
              <w:rPr>
                <w:rtl w:val="0"/>
              </w:rPr>
            </w:r>
          </w:p>
          <w:p w:rsidR="00000000" w:rsidDel="00000000" w:rsidP="00000000" w:rsidRDefault="00000000" w:rsidRPr="00000000" w14:paraId="0000006F">
            <w:pPr>
              <w:widowControl w:val="0"/>
              <w:numPr>
                <w:ilvl w:val="0"/>
                <w:numId w:val="43"/>
              </w:numPr>
              <w:spacing w:after="200" w:before="0" w:line="276" w:lineRule="auto"/>
              <w:ind w:left="1080" w:hanging="360"/>
              <w:contextualSpacing w:val="1"/>
              <w:rPr>
                <w:sz w:val="20"/>
                <w:szCs w:val="20"/>
              </w:rPr>
            </w:pPr>
            <w:r w:rsidDel="00000000" w:rsidR="00000000" w:rsidRPr="00000000">
              <w:rPr>
                <w:rtl w:val="0"/>
              </w:rPr>
              <w:t xml:space="preserve">A browser plugin for broken link checking (varies depending on which browser the developer is using)</w:t>
            </w:r>
            <w:r w:rsidDel="00000000" w:rsidR="00000000" w:rsidRPr="00000000">
              <w:rPr>
                <w:rtl w:val="0"/>
              </w:rPr>
            </w:r>
          </w:p>
        </w:tc>
      </w:tr>
      <w:tr>
        <w:tc>
          <w:tcPr/>
          <w:p w:rsidR="00000000" w:rsidDel="00000000" w:rsidP="00000000" w:rsidRDefault="00000000" w:rsidRPr="00000000" w14:paraId="0000007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Technical standards: </w:t>
            </w:r>
          </w:p>
        </w:tc>
        <w:tc>
          <w:tcPr/>
          <w:p w:rsidR="00000000" w:rsidDel="00000000" w:rsidP="00000000" w:rsidRDefault="00000000" w:rsidRPr="00000000" w14:paraId="00000071">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2">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3">
            <w:pPr>
              <w:widowControl w:val="0"/>
              <w:numPr>
                <w:ilvl w:val="0"/>
                <w:numId w:val="26"/>
              </w:numPr>
              <w:spacing w:after="0" w:before="0" w:lineRule="auto"/>
              <w:ind w:left="720" w:hanging="360"/>
              <w:contextualSpacing w:val="1"/>
              <w:rPr>
                <w:sz w:val="24"/>
                <w:szCs w:val="24"/>
              </w:rPr>
            </w:pPr>
            <w:r w:rsidDel="00000000" w:rsidR="00000000" w:rsidRPr="00000000">
              <w:rPr>
                <w:rFonts w:ascii="Helvetica Neue" w:cs="Helvetica Neue" w:eastAsia="Helvetica Neue" w:hAnsi="Helvetica Neue"/>
                <w:sz w:val="24"/>
                <w:szCs w:val="24"/>
                <w:rtl w:val="0"/>
              </w:rPr>
              <w:t xml:space="preserve">Standards compliant HTML5 and CSS3</w:t>
            </w:r>
            <w:r w:rsidDel="00000000" w:rsidR="00000000" w:rsidRPr="00000000">
              <w:rPr>
                <w:rtl w:val="0"/>
              </w:rPr>
            </w:r>
          </w:p>
          <w:p w:rsidR="00000000" w:rsidDel="00000000" w:rsidP="00000000" w:rsidRDefault="00000000" w:rsidRPr="00000000" w14:paraId="00000074">
            <w:pPr>
              <w:widowControl w:val="0"/>
              <w:numPr>
                <w:ilvl w:val="0"/>
                <w:numId w:val="26"/>
              </w:numPr>
              <w:spacing w:after="0" w:before="0" w:lineRule="auto"/>
              <w:ind w:left="720" w:hanging="360"/>
              <w:contextualSpacing w:val="1"/>
              <w:rPr>
                <w:sz w:val="24"/>
                <w:szCs w:val="24"/>
              </w:rPr>
            </w:pPr>
            <w:r w:rsidDel="00000000" w:rsidR="00000000" w:rsidRPr="00000000">
              <w:rPr>
                <w:rFonts w:ascii="Helvetica Neue" w:cs="Helvetica Neue" w:eastAsia="Helvetica Neue" w:hAnsi="Helvetica Neue"/>
                <w:sz w:val="24"/>
                <w:szCs w:val="24"/>
                <w:rtl w:val="0"/>
              </w:rPr>
              <w:t xml:space="preserve">WCAG level-AA compliance standards</w:t>
            </w:r>
            <w:r w:rsidDel="00000000" w:rsidR="00000000" w:rsidRPr="00000000">
              <w:rPr>
                <w:rtl w:val="0"/>
              </w:rPr>
            </w:r>
          </w:p>
          <w:p w:rsidR="00000000" w:rsidDel="00000000" w:rsidP="00000000" w:rsidRDefault="00000000" w:rsidRPr="00000000" w14:paraId="00000075">
            <w:pPr>
              <w:contextualSpacing w:val="0"/>
              <w:rPr>
                <w:rFonts w:ascii="Helvetica Neue" w:cs="Helvetica Neue" w:eastAsia="Helvetica Neue" w:hAnsi="Helvetica Neue"/>
                <w:sz w:val="24"/>
                <w:szCs w:val="24"/>
                <w:highlight w:val="green"/>
              </w:rPr>
            </w:pPr>
            <w:r w:rsidDel="00000000" w:rsidR="00000000" w:rsidRPr="00000000">
              <w:rPr>
                <w:rtl w:val="0"/>
              </w:rPr>
            </w:r>
          </w:p>
        </w:tc>
      </w:tr>
      <w:tr>
        <w:tc>
          <w:tcPr/>
          <w:p w:rsidR="00000000" w:rsidDel="00000000" w:rsidP="00000000" w:rsidRDefault="00000000" w:rsidRPr="00000000" w14:paraId="0000007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Service level agreement:</w:t>
            </w:r>
          </w:p>
        </w:tc>
        <w:tc>
          <w:tcPr/>
          <w:p w:rsidR="00000000" w:rsidDel="00000000" w:rsidP="00000000" w:rsidRDefault="00000000" w:rsidRPr="00000000" w14:paraId="0000007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service level and availability criteria required for this Call-Off Contract are:</w:t>
            </w:r>
          </w:p>
          <w:p w:rsidR="00000000" w:rsidDel="00000000" w:rsidP="00000000" w:rsidRDefault="00000000" w:rsidRPr="00000000" w14:paraId="00000078">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Fonts w:ascii="Helvetica Neue" w:cs="Helvetica Neue" w:eastAsia="Helvetica Neue" w:hAnsi="Helvetica Neue"/>
                <w:b w:val="1"/>
                <w:sz w:val="24"/>
                <w:szCs w:val="24"/>
                <w:rtl w:val="0"/>
              </w:rPr>
              <w:t xml:space="preserve">Critical issue</w:t>
            </w:r>
            <w:r w:rsidDel="00000000" w:rsidR="00000000" w:rsidRPr="00000000">
              <w:rPr>
                <w:rFonts w:ascii="Helvetica Neue" w:cs="Helvetica Neue" w:eastAsia="Helvetica Neue" w:hAnsi="Helvetica Neue"/>
                <w:sz w:val="24"/>
                <w:szCs w:val="24"/>
                <w:rtl w:val="0"/>
              </w:rPr>
              <w:t xml:space="preserve">, e.g. loss of critical website functionality of the website with no workaround, critical security upgrade or data breaches. Response time 4 working hours.</w:t>
            </w: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Fonts w:ascii="Helvetica Neue" w:cs="Helvetica Neue" w:eastAsia="Helvetica Neue" w:hAnsi="Helvetica Neue"/>
                <w:b w:val="1"/>
                <w:sz w:val="24"/>
                <w:szCs w:val="24"/>
                <w:rtl w:val="0"/>
              </w:rPr>
              <w:t xml:space="preserve">Serious issue</w:t>
            </w:r>
            <w:r w:rsidDel="00000000" w:rsidR="00000000" w:rsidRPr="00000000">
              <w:rPr>
                <w:rFonts w:ascii="Helvetica Neue" w:cs="Helvetica Neue" w:eastAsia="Helvetica Neue" w:hAnsi="Helvetica Neue"/>
                <w:sz w:val="24"/>
                <w:szCs w:val="24"/>
                <w:rtl w:val="0"/>
              </w:rPr>
              <w:t xml:space="preserve">, e.g. loss of non-critical functionality or some styling or low impact security upgrades. Response time 1 working day.</w:t>
            </w: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Fonts w:ascii="Helvetica Neue" w:cs="Helvetica Neue" w:eastAsia="Helvetica Neue" w:hAnsi="Helvetica Neue"/>
                <w:b w:val="1"/>
                <w:sz w:val="24"/>
                <w:szCs w:val="24"/>
                <w:rtl w:val="0"/>
              </w:rPr>
              <w:t xml:space="preserve">Non-critical issue</w:t>
            </w:r>
            <w:r w:rsidDel="00000000" w:rsidR="00000000" w:rsidRPr="00000000">
              <w:rPr>
                <w:rFonts w:ascii="Helvetica Neue" w:cs="Helvetica Neue" w:eastAsia="Helvetica Neue" w:hAnsi="Helvetica Neue"/>
                <w:sz w:val="24"/>
                <w:szCs w:val="24"/>
                <w:rtl w:val="0"/>
              </w:rPr>
              <w:t xml:space="preserve">, defined as change requests to styling, content or functionality or non-security upgrades. Response time 2 working days. </w:t>
            </w: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Nudge guarantee to hit the service level 95% of the time. Where an issue is Critical or Serious, both parties agree that Nudge may, to resolve the issue, work more than the contracted hours.</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rFonts w:ascii="Helvetica Neue" w:cs="Helvetica Neue" w:eastAsia="Helvetica Neue" w:hAnsi="Helvetica Neue"/>
                <w:sz w:val="24"/>
                <w:szCs w:val="24"/>
                <w:highlight w:val="green"/>
              </w:rPr>
            </w:pPr>
            <w:r w:rsidDel="00000000" w:rsidR="00000000" w:rsidRPr="00000000">
              <w:rPr>
                <w:rFonts w:ascii="Helvetica Neue" w:cs="Helvetica Neue" w:eastAsia="Helvetica Neue" w:hAnsi="Helvetica Neue"/>
                <w:sz w:val="24"/>
                <w:szCs w:val="24"/>
                <w:rtl w:val="0"/>
              </w:rPr>
              <w:t xml:space="preserve">Where there is a non-critical issue or request, the service level will be hit if there is budget that month. </w:t>
            </w:r>
            <w:r w:rsidDel="00000000" w:rsidR="00000000" w:rsidRPr="00000000">
              <w:rPr>
                <w:rtl w:val="0"/>
              </w:rPr>
            </w:r>
          </w:p>
        </w:tc>
      </w:tr>
      <w:tr>
        <w:tc>
          <w:tcPr/>
          <w:p w:rsidR="00000000" w:rsidDel="00000000" w:rsidP="00000000" w:rsidRDefault="00000000" w:rsidRPr="00000000" w14:paraId="0000008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Onboarding: </w:t>
            </w:r>
          </w:p>
        </w:tc>
        <w:tc>
          <w:tcPr/>
          <w:p w:rsidR="00000000" w:rsidDel="00000000" w:rsidP="00000000" w:rsidRDefault="00000000" w:rsidRPr="00000000" w14:paraId="00000083">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The onboarding plan for this Call-Off Contract is not relevant – supplier is already onboard. </w:t>
            </w:r>
            <w:r w:rsidDel="00000000" w:rsidR="00000000" w:rsidRPr="00000000">
              <w:rPr>
                <w:rtl w:val="0"/>
              </w:rPr>
            </w:r>
          </w:p>
          <w:p w:rsidR="00000000" w:rsidDel="00000000" w:rsidP="00000000" w:rsidRDefault="00000000" w:rsidRPr="00000000" w14:paraId="00000084">
            <w:pPr>
              <w:contextualSpacing w:val="0"/>
              <w:rPr>
                <w:rFonts w:ascii="Helvetica Neue" w:cs="Helvetica Neue" w:eastAsia="Helvetica Neue" w:hAnsi="Helvetica Neue"/>
                <w:sz w:val="24"/>
                <w:szCs w:val="24"/>
                <w:highlight w:val="green"/>
              </w:rPr>
            </w:pPr>
            <w:r w:rsidDel="00000000" w:rsidR="00000000" w:rsidRPr="00000000">
              <w:rPr>
                <w:rtl w:val="0"/>
              </w:rPr>
            </w:r>
          </w:p>
        </w:tc>
      </w:tr>
      <w:tr>
        <w:tc>
          <w:tcPr/>
          <w:p w:rsidR="00000000" w:rsidDel="00000000" w:rsidP="00000000" w:rsidRDefault="00000000" w:rsidRPr="00000000" w14:paraId="0000008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Offboarding: </w:t>
            </w:r>
          </w:p>
        </w:tc>
        <w:tc>
          <w:tcPr/>
          <w:p w:rsidR="00000000" w:rsidDel="00000000" w:rsidP="00000000" w:rsidRDefault="00000000" w:rsidRPr="00000000" w14:paraId="00000086">
            <w:pPr>
              <w:contextualSpacing w:val="0"/>
              <w:rPr>
                <w:strike w:val="1"/>
              </w:rPr>
            </w:pPr>
            <w:r w:rsidDel="00000000" w:rsidR="00000000" w:rsidRPr="00000000">
              <w:rPr>
                <w:rtl w:val="0"/>
              </w:rPr>
            </w:r>
          </w:p>
          <w:p w:rsidR="00000000" w:rsidDel="00000000" w:rsidP="00000000" w:rsidRDefault="00000000" w:rsidRPr="00000000" w14:paraId="00000087">
            <w:pPr>
              <w:contextualSpacing w:val="0"/>
              <w:rPr>
                <w:highlight w:val="cyan"/>
              </w:rPr>
            </w:pPr>
            <w:r w:rsidDel="00000000" w:rsidR="00000000" w:rsidRPr="00000000">
              <w:rPr>
                <w:rFonts w:ascii="Helvetica Neue" w:cs="Helvetica Neue" w:eastAsia="Helvetica Neue" w:hAnsi="Helvetica Neue"/>
                <w:sz w:val="24"/>
                <w:szCs w:val="24"/>
                <w:rtl w:val="0"/>
              </w:rPr>
              <w:t xml:space="preserve">When requested, the Supplier will help the Buyer to migrate the Services to a replacement supplier in line with the exit plan. This will be at the Supplier’s own expense if the Call-Off Contract Ended before the Expiry Date due to Supplier cause.  If not, this will be paid for by the buyer on a time and materials basis based on agreed requirements at the time. </w:t>
              <w:br w:type="textWrapping"/>
            </w:r>
            <w:r w:rsidDel="00000000" w:rsidR="00000000" w:rsidRPr="00000000">
              <w:rPr>
                <w:rtl w:val="0"/>
              </w:rPr>
            </w:r>
          </w:p>
          <w:p w:rsidR="00000000" w:rsidDel="00000000" w:rsidP="00000000" w:rsidRDefault="00000000" w:rsidRPr="00000000" w14:paraId="00000088">
            <w:pPr>
              <w:contextualSpacing w:val="0"/>
              <w:rPr>
                <w:highlight w:val="cyan"/>
              </w:rPr>
            </w:pPr>
            <w:r w:rsidDel="00000000" w:rsidR="00000000" w:rsidRPr="00000000">
              <w:rPr>
                <w:rFonts w:ascii="Helvetica Neue" w:cs="Helvetica Neue" w:eastAsia="Helvetica Neue" w:hAnsi="Helvetica Neue"/>
                <w:sz w:val="24"/>
                <w:szCs w:val="24"/>
                <w:rtl w:val="0"/>
              </w:rPr>
              <w:t xml:space="preserve">The Supplier shall provide the Buyer with a high level exit plan inclusive of key activities and timescales for the transfer of data and services gathered during the life of the contract, no later than 3 months from the commencement of the contract.</w:t>
              <w:br w:type="textWrapping"/>
            </w:r>
            <w:r w:rsidDel="00000000" w:rsidR="00000000" w:rsidRPr="00000000">
              <w:rPr>
                <w:rtl w:val="0"/>
              </w:rPr>
            </w:r>
          </w:p>
          <w:p w:rsidR="00000000" w:rsidDel="00000000" w:rsidP="00000000" w:rsidRDefault="00000000" w:rsidRPr="00000000" w14:paraId="00000089">
            <w:pPr>
              <w:contextualSpacing w:val="0"/>
              <w:rPr>
                <w:highlight w:val="cyan"/>
              </w:rPr>
            </w:pPr>
            <w:r w:rsidDel="00000000" w:rsidR="00000000" w:rsidRPr="00000000">
              <w:rPr>
                <w:rFonts w:ascii="Helvetica Neue" w:cs="Helvetica Neue" w:eastAsia="Helvetica Neue" w:hAnsi="Helvetica Neue"/>
                <w:sz w:val="24"/>
                <w:szCs w:val="24"/>
                <w:rtl w:val="0"/>
              </w:rPr>
              <w:t xml:space="preserve">The Supplier shall provide the Buyer with a ‘Final’ exit plan no later than 3 months prior to the contract end date.  The Exit Management Plan shall be agreed by the Buyer prior to initiation by the Supplier.</w:t>
            </w:r>
            <w:r w:rsidDel="00000000" w:rsidR="00000000" w:rsidRPr="00000000">
              <w:rPr>
                <w:rtl w:val="0"/>
              </w:rPr>
            </w:r>
          </w:p>
          <w:p w:rsidR="00000000" w:rsidDel="00000000" w:rsidP="00000000" w:rsidRDefault="00000000" w:rsidRPr="00000000" w14:paraId="0000008A">
            <w:pPr>
              <w:contextualSpacing w:val="0"/>
              <w:rPr>
                <w:highlight w:val="cyan"/>
              </w:rPr>
            </w:pPr>
            <w:r w:rsidDel="00000000" w:rsidR="00000000" w:rsidRPr="00000000">
              <w:rPr>
                <w:rtl w:val="0"/>
              </w:rPr>
            </w:r>
          </w:p>
          <w:p w:rsidR="00000000" w:rsidDel="00000000" w:rsidP="00000000" w:rsidRDefault="00000000" w:rsidRPr="00000000" w14:paraId="0000008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shall provide the Supplier with clarification of expected transfer and delivery of data, assets etc. to either a) the Buyer and/or b) any contracted replacement supplier.</w:t>
            </w:r>
          </w:p>
          <w:p w:rsidR="00000000" w:rsidDel="00000000" w:rsidP="00000000" w:rsidRDefault="00000000" w:rsidRPr="00000000" w14:paraId="0000008C">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Key activities shall, as a minimum, include: Data Migration, Dates and volumes of data for transfer, reports, records, amount and reconciliation of final invoices for payment and transfer of any assets owned by the Buyer.  All transfer of assets shall be at nil cost to the Buyer, however time spent actioning the exit plan shall be charged on a time and materials basis.</w:t>
            </w:r>
          </w:p>
          <w:p w:rsidR="00000000" w:rsidDel="00000000" w:rsidP="00000000" w:rsidRDefault="00000000" w:rsidRPr="00000000" w14:paraId="0000008E">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 the end of the life of this contract, the Supplier shall be responsible for ensuring secure destruction of records in line with timescales stipulated in this call-off contract and as agreed by the Buyer.</w:t>
              <w:br w:type="textWrapping"/>
            </w:r>
          </w:p>
          <w:p w:rsidR="00000000" w:rsidDel="00000000" w:rsidP="00000000" w:rsidRDefault="00000000" w:rsidRPr="00000000" w14:paraId="00000090">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shall ensure full delivery in line with the Service Level Agreement of all contracted works which are requisitioned but extend beyond the date of this call-off contract.</w:t>
            </w:r>
          </w:p>
          <w:p w:rsidR="00000000" w:rsidDel="00000000" w:rsidP="00000000" w:rsidRDefault="00000000" w:rsidRPr="00000000" w14:paraId="00000091">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2">
            <w:pPr>
              <w:contextualSpacing w:val="0"/>
              <w:rPr>
                <w:highlight w:val="cyan"/>
              </w:rPr>
            </w:pPr>
            <w:r w:rsidDel="00000000" w:rsidR="00000000" w:rsidRPr="00000000">
              <w:rPr>
                <w:rFonts w:ascii="Helvetica Neue" w:cs="Helvetica Neue" w:eastAsia="Helvetica Neue" w:hAnsi="Helvetica Neue"/>
                <w:sz w:val="24"/>
                <w:szCs w:val="24"/>
                <w:rtl w:val="0"/>
              </w:rPr>
              <w:t xml:space="preserve">The Supplier shall be responsible for ensuring all data is transferred to ensure a timely and informed launch of any replacement contracted service whether data is to be transferred to a newly appointed supplier or the Buyer.</w:t>
            </w:r>
            <w:r w:rsidDel="00000000" w:rsidR="00000000" w:rsidRPr="00000000">
              <w:rPr>
                <w:rtl w:val="0"/>
              </w:rPr>
            </w:r>
          </w:p>
          <w:p w:rsidR="00000000" w:rsidDel="00000000" w:rsidP="00000000" w:rsidRDefault="00000000" w:rsidRPr="00000000" w14:paraId="00000093">
            <w:pPr>
              <w:contextualSpacing w:val="0"/>
              <w:rPr>
                <w:highlight w:val="cyan"/>
              </w:rPr>
            </w:pPr>
            <w:r w:rsidDel="00000000" w:rsidR="00000000" w:rsidRPr="00000000">
              <w:rPr>
                <w:rtl w:val="0"/>
              </w:rPr>
            </w:r>
          </w:p>
          <w:p w:rsidR="00000000" w:rsidDel="00000000" w:rsidP="00000000" w:rsidRDefault="00000000" w:rsidRPr="00000000" w14:paraId="00000094">
            <w:pPr>
              <w:contextualSpacing w:val="0"/>
              <w:rPr>
                <w:highlight w:val="cyan"/>
              </w:rPr>
            </w:pPr>
            <w:r w:rsidDel="00000000" w:rsidR="00000000" w:rsidRPr="00000000">
              <w:rPr>
                <w:rFonts w:ascii="Helvetica Neue" w:cs="Helvetica Neue" w:eastAsia="Helvetica Neue" w:hAnsi="Helvetica Neue"/>
                <w:sz w:val="24"/>
                <w:szCs w:val="24"/>
                <w:highlight w:val="cyan"/>
                <w:rtl w:val="0"/>
              </w:rPr>
              <w:t xml:space="preserve"> </w:t>
            </w:r>
            <w:r w:rsidDel="00000000" w:rsidR="00000000" w:rsidRPr="00000000">
              <w:rPr>
                <w:rtl w:val="0"/>
              </w:rPr>
            </w:r>
          </w:p>
        </w:tc>
      </w:tr>
      <w:tr>
        <w:tc>
          <w:tcPr/>
          <w:p w:rsidR="00000000" w:rsidDel="00000000" w:rsidP="00000000" w:rsidRDefault="00000000" w:rsidRPr="00000000" w14:paraId="0000009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Collaboration agreement:</w:t>
            </w:r>
          </w:p>
        </w:tc>
        <w:tc>
          <w:tcPr/>
          <w:p w:rsidR="00000000" w:rsidDel="00000000" w:rsidP="00000000" w:rsidRDefault="00000000" w:rsidRPr="00000000" w14:paraId="0000009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accordance with Clause 31 of this call-off contract, the buyer does not require the Supplier to enter into a Collaborative Agreement.</w:t>
            </w:r>
          </w:p>
          <w:p w:rsidR="00000000" w:rsidDel="00000000" w:rsidP="00000000" w:rsidRDefault="00000000" w:rsidRPr="00000000" w14:paraId="00000097">
            <w:pPr>
              <w:contextualSpacing w:val="0"/>
              <w:rPr>
                <w:rFonts w:ascii="Helvetica Neue" w:cs="Helvetica Neue" w:eastAsia="Helvetica Neue" w:hAnsi="Helvetica Neue"/>
                <w:sz w:val="24"/>
                <w:szCs w:val="24"/>
              </w:rPr>
            </w:pPr>
            <w:r w:rsidDel="00000000" w:rsidR="00000000" w:rsidRPr="00000000">
              <w:rPr>
                <w:rtl w:val="0"/>
              </w:rPr>
            </w:r>
          </w:p>
        </w:tc>
      </w:tr>
      <w:tr>
        <w:tc>
          <w:tcPr/>
          <w:p w:rsidR="00000000" w:rsidDel="00000000" w:rsidP="00000000" w:rsidRDefault="00000000" w:rsidRPr="00000000" w14:paraId="0000009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Limit on Parties’ liability:</w:t>
            </w:r>
          </w:p>
        </w:tc>
        <w:tc>
          <w:tcPr/>
          <w:p w:rsidR="00000000" w:rsidDel="00000000" w:rsidP="00000000" w:rsidRDefault="00000000" w:rsidRPr="00000000" w14:paraId="00000099">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Fonts w:ascii="Helvetica Neue" w:cs="Helvetica Neue" w:eastAsia="Helvetica Neue" w:hAnsi="Helvetica Neue"/>
                <w:sz w:val="24"/>
                <w:szCs w:val="24"/>
                <w:rtl w:val="0"/>
              </w:rPr>
              <w:t xml:space="preserve">The annual total liability for Buyer Data defaults will not exceed 100% of the Charges payable by the Buyer to the Supplier during the Call-Off Contract Term.</w:t>
            </w:r>
            <w:r w:rsidDel="00000000" w:rsidR="00000000" w:rsidRPr="00000000">
              <w:rPr>
                <w:rtl w:val="0"/>
              </w:rPr>
            </w:r>
          </w:p>
          <w:p w:rsidR="00000000" w:rsidDel="00000000" w:rsidP="00000000" w:rsidRDefault="00000000" w:rsidRPr="00000000" w14:paraId="0000009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annual total liability for all other defaults will not exceed 100% of the Charges payable by the Buyer to the Supplier during the Call-Off Contract Term.</w:t>
            </w:r>
          </w:p>
          <w:p w:rsidR="00000000" w:rsidDel="00000000" w:rsidP="00000000" w:rsidRDefault="00000000" w:rsidRPr="00000000" w14:paraId="0000009C">
            <w:pPr>
              <w:contextualSpacing w:val="0"/>
              <w:rPr>
                <w:rFonts w:ascii="Helvetica Neue" w:cs="Helvetica Neue" w:eastAsia="Helvetica Neue" w:hAnsi="Helvetica Neue"/>
                <w:sz w:val="24"/>
                <w:szCs w:val="24"/>
              </w:rPr>
            </w:pPr>
            <w:r w:rsidDel="00000000" w:rsidR="00000000" w:rsidRPr="00000000">
              <w:rPr>
                <w:rtl w:val="0"/>
              </w:rPr>
            </w:r>
          </w:p>
        </w:tc>
      </w:tr>
      <w:tr>
        <w:tc>
          <w:tcPr/>
          <w:p w:rsidR="00000000" w:rsidDel="00000000" w:rsidP="00000000" w:rsidRDefault="00000000" w:rsidRPr="00000000" w14:paraId="0000009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Insurance:</w:t>
            </w:r>
          </w:p>
        </w:tc>
        <w:tc>
          <w:tcPr/>
          <w:p w:rsidR="00000000" w:rsidDel="00000000" w:rsidP="00000000" w:rsidRDefault="00000000" w:rsidRPr="00000000" w14:paraId="0000009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insurance(s) required will be: </w:t>
            </w:r>
          </w:p>
          <w:p w:rsidR="00000000" w:rsidDel="00000000" w:rsidP="00000000" w:rsidRDefault="00000000" w:rsidRPr="00000000" w14:paraId="0000009F">
            <w:pPr>
              <w:numPr>
                <w:ilvl w:val="0"/>
                <w:numId w:val="4"/>
              </w:numPr>
              <w:spacing w:after="0" w:before="0" w:lineRule="auto"/>
              <w:ind w:left="675"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minimum insurance period of 6 years following the expiration or Ending of this Call-Off Contract</w:t>
            </w:r>
          </w:p>
          <w:p w:rsidR="00000000" w:rsidDel="00000000" w:rsidP="00000000" w:rsidRDefault="00000000" w:rsidRPr="00000000" w14:paraId="000000A0">
            <w:pPr>
              <w:numPr>
                <w:ilvl w:val="0"/>
                <w:numId w:val="4"/>
              </w:numPr>
              <w:spacing w:after="0" w:before="0" w:lineRule="auto"/>
              <w:ind w:left="675"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00000" w:rsidDel="00000000" w:rsidP="00000000" w:rsidRDefault="00000000" w:rsidRPr="00000000" w14:paraId="000000A1">
            <w:pPr>
              <w:numPr>
                <w:ilvl w:val="0"/>
                <w:numId w:val="4"/>
              </w:numPr>
              <w:spacing w:before="0" w:lineRule="auto"/>
              <w:ind w:left="675"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employers' liability insurance with a minimum limit of £5,000,000 or any higher minimum limit required by Law</w:t>
            </w:r>
          </w:p>
        </w:tc>
      </w:tr>
      <w:tr>
        <w:tc>
          <w:tcPr/>
          <w:p w:rsidR="00000000" w:rsidDel="00000000" w:rsidP="00000000" w:rsidRDefault="00000000" w:rsidRPr="00000000" w14:paraId="000000A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Force majeure:</w:t>
            </w:r>
          </w:p>
        </w:tc>
        <w:tc>
          <w:tcPr/>
          <w:p w:rsidR="00000000" w:rsidDel="00000000" w:rsidP="00000000" w:rsidRDefault="00000000" w:rsidRPr="00000000" w14:paraId="000000A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Party may End this Call-Off Contract if the Other Party is affected by a Force Majeure Event that lasts for more than 14 consecutive days.</w:t>
            </w:r>
          </w:p>
        </w:tc>
      </w:tr>
      <w:tr>
        <w:tc>
          <w:tcPr/>
          <w:p w:rsidR="00000000" w:rsidDel="00000000" w:rsidP="00000000" w:rsidRDefault="00000000" w:rsidRPr="00000000" w14:paraId="000000A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Audit:</w:t>
            </w:r>
          </w:p>
        </w:tc>
        <w:tc>
          <w:tcPr/>
          <w:p w:rsidR="00000000" w:rsidDel="00000000" w:rsidP="00000000" w:rsidRDefault="00000000" w:rsidRPr="00000000" w14:paraId="000000A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following Framework Agreement audit provisions will be incorporated under clause 2.1 of this Call-Off Contract to enable the Buyer to carry out audits under Clause 33 (GDPR) when mutually agreed necessary. Time spent facilitating audit will be billable to the Buyer. </w:t>
            </w:r>
          </w:p>
          <w:p w:rsidR="00000000" w:rsidDel="00000000" w:rsidP="00000000" w:rsidRDefault="00000000" w:rsidRPr="00000000" w14:paraId="000000A6">
            <w:pPr>
              <w:contextualSpacing w:val="0"/>
              <w:rPr/>
            </w:pPr>
            <w:r w:rsidDel="00000000" w:rsidR="00000000" w:rsidRPr="00000000">
              <w:rPr>
                <w:rtl w:val="0"/>
              </w:rPr>
            </w:r>
          </w:p>
        </w:tc>
      </w:tr>
      <w:tr>
        <w:tc>
          <w:tcPr/>
          <w:p w:rsidR="00000000" w:rsidDel="00000000" w:rsidP="00000000" w:rsidRDefault="00000000" w:rsidRPr="00000000" w14:paraId="000000A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Buyer’s responsibilities:</w:t>
            </w:r>
          </w:p>
        </w:tc>
        <w:tc>
          <w:tcPr/>
          <w:p w:rsidR="00000000" w:rsidDel="00000000" w:rsidP="00000000" w:rsidRDefault="00000000" w:rsidRPr="00000000" w14:paraId="000000A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is responsible for:</w:t>
            </w:r>
          </w:p>
          <w:p w:rsidR="00000000" w:rsidDel="00000000" w:rsidP="00000000" w:rsidRDefault="00000000" w:rsidRPr="00000000" w14:paraId="000000A9">
            <w:pPr>
              <w:widowControl w:val="0"/>
              <w:numPr>
                <w:ilvl w:val="0"/>
                <w:numId w:val="32"/>
              </w:numPr>
              <w:spacing w:after="0" w:before="0" w:lineRule="auto"/>
              <w:ind w:left="720" w:hanging="360"/>
              <w:contextualSpacing w:val="1"/>
              <w:rPr>
                <w:sz w:val="20"/>
                <w:szCs w:val="20"/>
              </w:rPr>
            </w:pPr>
            <w:r w:rsidDel="00000000" w:rsidR="00000000" w:rsidRPr="00000000">
              <w:rPr>
                <w:rFonts w:ascii="Helvetica Neue" w:cs="Helvetica Neue" w:eastAsia="Helvetica Neue" w:hAnsi="Helvetica Neue"/>
                <w:sz w:val="24"/>
                <w:szCs w:val="24"/>
                <w:rtl w:val="0"/>
              </w:rPr>
              <w:t xml:space="preserve">providing timely feedback</w:t>
            </w:r>
            <w:r w:rsidDel="00000000" w:rsidR="00000000" w:rsidRPr="00000000">
              <w:rPr>
                <w:rtl w:val="0"/>
              </w:rPr>
            </w:r>
          </w:p>
          <w:p w:rsidR="00000000" w:rsidDel="00000000" w:rsidP="00000000" w:rsidRDefault="00000000" w:rsidRPr="00000000" w14:paraId="000000AA">
            <w:pPr>
              <w:widowControl w:val="0"/>
              <w:numPr>
                <w:ilvl w:val="0"/>
                <w:numId w:val="32"/>
              </w:numPr>
              <w:spacing w:after="0" w:before="0" w:lineRule="auto"/>
              <w:ind w:left="720" w:hanging="360"/>
              <w:contextualSpacing w:val="1"/>
              <w:rPr>
                <w:sz w:val="20"/>
                <w:szCs w:val="20"/>
              </w:rPr>
            </w:pPr>
            <w:r w:rsidDel="00000000" w:rsidR="00000000" w:rsidRPr="00000000">
              <w:rPr>
                <w:rFonts w:ascii="Helvetica Neue" w:cs="Helvetica Neue" w:eastAsia="Helvetica Neue" w:hAnsi="Helvetica Neue"/>
                <w:sz w:val="24"/>
                <w:szCs w:val="24"/>
                <w:rtl w:val="0"/>
              </w:rPr>
              <w:t xml:space="preserve">working with the supplier to envisage upcoming workloads to ensure resourcing of the workload is possible within desired timeframes</w:t>
            </w:r>
            <w:r w:rsidDel="00000000" w:rsidR="00000000" w:rsidRPr="00000000">
              <w:rPr>
                <w:rtl w:val="0"/>
              </w:rPr>
            </w:r>
          </w:p>
          <w:p w:rsidR="00000000" w:rsidDel="00000000" w:rsidP="00000000" w:rsidRDefault="00000000" w:rsidRPr="00000000" w14:paraId="000000AB">
            <w:pPr>
              <w:widowControl w:val="0"/>
              <w:numPr>
                <w:ilvl w:val="0"/>
                <w:numId w:val="32"/>
              </w:numPr>
              <w:spacing w:after="0" w:before="0" w:lineRule="auto"/>
              <w:ind w:left="720" w:hanging="360"/>
              <w:contextualSpacing w:val="1"/>
              <w:rPr>
                <w:sz w:val="20"/>
                <w:szCs w:val="20"/>
              </w:rPr>
            </w:pPr>
            <w:r w:rsidDel="00000000" w:rsidR="00000000" w:rsidRPr="00000000">
              <w:rPr>
                <w:rFonts w:ascii="Helvetica Neue" w:cs="Helvetica Neue" w:eastAsia="Helvetica Neue" w:hAnsi="Helvetica Neue"/>
                <w:sz w:val="24"/>
                <w:szCs w:val="24"/>
                <w:rtl w:val="0"/>
              </w:rPr>
              <w:t xml:space="preserve">reporting incidents in a complete manner with a link, screenshot and details of the browser and device the issue is occurring on</w:t>
            </w:r>
            <w:r w:rsidDel="00000000" w:rsidR="00000000" w:rsidRPr="00000000">
              <w:rPr>
                <w:rtl w:val="0"/>
              </w:rPr>
            </w:r>
          </w:p>
          <w:p w:rsidR="00000000" w:rsidDel="00000000" w:rsidP="00000000" w:rsidRDefault="00000000" w:rsidRPr="00000000" w14:paraId="000000AC">
            <w:pPr>
              <w:widowControl w:val="0"/>
              <w:numPr>
                <w:ilvl w:val="0"/>
                <w:numId w:val="32"/>
              </w:numPr>
              <w:spacing w:after="0" w:before="0" w:lineRule="auto"/>
              <w:ind w:left="720" w:hanging="360"/>
              <w:contextualSpacing w:val="1"/>
              <w:rPr>
                <w:sz w:val="20"/>
                <w:szCs w:val="20"/>
              </w:rPr>
            </w:pPr>
            <w:r w:rsidDel="00000000" w:rsidR="00000000" w:rsidRPr="00000000">
              <w:rPr>
                <w:rFonts w:ascii="Helvetica Neue" w:cs="Helvetica Neue" w:eastAsia="Helvetica Neue" w:hAnsi="Helvetica Neue"/>
                <w:sz w:val="24"/>
                <w:szCs w:val="24"/>
                <w:rtl w:val="0"/>
              </w:rPr>
              <w:t xml:space="preserve">Ensuring the supplier has access to all relevant platforms, servers and data necessary to complete the work requested</w:t>
            </w:r>
            <w:r w:rsidDel="00000000" w:rsidR="00000000" w:rsidRPr="00000000">
              <w:rPr>
                <w:rtl w:val="0"/>
              </w:rPr>
            </w:r>
          </w:p>
          <w:p w:rsidR="00000000" w:rsidDel="00000000" w:rsidP="00000000" w:rsidRDefault="00000000" w:rsidRPr="00000000" w14:paraId="000000AD">
            <w:pPr>
              <w:widowControl w:val="0"/>
              <w:numPr>
                <w:ilvl w:val="0"/>
                <w:numId w:val="32"/>
              </w:numPr>
              <w:spacing w:after="0" w:before="0" w:lineRule="auto"/>
              <w:ind w:left="720" w:hanging="360"/>
              <w:contextualSpacing w:val="1"/>
              <w:rPr>
                <w:sz w:val="20"/>
                <w:szCs w:val="20"/>
              </w:rPr>
            </w:pPr>
            <w:r w:rsidDel="00000000" w:rsidR="00000000" w:rsidRPr="00000000">
              <w:rPr>
                <w:rFonts w:ascii="Helvetica Neue" w:cs="Helvetica Neue" w:eastAsia="Helvetica Neue" w:hAnsi="Helvetica Neue"/>
                <w:sz w:val="24"/>
                <w:szCs w:val="24"/>
                <w:rtl w:val="0"/>
              </w:rPr>
              <w:t xml:space="preserve">Regular payment within agreed timeframes for services rendered on a monthly basis (in arrears)</w:t>
            </w:r>
            <w:r w:rsidDel="00000000" w:rsidR="00000000" w:rsidRPr="00000000">
              <w:rPr>
                <w:rtl w:val="0"/>
              </w:rPr>
            </w:r>
          </w:p>
          <w:p w:rsidR="00000000" w:rsidDel="00000000" w:rsidP="00000000" w:rsidRDefault="00000000" w:rsidRPr="00000000" w14:paraId="000000AE">
            <w:pPr>
              <w:widowControl w:val="0"/>
              <w:numPr>
                <w:ilvl w:val="0"/>
                <w:numId w:val="32"/>
              </w:numPr>
              <w:spacing w:after="0" w:before="0" w:lineRule="auto"/>
              <w:ind w:left="720" w:hanging="360"/>
              <w:contextualSpacing w:val="1"/>
              <w:rPr>
                <w:sz w:val="20"/>
                <w:szCs w:val="20"/>
              </w:rPr>
            </w:pPr>
            <w:r w:rsidDel="00000000" w:rsidR="00000000" w:rsidRPr="00000000">
              <w:rPr>
                <w:rFonts w:ascii="Helvetica Neue" w:cs="Helvetica Neue" w:eastAsia="Helvetica Neue" w:hAnsi="Helvetica Neue"/>
                <w:sz w:val="24"/>
                <w:szCs w:val="24"/>
                <w:rtl w:val="0"/>
              </w:rPr>
              <w:t xml:space="preserve">Due notice on the cancellation of any activities within a reasonable timeframe to enable redeployment on other work.</w:t>
            </w:r>
            <w:r w:rsidDel="00000000" w:rsidR="00000000" w:rsidRPr="00000000">
              <w:rPr>
                <w:rtl w:val="0"/>
              </w:rPr>
            </w:r>
          </w:p>
          <w:p w:rsidR="00000000" w:rsidDel="00000000" w:rsidP="00000000" w:rsidRDefault="00000000" w:rsidRPr="00000000" w14:paraId="000000AF">
            <w:pPr>
              <w:contextualSpacing w:val="0"/>
              <w:rPr>
                <w:rFonts w:ascii="Helvetica Neue" w:cs="Helvetica Neue" w:eastAsia="Helvetica Neue" w:hAnsi="Helvetica Neue"/>
                <w:sz w:val="24"/>
                <w:szCs w:val="24"/>
                <w:highlight w:val="green"/>
              </w:rPr>
            </w:pPr>
            <w:r w:rsidDel="00000000" w:rsidR="00000000" w:rsidRPr="00000000">
              <w:rPr>
                <w:rtl w:val="0"/>
              </w:rPr>
            </w:r>
          </w:p>
        </w:tc>
      </w:tr>
      <w:tr>
        <w:tc>
          <w:tcPr/>
          <w:p w:rsidR="00000000" w:rsidDel="00000000" w:rsidP="00000000" w:rsidRDefault="00000000" w:rsidRPr="00000000" w14:paraId="000000B0">
            <w:pPr>
              <w:contextualSpacing w:val="0"/>
              <w:rPr>
                <w:rFonts w:ascii="Helvetica Neue" w:cs="Helvetica Neue" w:eastAsia="Helvetica Neue" w:hAnsi="Helvetica Neue"/>
                <w:b w:val="1"/>
                <w:sz w:val="24"/>
                <w:szCs w:val="24"/>
              </w:rPr>
            </w:pPr>
            <w:bookmarkStart w:colFirst="0" w:colLast="0" w:name="_2s8eyo1" w:id="9"/>
            <w:bookmarkEnd w:id="9"/>
            <w:r w:rsidDel="00000000" w:rsidR="00000000" w:rsidRPr="00000000">
              <w:rPr>
                <w:rFonts w:ascii="Helvetica Neue" w:cs="Helvetica Neue" w:eastAsia="Helvetica Neue" w:hAnsi="Helvetica Neue"/>
                <w:b w:val="1"/>
                <w:sz w:val="24"/>
                <w:szCs w:val="24"/>
                <w:rtl w:val="0"/>
              </w:rPr>
              <w:t xml:space="preserve">Buyer’s equipment:</w:t>
            </w:r>
          </w:p>
        </w:tc>
        <w:tc>
          <w:tcPr/>
          <w:p w:rsidR="00000000" w:rsidDel="00000000" w:rsidP="00000000" w:rsidRDefault="00000000" w:rsidRPr="00000000" w14:paraId="000000B1">
            <w:pPr>
              <w:contextualSpacing w:val="0"/>
              <w:rPr>
                <w:rFonts w:ascii="Helvetica Neue" w:cs="Helvetica Neue" w:eastAsia="Helvetica Neue" w:hAnsi="Helvetica Neue"/>
                <w:sz w:val="24"/>
                <w:szCs w:val="24"/>
                <w:highlight w:val="green"/>
              </w:rPr>
            </w:pPr>
            <w:r w:rsidDel="00000000" w:rsidR="00000000" w:rsidRPr="00000000">
              <w:rPr>
                <w:rFonts w:ascii="Helvetica Neue" w:cs="Helvetica Neue" w:eastAsia="Helvetica Neue" w:hAnsi="Helvetica Neue"/>
                <w:sz w:val="24"/>
                <w:szCs w:val="24"/>
                <w:rtl w:val="0"/>
              </w:rPr>
              <w:t xml:space="preserve">N/A</w:t>
            </w:r>
            <w:r w:rsidDel="00000000" w:rsidR="00000000" w:rsidRPr="00000000">
              <w:rPr>
                <w:rtl w:val="0"/>
              </w:rPr>
            </w:r>
          </w:p>
        </w:tc>
      </w:tr>
    </w:tbl>
    <w:p w:rsidR="00000000" w:rsidDel="00000000" w:rsidP="00000000" w:rsidRDefault="00000000" w:rsidRPr="00000000" w14:paraId="000000B2">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Supplier’s information</w:t>
      </w:r>
    </w:p>
    <w:tbl>
      <w:tblPr>
        <w:tblStyle w:val="Table6"/>
        <w:tblW w:w="106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7"/>
        <w:gridCol w:w="7973"/>
        <w:tblGridChange w:id="0">
          <w:tblGrid>
            <w:gridCol w:w="2657"/>
            <w:gridCol w:w="7973"/>
          </w:tblGrid>
        </w:tblGridChange>
      </w:tblGrid>
      <w:tr>
        <w:tc>
          <w:tcPr/>
          <w:p w:rsidR="00000000" w:rsidDel="00000000" w:rsidP="00000000" w:rsidRDefault="00000000" w:rsidRPr="00000000" w14:paraId="000000B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Subcontractors or partners:</w:t>
            </w:r>
          </w:p>
        </w:tc>
        <w:tc>
          <w:tcPr/>
          <w:p w:rsidR="00000000" w:rsidDel="00000000" w:rsidP="00000000" w:rsidRDefault="00000000" w:rsidRPr="00000000" w14:paraId="000000B5">
            <w:pPr>
              <w:contextualSpacing w:val="0"/>
              <w:rPr>
                <w:rFonts w:ascii="Helvetica Neue" w:cs="Helvetica Neue" w:eastAsia="Helvetica Neue" w:hAnsi="Helvetica Neue"/>
                <w:sz w:val="24"/>
                <w:szCs w:val="24"/>
                <w:highlight w:val="green"/>
              </w:rPr>
            </w:pPr>
            <w:r w:rsidDel="00000000" w:rsidR="00000000" w:rsidRPr="00000000">
              <w:rPr>
                <w:rFonts w:ascii="Helvetica Neue" w:cs="Helvetica Neue" w:eastAsia="Helvetica Neue" w:hAnsi="Helvetica Neue"/>
                <w:sz w:val="24"/>
                <w:szCs w:val="24"/>
                <w:rtl w:val="0"/>
              </w:rPr>
              <w:t xml:space="preserve"> N/A</w:t>
            </w:r>
            <w:r w:rsidDel="00000000" w:rsidR="00000000" w:rsidRPr="00000000">
              <w:rPr>
                <w:rtl w:val="0"/>
              </w:rPr>
            </w:r>
          </w:p>
        </w:tc>
      </w:tr>
    </w:tbl>
    <w:p w:rsidR="00000000" w:rsidDel="00000000" w:rsidP="00000000" w:rsidRDefault="00000000" w:rsidRPr="00000000" w14:paraId="000000B6">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charges and payment</w:t>
      </w:r>
    </w:p>
    <w:p w:rsidR="00000000" w:rsidDel="00000000" w:rsidP="00000000" w:rsidRDefault="00000000" w:rsidRPr="00000000" w14:paraId="000000B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Call-Off Contract charges and payment details are in the table below. See Schedule 2 for a full breakdown.</w:t>
      </w:r>
    </w:p>
    <w:bookmarkStart w:colFirst="0" w:colLast="0" w:name="17dp8vu" w:id="10"/>
    <w:bookmarkEnd w:id="10"/>
    <w:tbl>
      <w:tblPr>
        <w:tblStyle w:val="Table7"/>
        <w:tblW w:w="106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7"/>
        <w:gridCol w:w="7973"/>
        <w:tblGridChange w:id="0">
          <w:tblGrid>
            <w:gridCol w:w="2657"/>
            <w:gridCol w:w="7973"/>
          </w:tblGrid>
        </w:tblGridChange>
      </w:tblGrid>
      <w:tr>
        <w:tc>
          <w:tcPr/>
          <w:p w:rsidR="00000000" w:rsidDel="00000000" w:rsidP="00000000" w:rsidRDefault="00000000" w:rsidRPr="00000000" w14:paraId="000000B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Payment method:</w:t>
            </w:r>
          </w:p>
        </w:tc>
        <w:tc>
          <w:tcPr/>
          <w:p w:rsidR="00000000" w:rsidDel="00000000" w:rsidP="00000000" w:rsidRDefault="00000000" w:rsidRPr="00000000" w14:paraId="000000B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payment method for this Call-Off Contract is BACS </w:t>
            </w:r>
          </w:p>
        </w:tc>
      </w:tr>
      <w:tr>
        <w:tc>
          <w:tcPr/>
          <w:p w:rsidR="00000000" w:rsidDel="00000000" w:rsidP="00000000" w:rsidRDefault="00000000" w:rsidRPr="00000000" w14:paraId="000000B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Payment profile:</w:t>
            </w:r>
          </w:p>
        </w:tc>
        <w:tc>
          <w:tcPr/>
          <w:p w:rsidR="00000000" w:rsidDel="00000000" w:rsidP="00000000" w:rsidRDefault="00000000" w:rsidRPr="00000000" w14:paraId="000000BC">
            <w:pPr>
              <w:contextualSpacing w:val="0"/>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The payment profile for this Call-Off Contract is monthly in arrears </w:t>
            </w:r>
            <w:r w:rsidDel="00000000" w:rsidR="00000000" w:rsidRPr="00000000">
              <w:rPr>
                <w:rtl w:val="0"/>
              </w:rPr>
            </w:r>
          </w:p>
          <w:p w:rsidR="00000000" w:rsidDel="00000000" w:rsidP="00000000" w:rsidRDefault="00000000" w:rsidRPr="00000000" w14:paraId="000000BD">
            <w:pPr>
              <w:contextualSpacing w:val="0"/>
              <w:rPr>
                <w:rFonts w:ascii="Helvetica Neue" w:cs="Helvetica Neue" w:eastAsia="Helvetica Neue" w:hAnsi="Helvetica Neue"/>
                <w:sz w:val="24"/>
                <w:szCs w:val="24"/>
                <w:highlight w:val="green"/>
              </w:rPr>
            </w:pPr>
            <w:r w:rsidDel="00000000" w:rsidR="00000000" w:rsidRPr="00000000">
              <w:rPr>
                <w:rtl w:val="0"/>
              </w:rPr>
            </w:r>
          </w:p>
        </w:tc>
      </w:tr>
      <w:tr>
        <w:tc>
          <w:tcPr/>
          <w:p w:rsidR="00000000" w:rsidDel="00000000" w:rsidP="00000000" w:rsidRDefault="00000000" w:rsidRPr="00000000" w14:paraId="000000B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Invoice details:</w:t>
            </w:r>
          </w:p>
        </w:tc>
        <w:tc>
          <w:tcPr/>
          <w:p w:rsidR="00000000" w:rsidDel="00000000" w:rsidP="00000000" w:rsidRDefault="00000000" w:rsidRPr="00000000" w14:paraId="000000B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issue electronic invoices monthly in arrears. The Buyer will pay the Supplier within 30 days of receipt of a valid invoice.</w:t>
            </w:r>
          </w:p>
        </w:tc>
      </w:tr>
      <w:tr>
        <w:tc>
          <w:tcPr/>
          <w:p w:rsidR="00000000" w:rsidDel="00000000" w:rsidP="00000000" w:rsidRDefault="00000000" w:rsidRPr="00000000" w14:paraId="000000C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Who and where to send invoices to:</w:t>
            </w:r>
          </w:p>
        </w:tc>
        <w:tc>
          <w:tcPr/>
          <w:p w:rsidR="00000000" w:rsidDel="00000000" w:rsidP="00000000" w:rsidRDefault="00000000" w:rsidRPr="00000000" w14:paraId="000000C1">
            <w:pPr>
              <w:contextualSpacing w:val="0"/>
              <w:rPr/>
            </w:pPr>
            <w:r w:rsidDel="00000000" w:rsidR="00000000" w:rsidRPr="00000000">
              <w:rPr>
                <w:rFonts w:ascii="Helvetica Neue" w:cs="Helvetica Neue" w:eastAsia="Helvetica Neue" w:hAnsi="Helvetica Neue"/>
                <w:sz w:val="24"/>
                <w:szCs w:val="24"/>
                <w:rtl w:val="0"/>
              </w:rPr>
              <w:t xml:space="preserve">Invoices will be sent to:</w:t>
            </w: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Fonts w:ascii="Helvetica Neue" w:cs="Helvetica Neue" w:eastAsia="Helvetica Neue" w:hAnsi="Helvetica Neue"/>
                <w:sz w:val="24"/>
                <w:szCs w:val="24"/>
                <w:rtl w:val="0"/>
              </w:rPr>
              <w:t xml:space="preserve">[REDACTED]</w:t>
            </w: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r>
          </w:p>
        </w:tc>
      </w:tr>
      <w:tr>
        <w:tc>
          <w:tcPr/>
          <w:p w:rsidR="00000000" w:rsidDel="00000000" w:rsidP="00000000" w:rsidRDefault="00000000" w:rsidRPr="00000000" w14:paraId="000000C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Invoice information required</w:t>
            </w:r>
            <w:r w:rsidDel="00000000" w:rsidR="00000000" w:rsidRPr="00000000">
              <w:rPr>
                <w:rFonts w:ascii="Helvetica Neue" w:cs="Helvetica Neue" w:eastAsia="Helvetica Neue" w:hAnsi="Helvetica Neue"/>
                <w:sz w:val="24"/>
                <w:szCs w:val="24"/>
                <w:rtl w:val="0"/>
              </w:rPr>
              <w:t xml:space="preserve"> – for example purchase order, project reference:</w:t>
            </w:r>
          </w:p>
        </w:tc>
        <w:tc>
          <w:tcPr/>
          <w:p w:rsidR="00000000" w:rsidDel="00000000" w:rsidP="00000000" w:rsidRDefault="00000000" w:rsidRPr="00000000" w14:paraId="000000C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invoices must be sent by email in pdf format, unless otherwise indicated.  If you are unable to email the invoice(s), then a hard copy by post will be acceptable.  The invoice should quote the Purchase Order number (and Buyer reference where applicable).</w:t>
            </w:r>
          </w:p>
          <w:p w:rsidR="00000000" w:rsidDel="00000000" w:rsidP="00000000" w:rsidRDefault="00000000" w:rsidRPr="00000000" w14:paraId="000000C6">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Invoices received without a Purchase Order number will be rejected.</w:t>
            </w:r>
          </w:p>
          <w:p w:rsidR="00000000" w:rsidDel="00000000" w:rsidP="00000000" w:rsidRDefault="00000000" w:rsidRPr="00000000" w14:paraId="000000C8">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9">
            <w:pPr>
              <w:contextualSpacing w:val="0"/>
              <w:jc w:val="both"/>
              <w:rPr/>
            </w:pPr>
            <w:r w:rsidDel="00000000" w:rsidR="00000000" w:rsidRPr="00000000">
              <w:rPr>
                <w:rtl w:val="0"/>
              </w:rPr>
            </w:r>
          </w:p>
          <w:p w:rsidR="00000000" w:rsidDel="00000000" w:rsidP="00000000" w:rsidRDefault="00000000" w:rsidRPr="00000000" w14:paraId="000000CA">
            <w:pPr>
              <w:contextualSpacing w:val="0"/>
              <w:jc w:val="both"/>
              <w:rPr>
                <w:rFonts w:ascii="Helvetica Neue" w:cs="Helvetica Neue" w:eastAsia="Helvetica Neue" w:hAnsi="Helvetica Neue"/>
                <w:sz w:val="24"/>
                <w:szCs w:val="24"/>
              </w:rPr>
            </w:pPr>
            <w:r w:rsidDel="00000000" w:rsidR="00000000" w:rsidRPr="00000000">
              <w:rPr>
                <w:rtl w:val="0"/>
              </w:rPr>
            </w:r>
          </w:p>
        </w:tc>
      </w:tr>
      <w:tr>
        <w:tc>
          <w:tcPr/>
          <w:p w:rsidR="00000000" w:rsidDel="00000000" w:rsidP="00000000" w:rsidRDefault="00000000" w:rsidRPr="00000000" w14:paraId="000000C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Invoice frequency:</w:t>
            </w:r>
          </w:p>
        </w:tc>
        <w:tc>
          <w:tcPr/>
          <w:p w:rsidR="00000000" w:rsidDel="00000000" w:rsidP="00000000" w:rsidRDefault="00000000" w:rsidRPr="00000000" w14:paraId="000000C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Invoice will be sent to the Buyer monthly in arrears.</w:t>
            </w:r>
          </w:p>
        </w:tc>
      </w:tr>
      <w:tr>
        <w:tc>
          <w:tcPr/>
          <w:p w:rsidR="00000000" w:rsidDel="00000000" w:rsidP="00000000" w:rsidRDefault="00000000" w:rsidRPr="00000000" w14:paraId="000000C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value:</w:t>
            </w:r>
          </w:p>
        </w:tc>
        <w:tc>
          <w:tcPr/>
          <w:p w:rsidR="00000000" w:rsidDel="00000000" w:rsidP="00000000" w:rsidRDefault="00000000" w:rsidRPr="00000000" w14:paraId="000000C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total value of this Call-Off Contract is [REDACTED].</w:t>
            </w:r>
          </w:p>
        </w:tc>
      </w:tr>
      <w:tr>
        <w:tc>
          <w:tcPr/>
          <w:p w:rsidR="00000000" w:rsidDel="00000000" w:rsidP="00000000" w:rsidRDefault="00000000" w:rsidRPr="00000000" w14:paraId="000000C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 charges:</w:t>
            </w:r>
          </w:p>
        </w:tc>
        <w:tc>
          <w:tcPr/>
          <w:p w:rsidR="00000000" w:rsidDel="00000000" w:rsidP="00000000" w:rsidRDefault="00000000" w:rsidRPr="00000000" w14:paraId="000000D0">
            <w:pPr>
              <w:contextualSpacing w:val="0"/>
              <w:rPr/>
            </w:pPr>
            <w:bookmarkStart w:colFirst="0" w:colLast="0" w:name="_3rdcrjn" w:id="11"/>
            <w:bookmarkEnd w:id="11"/>
            <w:r w:rsidDel="00000000" w:rsidR="00000000" w:rsidRPr="00000000">
              <w:rPr>
                <w:rFonts w:ascii="Helvetica Neue" w:cs="Helvetica Neue" w:eastAsia="Helvetica Neue" w:hAnsi="Helvetica Neue"/>
                <w:sz w:val="24"/>
                <w:szCs w:val="24"/>
                <w:rtl w:val="0"/>
              </w:rPr>
              <w:t xml:space="preserve">The breakdown of the Charges is detailed at Schedule 2 – Call-off Contract Charges</w:t>
            </w:r>
            <w:r w:rsidDel="00000000" w:rsidR="00000000" w:rsidRPr="00000000">
              <w:rPr>
                <w:rtl w:val="0"/>
              </w:rPr>
            </w:r>
          </w:p>
        </w:tc>
      </w:tr>
    </w:tbl>
    <w:p w:rsidR="00000000" w:rsidDel="00000000" w:rsidP="00000000" w:rsidRDefault="00000000" w:rsidRPr="00000000" w14:paraId="000000D1">
      <w:pPr>
        <w:contextualSpacing w:val="0"/>
        <w:rPr>
          <w:rFonts w:ascii="Helvetica Neue" w:cs="Helvetica Neue" w:eastAsia="Helvetica Neue" w:hAnsi="Helvetica Neue"/>
          <w:sz w:val="24"/>
          <w:szCs w:val="24"/>
        </w:rPr>
      </w:pPr>
      <w:bookmarkStart w:colFirst="0" w:colLast="0" w:name="_26in1rg" w:id="12"/>
      <w:bookmarkEnd w:id="12"/>
      <w:r w:rsidDel="00000000" w:rsidR="00000000" w:rsidRPr="00000000">
        <w:rPr>
          <w:rtl w:val="0"/>
        </w:rPr>
      </w:r>
    </w:p>
    <w:p w:rsidR="00000000" w:rsidDel="00000000" w:rsidP="00000000" w:rsidRDefault="00000000" w:rsidRPr="00000000" w14:paraId="000000D2">
      <w:pPr>
        <w:contextualSpacing w:val="0"/>
        <w:rPr>
          <w:rFonts w:ascii="Helvetica Neue" w:cs="Helvetica Neue" w:eastAsia="Helvetica Neue" w:hAnsi="Helvetica Neue"/>
          <w:b w:val="1"/>
          <w:sz w:val="24"/>
          <w:szCs w:val="24"/>
        </w:rPr>
      </w:pPr>
      <w:bookmarkStart w:colFirst="0" w:colLast="0" w:name="_lnxbz9" w:id="13"/>
      <w:bookmarkEnd w:id="13"/>
      <w:r w:rsidDel="00000000" w:rsidR="00000000" w:rsidRPr="00000000">
        <w:rPr>
          <w:rFonts w:ascii="Helvetica Neue" w:cs="Helvetica Neue" w:eastAsia="Helvetica Neue" w:hAnsi="Helvetica Neue"/>
          <w:b w:val="1"/>
          <w:sz w:val="24"/>
          <w:szCs w:val="24"/>
          <w:rtl w:val="0"/>
        </w:rPr>
        <w:t xml:space="preserve">Additional buyer terms</w:t>
      </w:r>
    </w:p>
    <w:tbl>
      <w:tblPr>
        <w:tblStyle w:val="Table8"/>
        <w:tblW w:w="105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935"/>
        <w:tblGridChange w:id="0">
          <w:tblGrid>
            <w:gridCol w:w="2655"/>
            <w:gridCol w:w="7935"/>
          </w:tblGrid>
        </w:tblGridChange>
      </w:tblGrid>
      <w:tr>
        <w:tc>
          <w:tcPr/>
          <w:p w:rsidR="00000000" w:rsidDel="00000000" w:rsidP="00000000" w:rsidRDefault="00000000" w:rsidRPr="00000000" w14:paraId="000000D3">
            <w:pPr>
              <w:contextualSpacing w:val="0"/>
              <w:rPr>
                <w:rFonts w:ascii="Helvetica Neue" w:cs="Helvetica Neue" w:eastAsia="Helvetica Neue" w:hAnsi="Helvetica Neue"/>
                <w:b w:val="1"/>
                <w:sz w:val="24"/>
                <w:szCs w:val="24"/>
              </w:rPr>
            </w:pPr>
            <w:bookmarkStart w:colFirst="0" w:colLast="0" w:name="_35nkun2" w:id="14"/>
            <w:bookmarkEnd w:id="14"/>
            <w:r w:rsidDel="00000000" w:rsidR="00000000" w:rsidRPr="00000000">
              <w:rPr>
                <w:rFonts w:ascii="Helvetica Neue" w:cs="Helvetica Neue" w:eastAsia="Helvetica Neue" w:hAnsi="Helvetica Neue"/>
                <w:b w:val="1"/>
                <w:sz w:val="24"/>
                <w:szCs w:val="24"/>
                <w:rtl w:val="0"/>
              </w:rPr>
              <w:t xml:space="preserve">Performance of the service and deliverables: </w:t>
            </w:r>
          </w:p>
        </w:tc>
        <w:tc>
          <w:tcPr/>
          <w:p w:rsidR="00000000" w:rsidDel="00000000" w:rsidP="00000000" w:rsidRDefault="00000000" w:rsidRPr="00000000" w14:paraId="000000D4">
            <w:pPr>
              <w:contextualSpacing w:val="0"/>
              <w:rPr>
                <w:rFonts w:ascii="Helvetica Neue" w:cs="Helvetica Neue" w:eastAsia="Helvetica Neue" w:hAnsi="Helvetica Neue"/>
                <w:sz w:val="24"/>
                <w:szCs w:val="24"/>
              </w:rPr>
            </w:pPr>
            <w:bookmarkStart w:colFirst="0" w:colLast="0" w:name="_1ksv4uv" w:id="15"/>
            <w:bookmarkEnd w:id="15"/>
            <w:r w:rsidDel="00000000" w:rsidR="00000000" w:rsidRPr="00000000">
              <w:rPr>
                <w:rFonts w:ascii="Helvetica Neue" w:cs="Helvetica Neue" w:eastAsia="Helvetica Neue" w:hAnsi="Helvetica Neue"/>
                <w:sz w:val="24"/>
                <w:szCs w:val="24"/>
                <w:rtl w:val="0"/>
              </w:rPr>
              <w:t xml:space="preserve">This Call-Off Contract will include the following implementation plan, exit and offboarding plans and milestones:</w:t>
            </w:r>
          </w:p>
          <w:p w:rsidR="00000000" w:rsidDel="00000000" w:rsidP="00000000" w:rsidRDefault="00000000" w:rsidRPr="00000000" w14:paraId="000000D5">
            <w:pPr>
              <w:numPr>
                <w:ilvl w:val="0"/>
                <w:numId w:val="21"/>
              </w:numPr>
              <w:spacing w:after="0" w:before="0" w:lineRule="auto"/>
              <w:ind w:left="720" w:firstLine="360"/>
              <w:contextualSpacing w:val="1"/>
              <w:rPr/>
            </w:pPr>
            <w:bookmarkStart w:colFirst="0" w:colLast="0" w:name="_44sinio" w:id="16"/>
            <w:bookmarkEnd w:id="16"/>
            <w:r w:rsidDel="00000000" w:rsidR="00000000" w:rsidRPr="00000000">
              <w:rPr>
                <w:rFonts w:ascii="Helvetica Neue" w:cs="Helvetica Neue" w:eastAsia="Helvetica Neue" w:hAnsi="Helvetica Neue"/>
                <w:sz w:val="24"/>
                <w:szCs w:val="24"/>
                <w:rtl w:val="0"/>
              </w:rPr>
              <w:t xml:space="preserve">Continuing essential support and maintenance</w:t>
            </w:r>
            <w:r w:rsidDel="00000000" w:rsidR="00000000" w:rsidRPr="00000000">
              <w:rPr>
                <w:rtl w:val="0"/>
              </w:rPr>
            </w:r>
          </w:p>
          <w:p w:rsidR="00000000" w:rsidDel="00000000" w:rsidP="00000000" w:rsidRDefault="00000000" w:rsidRPr="00000000" w14:paraId="000000D6">
            <w:pPr>
              <w:numPr>
                <w:ilvl w:val="0"/>
                <w:numId w:val="2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Strategic reviews of performance</w:t>
            </w:r>
            <w:r w:rsidDel="00000000" w:rsidR="00000000" w:rsidRPr="00000000">
              <w:rPr>
                <w:rtl w:val="0"/>
              </w:rPr>
            </w:r>
          </w:p>
          <w:p w:rsidR="00000000" w:rsidDel="00000000" w:rsidP="00000000" w:rsidRDefault="00000000" w:rsidRPr="00000000" w14:paraId="000000D7">
            <w:pPr>
              <w:numPr>
                <w:ilvl w:val="0"/>
                <w:numId w:val="2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Council and ideation of potential amendments and</w:t>
              <w:br w:type="textWrapping"/>
              <w:t xml:space="preserve">               enhancements</w:t>
            </w:r>
            <w:r w:rsidDel="00000000" w:rsidR="00000000" w:rsidRPr="00000000">
              <w:rPr>
                <w:rtl w:val="0"/>
              </w:rPr>
            </w:r>
          </w:p>
          <w:p w:rsidR="00000000" w:rsidDel="00000000" w:rsidP="00000000" w:rsidRDefault="00000000" w:rsidRPr="00000000" w14:paraId="000000D8">
            <w:pPr>
              <w:numPr>
                <w:ilvl w:val="0"/>
                <w:numId w:val="2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Hosting </w:t>
            </w:r>
            <w:r w:rsidDel="00000000" w:rsidR="00000000" w:rsidRPr="00000000">
              <w:rPr>
                <w:rtl w:val="0"/>
              </w:rPr>
            </w:r>
          </w:p>
          <w:p w:rsidR="00000000" w:rsidDel="00000000" w:rsidP="00000000" w:rsidRDefault="00000000" w:rsidRPr="00000000" w14:paraId="000000D9">
            <w:pPr>
              <w:numPr>
                <w:ilvl w:val="0"/>
                <w:numId w:val="2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Management of hosting</w:t>
            </w:r>
            <w:r w:rsidDel="00000000" w:rsidR="00000000" w:rsidRPr="00000000">
              <w:rPr>
                <w:rtl w:val="0"/>
              </w:rPr>
            </w:r>
          </w:p>
          <w:p w:rsidR="00000000" w:rsidDel="00000000" w:rsidP="00000000" w:rsidRDefault="00000000" w:rsidRPr="00000000" w14:paraId="000000DA">
            <w:pPr>
              <w:numPr>
                <w:ilvl w:val="0"/>
                <w:numId w:val="21"/>
              </w:numPr>
              <w:spacing w:after="0" w:before="0" w:lineRule="auto"/>
              <w:ind w:left="720" w:firstLine="360"/>
              <w:contextualSpacing w:val="1"/>
              <w:rPr/>
            </w:pPr>
            <w:r w:rsidDel="00000000" w:rsidR="00000000" w:rsidRPr="00000000">
              <w:rPr>
                <w:rFonts w:ascii="Helvetica Neue" w:cs="Helvetica Neue" w:eastAsia="Helvetica Neue" w:hAnsi="Helvetica Neue"/>
                <w:sz w:val="24"/>
                <w:szCs w:val="24"/>
                <w:rtl w:val="0"/>
              </w:rPr>
              <w:t xml:space="preserve">Exit plan as detailed above</w:t>
            </w:r>
            <w:r w:rsidDel="00000000" w:rsidR="00000000" w:rsidRPr="00000000">
              <w:rPr>
                <w:rtl w:val="0"/>
              </w:rPr>
            </w:r>
          </w:p>
          <w:p w:rsidR="00000000" w:rsidDel="00000000" w:rsidP="00000000" w:rsidRDefault="00000000" w:rsidRPr="00000000" w14:paraId="000000DB">
            <w:pPr>
              <w:ind w:left="720"/>
              <w:contextualSpacing w:val="0"/>
              <w:rPr>
                <w:rFonts w:ascii="Helvetica Neue" w:cs="Helvetica Neue" w:eastAsia="Helvetica Neue" w:hAnsi="Helvetica Neue"/>
                <w:sz w:val="24"/>
                <w:szCs w:val="24"/>
                <w:highlight w:val="green"/>
              </w:rPr>
            </w:pPr>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tc>
      </w:tr>
      <w:tr>
        <w:tc>
          <w:tcPr/>
          <w:p w:rsidR="00000000" w:rsidDel="00000000" w:rsidP="00000000" w:rsidRDefault="00000000" w:rsidRPr="00000000" w14:paraId="000000D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Guarantee:</w:t>
            </w:r>
          </w:p>
        </w:tc>
        <w:tc>
          <w:tcPr/>
          <w:p w:rsidR="00000000" w:rsidDel="00000000" w:rsidP="00000000" w:rsidRDefault="00000000" w:rsidRPr="00000000" w14:paraId="000000DD">
            <w:pPr>
              <w:contextualSpacing w:val="0"/>
              <w:rPr>
                <w:rFonts w:ascii="Helvetica Neue" w:cs="Helvetica Neue" w:eastAsia="Helvetica Neue" w:hAnsi="Helvetica Neue"/>
                <w:sz w:val="24"/>
                <w:szCs w:val="24"/>
                <w:highlight w:val="green"/>
              </w:rPr>
            </w:pPr>
            <w:r w:rsidDel="00000000" w:rsidR="00000000" w:rsidRPr="00000000">
              <w:rPr>
                <w:rtl w:val="0"/>
              </w:rPr>
            </w:r>
          </w:p>
        </w:tc>
      </w:tr>
      <w:tr>
        <w:tc>
          <w:tcPr/>
          <w:p w:rsidR="00000000" w:rsidDel="00000000" w:rsidP="00000000" w:rsidRDefault="00000000" w:rsidRPr="00000000" w14:paraId="000000DE">
            <w:pPr>
              <w:contextualSpacing w:val="0"/>
              <w:rPr>
                <w:rFonts w:ascii="Helvetica Neue" w:cs="Helvetica Neue" w:eastAsia="Helvetica Neue" w:hAnsi="Helvetica Neue"/>
                <w:b w:val="1"/>
                <w:sz w:val="24"/>
                <w:szCs w:val="24"/>
              </w:rPr>
            </w:pPr>
            <w:bookmarkStart w:colFirst="0" w:colLast="0" w:name="_2jxsxqh" w:id="17"/>
            <w:bookmarkEnd w:id="17"/>
            <w:r w:rsidDel="00000000" w:rsidR="00000000" w:rsidRPr="00000000">
              <w:rPr>
                <w:rFonts w:ascii="Helvetica Neue" w:cs="Helvetica Neue" w:eastAsia="Helvetica Neue" w:hAnsi="Helvetica Neue"/>
                <w:b w:val="1"/>
                <w:sz w:val="24"/>
                <w:szCs w:val="24"/>
                <w:rtl w:val="0"/>
              </w:rPr>
              <w:t xml:space="preserve">Warranties, representations: </w:t>
            </w:r>
          </w:p>
        </w:tc>
        <w:tc>
          <w:tcPr/>
          <w:p w:rsidR="00000000" w:rsidDel="00000000" w:rsidP="00000000" w:rsidRDefault="00000000" w:rsidRPr="00000000" w14:paraId="000000D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addition to the incorporated Framework Agreement clause 4.1, the Supplier warrants and represents to the Buyer that it will hit the issue response SLA timings 95% of the time for Critical and Serious issues.</w:t>
            </w:r>
          </w:p>
          <w:p w:rsidR="00000000" w:rsidDel="00000000" w:rsidP="00000000" w:rsidRDefault="00000000" w:rsidRPr="00000000" w14:paraId="000000E0">
            <w:pPr>
              <w:contextualSpacing w:val="0"/>
              <w:rPr>
                <w:rFonts w:ascii="Helvetica Neue" w:cs="Helvetica Neue" w:eastAsia="Helvetica Neue" w:hAnsi="Helvetica Neue"/>
                <w:sz w:val="24"/>
                <w:szCs w:val="24"/>
              </w:rPr>
            </w:pPr>
            <w:r w:rsidDel="00000000" w:rsidR="00000000" w:rsidRPr="00000000">
              <w:rPr>
                <w:rtl w:val="0"/>
              </w:rPr>
            </w:r>
          </w:p>
        </w:tc>
      </w:tr>
      <w:tr>
        <w:tc>
          <w:tcPr/>
          <w:p w:rsidR="00000000" w:rsidDel="00000000" w:rsidP="00000000" w:rsidRDefault="00000000" w:rsidRPr="00000000" w14:paraId="000000E1">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Supplemental requirements in addition to the Call-Off terms:</w:t>
            </w:r>
          </w:p>
        </w:tc>
        <w:tc>
          <w:tcPr/>
          <w:p w:rsidR="00000000" w:rsidDel="00000000" w:rsidP="00000000" w:rsidRDefault="00000000" w:rsidRPr="00000000" w14:paraId="000000E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None</w:t>
            </w:r>
          </w:p>
        </w:tc>
      </w:tr>
      <w:tr>
        <w:tc>
          <w:tcPr/>
          <w:p w:rsidR="00000000" w:rsidDel="00000000" w:rsidP="00000000" w:rsidRDefault="00000000" w:rsidRPr="00000000" w14:paraId="000000E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Alternative clauses:</w:t>
            </w:r>
          </w:p>
        </w:tc>
        <w:tc>
          <w:tcPr/>
          <w:p w:rsidR="00000000" w:rsidDel="00000000" w:rsidP="00000000" w:rsidRDefault="00000000" w:rsidRPr="00000000" w14:paraId="000000E4">
            <w:pPr>
              <w:contextualSpacing w:val="0"/>
              <w:rPr>
                <w:highlight w:val="cyan"/>
              </w:rPr>
            </w:pPr>
            <w:r w:rsidDel="00000000" w:rsidR="00000000" w:rsidRPr="00000000">
              <w:rPr>
                <w:rFonts w:ascii="Helvetica Neue" w:cs="Helvetica Neue" w:eastAsia="Helvetica Neue" w:hAnsi="Helvetica Neue"/>
                <w:sz w:val="24"/>
                <w:szCs w:val="24"/>
                <w:rtl w:val="0"/>
              </w:rPr>
              <w:t xml:space="preserve">Compliance with Value Added Tax and Other Tax Requirements</w:t>
            </w:r>
            <w:r w:rsidDel="00000000" w:rsidR="00000000" w:rsidRPr="00000000">
              <w:rPr>
                <w:rtl w:val="0"/>
              </w:rPr>
            </w:r>
          </w:p>
          <w:p w:rsidR="00000000" w:rsidDel="00000000" w:rsidP="00000000" w:rsidRDefault="00000000" w:rsidRPr="00000000" w14:paraId="000000E5">
            <w:pPr>
              <w:contextualSpacing w:val="0"/>
              <w:rPr>
                <w:highlight w:val="cyan"/>
              </w:rPr>
            </w:pPr>
            <w:r w:rsidDel="00000000" w:rsidR="00000000" w:rsidRPr="00000000">
              <w:rPr>
                <w:rtl w:val="0"/>
              </w:rPr>
            </w:r>
          </w:p>
          <w:p w:rsidR="00000000" w:rsidDel="00000000" w:rsidP="00000000" w:rsidRDefault="00000000" w:rsidRPr="00000000" w14:paraId="000000E6">
            <w:pPr>
              <w:contextualSpacing w:val="0"/>
              <w:rPr>
                <w:highlight w:val="cyan"/>
              </w:rPr>
            </w:pPr>
            <w:r w:rsidDel="00000000" w:rsidR="00000000" w:rsidRPr="00000000">
              <w:rPr>
                <w:rFonts w:ascii="Helvetica Neue" w:cs="Helvetica Neue" w:eastAsia="Helvetica Neue" w:hAnsi="Helvetica Neue"/>
                <w:sz w:val="24"/>
                <w:szCs w:val="24"/>
                <w:rtl w:val="0"/>
              </w:rPr>
              <w:t xml:space="preserve">The Supplier shall, at all times, comply with the Value Added Tax Act 1994 and all other statutes relating to direct or indirect taxes.</w:t>
            </w:r>
            <w:r w:rsidDel="00000000" w:rsidR="00000000" w:rsidRPr="00000000">
              <w:rPr>
                <w:rtl w:val="0"/>
              </w:rPr>
            </w:r>
          </w:p>
          <w:p w:rsidR="00000000" w:rsidDel="00000000" w:rsidP="00000000" w:rsidRDefault="00000000" w:rsidRPr="00000000" w14:paraId="000000E7">
            <w:pPr>
              <w:contextualSpacing w:val="0"/>
              <w:rPr>
                <w:highlight w:val="cyan"/>
              </w:rPr>
            </w:pPr>
            <w:r w:rsidDel="00000000" w:rsidR="00000000" w:rsidRPr="00000000">
              <w:rPr>
                <w:rtl w:val="0"/>
              </w:rPr>
            </w:r>
          </w:p>
          <w:p w:rsidR="00000000" w:rsidDel="00000000" w:rsidP="00000000" w:rsidRDefault="00000000" w:rsidRPr="00000000" w14:paraId="000000E8">
            <w:pPr>
              <w:contextualSpacing w:val="0"/>
              <w:rPr>
                <w:highlight w:val="cyan"/>
              </w:rPr>
            </w:pPr>
            <w:r w:rsidDel="00000000" w:rsidR="00000000" w:rsidRPr="00000000">
              <w:rPr>
                <w:rFonts w:ascii="Helvetica Neue" w:cs="Helvetica Neue" w:eastAsia="Helvetica Neue" w:hAnsi="Helvetica Neue"/>
                <w:sz w:val="24"/>
                <w:szCs w:val="24"/>
                <w:rtl w:val="0"/>
              </w:rPr>
              <w:t xml:space="preserve">Failure to comply may constitute a material breach of this call-off contract and the Buyer may exercise the rights and provisions conferred by termination hereof.</w:t>
            </w:r>
            <w:r w:rsidDel="00000000" w:rsidR="00000000" w:rsidRPr="00000000">
              <w:rPr>
                <w:rtl w:val="0"/>
              </w:rPr>
            </w:r>
          </w:p>
          <w:p w:rsidR="00000000" w:rsidDel="00000000" w:rsidP="00000000" w:rsidRDefault="00000000" w:rsidRPr="00000000" w14:paraId="000000E9">
            <w:pPr>
              <w:contextualSpacing w:val="0"/>
              <w:rPr>
                <w:highlight w:val="cyan"/>
              </w:rPr>
            </w:pPr>
            <w:r w:rsidDel="00000000" w:rsidR="00000000" w:rsidRPr="00000000">
              <w:rPr>
                <w:rtl w:val="0"/>
              </w:rPr>
            </w:r>
          </w:p>
          <w:p w:rsidR="00000000" w:rsidDel="00000000" w:rsidP="00000000" w:rsidRDefault="00000000" w:rsidRPr="00000000" w14:paraId="000000E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shall provide the Buyer name and, as applicable, the Value Added Tax registration number, PAYE collection number and either the Corporation Tax or Self-Assessment reference number of any agent, supplier or subcontractor of the Supplier prior to the commencement of any work under this call-off contract by that agent, supplier or sub-contractor.  Upon request by the Buyer, the Supplier shall not employ or will cease to employ any agent, supplier or sub-contractor.</w:t>
            </w:r>
          </w:p>
        </w:tc>
      </w:tr>
      <w:tr>
        <w:tc>
          <w:tcPr/>
          <w:p w:rsidR="00000000" w:rsidDel="00000000" w:rsidP="00000000" w:rsidRDefault="00000000" w:rsidRPr="00000000" w14:paraId="000000E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 specific amendments to/refinements of the Call-Off Contract terms:</w:t>
            </w:r>
          </w:p>
        </w:tc>
        <w:tc>
          <w:tcPr/>
          <w:p w:rsidR="00000000" w:rsidDel="00000000" w:rsidP="00000000" w:rsidRDefault="00000000" w:rsidRPr="00000000" w14:paraId="000000E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w:t>
            </w:r>
          </w:p>
        </w:tc>
      </w:tr>
      <w:tr>
        <w:tc>
          <w:tcPr/>
          <w:p w:rsidR="00000000" w:rsidDel="00000000" w:rsidP="00000000" w:rsidRDefault="00000000" w:rsidRPr="00000000" w14:paraId="000000E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Public Services Network (PSN):</w:t>
            </w:r>
          </w:p>
        </w:tc>
        <w:tc>
          <w:tcPr/>
          <w:p w:rsidR="00000000" w:rsidDel="00000000" w:rsidP="00000000" w:rsidRDefault="00000000" w:rsidRPr="00000000" w14:paraId="000000EE">
            <w:pPr>
              <w:contextualSpacing w:val="0"/>
              <w:rPr>
                <w:rFonts w:ascii="Helvetica Neue" w:cs="Helvetica Neue" w:eastAsia="Helvetica Neue" w:hAnsi="Helvetica Neue"/>
                <w:sz w:val="24"/>
                <w:szCs w:val="24"/>
                <w:highlight w:val="green"/>
              </w:rPr>
            </w:pPr>
            <w:r w:rsidDel="00000000" w:rsidR="00000000" w:rsidRPr="00000000">
              <w:rPr>
                <w:rtl w:val="0"/>
              </w:rPr>
            </w:r>
          </w:p>
        </w:tc>
      </w:tr>
      <w:tr>
        <w:tc>
          <w:tcPr/>
          <w:p w:rsidR="00000000" w:rsidDel="00000000" w:rsidP="00000000" w:rsidRDefault="00000000" w:rsidRPr="00000000" w14:paraId="000000E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Personal Data and Data Subjects:</w:t>
            </w:r>
          </w:p>
        </w:tc>
        <w:tc>
          <w:tcPr/>
          <w:p w:rsidR="00000000" w:rsidDel="00000000" w:rsidP="00000000" w:rsidRDefault="00000000" w:rsidRPr="00000000" w14:paraId="000000F0">
            <w:pPr>
              <w:contextualSpacing w:val="0"/>
              <w:rPr/>
            </w:pPr>
            <w:r w:rsidDel="00000000" w:rsidR="00000000" w:rsidRPr="00000000">
              <w:rPr>
                <w:rFonts w:ascii="Helvetica Neue" w:cs="Helvetica Neue" w:eastAsia="Helvetica Neue" w:hAnsi="Helvetica Neue"/>
                <w:color w:val="353535"/>
                <w:sz w:val="24"/>
                <w:szCs w:val="24"/>
                <w:rtl w:val="0"/>
              </w:rPr>
              <w:t xml:space="preserve">Will Schedule 7 – Processing, Personal Data and Data Subjects be used.</w:t>
            </w:r>
            <w:r w:rsidDel="00000000" w:rsidR="00000000" w:rsidRPr="00000000">
              <w:rPr>
                <w:rtl w:val="0"/>
              </w:rPr>
            </w:r>
          </w:p>
          <w:p w:rsidR="00000000" w:rsidDel="00000000" w:rsidP="00000000" w:rsidRDefault="00000000" w:rsidRPr="00000000" w14:paraId="000000F1">
            <w:pPr>
              <w:contextualSpacing w:val="0"/>
              <w:rPr/>
            </w:pPr>
            <w:r w:rsidDel="00000000" w:rsidR="00000000" w:rsidRPr="00000000">
              <w:rPr>
                <w:rtl w:val="0"/>
              </w:rPr>
            </w:r>
          </w:p>
          <w:p w:rsidR="00000000" w:rsidDel="00000000" w:rsidP="00000000" w:rsidRDefault="00000000" w:rsidRPr="00000000" w14:paraId="000000F2">
            <w:pPr>
              <w:contextualSpacing w:val="0"/>
              <w:rPr/>
            </w:pPr>
            <w:r w:rsidDel="00000000" w:rsidR="00000000" w:rsidRPr="00000000">
              <w:rPr>
                <w:rFonts w:ascii="Helvetica Neue" w:cs="Helvetica Neue" w:eastAsia="Helvetica Neue" w:hAnsi="Helvetica Neue"/>
                <w:color w:val="353535"/>
                <w:sz w:val="24"/>
                <w:szCs w:val="24"/>
                <w:rtl w:val="0"/>
              </w:rPr>
              <w:t xml:space="preserve">Yes</w:t>
            </w:r>
            <w:r w:rsidDel="00000000" w:rsidR="00000000" w:rsidRPr="00000000">
              <w:rPr>
                <w:rtl w:val="0"/>
              </w:rPr>
            </w:r>
          </w:p>
        </w:tc>
      </w:tr>
    </w:tbl>
    <w:p w:rsidR="00000000" w:rsidDel="00000000" w:rsidP="00000000" w:rsidRDefault="00000000" w:rsidRPr="00000000" w14:paraId="000000F3">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4">
      <w:pPr>
        <w:contextualSpacing w:val="0"/>
        <w:rPr>
          <w:rFonts w:ascii="Helvetica Neue" w:cs="Helvetica Neue" w:eastAsia="Helvetica Neue" w:hAnsi="Helvetica Neue"/>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 Formation of contract </w:t>
      </w:r>
    </w:p>
    <w:p w:rsidR="00000000" w:rsidDel="00000000" w:rsidP="00000000" w:rsidRDefault="00000000" w:rsidRPr="00000000" w14:paraId="000000F6">
      <w:pPr>
        <w:numPr>
          <w:ilvl w:val="0"/>
          <w:numId w:val="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By signing and returning this Order Form (Part A), the Supplier agrees to enter into a Call-Off Contract with the Buyer.</w:t>
      </w:r>
    </w:p>
    <w:p w:rsidR="00000000" w:rsidDel="00000000" w:rsidP="00000000" w:rsidRDefault="00000000" w:rsidRPr="00000000" w14:paraId="000000F7">
      <w:pPr>
        <w:numPr>
          <w:ilvl w:val="0"/>
          <w:numId w:val="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0F8">
      <w:pPr>
        <w:numPr>
          <w:ilvl w:val="0"/>
          <w:numId w:val="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Call-Off Contract will be formed when the Buyer acknowledges receipt of the signed copy of the Order Form from the Supplier.</w:t>
      </w:r>
    </w:p>
    <w:p w:rsidR="00000000" w:rsidDel="00000000" w:rsidP="00000000" w:rsidRDefault="00000000" w:rsidRPr="00000000" w14:paraId="000000F9">
      <w:pPr>
        <w:numPr>
          <w:ilvl w:val="0"/>
          <w:numId w:val="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cases of any ambiguity or conflict the terms and conditions of the Call-Off Contract and Order Form will supersede those of the Supplier Terms and Conditions.</w:t>
      </w:r>
    </w:p>
    <w:p w:rsidR="00000000" w:rsidDel="00000000" w:rsidP="00000000" w:rsidRDefault="00000000" w:rsidRPr="00000000" w14:paraId="000000F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 Background to the agreement </w:t>
      </w:r>
    </w:p>
    <w:p w:rsidR="00000000" w:rsidDel="00000000" w:rsidP="00000000" w:rsidRDefault="00000000" w:rsidRPr="00000000" w14:paraId="000000FB">
      <w:pPr>
        <w:numPr>
          <w:ilvl w:val="0"/>
          <w:numId w:val="2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is a provider of G-Cloud Services and agreed to provide the Services under the terms of Framework Agreement number RM1557.10.</w:t>
      </w:r>
    </w:p>
    <w:p w:rsidR="00000000" w:rsidDel="00000000" w:rsidP="00000000" w:rsidRDefault="00000000" w:rsidRPr="00000000" w14:paraId="000000FC">
      <w:pPr>
        <w:numPr>
          <w:ilvl w:val="0"/>
          <w:numId w:val="2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provided an Order Form for Services to the Supplier.</w:t>
      </w:r>
    </w:p>
    <w:tbl>
      <w:tblPr>
        <w:tblStyle w:val="Table9"/>
        <w:tblW w:w="1062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4170"/>
        <w:gridCol w:w="4170"/>
        <w:tblGridChange w:id="0">
          <w:tblGrid>
            <w:gridCol w:w="2280"/>
            <w:gridCol w:w="4170"/>
            <w:gridCol w:w="4170"/>
          </w:tblGrid>
        </w:tblGridChange>
      </w:tblGrid>
      <w:tr>
        <w:tc>
          <w:tcPr>
            <w:tcMar>
              <w:top w:w="100.0" w:type="dxa"/>
              <w:left w:w="100.0" w:type="dxa"/>
              <w:bottom w:w="100.0" w:type="dxa"/>
              <w:right w:w="100.0" w:type="dxa"/>
            </w:tcMar>
          </w:tcPr>
          <w:p w:rsidR="00000000" w:rsidDel="00000000" w:rsidP="00000000" w:rsidRDefault="00000000" w:rsidRPr="00000000" w14:paraId="000000F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Signed:</w:t>
            </w:r>
          </w:p>
        </w:tc>
        <w:tc>
          <w:tcPr>
            <w:tcMar>
              <w:top w:w="100.0" w:type="dxa"/>
              <w:left w:w="100.0" w:type="dxa"/>
              <w:bottom w:w="100.0" w:type="dxa"/>
              <w:right w:w="100.0" w:type="dxa"/>
            </w:tcMar>
          </w:tcPr>
          <w:p w:rsidR="00000000" w:rsidDel="00000000" w:rsidP="00000000" w:rsidRDefault="00000000" w:rsidRPr="00000000" w14:paraId="000000F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Supplier</w:t>
            </w:r>
          </w:p>
        </w:tc>
        <w:tc>
          <w:tcPr>
            <w:tcMar>
              <w:top w:w="100.0" w:type="dxa"/>
              <w:left w:w="100.0" w:type="dxa"/>
              <w:bottom w:w="100.0" w:type="dxa"/>
              <w:right w:w="100.0" w:type="dxa"/>
            </w:tcMar>
          </w:tcPr>
          <w:p w:rsidR="00000000" w:rsidDel="00000000" w:rsidP="00000000" w:rsidRDefault="00000000" w:rsidRPr="00000000" w14:paraId="000000F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Buyer</w:t>
            </w:r>
          </w:p>
        </w:tc>
      </w:tr>
      <w:tr>
        <w:tc>
          <w:tcPr>
            <w:tcMar>
              <w:top w:w="100.0" w:type="dxa"/>
              <w:left w:w="100.0" w:type="dxa"/>
              <w:bottom w:w="100.0" w:type="dxa"/>
              <w:right w:w="100.0" w:type="dxa"/>
            </w:tcMar>
          </w:tcPr>
          <w:p w:rsidR="00000000" w:rsidDel="00000000" w:rsidP="00000000" w:rsidRDefault="00000000" w:rsidRPr="00000000" w14:paraId="0000010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Name:</w:t>
            </w:r>
          </w:p>
        </w:tc>
        <w:tc>
          <w:tcPr>
            <w:tcMar>
              <w:top w:w="100.0" w:type="dxa"/>
              <w:left w:w="100.0" w:type="dxa"/>
              <w:bottom w:w="100.0" w:type="dxa"/>
              <w:right w:w="100.0" w:type="dxa"/>
            </w:tcMar>
          </w:tcPr>
          <w:p w:rsidR="00000000" w:rsidDel="00000000" w:rsidP="00000000" w:rsidRDefault="00000000" w:rsidRPr="00000000" w14:paraId="0000010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tc>
        <w:tc>
          <w:tcPr>
            <w:tcMar>
              <w:top w:w="100.0" w:type="dxa"/>
              <w:left w:w="100.0" w:type="dxa"/>
              <w:bottom w:w="100.0" w:type="dxa"/>
              <w:right w:w="100.0" w:type="dxa"/>
            </w:tcMar>
          </w:tcPr>
          <w:p w:rsidR="00000000" w:rsidDel="00000000" w:rsidP="00000000" w:rsidRDefault="00000000" w:rsidRPr="00000000" w14:paraId="0000010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tc>
      </w:tr>
      <w:tr>
        <w:tc>
          <w:tcPr>
            <w:tcMar>
              <w:top w:w="100.0" w:type="dxa"/>
              <w:left w:w="100.0" w:type="dxa"/>
              <w:bottom w:w="100.0" w:type="dxa"/>
              <w:right w:w="100.0" w:type="dxa"/>
            </w:tcMar>
          </w:tcPr>
          <w:p w:rsidR="00000000" w:rsidDel="00000000" w:rsidP="00000000" w:rsidRDefault="00000000" w:rsidRPr="00000000" w14:paraId="0000010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Title:</w:t>
            </w:r>
          </w:p>
        </w:tc>
        <w:tc>
          <w:tcPr>
            <w:tcMar>
              <w:top w:w="100.0" w:type="dxa"/>
              <w:left w:w="100.0" w:type="dxa"/>
              <w:bottom w:w="100.0" w:type="dxa"/>
              <w:right w:w="100.0" w:type="dxa"/>
            </w:tcMar>
          </w:tcPr>
          <w:p w:rsidR="00000000" w:rsidDel="00000000" w:rsidP="00000000" w:rsidRDefault="00000000" w:rsidRPr="00000000" w14:paraId="0000010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tc>
        <w:tc>
          <w:tcPr>
            <w:tcMar>
              <w:top w:w="100.0" w:type="dxa"/>
              <w:left w:w="100.0" w:type="dxa"/>
              <w:bottom w:w="100.0" w:type="dxa"/>
              <w:right w:w="100.0" w:type="dxa"/>
            </w:tcMar>
          </w:tcPr>
          <w:p w:rsidR="00000000" w:rsidDel="00000000" w:rsidP="00000000" w:rsidRDefault="00000000" w:rsidRPr="00000000" w14:paraId="0000010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[REDACTED]</w:t>
            </w:r>
          </w:p>
        </w:tc>
      </w:tr>
      <w:tr>
        <w:trPr>
          <w:trHeight w:val="840" w:hRule="atLeast"/>
        </w:trPr>
        <w:tc>
          <w:tcPr>
            <w:tcMar>
              <w:top w:w="100.0" w:type="dxa"/>
              <w:left w:w="100.0" w:type="dxa"/>
              <w:bottom w:w="100.0" w:type="dxa"/>
              <w:right w:w="100.0" w:type="dxa"/>
            </w:tcMar>
          </w:tcPr>
          <w:p w:rsidR="00000000" w:rsidDel="00000000" w:rsidP="00000000" w:rsidRDefault="00000000" w:rsidRPr="00000000" w14:paraId="0000010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Signature:</w:t>
            </w:r>
          </w:p>
        </w:tc>
        <w:tc>
          <w:tcPr>
            <w:tcMar>
              <w:top w:w="100.0" w:type="dxa"/>
              <w:left w:w="100.0" w:type="dxa"/>
              <w:bottom w:w="100.0" w:type="dxa"/>
              <w:right w:w="100.0" w:type="dxa"/>
            </w:tcMar>
          </w:tcPr>
          <w:p w:rsidR="00000000" w:rsidDel="00000000" w:rsidP="00000000" w:rsidRDefault="00000000" w:rsidRPr="00000000" w14:paraId="00000107">
            <w:pPr>
              <w:spacing w:after="60" w:before="60" w:lineRule="auto"/>
              <w:contextualSpacing w:val="0"/>
              <w:rPr>
                <w:rFonts w:ascii="Helvetica Neue" w:cs="Helvetica Neue" w:eastAsia="Helvetica Neue" w:hAnsi="Helvetica Neu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spacing w:after="60" w:before="60" w:lineRule="auto"/>
              <w:contextualSpacing w:val="0"/>
              <w:rPr>
                <w:rFonts w:ascii="Helvetica Neue" w:cs="Helvetica Neue" w:eastAsia="Helvetica Neue" w:hAnsi="Helvetica Neue"/>
                <w:sz w:val="24"/>
                <w:szCs w:val="24"/>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10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Date:</w:t>
            </w:r>
          </w:p>
        </w:tc>
        <w:tc>
          <w:tcPr>
            <w:tcMar>
              <w:top w:w="100.0" w:type="dxa"/>
              <w:left w:w="100.0" w:type="dxa"/>
              <w:bottom w:w="100.0" w:type="dxa"/>
              <w:right w:w="100.0" w:type="dxa"/>
            </w:tcMar>
          </w:tcPr>
          <w:p w:rsidR="00000000" w:rsidDel="00000000" w:rsidP="00000000" w:rsidRDefault="00000000" w:rsidRPr="00000000" w14:paraId="0000010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12 October 2018</w:t>
            </w:r>
          </w:p>
        </w:tc>
        <w:tc>
          <w:tcPr>
            <w:tcMar>
              <w:top w:w="100.0" w:type="dxa"/>
              <w:left w:w="100.0" w:type="dxa"/>
              <w:bottom w:w="100.0" w:type="dxa"/>
              <w:right w:w="100.0" w:type="dxa"/>
            </w:tcMar>
          </w:tcPr>
          <w:p w:rsidR="00000000" w:rsidDel="00000000" w:rsidP="00000000" w:rsidRDefault="00000000" w:rsidRPr="00000000" w14:paraId="0000010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19 October 2018</w:t>
            </w:r>
          </w:p>
        </w:tc>
      </w:tr>
    </w:tbl>
    <w:p w:rsidR="00000000" w:rsidDel="00000000" w:rsidP="00000000" w:rsidRDefault="00000000" w:rsidRPr="00000000" w14:paraId="0000010C">
      <w:pPr>
        <w:spacing w:after="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0D">
      <w:pPr>
        <w:contextualSpacing w:val="0"/>
        <w:rPr>
          <w:rFonts w:ascii="Helvetica Neue" w:cs="Helvetica Neue" w:eastAsia="Helvetica Neue" w:hAnsi="Helvetica Neue"/>
          <w:b w:val="1"/>
          <w:sz w:val="24"/>
          <w:szCs w:val="24"/>
        </w:rPr>
      </w:pPr>
      <w:bookmarkStart w:colFirst="0" w:colLast="0" w:name="_z337ya" w:id="18"/>
      <w:bookmarkEnd w:id="18"/>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1"/>
        <w:spacing w:after="200" w:line="276" w:lineRule="auto"/>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Schedule 1 - Services</w:t>
      </w:r>
    </w:p>
    <w:p w:rsidR="00000000" w:rsidDel="00000000" w:rsidP="00000000" w:rsidRDefault="00000000" w:rsidRPr="00000000" w14:paraId="0000010F">
      <w:pPr>
        <w:spacing w:after="0" w:lineRule="auto"/>
        <w:contextualSpacing w:val="0"/>
        <w:rPr/>
      </w:pPr>
      <w:r w:rsidDel="00000000" w:rsidR="00000000" w:rsidRPr="00000000">
        <w:rPr>
          <w:rFonts w:ascii="Helvetica Neue" w:cs="Helvetica Neue" w:eastAsia="Helvetica Neue" w:hAnsi="Helvetica Neue"/>
          <w:sz w:val="24"/>
          <w:szCs w:val="24"/>
          <w:rtl w:val="0"/>
        </w:rPr>
        <w:t xml:space="preserve">Drupal and Development and Consultancy Services Support and maintenance for www.civilservicejobshare.service.gov.uk </w:t>
      </w:r>
      <w:r w:rsidDel="00000000" w:rsidR="00000000" w:rsidRPr="00000000">
        <w:rPr>
          <w:rtl w:val="0"/>
        </w:rPr>
      </w:r>
    </w:p>
    <w:p w:rsidR="00000000" w:rsidDel="00000000" w:rsidP="00000000" w:rsidRDefault="00000000" w:rsidRPr="00000000" w14:paraId="00000110">
      <w:pPr>
        <w:spacing w:after="0" w:lineRule="auto"/>
        <w:contextualSpacing w:val="0"/>
        <w:rPr/>
      </w:pPr>
      <w:r w:rsidDel="00000000" w:rsidR="00000000" w:rsidRPr="00000000">
        <w:rPr>
          <w:rFonts w:ascii="Helvetica Neue" w:cs="Helvetica Neue" w:eastAsia="Helvetica Neue" w:hAnsi="Helvetica Neue"/>
          <w:sz w:val="24"/>
          <w:szCs w:val="24"/>
          <w:rtl w:val="0"/>
        </w:rPr>
        <w:t xml:space="preserve">Ensuring www.civilservicejobshare.service.gov.uk is fully maintained and any on-going changes or optimisation on the site has been researched, designed and implemented using GDS principles to fully meet its audience’s future requirements. </w:t>
      </w:r>
      <w:r w:rsidDel="00000000" w:rsidR="00000000" w:rsidRPr="00000000">
        <w:rPr>
          <w:rtl w:val="0"/>
        </w:rPr>
      </w:r>
    </w:p>
    <w:p w:rsidR="00000000" w:rsidDel="00000000" w:rsidP="00000000" w:rsidRDefault="00000000" w:rsidRPr="00000000" w14:paraId="00000111">
      <w:pPr>
        <w:spacing w:after="0" w:lineRule="auto"/>
        <w:contextualSpacing w:val="0"/>
        <w:rPr/>
      </w:pPr>
      <w:r w:rsidDel="00000000" w:rsidR="00000000" w:rsidRPr="00000000">
        <w:rPr>
          <w:rFonts w:ascii="Helvetica Neue" w:cs="Helvetica Neue" w:eastAsia="Helvetica Neue" w:hAnsi="Helvetica Neue"/>
          <w:sz w:val="24"/>
          <w:szCs w:val="24"/>
          <w:rtl w:val="0"/>
        </w:rPr>
        <w:t xml:space="preserve">Task involved in the delivery of this may include: </w:t>
      </w:r>
      <w:r w:rsidDel="00000000" w:rsidR="00000000" w:rsidRPr="00000000">
        <w:rPr>
          <w:rtl w:val="0"/>
        </w:rPr>
      </w:r>
    </w:p>
    <w:p w:rsidR="00000000" w:rsidDel="00000000" w:rsidP="00000000" w:rsidRDefault="00000000" w:rsidRPr="00000000" w14:paraId="00000112">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Research workshops and stakeholder meetings  </w:t>
      </w:r>
      <w:r w:rsidDel="00000000" w:rsidR="00000000" w:rsidRPr="00000000">
        <w:rPr>
          <w:rtl w:val="0"/>
        </w:rPr>
      </w:r>
    </w:p>
    <w:p w:rsidR="00000000" w:rsidDel="00000000" w:rsidP="00000000" w:rsidRDefault="00000000" w:rsidRPr="00000000" w14:paraId="00000113">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Digital consultancy and strategy development  </w:t>
      </w:r>
      <w:r w:rsidDel="00000000" w:rsidR="00000000" w:rsidRPr="00000000">
        <w:rPr>
          <w:rtl w:val="0"/>
        </w:rPr>
      </w:r>
    </w:p>
    <w:p w:rsidR="00000000" w:rsidDel="00000000" w:rsidP="00000000" w:rsidRDefault="00000000" w:rsidRPr="00000000" w14:paraId="00000114">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Usability testing as required  </w:t>
      </w:r>
      <w:r w:rsidDel="00000000" w:rsidR="00000000" w:rsidRPr="00000000">
        <w:rPr>
          <w:rtl w:val="0"/>
        </w:rPr>
      </w:r>
    </w:p>
    <w:p w:rsidR="00000000" w:rsidDel="00000000" w:rsidP="00000000" w:rsidRDefault="00000000" w:rsidRPr="00000000" w14:paraId="00000115">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Wireframe prototyping  </w:t>
      </w:r>
      <w:r w:rsidDel="00000000" w:rsidR="00000000" w:rsidRPr="00000000">
        <w:rPr>
          <w:rtl w:val="0"/>
        </w:rPr>
      </w:r>
    </w:p>
    <w:p w:rsidR="00000000" w:rsidDel="00000000" w:rsidP="00000000" w:rsidRDefault="00000000" w:rsidRPr="00000000" w14:paraId="00000116">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Creative design  </w:t>
      </w:r>
      <w:r w:rsidDel="00000000" w:rsidR="00000000" w:rsidRPr="00000000">
        <w:rPr>
          <w:rtl w:val="0"/>
        </w:rPr>
      </w:r>
    </w:p>
    <w:p w:rsidR="00000000" w:rsidDel="00000000" w:rsidP="00000000" w:rsidRDefault="00000000" w:rsidRPr="00000000" w14:paraId="00000117">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Drupal development services  </w:t>
      </w:r>
      <w:r w:rsidDel="00000000" w:rsidR="00000000" w:rsidRPr="00000000">
        <w:rPr>
          <w:rtl w:val="0"/>
        </w:rPr>
      </w:r>
    </w:p>
    <w:p w:rsidR="00000000" w:rsidDel="00000000" w:rsidP="00000000" w:rsidRDefault="00000000" w:rsidRPr="00000000" w14:paraId="00000118">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Quality assurance and management of penetration testing  </w:t>
      </w:r>
      <w:r w:rsidDel="00000000" w:rsidR="00000000" w:rsidRPr="00000000">
        <w:rPr>
          <w:rtl w:val="0"/>
        </w:rPr>
      </w:r>
    </w:p>
    <w:p w:rsidR="00000000" w:rsidDel="00000000" w:rsidP="00000000" w:rsidRDefault="00000000" w:rsidRPr="00000000" w14:paraId="00000119">
      <w:pPr>
        <w:numPr>
          <w:ilvl w:val="0"/>
          <w:numId w:val="22"/>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Hosting management  </w:t>
      </w:r>
      <w:r w:rsidDel="00000000" w:rsidR="00000000" w:rsidRPr="00000000">
        <w:rPr>
          <w:rtl w:val="0"/>
        </w:rPr>
      </w:r>
    </w:p>
    <w:p w:rsidR="00000000" w:rsidDel="00000000" w:rsidP="00000000" w:rsidRDefault="00000000" w:rsidRPr="00000000" w14:paraId="0000011A">
      <w:pPr>
        <w:spacing w:after="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1B">
      <w:pPr>
        <w:spacing w:after="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1C">
      <w:pPr>
        <w:pStyle w:val="Heading1"/>
        <w:spacing w:after="200" w:line="276" w:lineRule="auto"/>
        <w:contextualSpacing w:val="0"/>
        <w:rPr>
          <w:rFonts w:ascii="Helvetica Neue" w:cs="Helvetica Neue" w:eastAsia="Helvetica Neue" w:hAnsi="Helvetica Neue"/>
          <w:sz w:val="24"/>
          <w:szCs w:val="24"/>
        </w:rPr>
      </w:pPr>
      <w:bookmarkStart w:colFirst="0" w:colLast="0" w:name="_3j2qqm3" w:id="19"/>
      <w:bookmarkEnd w:id="19"/>
      <w:r w:rsidDel="00000000" w:rsidR="00000000" w:rsidRPr="00000000">
        <w:rPr>
          <w:rFonts w:ascii="Helvetica Neue" w:cs="Helvetica Neue" w:eastAsia="Helvetica Neue" w:hAnsi="Helvetica Neue"/>
          <w:sz w:val="24"/>
          <w:szCs w:val="24"/>
          <w:rtl w:val="0"/>
        </w:rPr>
        <w:t xml:space="preserve">Schedule 2 - Call-Off Contract charges</w:t>
      </w:r>
    </w:p>
    <w:p w:rsidR="00000000" w:rsidDel="00000000" w:rsidP="00000000" w:rsidRDefault="00000000" w:rsidRPr="00000000" w14:paraId="0000011D">
      <w:pPr>
        <w:spacing w:after="0" w:lineRule="auto"/>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00000" w:rsidDel="00000000" w:rsidP="00000000" w:rsidRDefault="00000000" w:rsidRPr="00000000" w14:paraId="0000011E">
      <w:pPr>
        <w:spacing w:after="0" w:lineRule="auto"/>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F">
      <w:pPr>
        <w:numPr>
          <w:ilvl w:val="0"/>
          <w:numId w:val="23"/>
        </w:numPr>
        <w:spacing w:after="0" w:before="0" w:lineRule="auto"/>
        <w:ind w:left="720" w:hanging="360"/>
        <w:contextualSpacing w:val="1"/>
        <w:rPr>
          <w:color w:val="000000"/>
        </w:rPr>
      </w:pPr>
      <w:r w:rsidDel="00000000" w:rsidR="00000000" w:rsidRPr="00000000">
        <w:rPr>
          <w:rFonts w:ascii="Helvetica Neue" w:cs="Helvetica Neue" w:eastAsia="Helvetica Neue" w:hAnsi="Helvetica Neue"/>
          <w:sz w:val="24"/>
          <w:szCs w:val="24"/>
          <w:rtl w:val="0"/>
        </w:rPr>
        <w:t xml:space="preserve">Development, support and maintenance – [REDACTED]</w:t>
      </w:r>
      <w:r w:rsidDel="00000000" w:rsidR="00000000" w:rsidRPr="00000000">
        <w:rPr>
          <w:rtl w:val="0"/>
        </w:rPr>
      </w:r>
    </w:p>
    <w:p w:rsidR="00000000" w:rsidDel="00000000" w:rsidP="00000000" w:rsidRDefault="00000000" w:rsidRPr="00000000" w14:paraId="00000120">
      <w:pPr>
        <w:numPr>
          <w:ilvl w:val="0"/>
          <w:numId w:val="23"/>
        </w:numPr>
        <w:spacing w:after="0" w:before="0" w:lineRule="auto"/>
        <w:ind w:left="720" w:hanging="360"/>
        <w:contextualSpacing w:val="1"/>
        <w:rPr>
          <w:color w:val="000000"/>
          <w:sz w:val="24"/>
          <w:szCs w:val="24"/>
        </w:rPr>
      </w:pPr>
      <w:r w:rsidDel="00000000" w:rsidR="00000000" w:rsidRPr="00000000">
        <w:rPr>
          <w:rFonts w:ascii="Helvetica Neue" w:cs="Helvetica Neue" w:eastAsia="Helvetica Neue" w:hAnsi="Helvetica Neue"/>
          <w:sz w:val="24"/>
          <w:szCs w:val="24"/>
          <w:rtl w:val="0"/>
        </w:rPr>
        <w:t xml:space="preserve">Hosting and management thereof (using third party infrastructure) – [REDACTED]</w:t>
      </w:r>
      <w:r w:rsidDel="00000000" w:rsidR="00000000" w:rsidRPr="00000000">
        <w:rPr>
          <w:rtl w:val="0"/>
        </w:rPr>
      </w:r>
    </w:p>
    <w:p w:rsidR="00000000" w:rsidDel="00000000" w:rsidP="00000000" w:rsidRDefault="00000000" w:rsidRPr="00000000" w14:paraId="00000121">
      <w:pPr>
        <w:spacing w:after="0" w:lineRule="auto"/>
        <w:ind w:left="360"/>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22">
      <w:pPr>
        <w:widowControl w:val="1"/>
        <w:pBdr>
          <w:top w:space="0" w:sz="0" w:val="nil"/>
          <w:left w:space="0" w:sz="0" w:val="nil"/>
          <w:bottom w:space="0" w:sz="0" w:val="nil"/>
          <w:right w:space="0" w:sz="0" w:val="nil"/>
          <w:between w:space="0" w:sz="0" w:val="nil"/>
        </w:pBdr>
        <w:spacing w:after="120" w:line="240" w:lineRule="auto"/>
        <w:ind w:hanging="720"/>
        <w:contextualSpacing w:val="0"/>
        <w:jc w:val="both"/>
        <w:rPr>
          <w:sz w:val="22"/>
          <w:szCs w:val="22"/>
        </w:rPr>
      </w:pPr>
      <w:r w:rsidDel="00000000" w:rsidR="00000000" w:rsidRPr="00000000">
        <w:rPr>
          <w:rtl w:val="0"/>
        </w:rPr>
      </w:r>
    </w:p>
    <w:p w:rsidR="00000000" w:rsidDel="00000000" w:rsidP="00000000" w:rsidRDefault="00000000" w:rsidRPr="00000000" w14:paraId="00000123">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rtl w:val="0"/>
        </w:rPr>
      </w:r>
    </w:p>
    <w:tbl>
      <w:tblPr>
        <w:tblStyle w:val="Table10"/>
        <w:tblW w:w="1063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7"/>
        <w:gridCol w:w="2127"/>
        <w:gridCol w:w="2128"/>
        <w:gridCol w:w="2128"/>
        <w:gridCol w:w="2128"/>
        <w:tblGridChange w:id="0">
          <w:tblGrid>
            <w:gridCol w:w="2127"/>
            <w:gridCol w:w="2127"/>
            <w:gridCol w:w="2128"/>
            <w:gridCol w:w="2128"/>
            <w:gridCol w:w="2128"/>
          </w:tblGrid>
        </w:tblGridChange>
      </w:tblGrid>
      <w:tr>
        <w:tc>
          <w:tcPr>
            <w:shd w:fill="deeaf6" w:val="clear"/>
            <w:tcMar>
              <w:top w:w="100.0" w:type="dxa"/>
              <w:left w:w="100.0" w:type="dxa"/>
              <w:bottom w:w="100.0" w:type="dxa"/>
              <w:right w:w="100.0" w:type="dxa"/>
            </w:tcMa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contextualSpacing w:val="0"/>
              <w:rPr>
                <w:b w:val="1"/>
                <w:sz w:val="22"/>
                <w:szCs w:val="22"/>
              </w:rPr>
            </w:pPr>
            <w:r w:rsidDel="00000000" w:rsidR="00000000" w:rsidRPr="00000000">
              <w:rPr>
                <w:b w:val="1"/>
                <w:sz w:val="22"/>
                <w:szCs w:val="22"/>
                <w:rtl w:val="0"/>
              </w:rPr>
              <w:t xml:space="preserve">Service Description</w:t>
            </w:r>
          </w:p>
        </w:tc>
        <w:tc>
          <w:tcPr>
            <w:shd w:fill="deeaf6" w:val="clear"/>
            <w:tcMar>
              <w:top w:w="100.0" w:type="dxa"/>
              <w:left w:w="100.0" w:type="dxa"/>
              <w:bottom w:w="100.0" w:type="dxa"/>
              <w:right w:w="100.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b w:val="1"/>
                <w:sz w:val="22"/>
                <w:szCs w:val="22"/>
                <w:rtl w:val="0"/>
              </w:rPr>
              <w:t xml:space="preserve">One off</w:t>
            </w:r>
          </w:p>
        </w:tc>
        <w:tc>
          <w:tcPr>
            <w:shd w:fill="deeaf6" w:val="clear"/>
            <w:tcMar>
              <w:top w:w="100.0" w:type="dxa"/>
              <w:left w:w="100.0" w:type="dxa"/>
              <w:bottom w:w="100.0" w:type="dxa"/>
              <w:right w:w="100.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b w:val="1"/>
                <w:sz w:val="22"/>
                <w:szCs w:val="22"/>
                <w:rtl w:val="0"/>
              </w:rPr>
              <w:t xml:space="preserve">Per month</w:t>
            </w:r>
          </w:p>
        </w:tc>
        <w:tc>
          <w:tcPr>
            <w:shd w:fill="deeaf6" w:val="clear"/>
            <w:tcMar>
              <w:top w:w="100.0" w:type="dxa"/>
              <w:left w:w="100.0" w:type="dxa"/>
              <w:bottom w:w="100.0" w:type="dxa"/>
              <w:right w:w="100.0" w:type="dxa"/>
            </w:tcMa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b w:val="1"/>
                <w:sz w:val="22"/>
                <w:szCs w:val="22"/>
                <w:rtl w:val="0"/>
              </w:rPr>
              <w:t xml:space="preserve">Annual</w:t>
            </w:r>
          </w:p>
        </w:tc>
        <w:tc>
          <w:tcPr>
            <w:shd w:fill="deeaf6" w:val="clear"/>
            <w:tcMar>
              <w:top w:w="100.0" w:type="dxa"/>
              <w:left w:w="100.0" w:type="dxa"/>
              <w:bottom w:w="100.0" w:type="dxa"/>
              <w:right w:w="100.0" w:type="dxa"/>
            </w:tcMa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b w:val="1"/>
                <w:sz w:val="22"/>
                <w:szCs w:val="22"/>
                <w:rtl w:val="0"/>
              </w:rPr>
              <w:t xml:space="preserve">2 Year Total </w:t>
            </w:r>
          </w:p>
        </w:tc>
      </w:tr>
      <w:tr>
        <w:tc>
          <w:tcPr>
            <w:shd w:fill="auto" w:val="clear"/>
            <w:tcMar>
              <w:top w:w="100.0" w:type="dxa"/>
              <w:left w:w="100.0" w:type="dxa"/>
              <w:bottom w:w="100.0" w:type="dxa"/>
              <w:right w:w="100.0" w:type="dxa"/>
            </w:tcMa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contextualSpacing w:val="0"/>
              <w:rPr>
                <w:b w:val="1"/>
                <w:sz w:val="22"/>
                <w:szCs w:val="22"/>
              </w:rPr>
            </w:pPr>
            <w:r w:rsidDel="00000000" w:rsidR="00000000" w:rsidRPr="00000000">
              <w:rPr>
                <w:b w:val="1"/>
                <w:sz w:val="22"/>
                <w:szCs w:val="22"/>
                <w:rtl w:val="0"/>
              </w:rPr>
              <w:t xml:space="preserve">Development, reporting, upgrades, pen testing and maintenance</w:t>
            </w:r>
          </w:p>
        </w:tc>
        <w:tc>
          <w:tcPr>
            <w:shd w:fill="auto" w:val="clear"/>
            <w:tcMar>
              <w:top w:w="100.0" w:type="dxa"/>
              <w:left w:w="100.0" w:type="dxa"/>
              <w:bottom w:w="100.0" w:type="dxa"/>
              <w:right w:w="100.0" w:type="dxa"/>
            </w:tcMar>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sz w:val="22"/>
                <w:szCs w:val="22"/>
                <w:rtl w:val="0"/>
              </w:rPr>
              <w:t xml:space="preserve">[REDACTED]</w:t>
            </w:r>
          </w:p>
        </w:tc>
        <w:tc>
          <w:tcPr>
            <w:shd w:fill="auto" w:val="clear"/>
            <w:tcMar>
              <w:top w:w="100.0" w:type="dxa"/>
              <w:left w:w="100.0" w:type="dxa"/>
              <w:bottom w:w="100.0" w:type="dxa"/>
              <w:right w:w="100.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sz w:val="22"/>
                <w:szCs w:val="22"/>
                <w:rtl w:val="0"/>
              </w:rPr>
              <w:t xml:space="preserve">[REDACTED]</w:t>
            </w:r>
          </w:p>
        </w:tc>
        <w:tc>
          <w:tcPr>
            <w:shd w:fill="auto" w:val="clear"/>
            <w:tcMar>
              <w:top w:w="100.0" w:type="dxa"/>
              <w:left w:w="100.0" w:type="dxa"/>
              <w:bottom w:w="100.0" w:type="dxa"/>
              <w:right w:w="100.0" w:type="dxa"/>
            </w:tcMa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sz w:val="22"/>
                <w:szCs w:val="22"/>
                <w:rtl w:val="0"/>
              </w:rPr>
              <w:t xml:space="preserve">REDACTED]</w:t>
            </w:r>
          </w:p>
        </w:tc>
      </w:tr>
      <w:tr>
        <w:tc>
          <w:tcPr>
            <w:shd w:fill="auto" w:val="clear"/>
            <w:tcMar>
              <w:top w:w="100.0" w:type="dxa"/>
              <w:left w:w="100.0" w:type="dxa"/>
              <w:bottom w:w="100.0" w:type="dxa"/>
              <w:right w:w="100.0" w:type="dxa"/>
            </w:tcMa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contextualSpacing w:val="0"/>
              <w:rPr>
                <w:b w:val="1"/>
                <w:sz w:val="22"/>
                <w:szCs w:val="22"/>
              </w:rPr>
            </w:pPr>
            <w:r w:rsidDel="00000000" w:rsidR="00000000" w:rsidRPr="00000000">
              <w:rPr>
                <w:b w:val="1"/>
                <w:sz w:val="22"/>
                <w:szCs w:val="22"/>
                <w:rtl w:val="0"/>
              </w:rPr>
              <w:t xml:space="preserve">Hosting</w:t>
            </w:r>
          </w:p>
        </w:tc>
        <w:tc>
          <w:tcPr>
            <w:shd w:fill="auto" w:val="clear"/>
            <w:tcMar>
              <w:top w:w="100.0" w:type="dxa"/>
              <w:left w:w="100.0" w:type="dxa"/>
              <w:bottom w:w="100.0" w:type="dxa"/>
              <w:right w:w="100.0" w:type="dxa"/>
            </w:tcMa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contextualSpacing w:val="0"/>
              <w:jc w:val="center"/>
              <w:rPr>
                <w:sz w:val="22"/>
                <w:szCs w:val="22"/>
              </w:rPr>
            </w:pPr>
            <w:r w:rsidDel="00000000" w:rsidR="00000000" w:rsidRPr="00000000">
              <w:rPr>
                <w:sz w:val="22"/>
                <w:szCs w:val="22"/>
                <w:rtl w:val="0"/>
              </w:rPr>
              <w:t xml:space="preserve">[REDACTED]</w:t>
            </w:r>
          </w:p>
        </w:tc>
      </w:tr>
      <w:tr>
        <w:tc>
          <w:tcPr>
            <w:shd w:fill="deeaf6" w:val="clear"/>
            <w:tcMar>
              <w:top w:w="100.0" w:type="dxa"/>
              <w:left w:w="100.0" w:type="dxa"/>
              <w:bottom w:w="100.0" w:type="dxa"/>
              <w:right w:w="100.0" w:type="dxa"/>
            </w:tcMa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contextualSpacing w:val="0"/>
              <w:rPr>
                <w:b w:val="1"/>
                <w:sz w:val="22"/>
                <w:szCs w:val="22"/>
              </w:rPr>
            </w:pPr>
            <w:r w:rsidDel="00000000" w:rsidR="00000000" w:rsidRPr="00000000">
              <w:rPr>
                <w:b w:val="1"/>
                <w:sz w:val="22"/>
                <w:szCs w:val="22"/>
                <w:rtl w:val="0"/>
              </w:rPr>
              <w:t xml:space="preserve">TOTAL</w:t>
            </w:r>
          </w:p>
        </w:tc>
        <w:tc>
          <w:tcPr>
            <w:shd w:fill="deeaf6" w:val="clear"/>
            <w:tcMar>
              <w:top w:w="100.0" w:type="dxa"/>
              <w:left w:w="100.0" w:type="dxa"/>
              <w:bottom w:w="100.0" w:type="dxa"/>
              <w:right w:w="100.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rtl w:val="0"/>
              </w:rPr>
            </w:r>
          </w:p>
        </w:tc>
        <w:tc>
          <w:tcPr>
            <w:shd w:fill="deeaf6" w:val="clear"/>
            <w:tcMar>
              <w:top w:w="100.0" w:type="dxa"/>
              <w:left w:w="100.0" w:type="dxa"/>
              <w:bottom w:w="100.0" w:type="dxa"/>
              <w:right w:w="100.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rtl w:val="0"/>
              </w:rPr>
            </w:r>
          </w:p>
        </w:tc>
        <w:tc>
          <w:tcPr>
            <w:shd w:fill="deeaf6" w:val="clear"/>
            <w:tcMar>
              <w:top w:w="100.0" w:type="dxa"/>
              <w:left w:w="100.0" w:type="dxa"/>
              <w:bottom w:w="100.0" w:type="dxa"/>
              <w:right w:w="100.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rtl w:val="0"/>
              </w:rPr>
            </w:r>
          </w:p>
        </w:tc>
        <w:tc>
          <w:tcPr>
            <w:shd w:fill="deeaf6" w:val="clear"/>
            <w:tcMar>
              <w:top w:w="100.0" w:type="dxa"/>
              <w:left w:w="100.0" w:type="dxa"/>
              <w:bottom w:w="100.0" w:type="dxa"/>
              <w:right w:w="100.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contextualSpacing w:val="0"/>
              <w:jc w:val="center"/>
              <w:rPr>
                <w:b w:val="1"/>
                <w:sz w:val="22"/>
                <w:szCs w:val="22"/>
              </w:rPr>
            </w:pPr>
            <w:r w:rsidDel="00000000" w:rsidR="00000000" w:rsidRPr="00000000">
              <w:rPr>
                <w:b w:val="1"/>
                <w:sz w:val="22"/>
                <w:szCs w:val="22"/>
                <w:rtl w:val="0"/>
              </w:rPr>
              <w:t xml:space="preserve">[REDACTED]</w:t>
            </w:r>
          </w:p>
        </w:tc>
      </w:tr>
    </w:tbl>
    <w:p w:rsidR="00000000" w:rsidDel="00000000" w:rsidP="00000000" w:rsidRDefault="00000000" w:rsidRPr="00000000" w14:paraId="00000138">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rtl w:val="0"/>
        </w:rPr>
      </w:r>
    </w:p>
    <w:p w:rsidR="00000000" w:rsidDel="00000000" w:rsidP="00000000" w:rsidRDefault="00000000" w:rsidRPr="00000000" w14:paraId="00000139">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rtl w:val="0"/>
        </w:rPr>
      </w:r>
    </w:p>
    <w:p w:rsidR="00000000" w:rsidDel="00000000" w:rsidP="00000000" w:rsidRDefault="00000000" w:rsidRPr="00000000" w14:paraId="0000013A">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rtl w:val="0"/>
        </w:rPr>
      </w:r>
    </w:p>
    <w:p w:rsidR="00000000" w:rsidDel="00000000" w:rsidP="00000000" w:rsidRDefault="00000000" w:rsidRPr="00000000" w14:paraId="0000013B">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rtl w:val="0"/>
        </w:rPr>
      </w:r>
    </w:p>
    <w:p w:rsidR="00000000" w:rsidDel="00000000" w:rsidP="00000000" w:rsidRDefault="00000000" w:rsidRPr="00000000" w14:paraId="0000013C">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rtl w:val="0"/>
        </w:rPr>
      </w:r>
    </w:p>
    <w:p w:rsidR="00000000" w:rsidDel="00000000" w:rsidP="00000000" w:rsidRDefault="00000000" w:rsidRPr="00000000" w14:paraId="0000013D">
      <w:pPr>
        <w:widowControl w:val="1"/>
        <w:pBdr>
          <w:top w:space="0" w:sz="0" w:val="nil"/>
          <w:left w:space="0" w:sz="0" w:val="nil"/>
          <w:bottom w:space="0" w:sz="0" w:val="nil"/>
          <w:right w:space="0" w:sz="0" w:val="nil"/>
          <w:between w:space="0" w:sz="0" w:val="nil"/>
        </w:pBdr>
        <w:spacing w:after="120" w:line="240" w:lineRule="auto"/>
        <w:contextualSpacing w:val="0"/>
        <w:jc w:val="both"/>
        <w:rPr>
          <w:sz w:val="22"/>
          <w:szCs w:val="22"/>
        </w:rPr>
      </w:pPr>
      <w:r w:rsidDel="00000000" w:rsidR="00000000" w:rsidRPr="00000000">
        <w:rPr>
          <w:sz w:val="22"/>
          <w:szCs w:val="22"/>
          <w:rtl w:val="0"/>
        </w:rPr>
        <w:t xml:space="preserve"> </w:t>
      </w:r>
    </w:p>
    <w:tbl>
      <w:tblPr>
        <w:tblStyle w:val="Table1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65"/>
        <w:tblGridChange w:id="0">
          <w:tblGrid>
            <w:gridCol w:w="8865"/>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shd w:fill="deeaf6" w:val="clear"/>
            <w:tcMar>
              <w:top w:w="100.0" w:type="dxa"/>
              <w:left w:w="100.0" w:type="dxa"/>
              <w:bottom w:w="100.0" w:type="dxa"/>
              <w:right w:w="100.0" w:type="dxa"/>
            </w:tcMar>
          </w:tcPr>
          <w:p w:rsidR="00000000" w:rsidDel="00000000" w:rsidP="00000000" w:rsidRDefault="00000000" w:rsidRPr="00000000" w14:paraId="0000013E">
            <w:pPr>
              <w:widowControl w:val="1"/>
              <w:pBdr>
                <w:top w:space="0" w:sz="0" w:val="nil"/>
                <w:left w:space="0" w:sz="0" w:val="nil"/>
                <w:bottom w:space="0" w:sz="0" w:val="nil"/>
                <w:right w:space="0" w:sz="0" w:val="nil"/>
                <w:between w:space="0" w:sz="0" w:val="nil"/>
              </w:pBdr>
              <w:spacing w:after="0" w:lineRule="auto"/>
              <w:ind w:hanging="720"/>
              <w:contextualSpacing w:val="0"/>
              <w:jc w:val="center"/>
              <w:rPr>
                <w:b w:val="1"/>
                <w:sz w:val="22"/>
                <w:szCs w:val="22"/>
              </w:rPr>
            </w:pPr>
            <w:r w:rsidDel="00000000" w:rsidR="00000000" w:rsidRPr="00000000">
              <w:rPr>
                <w:b w:val="1"/>
                <w:sz w:val="22"/>
                <w:szCs w:val="22"/>
                <w:rtl w:val="0"/>
              </w:rPr>
              <w:t xml:space="preserve"> Key Comments / Assumptions</w:t>
            </w:r>
          </w:p>
        </w:tc>
      </w:tr>
      <w:tr>
        <w:trPr>
          <w:trHeight w:val="50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r w:rsidDel="00000000" w:rsidR="00000000" w:rsidRPr="00000000">
              <w:rPr>
                <w:sz w:val="22"/>
                <w:szCs w:val="22"/>
                <w:rtl w:val="0"/>
              </w:rPr>
              <w:t xml:space="preserve">Development based project work is based on blended day rate of [REDACTED]</w:t>
            </w:r>
          </w:p>
        </w:tc>
      </w:tr>
      <w:tr>
        <w:trPr>
          <w:trHeight w:val="50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bookmarkStart w:colFirst="0" w:colLast="0" w:name="_1y810tw" w:id="20"/>
            <w:bookmarkEnd w:id="20"/>
            <w:r w:rsidDel="00000000" w:rsidR="00000000" w:rsidRPr="00000000">
              <w:rPr>
                <w:sz w:val="22"/>
                <w:szCs w:val="22"/>
                <w:rtl w:val="0"/>
              </w:rPr>
              <w:t xml:space="preserve">Essential support and maintenance is based on blended support rate of [REDACTED]</w:t>
            </w:r>
          </w:p>
        </w:tc>
      </w:tr>
      <w:tr>
        <w:trPr>
          <w:trHeight w:val="10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r w:rsidDel="00000000" w:rsidR="00000000" w:rsidRPr="00000000">
              <w:rPr>
                <w:sz w:val="22"/>
                <w:szCs w:val="22"/>
                <w:rtl w:val="0"/>
              </w:rPr>
              <w:t xml:space="preserve">Support and maintenance assumes </w:t>
            </w:r>
            <w:r w:rsidDel="00000000" w:rsidR="00000000" w:rsidRPr="00000000">
              <w:rPr>
                <w:sz w:val="22"/>
                <w:szCs w:val="22"/>
                <w:highlight w:val="white"/>
                <w:rtl w:val="0"/>
              </w:rPr>
              <w:t xml:space="preserve">3 </w:t>
            </w:r>
            <w:r w:rsidDel="00000000" w:rsidR="00000000" w:rsidRPr="00000000">
              <w:rPr>
                <w:sz w:val="22"/>
                <w:szCs w:val="22"/>
                <w:rtl w:val="0"/>
              </w:rPr>
              <w:t xml:space="preserve">days per month on average for essential </w:t>
            </w:r>
          </w:p>
          <w:p w:rsidR="00000000" w:rsidDel="00000000" w:rsidP="00000000" w:rsidRDefault="00000000" w:rsidRPr="00000000" w14:paraId="00000142">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r w:rsidDel="00000000" w:rsidR="00000000" w:rsidRPr="00000000">
              <w:rPr>
                <w:sz w:val="22"/>
                <w:szCs w:val="22"/>
                <w:rtl w:val="0"/>
              </w:rPr>
              <w:t xml:space="preserve">support, security patches, module upgrades – anytime not used or required will roll </w:t>
            </w:r>
          </w:p>
          <w:p w:rsidR="00000000" w:rsidDel="00000000" w:rsidP="00000000" w:rsidRDefault="00000000" w:rsidRPr="00000000" w14:paraId="00000143">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r w:rsidDel="00000000" w:rsidR="00000000" w:rsidRPr="00000000">
              <w:rPr>
                <w:sz w:val="22"/>
                <w:szCs w:val="22"/>
                <w:rtl w:val="0"/>
              </w:rPr>
              <w:t xml:space="preserve">over to subsequent months and can be used on other requests</w:t>
            </w:r>
          </w:p>
        </w:tc>
      </w:tr>
      <w:tr>
        <w:trPr>
          <w:trHeight w:val="76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4">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r w:rsidDel="00000000" w:rsidR="00000000" w:rsidRPr="00000000">
              <w:rPr>
                <w:sz w:val="22"/>
                <w:szCs w:val="22"/>
                <w:rtl w:val="0"/>
              </w:rPr>
              <w:t xml:space="preserve">The hosting pricing is based on delivering and (pass-through) invoicing the client for</w:t>
            </w:r>
          </w:p>
          <w:p w:rsidR="00000000" w:rsidDel="00000000" w:rsidP="00000000" w:rsidRDefault="00000000" w:rsidRPr="00000000" w14:paraId="00000145">
            <w:pPr>
              <w:widowControl w:val="1"/>
              <w:pBdr>
                <w:top w:space="0" w:sz="0" w:val="nil"/>
                <w:left w:space="0" w:sz="0" w:val="nil"/>
                <w:bottom w:space="0" w:sz="0" w:val="nil"/>
                <w:right w:space="0" w:sz="0" w:val="nil"/>
                <w:between w:space="0" w:sz="0" w:val="nil"/>
              </w:pBdr>
              <w:spacing w:after="0" w:lineRule="auto"/>
              <w:ind w:hanging="720"/>
              <w:contextualSpacing w:val="0"/>
              <w:jc w:val="center"/>
              <w:rPr>
                <w:sz w:val="22"/>
                <w:szCs w:val="22"/>
              </w:rPr>
            </w:pPr>
            <w:r w:rsidDel="00000000" w:rsidR="00000000" w:rsidRPr="00000000">
              <w:rPr>
                <w:sz w:val="22"/>
                <w:szCs w:val="22"/>
                <w:rtl w:val="0"/>
              </w:rPr>
              <w:t xml:space="preserve"> the same server specification currently received from Rackspace</w:t>
            </w:r>
          </w:p>
        </w:tc>
      </w:tr>
    </w:tbl>
    <w:p w:rsidR="00000000" w:rsidDel="00000000" w:rsidP="00000000" w:rsidRDefault="00000000" w:rsidRPr="00000000" w14:paraId="00000146">
      <w:pPr>
        <w:widowControl w:val="1"/>
        <w:pBdr>
          <w:top w:space="0" w:sz="0" w:val="nil"/>
          <w:left w:space="0" w:sz="0" w:val="nil"/>
          <w:bottom w:space="0" w:sz="0" w:val="nil"/>
          <w:right w:space="0" w:sz="0" w:val="nil"/>
          <w:between w:space="0" w:sz="0" w:val="nil"/>
        </w:pBdr>
        <w:spacing w:after="120" w:line="240" w:lineRule="auto"/>
        <w:contextualSpacing w:val="0"/>
        <w:jc w:val="both"/>
        <w:rPr>
          <w:b w:val="1"/>
          <w:sz w:val="22"/>
          <w:szCs w:val="22"/>
        </w:rPr>
      </w:pPr>
      <w:r w:rsidDel="00000000" w:rsidR="00000000" w:rsidRPr="00000000">
        <w:rPr>
          <w:sz w:val="22"/>
          <w:szCs w:val="22"/>
          <w:highlight w:val="yellow"/>
          <w:rtl w:val="0"/>
        </w:rPr>
        <w:br w:type="textWrapping"/>
      </w:r>
      <w:r w:rsidDel="00000000" w:rsidR="00000000" w:rsidRPr="00000000">
        <w:rPr>
          <w:b w:val="1"/>
          <w:sz w:val="22"/>
          <w:szCs w:val="22"/>
          <w:rtl w:val="0"/>
        </w:rPr>
        <w:t xml:space="preserve">Prices are to be submitted via invoice excluding VAT.</w:t>
      </w:r>
    </w:p>
    <w:p w:rsidR="00000000" w:rsidDel="00000000" w:rsidP="00000000" w:rsidRDefault="00000000" w:rsidRPr="00000000" w14:paraId="00000147">
      <w:pPr>
        <w:spacing w:after="0" w:lineRule="auto"/>
        <w:ind w:left="360"/>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8">
      <w:pPr>
        <w:spacing w:after="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9">
      <w:pPr>
        <w:pStyle w:val="Heading1"/>
        <w:spacing w:after="0" w:line="276" w:lineRule="auto"/>
        <w:contextualSpacing w:val="0"/>
        <w:rPr>
          <w:rFonts w:ascii="Helvetica Neue" w:cs="Helvetica Neue" w:eastAsia="Helvetica Neue" w:hAnsi="Helvetica Neue"/>
          <w:sz w:val="24"/>
          <w:szCs w:val="24"/>
        </w:rPr>
      </w:pPr>
      <w:bookmarkStart w:colFirst="0" w:colLast="0" w:name="_4i7ojhp" w:id="21"/>
      <w:bookmarkEnd w:id="21"/>
      <w:r w:rsidDel="00000000" w:rsidR="00000000" w:rsidRPr="00000000">
        <w:rPr>
          <w:rFonts w:ascii="Helvetica Neue" w:cs="Helvetica Neue" w:eastAsia="Helvetica Neue" w:hAnsi="Helvetica Neue"/>
          <w:sz w:val="24"/>
          <w:szCs w:val="24"/>
          <w:rtl w:val="0"/>
        </w:rPr>
        <w:t xml:space="preserve">Part B - Terms and conditions</w:t>
      </w:r>
    </w:p>
    <w:p w:rsidR="00000000" w:rsidDel="00000000" w:rsidP="00000000" w:rsidRDefault="00000000" w:rsidRPr="00000000" w14:paraId="0000014A">
      <w:pPr>
        <w:spacing w:after="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1. Call-Off Contract start date and length</w:t>
      </w:r>
      <w:r w:rsidDel="00000000" w:rsidR="00000000" w:rsidRPr="00000000">
        <w:rPr>
          <w:rtl w:val="0"/>
        </w:rPr>
      </w:r>
    </w:p>
    <w:p w:rsidR="00000000" w:rsidDel="00000000" w:rsidP="00000000" w:rsidRDefault="00000000" w:rsidRPr="00000000" w14:paraId="0000014C">
      <w:pPr>
        <w:numPr>
          <w:ilvl w:val="0"/>
          <w:numId w:val="52"/>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start providing the Services on the date specified in the Order Form.</w:t>
      </w:r>
    </w:p>
    <w:p w:rsidR="00000000" w:rsidDel="00000000" w:rsidP="00000000" w:rsidRDefault="00000000" w:rsidRPr="00000000" w14:paraId="0000014D">
      <w:pPr>
        <w:numPr>
          <w:ilvl w:val="0"/>
          <w:numId w:val="52"/>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Call-Off Contract will expire on the Expiry Date in the Order Form. It will be for up to 24 months from the Start Date unless Ended earlier under clause 18 or extended by the Buyer under clause 1.3.</w:t>
      </w:r>
    </w:p>
    <w:p w:rsidR="00000000" w:rsidDel="00000000" w:rsidP="00000000" w:rsidRDefault="00000000" w:rsidRPr="00000000" w14:paraId="0000014E">
      <w:pPr>
        <w:numPr>
          <w:ilvl w:val="0"/>
          <w:numId w:val="52"/>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can extend this Call-Off Contract, with written notice to the Supplier, by the period in the Order Form, as long as this is within the maximum permitted under the Framework Agreement of 2 periods of up to 12 months each.</w:t>
      </w:r>
    </w:p>
    <w:p w:rsidR="00000000" w:rsidDel="00000000" w:rsidP="00000000" w:rsidRDefault="00000000" w:rsidRPr="00000000" w14:paraId="0000014F">
      <w:pPr>
        <w:numPr>
          <w:ilvl w:val="0"/>
          <w:numId w:val="52"/>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Parties must comply with the requirements under clauses 21.3 to 1.8 if the Buyer reserves the right in the Order Form to extend the contract beyond 24 months.</w:t>
      </w:r>
    </w:p>
    <w:p w:rsidR="00000000" w:rsidDel="00000000" w:rsidP="00000000" w:rsidRDefault="00000000" w:rsidRPr="00000000" w14:paraId="0000015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 Incorporation of terms</w:t>
      </w:r>
    </w:p>
    <w:p w:rsidR="00000000" w:rsidDel="00000000" w:rsidP="00000000" w:rsidRDefault="00000000" w:rsidRPr="00000000" w14:paraId="00000151">
      <w:pPr>
        <w:numPr>
          <w:ilvl w:val="0"/>
          <w:numId w:val="44"/>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following Framework Agreement clauses (including clauses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52">
      <w:pPr>
        <w:spacing w:after="0" w:lineRule="auto"/>
        <w:ind w:left="720"/>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3">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xcytpi" w:id="22"/>
      <w:bookmarkEnd w:id="22"/>
      <w:r w:rsidDel="00000000" w:rsidR="00000000" w:rsidRPr="00000000">
        <w:rPr>
          <w:rFonts w:ascii="Helvetica Neue" w:cs="Helvetica Neue" w:eastAsia="Helvetica Neue" w:hAnsi="Helvetica Neue"/>
          <w:sz w:val="24"/>
          <w:szCs w:val="24"/>
          <w:rtl w:val="0"/>
        </w:rPr>
        <w:t xml:space="preserve">4.1 (Warranties and representations) </w:t>
      </w:r>
    </w:p>
    <w:p w:rsidR="00000000" w:rsidDel="00000000" w:rsidP="00000000" w:rsidRDefault="00000000" w:rsidRPr="00000000" w14:paraId="00000154">
      <w:pPr>
        <w:numPr>
          <w:ilvl w:val="1"/>
          <w:numId w:val="44"/>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4.2 to 4.7 (Liability) </w:t>
      </w:r>
    </w:p>
    <w:p w:rsidR="00000000" w:rsidDel="00000000" w:rsidP="00000000" w:rsidRDefault="00000000" w:rsidRPr="00000000" w14:paraId="00000155">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1ci93xb" w:id="23"/>
      <w:bookmarkEnd w:id="23"/>
      <w:r w:rsidDel="00000000" w:rsidR="00000000" w:rsidRPr="00000000">
        <w:rPr>
          <w:rFonts w:ascii="Helvetica Neue" w:cs="Helvetica Neue" w:eastAsia="Helvetica Neue" w:hAnsi="Helvetica Neue"/>
          <w:sz w:val="24"/>
          <w:szCs w:val="24"/>
          <w:rtl w:val="0"/>
        </w:rPr>
        <w:t xml:space="preserve">4.11 to 4.12 (IR35)</w:t>
      </w:r>
    </w:p>
    <w:p w:rsidR="00000000" w:rsidDel="00000000" w:rsidP="00000000" w:rsidRDefault="00000000" w:rsidRPr="00000000" w14:paraId="00000156">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3whwml4" w:id="24"/>
      <w:bookmarkEnd w:id="24"/>
      <w:r w:rsidDel="00000000" w:rsidR="00000000" w:rsidRPr="00000000">
        <w:rPr>
          <w:rFonts w:ascii="Helvetica Neue" w:cs="Helvetica Neue" w:eastAsia="Helvetica Neue" w:hAnsi="Helvetica Neue"/>
          <w:sz w:val="24"/>
          <w:szCs w:val="24"/>
          <w:rtl w:val="0"/>
        </w:rPr>
        <w:t xml:space="preserve">5.2 to 5.3 (Force majeure)</w:t>
      </w:r>
    </w:p>
    <w:p w:rsidR="00000000" w:rsidDel="00000000" w:rsidP="00000000" w:rsidRDefault="00000000" w:rsidRPr="00000000" w14:paraId="00000157">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bn6wsx" w:id="25"/>
      <w:bookmarkEnd w:id="25"/>
      <w:r w:rsidDel="00000000" w:rsidR="00000000" w:rsidRPr="00000000">
        <w:rPr>
          <w:rFonts w:ascii="Helvetica Neue" w:cs="Helvetica Neue" w:eastAsia="Helvetica Neue" w:hAnsi="Helvetica Neue"/>
          <w:sz w:val="24"/>
          <w:szCs w:val="24"/>
          <w:rtl w:val="0"/>
        </w:rPr>
        <w:t xml:space="preserve">5.6 (Continuing rights) </w:t>
      </w:r>
    </w:p>
    <w:p w:rsidR="00000000" w:rsidDel="00000000" w:rsidP="00000000" w:rsidRDefault="00000000" w:rsidRPr="00000000" w14:paraId="00000158">
      <w:pPr>
        <w:numPr>
          <w:ilvl w:val="1"/>
          <w:numId w:val="44"/>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5.7 to 5.9 (Change of control) </w:t>
      </w:r>
    </w:p>
    <w:p w:rsidR="00000000" w:rsidDel="00000000" w:rsidP="00000000" w:rsidRDefault="00000000" w:rsidRPr="00000000" w14:paraId="00000159">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qsh70q" w:id="26"/>
      <w:bookmarkEnd w:id="26"/>
      <w:r w:rsidDel="00000000" w:rsidR="00000000" w:rsidRPr="00000000">
        <w:rPr>
          <w:rFonts w:ascii="Helvetica Neue" w:cs="Helvetica Neue" w:eastAsia="Helvetica Neue" w:hAnsi="Helvetica Neue"/>
          <w:sz w:val="24"/>
          <w:szCs w:val="24"/>
          <w:rtl w:val="0"/>
        </w:rPr>
        <w:t xml:space="preserve">5.10 (Fraud)</w:t>
      </w:r>
    </w:p>
    <w:p w:rsidR="00000000" w:rsidDel="00000000" w:rsidP="00000000" w:rsidRDefault="00000000" w:rsidRPr="00000000" w14:paraId="0000015A">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3as4poj" w:id="27"/>
      <w:bookmarkEnd w:id="27"/>
      <w:r w:rsidDel="00000000" w:rsidR="00000000" w:rsidRPr="00000000">
        <w:rPr>
          <w:rFonts w:ascii="Helvetica Neue" w:cs="Helvetica Neue" w:eastAsia="Helvetica Neue" w:hAnsi="Helvetica Neue"/>
          <w:sz w:val="24"/>
          <w:szCs w:val="24"/>
          <w:rtl w:val="0"/>
        </w:rPr>
        <w:t xml:space="preserve">5.11 (Notice of fraud)</w:t>
      </w:r>
    </w:p>
    <w:p w:rsidR="00000000" w:rsidDel="00000000" w:rsidP="00000000" w:rsidRDefault="00000000" w:rsidRPr="00000000" w14:paraId="0000015B">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1pxezwc" w:id="28"/>
      <w:bookmarkEnd w:id="28"/>
      <w:r w:rsidDel="00000000" w:rsidR="00000000" w:rsidRPr="00000000">
        <w:rPr>
          <w:rFonts w:ascii="Helvetica Neue" w:cs="Helvetica Neue" w:eastAsia="Helvetica Neue" w:hAnsi="Helvetica Neue"/>
          <w:sz w:val="24"/>
          <w:szCs w:val="24"/>
          <w:rtl w:val="0"/>
        </w:rPr>
        <w:t xml:space="preserve">7.1 to 7.2 (Transparency)</w:t>
      </w:r>
    </w:p>
    <w:p w:rsidR="00000000" w:rsidDel="00000000" w:rsidP="00000000" w:rsidRDefault="00000000" w:rsidRPr="00000000" w14:paraId="0000015C">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49x2ik5" w:id="29"/>
      <w:bookmarkEnd w:id="29"/>
      <w:r w:rsidDel="00000000" w:rsidR="00000000" w:rsidRPr="00000000">
        <w:rPr>
          <w:rFonts w:ascii="Helvetica Neue" w:cs="Helvetica Neue" w:eastAsia="Helvetica Neue" w:hAnsi="Helvetica Neue"/>
          <w:sz w:val="24"/>
          <w:szCs w:val="24"/>
          <w:rtl w:val="0"/>
        </w:rPr>
        <w:t xml:space="preserve">8.3 (Order of precedence)</w:t>
      </w:r>
    </w:p>
    <w:p w:rsidR="00000000" w:rsidDel="00000000" w:rsidP="00000000" w:rsidRDefault="00000000" w:rsidRPr="00000000" w14:paraId="0000015D">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p2csry" w:id="30"/>
      <w:bookmarkEnd w:id="30"/>
      <w:r w:rsidDel="00000000" w:rsidR="00000000" w:rsidRPr="00000000">
        <w:rPr>
          <w:rFonts w:ascii="Helvetica Neue" w:cs="Helvetica Neue" w:eastAsia="Helvetica Neue" w:hAnsi="Helvetica Neue"/>
          <w:sz w:val="24"/>
          <w:szCs w:val="24"/>
          <w:rtl w:val="0"/>
        </w:rPr>
        <w:t xml:space="preserve">8.4 (Relationship)</w:t>
      </w:r>
    </w:p>
    <w:p w:rsidR="00000000" w:rsidDel="00000000" w:rsidP="00000000" w:rsidRDefault="00000000" w:rsidRPr="00000000" w14:paraId="0000015E">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147n2zr" w:id="31"/>
      <w:bookmarkEnd w:id="31"/>
      <w:r w:rsidDel="00000000" w:rsidR="00000000" w:rsidRPr="00000000">
        <w:rPr>
          <w:rFonts w:ascii="Helvetica Neue" w:cs="Helvetica Neue" w:eastAsia="Helvetica Neue" w:hAnsi="Helvetica Neue"/>
          <w:sz w:val="24"/>
          <w:szCs w:val="24"/>
          <w:rtl w:val="0"/>
        </w:rPr>
        <w:t xml:space="preserve">8.7 to 8.9 (Entire agreement)</w:t>
      </w:r>
    </w:p>
    <w:p w:rsidR="00000000" w:rsidDel="00000000" w:rsidP="00000000" w:rsidRDefault="00000000" w:rsidRPr="00000000" w14:paraId="0000015F">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3o7alnk" w:id="32"/>
      <w:bookmarkEnd w:id="32"/>
      <w:r w:rsidDel="00000000" w:rsidR="00000000" w:rsidRPr="00000000">
        <w:rPr>
          <w:rFonts w:ascii="Helvetica Neue" w:cs="Helvetica Neue" w:eastAsia="Helvetica Neue" w:hAnsi="Helvetica Neue"/>
          <w:sz w:val="24"/>
          <w:szCs w:val="24"/>
          <w:rtl w:val="0"/>
        </w:rPr>
        <w:t xml:space="preserve">8.10 (Law and jurisdiction)</w:t>
      </w:r>
    </w:p>
    <w:p w:rsidR="00000000" w:rsidDel="00000000" w:rsidP="00000000" w:rsidRDefault="00000000" w:rsidRPr="00000000" w14:paraId="00000160">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3ckvvd" w:id="33"/>
      <w:bookmarkEnd w:id="33"/>
      <w:r w:rsidDel="00000000" w:rsidR="00000000" w:rsidRPr="00000000">
        <w:rPr>
          <w:rFonts w:ascii="Helvetica Neue" w:cs="Helvetica Neue" w:eastAsia="Helvetica Neue" w:hAnsi="Helvetica Neue"/>
          <w:sz w:val="24"/>
          <w:szCs w:val="24"/>
          <w:rtl w:val="0"/>
        </w:rPr>
        <w:t xml:space="preserve">8.11 to 8.12 (Legislative change)</w:t>
      </w:r>
    </w:p>
    <w:p w:rsidR="00000000" w:rsidDel="00000000" w:rsidP="00000000" w:rsidRDefault="00000000" w:rsidRPr="00000000" w14:paraId="00000161">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ihv636" w:id="34"/>
      <w:bookmarkEnd w:id="34"/>
      <w:r w:rsidDel="00000000" w:rsidR="00000000" w:rsidRPr="00000000">
        <w:rPr>
          <w:rFonts w:ascii="Helvetica Neue" w:cs="Helvetica Neue" w:eastAsia="Helvetica Neue" w:hAnsi="Helvetica Neue"/>
          <w:sz w:val="24"/>
          <w:szCs w:val="24"/>
          <w:rtl w:val="0"/>
        </w:rPr>
        <w:t xml:space="preserve">8.13 to 8.17 (Bribery and corruption)</w:t>
      </w:r>
    </w:p>
    <w:p w:rsidR="00000000" w:rsidDel="00000000" w:rsidP="00000000" w:rsidRDefault="00000000" w:rsidRPr="00000000" w14:paraId="00000162">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32hioqz" w:id="35"/>
      <w:bookmarkEnd w:id="35"/>
      <w:r w:rsidDel="00000000" w:rsidR="00000000" w:rsidRPr="00000000">
        <w:rPr>
          <w:rFonts w:ascii="Helvetica Neue" w:cs="Helvetica Neue" w:eastAsia="Helvetica Neue" w:hAnsi="Helvetica Neue"/>
          <w:sz w:val="24"/>
          <w:szCs w:val="24"/>
          <w:rtl w:val="0"/>
        </w:rPr>
        <w:t xml:space="preserve">8.18 to 8.27 (Freedom of Information Act)</w:t>
      </w:r>
    </w:p>
    <w:p w:rsidR="00000000" w:rsidDel="00000000" w:rsidP="00000000" w:rsidRDefault="00000000" w:rsidRPr="00000000" w14:paraId="00000163">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1hmsyys" w:id="36"/>
      <w:bookmarkEnd w:id="36"/>
      <w:r w:rsidDel="00000000" w:rsidR="00000000" w:rsidRPr="00000000">
        <w:rPr>
          <w:rFonts w:ascii="Helvetica Neue" w:cs="Helvetica Neue" w:eastAsia="Helvetica Neue" w:hAnsi="Helvetica Neue"/>
          <w:sz w:val="24"/>
          <w:szCs w:val="24"/>
          <w:rtl w:val="0"/>
        </w:rPr>
        <w:t xml:space="preserve">8.28 to 8.29 (Promoting tax compliance) </w:t>
      </w:r>
    </w:p>
    <w:p w:rsidR="00000000" w:rsidDel="00000000" w:rsidP="00000000" w:rsidRDefault="00000000" w:rsidRPr="00000000" w14:paraId="00000164">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41mghml" w:id="37"/>
      <w:bookmarkEnd w:id="37"/>
      <w:r w:rsidDel="00000000" w:rsidR="00000000" w:rsidRPr="00000000">
        <w:rPr>
          <w:rFonts w:ascii="Helvetica Neue" w:cs="Helvetica Neue" w:eastAsia="Helvetica Neue" w:hAnsi="Helvetica Neue"/>
          <w:sz w:val="24"/>
          <w:szCs w:val="24"/>
          <w:rtl w:val="0"/>
        </w:rPr>
        <w:t xml:space="preserve">8.30 to 8.31 (Official Secrets Act)</w:t>
      </w:r>
    </w:p>
    <w:p w:rsidR="00000000" w:rsidDel="00000000" w:rsidP="00000000" w:rsidRDefault="00000000" w:rsidRPr="00000000" w14:paraId="00000165">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grqrue" w:id="38"/>
      <w:bookmarkEnd w:id="38"/>
      <w:r w:rsidDel="00000000" w:rsidR="00000000" w:rsidRPr="00000000">
        <w:rPr>
          <w:rFonts w:ascii="Helvetica Neue" w:cs="Helvetica Neue" w:eastAsia="Helvetica Neue" w:hAnsi="Helvetica Neue"/>
          <w:sz w:val="24"/>
          <w:szCs w:val="24"/>
          <w:rtl w:val="0"/>
        </w:rPr>
        <w:t xml:space="preserve">8.32 to 8.35 (Transfer and subcontracting)</w:t>
      </w:r>
    </w:p>
    <w:p w:rsidR="00000000" w:rsidDel="00000000" w:rsidP="00000000" w:rsidRDefault="00000000" w:rsidRPr="00000000" w14:paraId="00000166">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vx1227" w:id="39"/>
      <w:bookmarkEnd w:id="39"/>
      <w:r w:rsidDel="00000000" w:rsidR="00000000" w:rsidRPr="00000000">
        <w:rPr>
          <w:rFonts w:ascii="Helvetica Neue" w:cs="Helvetica Neue" w:eastAsia="Helvetica Neue" w:hAnsi="Helvetica Neue"/>
          <w:sz w:val="24"/>
          <w:szCs w:val="24"/>
          <w:rtl w:val="0"/>
        </w:rPr>
        <w:t xml:space="preserve">8.38 to 8.41 (Complaints handling and resolution)</w:t>
      </w:r>
    </w:p>
    <w:p w:rsidR="00000000" w:rsidDel="00000000" w:rsidP="00000000" w:rsidRDefault="00000000" w:rsidRPr="00000000" w14:paraId="00000167">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3fwokq0" w:id="40"/>
      <w:bookmarkEnd w:id="40"/>
      <w:r w:rsidDel="00000000" w:rsidR="00000000" w:rsidRPr="00000000">
        <w:rPr>
          <w:rFonts w:ascii="Helvetica Neue" w:cs="Helvetica Neue" w:eastAsia="Helvetica Neue" w:hAnsi="Helvetica Neue"/>
          <w:sz w:val="24"/>
          <w:szCs w:val="24"/>
          <w:rtl w:val="0"/>
        </w:rPr>
        <w:t xml:space="preserve">8.49 to 8.51 (Publicity and branding</w:t>
      </w:r>
    </w:p>
    <w:p w:rsidR="00000000" w:rsidDel="00000000" w:rsidP="00000000" w:rsidRDefault="00000000" w:rsidRPr="00000000" w14:paraId="00000168">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1v1yuxt" w:id="41"/>
      <w:bookmarkEnd w:id="41"/>
      <w:r w:rsidDel="00000000" w:rsidR="00000000" w:rsidRPr="00000000">
        <w:rPr>
          <w:rFonts w:ascii="Helvetica Neue" w:cs="Helvetica Neue" w:eastAsia="Helvetica Neue" w:hAnsi="Helvetica Neue"/>
          <w:sz w:val="24"/>
          <w:szCs w:val="24"/>
          <w:rtl w:val="0"/>
        </w:rPr>
        <w:t xml:space="preserve">8.42 to 8.48 (Conflicts of interest and ethical walls)</w:t>
      </w:r>
    </w:p>
    <w:p w:rsidR="00000000" w:rsidDel="00000000" w:rsidP="00000000" w:rsidRDefault="00000000" w:rsidRPr="00000000" w14:paraId="00000169">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4f1mdlm" w:id="42"/>
      <w:bookmarkEnd w:id="42"/>
      <w:r w:rsidDel="00000000" w:rsidR="00000000" w:rsidRPr="00000000">
        <w:rPr>
          <w:rFonts w:ascii="Helvetica Neue" w:cs="Helvetica Neue" w:eastAsia="Helvetica Neue" w:hAnsi="Helvetica Neue"/>
          <w:sz w:val="24"/>
          <w:szCs w:val="24"/>
          <w:rtl w:val="0"/>
        </w:rPr>
        <w:t xml:space="preserve">8.52 to 8.54 (Equality and diversity)</w:t>
      </w:r>
    </w:p>
    <w:p w:rsidR="00000000" w:rsidDel="00000000" w:rsidP="00000000" w:rsidRDefault="00000000" w:rsidRPr="00000000" w14:paraId="0000016A">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u6wntf" w:id="43"/>
      <w:bookmarkEnd w:id="43"/>
      <w:r w:rsidDel="00000000" w:rsidR="00000000" w:rsidRPr="00000000">
        <w:rPr>
          <w:rFonts w:ascii="Helvetica Neue" w:cs="Helvetica Neue" w:eastAsia="Helvetica Neue" w:hAnsi="Helvetica Neue"/>
          <w:sz w:val="24"/>
          <w:szCs w:val="24"/>
          <w:rtl w:val="0"/>
        </w:rPr>
        <w:t xml:space="preserve">8.66 to 8.67 (Severability)</w:t>
      </w:r>
    </w:p>
    <w:p w:rsidR="00000000" w:rsidDel="00000000" w:rsidP="00000000" w:rsidRDefault="00000000" w:rsidRPr="00000000" w14:paraId="0000016B">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19c6y18" w:id="44"/>
      <w:bookmarkEnd w:id="44"/>
      <w:r w:rsidDel="00000000" w:rsidR="00000000" w:rsidRPr="00000000">
        <w:rPr>
          <w:rFonts w:ascii="Helvetica Neue" w:cs="Helvetica Neue" w:eastAsia="Helvetica Neue" w:hAnsi="Helvetica Neue"/>
          <w:sz w:val="24"/>
          <w:szCs w:val="24"/>
          <w:rtl w:val="0"/>
        </w:rPr>
        <w:t xml:space="preserve">8.68 to 8.82 (Managing disputes) </w:t>
      </w:r>
    </w:p>
    <w:p w:rsidR="00000000" w:rsidDel="00000000" w:rsidP="00000000" w:rsidRDefault="00000000" w:rsidRPr="00000000" w14:paraId="0000016C">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3tbugp1" w:id="45"/>
      <w:bookmarkEnd w:id="45"/>
      <w:r w:rsidDel="00000000" w:rsidR="00000000" w:rsidRPr="00000000">
        <w:rPr>
          <w:rFonts w:ascii="Helvetica Neue" w:cs="Helvetica Neue" w:eastAsia="Helvetica Neue" w:hAnsi="Helvetica Neue"/>
          <w:sz w:val="24"/>
          <w:szCs w:val="24"/>
          <w:rtl w:val="0"/>
        </w:rPr>
        <w:t xml:space="preserve">8.83 to 8.91 (Confidentiality) </w:t>
      </w:r>
    </w:p>
    <w:p w:rsidR="00000000" w:rsidDel="00000000" w:rsidP="00000000" w:rsidRDefault="00000000" w:rsidRPr="00000000" w14:paraId="0000016D">
      <w:pPr>
        <w:numPr>
          <w:ilvl w:val="1"/>
          <w:numId w:val="44"/>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8.92 to 8.93 (Waiver and cumulative remedies)</w:t>
      </w:r>
    </w:p>
    <w:p w:rsidR="00000000" w:rsidDel="00000000" w:rsidP="00000000" w:rsidRDefault="00000000" w:rsidRPr="00000000" w14:paraId="0000016E">
      <w:pPr>
        <w:numPr>
          <w:ilvl w:val="1"/>
          <w:numId w:val="44"/>
        </w:numPr>
        <w:spacing w:after="0" w:before="0" w:lineRule="auto"/>
        <w:ind w:left="1440" w:hanging="360"/>
        <w:contextualSpacing w:val="1"/>
        <w:rPr>
          <w:rFonts w:ascii="Helvetica Neue" w:cs="Helvetica Neue" w:eastAsia="Helvetica Neue" w:hAnsi="Helvetica Neue"/>
          <w:sz w:val="24"/>
          <w:szCs w:val="24"/>
        </w:rPr>
      </w:pPr>
      <w:bookmarkStart w:colFirst="0" w:colLast="0" w:name="_28h4qwu" w:id="46"/>
      <w:bookmarkEnd w:id="46"/>
      <w:r w:rsidDel="00000000" w:rsidR="00000000" w:rsidRPr="00000000">
        <w:rPr>
          <w:rFonts w:ascii="Helvetica Neue" w:cs="Helvetica Neue" w:eastAsia="Helvetica Neue" w:hAnsi="Helvetica Neue"/>
          <w:sz w:val="24"/>
          <w:szCs w:val="24"/>
          <w:rtl w:val="0"/>
        </w:rPr>
        <w:t xml:space="preserve">paragraphs 1 to 10 of the Framework Agreement glossary and interpretations</w:t>
      </w:r>
    </w:p>
    <w:p w:rsidR="00000000" w:rsidDel="00000000" w:rsidP="00000000" w:rsidRDefault="00000000" w:rsidRPr="00000000" w14:paraId="0000016F">
      <w:pPr>
        <w:numPr>
          <w:ilvl w:val="1"/>
          <w:numId w:val="44"/>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audit provisions from the Framework Agreement set out by the Buyer in the Order Form</w:t>
      </w:r>
    </w:p>
    <w:p w:rsidR="00000000" w:rsidDel="00000000" w:rsidP="00000000" w:rsidRDefault="00000000" w:rsidRPr="00000000" w14:paraId="00000170">
      <w:pPr>
        <w:numPr>
          <w:ilvl w:val="0"/>
          <w:numId w:val="44"/>
        </w:numPr>
        <w:spacing w:after="0" w:before="0" w:lineRule="auto"/>
        <w:ind w:left="720" w:hanging="724"/>
        <w:contextualSpacing w:val="1"/>
        <w:rPr>
          <w:rFonts w:ascii="Helvetica Neue" w:cs="Helvetica Neue" w:eastAsia="Helvetica Neue" w:hAnsi="Helvetica Neue"/>
          <w:sz w:val="24"/>
          <w:szCs w:val="24"/>
        </w:rPr>
      </w:pPr>
      <w:bookmarkStart w:colFirst="0" w:colLast="0" w:name="_nmf14n" w:id="47"/>
      <w:bookmarkEnd w:id="47"/>
      <w:r w:rsidDel="00000000" w:rsidR="00000000" w:rsidRPr="00000000">
        <w:rPr>
          <w:rFonts w:ascii="Helvetica Neue" w:cs="Helvetica Neue" w:eastAsia="Helvetica Neue" w:hAnsi="Helvetica Neue"/>
          <w:sz w:val="24"/>
          <w:szCs w:val="24"/>
          <w:rtl w:val="0"/>
        </w:rPr>
        <w:t xml:space="preserve">The Framework Agreement provisions in clause 2.1 will be modified as follows:</w:t>
      </w:r>
    </w:p>
    <w:p w:rsidR="00000000" w:rsidDel="00000000" w:rsidP="00000000" w:rsidRDefault="00000000" w:rsidRPr="00000000" w14:paraId="00000171">
      <w:pPr>
        <w:spacing w:after="0" w:lineRule="auto"/>
        <w:ind w:left="720"/>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72">
      <w:pPr>
        <w:numPr>
          <w:ilvl w:val="1"/>
          <w:numId w:val="44"/>
        </w:numPr>
        <w:ind w:left="1440" w:hanging="360"/>
        <w:contextualSpacing w:val="0"/>
        <w:rPr>
          <w:rFonts w:ascii="Helvetica Neue" w:cs="Helvetica Neue" w:eastAsia="Helvetica Neue" w:hAnsi="Helvetica Neue"/>
          <w:sz w:val="24"/>
          <w:szCs w:val="24"/>
        </w:rPr>
      </w:pPr>
      <w:bookmarkStart w:colFirst="0" w:colLast="0" w:name="_37m2jsg" w:id="48"/>
      <w:bookmarkEnd w:id="48"/>
      <w:r w:rsidDel="00000000" w:rsidR="00000000" w:rsidRPr="00000000">
        <w:rPr>
          <w:rFonts w:ascii="Helvetica Neue" w:cs="Helvetica Neue" w:eastAsia="Helvetica Neue" w:hAnsi="Helvetica Neue"/>
          <w:sz w:val="24"/>
          <w:szCs w:val="24"/>
          <w:rtl w:val="0"/>
        </w:rPr>
        <w:t xml:space="preserve">a reference to the ‘Framework Agreement’ will be a reference to the ‘Call-Off Contract’</w:t>
      </w:r>
    </w:p>
    <w:p w:rsidR="00000000" w:rsidDel="00000000" w:rsidP="00000000" w:rsidRDefault="00000000" w:rsidRPr="00000000" w14:paraId="00000173">
      <w:pPr>
        <w:numPr>
          <w:ilvl w:val="1"/>
          <w:numId w:val="44"/>
        </w:numPr>
        <w:ind w:left="1440" w:hanging="360"/>
        <w:contextualSpacing w:val="0"/>
        <w:rPr>
          <w:rFonts w:ascii="Helvetica Neue" w:cs="Helvetica Neue" w:eastAsia="Helvetica Neue" w:hAnsi="Helvetica Neue"/>
          <w:sz w:val="24"/>
          <w:szCs w:val="24"/>
        </w:rPr>
      </w:pPr>
      <w:bookmarkStart w:colFirst="0" w:colLast="0" w:name="_1mrcu09" w:id="49"/>
      <w:bookmarkEnd w:id="49"/>
      <w:r w:rsidDel="00000000" w:rsidR="00000000" w:rsidRPr="00000000">
        <w:rPr>
          <w:rFonts w:ascii="Helvetica Neue" w:cs="Helvetica Neue" w:eastAsia="Helvetica Neue" w:hAnsi="Helvetica Neue"/>
          <w:sz w:val="24"/>
          <w:szCs w:val="24"/>
          <w:rtl w:val="0"/>
        </w:rPr>
        <w:t xml:space="preserve">a reference to ‘CCS’ will be a reference to ‘the Buyer’</w:t>
      </w:r>
    </w:p>
    <w:p w:rsidR="00000000" w:rsidDel="00000000" w:rsidP="00000000" w:rsidRDefault="00000000" w:rsidRPr="00000000" w14:paraId="00000174">
      <w:pPr>
        <w:numPr>
          <w:ilvl w:val="1"/>
          <w:numId w:val="44"/>
        </w:numPr>
        <w:ind w:left="1440" w:hanging="360"/>
        <w:contextualSpacing w:val="0"/>
        <w:rPr>
          <w:rFonts w:ascii="Helvetica Neue" w:cs="Helvetica Neue" w:eastAsia="Helvetica Neue" w:hAnsi="Helvetica Neue"/>
          <w:sz w:val="24"/>
          <w:szCs w:val="24"/>
        </w:rPr>
      </w:pPr>
      <w:bookmarkStart w:colFirst="0" w:colLast="0" w:name="_46r0co2" w:id="50"/>
      <w:bookmarkEnd w:id="50"/>
      <w:r w:rsidDel="00000000" w:rsidR="00000000" w:rsidRPr="00000000">
        <w:rPr>
          <w:rFonts w:ascii="Helvetica Neue" w:cs="Helvetica Neue" w:eastAsia="Helvetica Neue" w:hAnsi="Helvetica Neue"/>
          <w:sz w:val="24"/>
          <w:szCs w:val="24"/>
          <w:rtl w:val="0"/>
        </w:rPr>
        <w:t xml:space="preserve">a reference to the ‘Parties’ and a ‘Party’ will be a reference to the Buyer and Supplier as Parties under this Call-Off Contract</w:t>
      </w:r>
    </w:p>
    <w:p w:rsidR="00000000" w:rsidDel="00000000" w:rsidP="00000000" w:rsidRDefault="00000000" w:rsidRPr="00000000" w14:paraId="00000175">
      <w:pPr>
        <w:numPr>
          <w:ilvl w:val="0"/>
          <w:numId w:val="44"/>
        </w:numPr>
        <w:spacing w:after="0" w:before="0" w:lineRule="auto"/>
        <w:ind w:left="720" w:hanging="724"/>
        <w:contextualSpacing w:val="1"/>
        <w:rPr>
          <w:rFonts w:ascii="Helvetica Neue" w:cs="Helvetica Neue" w:eastAsia="Helvetica Neue" w:hAnsi="Helvetica Neue"/>
          <w:sz w:val="24"/>
          <w:szCs w:val="24"/>
        </w:rPr>
      </w:pPr>
      <w:bookmarkStart w:colFirst="0" w:colLast="0" w:name="_2lwamvv" w:id="51"/>
      <w:bookmarkEnd w:id="51"/>
      <w:r w:rsidDel="00000000" w:rsidR="00000000" w:rsidRPr="00000000">
        <w:rPr>
          <w:rFonts w:ascii="Helvetica Neue" w:cs="Helvetica Neue" w:eastAsia="Helvetica Neue" w:hAnsi="Helvetica Neue"/>
          <w:sz w:val="24"/>
          <w:szCs w:val="24"/>
          <w:rtl w:val="0"/>
        </w:rPr>
        <w:t xml:space="preserve">The Framework Agreement incorporated clauses will be referred to as ‘incorporated </w:t>
      </w:r>
      <w:r w:rsidDel="00000000" w:rsidR="00000000" w:rsidRPr="00000000">
        <w:rPr>
          <w:rFonts w:ascii="Helvetica Neue" w:cs="Helvetica Neue" w:eastAsia="Helvetica Neue" w:hAnsi="Helvetica Neue"/>
          <w:sz w:val="24"/>
          <w:szCs w:val="24"/>
          <w:rtl w:val="0"/>
        </w:rPr>
        <w:t xml:space="preserve">Framework clause XX’, where ‘XX’ is the Framework Agreement clause number.</w:t>
      </w:r>
      <w:r w:rsidDel="00000000" w:rsidR="00000000" w:rsidRPr="00000000">
        <w:rPr>
          <w:rFonts w:ascii="Helvetica Neue" w:cs="Helvetica Neue" w:eastAsia="Helvetica Neue" w:hAnsi="Helvetica Neue"/>
          <w:sz w:val="24"/>
          <w:szCs w:val="24"/>
          <w:rtl w:val="0"/>
        </w:rPr>
        <w:br w:type="textWrapping"/>
      </w:r>
    </w:p>
    <w:p w:rsidR="00000000" w:rsidDel="00000000" w:rsidP="00000000" w:rsidRDefault="00000000" w:rsidRPr="00000000" w14:paraId="00000176">
      <w:pPr>
        <w:numPr>
          <w:ilvl w:val="0"/>
          <w:numId w:val="44"/>
        </w:numPr>
        <w:spacing w:after="0" w:before="0" w:lineRule="auto"/>
        <w:ind w:left="720" w:hanging="724"/>
        <w:contextualSpacing w:val="1"/>
        <w:rPr>
          <w:rFonts w:ascii="Helvetica Neue" w:cs="Helvetica Neue" w:eastAsia="Helvetica Neue" w:hAnsi="Helvetica Neue"/>
          <w:sz w:val="24"/>
          <w:szCs w:val="24"/>
        </w:rPr>
      </w:pPr>
      <w:bookmarkStart w:colFirst="0" w:colLast="0" w:name="_111kx3o" w:id="52"/>
      <w:bookmarkEnd w:id="52"/>
      <w:r w:rsidDel="00000000" w:rsidR="00000000" w:rsidRPr="00000000">
        <w:rPr>
          <w:rFonts w:ascii="Helvetica Neue" w:cs="Helvetica Neue" w:eastAsia="Helvetica Neue" w:hAnsi="Helvetica Neue"/>
          <w:sz w:val="24"/>
          <w:szCs w:val="24"/>
          <w:rtl w:val="0"/>
        </w:rPr>
        <w:t xml:space="preserve">When an Order Form is signed, the terms and conditions agreed in it will be incorporated into this Call-Off Contract.</w:t>
      </w:r>
    </w:p>
    <w:p w:rsidR="00000000" w:rsidDel="00000000" w:rsidP="00000000" w:rsidRDefault="00000000" w:rsidRPr="00000000" w14:paraId="00000177">
      <w:pPr>
        <w:spacing w:after="0" w:lineRule="auto"/>
        <w:ind w:left="720"/>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7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3. Supply of services</w:t>
      </w:r>
    </w:p>
    <w:p w:rsidR="00000000" w:rsidDel="00000000" w:rsidP="00000000" w:rsidRDefault="00000000" w:rsidRPr="00000000" w14:paraId="00000179">
      <w:pPr>
        <w:numPr>
          <w:ilvl w:val="0"/>
          <w:numId w:val="1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7A">
      <w:pPr>
        <w:numPr>
          <w:ilvl w:val="0"/>
          <w:numId w:val="1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undertakes that each G-Cloud Service will meet the Buyer’s acceptance criteria, as defined in the Order Form.</w:t>
      </w:r>
    </w:p>
    <w:p w:rsidR="00000000" w:rsidDel="00000000" w:rsidP="00000000" w:rsidRDefault="00000000" w:rsidRPr="00000000" w14:paraId="0000017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4. Supplier staff</w:t>
      </w:r>
    </w:p>
    <w:p w:rsidR="00000000" w:rsidDel="00000000" w:rsidP="00000000" w:rsidRDefault="00000000" w:rsidRPr="00000000" w14:paraId="0000017C">
      <w:pPr>
        <w:numPr>
          <w:ilvl w:val="0"/>
          <w:numId w:val="8"/>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Staff must:</w:t>
      </w:r>
    </w:p>
    <w:p w:rsidR="00000000" w:rsidDel="00000000" w:rsidP="00000000" w:rsidRDefault="00000000" w:rsidRPr="00000000" w14:paraId="0000017D">
      <w:pPr>
        <w:spacing w:after="0" w:lineRule="auto"/>
        <w:ind w:left="720"/>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7E">
      <w:pPr>
        <w:numPr>
          <w:ilvl w:val="1"/>
          <w:numId w:val="8"/>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 appropriately experienced, qualified and trained to supply the Services</w:t>
      </w:r>
    </w:p>
    <w:p w:rsidR="00000000" w:rsidDel="00000000" w:rsidP="00000000" w:rsidRDefault="00000000" w:rsidRPr="00000000" w14:paraId="0000017F">
      <w:pPr>
        <w:numPr>
          <w:ilvl w:val="1"/>
          <w:numId w:val="8"/>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apply all due skill, care and diligence in faithfully performing those duties</w:t>
      </w:r>
    </w:p>
    <w:p w:rsidR="00000000" w:rsidDel="00000000" w:rsidP="00000000" w:rsidRDefault="00000000" w:rsidRPr="00000000" w14:paraId="00000180">
      <w:pPr>
        <w:numPr>
          <w:ilvl w:val="1"/>
          <w:numId w:val="8"/>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obey all lawful instructions and reasonable directions of the Buyer and provide the Services to the reasonable satisfaction of the Buyer</w:t>
      </w:r>
    </w:p>
    <w:p w:rsidR="00000000" w:rsidDel="00000000" w:rsidP="00000000" w:rsidRDefault="00000000" w:rsidRPr="00000000" w14:paraId="00000181">
      <w:pPr>
        <w:numPr>
          <w:ilvl w:val="1"/>
          <w:numId w:val="8"/>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respond to any enquiries about the Services as soon as reasonably possible</w:t>
      </w:r>
    </w:p>
    <w:p w:rsidR="00000000" w:rsidDel="00000000" w:rsidP="00000000" w:rsidRDefault="00000000" w:rsidRPr="00000000" w14:paraId="00000182">
      <w:pPr>
        <w:numPr>
          <w:ilvl w:val="1"/>
          <w:numId w:val="8"/>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any necessary Supplier Staff vetting as specified by the Buyer</w:t>
      </w:r>
    </w:p>
    <w:p w:rsidR="00000000" w:rsidDel="00000000" w:rsidP="00000000" w:rsidRDefault="00000000" w:rsidRPr="00000000" w14:paraId="00000183">
      <w:pPr>
        <w:spacing w:after="0" w:lineRule="auto"/>
        <w:ind w:left="1440"/>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4">
      <w:pPr>
        <w:numPr>
          <w:ilvl w:val="0"/>
          <w:numId w:val="8"/>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85">
      <w:pPr>
        <w:numPr>
          <w:ilvl w:val="0"/>
          <w:numId w:val="8"/>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may substitute any Supplier Staff as long as they have the equivalent experience and qualifications to the substituted staff member.</w:t>
      </w:r>
    </w:p>
    <w:p w:rsidR="00000000" w:rsidDel="00000000" w:rsidP="00000000" w:rsidRDefault="00000000" w:rsidRPr="00000000" w14:paraId="00000186">
      <w:pPr>
        <w:numPr>
          <w:ilvl w:val="0"/>
          <w:numId w:val="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may conduct </w:t>
      </w:r>
      <w:bookmarkStart w:colFirst="0" w:colLast="0" w:name="3l18frh" w:id="53"/>
      <w:bookmarkEnd w:id="53"/>
      <w:r w:rsidDel="00000000" w:rsidR="00000000" w:rsidRPr="00000000">
        <w:rPr>
          <w:rFonts w:ascii="Helvetica Neue" w:cs="Helvetica Neue" w:eastAsia="Helvetica Neue" w:hAnsi="Helvetica Neue"/>
          <w:sz w:val="24"/>
          <w:szCs w:val="24"/>
          <w:rtl w:val="0"/>
        </w:rPr>
        <w:t xml:space="preserve">IR35 Assessments using the ESI tool to assess whether the Supplier’s engagement under the Call-Off Contract is Inside or Outside IR35.</w:t>
      </w:r>
    </w:p>
    <w:p w:rsidR="00000000" w:rsidDel="00000000" w:rsidP="00000000" w:rsidRDefault="00000000" w:rsidRPr="00000000" w14:paraId="00000187">
      <w:pPr>
        <w:numPr>
          <w:ilvl w:val="0"/>
          <w:numId w:val="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may End this Call-Off Contract for Material Breach if the Supplier is delivering the Services Inside IR35.</w:t>
      </w:r>
    </w:p>
    <w:p w:rsidR="00000000" w:rsidDel="00000000" w:rsidP="00000000" w:rsidRDefault="00000000" w:rsidRPr="00000000" w14:paraId="00000188">
      <w:pPr>
        <w:numPr>
          <w:ilvl w:val="0"/>
          <w:numId w:val="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00000" w:rsidDel="00000000" w:rsidP="00000000" w:rsidRDefault="00000000" w:rsidRPr="00000000" w14:paraId="00000189">
      <w:pPr>
        <w:numPr>
          <w:ilvl w:val="0"/>
          <w:numId w:val="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Indicative Test indicates the delivery of the Services could potentially be Inside IR35, the Supplier must provide the Buyer with all relevant information needed to enable the Buyer to conduct its own IR35 Assessment. </w:t>
      </w:r>
    </w:p>
    <w:p w:rsidR="00000000" w:rsidDel="00000000" w:rsidP="00000000" w:rsidRDefault="00000000" w:rsidRPr="00000000" w14:paraId="0000018A">
      <w:pPr>
        <w:numPr>
          <w:ilvl w:val="0"/>
          <w:numId w:val="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8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5. Due diligence</w:t>
      </w:r>
    </w:p>
    <w:p w:rsidR="00000000" w:rsidDel="00000000" w:rsidP="00000000" w:rsidRDefault="00000000" w:rsidRPr="00000000" w14:paraId="0000018C">
      <w:pPr>
        <w:numPr>
          <w:ilvl w:val="0"/>
          <w:numId w:val="3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Both Parties agree that when entering into a Call-Off Contract they:</w:t>
      </w:r>
    </w:p>
    <w:p w:rsidR="00000000" w:rsidDel="00000000" w:rsidP="00000000" w:rsidRDefault="00000000" w:rsidRPr="00000000" w14:paraId="0000018D">
      <w:pPr>
        <w:numPr>
          <w:ilvl w:val="1"/>
          <w:numId w:val="2"/>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have made their own enquiries and are satisfied by the accuracy of any information supplied by the other Party</w:t>
      </w:r>
    </w:p>
    <w:p w:rsidR="00000000" w:rsidDel="00000000" w:rsidP="00000000" w:rsidRDefault="00000000" w:rsidRPr="00000000" w14:paraId="0000018E">
      <w:pPr>
        <w:numPr>
          <w:ilvl w:val="1"/>
          <w:numId w:val="2"/>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are confident that they can fulfil their obligations according to the Call-Off Contract terms</w:t>
      </w:r>
    </w:p>
    <w:p w:rsidR="00000000" w:rsidDel="00000000" w:rsidP="00000000" w:rsidRDefault="00000000" w:rsidRPr="00000000" w14:paraId="0000018F">
      <w:pPr>
        <w:numPr>
          <w:ilvl w:val="1"/>
          <w:numId w:val="2"/>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have raised all due diligence questions before signing the Call-Off Contract</w:t>
      </w:r>
    </w:p>
    <w:p w:rsidR="00000000" w:rsidDel="00000000" w:rsidP="00000000" w:rsidRDefault="00000000" w:rsidRPr="00000000" w14:paraId="00000190">
      <w:pPr>
        <w:numPr>
          <w:ilvl w:val="1"/>
          <w:numId w:val="2"/>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have entered into the Call-Off Contract relying on its own due diligence</w:t>
      </w:r>
    </w:p>
    <w:p w:rsidR="00000000" w:rsidDel="00000000" w:rsidP="00000000" w:rsidRDefault="00000000" w:rsidRPr="00000000" w14:paraId="00000191">
      <w:pPr>
        <w:spacing w:after="0" w:lineRule="auto"/>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2">
      <w:pPr>
        <w:contextualSpacing w:val="0"/>
        <w:rPr>
          <w:rFonts w:ascii="Helvetica Neue" w:cs="Helvetica Neue" w:eastAsia="Helvetica Neue" w:hAnsi="Helvetica Neue"/>
          <w:b w:val="1"/>
          <w:sz w:val="24"/>
          <w:szCs w:val="24"/>
        </w:rPr>
      </w:pPr>
      <w:bookmarkStart w:colFirst="0" w:colLast="0" w:name="_206ipza" w:id="54"/>
      <w:bookmarkEnd w:id="54"/>
      <w:r w:rsidDel="00000000" w:rsidR="00000000" w:rsidRPr="00000000">
        <w:rPr>
          <w:rFonts w:ascii="Helvetica Neue" w:cs="Helvetica Neue" w:eastAsia="Helvetica Neue" w:hAnsi="Helvetica Neue"/>
          <w:b w:val="1"/>
          <w:sz w:val="24"/>
          <w:szCs w:val="24"/>
          <w:rtl w:val="0"/>
        </w:rPr>
        <w:t xml:space="preserve">6. Business continuity and disaster recovery</w:t>
      </w:r>
    </w:p>
    <w:p w:rsidR="00000000" w:rsidDel="00000000" w:rsidP="00000000" w:rsidRDefault="00000000" w:rsidRPr="00000000" w14:paraId="00000193">
      <w:pPr>
        <w:numPr>
          <w:ilvl w:val="0"/>
          <w:numId w:val="27"/>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have a clear business continuity and disaster recovery plan in their service descriptions.</w:t>
      </w:r>
    </w:p>
    <w:p w:rsidR="00000000" w:rsidDel="00000000" w:rsidP="00000000" w:rsidRDefault="00000000" w:rsidRPr="00000000" w14:paraId="00000194">
      <w:pPr>
        <w:numPr>
          <w:ilvl w:val="0"/>
          <w:numId w:val="27"/>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Supplier’s business continuity and disaster recovery services are part of the Services and will be performed by the Supplier when required.</w:t>
      </w:r>
    </w:p>
    <w:p w:rsidR="00000000" w:rsidDel="00000000" w:rsidP="00000000" w:rsidRDefault="00000000" w:rsidRPr="00000000" w14:paraId="00000195">
      <w:pPr>
        <w:numPr>
          <w:ilvl w:val="0"/>
          <w:numId w:val="27"/>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9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7. Payment, VAT and Call-Off Contract charges</w:t>
      </w:r>
    </w:p>
    <w:p w:rsidR="00000000" w:rsidDel="00000000" w:rsidP="00000000" w:rsidRDefault="00000000" w:rsidRPr="00000000" w14:paraId="00000197">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must pay the Charges following clauses 7.2 to 7.11 for the Supplier’s delivery of the Services.</w:t>
      </w:r>
    </w:p>
    <w:p w:rsidR="00000000" w:rsidDel="00000000" w:rsidP="00000000" w:rsidRDefault="00000000" w:rsidRPr="00000000" w14:paraId="00000198">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will pay the Supplier within the number of days specified in the Order Form on receipt of a valid invoice.</w:t>
      </w:r>
    </w:p>
    <w:p w:rsidR="00000000" w:rsidDel="00000000" w:rsidP="00000000" w:rsidRDefault="00000000" w:rsidRPr="00000000" w14:paraId="00000199">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9A">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00000" w:rsidDel="00000000" w:rsidP="00000000" w:rsidRDefault="00000000" w:rsidRPr="00000000" w14:paraId="0000019B">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ensure that each invoice contains a detailed breakdown of the G-Cloud Services supplied. The Buyer may request the Supplier provides further documentation to substantiate the invoice. </w:t>
      </w:r>
    </w:p>
    <w:p w:rsidR="00000000" w:rsidDel="00000000" w:rsidP="00000000" w:rsidRDefault="00000000" w:rsidRPr="00000000" w14:paraId="0000019C">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9D">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Charges payable by the Buyer to the Supplier will include VAT at the appropriate rate.</w:t>
      </w:r>
    </w:p>
    <w:p w:rsidR="00000000" w:rsidDel="00000000" w:rsidP="00000000" w:rsidRDefault="00000000" w:rsidRPr="00000000" w14:paraId="0000019E">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add VAT to the Charges at the appropriate rate with visibility of the amount as a separate line item. </w:t>
      </w:r>
    </w:p>
    <w:p w:rsidR="00000000" w:rsidDel="00000000" w:rsidP="00000000" w:rsidRDefault="00000000" w:rsidRPr="00000000" w14:paraId="0000019F">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A0">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00000" w:rsidDel="00000000" w:rsidP="00000000" w:rsidRDefault="00000000" w:rsidRPr="00000000" w14:paraId="000001A1">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A2">
      <w:pPr>
        <w:numPr>
          <w:ilvl w:val="0"/>
          <w:numId w:val="3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A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8. Recovery of sums due and right of set-off</w:t>
      </w:r>
    </w:p>
    <w:p w:rsidR="00000000" w:rsidDel="00000000" w:rsidP="00000000" w:rsidRDefault="00000000" w:rsidRPr="00000000" w14:paraId="000001A4">
      <w:pPr>
        <w:numPr>
          <w:ilvl w:val="0"/>
          <w:numId w:val="3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 Supplier owes money to the Buyer, the Buyer may deduct that sum from the Call-Off Contract Charges.</w:t>
      </w:r>
    </w:p>
    <w:p w:rsidR="00000000" w:rsidDel="00000000" w:rsidP="00000000" w:rsidRDefault="00000000" w:rsidRPr="00000000" w14:paraId="000001A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9. Insurance</w:t>
      </w:r>
    </w:p>
    <w:p w:rsidR="00000000" w:rsidDel="00000000" w:rsidP="00000000" w:rsidRDefault="00000000" w:rsidRPr="00000000" w14:paraId="000001A6">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maintain the insurances required by the Buyer including those in this clause.</w:t>
      </w:r>
    </w:p>
    <w:p w:rsidR="00000000" w:rsidDel="00000000" w:rsidP="00000000" w:rsidRDefault="00000000" w:rsidRPr="00000000" w14:paraId="000001A7">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ensure that:</w:t>
      </w:r>
    </w:p>
    <w:p w:rsidR="00000000" w:rsidDel="00000000" w:rsidP="00000000" w:rsidRDefault="00000000" w:rsidRPr="00000000" w14:paraId="000001A8">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A9">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third-party public and products liability insurance contains an ‘indemnity to principals’ clause for the Buyer’s benefit </w:t>
      </w:r>
    </w:p>
    <w:p w:rsidR="00000000" w:rsidDel="00000000" w:rsidP="00000000" w:rsidRDefault="00000000" w:rsidRPr="00000000" w14:paraId="000001AA">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AB">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AC">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requested by the Buyer, the Supplier will obtain additional insurance policies, or extend existing policies bought under the Framework Agreement.</w:t>
      </w:r>
    </w:p>
    <w:p w:rsidR="00000000" w:rsidDel="00000000" w:rsidP="00000000" w:rsidRDefault="00000000" w:rsidRPr="00000000" w14:paraId="000001AD">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requested by the Buyer, the Supplier will provide the following to show compliance with this clause:</w:t>
      </w:r>
    </w:p>
    <w:p w:rsidR="00000000" w:rsidDel="00000000" w:rsidP="00000000" w:rsidRDefault="00000000" w:rsidRPr="00000000" w14:paraId="000001AE">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broker's verification of insurance</w:t>
      </w:r>
    </w:p>
    <w:p w:rsidR="00000000" w:rsidDel="00000000" w:rsidP="00000000" w:rsidRDefault="00000000" w:rsidRPr="00000000" w14:paraId="000001AF">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receipts for the insurance premium</w:t>
      </w:r>
    </w:p>
    <w:p w:rsidR="00000000" w:rsidDel="00000000" w:rsidP="00000000" w:rsidRDefault="00000000" w:rsidRPr="00000000" w14:paraId="000001B0">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evidence of payment of the latest premiums due</w:t>
      </w:r>
    </w:p>
    <w:p w:rsidR="00000000" w:rsidDel="00000000" w:rsidP="00000000" w:rsidRDefault="00000000" w:rsidRPr="00000000" w14:paraId="000001B1">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Insurance will not relieve the Supplier of any liabilities under the Framework Agreement or this Call-Off Contract and the Supplier will:</w:t>
      </w:r>
    </w:p>
    <w:p w:rsidR="00000000" w:rsidDel="00000000" w:rsidP="00000000" w:rsidRDefault="00000000" w:rsidRPr="00000000" w14:paraId="000001B2">
      <w:pPr>
        <w:numPr>
          <w:ilvl w:val="2"/>
          <w:numId w:val="14"/>
        </w:numPr>
        <w:spacing w:after="0" w:before="0" w:lineRule="auto"/>
        <w:ind w:left="1542" w:hanging="408"/>
        <w:contextualSpacing w:val="1"/>
        <w:rPr>
          <w:sz w:val="24"/>
          <w:szCs w:val="24"/>
        </w:rPr>
      </w:pPr>
      <w:r w:rsidDel="00000000" w:rsidR="00000000" w:rsidRPr="00000000">
        <w:rPr>
          <w:rFonts w:ascii="Helvetica Neue" w:cs="Helvetica Neue" w:eastAsia="Helvetica Neue" w:hAnsi="Helvetica Neue"/>
          <w:sz w:val="24"/>
          <w:szCs w:val="24"/>
          <w:rtl w:val="0"/>
        </w:rPr>
        <w:t xml:space="preserve">take all risk control measures using Good Industry Practice, including the investigation and reports of claims to insurers</w:t>
      </w:r>
      <w:r w:rsidDel="00000000" w:rsidR="00000000" w:rsidRPr="00000000">
        <w:rPr>
          <w:rtl w:val="0"/>
        </w:rPr>
      </w:r>
    </w:p>
    <w:p w:rsidR="00000000" w:rsidDel="00000000" w:rsidP="00000000" w:rsidRDefault="00000000" w:rsidRPr="00000000" w14:paraId="000001B3">
      <w:pPr>
        <w:numPr>
          <w:ilvl w:val="2"/>
          <w:numId w:val="14"/>
        </w:numPr>
        <w:spacing w:after="0" w:before="0" w:lineRule="auto"/>
        <w:ind w:left="1542" w:hanging="408"/>
        <w:contextualSpacing w:val="1"/>
        <w:rPr>
          <w:sz w:val="24"/>
          <w:szCs w:val="24"/>
        </w:rPr>
      </w:pPr>
      <w:r w:rsidDel="00000000" w:rsidR="00000000" w:rsidRPr="00000000">
        <w:rPr>
          <w:rFonts w:ascii="Helvetica Neue" w:cs="Helvetica Neue" w:eastAsia="Helvetica Neue" w:hAnsi="Helvetica Neue"/>
          <w:sz w:val="24"/>
          <w:szCs w:val="24"/>
          <w:rtl w:val="0"/>
        </w:rPr>
        <w:t xml:space="preserve">promptly notify the insurers in writing of any relevant material fact under any insurances </w:t>
      </w:r>
      <w:r w:rsidDel="00000000" w:rsidR="00000000" w:rsidRPr="00000000">
        <w:rPr>
          <w:rtl w:val="0"/>
        </w:rPr>
      </w:r>
    </w:p>
    <w:p w:rsidR="00000000" w:rsidDel="00000000" w:rsidP="00000000" w:rsidRDefault="00000000" w:rsidRPr="00000000" w14:paraId="000001B4">
      <w:pPr>
        <w:numPr>
          <w:ilvl w:val="2"/>
          <w:numId w:val="14"/>
        </w:numPr>
        <w:spacing w:after="0" w:before="0" w:lineRule="auto"/>
        <w:ind w:left="1542" w:hanging="408"/>
        <w:contextualSpacing w:val="1"/>
        <w:rPr>
          <w:sz w:val="24"/>
          <w:szCs w:val="24"/>
        </w:rPr>
      </w:pPr>
      <w:r w:rsidDel="00000000" w:rsidR="00000000" w:rsidRPr="00000000">
        <w:rPr>
          <w:rFonts w:ascii="Helvetica Neue" w:cs="Helvetica Neue" w:eastAsia="Helvetica Neue" w:hAnsi="Helvetica Neue"/>
          <w:sz w:val="24"/>
          <w:szCs w:val="24"/>
          <w:rtl w:val="0"/>
        </w:rPr>
        <w:t xml:space="preserve">hold all insurance policies and require any broker arranging the insurance to hold any insurance slips and other evidence of insurance</w:t>
      </w:r>
      <w:r w:rsidDel="00000000" w:rsidR="00000000" w:rsidRPr="00000000">
        <w:rPr>
          <w:rtl w:val="0"/>
        </w:rPr>
      </w:r>
    </w:p>
    <w:p w:rsidR="00000000" w:rsidDel="00000000" w:rsidP="00000000" w:rsidRDefault="00000000" w:rsidRPr="00000000" w14:paraId="000001B5">
      <w:pPr>
        <w:spacing w:after="0" w:lineRule="auto"/>
        <w:ind w:left="1542"/>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B6">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not do or omit to do anything, which would destroy or impair the legal validity of the insurance.</w:t>
      </w:r>
    </w:p>
    <w:p w:rsidR="00000000" w:rsidDel="00000000" w:rsidP="00000000" w:rsidRDefault="00000000" w:rsidRPr="00000000" w14:paraId="000001B7">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notify CCS and the Buyer as soon as possible if any insurance policies have been, or are due to be, cancelled, suspended, Ended or not renewed.</w:t>
      </w:r>
    </w:p>
    <w:p w:rsidR="00000000" w:rsidDel="00000000" w:rsidP="00000000" w:rsidRDefault="00000000" w:rsidRPr="00000000" w14:paraId="000001B8">
      <w:pPr>
        <w:numPr>
          <w:ilvl w:val="0"/>
          <w:numId w:val="4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be liable for the payment of any:</w:t>
      </w:r>
    </w:p>
    <w:p w:rsidR="00000000" w:rsidDel="00000000" w:rsidP="00000000" w:rsidRDefault="00000000" w:rsidRPr="00000000" w14:paraId="000001B9">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premiums, which it will pay promptly</w:t>
      </w:r>
    </w:p>
    <w:p w:rsidR="00000000" w:rsidDel="00000000" w:rsidP="00000000" w:rsidRDefault="00000000" w:rsidRPr="00000000" w14:paraId="000001BA">
      <w:pPr>
        <w:numPr>
          <w:ilvl w:val="1"/>
          <w:numId w:val="4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excess or deductibles and will not be entitled to recover this from the Buyer </w:t>
      </w:r>
    </w:p>
    <w:p w:rsidR="00000000" w:rsidDel="00000000" w:rsidP="00000000" w:rsidRDefault="00000000" w:rsidRPr="00000000" w14:paraId="000001B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10. Confidentiality </w:t>
      </w:r>
    </w:p>
    <w:p w:rsidR="00000000" w:rsidDel="00000000" w:rsidP="00000000" w:rsidRDefault="00000000" w:rsidRPr="00000000" w14:paraId="000001BC">
      <w:pPr>
        <w:numPr>
          <w:ilvl w:val="0"/>
          <w:numId w:val="47"/>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000000" w:rsidDel="00000000" w:rsidP="00000000" w:rsidRDefault="00000000" w:rsidRPr="00000000" w14:paraId="000001B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11. Intellectual Property Rights</w:t>
      </w:r>
    </w:p>
    <w:p w:rsidR="00000000" w:rsidDel="00000000" w:rsidP="00000000" w:rsidRDefault="00000000" w:rsidRPr="00000000" w14:paraId="000001BE">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Unless otherwise specified in this Call-Off Contract, a Party will not acquire any right, title or interest in or to the Intellectual Property Rights (IPRs) of the other Party or its licensors.</w:t>
      </w:r>
    </w:p>
    <w:p w:rsidR="00000000" w:rsidDel="00000000" w:rsidP="00000000" w:rsidRDefault="00000000" w:rsidRPr="00000000" w14:paraId="000001BF">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grants the Buyer a non-exclusive, transferable, perpetual, irrevocable, royalty-free licence to use the Project Specific IPRs and any Background IPRs embedded within the Project Specific IPRs for the Buyer’s ordinary business activities.</w:t>
      </w:r>
    </w:p>
    <w:p w:rsidR="00000000" w:rsidDel="00000000" w:rsidP="00000000" w:rsidRDefault="00000000" w:rsidRPr="00000000" w14:paraId="000001C0">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obtain the grant of any third-party IPRs and Background IPRs so the Buyer can enjoy full use of the Project Specific IPRs, including the Buyer’s right to publish the IPR as open source. </w:t>
      </w:r>
    </w:p>
    <w:p w:rsidR="00000000" w:rsidDel="00000000" w:rsidP="00000000" w:rsidRDefault="00000000" w:rsidRPr="00000000" w14:paraId="000001C1">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promptly inform the Buyer if it can’t comply with the clause above and the Supplier must not use third-party IPRs or Background IPRs in relation to the Project Specific IPRs if it can’t obtain the grant of a licence acceptable to the Buyer.</w:t>
      </w:r>
    </w:p>
    <w:p w:rsidR="00000000" w:rsidDel="00000000" w:rsidP="00000000" w:rsidRDefault="00000000" w:rsidRPr="00000000" w14:paraId="000001C2">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on written demand, fully indemnify the Buyer and the Crown for all Losses which it may incur at any time from any claim of infringement or alleged infringement of a third party’s IPRs because of the:</w:t>
      </w:r>
    </w:p>
    <w:p w:rsidR="00000000" w:rsidDel="00000000" w:rsidP="00000000" w:rsidRDefault="00000000" w:rsidRPr="00000000" w14:paraId="000001C3">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rights granted to the Buyer under this Call-Off Contract</w:t>
      </w:r>
    </w:p>
    <w:p w:rsidR="00000000" w:rsidDel="00000000" w:rsidP="00000000" w:rsidRDefault="00000000" w:rsidRPr="00000000" w14:paraId="000001C4">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Supplier’s performance of the Services </w:t>
      </w:r>
    </w:p>
    <w:p w:rsidR="00000000" w:rsidDel="00000000" w:rsidP="00000000" w:rsidRDefault="00000000" w:rsidRPr="00000000" w14:paraId="000001C5">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use by the Buyer of the Services </w:t>
      </w:r>
    </w:p>
    <w:p w:rsidR="00000000" w:rsidDel="00000000" w:rsidP="00000000" w:rsidRDefault="00000000" w:rsidRPr="00000000" w14:paraId="000001C6">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C7">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modify the relevant part of the Services without reducing its functionality or performance</w:t>
      </w:r>
    </w:p>
    <w:p w:rsidR="00000000" w:rsidDel="00000000" w:rsidP="00000000" w:rsidRDefault="00000000" w:rsidRPr="00000000" w14:paraId="000001C8">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1C9">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 a licence to use and supply the Services which are the subject of the alleged infringement, on terms acceptable to the Buyer</w:t>
      </w:r>
    </w:p>
    <w:p w:rsidR="00000000" w:rsidDel="00000000" w:rsidP="00000000" w:rsidRDefault="00000000" w:rsidRPr="00000000" w14:paraId="000001CA">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Clause 11.5 will not apply if the IPR Claim is from:</w:t>
      </w:r>
    </w:p>
    <w:p w:rsidR="00000000" w:rsidDel="00000000" w:rsidP="00000000" w:rsidRDefault="00000000" w:rsidRPr="00000000" w14:paraId="000001CB">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use of data supplied by the Buyer which the Supplier isn’t required to verify under this Call-Off Contract</w:t>
      </w:r>
    </w:p>
    <w:p w:rsidR="00000000" w:rsidDel="00000000" w:rsidP="00000000" w:rsidRDefault="00000000" w:rsidRPr="00000000" w14:paraId="000001CC">
      <w:pPr>
        <w:numPr>
          <w:ilvl w:val="1"/>
          <w:numId w:val="53"/>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 material provided by the Buyer necessary for the Services</w:t>
      </w:r>
    </w:p>
    <w:p w:rsidR="00000000" w:rsidDel="00000000" w:rsidP="00000000" w:rsidRDefault="00000000" w:rsidRPr="00000000" w14:paraId="000001CD">
      <w:pPr>
        <w:numPr>
          <w:ilvl w:val="0"/>
          <w:numId w:val="53"/>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Supplier does not comply with clauses 11.2 to 11.6, the Buyer may End this Call-Off Contract for Material Breach. The Supplier will, on demand, refund the Buyer all the money paid for the affected Services.</w:t>
      </w:r>
    </w:p>
    <w:p w:rsidR="00000000" w:rsidDel="00000000" w:rsidP="00000000" w:rsidRDefault="00000000" w:rsidRPr="00000000" w14:paraId="000001C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12. Protection of information</w:t>
      </w:r>
    </w:p>
    <w:p w:rsidR="00000000" w:rsidDel="00000000" w:rsidP="00000000" w:rsidRDefault="00000000" w:rsidRPr="00000000" w14:paraId="000001CF">
      <w:pPr>
        <w:numPr>
          <w:ilvl w:val="0"/>
          <w:numId w:val="4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w:t>
      </w:r>
    </w:p>
    <w:p w:rsidR="00000000" w:rsidDel="00000000" w:rsidP="00000000" w:rsidRDefault="00000000" w:rsidRPr="00000000" w14:paraId="000001D0">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comply with the Buyer’s written instructions and this Call-Off Contract when Processing Buyer Personal Data</w:t>
      </w:r>
    </w:p>
    <w:p w:rsidR="00000000" w:rsidDel="00000000" w:rsidP="00000000" w:rsidRDefault="00000000" w:rsidRPr="00000000" w14:paraId="000001D1">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only Process the Buyer Personal Data as necessary for the provision of the G-Cloud Services or as required by Law or any Regulatory Body</w:t>
      </w:r>
    </w:p>
    <w:p w:rsidR="00000000" w:rsidDel="00000000" w:rsidP="00000000" w:rsidRDefault="00000000" w:rsidRPr="00000000" w14:paraId="000001D2">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 reasonable steps to ensure that any Supplier Staff who have access to Buyer Personal Data act in compliance with Supplier's security processes</w:t>
      </w:r>
    </w:p>
    <w:p w:rsidR="00000000" w:rsidDel="00000000" w:rsidP="00000000" w:rsidRDefault="00000000" w:rsidRPr="00000000" w14:paraId="000001D3">
      <w:pPr>
        <w:numPr>
          <w:ilvl w:val="0"/>
          <w:numId w:val="4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fully assist with any complaint or request for Buyer Personal Data including by:</w:t>
      </w:r>
    </w:p>
    <w:p w:rsidR="00000000" w:rsidDel="00000000" w:rsidP="00000000" w:rsidRDefault="00000000" w:rsidRPr="00000000" w14:paraId="000001D4">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providing the Buyer with full details of the complaint or request</w:t>
      </w:r>
    </w:p>
    <w:p w:rsidR="00000000" w:rsidDel="00000000" w:rsidP="00000000" w:rsidRDefault="00000000" w:rsidRPr="00000000" w14:paraId="000001D5">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complying with a data access request within the timescales in the Data Protection Legislation and following the Buyer’s instructions</w:t>
      </w:r>
    </w:p>
    <w:p w:rsidR="00000000" w:rsidDel="00000000" w:rsidP="00000000" w:rsidRDefault="00000000" w:rsidRPr="00000000" w14:paraId="000001D6">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providing the Buyer with any Buyer Personal Data it holds about a Data Subject (within the timescales required by the Buyer)</w:t>
      </w:r>
    </w:p>
    <w:p w:rsidR="00000000" w:rsidDel="00000000" w:rsidP="00000000" w:rsidRDefault="00000000" w:rsidRPr="00000000" w14:paraId="000001D7">
      <w:pPr>
        <w:numPr>
          <w:ilvl w:val="1"/>
          <w:numId w:val="4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providing the Buyer with any information requested by the Data Subject</w:t>
      </w:r>
    </w:p>
    <w:p w:rsidR="00000000" w:rsidDel="00000000" w:rsidP="00000000" w:rsidRDefault="00000000" w:rsidRPr="00000000" w14:paraId="000001D8">
      <w:pPr>
        <w:numPr>
          <w:ilvl w:val="0"/>
          <w:numId w:val="4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D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13. Buyer data</w:t>
      </w:r>
    </w:p>
    <w:p w:rsidR="00000000" w:rsidDel="00000000" w:rsidP="00000000" w:rsidRDefault="00000000" w:rsidRPr="00000000" w14:paraId="000001DA">
      <w:pPr>
        <w:spacing w:after="0" w:lineRule="auto"/>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not remove any proprietary notices in the Buyer Data.</w:t>
      </w:r>
    </w:p>
    <w:p w:rsidR="00000000" w:rsidDel="00000000" w:rsidP="00000000" w:rsidRDefault="00000000" w:rsidRPr="00000000" w14:paraId="000001DB">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not store or use Buyer Data except if necessary to fulfil its obligations.</w:t>
      </w:r>
    </w:p>
    <w:p w:rsidR="00000000" w:rsidDel="00000000" w:rsidP="00000000" w:rsidRDefault="00000000" w:rsidRPr="00000000" w14:paraId="000001DC">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Buyer Data is processed by the Supplier, the Supplier will supply the data to the Buyer as requested.</w:t>
      </w:r>
    </w:p>
    <w:p w:rsidR="00000000" w:rsidDel="00000000" w:rsidP="00000000" w:rsidRDefault="00000000" w:rsidRPr="00000000" w14:paraId="000001DD">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ensure that any Supplier system that holds any Buyer Data is a secure system that complies with the Supplier’s and Buyer’s security policy and all Buyer requirements in the Order Form. </w:t>
      </w:r>
    </w:p>
    <w:p w:rsidR="00000000" w:rsidDel="00000000" w:rsidP="00000000" w:rsidRDefault="00000000" w:rsidRPr="00000000" w14:paraId="000001DE">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preserve the integrity of Buyer Data processed by the Supplier and prevent its corruption and loss.</w:t>
      </w:r>
    </w:p>
    <w:p w:rsidR="00000000" w:rsidDel="00000000" w:rsidP="00000000" w:rsidRDefault="00000000" w:rsidRPr="00000000" w14:paraId="000001DF">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ensure that any Supplier system which holds any protectively marked Buyer Data or other government data will comply with:</w:t>
      </w:r>
    </w:p>
    <w:p w:rsidR="00000000" w:rsidDel="00000000" w:rsidP="00000000" w:rsidRDefault="00000000" w:rsidRPr="00000000" w14:paraId="000001E0">
      <w:pPr>
        <w:numPr>
          <w:ilvl w:val="1"/>
          <w:numId w:val="1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principles in the Security Policy Framework at </w:t>
      </w:r>
      <w:hyperlink r:id="rId8">
        <w:r w:rsidDel="00000000" w:rsidR="00000000" w:rsidRPr="00000000">
          <w:rPr>
            <w:rFonts w:ascii="Helvetica Neue" w:cs="Helvetica Neue" w:eastAsia="Helvetica Neue" w:hAnsi="Helvetica Neue"/>
            <w:color w:val="1155cc"/>
            <w:sz w:val="24"/>
            <w:szCs w:val="24"/>
            <w:u w:val="single"/>
            <w:rtl w:val="0"/>
          </w:rPr>
          <w:t xml:space="preserve">https://www.gov.uk/government/publications/security-policy-framework</w:t>
        </w:r>
      </w:hyperlink>
      <w:r w:rsidDel="00000000" w:rsidR="00000000" w:rsidRPr="00000000">
        <w:rPr>
          <w:rFonts w:ascii="Helvetica Neue" w:cs="Helvetica Neue" w:eastAsia="Helvetica Neue" w:hAnsi="Helvetica Neue"/>
          <w:sz w:val="24"/>
          <w:szCs w:val="24"/>
          <w:rtl w:val="0"/>
        </w:rPr>
        <w:t xml:space="preserve"> and the Government Security Classification policy at </w:t>
      </w:r>
      <w:hyperlink r:id="rId9">
        <w:r w:rsidDel="00000000" w:rsidR="00000000" w:rsidRPr="00000000">
          <w:rPr>
            <w:rFonts w:ascii="Helvetica Neue" w:cs="Helvetica Neue" w:eastAsia="Helvetica Neue" w:hAnsi="Helvetica Neue"/>
            <w:color w:val="1155cc"/>
            <w:sz w:val="24"/>
            <w:szCs w:val="24"/>
            <w:u w:val="single"/>
            <w:rtl w:val="0"/>
          </w:rPr>
          <w:t xml:space="preserve">https://www.gov.uk/government/publications/government-security-classifications</w:t>
        </w:r>
      </w:hyperlink>
      <w:r w:rsidDel="00000000" w:rsidR="00000000" w:rsidRPr="00000000">
        <w:rPr>
          <w:rtl w:val="0"/>
        </w:rPr>
      </w:r>
    </w:p>
    <w:p w:rsidR="00000000" w:rsidDel="00000000" w:rsidP="00000000" w:rsidRDefault="00000000" w:rsidRPr="00000000" w14:paraId="000001E1">
      <w:pPr>
        <w:numPr>
          <w:ilvl w:val="1"/>
          <w:numId w:val="1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guidance issued by the Centre for Protection of National Infrastructure on Risk Management at </w:t>
      </w:r>
      <w:hyperlink r:id="rId10">
        <w:r w:rsidDel="00000000" w:rsidR="00000000" w:rsidRPr="00000000">
          <w:rPr>
            <w:rFonts w:ascii="Helvetica Neue" w:cs="Helvetica Neue" w:eastAsia="Helvetica Neue" w:hAnsi="Helvetica Neue"/>
            <w:color w:val="1155cc"/>
            <w:sz w:val="24"/>
            <w:szCs w:val="24"/>
            <w:u w:val="single"/>
            <w:rtl w:val="0"/>
          </w:rPr>
          <w:t xml:space="preserve">https://www.cpni.gov.uk/content/adopt-risk-management-approach</w:t>
        </w:r>
      </w:hyperlink>
      <w:r w:rsidDel="00000000" w:rsidR="00000000" w:rsidRPr="00000000">
        <w:rPr>
          <w:rFonts w:ascii="Helvetica Neue" w:cs="Helvetica Neue" w:eastAsia="Helvetica Neue" w:hAnsi="Helvetica Neue"/>
          <w:sz w:val="24"/>
          <w:szCs w:val="24"/>
          <w:rtl w:val="0"/>
        </w:rPr>
        <w:t xml:space="preserve"> and Accreditation of Information Systems at </w:t>
      </w:r>
      <w:hyperlink r:id="rId11">
        <w:r w:rsidDel="00000000" w:rsidR="00000000" w:rsidRPr="00000000">
          <w:rPr>
            <w:rFonts w:ascii="Helvetica Neue" w:cs="Helvetica Neue" w:eastAsia="Helvetica Neue" w:hAnsi="Helvetica Neue"/>
            <w:color w:val="1155cc"/>
            <w:sz w:val="24"/>
            <w:szCs w:val="24"/>
            <w:u w:val="single"/>
            <w:rtl w:val="0"/>
          </w:rPr>
          <w:t xml:space="preserve">https://www.cpni.gov.uk/protection-sensitive-information-and-assets</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1E2">
      <w:pPr>
        <w:numPr>
          <w:ilvl w:val="1"/>
          <w:numId w:val="1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National Cyber Security Centre’s (NCSC) information risk management guidance, available at </w:t>
      </w:r>
      <w:hyperlink r:id="rId12">
        <w:r w:rsidDel="00000000" w:rsidR="00000000" w:rsidRPr="00000000">
          <w:rPr>
            <w:rFonts w:ascii="Helvetica Neue" w:cs="Helvetica Neue" w:eastAsia="Helvetica Neue" w:hAnsi="Helvetica Neue"/>
            <w:color w:val="1155cc"/>
            <w:sz w:val="24"/>
            <w:szCs w:val="24"/>
            <w:u w:val="single"/>
            <w:rtl w:val="0"/>
          </w:rPr>
          <w:t xml:space="preserve">https://www.ncsc.gov.uk/guidance/risk-management-collection</w:t>
        </w:r>
      </w:hyperlink>
      <w:r w:rsidDel="00000000" w:rsidR="00000000" w:rsidRPr="00000000">
        <w:rPr>
          <w:rtl w:val="0"/>
        </w:rPr>
      </w:r>
    </w:p>
    <w:p w:rsidR="00000000" w:rsidDel="00000000" w:rsidP="00000000" w:rsidRDefault="00000000" w:rsidRPr="00000000" w14:paraId="000001E3">
      <w:pPr>
        <w:numPr>
          <w:ilvl w:val="1"/>
          <w:numId w:val="1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government best practice</w:t>
      </w:r>
      <w:hyperlink r:id="rId13">
        <w:r w:rsidDel="00000000" w:rsidR="00000000" w:rsidRPr="00000000">
          <w:rPr>
            <w:rFonts w:ascii="Helvetica Neue" w:cs="Helvetica Neue" w:eastAsia="Helvetica Neue" w:hAnsi="Helvetica Neue"/>
            <w:sz w:val="24"/>
            <w:szCs w:val="24"/>
            <w:rtl w:val="0"/>
          </w:rPr>
          <w:t xml:space="preserve"> </w:t>
        </w:r>
      </w:hyperlink>
      <w:r w:rsidDel="00000000" w:rsidR="00000000" w:rsidRPr="00000000">
        <w:rPr>
          <w:rFonts w:ascii="Helvetica Neue" w:cs="Helvetica Neue" w:eastAsia="Helvetica Neue" w:hAnsi="Helvetica Neue"/>
          <w:sz w:val="24"/>
          <w:szCs w:val="24"/>
          <w:rtl w:val="0"/>
        </w:rPr>
        <w:t xml:space="preserve">i</w:t>
      </w:r>
      <w:hyperlink r:id="rId14">
        <w:r w:rsidDel="00000000" w:rsidR="00000000" w:rsidRPr="00000000">
          <w:rPr>
            <w:rFonts w:ascii="Helvetica Neue" w:cs="Helvetica Neue" w:eastAsia="Helvetica Neue" w:hAnsi="Helvetica Neue"/>
            <w:sz w:val="24"/>
            <w:szCs w:val="24"/>
            <w:rtl w:val="0"/>
          </w:rPr>
          <w:t xml:space="preserve">n</w:t>
        </w:r>
      </w:hyperlink>
      <w:r w:rsidDel="00000000" w:rsidR="00000000" w:rsidRPr="00000000">
        <w:rPr>
          <w:rFonts w:ascii="Helvetica Neue" w:cs="Helvetica Neue" w:eastAsia="Helvetica Neue" w:hAnsi="Helvetica Neue"/>
          <w:sz w:val="24"/>
          <w:szCs w:val="24"/>
          <w:rtl w:val="0"/>
        </w:rPr>
        <w:t xml:space="preserve"> </w:t>
      </w:r>
      <w:hyperlink r:id="rId15">
        <w:r w:rsidDel="00000000" w:rsidR="00000000" w:rsidRPr="00000000">
          <w:rPr>
            <w:rFonts w:ascii="Helvetica Neue" w:cs="Helvetica Neue" w:eastAsia="Helvetica Neue" w:hAnsi="Helvetica Neue"/>
            <w:sz w:val="24"/>
            <w:szCs w:val="24"/>
            <w:rtl w:val="0"/>
          </w:rPr>
          <w:t xml:space="preserve">t</w:t>
        </w:r>
      </w:hyperlink>
      <w:r w:rsidDel="00000000" w:rsidR="00000000" w:rsidRPr="00000000">
        <w:rPr>
          <w:rFonts w:ascii="Helvetica Neue" w:cs="Helvetica Neue" w:eastAsia="Helvetica Neue" w:hAnsi="Helvetica Neue"/>
          <w:sz w:val="24"/>
          <w:szCs w:val="24"/>
          <w:rtl w:val="0"/>
        </w:rPr>
        <w:t xml:space="preserve">he design and implementation of system components, including network principles, security design principles for digital services and the secure email blueprint, available at </w:t>
      </w:r>
      <w:hyperlink r:id="rId16">
        <w:r w:rsidDel="00000000" w:rsidR="00000000" w:rsidRPr="00000000">
          <w:rPr>
            <w:rFonts w:ascii="Helvetica Neue" w:cs="Helvetica Neue" w:eastAsia="Helvetica Neue" w:hAnsi="Helvetica Neue"/>
            <w:color w:val="1155cc"/>
            <w:sz w:val="24"/>
            <w:szCs w:val="24"/>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1E4">
      <w:pPr>
        <w:numPr>
          <w:ilvl w:val="1"/>
          <w:numId w:val="1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security requirements of cloud services using the NCSC Cloud Security Principles and accompanying guidance at </w:t>
      </w:r>
      <w:hyperlink r:id="rId17">
        <w:r w:rsidDel="00000000" w:rsidR="00000000" w:rsidRPr="00000000">
          <w:rPr>
            <w:rFonts w:ascii="Helvetica Neue" w:cs="Helvetica Neue" w:eastAsia="Helvetica Neue" w:hAnsi="Helvetica Neue"/>
            <w:color w:val="1155cc"/>
            <w:sz w:val="24"/>
            <w:szCs w:val="24"/>
            <w:u w:val="single"/>
            <w:rtl w:val="0"/>
          </w:rPr>
          <w:t xml:space="preserve">https://www.ncsc.gov.uk/guidance/implementing-cloud-security-principles</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1E5">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will specify any security requirements for this project in the Order Form.</w:t>
      </w:r>
    </w:p>
    <w:p w:rsidR="00000000" w:rsidDel="00000000" w:rsidP="00000000" w:rsidRDefault="00000000" w:rsidRPr="00000000" w14:paraId="000001E6">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1E7">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1E8">
      <w:pPr>
        <w:numPr>
          <w:ilvl w:val="0"/>
          <w:numId w:val="1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provisions of this clause 13 will apply during the term of this Call-Off Contract and for as long as the Supplier holds the Buyer’s Data.</w:t>
      </w:r>
    </w:p>
    <w:p w:rsidR="00000000" w:rsidDel="00000000" w:rsidP="00000000" w:rsidRDefault="00000000" w:rsidRPr="00000000" w14:paraId="000001E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14. Standards and quality</w:t>
      </w:r>
    </w:p>
    <w:p w:rsidR="00000000" w:rsidDel="00000000" w:rsidP="00000000" w:rsidRDefault="00000000" w:rsidRPr="00000000" w14:paraId="000001EA">
      <w:pPr>
        <w:numPr>
          <w:ilvl w:val="0"/>
          <w:numId w:val="1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comply with any standards in this Call-Off Contract, the Order Form and the Framework Agreement.</w:t>
      </w:r>
    </w:p>
    <w:p w:rsidR="00000000" w:rsidDel="00000000" w:rsidP="00000000" w:rsidRDefault="00000000" w:rsidRPr="00000000" w14:paraId="000001EB">
      <w:pPr>
        <w:numPr>
          <w:ilvl w:val="0"/>
          <w:numId w:val="18"/>
        </w:numPr>
        <w:ind w:left="720" w:hanging="724"/>
        <w:contextualSpacing w:val="0"/>
        <w:rPr>
          <w:rFonts w:ascii="Helvetica Neue" w:cs="Helvetica Neue" w:eastAsia="Helvetica Neue" w:hAnsi="Helvetica Neue"/>
          <w:sz w:val="24"/>
          <w:szCs w:val="24"/>
        </w:rPr>
      </w:pPr>
      <w:hyperlink r:id="rId18">
        <w:r w:rsidDel="00000000" w:rsidR="00000000" w:rsidRPr="00000000">
          <w:rPr>
            <w:rFonts w:ascii="Helvetica Neue" w:cs="Helvetica Neue" w:eastAsia="Helvetica Neue" w:hAnsi="Helvetica Neue"/>
            <w:sz w:val="24"/>
            <w:szCs w:val="24"/>
            <w:rtl w:val="0"/>
          </w:rPr>
          <w:t xml:space="preserve">The Supplier will deliver the Services in a way that enables the Buyer to comply with its obligations under the Technology Code of Practice, which is available at </w:t>
        </w:r>
      </w:hyperlink>
      <w:hyperlink r:id="rId19">
        <w:r w:rsidDel="00000000" w:rsidR="00000000" w:rsidRPr="00000000">
          <w:rPr>
            <w:rFonts w:ascii="Helvetica Neue" w:cs="Helvetica Neue" w:eastAsia="Helvetica Neue" w:hAnsi="Helvetica Neue"/>
            <w:color w:val="1155cc"/>
            <w:sz w:val="24"/>
            <w:szCs w:val="24"/>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1EC">
      <w:pPr>
        <w:numPr>
          <w:ilvl w:val="0"/>
          <w:numId w:val="1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1ED">
      <w:pPr>
        <w:numPr>
          <w:ilvl w:val="0"/>
          <w:numId w:val="1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any PSN Services are Subcontracted by the Supplier, the Supplier must ensure that the services have the relevant PSN compliance certification.</w:t>
      </w:r>
    </w:p>
    <w:p w:rsidR="00000000" w:rsidDel="00000000" w:rsidP="00000000" w:rsidRDefault="00000000" w:rsidRPr="00000000" w14:paraId="000001EE">
      <w:pPr>
        <w:numPr>
          <w:ilvl w:val="0"/>
          <w:numId w:val="1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0">
        <w:r w:rsidDel="00000000" w:rsidR="00000000" w:rsidRPr="00000000">
          <w:rPr>
            <w:rFonts w:ascii="Helvetica Neue" w:cs="Helvetica Neue" w:eastAsia="Helvetica Neue" w:hAnsi="Helvetica Neue"/>
            <w:sz w:val="24"/>
            <w:szCs w:val="24"/>
            <w:rtl w:val="0"/>
          </w:rPr>
          <w:t xml:space="preserve">.</w:t>
        </w:r>
      </w:hyperlink>
      <w:r w:rsidDel="00000000" w:rsidR="00000000" w:rsidRPr="00000000">
        <w:rPr>
          <w:rtl w:val="0"/>
        </w:rPr>
      </w:r>
    </w:p>
    <w:p w:rsidR="00000000" w:rsidDel="00000000" w:rsidP="00000000" w:rsidRDefault="00000000" w:rsidRPr="00000000" w14:paraId="000001E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15. Open source</w:t>
      </w:r>
    </w:p>
    <w:p w:rsidR="00000000" w:rsidDel="00000000" w:rsidP="00000000" w:rsidRDefault="00000000" w:rsidRPr="00000000" w14:paraId="000001F0">
      <w:pPr>
        <w:numPr>
          <w:ilvl w:val="0"/>
          <w:numId w:val="5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software created for the Buyer must be suitable for publication as open source, unless otherwise agreed by the Buyer.</w:t>
      </w:r>
    </w:p>
    <w:p w:rsidR="00000000" w:rsidDel="00000000" w:rsidP="00000000" w:rsidRDefault="00000000" w:rsidRPr="00000000" w14:paraId="000001F1">
      <w:pPr>
        <w:numPr>
          <w:ilvl w:val="0"/>
          <w:numId w:val="5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software needs to be converted before publication as open source, the Supplier must also provide the converted format unless otherwise agreed by the Buyer.</w:t>
      </w:r>
    </w:p>
    <w:p w:rsidR="00000000" w:rsidDel="00000000" w:rsidP="00000000" w:rsidRDefault="00000000" w:rsidRPr="00000000" w14:paraId="000001F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16. Security</w:t>
      </w:r>
    </w:p>
    <w:p w:rsidR="00000000" w:rsidDel="00000000" w:rsidP="00000000" w:rsidRDefault="00000000" w:rsidRPr="00000000" w14:paraId="000001F3">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1F4">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use software and the most up-to-date antivirus definitions available from an industry-accepted antivirus software seller to minimise the impact of Malicious Software.</w:t>
      </w:r>
    </w:p>
    <w:p w:rsidR="00000000" w:rsidDel="00000000" w:rsidP="00000000" w:rsidRDefault="00000000" w:rsidRPr="00000000" w14:paraId="000001F5">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1F6">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Responsibility for costs will be at the:</w:t>
      </w:r>
    </w:p>
    <w:p w:rsidR="00000000" w:rsidDel="00000000" w:rsidP="00000000" w:rsidRDefault="00000000" w:rsidRPr="00000000" w14:paraId="000001F7">
      <w:pPr>
        <w:numPr>
          <w:ilvl w:val="1"/>
          <w:numId w:val="41"/>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1F8">
      <w:pPr>
        <w:numPr>
          <w:ilvl w:val="1"/>
          <w:numId w:val="41"/>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Buyer’s expense if the Malicious Software originates from the Buyer software or the Service Data, while the Service Data was under the Buyer’s control</w:t>
      </w:r>
    </w:p>
    <w:p w:rsidR="00000000" w:rsidDel="00000000" w:rsidP="00000000" w:rsidRDefault="00000000" w:rsidRPr="00000000" w14:paraId="000001F9">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00000" w:rsidDel="00000000" w:rsidP="00000000" w:rsidRDefault="00000000" w:rsidRPr="00000000" w14:paraId="000001FA">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system development by the Supplier should also comply with the government’s ‘10 Steps to Cyber Security’ guidance, available at </w:t>
      </w:r>
      <w:hyperlink r:id="rId21">
        <w:r w:rsidDel="00000000" w:rsidR="00000000" w:rsidRPr="00000000">
          <w:rPr>
            <w:rFonts w:ascii="Helvetica Neue" w:cs="Helvetica Neue" w:eastAsia="Helvetica Neue" w:hAnsi="Helvetica Neue"/>
            <w:color w:val="1155cc"/>
            <w:sz w:val="24"/>
            <w:szCs w:val="24"/>
            <w:u w:val="single"/>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1FB">
      <w:pPr>
        <w:numPr>
          <w:ilvl w:val="0"/>
          <w:numId w:val="4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 Buyer has requested in the Order Form that the Supplier has a Cyber Essentials certificate, the Supplier must provide the Buyer with a valid Cyber Essentials certificate (or</w:t>
      </w:r>
      <w:r w:rsidDel="00000000" w:rsidR="00000000" w:rsidRPr="00000000">
        <w:rPr>
          <w:rFonts w:ascii="Helvetica Neue" w:cs="Helvetica Neue" w:eastAsia="Helvetica Neue" w:hAnsi="Helvetica Neue"/>
          <w:sz w:val="24"/>
          <w:szCs w:val="24"/>
          <w:highlight w:val="white"/>
          <w:rtl w:val="0"/>
        </w:rPr>
        <w:t xml:space="preserve"> equivalent) required for the Services before the Start Date. </w:t>
      </w:r>
      <w:r w:rsidDel="00000000" w:rsidR="00000000" w:rsidRPr="00000000">
        <w:rPr>
          <w:rtl w:val="0"/>
        </w:rPr>
      </w:r>
    </w:p>
    <w:p w:rsidR="00000000" w:rsidDel="00000000" w:rsidP="00000000" w:rsidRDefault="00000000" w:rsidRPr="00000000" w14:paraId="000001F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17. Guarantee</w:t>
      </w:r>
    </w:p>
    <w:p w:rsidR="00000000" w:rsidDel="00000000" w:rsidP="00000000" w:rsidRDefault="00000000" w:rsidRPr="00000000" w14:paraId="000001FD">
      <w:pPr>
        <w:numPr>
          <w:ilvl w:val="0"/>
          <w:numId w:val="2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1FE">
      <w:pPr>
        <w:numPr>
          <w:ilvl w:val="1"/>
          <w:numId w:val="2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executed Guarantee in the form at Schedule 5 </w:t>
      </w:r>
    </w:p>
    <w:p w:rsidR="00000000" w:rsidDel="00000000" w:rsidP="00000000" w:rsidRDefault="00000000" w:rsidRPr="00000000" w14:paraId="000001FF">
      <w:pPr>
        <w:numPr>
          <w:ilvl w:val="1"/>
          <w:numId w:val="2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certified copy of the passed resolution or board minutes of the guarantor approving the execution of the Guarantee</w:t>
      </w:r>
    </w:p>
    <w:p w:rsidR="00000000" w:rsidDel="00000000" w:rsidP="00000000" w:rsidRDefault="00000000" w:rsidRPr="00000000" w14:paraId="0000020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18. Ending the Call-Off Contract</w:t>
      </w:r>
    </w:p>
    <w:p w:rsidR="00000000" w:rsidDel="00000000" w:rsidP="00000000" w:rsidRDefault="00000000" w:rsidRPr="00000000" w14:paraId="00000201">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202">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Parties agree that the:</w:t>
      </w:r>
    </w:p>
    <w:p w:rsidR="00000000" w:rsidDel="00000000" w:rsidP="00000000" w:rsidRDefault="00000000" w:rsidRPr="00000000" w14:paraId="00000203">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Buyer’s right to End the Call-Off Contract under clause 18.1 is reasonable considering the type of cloud Service being provided</w:t>
      </w:r>
    </w:p>
    <w:p w:rsidR="00000000" w:rsidDel="00000000" w:rsidP="00000000" w:rsidRDefault="00000000" w:rsidRPr="00000000" w14:paraId="00000204">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Call-Off Contract Charges paid during the notice period is reasonable compensation and covers all the Supplier’s avoidable costs or Losses</w:t>
      </w:r>
    </w:p>
    <w:p w:rsidR="00000000" w:rsidDel="00000000" w:rsidP="00000000" w:rsidRDefault="00000000" w:rsidRPr="00000000" w14:paraId="00000205">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00000" w:rsidDel="00000000" w:rsidP="00000000" w:rsidRDefault="00000000" w:rsidRPr="00000000" w14:paraId="00000206">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207">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Supplier Default and if the Supplier Default cannot, in the reasonable opinion of the Buyer, be remedied</w:t>
      </w:r>
    </w:p>
    <w:p w:rsidR="00000000" w:rsidDel="00000000" w:rsidP="00000000" w:rsidRDefault="00000000" w:rsidRPr="00000000" w14:paraId="00000208">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fraud</w:t>
      </w:r>
    </w:p>
    <w:p w:rsidR="00000000" w:rsidDel="00000000" w:rsidP="00000000" w:rsidRDefault="00000000" w:rsidRPr="00000000" w14:paraId="00000209">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Party can End this Call-Off Contract at any time with immediate effect by written notice if:</w:t>
      </w:r>
    </w:p>
    <w:p w:rsidR="00000000" w:rsidDel="00000000" w:rsidP="00000000" w:rsidRDefault="00000000" w:rsidRPr="00000000" w14:paraId="0000020A">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20B">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Insolvency Event of the other Party happens</w:t>
      </w:r>
    </w:p>
    <w:p w:rsidR="00000000" w:rsidDel="00000000" w:rsidP="00000000" w:rsidRDefault="00000000" w:rsidRPr="00000000" w14:paraId="0000020C">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other Party ceases or threatens to cease to carry on the whole or any material part of its business</w:t>
      </w:r>
    </w:p>
    <w:p w:rsidR="00000000" w:rsidDel="00000000" w:rsidP="00000000" w:rsidRDefault="00000000" w:rsidRPr="00000000" w14:paraId="0000020D">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20E">
      <w:pPr>
        <w:numPr>
          <w:ilvl w:val="0"/>
          <w:numId w:val="4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Party who isn’t relying on a Force Majeure event will have the right to End this Call-Off Contract if clause 23.1 applies.</w:t>
      </w:r>
    </w:p>
    <w:p w:rsidR="00000000" w:rsidDel="00000000" w:rsidP="00000000" w:rsidRDefault="00000000" w:rsidRPr="00000000" w14:paraId="0000020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19. Consequences of suspension, ending and expiry</w:t>
      </w:r>
    </w:p>
    <w:p w:rsidR="00000000" w:rsidDel="00000000" w:rsidP="00000000" w:rsidRDefault="00000000" w:rsidRPr="00000000" w14:paraId="00000210">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 Buyer has the right to End a Call-Off Contract, it may elect to suspend this Call-Off Contract or any part of it.</w:t>
      </w:r>
    </w:p>
    <w:p w:rsidR="00000000" w:rsidDel="00000000" w:rsidP="00000000" w:rsidRDefault="00000000" w:rsidRPr="00000000" w14:paraId="00000211">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212">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213">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Ending or expiry of this Call-Off Contract will not affect:</w:t>
      </w:r>
    </w:p>
    <w:p w:rsidR="00000000" w:rsidDel="00000000" w:rsidP="00000000" w:rsidRDefault="00000000" w:rsidRPr="00000000" w14:paraId="00000214">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rights, remedies or obligations accrued before its Ending or expiration</w:t>
      </w:r>
    </w:p>
    <w:p w:rsidR="00000000" w:rsidDel="00000000" w:rsidP="00000000" w:rsidRDefault="00000000" w:rsidRPr="00000000" w14:paraId="00000215">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right of either Party to recover any amount outstanding at the time of Ending or expiry</w:t>
      </w:r>
    </w:p>
    <w:p w:rsidR="00000000" w:rsidDel="00000000" w:rsidP="00000000" w:rsidRDefault="00000000" w:rsidRPr="00000000" w14:paraId="00000216">
      <w:pPr>
        <w:numPr>
          <w:ilvl w:val="1"/>
          <w:numId w:val="4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000000" w:rsidDel="00000000" w:rsidP="00000000" w:rsidRDefault="00000000" w:rsidRPr="00000000" w14:paraId="00000217">
      <w:pPr>
        <w:numPr>
          <w:ilvl w:val="2"/>
          <w:numId w:val="14"/>
        </w:numPr>
        <w:spacing w:after="0" w:before="0" w:lineRule="auto"/>
        <w:ind w:left="1542" w:hanging="408"/>
        <w:contextualSpacing w:val="1"/>
        <w:rPr>
          <w:sz w:val="24"/>
          <w:szCs w:val="24"/>
        </w:rPr>
      </w:pPr>
      <w:r w:rsidDel="00000000" w:rsidR="00000000" w:rsidRPr="00000000">
        <w:rPr>
          <w:rFonts w:ascii="Helvetica Neue" w:cs="Helvetica Neue" w:eastAsia="Helvetica Neue" w:hAnsi="Helvetica Neue"/>
          <w:sz w:val="24"/>
          <w:szCs w:val="24"/>
          <w:rtl w:val="0"/>
        </w:rPr>
        <w:t xml:space="preserve">any other provision of the Framework Agreement or this Call-Off Contract which expressly or by implication is in force even if it Ends or expires</w:t>
      </w:r>
      <w:r w:rsidDel="00000000" w:rsidR="00000000" w:rsidRPr="00000000">
        <w:rPr>
          <w:rtl w:val="0"/>
        </w:rPr>
      </w:r>
    </w:p>
    <w:p w:rsidR="00000000" w:rsidDel="00000000" w:rsidP="00000000" w:rsidRDefault="00000000" w:rsidRPr="00000000" w14:paraId="00000218">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 the end of the Call-Off Contract Term, the Supplier must promptly:</w:t>
      </w:r>
    </w:p>
    <w:p w:rsidR="00000000" w:rsidDel="00000000" w:rsidP="00000000" w:rsidRDefault="00000000" w:rsidRPr="00000000" w14:paraId="00000219">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return all Buyer Data including all copies of Buyer software, code and any other software licensed by the Buyer to the Supplier under it</w:t>
      </w:r>
    </w:p>
    <w:p w:rsidR="00000000" w:rsidDel="00000000" w:rsidP="00000000" w:rsidRDefault="00000000" w:rsidRPr="00000000" w14:paraId="0000021A">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return any materials created by the Supplier under this Call-Off Contract if the IPRs are owned by the Buyer</w:t>
      </w:r>
    </w:p>
    <w:p w:rsidR="00000000" w:rsidDel="00000000" w:rsidP="00000000" w:rsidRDefault="00000000" w:rsidRPr="00000000" w14:paraId="0000021B">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21C">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21D">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work with the Buyer on any ongoing work </w:t>
      </w:r>
    </w:p>
    <w:p w:rsidR="00000000" w:rsidDel="00000000" w:rsidP="00000000" w:rsidRDefault="00000000" w:rsidRPr="00000000" w14:paraId="0000021E">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return any sums prepaid for Services which have not been delivered to the Buyer, within 10 Working Days of the End or Expiry Date</w:t>
      </w:r>
    </w:p>
    <w:p w:rsidR="00000000" w:rsidDel="00000000" w:rsidP="00000000" w:rsidRDefault="00000000" w:rsidRPr="00000000" w14:paraId="0000021F">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220">
      <w:pPr>
        <w:numPr>
          <w:ilvl w:val="0"/>
          <w:numId w:val="5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221">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20. Notices</w:t>
      </w:r>
    </w:p>
    <w:p w:rsidR="00000000" w:rsidDel="00000000" w:rsidP="00000000" w:rsidRDefault="00000000" w:rsidRPr="00000000" w14:paraId="00000222">
      <w:pPr>
        <w:numPr>
          <w:ilvl w:val="0"/>
          <w:numId w:val="2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notices sent must be in writing. For the purpose of this clause, an email is accepted as being 'in writing'.</w:t>
      </w:r>
    </w:p>
    <w:tbl>
      <w:tblPr>
        <w:tblStyle w:val="Table12"/>
        <w:tblW w:w="99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4"/>
        <w:gridCol w:w="3303"/>
        <w:gridCol w:w="3303"/>
        <w:tblGridChange w:id="0">
          <w:tblGrid>
            <w:gridCol w:w="3304"/>
            <w:gridCol w:w="3303"/>
            <w:gridCol w:w="3303"/>
          </w:tblGrid>
        </w:tblGridChange>
      </w:tblGrid>
      <w:tr>
        <w:tc>
          <w:tcPr/>
          <w:p w:rsidR="00000000" w:rsidDel="00000000" w:rsidP="00000000" w:rsidRDefault="00000000" w:rsidRPr="00000000" w14:paraId="0000022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Manner of delivery</w:t>
            </w:r>
          </w:p>
        </w:tc>
        <w:tc>
          <w:tcPr/>
          <w:p w:rsidR="00000000" w:rsidDel="00000000" w:rsidP="00000000" w:rsidRDefault="00000000" w:rsidRPr="00000000" w14:paraId="0000022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Deemed time of delivery</w:t>
            </w:r>
          </w:p>
        </w:tc>
        <w:tc>
          <w:tcPr/>
          <w:p w:rsidR="00000000" w:rsidDel="00000000" w:rsidP="00000000" w:rsidRDefault="00000000" w:rsidRPr="00000000" w14:paraId="0000022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Proof of service</w:t>
            </w:r>
          </w:p>
        </w:tc>
      </w:tr>
      <w:tr>
        <w:trPr>
          <w:trHeight w:val="1240" w:hRule="atLeast"/>
        </w:trPr>
        <w:tc>
          <w:tcPr/>
          <w:p w:rsidR="00000000" w:rsidDel="00000000" w:rsidP="00000000" w:rsidRDefault="00000000" w:rsidRPr="00000000" w14:paraId="0000022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Email</w:t>
            </w:r>
          </w:p>
        </w:tc>
        <w:tc>
          <w:tcPr/>
          <w:p w:rsidR="00000000" w:rsidDel="00000000" w:rsidP="00000000" w:rsidRDefault="00000000" w:rsidRPr="00000000" w14:paraId="0000022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9am on the first Working Day after sending</w:t>
            </w:r>
          </w:p>
        </w:tc>
        <w:tc>
          <w:tcPr/>
          <w:p w:rsidR="00000000" w:rsidDel="00000000" w:rsidP="00000000" w:rsidRDefault="00000000" w:rsidRPr="00000000" w14:paraId="0000022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Sent by pdf to the correct email address without getting an error message</w:t>
            </w:r>
          </w:p>
        </w:tc>
      </w:tr>
    </w:tbl>
    <w:p w:rsidR="00000000" w:rsidDel="00000000" w:rsidP="00000000" w:rsidRDefault="00000000" w:rsidRPr="00000000" w14:paraId="00000229">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2A">
      <w:pPr>
        <w:numPr>
          <w:ilvl w:val="0"/>
          <w:numId w:val="28"/>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22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21. Exit plan</w:t>
      </w:r>
    </w:p>
    <w:p w:rsidR="00000000" w:rsidDel="00000000" w:rsidP="00000000" w:rsidRDefault="00000000" w:rsidRPr="00000000" w14:paraId="0000022C">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provide an exit plan in its Application which ensures continuity of service and the Supplier will follow it.</w:t>
      </w:r>
    </w:p>
    <w:p w:rsidR="00000000" w:rsidDel="00000000" w:rsidP="00000000" w:rsidRDefault="00000000" w:rsidRPr="00000000" w14:paraId="0000022D">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22E">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00000" w:rsidDel="00000000" w:rsidP="00000000" w:rsidRDefault="00000000" w:rsidRPr="00000000" w14:paraId="0000022F">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230">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231">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00000" w:rsidDel="00000000" w:rsidP="00000000" w:rsidRDefault="00000000" w:rsidRPr="00000000" w14:paraId="00000232">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will be able to transfer the Services to a replacement supplier before the expiry or Ending of the extension period on terms that are commercially reasonable and acceptable to the Buyer</w:t>
      </w:r>
    </w:p>
    <w:p w:rsidR="00000000" w:rsidDel="00000000" w:rsidP="00000000" w:rsidRDefault="00000000" w:rsidRPr="00000000" w14:paraId="00000233">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 will be no adverse impact on service continuity</w:t>
      </w:r>
    </w:p>
    <w:p w:rsidR="00000000" w:rsidDel="00000000" w:rsidP="00000000" w:rsidRDefault="00000000" w:rsidRPr="00000000" w14:paraId="00000234">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 is no vendor lock-in to the Supplier’s Service at exit</w:t>
      </w:r>
    </w:p>
    <w:p w:rsidR="00000000" w:rsidDel="00000000" w:rsidP="00000000" w:rsidRDefault="00000000" w:rsidRPr="00000000" w14:paraId="00000235">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 enables the Buyer to meet its obligations under the Technology Code Of Practice</w:t>
      </w:r>
    </w:p>
    <w:p w:rsidR="00000000" w:rsidDel="00000000" w:rsidP="00000000" w:rsidRDefault="00000000" w:rsidRPr="00000000" w14:paraId="00000236">
      <w:pPr>
        <w:numPr>
          <w:ilvl w:val="0"/>
          <w:numId w:val="29"/>
        </w:numPr>
        <w:spacing w:after="0" w:before="0" w:lineRule="auto"/>
        <w:ind w:left="720" w:hanging="724"/>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approval is obtained by the Buyer to extend the Term, then the Supplier will comply with its obligations in the additional exit plan.</w:t>
      </w:r>
    </w:p>
    <w:p w:rsidR="00000000" w:rsidDel="00000000" w:rsidP="00000000" w:rsidRDefault="00000000" w:rsidRPr="00000000" w14:paraId="00000237">
      <w:pPr>
        <w:numPr>
          <w:ilvl w:val="0"/>
          <w:numId w:val="29"/>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additional exit plan must set out full details of timescales, activities and roles and responsibilities of the Parties for:</w:t>
      </w:r>
    </w:p>
    <w:p w:rsidR="00000000" w:rsidDel="00000000" w:rsidP="00000000" w:rsidRDefault="00000000" w:rsidRPr="00000000" w14:paraId="00000238">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239">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23A">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transfer of Project Specific IPR items and other Buyer customisations, configurations and databases to the Buyer or a replacement supplier</w:t>
      </w:r>
    </w:p>
    <w:p w:rsidR="00000000" w:rsidDel="00000000" w:rsidP="00000000" w:rsidRDefault="00000000" w:rsidRPr="00000000" w14:paraId="0000023B">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testing and assurance strategy for exported Buyer Data</w:t>
      </w:r>
    </w:p>
    <w:p w:rsidR="00000000" w:rsidDel="00000000" w:rsidP="00000000" w:rsidRDefault="00000000" w:rsidRPr="00000000" w14:paraId="0000023C">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relevant, TUPE-related activity to comply with the TUPE regulations</w:t>
      </w:r>
    </w:p>
    <w:p w:rsidR="00000000" w:rsidDel="00000000" w:rsidP="00000000" w:rsidRDefault="00000000" w:rsidRPr="00000000" w14:paraId="0000023D">
      <w:pPr>
        <w:numPr>
          <w:ilvl w:val="1"/>
          <w:numId w:val="29"/>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other activities and information which is reasonably required to ensure continuity of Service during the exit period and an orderly transition </w:t>
      </w:r>
    </w:p>
    <w:p w:rsidR="00000000" w:rsidDel="00000000" w:rsidP="00000000" w:rsidRDefault="00000000" w:rsidRPr="00000000" w14:paraId="0000023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22. Handover to replacement supplier</w:t>
      </w:r>
    </w:p>
    <w:p w:rsidR="00000000" w:rsidDel="00000000" w:rsidP="00000000" w:rsidRDefault="00000000" w:rsidRPr="00000000" w14:paraId="0000023F">
      <w:pPr>
        <w:numPr>
          <w:ilvl w:val="0"/>
          <w:numId w:val="1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 least 10 Working Days before the Expiry Date or End Date, the Supplier must provide any:</w:t>
      </w:r>
    </w:p>
    <w:p w:rsidR="00000000" w:rsidDel="00000000" w:rsidP="00000000" w:rsidRDefault="00000000" w:rsidRPr="00000000" w14:paraId="00000240">
      <w:pPr>
        <w:numPr>
          <w:ilvl w:val="1"/>
          <w:numId w:val="1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data (including Buyer Data), Buyer Personal Data and Buyer Confidential Information in the Supplier’s possession, power or control</w:t>
      </w:r>
    </w:p>
    <w:p w:rsidR="00000000" w:rsidDel="00000000" w:rsidP="00000000" w:rsidRDefault="00000000" w:rsidRPr="00000000" w14:paraId="00000241">
      <w:pPr>
        <w:numPr>
          <w:ilvl w:val="1"/>
          <w:numId w:val="1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 information reasonably requested by the Buyer</w:t>
      </w:r>
    </w:p>
    <w:p w:rsidR="00000000" w:rsidDel="00000000" w:rsidP="00000000" w:rsidRDefault="00000000" w:rsidRPr="00000000" w14:paraId="00000242">
      <w:pPr>
        <w:numPr>
          <w:ilvl w:val="0"/>
          <w:numId w:val="1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243">
      <w:pPr>
        <w:numPr>
          <w:ilvl w:val="0"/>
          <w:numId w:val="1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24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23. Force majeure</w:t>
      </w:r>
    </w:p>
    <w:p w:rsidR="00000000" w:rsidDel="00000000" w:rsidP="00000000" w:rsidRDefault="00000000" w:rsidRPr="00000000" w14:paraId="00000245">
      <w:pPr>
        <w:numPr>
          <w:ilvl w:val="0"/>
          <w:numId w:val="1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a Force Majeure event prevents a Party from performing its obligations under this Call-Off Contract for more than the number of consecutive days set out in the Order Form, the other Party may End this Call-Off Contract with immediate effect by written notice.</w:t>
      </w:r>
    </w:p>
    <w:p w:rsidR="00000000" w:rsidDel="00000000" w:rsidP="00000000" w:rsidRDefault="00000000" w:rsidRPr="00000000" w14:paraId="0000024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24. Liability</w:t>
      </w:r>
    </w:p>
    <w:p w:rsidR="00000000" w:rsidDel="00000000" w:rsidP="00000000" w:rsidRDefault="00000000" w:rsidRPr="00000000" w14:paraId="00000247">
      <w:pPr>
        <w:numPr>
          <w:ilvl w:val="0"/>
          <w:numId w:val="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Subject to incorporated Framework Agreement clauses 4.2 to 4.7, each Party's Yearly total liability for defaults under or in connection with this Call-Off Contract (whether expressed as an indemnity or otherwise) will be set as follows: </w:t>
      </w:r>
    </w:p>
    <w:p w:rsidR="00000000" w:rsidDel="00000000" w:rsidP="00000000" w:rsidRDefault="00000000" w:rsidRPr="00000000" w14:paraId="00000248">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Property: for all defaults resulting in direct loss to the property (including technical infrastructure, assets, IPR or equipment but excluding any loss or damage to Buyer Data) of the other Party, will not exceed the amount in the Order Form</w:t>
      </w:r>
    </w:p>
    <w:p w:rsidR="00000000" w:rsidDel="00000000" w:rsidP="00000000" w:rsidRDefault="00000000" w:rsidRPr="00000000" w14:paraId="00000249">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Buyer Data: for all defaults resulting in direct loss, destruction, corruption, degradation or damage to any Buyer Data caused by the Supplier's default will not exceed the amount in the Order Form</w:t>
      </w:r>
    </w:p>
    <w:p w:rsidR="00000000" w:rsidDel="00000000" w:rsidP="00000000" w:rsidRDefault="00000000" w:rsidRPr="00000000" w14:paraId="0000024A">
      <w:pPr>
        <w:numPr>
          <w:ilvl w:val="1"/>
          <w:numId w:val="55"/>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00000" w:rsidDel="00000000" w:rsidP="00000000" w:rsidRDefault="00000000" w:rsidRPr="00000000" w14:paraId="0000024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25. Premises</w:t>
      </w:r>
    </w:p>
    <w:p w:rsidR="00000000" w:rsidDel="00000000" w:rsidP="00000000" w:rsidRDefault="00000000" w:rsidRPr="00000000" w14:paraId="0000024C">
      <w:pPr>
        <w:numPr>
          <w:ilvl w:val="0"/>
          <w:numId w:val="3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4D">
      <w:pPr>
        <w:numPr>
          <w:ilvl w:val="0"/>
          <w:numId w:val="3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use the Buyer’s premises solely for the performance of its obligations under this Call-Off Contract.</w:t>
      </w:r>
    </w:p>
    <w:p w:rsidR="00000000" w:rsidDel="00000000" w:rsidP="00000000" w:rsidRDefault="00000000" w:rsidRPr="00000000" w14:paraId="0000024E">
      <w:pPr>
        <w:numPr>
          <w:ilvl w:val="0"/>
          <w:numId w:val="3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vacate the Buyer’s premises when the Call-Off Contract Ends or expires.</w:t>
      </w:r>
    </w:p>
    <w:p w:rsidR="00000000" w:rsidDel="00000000" w:rsidP="00000000" w:rsidRDefault="00000000" w:rsidRPr="00000000" w14:paraId="0000024F">
      <w:pPr>
        <w:numPr>
          <w:ilvl w:val="0"/>
          <w:numId w:val="3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clause does not create a tenancy or exclusive right of occupation.</w:t>
      </w:r>
    </w:p>
    <w:p w:rsidR="00000000" w:rsidDel="00000000" w:rsidP="00000000" w:rsidRDefault="00000000" w:rsidRPr="00000000" w14:paraId="00000250">
      <w:pPr>
        <w:numPr>
          <w:ilvl w:val="0"/>
          <w:numId w:val="3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While on the Buyer’s premises, the Supplier will:</w:t>
      </w:r>
    </w:p>
    <w:p w:rsidR="00000000" w:rsidDel="00000000" w:rsidP="00000000" w:rsidRDefault="00000000" w:rsidRPr="00000000" w14:paraId="00000251">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comply with any security requirements at the premises and not do anything to weaken the security of the premises</w:t>
      </w:r>
    </w:p>
    <w:p w:rsidR="00000000" w:rsidDel="00000000" w:rsidP="00000000" w:rsidRDefault="00000000" w:rsidRPr="00000000" w14:paraId="00000252">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comply with Buyer requirements for the conduct of personnel</w:t>
      </w:r>
    </w:p>
    <w:p w:rsidR="00000000" w:rsidDel="00000000" w:rsidP="00000000" w:rsidRDefault="00000000" w:rsidRPr="00000000" w14:paraId="00000253">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comply with any health and safety measures implemented by the Buyer</w:t>
      </w:r>
    </w:p>
    <w:p w:rsidR="00000000" w:rsidDel="00000000" w:rsidP="00000000" w:rsidRDefault="00000000" w:rsidRPr="00000000" w14:paraId="00000254">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immediately notify the Buyer of any incident on the premises that causes any damage to Property which could cause personal injury</w:t>
      </w:r>
    </w:p>
    <w:p w:rsidR="00000000" w:rsidDel="00000000" w:rsidP="00000000" w:rsidRDefault="00000000" w:rsidRPr="00000000" w14:paraId="00000255">
      <w:pPr>
        <w:numPr>
          <w:ilvl w:val="0"/>
          <w:numId w:val="30"/>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5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26. Equipment</w:t>
      </w:r>
    </w:p>
    <w:p w:rsidR="00000000" w:rsidDel="00000000" w:rsidP="00000000" w:rsidRDefault="00000000" w:rsidRPr="00000000" w14:paraId="00000257">
      <w:pPr>
        <w:numPr>
          <w:ilvl w:val="0"/>
          <w:numId w:val="3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is responsible for providing any Equipment which the Supplier requires to provide the Services. </w:t>
      </w:r>
    </w:p>
    <w:p w:rsidR="00000000" w:rsidDel="00000000" w:rsidP="00000000" w:rsidRDefault="00000000" w:rsidRPr="00000000" w14:paraId="00000258">
      <w:pPr>
        <w:numPr>
          <w:ilvl w:val="0"/>
          <w:numId w:val="3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259">
      <w:pPr>
        <w:numPr>
          <w:ilvl w:val="0"/>
          <w:numId w:val="35"/>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25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27. The Contracts (Rights of Third Parties) Act 1999</w:t>
      </w:r>
    </w:p>
    <w:p w:rsidR="00000000" w:rsidDel="00000000" w:rsidP="00000000" w:rsidRDefault="00000000" w:rsidRPr="00000000" w14:paraId="0000025B">
      <w:pPr>
        <w:numPr>
          <w:ilvl w:val="0"/>
          <w:numId w:val="7"/>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25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28. Environmental requirements</w:t>
      </w:r>
    </w:p>
    <w:p w:rsidR="00000000" w:rsidDel="00000000" w:rsidP="00000000" w:rsidRDefault="00000000" w:rsidRPr="00000000" w14:paraId="0000025D">
      <w:pPr>
        <w:numPr>
          <w:ilvl w:val="0"/>
          <w:numId w:val="5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will provide a copy of its environmental policy to the Supplier on request, which the Supplier will comply with.</w:t>
      </w:r>
    </w:p>
    <w:p w:rsidR="00000000" w:rsidDel="00000000" w:rsidP="00000000" w:rsidRDefault="00000000" w:rsidRPr="00000000" w14:paraId="0000025E">
      <w:pPr>
        <w:numPr>
          <w:ilvl w:val="0"/>
          <w:numId w:val="54"/>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25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29. The Employment Regulations (TUPE)</w:t>
      </w:r>
    </w:p>
    <w:p w:rsidR="00000000" w:rsidDel="00000000" w:rsidP="00000000" w:rsidRDefault="00000000" w:rsidRPr="00000000" w14:paraId="00000260">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261">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00000" w:rsidDel="00000000" w:rsidP="00000000" w:rsidRDefault="00000000" w:rsidRPr="00000000" w14:paraId="00000262">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activities they perform</w:t>
      </w:r>
    </w:p>
    <w:p w:rsidR="00000000" w:rsidDel="00000000" w:rsidP="00000000" w:rsidRDefault="00000000" w:rsidRPr="00000000" w14:paraId="00000263">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age</w:t>
      </w:r>
    </w:p>
    <w:p w:rsidR="00000000" w:rsidDel="00000000" w:rsidP="00000000" w:rsidRDefault="00000000" w:rsidRPr="00000000" w14:paraId="00000264">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start date </w:t>
      </w:r>
    </w:p>
    <w:p w:rsidR="00000000" w:rsidDel="00000000" w:rsidP="00000000" w:rsidRDefault="00000000" w:rsidRPr="00000000" w14:paraId="00000265">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place of work</w:t>
      </w:r>
    </w:p>
    <w:p w:rsidR="00000000" w:rsidDel="00000000" w:rsidP="00000000" w:rsidRDefault="00000000" w:rsidRPr="00000000" w14:paraId="00000266">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notice period</w:t>
      </w:r>
    </w:p>
    <w:p w:rsidR="00000000" w:rsidDel="00000000" w:rsidP="00000000" w:rsidRDefault="00000000" w:rsidRPr="00000000" w14:paraId="00000267">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redundancy payment entitlement</w:t>
      </w:r>
    </w:p>
    <w:p w:rsidR="00000000" w:rsidDel="00000000" w:rsidP="00000000" w:rsidRDefault="00000000" w:rsidRPr="00000000" w14:paraId="00000268">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salary, benefits and pension entitlements</w:t>
      </w:r>
    </w:p>
    <w:p w:rsidR="00000000" w:rsidDel="00000000" w:rsidP="00000000" w:rsidRDefault="00000000" w:rsidRPr="00000000" w14:paraId="00000269">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employment status</w:t>
      </w:r>
    </w:p>
    <w:p w:rsidR="00000000" w:rsidDel="00000000" w:rsidP="00000000" w:rsidRDefault="00000000" w:rsidRPr="00000000" w14:paraId="0000026A">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identity of employer</w:t>
      </w:r>
    </w:p>
    <w:p w:rsidR="00000000" w:rsidDel="00000000" w:rsidP="00000000" w:rsidRDefault="00000000" w:rsidRPr="00000000" w14:paraId="0000026B">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working arrangements</w:t>
      </w:r>
    </w:p>
    <w:p w:rsidR="00000000" w:rsidDel="00000000" w:rsidP="00000000" w:rsidRDefault="00000000" w:rsidRPr="00000000" w14:paraId="0000026C">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outstanding liabilities</w:t>
      </w:r>
    </w:p>
    <w:p w:rsidR="00000000" w:rsidDel="00000000" w:rsidP="00000000" w:rsidRDefault="00000000" w:rsidRPr="00000000" w14:paraId="0000026D">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sickness absence</w:t>
      </w:r>
    </w:p>
    <w:p w:rsidR="00000000" w:rsidDel="00000000" w:rsidP="00000000" w:rsidRDefault="00000000" w:rsidRPr="00000000" w14:paraId="0000026E">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copies of all relevant employment contracts and related documents</w:t>
      </w:r>
    </w:p>
    <w:p w:rsidR="00000000" w:rsidDel="00000000" w:rsidP="00000000" w:rsidRDefault="00000000" w:rsidRPr="00000000" w14:paraId="0000026F">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information required under regulation 11 of TUPE or as reasonably requested by the Buyer </w:t>
      </w:r>
    </w:p>
    <w:p w:rsidR="00000000" w:rsidDel="00000000" w:rsidP="00000000" w:rsidRDefault="00000000" w:rsidRPr="00000000" w14:paraId="00000270">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271">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272">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273">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will indemnify the Buyer or any Replacement Supplier for all Loss arising from both:</w:t>
      </w:r>
    </w:p>
    <w:p w:rsidR="00000000" w:rsidDel="00000000" w:rsidP="00000000" w:rsidRDefault="00000000" w:rsidRPr="00000000" w14:paraId="00000274">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its failure to comply with the provisions of this clause</w:t>
      </w:r>
    </w:p>
    <w:p w:rsidR="00000000" w:rsidDel="00000000" w:rsidP="00000000" w:rsidRDefault="00000000" w:rsidRPr="00000000" w14:paraId="00000275">
      <w:pPr>
        <w:numPr>
          <w:ilvl w:val="1"/>
          <w:numId w:val="30"/>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claim by any employee or 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276">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provisions of this clause apply during the Term of this Call-Off Contract and indefinitely after it Ends or expires.</w:t>
      </w:r>
    </w:p>
    <w:p w:rsidR="00000000" w:rsidDel="00000000" w:rsidP="00000000" w:rsidRDefault="00000000" w:rsidRPr="00000000" w14:paraId="00000277">
      <w:pPr>
        <w:numPr>
          <w:ilvl w:val="0"/>
          <w:numId w:val="46"/>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27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30. Additional G-Cloud services</w:t>
      </w:r>
    </w:p>
    <w:p w:rsidR="00000000" w:rsidDel="00000000" w:rsidP="00000000" w:rsidRDefault="00000000" w:rsidRPr="00000000" w14:paraId="00000279">
      <w:pPr>
        <w:numPr>
          <w:ilvl w:val="0"/>
          <w:numId w:val="42"/>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00000" w:rsidDel="00000000" w:rsidP="00000000" w:rsidRDefault="00000000" w:rsidRPr="00000000" w14:paraId="0000027A">
      <w:pPr>
        <w:numPr>
          <w:ilvl w:val="0"/>
          <w:numId w:val="42"/>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27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31. Collaboration</w:t>
      </w:r>
    </w:p>
    <w:p w:rsidR="00000000" w:rsidDel="00000000" w:rsidP="00000000" w:rsidRDefault="00000000" w:rsidRPr="00000000" w14:paraId="0000027C">
      <w:pPr>
        <w:numPr>
          <w:ilvl w:val="0"/>
          <w:numId w:val="1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27D">
      <w:pPr>
        <w:numPr>
          <w:ilvl w:val="0"/>
          <w:numId w:val="1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addition to any obligations under the Collaboration Agreement, the Supplier must:</w:t>
      </w:r>
    </w:p>
    <w:p w:rsidR="00000000" w:rsidDel="00000000" w:rsidP="00000000" w:rsidRDefault="00000000" w:rsidRPr="00000000" w14:paraId="0000027E">
      <w:pPr>
        <w:numPr>
          <w:ilvl w:val="1"/>
          <w:numId w:val="11"/>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work proactively and in good faith with each of the Buyer’s contractors</w:t>
      </w:r>
    </w:p>
    <w:p w:rsidR="00000000" w:rsidDel="00000000" w:rsidP="00000000" w:rsidRDefault="00000000" w:rsidRPr="00000000" w14:paraId="0000027F">
      <w:pPr>
        <w:numPr>
          <w:ilvl w:val="1"/>
          <w:numId w:val="11"/>
        </w:numPr>
        <w:ind w:left="1440" w:hanging="360"/>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co-operate and share information with the Buyer’s contractors to enable the efficient operation of the Buyer’s ICT services and G-Cloud Services</w:t>
      </w:r>
    </w:p>
    <w:p w:rsidR="00000000" w:rsidDel="00000000" w:rsidP="00000000" w:rsidRDefault="00000000" w:rsidRPr="00000000" w14:paraId="0000028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32. Variation process</w:t>
      </w:r>
    </w:p>
    <w:p w:rsidR="00000000" w:rsidDel="00000000" w:rsidP="00000000" w:rsidRDefault="00000000" w:rsidRPr="00000000" w14:paraId="00000281">
      <w:pPr>
        <w:numPr>
          <w:ilvl w:val="0"/>
          <w:numId w:val="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can request in writing a change to this Call-Off Contract if it isn’t a material change to the Framework Agreement/or this Call-Off Contract. Once implemented, it is called a Variation.</w:t>
      </w:r>
    </w:p>
    <w:p w:rsidR="00000000" w:rsidDel="00000000" w:rsidP="00000000" w:rsidRDefault="00000000" w:rsidRPr="00000000" w14:paraId="00000282">
      <w:pPr>
        <w:numPr>
          <w:ilvl w:val="0"/>
          <w:numId w:val="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 must notify the Buyer immediately in writing of any proposed changes to their G-Cloud Services or their delivery by submitting a Variation request. This includes any changes in the Supplier’s supply chain.</w:t>
      </w:r>
    </w:p>
    <w:p w:rsidR="00000000" w:rsidDel="00000000" w:rsidP="00000000" w:rsidRDefault="00000000" w:rsidRPr="00000000" w14:paraId="00000283">
      <w:pPr>
        <w:numPr>
          <w:ilvl w:val="0"/>
          <w:numId w:val="1"/>
        </w:numPr>
        <w:ind w:left="720" w:hanging="724"/>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284">
      <w:pPr>
        <w:ind w:left="-4"/>
        <w:contextualSpacing w:val="0"/>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33. Data Protection Legislation (GDPR)</w:t>
      </w:r>
    </w:p>
    <w:p w:rsidR="00000000" w:rsidDel="00000000" w:rsidP="00000000" w:rsidRDefault="00000000" w:rsidRPr="00000000" w14:paraId="00000285">
      <w:pPr>
        <w:widowControl w:val="1"/>
        <w:spacing w:after="0" w:line="240" w:lineRule="auto"/>
        <w:ind w:left="72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sz w:val="24"/>
          <w:szCs w:val="24"/>
          <w:rtl w:val="0"/>
        </w:rPr>
        <w:t xml:space="preserve">33.1</w:t>
        <w:tab/>
      </w:r>
      <w:r w:rsidDel="00000000" w:rsidR="00000000" w:rsidRPr="00000000">
        <w:rPr>
          <w:rFonts w:ascii="Helvetica Neue" w:cs="Helvetica Neue" w:eastAsia="Helvetica Neue" w:hAnsi="Helvetica Neue"/>
          <w:color w:val="000000"/>
          <w:sz w:val="24"/>
          <w:szCs w:val="24"/>
          <w:rtl w:val="0"/>
        </w:rPr>
        <w:t xml:space="preserve">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tab/>
      </w:r>
    </w:p>
    <w:p w:rsidR="00000000" w:rsidDel="00000000" w:rsidP="00000000" w:rsidRDefault="00000000" w:rsidRPr="00000000" w14:paraId="00000286">
      <w:pPr>
        <w:widowControl w:val="1"/>
        <w:spacing w:after="0" w:line="240" w:lineRule="auto"/>
        <w:ind w:left="720" w:hanging="720"/>
        <w:contextualSpacing w:val="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287">
      <w:pPr>
        <w:widowControl w:val="1"/>
        <w:spacing w:after="0" w:line="240" w:lineRule="auto"/>
        <w:ind w:left="72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33.2</w:t>
        <w:tab/>
        <w:t xml:space="preserve">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000000" w:rsidDel="00000000" w:rsidP="00000000" w:rsidRDefault="00000000" w:rsidRPr="00000000" w14:paraId="00000288">
      <w:pPr>
        <w:widowControl w:val="1"/>
        <w:spacing w:after="0" w:line="240" w:lineRule="auto"/>
        <w:contextualSpacing w:val="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289">
      <w:pPr>
        <w:widowControl w:val="1"/>
        <w:spacing w:after="0" w:line="240" w:lineRule="auto"/>
        <w:ind w:left="72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33.3</w:t>
        <w:tab/>
        <w:t xml:space="preserve">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000000" w:rsidDel="00000000" w:rsidP="00000000" w:rsidRDefault="00000000" w:rsidRPr="00000000" w14:paraId="0000028A">
      <w:pPr>
        <w:widowControl w:val="1"/>
        <w:spacing w:after="0" w:line="240" w:lineRule="auto"/>
        <w:contextualSpacing w:val="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28B">
      <w:pPr>
        <w:widowControl w:val="1"/>
        <w:spacing w:after="0" w:line="240" w:lineRule="auto"/>
        <w:ind w:left="72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33.4</w:t>
        <w:tab/>
        <w:t xml:space="preserve">The Supplier will ensure that the Supplier Staff only process Personal Data in accordance with this Call-Off Contract and take all reasonable steps to ensure the reliability and integrity of Supplier Personnel with access to Personal Data, including by ensuring they: </w:t>
        <w:tab/>
      </w:r>
    </w:p>
    <w:p w:rsidR="00000000" w:rsidDel="00000000" w:rsidP="00000000" w:rsidRDefault="00000000" w:rsidRPr="00000000" w14:paraId="0000028C">
      <w:pPr>
        <w:widowControl w:val="1"/>
        <w:pBdr>
          <w:top w:space="0" w:sz="0" w:val="nil"/>
          <w:left w:space="0" w:sz="0" w:val="nil"/>
          <w:bottom w:space="0" w:sz="0" w:val="nil"/>
          <w:right w:space="0" w:sz="0" w:val="nil"/>
          <w:between w:space="0" w:sz="0" w:val="nil"/>
        </w:pBdr>
        <w:spacing w:after="0" w:line="240" w:lineRule="auto"/>
        <w:ind w:left="144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 are aware of and comply with the Supplier’s obligations under this Clause; </w:t>
        <w:tab/>
        <w:br w:type="textWrapping"/>
      </w:r>
    </w:p>
    <w:p w:rsidR="00000000" w:rsidDel="00000000" w:rsidP="00000000" w:rsidRDefault="00000000" w:rsidRPr="00000000" w14:paraId="0000028D">
      <w:pPr>
        <w:widowControl w:val="1"/>
        <w:pBdr>
          <w:top w:space="0" w:sz="0" w:val="nil"/>
          <w:left w:space="0" w:sz="0" w:val="nil"/>
          <w:bottom w:space="0" w:sz="0" w:val="nil"/>
          <w:right w:space="0" w:sz="0" w:val="nil"/>
          <w:between w:space="0" w:sz="0" w:val="nil"/>
        </w:pBdr>
        <w:spacing w:after="0" w:line="240" w:lineRule="auto"/>
        <w:ind w:left="144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ii) are subject to appropriate confidentiality undertakings with the Supplier </w:t>
      </w:r>
    </w:p>
    <w:p w:rsidR="00000000" w:rsidDel="00000000" w:rsidP="00000000" w:rsidRDefault="00000000" w:rsidRPr="00000000" w14:paraId="0000028E">
      <w:pPr>
        <w:widowControl w:val="1"/>
        <w:pBdr>
          <w:top w:space="0" w:sz="0" w:val="nil"/>
          <w:left w:space="0" w:sz="0" w:val="nil"/>
          <w:bottom w:space="0" w:sz="0" w:val="nil"/>
          <w:right w:space="0" w:sz="0" w:val="nil"/>
          <w:between w:space="0" w:sz="0" w:val="nil"/>
        </w:pBdr>
        <w:spacing w:after="0" w:line="240" w:lineRule="auto"/>
        <w:ind w:left="1440" w:hanging="720"/>
        <w:contextualSpacing w:val="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28F">
      <w:pPr>
        <w:widowControl w:val="1"/>
        <w:pBdr>
          <w:top w:space="0" w:sz="0" w:val="nil"/>
          <w:left w:space="0" w:sz="0" w:val="nil"/>
          <w:bottom w:space="0" w:sz="0" w:val="nil"/>
          <w:right w:space="0" w:sz="0" w:val="nil"/>
          <w:between w:space="0" w:sz="0" w:val="nil"/>
        </w:pBdr>
        <w:spacing w:after="0" w:line="240" w:lineRule="auto"/>
        <w:ind w:left="144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iii) are informed of the confidential nature of the Personal Data and don’t publish, disclose or divulge it to any third party unless directed by the Buyer or in accordance with this Call-Off Contract </w:t>
        <w:tab/>
        <w:br w:type="textWrapping"/>
      </w:r>
    </w:p>
    <w:p w:rsidR="00000000" w:rsidDel="00000000" w:rsidP="00000000" w:rsidRDefault="00000000" w:rsidRPr="00000000" w14:paraId="00000290">
      <w:pPr>
        <w:widowControl w:val="1"/>
        <w:pBdr>
          <w:top w:space="0" w:sz="0" w:val="nil"/>
          <w:left w:space="0" w:sz="0" w:val="nil"/>
          <w:bottom w:space="0" w:sz="0" w:val="nil"/>
          <w:right w:space="0" w:sz="0" w:val="nil"/>
          <w:between w:space="0" w:sz="0" w:val="nil"/>
        </w:pBdr>
        <w:spacing w:after="0" w:line="240" w:lineRule="auto"/>
        <w:ind w:left="1440" w:hanging="720"/>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iv) are given training in the use, protection and handling of Personal Data.</w:t>
        <w:tab/>
      </w:r>
    </w:p>
    <w:p w:rsidR="00000000" w:rsidDel="00000000" w:rsidP="00000000" w:rsidRDefault="00000000" w:rsidRPr="00000000" w14:paraId="00000291">
      <w:pPr>
        <w:ind w:left="-4"/>
        <w:contextualSpacing w:val="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292">
      <w:pPr>
        <w:ind w:left="716" w:hanging="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sz w:val="24"/>
          <w:szCs w:val="24"/>
          <w:rtl w:val="0"/>
        </w:rPr>
        <w:t xml:space="preserve">33.5</w:t>
        <w:tab/>
      </w:r>
      <w:r w:rsidDel="00000000" w:rsidR="00000000" w:rsidRPr="00000000">
        <w:rPr>
          <w:rFonts w:ascii="Helvetica Neue" w:cs="Helvetica Neue" w:eastAsia="Helvetica Neue" w:hAnsi="Helvetica Neue"/>
          <w:color w:val="353535"/>
          <w:sz w:val="24"/>
          <w:szCs w:val="24"/>
          <w:rtl w:val="0"/>
        </w:rPr>
        <w:t xml:space="preserve">The Supplier will not transfer Personal Data outside of the European Union unless the prior written consent of the Buyer has been obtained, which shall be dependent on such a transfer satisfying relevant Data Protection Legislation requirements.</w:t>
      </w:r>
    </w:p>
    <w:p w:rsidR="00000000" w:rsidDel="00000000" w:rsidP="00000000" w:rsidRDefault="00000000" w:rsidRPr="00000000" w14:paraId="00000293">
      <w:pPr>
        <w:ind w:left="720" w:hanging="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sz w:val="24"/>
          <w:szCs w:val="24"/>
          <w:rtl w:val="0"/>
        </w:rPr>
        <w:t xml:space="preserve">33.6</w:t>
        <w:tab/>
      </w:r>
      <w:r w:rsidDel="00000000" w:rsidR="00000000" w:rsidRPr="00000000">
        <w:rPr>
          <w:rFonts w:ascii="Helvetica Neue" w:cs="Helvetica Neue" w:eastAsia="Helvetica Neue" w:hAnsi="Helvetica Neue"/>
          <w:color w:val="353535"/>
          <w:sz w:val="24"/>
          <w:szCs w:val="24"/>
          <w:rtl w:val="0"/>
        </w:rPr>
        <w:t xml:space="preserve">The Supplier will delete or return Buyer’s Personal Data (including copies) if requested in writing by the Buyer at the End or Expiry of this Call-Off Contract, unless required to retain the Personal Data by Law.</w:t>
      </w:r>
    </w:p>
    <w:p w:rsidR="00000000" w:rsidDel="00000000" w:rsidP="00000000" w:rsidRDefault="00000000" w:rsidRPr="00000000" w14:paraId="00000294">
      <w:pPr>
        <w:ind w:left="720" w:hanging="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33.7</w:t>
        <w:tab/>
        <w:t xml:space="preserve">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000000" w:rsidDel="00000000" w:rsidP="00000000" w:rsidRDefault="00000000" w:rsidRPr="00000000" w14:paraId="00000295">
      <w:pPr>
        <w:ind w:left="720" w:hanging="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33.8</w:t>
        <w:tab/>
        <w:t xml:space="preserve">The Supplier will maintain complete and accurate records and information to demonstrate its compliance with this clause. This requirement does not apply where the Supplier employs fewer than 250 staff, unless: </w:t>
        <w:tab/>
      </w:r>
    </w:p>
    <w:p w:rsidR="00000000" w:rsidDel="00000000" w:rsidP="00000000" w:rsidRDefault="00000000" w:rsidRPr="00000000" w14:paraId="00000296">
      <w:pPr>
        <w:ind w:left="720" w:firstLine="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i) the Buyer determines that the Processing is not occasional; </w:t>
        <w:tab/>
      </w:r>
    </w:p>
    <w:p w:rsidR="00000000" w:rsidDel="00000000" w:rsidP="00000000" w:rsidRDefault="00000000" w:rsidRPr="00000000" w14:paraId="00000297">
      <w:pPr>
        <w:ind w:left="144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ii) the Buyer determines the Processing includes special categories of data as referred to in Article 9(1) of the GDPR or Personal Data relating to criminal convictions and offences referred to in Article 10 of the GDPR; and </w:t>
        <w:tab/>
      </w:r>
    </w:p>
    <w:p w:rsidR="00000000" w:rsidDel="00000000" w:rsidP="00000000" w:rsidRDefault="00000000" w:rsidRPr="00000000" w14:paraId="00000298">
      <w:pPr>
        <w:ind w:left="144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iii) the Buyer determines that the Processing is likely to result in a risk to the rights and freedoms of Data Subjects.</w:t>
      </w:r>
    </w:p>
    <w:p w:rsidR="00000000" w:rsidDel="00000000" w:rsidP="00000000" w:rsidRDefault="00000000" w:rsidRPr="00000000" w14:paraId="00000299">
      <w:pPr>
        <w:ind w:left="720" w:hanging="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33.9</w:t>
        <w:tab/>
        <w:t xml:space="preserve">Before allowing any Sub-processor to Process any Personal Data related to this Call-Off Contract, the Supplier must:</w:t>
      </w:r>
    </w:p>
    <w:p w:rsidR="00000000" w:rsidDel="00000000" w:rsidP="00000000" w:rsidRDefault="00000000" w:rsidRPr="00000000" w14:paraId="0000029A">
      <w:pPr>
        <w:numPr>
          <w:ilvl w:val="3"/>
          <w:numId w:val="12"/>
        </w:numPr>
        <w:ind w:left="3420" w:hanging="720"/>
        <w:contextualSpacing w:val="0"/>
        <w:rPr>
          <w:sz w:val="24"/>
          <w:szCs w:val="24"/>
        </w:rPr>
      </w:pPr>
      <w:r w:rsidDel="00000000" w:rsidR="00000000" w:rsidRPr="00000000">
        <w:rPr>
          <w:rFonts w:ascii="Helvetica Neue" w:cs="Helvetica Neue" w:eastAsia="Helvetica Neue" w:hAnsi="Helvetica Neue"/>
          <w:color w:val="353535"/>
          <w:sz w:val="24"/>
          <w:szCs w:val="24"/>
          <w:rtl w:val="0"/>
        </w:rPr>
        <w:t xml:space="preserve">notify the Buyer in writing of the proposed Sub-processor(s) and obtain its written consent;</w:t>
      </w:r>
      <w:r w:rsidDel="00000000" w:rsidR="00000000" w:rsidRPr="00000000">
        <w:rPr>
          <w:rtl w:val="0"/>
        </w:rPr>
      </w:r>
    </w:p>
    <w:p w:rsidR="00000000" w:rsidDel="00000000" w:rsidP="00000000" w:rsidRDefault="00000000" w:rsidRPr="00000000" w14:paraId="0000029B">
      <w:pPr>
        <w:numPr>
          <w:ilvl w:val="3"/>
          <w:numId w:val="12"/>
        </w:numPr>
        <w:ind w:left="3420" w:hanging="720"/>
        <w:contextualSpacing w:val="0"/>
        <w:rPr>
          <w:sz w:val="24"/>
          <w:szCs w:val="24"/>
        </w:rPr>
      </w:pPr>
      <w:r w:rsidDel="00000000" w:rsidR="00000000" w:rsidRPr="00000000">
        <w:rPr>
          <w:rFonts w:ascii="Helvetica Neue" w:cs="Helvetica Neue" w:eastAsia="Helvetica Neue" w:hAnsi="Helvetica Neue"/>
          <w:color w:val="353535"/>
          <w:sz w:val="24"/>
          <w:szCs w:val="24"/>
          <w:rtl w:val="0"/>
        </w:rPr>
        <w:t xml:space="preserve">ensure that it has entered into a written agreement with the Sub-processor(s) which gives effect to obligations set out in this Clause 33 such that they apply to the Sub-processor(s); and</w:t>
      </w:r>
      <w:r w:rsidDel="00000000" w:rsidR="00000000" w:rsidRPr="00000000">
        <w:rPr>
          <w:rtl w:val="0"/>
        </w:rPr>
      </w:r>
    </w:p>
    <w:p w:rsidR="00000000" w:rsidDel="00000000" w:rsidP="00000000" w:rsidRDefault="00000000" w:rsidRPr="00000000" w14:paraId="0000029C">
      <w:pPr>
        <w:numPr>
          <w:ilvl w:val="3"/>
          <w:numId w:val="12"/>
        </w:numPr>
        <w:ind w:left="3420" w:hanging="720"/>
        <w:contextualSpacing w:val="0"/>
        <w:rPr>
          <w:sz w:val="24"/>
          <w:szCs w:val="24"/>
        </w:rPr>
      </w:pPr>
      <w:r w:rsidDel="00000000" w:rsidR="00000000" w:rsidRPr="00000000">
        <w:rPr>
          <w:rFonts w:ascii="Helvetica Neue" w:cs="Helvetica Neue" w:eastAsia="Helvetica Neue" w:hAnsi="Helvetica Neue"/>
          <w:color w:val="353535"/>
          <w:sz w:val="24"/>
          <w:szCs w:val="24"/>
          <w:rtl w:val="0"/>
        </w:rPr>
        <w:t xml:space="preserve">inform the Buyer of any additions to, or replacements of the notified Sub-processors and the Buyer shall either i) provide its written consent or ii) object.</w:t>
      </w:r>
      <w:r w:rsidDel="00000000" w:rsidR="00000000" w:rsidRPr="00000000">
        <w:rPr>
          <w:rtl w:val="0"/>
        </w:rPr>
      </w:r>
    </w:p>
    <w:p w:rsidR="00000000" w:rsidDel="00000000" w:rsidP="00000000" w:rsidRDefault="00000000" w:rsidRPr="00000000" w14:paraId="0000029D">
      <w:pPr>
        <w:ind w:left="720" w:hanging="720"/>
        <w:contextualSpacing w:val="0"/>
        <w:rPr>
          <w:rFonts w:ascii="Helvetica Neue" w:cs="Helvetica Neue" w:eastAsia="Helvetica Neue" w:hAnsi="Helvetica Neue"/>
          <w:color w:val="353535"/>
          <w:sz w:val="24"/>
          <w:szCs w:val="24"/>
        </w:rPr>
      </w:pPr>
      <w:r w:rsidDel="00000000" w:rsidR="00000000" w:rsidRPr="00000000">
        <w:rPr>
          <w:rFonts w:ascii="Helvetica Neue" w:cs="Helvetica Neue" w:eastAsia="Helvetica Neue" w:hAnsi="Helvetica Neue"/>
          <w:color w:val="353535"/>
          <w:sz w:val="24"/>
          <w:szCs w:val="24"/>
          <w:rtl w:val="0"/>
        </w:rPr>
        <w:t xml:space="preserve">33.10</w:t>
        <w:tab/>
        <w:t xml:space="preserve">The Buyer may at any time put forward a Variation request to amend this Call-Off Contract to ensure that it complies with any guidance issued by the Information Commissioner’s Office.</w:t>
      </w:r>
    </w:p>
    <w:p w:rsidR="00000000" w:rsidDel="00000000" w:rsidP="00000000" w:rsidRDefault="00000000" w:rsidRPr="00000000" w14:paraId="0000029E">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9F">
      <w:pPr>
        <w:pStyle w:val="Heading1"/>
        <w:contextualSpacing w:val="0"/>
        <w:rPr>
          <w:rFonts w:ascii="Helvetica Neue" w:cs="Helvetica Neue" w:eastAsia="Helvetica Neue" w:hAnsi="Helvetica Neue"/>
          <w:sz w:val="24"/>
          <w:szCs w:val="24"/>
        </w:rPr>
      </w:pPr>
      <w:bookmarkStart w:colFirst="0" w:colLast="0" w:name="_4k668n3" w:id="55"/>
      <w:bookmarkEnd w:id="55"/>
      <w:r w:rsidDel="00000000" w:rsidR="00000000" w:rsidRPr="00000000">
        <w:rPr>
          <w:rFonts w:ascii="Helvetica Neue" w:cs="Helvetica Neue" w:eastAsia="Helvetica Neue" w:hAnsi="Helvetica Neue"/>
          <w:sz w:val="24"/>
          <w:szCs w:val="24"/>
          <w:rtl w:val="0"/>
        </w:rPr>
        <w:t xml:space="preserve">Schedule 3 - Collaboration agreement</w:t>
      </w:r>
    </w:p>
    <w:p w:rsidR="00000000" w:rsidDel="00000000" w:rsidP="00000000" w:rsidRDefault="00000000" w:rsidRPr="00000000" w14:paraId="000002A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The Collaboration agreement is available at </w:t>
      </w:r>
      <w:hyperlink r:id="rId22">
        <w:r w:rsidDel="00000000" w:rsidR="00000000" w:rsidRPr="00000000">
          <w:rPr>
            <w:rFonts w:ascii="Helvetica Neue" w:cs="Helvetica Neue" w:eastAsia="Helvetica Neue" w:hAnsi="Helvetica Neue"/>
            <w:color w:val="1155cc"/>
            <w:sz w:val="24"/>
            <w:szCs w:val="24"/>
            <w:u w:val="single"/>
            <w:rtl w:val="0"/>
          </w:rPr>
          <w:t xml:space="preserve">https://www.gov.uk/guidance/g-cloud-templates-and-legal-documents</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2A1">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2">
      <w:pPr>
        <w:pStyle w:val="Heading1"/>
        <w:contextualSpacing w:val="0"/>
        <w:rPr>
          <w:rFonts w:ascii="Helvetica Neue" w:cs="Helvetica Neue" w:eastAsia="Helvetica Neue" w:hAnsi="Helvetica Neue"/>
          <w:sz w:val="24"/>
          <w:szCs w:val="24"/>
        </w:rPr>
      </w:pPr>
      <w:bookmarkStart w:colFirst="0" w:colLast="0" w:name="_2zbgiuw" w:id="56"/>
      <w:bookmarkEnd w:id="56"/>
      <w:r w:rsidDel="00000000" w:rsidR="00000000" w:rsidRPr="00000000">
        <w:rPr>
          <w:rFonts w:ascii="Helvetica Neue" w:cs="Helvetica Neue" w:eastAsia="Helvetica Neue" w:hAnsi="Helvetica Neue"/>
          <w:sz w:val="24"/>
          <w:szCs w:val="24"/>
          <w:rtl w:val="0"/>
        </w:rPr>
        <w:t xml:space="preserve">Schedule 4 - Alternative clauses</w:t>
      </w:r>
    </w:p>
    <w:p w:rsidR="00000000" w:rsidDel="00000000" w:rsidP="00000000" w:rsidRDefault="00000000" w:rsidRPr="00000000" w14:paraId="000002A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Alternative clauses are available at </w:t>
      </w:r>
      <w:hyperlink r:id="rId23">
        <w:r w:rsidDel="00000000" w:rsidR="00000000" w:rsidRPr="00000000">
          <w:rPr>
            <w:rFonts w:ascii="Helvetica Neue" w:cs="Helvetica Neue" w:eastAsia="Helvetica Neue" w:hAnsi="Helvetica Neue"/>
            <w:color w:val="1155cc"/>
            <w:sz w:val="24"/>
            <w:szCs w:val="24"/>
            <w:u w:val="single"/>
            <w:rtl w:val="0"/>
          </w:rPr>
          <w:t xml:space="preserve">https://www.gov.uk/guidance/g-cloud-templates-and-legal-documents</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2A4">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5">
      <w:pPr>
        <w:pStyle w:val="Heading1"/>
        <w:contextualSpacing w:val="0"/>
        <w:rPr>
          <w:rFonts w:ascii="Helvetica Neue" w:cs="Helvetica Neue" w:eastAsia="Helvetica Neue" w:hAnsi="Helvetica Neue"/>
          <w:sz w:val="24"/>
          <w:szCs w:val="24"/>
        </w:rPr>
      </w:pPr>
      <w:bookmarkStart w:colFirst="0" w:colLast="0" w:name="_1egqt2p" w:id="57"/>
      <w:bookmarkEnd w:id="57"/>
      <w:r w:rsidDel="00000000" w:rsidR="00000000" w:rsidRPr="00000000">
        <w:rPr>
          <w:rFonts w:ascii="Helvetica Neue" w:cs="Helvetica Neue" w:eastAsia="Helvetica Neue" w:hAnsi="Helvetica Neue"/>
          <w:sz w:val="24"/>
          <w:szCs w:val="24"/>
          <w:rtl w:val="0"/>
        </w:rPr>
        <w:t xml:space="preserve">Schedule 5 - Guarantee</w:t>
      </w:r>
    </w:p>
    <w:p w:rsidR="00000000" w:rsidDel="00000000" w:rsidP="00000000" w:rsidRDefault="00000000" w:rsidRPr="00000000" w14:paraId="000002A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Guarantee is available at </w:t>
      </w:r>
      <w:hyperlink r:id="rId24">
        <w:r w:rsidDel="00000000" w:rsidR="00000000" w:rsidRPr="00000000">
          <w:rPr>
            <w:rFonts w:ascii="Helvetica Neue" w:cs="Helvetica Neue" w:eastAsia="Helvetica Neue" w:hAnsi="Helvetica Neue"/>
            <w:color w:val="1155cc"/>
            <w:sz w:val="24"/>
            <w:szCs w:val="24"/>
            <w:u w:val="single"/>
            <w:rtl w:val="0"/>
          </w:rPr>
          <w:t xml:space="preserve">https://www.gov.uk/guidance/g-cloud-templates-and-legal-documents</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2A7">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A8">
      <w:pPr>
        <w:pStyle w:val="Heading1"/>
        <w:contextualSpacing w:val="0"/>
        <w:rPr>
          <w:rFonts w:ascii="Helvetica Neue" w:cs="Helvetica Neue" w:eastAsia="Helvetica Neue" w:hAnsi="Helvetica Neue"/>
          <w:sz w:val="24"/>
          <w:szCs w:val="24"/>
        </w:rPr>
      </w:pPr>
      <w:bookmarkStart w:colFirst="0" w:colLast="0" w:name="_3ygebqi" w:id="58"/>
      <w:bookmarkEnd w:id="58"/>
      <w:r w:rsidDel="00000000" w:rsidR="00000000" w:rsidRPr="00000000">
        <w:rPr>
          <w:rFonts w:ascii="Helvetica Neue" w:cs="Helvetica Neue" w:eastAsia="Helvetica Neue" w:hAnsi="Helvetica Neue"/>
          <w:sz w:val="24"/>
          <w:szCs w:val="24"/>
          <w:rtl w:val="0"/>
        </w:rPr>
        <w:t xml:space="preserve">Schedule 6 - Glossary and interpretations</w:t>
      </w:r>
    </w:p>
    <w:p w:rsidR="00000000" w:rsidDel="00000000" w:rsidP="00000000" w:rsidRDefault="00000000" w:rsidRPr="00000000" w14:paraId="000002A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this Call-Off Contract the following expressions mean:</w:t>
      </w:r>
    </w:p>
    <w:tbl>
      <w:tblPr>
        <w:tblStyle w:val="Table13"/>
        <w:tblW w:w="105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7155"/>
        <w:tblGridChange w:id="0">
          <w:tblGrid>
            <w:gridCol w:w="3435"/>
            <w:gridCol w:w="7155"/>
          </w:tblGrid>
        </w:tblGridChange>
      </w:tblGrid>
      <w:tr>
        <w:tc>
          <w:tcPr>
            <w:tcBorders>
              <w:top w:color="000000" w:space="0" w:sz="4"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A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Additional Services</w:t>
            </w:r>
          </w:p>
        </w:tc>
        <w:tc>
          <w:tcPr>
            <w:tcBorders>
              <w:top w:color="000000" w:space="0" w:sz="4"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A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services ancillary to the G-Cloud Services that are in the scope of Framework Agreement Section 2 (Services Offered) which a Buyer may request.</w:t>
            </w:r>
          </w:p>
        </w:tc>
      </w:tr>
      <w:tr>
        <w:tc>
          <w:tcPr>
            <w:tcBorders>
              <w:top w:color="000000" w:space="0" w:sz="4"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A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Admission Agreement</w:t>
            </w:r>
          </w:p>
        </w:tc>
        <w:tc>
          <w:tcPr>
            <w:tcBorders>
              <w:top w:color="000000" w:space="0" w:sz="4"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A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agreement to be entered into to enable the Supplier to participate in the relevant Civil Service pension scheme(s).</w:t>
            </w:r>
          </w:p>
        </w:tc>
      </w:tr>
      <w:tr>
        <w:tc>
          <w:tcPr>
            <w:tcBorders>
              <w:top w:color="000000" w:space="0" w:sz="4"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A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Application</w:t>
            </w:r>
          </w:p>
        </w:tc>
        <w:tc>
          <w:tcPr>
            <w:tcBorders>
              <w:top w:color="000000" w:space="0" w:sz="4"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A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response submitted by the Supplier to the Invitation to Tender (known as the Invitation to Apply on the Digital Marketplace).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B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Audit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B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audit carried out under the incorporated Framework Agreement clauses specified by the Buyer in the Order (if any).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B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Background IPRs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B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each Party, IPRs:</w:t>
            </w:r>
          </w:p>
          <w:p w:rsidR="00000000" w:rsidDel="00000000" w:rsidP="00000000" w:rsidRDefault="00000000" w:rsidRPr="00000000" w14:paraId="000002B4">
            <w:pPr>
              <w:numPr>
                <w:ilvl w:val="0"/>
                <w:numId w:val="1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owned by that Party before the date of this Call-Off Contract (as may be enhanced and/or modified but not as a consequence of the Services) including IPRs contained in any of the Party's Know-How, documentation and processes </w:t>
            </w:r>
          </w:p>
          <w:p w:rsidR="00000000" w:rsidDel="00000000" w:rsidP="00000000" w:rsidRDefault="00000000" w:rsidRPr="00000000" w14:paraId="000002B5">
            <w:pPr>
              <w:numPr>
                <w:ilvl w:val="0"/>
                <w:numId w:val="1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created by the Party independently of this Call-Off Contract, or</w:t>
            </w:r>
          </w:p>
          <w:p w:rsidR="00000000" w:rsidDel="00000000" w:rsidP="00000000" w:rsidRDefault="00000000" w:rsidRPr="00000000" w14:paraId="000002B6">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B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the Buyer, Crown Copyright which isn’t available to the Supplier otherwise than under this Call-Off Contract, but excluding IPRs owned by that Party in Buyer software or Supplier software.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B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B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contracting authority ordering services as set out in the Order Form.</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B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 Data</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B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data supplied by the Buyer to the Supplier including Personal Data and Service Data that is owned and managed by the Buyer.</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B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 Personal Data</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B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personal data supplied by the Buyer to the Supplier for purposes of, or in connection with, this Call-Off Contract. </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B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 Representative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B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representative appointed by the Buyer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Buyer Software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Software owned by or licensed to the Buyer (other than under this Agreement), which is or will be used by the Supplier to provide the Services.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Call-Off Contract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Charges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prices (excluding any applicable VAT), payable to the Supplier by the Buyer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Collaboration Agreement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Commercially Sensitive Information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Information, which the Buyer has been notified about by the Supplier in writing before the Start Date with full details of why the Information is deemed to be commercially sensitive.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Confidential Information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Data, personal data and any information, which may include (but isn’t limited to) any:</w:t>
            </w:r>
          </w:p>
          <w:p w:rsidR="00000000" w:rsidDel="00000000" w:rsidP="00000000" w:rsidRDefault="00000000" w:rsidRPr="00000000" w14:paraId="000002CC">
            <w:pPr>
              <w:numPr>
                <w:ilvl w:val="0"/>
                <w:numId w:val="36"/>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information about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2CD">
            <w:pPr>
              <w:numPr>
                <w:ilvl w:val="0"/>
                <w:numId w:val="36"/>
              </w:numPr>
              <w:spacing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 information clearly designated as being confidential or which ought reasonably be considered to be confidential (whether or not it is marked 'confidential').</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C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Control</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C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‘Control’ as defined in section 1124 and 450 of the Corporation Tax Act 2010. 'Controls' and 'Controlled' will be interpreted accordingly.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D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Controller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D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Takes the meaning given in the Data Protection Legislation</w:t>
            </w:r>
            <w:r w:rsidDel="00000000" w:rsidR="00000000" w:rsidRPr="00000000">
              <w:rPr>
                <w:rFonts w:ascii="Helvetica Neue" w:cs="Helvetica Neue" w:eastAsia="Helvetica Neue" w:hAnsi="Helvetica Neue"/>
                <w:color w:val="353535"/>
                <w:sz w:val="24"/>
                <w:szCs w:val="24"/>
                <w:rtl w:val="0"/>
              </w:rPr>
              <w:t xml:space="preserve">.</w:t>
            </w:r>
            <w:r w:rsidDel="00000000" w:rsidR="00000000" w:rsidRPr="00000000">
              <w:rPr>
                <w:rtl w:val="0"/>
              </w:rPr>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D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Crown</w:t>
            </w:r>
          </w:p>
          <w:p w:rsidR="00000000" w:rsidDel="00000000" w:rsidP="00000000" w:rsidRDefault="00000000" w:rsidRPr="00000000" w14:paraId="000002D3">
            <w:pPr>
              <w:contextualSpacing w:val="0"/>
              <w:rPr>
                <w:rFonts w:ascii="Helvetica Neue" w:cs="Helvetica Neue" w:eastAsia="Helvetica Neue" w:hAnsi="Helvetica Neue"/>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D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trPr>
          <w:trHeight w:val="640" w:hRule="atLeast"/>
        </w:trP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D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Data Loss Event  </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D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Means a breach of security leading to the accidental or</w:t>
            </w:r>
          </w:p>
          <w:p w:rsidR="00000000" w:rsidDel="00000000" w:rsidP="00000000" w:rsidRDefault="00000000" w:rsidRPr="00000000" w14:paraId="000002D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unlawful destruction, loss, alteration, unauthorised disclosure of, or access to, Personal Data transmitted, stored or otherwise processed</w:t>
            </w:r>
          </w:p>
        </w:tc>
      </w:tr>
      <w:tr>
        <w:trPr>
          <w:trHeight w:val="1060" w:hRule="atLeast"/>
        </w:trP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D8">
            <w:pPr>
              <w:contextualSpacing w:val="0"/>
              <w:rPr>
                <w:rFonts w:ascii="Helvetica Neue" w:cs="Helvetica Neue" w:eastAsia="Helvetica Neue" w:hAnsi="Helvetica Neue"/>
                <w:b w:val="1"/>
                <w:color w:val="353535"/>
                <w:sz w:val="24"/>
                <w:szCs w:val="24"/>
              </w:rPr>
            </w:pPr>
            <w:r w:rsidDel="00000000" w:rsidR="00000000" w:rsidRPr="00000000">
              <w:rPr>
                <w:rFonts w:ascii="Helvetica Neue" w:cs="Helvetica Neue" w:eastAsia="Helvetica Neue" w:hAnsi="Helvetica Neue"/>
                <w:b w:val="1"/>
                <w:sz w:val="24"/>
                <w:szCs w:val="24"/>
                <w:rtl w:val="0"/>
              </w:rPr>
              <w:t xml:space="preserve">Data Protection Impact Assessment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D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assessment by the Controller of the impact of the envisaged Processing by the Processor under this Call-Off Contract on the protection of Personal Data.</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D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Data Protection Legislation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D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Data Protection Legislation means:</w:t>
              <w:tab/>
            </w:r>
          </w:p>
          <w:p w:rsidR="00000000" w:rsidDel="00000000" w:rsidP="00000000" w:rsidRDefault="00000000" w:rsidRPr="00000000" w14:paraId="000002DC">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DD">
            <w:pPr>
              <w:widowControl w:val="0"/>
              <w:numPr>
                <w:ilvl w:val="0"/>
                <w:numId w:val="9"/>
              </w:numPr>
              <w:pBdr>
                <w:top w:space="0" w:sz="0" w:val="nil"/>
                <w:left w:space="0" w:sz="0" w:val="nil"/>
                <w:bottom w:space="0" w:sz="0" w:val="nil"/>
                <w:right w:space="0" w:sz="0" w:val="nil"/>
                <w:between w:space="0" w:sz="0" w:val="nil"/>
              </w:pBdr>
              <w:spacing w:after="0" w:before="0" w:lineRule="auto"/>
              <w:ind w:left="1080" w:hanging="720"/>
              <w:contextualSpacing w:val="1"/>
              <w:rPr>
                <w:sz w:val="24"/>
                <w:szCs w:val="24"/>
              </w:rPr>
            </w:pPr>
            <w:r w:rsidDel="00000000" w:rsidR="00000000" w:rsidRPr="00000000">
              <w:rPr>
                <w:rFonts w:ascii="Helvetica Neue" w:cs="Helvetica Neue" w:eastAsia="Helvetica Neue" w:hAnsi="Helvetica Neue"/>
                <w:sz w:val="24"/>
                <w:szCs w:val="24"/>
                <w:rtl w:val="0"/>
              </w:rPr>
              <w:t xml:space="preserve">the GDPR, the LED and any applicable national implementing Laws as amended from time to time </w:t>
            </w:r>
            <w:r w:rsidDel="00000000" w:rsidR="00000000" w:rsidRPr="00000000">
              <w:rPr>
                <w:rtl w:val="0"/>
              </w:rPr>
            </w:r>
          </w:p>
          <w:p w:rsidR="00000000" w:rsidDel="00000000" w:rsidP="00000000" w:rsidRDefault="00000000" w:rsidRPr="00000000" w14:paraId="000002DE">
            <w:pPr>
              <w:widowControl w:val="0"/>
              <w:numPr>
                <w:ilvl w:val="0"/>
                <w:numId w:val="9"/>
              </w:numPr>
              <w:pBdr>
                <w:top w:space="0" w:sz="0" w:val="nil"/>
                <w:left w:space="0" w:sz="0" w:val="nil"/>
                <w:bottom w:space="0" w:sz="0" w:val="nil"/>
                <w:right w:space="0" w:sz="0" w:val="nil"/>
                <w:between w:space="0" w:sz="0" w:val="nil"/>
              </w:pBdr>
              <w:spacing w:after="0" w:before="0" w:lineRule="auto"/>
              <w:ind w:left="1080" w:hanging="720"/>
              <w:contextualSpacing w:val="1"/>
              <w:rPr>
                <w:sz w:val="24"/>
                <w:szCs w:val="24"/>
              </w:rPr>
            </w:pPr>
            <w:r w:rsidDel="00000000" w:rsidR="00000000" w:rsidRPr="00000000">
              <w:rPr>
                <w:rFonts w:ascii="Helvetica Neue" w:cs="Helvetica Neue" w:eastAsia="Helvetica Neue" w:hAnsi="Helvetica Neue"/>
                <w:sz w:val="24"/>
                <w:szCs w:val="24"/>
                <w:rtl w:val="0"/>
              </w:rPr>
              <w:t xml:space="preserve">the DPA 2018 to the extent that it relates to processing of personal data and privacy;</w:t>
            </w:r>
            <w:r w:rsidDel="00000000" w:rsidR="00000000" w:rsidRPr="00000000">
              <w:rPr>
                <w:rtl w:val="0"/>
              </w:rPr>
            </w:r>
          </w:p>
          <w:p w:rsidR="00000000" w:rsidDel="00000000" w:rsidP="00000000" w:rsidRDefault="00000000" w:rsidRPr="00000000" w14:paraId="000002DF">
            <w:pPr>
              <w:widowControl w:val="0"/>
              <w:numPr>
                <w:ilvl w:val="0"/>
                <w:numId w:val="9"/>
              </w:numPr>
              <w:pBdr>
                <w:top w:space="0" w:sz="0" w:val="nil"/>
                <w:left w:space="0" w:sz="0" w:val="nil"/>
                <w:bottom w:space="0" w:sz="0" w:val="nil"/>
                <w:right w:space="0" w:sz="0" w:val="nil"/>
                <w:between w:space="0" w:sz="0" w:val="nil"/>
              </w:pBdr>
              <w:spacing w:before="0" w:lineRule="auto"/>
              <w:ind w:left="1080" w:hanging="720"/>
              <w:contextualSpacing w:val="1"/>
              <w:rPr>
                <w:sz w:val="24"/>
                <w:szCs w:val="24"/>
              </w:rPr>
            </w:pPr>
            <w:r w:rsidDel="00000000" w:rsidR="00000000" w:rsidRPr="00000000">
              <w:rPr>
                <w:rFonts w:ascii="Helvetica Neue" w:cs="Helvetica Neue" w:eastAsia="Helvetica Neue" w:hAnsi="Helvetica Neue"/>
                <w:sz w:val="24"/>
                <w:szCs w:val="24"/>
                <w:rtl w:val="0"/>
              </w:rPr>
              <w:t xml:space="preserve">all applicable Law about the processing of personal data and privacy, including if applicable legally binding guidance and codes of practice issued by the Information Commissioner.</w:t>
            </w:r>
            <w:r w:rsidDel="00000000" w:rsidR="00000000" w:rsidRPr="00000000">
              <w:rPr>
                <w:rtl w:val="0"/>
              </w:rPr>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E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Data Subject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E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Takes the meaning given in the Data Protection Legislation.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E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Default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E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Default is any:</w:t>
            </w:r>
          </w:p>
          <w:p w:rsidR="00000000" w:rsidDel="00000000" w:rsidP="00000000" w:rsidRDefault="00000000" w:rsidRPr="00000000" w14:paraId="000002E4">
            <w:pPr>
              <w:numPr>
                <w:ilvl w:val="0"/>
                <w:numId w:val="48"/>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breach of the obligations of the Supplier (including any fundamental breach or breach of a fundamental term)</w:t>
            </w:r>
          </w:p>
          <w:p w:rsidR="00000000" w:rsidDel="00000000" w:rsidP="00000000" w:rsidRDefault="00000000" w:rsidRPr="00000000" w14:paraId="000002E5">
            <w:pPr>
              <w:numPr>
                <w:ilvl w:val="0"/>
                <w:numId w:val="48"/>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 default, negligence or negligent statement of the Supplier, of its Subcontractors or any Supplier Staff (whether by act or omission), in connection with or in relation to this Call-Off Contract</w:t>
            </w:r>
          </w:p>
          <w:p w:rsidR="00000000" w:rsidDel="00000000" w:rsidP="00000000" w:rsidRDefault="00000000" w:rsidRPr="00000000" w14:paraId="000002E6">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2E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Unless otherwise specified in the Framework Agreement the Supplier is liable to CCS for a Default of the Framework Agreement and in relation to a Default of the Call-Off Contract, the Supplier is liable to the Buyer.</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E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Deliverable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E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G-Cloud Services the Buyer contracts the Supplier to provide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E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Digital Marketplace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E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government marketplace where Services are available for Buyers to buy. (</w:t>
            </w:r>
            <w:hyperlink r:id="rId25">
              <w:r w:rsidDel="00000000" w:rsidR="00000000" w:rsidRPr="00000000">
                <w:rPr>
                  <w:rFonts w:ascii="Helvetica Neue" w:cs="Helvetica Neue" w:eastAsia="Helvetica Neue" w:hAnsi="Helvetica Neue"/>
                  <w:color w:val="1155cc"/>
                  <w:sz w:val="24"/>
                  <w:szCs w:val="24"/>
                  <w:u w:val="single"/>
                  <w:rtl w:val="0"/>
                </w:rPr>
                <w:t xml:space="preserve">https://www.digitalmarketplace.service.gov.uk</w:t>
              </w:r>
            </w:hyperlink>
            <w:r w:rsidDel="00000000" w:rsidR="00000000" w:rsidRPr="00000000">
              <w:rPr>
                <w:rFonts w:ascii="Helvetica Neue" w:cs="Helvetica Neue" w:eastAsia="Helvetica Neue" w:hAnsi="Helvetica Neue"/>
                <w:sz w:val="24"/>
                <w:szCs w:val="24"/>
                <w:rtl w:val="0"/>
              </w:rPr>
              <w:t xml:space="preserv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E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DPA 2018</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E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Data Protection Act 2018.</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E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Employment Regulations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E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Transfer of Undertakings (Protection of Employment) Regulations 2006 (SI 2006/246) (‘TUPE’) which implements the Acquired Rights Directive.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End</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Means to terminate; and Ended and Ending are construed accordingly.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Environmental Information Regulations or EIR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Environmental Information Regulations 2004 together with any guidance or codes of practice issued by the Information Commissioner or relevant Government department about the regulations.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Equipment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ESI Reference Number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14 digit ESI reference number from the summary of outcome screen of the ESI tool.</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Employment Status Indicator test tool or ESI tool</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HMRC Employment Status Indicator test tool. The most up-to-date version must be used. At the time of drafting the tool may be found here:</w:t>
            </w:r>
          </w:p>
          <w:p w:rsidR="00000000" w:rsidDel="00000000" w:rsidP="00000000" w:rsidRDefault="00000000" w:rsidRPr="00000000" w14:paraId="000002FA">
            <w:pPr>
              <w:contextualSpacing w:val="0"/>
              <w:rPr>
                <w:rFonts w:ascii="Helvetica Neue" w:cs="Helvetica Neue" w:eastAsia="Helvetica Neue" w:hAnsi="Helvetica Neue"/>
                <w:sz w:val="24"/>
                <w:szCs w:val="24"/>
              </w:rPr>
            </w:pPr>
            <w:hyperlink r:id="rId26">
              <w:r w:rsidDel="00000000" w:rsidR="00000000" w:rsidRPr="00000000">
                <w:rPr>
                  <w:rFonts w:ascii="Helvetica Neue" w:cs="Helvetica Neue" w:eastAsia="Helvetica Neue" w:hAnsi="Helvetica Neue"/>
                  <w:color w:val="1155cc"/>
                  <w:sz w:val="24"/>
                  <w:szCs w:val="24"/>
                  <w:u w:val="single"/>
                  <w:rtl w:val="0"/>
                </w:rPr>
                <w:t xml:space="preserve">http://tools.hmrc.gov.uk/esi</w:t>
              </w:r>
            </w:hyperlink>
            <w:r w:rsidDel="00000000" w:rsidR="00000000" w:rsidRPr="00000000">
              <w:rPr>
                <w:rtl w:val="0"/>
              </w:rPr>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Expiry Date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expiry date of this Call-Off Contract in the Order Form.</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2F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Force Majeure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2F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Force Majeure event means anything affecting either Party's performance of their obligations arising from any:</w:t>
            </w:r>
          </w:p>
          <w:p w:rsidR="00000000" w:rsidDel="00000000" w:rsidP="00000000" w:rsidRDefault="00000000" w:rsidRPr="00000000" w14:paraId="000002FF">
            <w:pPr>
              <w:numPr>
                <w:ilvl w:val="0"/>
                <w:numId w:val="24"/>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acts, events or omissions beyond the reasonable control of the affected Party</w:t>
            </w:r>
          </w:p>
          <w:p w:rsidR="00000000" w:rsidDel="00000000" w:rsidP="00000000" w:rsidRDefault="00000000" w:rsidRPr="00000000" w14:paraId="00000300">
            <w:pPr>
              <w:numPr>
                <w:ilvl w:val="0"/>
                <w:numId w:val="24"/>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riots, war or armed conflict, acts of terrorism, nuclear, biological or chemical warfare</w:t>
            </w:r>
          </w:p>
          <w:p w:rsidR="00000000" w:rsidDel="00000000" w:rsidP="00000000" w:rsidRDefault="00000000" w:rsidRPr="00000000" w14:paraId="00000301">
            <w:pPr>
              <w:numPr>
                <w:ilvl w:val="0"/>
                <w:numId w:val="24"/>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acts of government, local government or Regulatory Bodies</w:t>
            </w:r>
          </w:p>
          <w:p w:rsidR="00000000" w:rsidDel="00000000" w:rsidP="00000000" w:rsidRDefault="00000000" w:rsidRPr="00000000" w14:paraId="00000302">
            <w:pPr>
              <w:numPr>
                <w:ilvl w:val="0"/>
                <w:numId w:val="24"/>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fire, flood or disaster and any failure or shortage of power or fuel</w:t>
            </w:r>
          </w:p>
          <w:p w:rsidR="00000000" w:rsidDel="00000000" w:rsidP="00000000" w:rsidRDefault="00000000" w:rsidRPr="00000000" w14:paraId="00000303">
            <w:pPr>
              <w:numPr>
                <w:ilvl w:val="0"/>
                <w:numId w:val="24"/>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industrial dispute affecting a third party for which a substitute third party isn’t reasonably available</w:t>
            </w:r>
          </w:p>
          <w:p w:rsidR="00000000" w:rsidDel="00000000" w:rsidP="00000000" w:rsidRDefault="00000000" w:rsidRPr="00000000" w14:paraId="00000304">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0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following do not constitute a Force Majeure event:</w:t>
            </w:r>
          </w:p>
          <w:p w:rsidR="00000000" w:rsidDel="00000000" w:rsidP="00000000" w:rsidRDefault="00000000" w:rsidRPr="00000000" w14:paraId="00000306">
            <w:pPr>
              <w:numPr>
                <w:ilvl w:val="0"/>
                <w:numId w:val="37"/>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industrial dispute about the Supplier, its staff, or failure in the Supplier’s (or a Subcontractor's) supply chain</w:t>
            </w:r>
          </w:p>
          <w:p w:rsidR="00000000" w:rsidDel="00000000" w:rsidP="00000000" w:rsidRDefault="00000000" w:rsidRPr="00000000" w14:paraId="00000307">
            <w:pPr>
              <w:numPr>
                <w:ilvl w:val="0"/>
                <w:numId w:val="37"/>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event which is attributable to the wilful act, neglect or failure to take reasonable precautions by the Party seeking to rely on Force Majeure</w:t>
            </w:r>
          </w:p>
          <w:p w:rsidR="00000000" w:rsidDel="00000000" w:rsidP="00000000" w:rsidRDefault="00000000" w:rsidRPr="00000000" w14:paraId="00000308">
            <w:pPr>
              <w:numPr>
                <w:ilvl w:val="0"/>
                <w:numId w:val="37"/>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event was foreseeable by the Party seeking to rely on Force Majeure at the time this Call-Off Contract was entered into</w:t>
            </w:r>
          </w:p>
          <w:p w:rsidR="00000000" w:rsidDel="00000000" w:rsidP="00000000" w:rsidRDefault="00000000" w:rsidRPr="00000000" w14:paraId="00000309">
            <w:pPr>
              <w:numPr>
                <w:ilvl w:val="0"/>
                <w:numId w:val="37"/>
              </w:numPr>
              <w:spacing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event which is attributable to the Party seeking to rely on Force Majeure and its failure to comply with its own business continuity and disaster recovery plans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0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Former Supplier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0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supplier supplying services to the Buyer before the Start Date that are the same as or substantially similar to the Services. This also includes any Subcontractor or the Supplier (or any subcontractor of the Subcontractor).</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0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Framework Agreement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0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clauses of framework agreement</w:t>
            </w:r>
            <w:r w:rsidDel="00000000" w:rsidR="00000000" w:rsidRPr="00000000">
              <w:rPr>
                <w:sz w:val="24"/>
                <w:szCs w:val="24"/>
                <w:rtl w:val="0"/>
              </w:rPr>
              <w:t xml:space="preserve"> </w:t>
            </w:r>
            <w:r w:rsidDel="00000000" w:rsidR="00000000" w:rsidRPr="00000000">
              <w:rPr>
                <w:rFonts w:ascii="Helvetica Neue" w:cs="Helvetica Neue" w:eastAsia="Helvetica Neue" w:hAnsi="Helvetica Neue"/>
                <w:sz w:val="24"/>
                <w:szCs w:val="24"/>
                <w:rtl w:val="0"/>
              </w:rPr>
              <w:t xml:space="preserve">RM1557.10 together with the Framework Schedules.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0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Fraud</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0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Freedom of Information Act or FOIA</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G-Cloud Services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GDPR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General Data Protection Regulation (Regulation (EU) 2016/679).</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Good Industry Practice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Guarantee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guarantee described in Schedule 5.</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Guidance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Indicative Test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ESI tool completed by contractors on their own behalf at the request of CCS or the Buyer (as applicable) under clause 4.6.</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1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Information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1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Has the meaning given under section 84 of the Freedom of Information Act 2000.</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2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Information Security Management System</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2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information security management system and process developed by the Supplier in accordance with clause 16.1.</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2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Inside IR35</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2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Contractual engagements which would be determined to be within the scope of the IR35 Intermediaries legislation if assessed using the ESI tool.</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2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Insolvency Event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2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Can be:</w:t>
            </w:r>
          </w:p>
          <w:p w:rsidR="00000000" w:rsidDel="00000000" w:rsidP="00000000" w:rsidRDefault="00000000" w:rsidRPr="00000000" w14:paraId="00000326">
            <w:pPr>
              <w:numPr>
                <w:ilvl w:val="0"/>
                <w:numId w:val="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voluntary arrangement</w:t>
            </w:r>
          </w:p>
          <w:p w:rsidR="00000000" w:rsidDel="00000000" w:rsidP="00000000" w:rsidRDefault="00000000" w:rsidRPr="00000000" w14:paraId="00000327">
            <w:pPr>
              <w:numPr>
                <w:ilvl w:val="0"/>
                <w:numId w:val="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winding-up petition</w:t>
            </w:r>
          </w:p>
          <w:p w:rsidR="00000000" w:rsidDel="00000000" w:rsidP="00000000" w:rsidRDefault="00000000" w:rsidRPr="00000000" w14:paraId="00000328">
            <w:pPr>
              <w:numPr>
                <w:ilvl w:val="0"/>
                <w:numId w:val="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appointment of a receiver or administrator</w:t>
            </w:r>
          </w:p>
          <w:p w:rsidR="00000000" w:rsidDel="00000000" w:rsidP="00000000" w:rsidRDefault="00000000" w:rsidRPr="00000000" w14:paraId="00000329">
            <w:pPr>
              <w:numPr>
                <w:ilvl w:val="0"/>
                <w:numId w:val="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unresolved statutory demand </w:t>
            </w:r>
          </w:p>
          <w:p w:rsidR="00000000" w:rsidDel="00000000" w:rsidP="00000000" w:rsidRDefault="00000000" w:rsidRPr="00000000" w14:paraId="0000032A">
            <w:pPr>
              <w:numPr>
                <w:ilvl w:val="0"/>
                <w:numId w:val="3"/>
              </w:numPr>
              <w:spacing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Schedule A1 moratorium.</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2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Intellectual Property Rights or IPR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2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Intellectual Property Rights are:</w:t>
            </w:r>
          </w:p>
          <w:p w:rsidR="00000000" w:rsidDel="00000000" w:rsidP="00000000" w:rsidRDefault="00000000" w:rsidRPr="00000000" w14:paraId="0000032D">
            <w:pPr>
              <w:numPr>
                <w:ilvl w:val="0"/>
                <w:numId w:val="3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32E">
            <w:pPr>
              <w:numPr>
                <w:ilvl w:val="0"/>
                <w:numId w:val="33"/>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applications for registration, and the right to apply for registration, for any of the rights listed at (a) that are capable of being registered in any country or jurisdiction</w:t>
            </w:r>
          </w:p>
          <w:p w:rsidR="00000000" w:rsidDel="00000000" w:rsidP="00000000" w:rsidRDefault="00000000" w:rsidRPr="00000000" w14:paraId="0000032F">
            <w:pPr>
              <w:numPr>
                <w:ilvl w:val="0"/>
                <w:numId w:val="33"/>
              </w:numPr>
              <w:spacing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other rights having equivalent or similar effect in any country or jurisdiction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3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Intermediary</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3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the purposes of the IR35 rules an intermediary can be:</w:t>
            </w:r>
          </w:p>
          <w:p w:rsidR="00000000" w:rsidDel="00000000" w:rsidP="00000000" w:rsidRDefault="00000000" w:rsidRPr="00000000" w14:paraId="00000332">
            <w:pPr>
              <w:numPr>
                <w:ilvl w:val="0"/>
                <w:numId w:val="17"/>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supplier's own limited company</w:t>
            </w:r>
          </w:p>
          <w:p w:rsidR="00000000" w:rsidDel="00000000" w:rsidP="00000000" w:rsidRDefault="00000000" w:rsidRPr="00000000" w14:paraId="00000333">
            <w:pPr>
              <w:numPr>
                <w:ilvl w:val="0"/>
                <w:numId w:val="17"/>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service or a personal service company</w:t>
            </w:r>
          </w:p>
          <w:p w:rsidR="00000000" w:rsidDel="00000000" w:rsidP="00000000" w:rsidRDefault="00000000" w:rsidRPr="00000000" w14:paraId="00000334">
            <w:pPr>
              <w:numPr>
                <w:ilvl w:val="0"/>
                <w:numId w:val="17"/>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partnership</w:t>
            </w:r>
          </w:p>
          <w:p w:rsidR="00000000" w:rsidDel="00000000" w:rsidP="00000000" w:rsidRDefault="00000000" w:rsidRPr="00000000" w14:paraId="00000335">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3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 does not apply if you work for a client through a Managed Service Company (MSC) or agency (for example, an employment agency).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3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IPR Claim</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3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claim as set out in clause 11.5.</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3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IR35</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3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IR35 is also known as ‘Intermediaries legislation’. It’s a set of rules that affect tax and National Insurance where a Supplier is contracted to work for a client through an Intermediary.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3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IR35 Assessment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3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Assessment of employment status using the ESI tool to determine if engagement is Inside or Outside IR35.</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3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Know-How</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3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ideas, concepts, schemes, information, knowledge, techniques, methodology, and anything else in the nature of know-how relating to the G-Cloud Services but excluding know-how already in the Supplier’s or CCS’s possession before the Start Date.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3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Law</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0">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1">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LED</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Law Enforcement Directive (EU) 2016/680.</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br w:type="textWrapping"/>
              <w:t xml:space="preserve">Loss</w:t>
              <w:br w:type="textWrapping"/>
              <w:br w:type="textWrapping"/>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Helvetica Neue" w:cs="Helvetica Neue" w:eastAsia="Helvetica Neue" w:hAnsi="Helvetica Neue"/>
                <w:b w:val="1"/>
                <w:sz w:val="24"/>
                <w:szCs w:val="24"/>
                <w:rtl w:val="0"/>
              </w:rPr>
              <w:t xml:space="preserve">Losses</w:t>
            </w:r>
            <w:r w:rsidDel="00000000" w:rsidR="00000000" w:rsidRPr="00000000">
              <w:rPr>
                <w:rFonts w:ascii="Helvetica Neue" w:cs="Helvetica Neue" w:eastAsia="Helvetica Neue" w:hAnsi="Helvetica Neue"/>
                <w:sz w:val="24"/>
                <w:szCs w:val="24"/>
                <w:rtl w:val="0"/>
              </w:rPr>
              <w:t xml:space="preserve">' will be interpreted accordingly.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Lot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of the 3 Lots specified in the ITT and Lots will be construed accordingly.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Malicious Software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Management Charge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Management Information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management information specified in Framework Agreement section 6 (What you report to CCS).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Material Breach </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4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Those breaches which have been expressly set out as a material breach and any other single serious breach or persistent failure to perform as required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4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Ministry of Justice Code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0">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Ministry of Justice’s Code of Practice on the Discharge of the Functions of Public Authorities under Part 1 of the Freedom of Information Act 2000.</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1">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New Fair Deal</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revised Fair Deal position in the HM Treasury guidance: “Fair Deal for staff pensions: staff transfer from central government” issued in October 2013 as amended.</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Order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 order for G-Cloud Services placed by a Contracting Body with the Supplier in accordance with the Ordering Processes.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Order Form</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order form set out in Part A of the Call-Off Contract to be used by a Buyer to order G-Cloud Services.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7">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Ordered G-Cloud Services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G-Cloud Services which are the subject of an Order by the Buyer.</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9">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Outside IR35</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A">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Contractual engagements which would be determined to not be within the scope of the IR35 intermediaries legislation if assessed using the ESI tool.</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B">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Party</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C">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Buyer or the Supplier and ‘Parties’ will be interpreted accordingly.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D">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Personal Data</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5E">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Takes the meaning given in the Data Protection Legislation.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5F">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Personal Data Breach </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60">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Takes the meaning given in the Data Protection Legislation.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61">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Processing</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6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Takes the meaning given in the Data Protection Legislation but, for the purposes of this Call-Off Contract, it will include both manual and automatic Processing. ‘Process’ and ‘processed’ will be interpreted accordingly.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63">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Processor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64">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Takes the meaning given in the Data Protection Legislation.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65">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Prohibited Act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66">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directly or indirectly offer, promise or give any person working</w:t>
            </w:r>
          </w:p>
          <w:p w:rsidR="00000000" w:rsidDel="00000000" w:rsidP="00000000" w:rsidRDefault="00000000" w:rsidRPr="00000000" w14:paraId="0000036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or engaged by a Buyer or CCS a financial or other advantage</w:t>
            </w:r>
          </w:p>
          <w:p w:rsidR="00000000" w:rsidDel="00000000" w:rsidP="00000000" w:rsidRDefault="00000000" w:rsidRPr="00000000" w14:paraId="00000368">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w:t>
            </w:r>
          </w:p>
          <w:p w:rsidR="00000000" w:rsidDel="00000000" w:rsidP="00000000" w:rsidRDefault="00000000" w:rsidRPr="00000000" w14:paraId="00000369">
            <w:pPr>
              <w:numPr>
                <w:ilvl w:val="0"/>
                <w:numId w:val="50"/>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induce that person to perform improperly a relevant function or activity</w:t>
            </w:r>
          </w:p>
          <w:p w:rsidR="00000000" w:rsidDel="00000000" w:rsidP="00000000" w:rsidRDefault="00000000" w:rsidRPr="00000000" w14:paraId="0000036A">
            <w:pPr>
              <w:numPr>
                <w:ilvl w:val="0"/>
                <w:numId w:val="50"/>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reward that person for improper performance of a relevant function or activity</w:t>
            </w:r>
          </w:p>
          <w:p w:rsidR="00000000" w:rsidDel="00000000" w:rsidP="00000000" w:rsidRDefault="00000000" w:rsidRPr="00000000" w14:paraId="0000036B">
            <w:pPr>
              <w:numPr>
                <w:ilvl w:val="0"/>
                <w:numId w:val="50"/>
              </w:numPr>
              <w:spacing w:after="0" w:before="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commit any offence:</w:t>
            </w:r>
          </w:p>
          <w:p w:rsidR="00000000" w:rsidDel="00000000" w:rsidP="00000000" w:rsidRDefault="00000000" w:rsidRPr="00000000" w14:paraId="0000036C">
            <w:pPr>
              <w:numPr>
                <w:ilvl w:val="1"/>
                <w:numId w:val="50"/>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under the Bribery Act 2010</w:t>
            </w:r>
          </w:p>
          <w:p w:rsidR="00000000" w:rsidDel="00000000" w:rsidP="00000000" w:rsidRDefault="00000000" w:rsidRPr="00000000" w14:paraId="0000036D">
            <w:pPr>
              <w:numPr>
                <w:ilvl w:val="1"/>
                <w:numId w:val="50"/>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under legislation creating offences concerning Fraud</w:t>
            </w:r>
          </w:p>
          <w:p w:rsidR="00000000" w:rsidDel="00000000" w:rsidP="00000000" w:rsidRDefault="00000000" w:rsidRPr="00000000" w14:paraId="0000036E">
            <w:pPr>
              <w:numPr>
                <w:ilvl w:val="1"/>
                <w:numId w:val="50"/>
              </w:numPr>
              <w:spacing w:after="0"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 common Law concerning Fraud</w:t>
            </w:r>
          </w:p>
          <w:p w:rsidR="00000000" w:rsidDel="00000000" w:rsidP="00000000" w:rsidRDefault="00000000" w:rsidRPr="00000000" w14:paraId="0000036F">
            <w:pPr>
              <w:numPr>
                <w:ilvl w:val="1"/>
                <w:numId w:val="50"/>
              </w:numPr>
              <w:spacing w:before="0" w:lineRule="auto"/>
              <w:ind w:left="144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committing or attempting or conspiring to commit Fraud</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Project Specific IPRs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Property</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Assets and property including technical infrastructure, IPRs and equipment. </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Protective Measures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PSN or Public Services Network</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Public Services Network (PSN) is the Government’s high-performance network which helps public sector organisations work together, reduce duplication and share resources.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Regulatory Body or Bodies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Government departments and other bodies which, whether under statute, codes of practice or otherwise, are entitled to investigate or influence the matters dealt with in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Relevant Person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employee, agent, servant, or representative of the Buyer, any other public body or person employed by or on behalf of the Buyer, or any other public body.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Relevant Transfer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transfer of employment to which the Employment Regulations applies.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7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Replacement Services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7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Replacement Supplier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third party service provider of Replacement Services appointed by the Buyer (or where the Buyer is providing replacement Services for its own account, the Buyer).</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Services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services ordered by the Buyer as set out in the Order Form.</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Service Data</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Data that is owned or managed by the Buyer and used for the G-Cloud Services, including backup data.</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Service Definition(s)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definition of the Supplier's G-Cloud Services provided as part of their Application that includes, but isn’t limited to, those items listed in Section 2 (Services Offered) of the Framework Agreement.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Service Description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description of the Supplier service offering as published on the Digital Marketplace.</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Service Personal Data</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Personal Data supplied by a Buyer to the Supplier in the course of the use of the G-Cloud Services for purposes of or in connection with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Spend Controls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approval process used by a central government Buyer if it needs to spend money on certain digital or technology services, see </w:t>
            </w:r>
            <w:hyperlink r:id="rId27">
              <w:r w:rsidDel="00000000" w:rsidR="00000000" w:rsidRPr="00000000">
                <w:rPr>
                  <w:rFonts w:ascii="Helvetica Neue" w:cs="Helvetica Neue" w:eastAsia="Helvetica Neue" w:hAnsi="Helvetica Neue"/>
                  <w:color w:val="1155cc"/>
                  <w:sz w:val="24"/>
                  <w:szCs w:val="24"/>
                  <w:u w:val="single"/>
                  <w:rtl w:val="0"/>
                </w:rPr>
                <w:t xml:space="preserve">https://www.gov.uk/service-manual/agile-delivery/spend-controls-check-if-you-need-approval-to-spend-money-on-a-service</w:t>
              </w:r>
            </w:hyperlink>
            <w:r w:rsidDel="00000000" w:rsidR="00000000" w:rsidRPr="00000000">
              <w:rPr>
                <w:rtl w:val="0"/>
              </w:rPr>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8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Start Date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8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start date of this Call-Off Contract as set out in the Order Form.</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Subcontract</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Subcontractor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third party engaged by the Supplier under a Subcontract (permitted under the Framework Agreement and the Call-Off Contract) and its servants or agents in connection with the provision of G-Cloud Services.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4">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Subprocessor</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5">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third party appointed to process Personal Data on behalf of the Supplier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6">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Supplier Representative</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7">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representative appointed by the Supplier from time to time in relation to the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8">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Supplier Staff</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9">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All persons employed by the Supplier together with the Supplier’s servants, agents, suppliers and Subcontractors used in the performance of its obligations under this Call-Off Contract.</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A">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Supplier Terms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B">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relevant G-Cloud Service terms and conditions as set out in the Terms and Conditions document supplied as part of the Supplier’s Application.</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C">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Term</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D">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term of this Call-Off Contract as set out in the Order Form. </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9E">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Variation</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9F">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has the meaning given to it in clause 32 (Variation process).</w:t>
            </w:r>
          </w:p>
        </w:tc>
      </w:tr>
      <w:tr>
        <w:tc>
          <w:tcPr>
            <w:tcBorders>
              <w:top w:color="000000" w:space="0" w:sz="6" w:val="single"/>
              <w:left w:color="000000" w:space="0" w:sz="4" w:val="single"/>
              <w:bottom w:color="000000" w:space="0" w:sz="6" w:val="single"/>
              <w:right w:color="000000" w:space="0" w:sz="6" w:val="single"/>
            </w:tcBorders>
            <w:tcMar>
              <w:top w:w="99.0" w:type="dxa"/>
              <w:left w:w="99.0" w:type="dxa"/>
              <w:bottom w:w="99.0" w:type="dxa"/>
              <w:right w:w="99.0" w:type="dxa"/>
            </w:tcMar>
          </w:tcPr>
          <w:p w:rsidR="00000000" w:rsidDel="00000000" w:rsidP="00000000" w:rsidRDefault="00000000" w:rsidRPr="00000000" w14:paraId="000003A0">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Working Days</w:t>
            </w:r>
          </w:p>
        </w:tc>
        <w:tc>
          <w:tcPr>
            <w:tcBorders>
              <w:top w:color="000000" w:space="0" w:sz="6" w:val="single"/>
              <w:left w:color="000000" w:space="0" w:sz="6" w:val="single"/>
              <w:bottom w:color="000000" w:space="0" w:sz="6" w:val="single"/>
              <w:right w:color="000000" w:space="0" w:sz="4" w:val="single"/>
            </w:tcBorders>
            <w:tcMar>
              <w:top w:w="99.0" w:type="dxa"/>
              <w:left w:w="99.0" w:type="dxa"/>
              <w:bottom w:w="99.0" w:type="dxa"/>
              <w:right w:w="99.0" w:type="dxa"/>
            </w:tcMar>
          </w:tcPr>
          <w:p w:rsidR="00000000" w:rsidDel="00000000" w:rsidP="00000000" w:rsidRDefault="00000000" w:rsidRPr="00000000" w14:paraId="000003A1">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Any day other than a Saturday, Sunday or public holiday in England and Wales.</w:t>
            </w:r>
          </w:p>
        </w:tc>
      </w:tr>
      <w:tr>
        <w:tc>
          <w:tcPr>
            <w:tcBorders>
              <w:top w:color="000000" w:space="0" w:sz="6" w:val="single"/>
              <w:left w:color="000000" w:space="0" w:sz="4" w:val="single"/>
              <w:bottom w:color="000000" w:space="0" w:sz="4" w:val="single"/>
              <w:right w:color="000000" w:space="0" w:sz="6" w:val="single"/>
            </w:tcBorders>
            <w:tcMar>
              <w:top w:w="99.0" w:type="dxa"/>
              <w:left w:w="99.0" w:type="dxa"/>
              <w:bottom w:w="99.0" w:type="dxa"/>
              <w:right w:w="99.0" w:type="dxa"/>
            </w:tcMar>
          </w:tcPr>
          <w:p w:rsidR="00000000" w:rsidDel="00000000" w:rsidP="00000000" w:rsidRDefault="00000000" w:rsidRPr="00000000" w14:paraId="000003A2">
            <w:pP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Year</w:t>
            </w:r>
          </w:p>
        </w:tc>
        <w:tc>
          <w:tcPr>
            <w:tcBorders>
              <w:top w:color="000000" w:space="0" w:sz="6" w:val="single"/>
              <w:left w:color="000000" w:space="0" w:sz="6" w:val="single"/>
              <w:bottom w:color="000000" w:space="0" w:sz="4" w:val="single"/>
              <w:right w:color="000000" w:space="0" w:sz="4" w:val="single"/>
            </w:tcBorders>
            <w:tcMar>
              <w:top w:w="99.0" w:type="dxa"/>
              <w:left w:w="99.0" w:type="dxa"/>
              <w:bottom w:w="99.0" w:type="dxa"/>
              <w:right w:w="99.0" w:type="dxa"/>
            </w:tcMar>
          </w:tcPr>
          <w:p w:rsidR="00000000" w:rsidDel="00000000" w:rsidP="00000000" w:rsidRDefault="00000000" w:rsidRPr="00000000" w14:paraId="000003A3">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contract year.</w:t>
            </w:r>
          </w:p>
        </w:tc>
      </w:tr>
    </w:tbl>
    <w:p w:rsidR="00000000" w:rsidDel="00000000" w:rsidP="00000000" w:rsidRDefault="00000000" w:rsidRPr="00000000" w14:paraId="000003A4">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A5">
      <w:pPr>
        <w:contextualSpacing w:val="0"/>
        <w:rPr>
          <w:rFonts w:ascii="Helvetica Neue" w:cs="Helvetica Neue" w:eastAsia="Helvetica Neue" w:hAnsi="Helvetica Neu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6">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3A7">
      <w:pPr>
        <w:pStyle w:val="Heading1"/>
        <w:contextualSpacing w:val="0"/>
        <w:rPr>
          <w:rFonts w:ascii="Helvetica Neue" w:cs="Helvetica Neue" w:eastAsia="Helvetica Neue" w:hAnsi="Helvetica Neue"/>
          <w:color w:val="000000"/>
          <w:sz w:val="24"/>
          <w:szCs w:val="24"/>
        </w:rPr>
      </w:pPr>
      <w:bookmarkStart w:colFirst="0" w:colLast="0" w:name="_2dlolyb" w:id="59"/>
      <w:bookmarkEnd w:id="59"/>
      <w:r w:rsidDel="00000000" w:rsidR="00000000" w:rsidRPr="00000000">
        <w:rPr>
          <w:rFonts w:ascii="Helvetica Neue" w:cs="Helvetica Neue" w:eastAsia="Helvetica Neue" w:hAnsi="Helvetica Neue"/>
          <w:sz w:val="24"/>
          <w:szCs w:val="24"/>
          <w:rtl w:val="0"/>
        </w:rPr>
        <w:br w:type="textWrapping"/>
        <w:t xml:space="preserve">Schedule 7 - </w:t>
      </w:r>
      <w:r w:rsidDel="00000000" w:rsidR="00000000" w:rsidRPr="00000000">
        <w:rPr>
          <w:rFonts w:ascii="Helvetica Neue" w:cs="Helvetica Neue" w:eastAsia="Helvetica Neue" w:hAnsi="Helvetica Neue"/>
          <w:color w:val="000000"/>
          <w:sz w:val="24"/>
          <w:szCs w:val="24"/>
          <w:rtl w:val="0"/>
        </w:rPr>
        <w:t xml:space="preserve">Processing, Personal Data and Data Subjects</w:t>
      </w:r>
    </w:p>
    <w:p w:rsidR="00000000" w:rsidDel="00000000" w:rsidP="00000000" w:rsidRDefault="00000000" w:rsidRPr="00000000" w14:paraId="000003A8">
      <w:pPr>
        <w:contextualSpacing w:val="0"/>
        <w:rPr/>
      </w:pPr>
      <w:r w:rsidDel="00000000" w:rsidR="00000000" w:rsidRPr="00000000">
        <w:rPr>
          <w:rtl w:val="0"/>
        </w:rPr>
      </w:r>
    </w:p>
    <w:p w:rsidR="00000000" w:rsidDel="00000000" w:rsidP="00000000" w:rsidRDefault="00000000" w:rsidRPr="00000000" w14:paraId="000003A9">
      <w:pPr>
        <w:contextualSpacing w:val="0"/>
        <w:jc w:val="both"/>
        <w:rPr>
          <w:sz w:val="26"/>
          <w:szCs w:val="26"/>
        </w:rPr>
      </w:pPr>
      <w:r w:rsidDel="00000000" w:rsidR="00000000" w:rsidRPr="00000000">
        <w:rPr>
          <w:sz w:val="26"/>
          <w:szCs w:val="26"/>
          <w:rtl w:val="0"/>
        </w:rPr>
        <w:t xml:space="preserve">1.</w:t>
        <w:tab/>
        <w:t xml:space="preserve">The Supplier shall comply with any further written instructions with respect </w:t>
        <w:tab/>
        <w:t xml:space="preserve">to </w:t>
        <w:br w:type="textWrapping"/>
        <w:t xml:space="preserve">          processing by the Buyer.</w:t>
      </w:r>
    </w:p>
    <w:p w:rsidR="00000000" w:rsidDel="00000000" w:rsidP="00000000" w:rsidRDefault="00000000" w:rsidRPr="00000000" w14:paraId="000003AA">
      <w:pPr>
        <w:contextualSpacing w:val="0"/>
        <w:jc w:val="both"/>
        <w:rPr>
          <w:sz w:val="26"/>
          <w:szCs w:val="26"/>
        </w:rPr>
      </w:pPr>
      <w:r w:rsidDel="00000000" w:rsidR="00000000" w:rsidRPr="00000000">
        <w:rPr>
          <w:sz w:val="26"/>
          <w:szCs w:val="26"/>
          <w:rtl w:val="0"/>
        </w:rPr>
        <w:t xml:space="preserve">2.</w:t>
        <w:tab/>
        <w:t xml:space="preserve">Any such further instructions shall be incorporated into this Schedule</w:t>
      </w:r>
    </w:p>
    <w:p w:rsidR="00000000" w:rsidDel="00000000" w:rsidP="00000000" w:rsidRDefault="00000000" w:rsidRPr="00000000" w14:paraId="000003AB">
      <w:pPr>
        <w:contextualSpacing w:val="0"/>
        <w:jc w:val="both"/>
        <w:rPr>
          <w:sz w:val="26"/>
          <w:szCs w:val="26"/>
        </w:rPr>
      </w:pPr>
      <w:r w:rsidDel="00000000" w:rsidR="00000000" w:rsidRPr="00000000">
        <w:rPr>
          <w:sz w:val="26"/>
          <w:szCs w:val="26"/>
          <w:rtl w:val="0"/>
        </w:rPr>
        <w:t xml:space="preserve">Name of Contract: Civil Service Job Share maintenance and support contract</w:t>
      </w:r>
    </w:p>
    <w:p w:rsidR="00000000" w:rsidDel="00000000" w:rsidP="00000000" w:rsidRDefault="00000000" w:rsidRPr="00000000" w14:paraId="000003AC">
      <w:pPr>
        <w:contextualSpacing w:val="0"/>
        <w:jc w:val="both"/>
        <w:rPr>
          <w:rFonts w:ascii="Times" w:cs="Times" w:eastAsia="Times" w:hAnsi="Times"/>
        </w:rPr>
      </w:pPr>
      <w:r w:rsidDel="00000000" w:rsidR="00000000" w:rsidRPr="00000000">
        <w:rPr>
          <w:sz w:val="26"/>
          <w:szCs w:val="26"/>
          <w:rtl w:val="0"/>
        </w:rPr>
        <w:t xml:space="preserve">Contract Ref No: </w:t>
      </w:r>
      <w:r w:rsidDel="00000000" w:rsidR="00000000" w:rsidRPr="00000000">
        <w:rPr>
          <w:color w:val="222222"/>
          <w:sz w:val="19"/>
          <w:szCs w:val="19"/>
          <w:highlight w:val="white"/>
          <w:rtl w:val="0"/>
        </w:rPr>
        <w:t xml:space="preserve"> </w:t>
      </w:r>
      <w:r w:rsidDel="00000000" w:rsidR="00000000" w:rsidRPr="00000000">
        <w:rPr>
          <w:color w:val="222222"/>
          <w:sz w:val="24"/>
          <w:szCs w:val="24"/>
          <w:highlight w:val="white"/>
          <w:rtl w:val="0"/>
        </w:rPr>
        <w:t xml:space="preserve">CSR/069</w:t>
      </w:r>
      <w:r w:rsidDel="00000000" w:rsidR="00000000" w:rsidRPr="00000000">
        <w:rPr>
          <w:rtl w:val="0"/>
        </w:rPr>
      </w:r>
    </w:p>
    <w:p w:rsidR="00000000" w:rsidDel="00000000" w:rsidP="00000000" w:rsidRDefault="00000000" w:rsidRPr="00000000" w14:paraId="000003AD">
      <w:pPr>
        <w:contextualSpacing w:val="0"/>
        <w:jc w:val="both"/>
        <w:rPr>
          <w:sz w:val="26"/>
          <w:szCs w:val="26"/>
        </w:rPr>
      </w:pPr>
      <w:r w:rsidDel="00000000" w:rsidR="00000000" w:rsidRPr="00000000">
        <w:rPr>
          <w:sz w:val="26"/>
          <w:szCs w:val="26"/>
          <w:rtl w:val="0"/>
        </w:rPr>
        <w:t xml:space="preserve">Name of Supplier:  Nudge Digital Ltd</w:t>
      </w:r>
    </w:p>
    <w:tbl>
      <w:tblPr>
        <w:tblStyle w:val="Table1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c>
          <w:tcPr>
            <w:shd w:fill="d9d9d9" w:val="clear"/>
          </w:tcPr>
          <w:p w:rsidR="00000000" w:rsidDel="00000000" w:rsidP="00000000" w:rsidRDefault="00000000" w:rsidRPr="00000000" w14:paraId="000003AE">
            <w:pPr>
              <w:contextualSpacing w:val="0"/>
              <w:jc w:val="center"/>
              <w:rPr>
                <w:b w:val="1"/>
                <w:sz w:val="26"/>
                <w:szCs w:val="26"/>
              </w:rPr>
            </w:pPr>
            <w:r w:rsidDel="00000000" w:rsidR="00000000" w:rsidRPr="00000000">
              <w:rPr>
                <w:b w:val="1"/>
                <w:sz w:val="26"/>
                <w:szCs w:val="26"/>
                <w:rtl w:val="0"/>
              </w:rPr>
              <w:t xml:space="preserve">Description</w:t>
            </w:r>
          </w:p>
        </w:tc>
        <w:tc>
          <w:tcPr>
            <w:shd w:fill="d9d9d9" w:val="clear"/>
          </w:tcPr>
          <w:p w:rsidR="00000000" w:rsidDel="00000000" w:rsidP="00000000" w:rsidRDefault="00000000" w:rsidRPr="00000000" w14:paraId="000003AF">
            <w:pPr>
              <w:contextualSpacing w:val="0"/>
              <w:jc w:val="center"/>
              <w:rPr>
                <w:b w:val="1"/>
                <w:sz w:val="26"/>
                <w:szCs w:val="26"/>
              </w:rPr>
            </w:pPr>
            <w:r w:rsidDel="00000000" w:rsidR="00000000" w:rsidRPr="00000000">
              <w:rPr>
                <w:b w:val="1"/>
                <w:sz w:val="26"/>
                <w:szCs w:val="26"/>
                <w:rtl w:val="0"/>
              </w:rPr>
              <w:t xml:space="preserve">Details</w:t>
            </w:r>
          </w:p>
        </w:tc>
      </w:tr>
      <w:tr>
        <w:tc>
          <w:tcPr/>
          <w:p w:rsidR="00000000" w:rsidDel="00000000" w:rsidP="00000000" w:rsidRDefault="00000000" w:rsidRPr="00000000" w14:paraId="000003B0">
            <w:pPr>
              <w:contextualSpacing w:val="0"/>
              <w:rPr>
                <w:sz w:val="26"/>
                <w:szCs w:val="26"/>
              </w:rPr>
            </w:pPr>
            <w:r w:rsidDel="00000000" w:rsidR="00000000" w:rsidRPr="00000000">
              <w:rPr>
                <w:sz w:val="26"/>
                <w:szCs w:val="26"/>
                <w:rtl w:val="0"/>
              </w:rPr>
              <w:t xml:space="preserve">Subject matter of the processing</w:t>
            </w:r>
          </w:p>
        </w:tc>
        <w:tc>
          <w:tcPr/>
          <w:p w:rsidR="00000000" w:rsidDel="00000000" w:rsidP="00000000" w:rsidRDefault="00000000" w:rsidRPr="00000000" w14:paraId="000003B1">
            <w:pPr>
              <w:contextualSpacing w:val="0"/>
              <w:rPr>
                <w:sz w:val="26"/>
                <w:szCs w:val="26"/>
              </w:rPr>
            </w:pPr>
            <w:r w:rsidDel="00000000" w:rsidR="00000000" w:rsidRPr="00000000">
              <w:rPr>
                <w:sz w:val="26"/>
                <w:szCs w:val="26"/>
                <w:rtl w:val="0"/>
              </w:rPr>
              <w:t xml:space="preserve">Civil Service Job Share Finder registration and creating a job share finder profile.</w:t>
            </w:r>
          </w:p>
        </w:tc>
      </w:tr>
      <w:tr>
        <w:tc>
          <w:tcPr/>
          <w:p w:rsidR="00000000" w:rsidDel="00000000" w:rsidP="00000000" w:rsidRDefault="00000000" w:rsidRPr="00000000" w14:paraId="000003B2">
            <w:pPr>
              <w:contextualSpacing w:val="0"/>
              <w:rPr>
                <w:sz w:val="26"/>
                <w:szCs w:val="26"/>
              </w:rPr>
            </w:pPr>
            <w:r w:rsidDel="00000000" w:rsidR="00000000" w:rsidRPr="00000000">
              <w:rPr>
                <w:sz w:val="26"/>
                <w:szCs w:val="26"/>
                <w:rtl w:val="0"/>
              </w:rPr>
              <w:t xml:space="preserve">Duration of the processing</w:t>
            </w:r>
          </w:p>
        </w:tc>
        <w:tc>
          <w:tcPr/>
          <w:p w:rsidR="00000000" w:rsidDel="00000000" w:rsidP="00000000" w:rsidRDefault="00000000" w:rsidRPr="00000000" w14:paraId="000003B3">
            <w:pPr>
              <w:contextualSpacing w:val="0"/>
              <w:rPr>
                <w:sz w:val="26"/>
                <w:szCs w:val="26"/>
              </w:rPr>
            </w:pPr>
            <w:r w:rsidDel="00000000" w:rsidR="00000000" w:rsidRPr="00000000">
              <w:rPr>
                <w:sz w:val="26"/>
                <w:szCs w:val="26"/>
                <w:rtl w:val="0"/>
              </w:rPr>
              <w:t xml:space="preserve">November 2018 – November 2020.</w:t>
            </w:r>
          </w:p>
        </w:tc>
      </w:tr>
      <w:tr>
        <w:tc>
          <w:tcPr/>
          <w:p w:rsidR="00000000" w:rsidDel="00000000" w:rsidP="00000000" w:rsidRDefault="00000000" w:rsidRPr="00000000" w14:paraId="000003B4">
            <w:pPr>
              <w:contextualSpacing w:val="0"/>
              <w:rPr>
                <w:sz w:val="26"/>
                <w:szCs w:val="26"/>
              </w:rPr>
            </w:pPr>
            <w:r w:rsidDel="00000000" w:rsidR="00000000" w:rsidRPr="00000000">
              <w:rPr>
                <w:sz w:val="26"/>
                <w:szCs w:val="26"/>
                <w:rtl w:val="0"/>
              </w:rPr>
              <w:t xml:space="preserve">Nature and purposes of the processing</w:t>
            </w:r>
          </w:p>
        </w:tc>
        <w:tc>
          <w:tcPr/>
          <w:p w:rsidR="00000000" w:rsidDel="00000000" w:rsidP="00000000" w:rsidRDefault="00000000" w:rsidRPr="00000000" w14:paraId="000003B5">
            <w:pPr>
              <w:contextualSpacing w:val="0"/>
              <w:rPr>
                <w:sz w:val="26"/>
                <w:szCs w:val="26"/>
              </w:rPr>
            </w:pPr>
            <w:r w:rsidDel="00000000" w:rsidR="00000000" w:rsidRPr="00000000">
              <w:rPr>
                <w:sz w:val="26"/>
                <w:szCs w:val="26"/>
                <w:rtl w:val="0"/>
              </w:rPr>
              <w:t xml:space="preserve">Personal details required to register on to the Job share finder site.</w:t>
            </w:r>
          </w:p>
          <w:p w:rsidR="00000000" w:rsidDel="00000000" w:rsidP="00000000" w:rsidRDefault="00000000" w:rsidRPr="00000000" w14:paraId="000003B6">
            <w:pPr>
              <w:contextualSpacing w:val="0"/>
              <w:rPr>
                <w:sz w:val="26"/>
                <w:szCs w:val="26"/>
              </w:rPr>
            </w:pPr>
            <w:r w:rsidDel="00000000" w:rsidR="00000000" w:rsidRPr="00000000">
              <w:rPr>
                <w:rtl w:val="0"/>
              </w:rPr>
            </w:r>
          </w:p>
          <w:p w:rsidR="00000000" w:rsidDel="00000000" w:rsidP="00000000" w:rsidRDefault="00000000" w:rsidRPr="00000000" w14:paraId="000003B7">
            <w:pPr>
              <w:contextualSpacing w:val="0"/>
              <w:rPr>
                <w:sz w:val="26"/>
                <w:szCs w:val="26"/>
              </w:rPr>
            </w:pPr>
            <w:r w:rsidDel="00000000" w:rsidR="00000000" w:rsidRPr="00000000">
              <w:rPr>
                <w:sz w:val="26"/>
                <w:szCs w:val="26"/>
                <w:rtl w:val="0"/>
              </w:rPr>
              <w:t xml:space="preserve">Personal details required to complete anonymised diversity questionnaire when making site registration.</w:t>
            </w:r>
          </w:p>
          <w:p w:rsidR="00000000" w:rsidDel="00000000" w:rsidP="00000000" w:rsidRDefault="00000000" w:rsidRPr="00000000" w14:paraId="000003B8">
            <w:pPr>
              <w:contextualSpacing w:val="0"/>
              <w:rPr>
                <w:sz w:val="26"/>
                <w:szCs w:val="26"/>
              </w:rPr>
            </w:pPr>
            <w:r w:rsidDel="00000000" w:rsidR="00000000" w:rsidRPr="00000000">
              <w:rPr>
                <w:rtl w:val="0"/>
              </w:rPr>
            </w:r>
          </w:p>
          <w:p w:rsidR="00000000" w:rsidDel="00000000" w:rsidP="00000000" w:rsidRDefault="00000000" w:rsidRPr="00000000" w14:paraId="000003B9">
            <w:pPr>
              <w:contextualSpacing w:val="0"/>
              <w:rPr>
                <w:sz w:val="26"/>
                <w:szCs w:val="26"/>
              </w:rPr>
            </w:pPr>
            <w:r w:rsidDel="00000000" w:rsidR="00000000" w:rsidRPr="00000000">
              <w:rPr>
                <w:sz w:val="26"/>
                <w:szCs w:val="26"/>
                <w:rtl w:val="0"/>
              </w:rPr>
              <w:t xml:space="preserve">Personal details required to create a site profile allowing other site users to ascertain if people would make a good job share partner.</w:t>
            </w:r>
          </w:p>
          <w:p w:rsidR="00000000" w:rsidDel="00000000" w:rsidP="00000000" w:rsidRDefault="00000000" w:rsidRPr="00000000" w14:paraId="000003BA">
            <w:pPr>
              <w:contextualSpacing w:val="0"/>
              <w:rPr>
                <w:sz w:val="26"/>
                <w:szCs w:val="26"/>
              </w:rPr>
            </w:pPr>
            <w:r w:rsidDel="00000000" w:rsidR="00000000" w:rsidRPr="00000000">
              <w:rPr>
                <w:rtl w:val="0"/>
              </w:rPr>
            </w:r>
          </w:p>
          <w:p w:rsidR="00000000" w:rsidDel="00000000" w:rsidP="00000000" w:rsidRDefault="00000000" w:rsidRPr="00000000" w14:paraId="000003BB">
            <w:pPr>
              <w:contextualSpacing w:val="0"/>
              <w:rPr>
                <w:sz w:val="26"/>
                <w:szCs w:val="26"/>
              </w:rPr>
            </w:pPr>
            <w:r w:rsidDel="00000000" w:rsidR="00000000" w:rsidRPr="00000000">
              <w:rPr>
                <w:sz w:val="26"/>
                <w:szCs w:val="26"/>
                <w:rtl w:val="0"/>
              </w:rPr>
              <w:t xml:space="preserve">Personal details to submit an enquiry to the administration team, e.g. trying to resolve registration issues</w:t>
            </w:r>
          </w:p>
          <w:p w:rsidR="00000000" w:rsidDel="00000000" w:rsidP="00000000" w:rsidRDefault="00000000" w:rsidRPr="00000000" w14:paraId="000003BC">
            <w:pPr>
              <w:contextualSpacing w:val="0"/>
              <w:rPr>
                <w:sz w:val="26"/>
                <w:szCs w:val="26"/>
              </w:rPr>
            </w:pPr>
            <w:r w:rsidDel="00000000" w:rsidR="00000000" w:rsidRPr="00000000">
              <w:rPr>
                <w:rtl w:val="0"/>
              </w:rPr>
            </w:r>
          </w:p>
        </w:tc>
      </w:tr>
      <w:tr>
        <w:tc>
          <w:tcPr/>
          <w:p w:rsidR="00000000" w:rsidDel="00000000" w:rsidP="00000000" w:rsidRDefault="00000000" w:rsidRPr="00000000" w14:paraId="000003BD">
            <w:pPr>
              <w:contextualSpacing w:val="0"/>
              <w:rPr>
                <w:sz w:val="26"/>
                <w:szCs w:val="26"/>
              </w:rPr>
            </w:pPr>
            <w:r w:rsidDel="00000000" w:rsidR="00000000" w:rsidRPr="00000000">
              <w:rPr>
                <w:sz w:val="26"/>
                <w:szCs w:val="26"/>
                <w:rtl w:val="0"/>
              </w:rPr>
              <w:t xml:space="preserve">Type of Personal Data</w:t>
            </w:r>
          </w:p>
        </w:tc>
        <w:tc>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after="0" w:before="0" w:line="276" w:lineRule="auto"/>
              <w:ind w:left="0" w:firstLine="0"/>
              <w:contextualSpacing w:val="0"/>
              <w:rPr>
                <w:sz w:val="26"/>
                <w:szCs w:val="26"/>
              </w:rPr>
            </w:pPr>
            <w:r w:rsidDel="00000000" w:rsidR="00000000" w:rsidRPr="00000000">
              <w:rPr>
                <w:sz w:val="26"/>
                <w:szCs w:val="26"/>
                <w:rtl w:val="0"/>
              </w:rPr>
              <w:t xml:space="preserve">[REDACTED]</w:t>
            </w:r>
            <w:r w:rsidDel="00000000" w:rsidR="00000000" w:rsidRPr="00000000">
              <w:rPr>
                <w:rtl w:val="0"/>
              </w:rPr>
            </w:r>
          </w:p>
          <w:p w:rsidR="00000000" w:rsidDel="00000000" w:rsidP="00000000" w:rsidRDefault="00000000" w:rsidRPr="00000000" w14:paraId="000003BF">
            <w:pPr>
              <w:contextualSpacing w:val="0"/>
              <w:rPr>
                <w:b w:val="1"/>
                <w:sz w:val="26"/>
                <w:szCs w:val="26"/>
              </w:rPr>
            </w:pPr>
            <w:r w:rsidDel="00000000" w:rsidR="00000000" w:rsidRPr="00000000">
              <w:rPr>
                <w:rtl w:val="0"/>
              </w:rPr>
            </w:r>
          </w:p>
          <w:p w:rsidR="00000000" w:rsidDel="00000000" w:rsidP="00000000" w:rsidRDefault="00000000" w:rsidRPr="00000000" w14:paraId="000003C0">
            <w:pPr>
              <w:contextualSpacing w:val="0"/>
              <w:rPr>
                <w:b w:val="1"/>
                <w:sz w:val="26"/>
                <w:szCs w:val="26"/>
              </w:rPr>
            </w:pPr>
            <w:r w:rsidDel="00000000" w:rsidR="00000000" w:rsidRPr="00000000">
              <w:rPr>
                <w:rtl w:val="0"/>
              </w:rPr>
            </w:r>
          </w:p>
          <w:p w:rsidR="00000000" w:rsidDel="00000000" w:rsidP="00000000" w:rsidRDefault="00000000" w:rsidRPr="00000000" w14:paraId="000003C1">
            <w:pPr>
              <w:contextualSpacing w:val="0"/>
              <w:rPr>
                <w:b w:val="1"/>
                <w:sz w:val="26"/>
                <w:szCs w:val="26"/>
              </w:rPr>
            </w:pPr>
            <w:r w:rsidDel="00000000" w:rsidR="00000000" w:rsidRPr="00000000">
              <w:rPr>
                <w:rtl w:val="0"/>
              </w:rPr>
            </w:r>
          </w:p>
        </w:tc>
      </w:tr>
      <w:tr>
        <w:tc>
          <w:tcPr/>
          <w:p w:rsidR="00000000" w:rsidDel="00000000" w:rsidP="00000000" w:rsidRDefault="00000000" w:rsidRPr="00000000" w14:paraId="000003C2">
            <w:pPr>
              <w:contextualSpacing w:val="0"/>
              <w:rPr>
                <w:sz w:val="26"/>
                <w:szCs w:val="26"/>
              </w:rPr>
            </w:pPr>
            <w:r w:rsidDel="00000000" w:rsidR="00000000" w:rsidRPr="00000000">
              <w:rPr>
                <w:sz w:val="26"/>
                <w:szCs w:val="26"/>
                <w:rtl w:val="0"/>
              </w:rPr>
              <w:t xml:space="preserve">Categories of Data Subject</w:t>
            </w:r>
          </w:p>
        </w:tc>
        <w:tc>
          <w:tcPr/>
          <w:p w:rsidR="00000000" w:rsidDel="00000000" w:rsidP="00000000" w:rsidRDefault="00000000" w:rsidRPr="00000000" w14:paraId="000003C3">
            <w:pPr>
              <w:contextualSpacing w:val="0"/>
              <w:rPr>
                <w:sz w:val="26"/>
                <w:szCs w:val="26"/>
              </w:rPr>
            </w:pPr>
            <w:r w:rsidDel="00000000" w:rsidR="00000000" w:rsidRPr="00000000">
              <w:rPr>
                <w:sz w:val="26"/>
                <w:szCs w:val="26"/>
                <w:rtl w:val="0"/>
              </w:rPr>
              <w:t xml:space="preserve">Civil Servants only.</w:t>
            </w:r>
          </w:p>
        </w:tc>
      </w:tr>
      <w:tr>
        <w:tc>
          <w:tcPr/>
          <w:p w:rsidR="00000000" w:rsidDel="00000000" w:rsidP="00000000" w:rsidRDefault="00000000" w:rsidRPr="00000000" w14:paraId="000003C4">
            <w:pPr>
              <w:contextualSpacing w:val="0"/>
              <w:rPr>
                <w:sz w:val="26"/>
                <w:szCs w:val="26"/>
              </w:rPr>
            </w:pPr>
            <w:r w:rsidDel="00000000" w:rsidR="00000000" w:rsidRPr="00000000">
              <w:rPr>
                <w:sz w:val="26"/>
                <w:szCs w:val="26"/>
                <w:rtl w:val="0"/>
              </w:rPr>
              <w:t xml:space="preserve">Plan for return and destruction of the data once the processing is complete UNLESS requirement under union or member state law to preserve that type of data</w:t>
            </w:r>
          </w:p>
        </w:tc>
        <w:tc>
          <w:tcPr/>
          <w:p w:rsidR="00000000" w:rsidDel="00000000" w:rsidP="00000000" w:rsidRDefault="00000000" w:rsidRPr="00000000" w14:paraId="000003C5">
            <w:pPr>
              <w:contextualSpacing w:val="0"/>
              <w:rPr>
                <w:sz w:val="26"/>
                <w:szCs w:val="26"/>
              </w:rPr>
            </w:pPr>
            <w:r w:rsidDel="00000000" w:rsidR="00000000" w:rsidRPr="00000000">
              <w:rPr>
                <w:sz w:val="26"/>
                <w:szCs w:val="26"/>
                <w:rtl w:val="0"/>
              </w:rPr>
              <w:t xml:space="preserve">Data retained for the duration of the contract. Site users are also contacted annually to confirm if they wish to carry on having a site profile which impacts on length of time data is retained.</w:t>
            </w:r>
          </w:p>
        </w:tc>
      </w:tr>
    </w:tbl>
    <w:p w:rsidR="00000000" w:rsidDel="00000000" w:rsidP="00000000" w:rsidRDefault="00000000" w:rsidRPr="00000000" w14:paraId="000003C6">
      <w:pPr>
        <w:contextualSpacing w:val="0"/>
        <w:rPr>
          <w:sz w:val="24"/>
          <w:szCs w:val="24"/>
        </w:rPr>
      </w:pPr>
      <w:r w:rsidDel="00000000" w:rsidR="00000000" w:rsidRPr="00000000">
        <w:rPr>
          <w:rtl w:val="0"/>
        </w:rPr>
      </w:r>
    </w:p>
    <w:p w:rsidR="00000000" w:rsidDel="00000000" w:rsidP="00000000" w:rsidRDefault="00000000" w:rsidRPr="00000000" w14:paraId="000003C7">
      <w:pPr>
        <w:contextualSpacing w:val="0"/>
        <w:rPr/>
      </w:pPr>
      <w:r w:rsidDel="00000000" w:rsidR="00000000" w:rsidRPr="00000000">
        <w:rPr>
          <w:rtl w:val="0"/>
        </w:rPr>
      </w:r>
    </w:p>
    <w:p w:rsidR="00000000" w:rsidDel="00000000" w:rsidP="00000000" w:rsidRDefault="00000000" w:rsidRPr="00000000" w14:paraId="000003C8">
      <w:pPr>
        <w:contextualSpacing w:val="0"/>
        <w:rPr>
          <w:rFonts w:ascii="Helvetica Neue" w:cs="Helvetica Neue" w:eastAsia="Helvetica Neue" w:hAnsi="Helvetica Neue"/>
          <w:sz w:val="24"/>
          <w:szCs w:val="24"/>
        </w:rPr>
      </w:pPr>
      <w:r w:rsidDel="00000000" w:rsidR="00000000" w:rsidRPr="00000000">
        <w:rPr>
          <w:rtl w:val="0"/>
        </w:rPr>
      </w:r>
    </w:p>
    <w:sectPr>
      <w:headerReference r:id="rId28" w:type="default"/>
      <w:footerReference r:id="rId29" w:type="default"/>
      <w:pgSz w:h="16838" w:w="11906"/>
      <w:pgMar w:bottom="720" w:top="965" w:left="706" w:right="56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A">
    <w:pPr>
      <w:spacing w:before="120" w:lineRule="auto"/>
      <w:contextualSpacing w:val="0"/>
      <w:rPr>
        <w:sz w:val="16"/>
        <w:szCs w:val="16"/>
      </w:rPr>
    </w:pPr>
    <w:r w:rsidDel="00000000" w:rsidR="00000000" w:rsidRPr="00000000">
      <w:rPr>
        <w:sz w:val="16"/>
        <w:szCs w:val="16"/>
        <w:rtl w:val="0"/>
      </w:rPr>
      <w:t xml:space="preserve">G-Cloud 10 Call-Off Contract – RM1557.10</w:t>
      <w:tab/>
      <w:t xml:space="preserve">18-04-2018</w:t>
      <w:tab/>
      <w:tab/>
      <w:tab/>
      <w:tab/>
      <w:tab/>
      <w:tab/>
      <w:tab/>
      <w:tab/>
      <w:t xml:space="preserve">  https://www.gov.uk/government/publications/g-cloud-10-framework-agreement          </w:t>
    </w:r>
  </w:p>
  <w:p w:rsidR="00000000" w:rsidDel="00000000" w:rsidP="00000000" w:rsidRDefault="00000000" w:rsidRPr="00000000" w14:paraId="000003CB">
    <w:pPr>
      <w:spacing w:after="0" w:lineRule="auto"/>
      <w:contextualSpacing w:val="0"/>
      <w:rPr>
        <w:sz w:val="16"/>
        <w:szCs w:val="16"/>
      </w:rPr>
    </w:pPr>
    <w:r w:rsidDel="00000000" w:rsidR="00000000" w:rsidRPr="00000000">
      <w:rPr>
        <w:sz w:val="16"/>
        <w:szCs w:val="16"/>
        <w:rtl w:val="0"/>
      </w:rPr>
      <w:t xml:space="preserve">                                                                                                                                                                                                                       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55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9">
    <w:pPr>
      <w:tabs>
        <w:tab w:val="center" w:pos="5026"/>
        <w:tab w:val="right" w:pos="10053"/>
      </w:tabs>
      <w:spacing w:after="0" w:before="720" w:line="24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5">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lowerRoman"/>
      <w:lvlText w:val="%1)"/>
      <w:lvlJc w:val="left"/>
      <w:pPr>
        <w:ind w:left="1080" w:hanging="720"/>
      </w:pPr>
      <w:rPr>
        <w:rFonts w:ascii="Helvetica Neue" w:cs="Helvetica Neue" w:eastAsia="Helvetica Neue" w:hAnsi="Helvetica Neu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27"/>
      <w:numFmt w:val="decimal"/>
      <w:lvlText w:val="%1"/>
      <w:lvlJc w:val="left"/>
      <w:pPr>
        <w:ind w:left="570" w:hanging="570"/>
      </w:pPr>
      <w:rPr>
        <w:color w:val="000000"/>
      </w:rPr>
    </w:lvl>
    <w:lvl w:ilvl="1">
      <w:start w:val="5"/>
      <w:numFmt w:val="decimal"/>
      <w:lvlText w:val="%1.%2"/>
      <w:lvlJc w:val="left"/>
      <w:pPr>
        <w:ind w:left="1470" w:hanging="570"/>
      </w:pPr>
      <w:rPr>
        <w:color w:val="000000"/>
      </w:rPr>
    </w:lvl>
    <w:lvl w:ilvl="2">
      <w:start w:val="1"/>
      <w:numFmt w:val="decimal"/>
      <w:lvlText w:val="%1.%2.%3"/>
      <w:lvlJc w:val="left"/>
      <w:pPr>
        <w:ind w:left="3271" w:hanging="720"/>
      </w:pPr>
      <w:rPr>
        <w:color w:val="000000"/>
      </w:rPr>
    </w:lvl>
    <w:lvl w:ilvl="3">
      <w:start w:val="1"/>
      <w:numFmt w:val="lowerRoman"/>
      <w:lvlText w:val="%4."/>
      <w:lvlJc w:val="left"/>
      <w:pPr>
        <w:ind w:left="3420" w:hanging="720"/>
      </w:pPr>
      <w:rPr>
        <w:rFonts w:ascii="Arial" w:cs="Arial" w:eastAsia="Arial" w:hAnsi="Arial"/>
        <w:color w:val="000000"/>
      </w:rPr>
    </w:lvl>
    <w:lvl w:ilvl="4">
      <w:start w:val="1"/>
      <w:numFmt w:val="decimal"/>
      <w:lvlText w:val="%1.%2.%3.%4.%5"/>
      <w:lvlJc w:val="left"/>
      <w:pPr>
        <w:ind w:left="4680" w:hanging="1080"/>
      </w:pPr>
      <w:rPr>
        <w:color w:val="000000"/>
      </w:rPr>
    </w:lvl>
    <w:lvl w:ilvl="5">
      <w:start w:val="1"/>
      <w:numFmt w:val="decimal"/>
      <w:lvlText w:val="%1.%2.%3.%4.%5.%6"/>
      <w:lvlJc w:val="left"/>
      <w:pPr>
        <w:ind w:left="5580" w:hanging="1080"/>
      </w:pPr>
      <w:rPr>
        <w:color w:val="000000"/>
      </w:rPr>
    </w:lvl>
    <w:lvl w:ilvl="6">
      <w:start w:val="1"/>
      <w:numFmt w:val="decimal"/>
      <w:lvlText w:val="%1.%2.%3.%4.%5.%6.%7"/>
      <w:lvlJc w:val="left"/>
      <w:pPr>
        <w:ind w:left="6840" w:hanging="1440"/>
      </w:pPr>
      <w:rPr>
        <w:color w:val="000000"/>
      </w:rPr>
    </w:lvl>
    <w:lvl w:ilvl="7">
      <w:start w:val="1"/>
      <w:numFmt w:val="decimal"/>
      <w:lvlText w:val="%1.%2.%3.%4.%5.%6.%7.%8"/>
      <w:lvlJc w:val="left"/>
      <w:pPr>
        <w:ind w:left="7740" w:hanging="1440"/>
      </w:pPr>
      <w:rPr>
        <w:color w:val="000000"/>
      </w:rPr>
    </w:lvl>
    <w:lvl w:ilvl="8">
      <w:start w:val="1"/>
      <w:numFmt w:val="decimal"/>
      <w:lvlText w:val="%1.%2.%3.%4.%5.%6.%7.%8.%9"/>
      <w:lvlJc w:val="left"/>
      <w:pPr>
        <w:ind w:left="9000" w:hanging="1800"/>
      </w:pPr>
      <w:rPr>
        <w:color w:val="000000"/>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decimal"/>
      <w:lvlText w:val="%1"/>
      <w:lvlJc w:val="left"/>
      <w:pPr>
        <w:ind w:left="1134" w:firstLine="0"/>
      </w:pPr>
      <w:rPr>
        <w:b w:val="1"/>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cs="Arial" w:eastAsia="Arial" w:hAnsi="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15">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lvl w:ilvl="0">
      <w:start w:val="1"/>
      <w:numFmt w:val="bullet"/>
      <w:lvlText w:val="●"/>
      <w:lvlJc w:val="left"/>
      <w:pPr>
        <w:ind w:left="720" w:firstLine="1080"/>
      </w:pPr>
      <w:rPr>
        <w:rFonts w:ascii="Arial" w:cs="Arial" w:eastAsia="Arial" w:hAnsi="Arial"/>
        <w:u w:val="none"/>
        <w:vertAlign w:val="baseline"/>
      </w:rPr>
    </w:lvl>
    <w:lvl w:ilvl="1">
      <w:start w:val="1"/>
      <w:numFmt w:val="bullet"/>
      <w:lvlText w:val="•"/>
      <w:lvlJc w:val="left"/>
      <w:pPr>
        <w:ind w:left="1440" w:firstLine="2520"/>
      </w:pPr>
      <w:rPr>
        <w:rFonts w:ascii="Arial" w:cs="Arial" w:eastAsia="Arial" w:hAnsi="Arial"/>
        <w:u w:val="none"/>
        <w:vertAlign w:val="baseline"/>
      </w:rPr>
    </w:lvl>
    <w:lvl w:ilvl="2">
      <w:start w:val="1"/>
      <w:numFmt w:val="bullet"/>
      <w:lvlText w:val="■"/>
      <w:lvlJc w:val="left"/>
      <w:pPr>
        <w:ind w:left="2160" w:firstLine="3960"/>
      </w:pPr>
      <w:rPr>
        <w:rFonts w:ascii="Arial" w:cs="Arial" w:eastAsia="Arial" w:hAnsi="Arial"/>
        <w:u w:val="none"/>
        <w:vertAlign w:val="baseline"/>
      </w:rPr>
    </w:lvl>
    <w:lvl w:ilvl="3">
      <w:start w:val="1"/>
      <w:numFmt w:val="bullet"/>
      <w:lvlText w:val="●"/>
      <w:lvlJc w:val="left"/>
      <w:pPr>
        <w:ind w:left="2880" w:firstLine="5400"/>
      </w:pPr>
      <w:rPr>
        <w:rFonts w:ascii="Arial" w:cs="Arial" w:eastAsia="Arial" w:hAnsi="Arial"/>
        <w:u w:val="none"/>
        <w:vertAlign w:val="baseline"/>
      </w:rPr>
    </w:lvl>
    <w:lvl w:ilvl="4">
      <w:start w:val="1"/>
      <w:numFmt w:val="bullet"/>
      <w:lvlText w:val="•"/>
      <w:lvlJc w:val="left"/>
      <w:pPr>
        <w:ind w:left="3600" w:firstLine="6840"/>
      </w:pPr>
      <w:rPr>
        <w:rFonts w:ascii="Arial" w:cs="Arial" w:eastAsia="Arial" w:hAnsi="Arial"/>
        <w:u w:val="none"/>
        <w:vertAlign w:val="baseline"/>
      </w:rPr>
    </w:lvl>
    <w:lvl w:ilvl="5">
      <w:start w:val="1"/>
      <w:numFmt w:val="bullet"/>
      <w:lvlText w:val="■"/>
      <w:lvlJc w:val="left"/>
      <w:pPr>
        <w:ind w:left="4320" w:firstLine="8280"/>
      </w:pPr>
      <w:rPr>
        <w:rFonts w:ascii="Arial" w:cs="Arial" w:eastAsia="Arial" w:hAnsi="Arial"/>
        <w:u w:val="none"/>
        <w:vertAlign w:val="baseline"/>
      </w:rPr>
    </w:lvl>
    <w:lvl w:ilvl="6">
      <w:start w:val="1"/>
      <w:numFmt w:val="bullet"/>
      <w:lvlText w:val="●"/>
      <w:lvlJc w:val="left"/>
      <w:pPr>
        <w:ind w:left="5040" w:firstLine="9720"/>
      </w:pPr>
      <w:rPr>
        <w:rFonts w:ascii="Arial" w:cs="Arial" w:eastAsia="Arial" w:hAnsi="Arial"/>
        <w:u w:val="none"/>
        <w:vertAlign w:val="baseline"/>
      </w:rPr>
    </w:lvl>
    <w:lvl w:ilvl="7">
      <w:start w:val="1"/>
      <w:numFmt w:val="bullet"/>
      <w:lvlText w:val="•"/>
      <w:lvlJc w:val="left"/>
      <w:pPr>
        <w:ind w:left="5760" w:firstLine="11160"/>
      </w:pPr>
      <w:rPr>
        <w:rFonts w:ascii="Arial" w:cs="Arial" w:eastAsia="Arial" w:hAnsi="Arial"/>
        <w:u w:val="none"/>
        <w:vertAlign w:val="baseline"/>
      </w:rPr>
    </w:lvl>
    <w:lvl w:ilvl="8">
      <w:start w:val="1"/>
      <w:numFmt w:val="bullet"/>
      <w:lvlText w:val="■"/>
      <w:lvlJc w:val="left"/>
      <w:pPr>
        <w:ind w:left="6480" w:firstLine="12600"/>
      </w:pPr>
      <w:rPr>
        <w:rFonts w:ascii="Arial" w:cs="Arial" w:eastAsia="Arial" w:hAnsi="Arial"/>
        <w:u w:val="none"/>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4">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47">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240" w:lineRule="auto"/>
      <w:jc w:val="both"/>
    </w:pPr>
    <w:rPr>
      <w:b w:val="1"/>
      <w:sz w:val="22"/>
      <w:szCs w:val="22"/>
    </w:rPr>
  </w:style>
  <w:style w:type="paragraph" w:styleId="Heading2">
    <w:name w:val="heading 2"/>
    <w:basedOn w:val="Normal"/>
    <w:next w:val="Normal"/>
    <w:pPr>
      <w:keepNext w:val="1"/>
      <w:keepLines w:val="1"/>
      <w:spacing w:after="240" w:line="240" w:lineRule="auto"/>
      <w:ind w:left="432" w:hanging="432"/>
      <w:jc w:val="both"/>
    </w:pPr>
    <w:rPr>
      <w:sz w:val="22"/>
      <w:szCs w:val="22"/>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240" w:line="240" w:lineRule="auto"/>
      <w:ind w:left="1728" w:hanging="648"/>
      <w:jc w:val="both"/>
    </w:pPr>
    <w:rPr>
      <w:sz w:val="22"/>
      <w:szCs w:val="22"/>
    </w:rPr>
  </w:style>
  <w:style w:type="paragraph" w:styleId="Heading5">
    <w:name w:val="heading 5"/>
    <w:basedOn w:val="Normal"/>
    <w:next w:val="Normal"/>
    <w:pPr>
      <w:keepNext w:val="1"/>
      <w:keepLines w:val="1"/>
      <w:spacing w:after="240" w:line="240" w:lineRule="auto"/>
      <w:ind w:left="3651" w:hanging="736.0000000000002"/>
      <w:jc w:val="both"/>
    </w:pPr>
    <w:rPr>
      <w:sz w:val="22"/>
      <w:szCs w:val="22"/>
    </w:rPr>
  </w:style>
  <w:style w:type="paragraph" w:styleId="Heading6">
    <w:name w:val="heading 6"/>
    <w:basedOn w:val="Normal"/>
    <w:next w:val="Normal"/>
    <w:pPr>
      <w:keepNext w:val="1"/>
      <w:keepLines w:val="1"/>
      <w:spacing w:after="240" w:line="240" w:lineRule="auto"/>
      <w:ind w:left="4388" w:hanging="735"/>
      <w:jc w:val="both"/>
    </w:pPr>
    <w:rPr>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2">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3">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4">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5">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6">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7">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8">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9">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10">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11">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12">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13">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 w:type="table" w:styleId="Table14">
    <w:basedOn w:val="TableNormal"/>
    <w:pPr>
      <w:widowControl w:val="1"/>
      <w:spacing w:after="0" w:line="240" w:lineRule="auto"/>
    </w:pPr>
    <w:rPr>
      <w:rFonts w:ascii="Calibri" w:cs="Calibri" w:eastAsia="Calibri" w:hAnsi="Calibri"/>
      <w:color w:val="000000"/>
      <w:sz w:val="22"/>
      <w:szCs w:val="22"/>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yber-risk-management-a-board-level-responsibility/10-steps-summary" TargetMode="External"/><Relationship Id="rId22" Type="http://schemas.openxmlformats.org/officeDocument/2006/relationships/hyperlink" Target="https://www.gov.uk/guidance/g-cloud-templates-and-legal-documents" TargetMode="External"/><Relationship Id="rId21" Type="http://schemas.openxmlformats.org/officeDocument/2006/relationships/hyperlink" Target="https://www.ncsc.gov.uk/guidance/10-steps-cyber-security" TargetMode="External"/><Relationship Id="rId24" Type="http://schemas.openxmlformats.org/officeDocument/2006/relationships/hyperlink" Target="https://www.gov.uk/guidance/g-cloud-templates-and-legal-documents" TargetMode="External"/><Relationship Id="rId23" Type="http://schemas.openxmlformats.org/officeDocument/2006/relationships/hyperlink" Target="https://www.gov.uk/guidance/g-cloud-templates-and-legal-docu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overnment-security-classifications" TargetMode="External"/><Relationship Id="rId26" Type="http://schemas.openxmlformats.org/officeDocument/2006/relationships/hyperlink" Target="http://tools.hmrc.gov.uk/esi" TargetMode="External"/><Relationship Id="rId25" Type="http://schemas.openxmlformats.org/officeDocument/2006/relationships/hyperlink" Target="https://www.digitalmarketplace.service.gov.uk" TargetMode="External"/><Relationship Id="rId28" Type="http://schemas.openxmlformats.org/officeDocument/2006/relationships/header" Target="header1.xml"/><Relationship Id="rId27" Type="http://schemas.openxmlformats.org/officeDocument/2006/relationships/hyperlink" Target="https://www.gov.uk/service-manual/agile-delivery/spend-controls-check-if-you-need-approval-to-spend-money-on-a-service"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footer" Target="footer1.xml"/><Relationship Id="rId7" Type="http://schemas.openxmlformats.org/officeDocument/2006/relationships/hyperlink" Target="http://www.browserstack.com/list-of-browsers-and-platforms" TargetMode="External"/><Relationship Id="rId8" Type="http://schemas.openxmlformats.org/officeDocument/2006/relationships/hyperlink" Target="https://www.gov.uk/government/publications/security-policy-framework" TargetMode="External"/><Relationship Id="rId11" Type="http://schemas.openxmlformats.org/officeDocument/2006/relationships/hyperlink" Target="https://www.cpni.gov.uk/protection-sensitive-information-and-assets" TargetMode="External"/><Relationship Id="rId10" Type="http://schemas.openxmlformats.org/officeDocument/2006/relationships/hyperlink" Target="https://www.cpni.gov.uk/content/adopt-risk-management-approach" TargetMode="External"/><Relationship Id="rId13" Type="http://schemas.openxmlformats.org/officeDocument/2006/relationships/hyperlink" Target="https://www.cesg.gov.uk/risk-management-collection" TargetMode="External"/><Relationship Id="rId12" Type="http://schemas.openxmlformats.org/officeDocument/2006/relationships/hyperlink" Target="https://www.ncsc.gov.uk/guidance/risk-management-collection" TargetMode="External"/><Relationship Id="rId15" Type="http://schemas.openxmlformats.org/officeDocument/2006/relationships/hyperlink" Target="https://www.cesg.gov.uk/risk-management-collection" TargetMode="External"/><Relationship Id="rId14" Type="http://schemas.openxmlformats.org/officeDocument/2006/relationships/hyperlink" Target="https://www.cesg.gov.uk/risk-management-collection" TargetMode="External"/><Relationship Id="rId17" Type="http://schemas.openxmlformats.org/officeDocument/2006/relationships/hyperlink" Target="https://www.ncsc.gov.uk/guidance/implementing-cloud-security-principles" TargetMode="External"/><Relationship Id="rId16"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technology-code-of-practice/technology-code-of-practice" TargetMode="External"/><Relationship Id="rId18" Type="http://schemas.openxmlformats.org/officeDocument/2006/relationships/hyperlink" Target="https://www.gov.uk/government/publications/cyber-risk-management-a-board-level-responsibility/10-steps-summ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