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A7E6D0"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588F5F3E" wp14:editId="0F45AD23">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1"/>
                    <a:srcRect/>
                    <a:stretch>
                      <a:fillRect/>
                    </a:stretch>
                  </pic:blipFill>
                  <pic:spPr>
                    <a:xfrm>
                      <a:off x="0" y="0"/>
                      <a:ext cx="1864360" cy="1555750"/>
                    </a:xfrm>
                    <a:prstGeom prst="rect">
                      <a:avLst/>
                    </a:prstGeom>
                    <a:ln/>
                  </pic:spPr>
                </pic:pic>
              </a:graphicData>
            </a:graphic>
          </wp:inline>
        </w:drawing>
      </w:r>
    </w:p>
    <w:p w14:paraId="1E4E7B6D" w14:textId="77777777" w:rsidR="0001459B" w:rsidRPr="0080403F" w:rsidRDefault="0001459B">
      <w:pPr>
        <w:rPr>
          <w:rFonts w:ascii="Helvetica Neue" w:eastAsia="Helvetica Neue" w:hAnsi="Helvetica Neue" w:cs="Helvetica Neue"/>
        </w:rPr>
      </w:pPr>
      <w:bookmarkStart w:id="1" w:name="_30j0zll" w:colFirst="0" w:colLast="0"/>
      <w:bookmarkEnd w:id="1"/>
    </w:p>
    <w:p w14:paraId="43E1D179" w14:textId="77777777" w:rsidR="0001459B" w:rsidRPr="0080403F" w:rsidRDefault="0001459B">
      <w:pPr>
        <w:rPr>
          <w:rFonts w:ascii="Helvetica Neue" w:eastAsia="Helvetica Neue" w:hAnsi="Helvetica Neue" w:cs="Helvetica Neue"/>
        </w:rPr>
      </w:pPr>
      <w:bookmarkStart w:id="2" w:name="_1fob9te" w:colFirst="0" w:colLast="0"/>
      <w:bookmarkEnd w:id="2"/>
    </w:p>
    <w:p w14:paraId="492DF6BC" w14:textId="77777777"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035F53BB"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7B1BE0B5"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77886D4C" w14:textId="77777777"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47D5EC07" w14:textId="2DD3FA0F" w:rsidR="006356BC" w:rsidRDefault="006E7A3F">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A9647C" w:rsidRPr="00BE21A6">
              <w:rPr>
                <w:rStyle w:val="Hyperlink"/>
                <w:rFonts w:ascii="Helvetica Neue" w:eastAsia="Helvetica Neue" w:hAnsi="Helvetica Neue" w:cs="Helvetica Neue"/>
                <w:b/>
                <w:noProof/>
              </w:rPr>
              <w:t>Part A - Order Form</w:t>
            </w:r>
            <w:r w:rsidR="00A9647C">
              <w:rPr>
                <w:noProof/>
                <w:webHidden/>
              </w:rPr>
              <w:tab/>
              <w:t>3</w:t>
            </w:r>
          </w:hyperlink>
        </w:p>
        <w:p w14:paraId="74CCA646" w14:textId="382CD629"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A9647C" w:rsidRPr="00BE21A6">
              <w:rPr>
                <w:rStyle w:val="Hyperlink"/>
                <w:rFonts w:ascii="Helvetica Neue" w:eastAsia="Helvetica Neue" w:hAnsi="Helvetica Neue" w:cs="Helvetica Neue"/>
                <w:noProof/>
              </w:rPr>
              <w:t>Principle contact details</w:t>
            </w:r>
            <w:r w:rsidR="00A9647C">
              <w:rPr>
                <w:noProof/>
                <w:webHidden/>
              </w:rPr>
              <w:tab/>
              <w:t>4</w:t>
            </w:r>
          </w:hyperlink>
        </w:p>
        <w:p w14:paraId="6A13D48C" w14:textId="2B20AC07"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A9647C" w:rsidRPr="00BE21A6">
              <w:rPr>
                <w:rStyle w:val="Hyperlink"/>
                <w:rFonts w:ascii="Helvetica Neue" w:eastAsia="Helvetica Neue" w:hAnsi="Helvetica Neue" w:cs="Helvetica Neue"/>
                <w:noProof/>
              </w:rPr>
              <w:t>Call-Off Contract term</w:t>
            </w:r>
            <w:r w:rsidR="00A9647C">
              <w:rPr>
                <w:noProof/>
                <w:webHidden/>
              </w:rPr>
              <w:tab/>
              <w:t>4</w:t>
            </w:r>
          </w:hyperlink>
        </w:p>
        <w:p w14:paraId="15CDE849" w14:textId="1F7446D0"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A9647C" w:rsidRPr="00BE21A6">
              <w:rPr>
                <w:rStyle w:val="Hyperlink"/>
                <w:rFonts w:ascii="Helvetica Neue" w:eastAsia="Helvetica Neue" w:hAnsi="Helvetica Neue" w:cs="Helvetica Neue"/>
                <w:noProof/>
              </w:rPr>
              <w:t>Buyer contractual details</w:t>
            </w:r>
            <w:r w:rsidR="00A9647C">
              <w:rPr>
                <w:noProof/>
                <w:webHidden/>
              </w:rPr>
              <w:tab/>
              <w:t>4</w:t>
            </w:r>
          </w:hyperlink>
        </w:p>
        <w:p w14:paraId="175501CD" w14:textId="4ACD4ADD"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A9647C" w:rsidRPr="00BE21A6">
              <w:rPr>
                <w:rStyle w:val="Hyperlink"/>
                <w:rFonts w:ascii="Helvetica Neue" w:eastAsia="Helvetica Neue" w:hAnsi="Helvetica Neue" w:cs="Helvetica Neue"/>
                <w:noProof/>
              </w:rPr>
              <w:t>Supplier’s information</w:t>
            </w:r>
            <w:r w:rsidR="00A9647C">
              <w:rPr>
                <w:noProof/>
                <w:webHidden/>
              </w:rPr>
              <w:tab/>
              <w:t>6</w:t>
            </w:r>
          </w:hyperlink>
        </w:p>
        <w:p w14:paraId="3332E1AD" w14:textId="40BDEE0E"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A9647C" w:rsidRPr="00BE21A6">
              <w:rPr>
                <w:rStyle w:val="Hyperlink"/>
                <w:rFonts w:ascii="Helvetica Neue" w:eastAsia="Helvetica Neue" w:hAnsi="Helvetica Neue" w:cs="Helvetica Neue"/>
                <w:noProof/>
              </w:rPr>
              <w:t>Call-Off Contract charges and payment</w:t>
            </w:r>
            <w:r w:rsidR="00A9647C">
              <w:rPr>
                <w:noProof/>
                <w:webHidden/>
              </w:rPr>
              <w:tab/>
              <w:t>6</w:t>
            </w:r>
          </w:hyperlink>
        </w:p>
        <w:p w14:paraId="42087946" w14:textId="51626CE5"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A9647C" w:rsidRPr="00BE21A6">
              <w:rPr>
                <w:rStyle w:val="Hyperlink"/>
                <w:rFonts w:ascii="Helvetica Neue" w:eastAsia="Helvetica Neue" w:hAnsi="Helvetica Neue" w:cs="Helvetica Neue"/>
                <w:noProof/>
              </w:rPr>
              <w:t>Additional Buyer terms</w:t>
            </w:r>
            <w:r w:rsidR="00A9647C">
              <w:rPr>
                <w:noProof/>
                <w:webHidden/>
              </w:rPr>
              <w:tab/>
              <w:t>6</w:t>
            </w:r>
          </w:hyperlink>
        </w:p>
        <w:p w14:paraId="5A213A96" w14:textId="47F876EA" w:rsidR="006356BC" w:rsidRDefault="006E7A3F">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A9647C" w:rsidRPr="00BE21A6">
              <w:rPr>
                <w:rStyle w:val="Hyperlink"/>
                <w:rFonts w:ascii="Helvetica Neue" w:eastAsia="Helvetica Neue" w:hAnsi="Helvetica Neue" w:cs="Helvetica Neue"/>
                <w:b/>
                <w:noProof/>
              </w:rPr>
              <w:t>Schedule 1 - Services</w:t>
            </w:r>
            <w:r w:rsidR="00A9647C">
              <w:rPr>
                <w:noProof/>
                <w:webHidden/>
              </w:rPr>
              <w:tab/>
              <w:t>17</w:t>
            </w:r>
          </w:hyperlink>
        </w:p>
        <w:p w14:paraId="47D16342" w14:textId="0587ABB9" w:rsidR="006356BC" w:rsidRDefault="006E7A3F">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A9647C" w:rsidRPr="00BE21A6">
              <w:rPr>
                <w:rStyle w:val="Hyperlink"/>
                <w:rFonts w:ascii="Helvetica Neue" w:eastAsia="Helvetica Neue" w:hAnsi="Helvetica Neue" w:cs="Helvetica Neue"/>
                <w:b/>
                <w:noProof/>
              </w:rPr>
              <w:t>Schedule 2 - Call-Off Contract charges</w:t>
            </w:r>
            <w:r w:rsidR="00A9647C">
              <w:rPr>
                <w:noProof/>
                <w:webHidden/>
              </w:rPr>
              <w:tab/>
              <w:t>33</w:t>
            </w:r>
          </w:hyperlink>
        </w:p>
        <w:p w14:paraId="46D9C1DA" w14:textId="40D38CE2" w:rsidR="006356BC" w:rsidRDefault="006E7A3F">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A9647C" w:rsidRPr="00BE21A6">
              <w:rPr>
                <w:rStyle w:val="Hyperlink"/>
                <w:rFonts w:ascii="Helvetica Neue" w:eastAsia="Helvetica Neue" w:hAnsi="Helvetica Neue" w:cs="Helvetica Neue"/>
                <w:b/>
                <w:noProof/>
              </w:rPr>
              <w:t>Part B - Terms and conditions</w:t>
            </w:r>
            <w:r w:rsidR="00A9647C">
              <w:rPr>
                <w:noProof/>
                <w:webHidden/>
              </w:rPr>
              <w:tab/>
              <w:t>34</w:t>
            </w:r>
          </w:hyperlink>
        </w:p>
        <w:p w14:paraId="2AEEB119" w14:textId="0ED0882E"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A9647C" w:rsidRPr="00BE21A6">
              <w:rPr>
                <w:rStyle w:val="Hyperlink"/>
                <w:rFonts w:ascii="Helvetica Neue" w:eastAsia="Helvetica Neue" w:hAnsi="Helvetica Neue" w:cs="Helvetica Neue"/>
                <w:noProof/>
              </w:rPr>
              <w:t>1. Call-Off Contract start date and length</w:t>
            </w:r>
            <w:r w:rsidR="00A9647C">
              <w:rPr>
                <w:noProof/>
                <w:webHidden/>
              </w:rPr>
              <w:tab/>
              <w:t>34</w:t>
            </w:r>
          </w:hyperlink>
        </w:p>
        <w:p w14:paraId="220CCAF3" w14:textId="71050A86"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A9647C" w:rsidRPr="00BE21A6">
              <w:rPr>
                <w:rStyle w:val="Hyperlink"/>
                <w:rFonts w:ascii="Helvetica Neue" w:eastAsia="Helvetica Neue" w:hAnsi="Helvetica Neue" w:cs="Helvetica Neue"/>
                <w:noProof/>
              </w:rPr>
              <w:t>2. Incorporation of terms</w:t>
            </w:r>
            <w:r w:rsidR="00A9647C">
              <w:rPr>
                <w:noProof/>
                <w:webHidden/>
              </w:rPr>
              <w:tab/>
              <w:t>34</w:t>
            </w:r>
          </w:hyperlink>
        </w:p>
        <w:p w14:paraId="5FD28EF6" w14:textId="1B613426"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3467AC" w:rsidRPr="00BE21A6">
              <w:rPr>
                <w:rStyle w:val="Hyperlink"/>
                <w:rFonts w:ascii="Helvetica Neue" w:eastAsia="Helvetica Neue" w:hAnsi="Helvetica Neue" w:cs="Helvetica Neue"/>
                <w:noProof/>
              </w:rPr>
              <w:t>3. Supply of services</w:t>
            </w:r>
            <w:r w:rsidR="003467AC">
              <w:rPr>
                <w:noProof/>
                <w:webHidden/>
              </w:rPr>
              <w:tab/>
              <w:t>35</w:t>
            </w:r>
          </w:hyperlink>
        </w:p>
        <w:p w14:paraId="2BC36689" w14:textId="7B1A4BC0"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417228" w:rsidRPr="00BE21A6">
              <w:rPr>
                <w:rStyle w:val="Hyperlink"/>
                <w:rFonts w:ascii="Helvetica Neue" w:eastAsia="Helvetica Neue" w:hAnsi="Helvetica Neue" w:cs="Helvetica Neue"/>
                <w:noProof/>
              </w:rPr>
              <w:t>4. Supplier staff</w:t>
            </w:r>
            <w:r w:rsidR="00417228">
              <w:rPr>
                <w:noProof/>
                <w:webHidden/>
              </w:rPr>
              <w:tab/>
              <w:t>36</w:t>
            </w:r>
          </w:hyperlink>
        </w:p>
        <w:p w14:paraId="02415038" w14:textId="3AD8FC90"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417228" w:rsidRPr="00BE21A6">
              <w:rPr>
                <w:rStyle w:val="Hyperlink"/>
                <w:rFonts w:ascii="Helvetica Neue" w:eastAsia="Helvetica Neue" w:hAnsi="Helvetica Neue" w:cs="Helvetica Neue"/>
                <w:noProof/>
              </w:rPr>
              <w:t>5. Due diligence</w:t>
            </w:r>
            <w:r w:rsidR="00417228">
              <w:rPr>
                <w:noProof/>
                <w:webHidden/>
              </w:rPr>
              <w:tab/>
              <w:t>36</w:t>
            </w:r>
          </w:hyperlink>
        </w:p>
        <w:p w14:paraId="1EAF1B89" w14:textId="315DE4E0"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417228" w:rsidRPr="00BE21A6">
              <w:rPr>
                <w:rStyle w:val="Hyperlink"/>
                <w:rFonts w:ascii="Helvetica Neue" w:eastAsia="Helvetica Neue" w:hAnsi="Helvetica Neue" w:cs="Helvetica Neue"/>
                <w:noProof/>
              </w:rPr>
              <w:t>6. Business continuity and disaster recovery</w:t>
            </w:r>
            <w:r w:rsidR="00417228">
              <w:rPr>
                <w:noProof/>
                <w:webHidden/>
              </w:rPr>
              <w:tab/>
              <w:t>37</w:t>
            </w:r>
          </w:hyperlink>
        </w:p>
        <w:p w14:paraId="3EC00A2C" w14:textId="7A222091"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417228" w:rsidRPr="00BE21A6">
              <w:rPr>
                <w:rStyle w:val="Hyperlink"/>
                <w:rFonts w:ascii="Helvetica Neue" w:eastAsia="Helvetica Neue" w:hAnsi="Helvetica Neue" w:cs="Helvetica Neue"/>
                <w:noProof/>
              </w:rPr>
              <w:t>7. Payment, VAT and Call-Off Contract charges</w:t>
            </w:r>
            <w:r w:rsidR="00417228">
              <w:rPr>
                <w:noProof/>
                <w:webHidden/>
              </w:rPr>
              <w:tab/>
              <w:t>37</w:t>
            </w:r>
          </w:hyperlink>
        </w:p>
        <w:p w14:paraId="68531BB0" w14:textId="0A48478D"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417228" w:rsidRPr="00BE21A6">
              <w:rPr>
                <w:rStyle w:val="Hyperlink"/>
                <w:rFonts w:ascii="Helvetica Neue" w:eastAsia="Helvetica Neue" w:hAnsi="Helvetica Neue" w:cs="Helvetica Neue"/>
                <w:noProof/>
              </w:rPr>
              <w:t>8. Recovery of sums due and right of set-off</w:t>
            </w:r>
            <w:r w:rsidR="00417228">
              <w:rPr>
                <w:noProof/>
                <w:webHidden/>
              </w:rPr>
              <w:tab/>
              <w:t>38</w:t>
            </w:r>
          </w:hyperlink>
        </w:p>
        <w:p w14:paraId="575A29BE" w14:textId="11ED9CDB"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417228" w:rsidRPr="00BE21A6">
              <w:rPr>
                <w:rStyle w:val="Hyperlink"/>
                <w:rFonts w:ascii="Helvetica Neue" w:eastAsia="Helvetica Neue" w:hAnsi="Helvetica Neue" w:cs="Helvetica Neue"/>
                <w:noProof/>
              </w:rPr>
              <w:t>9. Insurance</w:t>
            </w:r>
            <w:r w:rsidR="00417228">
              <w:rPr>
                <w:noProof/>
                <w:webHidden/>
              </w:rPr>
              <w:tab/>
              <w:t>38</w:t>
            </w:r>
          </w:hyperlink>
        </w:p>
        <w:p w14:paraId="39005310" w14:textId="63A72C9D"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417228" w:rsidRPr="00BE21A6">
              <w:rPr>
                <w:rStyle w:val="Hyperlink"/>
                <w:rFonts w:ascii="Helvetica Neue" w:eastAsia="Helvetica Neue" w:hAnsi="Helvetica Neue" w:cs="Helvetica Neue"/>
                <w:noProof/>
              </w:rPr>
              <w:t>10. Confidentiality</w:t>
            </w:r>
            <w:r w:rsidR="00417228">
              <w:rPr>
                <w:noProof/>
                <w:webHidden/>
              </w:rPr>
              <w:tab/>
              <w:t>39</w:t>
            </w:r>
          </w:hyperlink>
        </w:p>
        <w:p w14:paraId="5C7F5C03" w14:textId="1F675F93"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417228" w:rsidRPr="00BE21A6">
              <w:rPr>
                <w:rStyle w:val="Hyperlink"/>
                <w:rFonts w:ascii="Helvetica Neue" w:eastAsia="Helvetica Neue" w:hAnsi="Helvetica Neue" w:cs="Helvetica Neue"/>
                <w:noProof/>
              </w:rPr>
              <w:t>11. Intellectual Property Rights</w:t>
            </w:r>
            <w:r w:rsidR="00417228">
              <w:rPr>
                <w:noProof/>
                <w:webHidden/>
              </w:rPr>
              <w:tab/>
              <w:t>40</w:t>
            </w:r>
          </w:hyperlink>
        </w:p>
        <w:p w14:paraId="1CF9B8B5" w14:textId="5BCA4A64"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417228" w:rsidRPr="00BE21A6">
              <w:rPr>
                <w:rStyle w:val="Hyperlink"/>
                <w:rFonts w:ascii="Helvetica Neue" w:eastAsia="Helvetica Neue" w:hAnsi="Helvetica Neue" w:cs="Helvetica Neue"/>
                <w:noProof/>
              </w:rPr>
              <w:t>12. Protection of information</w:t>
            </w:r>
            <w:r w:rsidR="00417228">
              <w:rPr>
                <w:noProof/>
                <w:webHidden/>
              </w:rPr>
              <w:tab/>
              <w:t>41</w:t>
            </w:r>
          </w:hyperlink>
        </w:p>
        <w:p w14:paraId="332FB486" w14:textId="7A94BCCF"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417228" w:rsidRPr="00BE21A6">
              <w:rPr>
                <w:rStyle w:val="Hyperlink"/>
                <w:rFonts w:ascii="Helvetica Neue" w:eastAsia="Helvetica Neue" w:hAnsi="Helvetica Neue" w:cs="Helvetica Neue"/>
                <w:noProof/>
              </w:rPr>
              <w:t>13. Buyer data</w:t>
            </w:r>
            <w:r w:rsidR="00417228">
              <w:rPr>
                <w:noProof/>
                <w:webHidden/>
              </w:rPr>
              <w:tab/>
              <w:t>41</w:t>
            </w:r>
          </w:hyperlink>
        </w:p>
        <w:p w14:paraId="482D3812" w14:textId="371C5347"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417228" w:rsidRPr="00BE21A6">
              <w:rPr>
                <w:rStyle w:val="Hyperlink"/>
                <w:rFonts w:ascii="Helvetica Neue" w:eastAsia="Helvetica Neue" w:hAnsi="Helvetica Neue" w:cs="Helvetica Neue"/>
                <w:noProof/>
              </w:rPr>
              <w:t>14. Standards and quality</w:t>
            </w:r>
            <w:r w:rsidR="00417228">
              <w:rPr>
                <w:noProof/>
                <w:webHidden/>
              </w:rPr>
              <w:tab/>
              <w:t>42</w:t>
            </w:r>
          </w:hyperlink>
        </w:p>
        <w:p w14:paraId="09CCD7A5" w14:textId="54B38ADB"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417228" w:rsidRPr="00BE21A6">
              <w:rPr>
                <w:rStyle w:val="Hyperlink"/>
                <w:rFonts w:ascii="Helvetica Neue" w:eastAsia="Helvetica Neue" w:hAnsi="Helvetica Neue" w:cs="Helvetica Neue"/>
                <w:noProof/>
              </w:rPr>
              <w:t>15. Open source</w:t>
            </w:r>
            <w:r w:rsidR="00417228">
              <w:rPr>
                <w:noProof/>
                <w:webHidden/>
              </w:rPr>
              <w:tab/>
              <w:t>43</w:t>
            </w:r>
          </w:hyperlink>
        </w:p>
        <w:p w14:paraId="127984E6" w14:textId="06E2D904"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417228" w:rsidRPr="00BE21A6">
              <w:rPr>
                <w:rStyle w:val="Hyperlink"/>
                <w:rFonts w:ascii="Helvetica Neue" w:eastAsia="Helvetica Neue" w:hAnsi="Helvetica Neue" w:cs="Helvetica Neue"/>
                <w:noProof/>
              </w:rPr>
              <w:t>16. Security</w:t>
            </w:r>
            <w:r w:rsidR="00417228">
              <w:rPr>
                <w:noProof/>
                <w:webHidden/>
              </w:rPr>
              <w:tab/>
              <w:t>43</w:t>
            </w:r>
          </w:hyperlink>
        </w:p>
        <w:p w14:paraId="5AEC289F" w14:textId="47AC1FAE"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417228" w:rsidRPr="00BE21A6">
              <w:rPr>
                <w:rStyle w:val="Hyperlink"/>
                <w:rFonts w:ascii="Helvetica Neue" w:eastAsia="Helvetica Neue" w:hAnsi="Helvetica Neue" w:cs="Helvetica Neue"/>
                <w:noProof/>
              </w:rPr>
              <w:t>17. Guarantee</w:t>
            </w:r>
            <w:r w:rsidR="00417228">
              <w:rPr>
                <w:noProof/>
                <w:webHidden/>
              </w:rPr>
              <w:tab/>
              <w:t>44</w:t>
            </w:r>
          </w:hyperlink>
        </w:p>
        <w:p w14:paraId="30DF3707" w14:textId="31483D04"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417228" w:rsidRPr="00BE21A6">
              <w:rPr>
                <w:rStyle w:val="Hyperlink"/>
                <w:rFonts w:ascii="Helvetica Neue" w:eastAsia="Helvetica Neue" w:hAnsi="Helvetica Neue" w:cs="Helvetica Neue"/>
                <w:noProof/>
              </w:rPr>
              <w:t>18. Ending the Call-Off Contract</w:t>
            </w:r>
            <w:r w:rsidR="00417228">
              <w:rPr>
                <w:noProof/>
                <w:webHidden/>
              </w:rPr>
              <w:tab/>
              <w:t>44</w:t>
            </w:r>
          </w:hyperlink>
        </w:p>
        <w:p w14:paraId="7E4EC428" w14:textId="3B597E06"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417228" w:rsidRPr="00BE21A6">
              <w:rPr>
                <w:rStyle w:val="Hyperlink"/>
                <w:rFonts w:ascii="Helvetica Neue" w:eastAsia="Helvetica Neue" w:hAnsi="Helvetica Neue" w:cs="Helvetica Neue"/>
                <w:noProof/>
              </w:rPr>
              <w:t>19. Consequences of suspension, ending and expiry</w:t>
            </w:r>
            <w:r w:rsidR="00417228">
              <w:rPr>
                <w:noProof/>
                <w:webHidden/>
              </w:rPr>
              <w:tab/>
              <w:t>45</w:t>
            </w:r>
          </w:hyperlink>
        </w:p>
        <w:p w14:paraId="2EC830B6" w14:textId="73446F2A"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417228" w:rsidRPr="00BE21A6">
              <w:rPr>
                <w:rStyle w:val="Hyperlink"/>
                <w:rFonts w:ascii="Helvetica Neue" w:eastAsia="Helvetica Neue" w:hAnsi="Helvetica Neue" w:cs="Helvetica Neue"/>
                <w:noProof/>
              </w:rPr>
              <w:t>20. Notices</w:t>
            </w:r>
            <w:r w:rsidR="00417228">
              <w:rPr>
                <w:noProof/>
                <w:webHidden/>
              </w:rPr>
              <w:tab/>
              <w:t>47</w:t>
            </w:r>
          </w:hyperlink>
        </w:p>
        <w:p w14:paraId="51018B76" w14:textId="236986EF"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417228" w:rsidRPr="00BE21A6">
              <w:rPr>
                <w:rStyle w:val="Hyperlink"/>
                <w:rFonts w:ascii="Helvetica Neue" w:eastAsia="Helvetica Neue" w:hAnsi="Helvetica Neue" w:cs="Helvetica Neue"/>
                <w:noProof/>
              </w:rPr>
              <w:t>21. Exit plan</w:t>
            </w:r>
            <w:r w:rsidR="00417228">
              <w:rPr>
                <w:noProof/>
                <w:webHidden/>
              </w:rPr>
              <w:tab/>
              <w:t>47</w:t>
            </w:r>
          </w:hyperlink>
        </w:p>
        <w:p w14:paraId="4350036F" w14:textId="226A4F39"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417228" w:rsidRPr="00BE21A6">
              <w:rPr>
                <w:rStyle w:val="Hyperlink"/>
                <w:rFonts w:ascii="Helvetica Neue" w:eastAsia="Helvetica Neue" w:hAnsi="Helvetica Neue" w:cs="Helvetica Neue"/>
                <w:noProof/>
              </w:rPr>
              <w:t>22. Handover to replacement supplier</w:t>
            </w:r>
            <w:r w:rsidR="00417228">
              <w:rPr>
                <w:noProof/>
                <w:webHidden/>
              </w:rPr>
              <w:tab/>
              <w:t>48</w:t>
            </w:r>
          </w:hyperlink>
        </w:p>
        <w:p w14:paraId="6FA0A3CB" w14:textId="636E13B9"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417228" w:rsidRPr="00BE21A6">
              <w:rPr>
                <w:rStyle w:val="Hyperlink"/>
                <w:rFonts w:ascii="Helvetica Neue" w:eastAsia="Helvetica Neue" w:hAnsi="Helvetica Neue" w:cs="Helvetica Neue"/>
                <w:noProof/>
              </w:rPr>
              <w:t>23. Force majeure</w:t>
            </w:r>
            <w:r w:rsidR="00417228">
              <w:rPr>
                <w:noProof/>
                <w:webHidden/>
              </w:rPr>
              <w:tab/>
              <w:t>49</w:t>
            </w:r>
          </w:hyperlink>
        </w:p>
        <w:p w14:paraId="00B8A739" w14:textId="10F78E21"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417228" w:rsidRPr="00BE21A6">
              <w:rPr>
                <w:rStyle w:val="Hyperlink"/>
                <w:rFonts w:ascii="Helvetica Neue" w:eastAsia="Helvetica Neue" w:hAnsi="Helvetica Neue" w:cs="Helvetica Neue"/>
                <w:noProof/>
              </w:rPr>
              <w:t>24. Liability</w:t>
            </w:r>
            <w:r w:rsidR="00417228">
              <w:rPr>
                <w:noProof/>
                <w:webHidden/>
              </w:rPr>
              <w:tab/>
              <w:t>49</w:t>
            </w:r>
          </w:hyperlink>
        </w:p>
        <w:p w14:paraId="46F3EE94" w14:textId="04144D60"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417228" w:rsidRPr="00BE21A6">
              <w:rPr>
                <w:rStyle w:val="Hyperlink"/>
                <w:rFonts w:ascii="Helvetica Neue" w:eastAsia="Helvetica Neue" w:hAnsi="Helvetica Neue" w:cs="Helvetica Neue"/>
                <w:noProof/>
              </w:rPr>
              <w:t>25. Premises</w:t>
            </w:r>
            <w:r w:rsidR="00417228">
              <w:rPr>
                <w:noProof/>
                <w:webHidden/>
              </w:rPr>
              <w:tab/>
              <w:t>49</w:t>
            </w:r>
          </w:hyperlink>
        </w:p>
        <w:p w14:paraId="17147870" w14:textId="19E916FF"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417228" w:rsidRPr="00BE21A6">
              <w:rPr>
                <w:rStyle w:val="Hyperlink"/>
                <w:rFonts w:ascii="Helvetica Neue" w:eastAsia="Helvetica Neue" w:hAnsi="Helvetica Neue" w:cs="Helvetica Neue"/>
                <w:noProof/>
              </w:rPr>
              <w:t>26. Equipment</w:t>
            </w:r>
            <w:r w:rsidR="00417228">
              <w:rPr>
                <w:noProof/>
                <w:webHidden/>
              </w:rPr>
              <w:tab/>
              <w:t>50</w:t>
            </w:r>
          </w:hyperlink>
        </w:p>
        <w:p w14:paraId="075D295F" w14:textId="1E23F42E"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417228" w:rsidRPr="00BE21A6">
              <w:rPr>
                <w:rStyle w:val="Hyperlink"/>
                <w:rFonts w:ascii="Helvetica Neue" w:eastAsia="Helvetica Neue" w:hAnsi="Helvetica Neue" w:cs="Helvetica Neue"/>
                <w:noProof/>
              </w:rPr>
              <w:t>27. The Contracts (Rights of Third Parties) Act 1999</w:t>
            </w:r>
            <w:r w:rsidR="00417228">
              <w:rPr>
                <w:noProof/>
                <w:webHidden/>
              </w:rPr>
              <w:tab/>
              <w:t>50</w:t>
            </w:r>
          </w:hyperlink>
        </w:p>
        <w:p w14:paraId="1C08DC55" w14:textId="645B3D62"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417228" w:rsidRPr="00BE21A6">
              <w:rPr>
                <w:rStyle w:val="Hyperlink"/>
                <w:rFonts w:ascii="Helvetica Neue" w:eastAsia="Helvetica Neue" w:hAnsi="Helvetica Neue" w:cs="Helvetica Neue"/>
                <w:noProof/>
              </w:rPr>
              <w:t>28. Environmental requirements</w:t>
            </w:r>
            <w:r w:rsidR="00417228">
              <w:rPr>
                <w:noProof/>
                <w:webHidden/>
              </w:rPr>
              <w:tab/>
              <w:t>50</w:t>
            </w:r>
          </w:hyperlink>
        </w:p>
        <w:p w14:paraId="1AF972E9" w14:textId="1B4ECD0B"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417228" w:rsidRPr="00BE21A6">
              <w:rPr>
                <w:rStyle w:val="Hyperlink"/>
                <w:rFonts w:ascii="Helvetica Neue" w:eastAsia="Helvetica Neue" w:hAnsi="Helvetica Neue" w:cs="Helvetica Neue"/>
                <w:noProof/>
              </w:rPr>
              <w:t>29. The Employment Regulations (TUPE)</w:t>
            </w:r>
            <w:r w:rsidR="00417228">
              <w:rPr>
                <w:noProof/>
                <w:webHidden/>
              </w:rPr>
              <w:tab/>
              <w:t>50</w:t>
            </w:r>
          </w:hyperlink>
        </w:p>
        <w:p w14:paraId="6EBA19CD" w14:textId="391CDCD0"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417228" w:rsidRPr="00BE21A6">
              <w:rPr>
                <w:rStyle w:val="Hyperlink"/>
                <w:rFonts w:ascii="Helvetica Neue" w:eastAsia="Helvetica Neue" w:hAnsi="Helvetica Neue" w:cs="Helvetica Neue"/>
                <w:noProof/>
              </w:rPr>
              <w:t>30. Additional G-Cloud services</w:t>
            </w:r>
            <w:r w:rsidR="00417228">
              <w:rPr>
                <w:noProof/>
                <w:webHidden/>
              </w:rPr>
              <w:tab/>
              <w:t>52</w:t>
            </w:r>
          </w:hyperlink>
        </w:p>
        <w:p w14:paraId="747CC069" w14:textId="234FEBC9"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417228" w:rsidRPr="00BE21A6">
              <w:rPr>
                <w:rStyle w:val="Hyperlink"/>
                <w:rFonts w:ascii="Helvetica Neue" w:eastAsia="Helvetica Neue" w:hAnsi="Helvetica Neue" w:cs="Helvetica Neue"/>
                <w:noProof/>
              </w:rPr>
              <w:t>31. Collaboration</w:t>
            </w:r>
            <w:r w:rsidR="00417228">
              <w:rPr>
                <w:noProof/>
                <w:webHidden/>
              </w:rPr>
              <w:tab/>
              <w:t>52</w:t>
            </w:r>
          </w:hyperlink>
        </w:p>
        <w:p w14:paraId="70EE6E8F" w14:textId="4C1537CA"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417228" w:rsidRPr="00BE21A6">
              <w:rPr>
                <w:rStyle w:val="Hyperlink"/>
                <w:rFonts w:ascii="Helvetica Neue" w:eastAsia="Helvetica Neue" w:hAnsi="Helvetica Neue" w:cs="Helvetica Neue"/>
                <w:noProof/>
              </w:rPr>
              <w:t>32. Variation process</w:t>
            </w:r>
            <w:r w:rsidR="00417228">
              <w:rPr>
                <w:noProof/>
                <w:webHidden/>
              </w:rPr>
              <w:tab/>
              <w:t>52</w:t>
            </w:r>
          </w:hyperlink>
        </w:p>
        <w:p w14:paraId="06144BE1" w14:textId="650A1BF1" w:rsidR="006356BC" w:rsidRDefault="006E7A3F">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417228" w:rsidRPr="00BE21A6">
              <w:rPr>
                <w:rStyle w:val="Hyperlink"/>
                <w:rFonts w:ascii="Helvetica Neue" w:eastAsia="Helvetica Neue" w:hAnsi="Helvetica Neue" w:cs="Helvetica Neue"/>
                <w:noProof/>
              </w:rPr>
              <w:t>33. Data Protection Legislation (GDPR)</w:t>
            </w:r>
            <w:r w:rsidR="00417228">
              <w:rPr>
                <w:noProof/>
                <w:webHidden/>
              </w:rPr>
              <w:tab/>
              <w:t>53</w:t>
            </w:r>
          </w:hyperlink>
        </w:p>
        <w:p w14:paraId="53AFA7D1" w14:textId="4FDEEB67" w:rsidR="006356BC" w:rsidRDefault="006E7A3F">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417228" w:rsidRPr="00BE21A6">
              <w:rPr>
                <w:rStyle w:val="Hyperlink"/>
                <w:rFonts w:ascii="Helvetica Neue" w:eastAsia="Helvetica Neue" w:hAnsi="Helvetica Neue" w:cs="Helvetica Neue"/>
                <w:b/>
                <w:noProof/>
              </w:rPr>
              <w:t>Schedule 3 - Collaboration agreement</w:t>
            </w:r>
            <w:r w:rsidR="00417228">
              <w:rPr>
                <w:rStyle w:val="Hyperlink"/>
                <w:rFonts w:ascii="Helvetica Neue" w:eastAsia="Helvetica Neue" w:hAnsi="Helvetica Neue" w:cs="Helvetica Neue"/>
                <w:b/>
                <w:noProof/>
              </w:rPr>
              <w:t xml:space="preserve"> – not used</w:t>
            </w:r>
            <w:r w:rsidR="00417228">
              <w:rPr>
                <w:noProof/>
                <w:webHidden/>
              </w:rPr>
              <w:tab/>
              <w:t>53</w:t>
            </w:r>
          </w:hyperlink>
        </w:p>
        <w:p w14:paraId="6D4BAE7C" w14:textId="35F9BC1D" w:rsidR="006356BC" w:rsidRDefault="006E7A3F">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417228" w:rsidRPr="00BE21A6">
              <w:rPr>
                <w:rStyle w:val="Hyperlink"/>
                <w:rFonts w:ascii="Helvetica Neue" w:eastAsia="Helvetica Neue" w:hAnsi="Helvetica Neue" w:cs="Helvetica Neue"/>
                <w:b/>
                <w:noProof/>
              </w:rPr>
              <w:t>Schedule 4 - Alternative clauses</w:t>
            </w:r>
            <w:r w:rsidR="00417228">
              <w:rPr>
                <w:rStyle w:val="Hyperlink"/>
                <w:rFonts w:ascii="Helvetica Neue" w:eastAsia="Helvetica Neue" w:hAnsi="Helvetica Neue" w:cs="Helvetica Neue"/>
                <w:b/>
                <w:noProof/>
              </w:rPr>
              <w:t xml:space="preserve"> - not used</w:t>
            </w:r>
            <w:r w:rsidR="00417228">
              <w:rPr>
                <w:noProof/>
                <w:webHidden/>
              </w:rPr>
              <w:tab/>
              <w:t>53</w:t>
            </w:r>
          </w:hyperlink>
        </w:p>
        <w:p w14:paraId="65102098" w14:textId="48B27B60" w:rsidR="006356BC" w:rsidRDefault="006E7A3F">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417228" w:rsidRPr="00BE21A6">
              <w:rPr>
                <w:rStyle w:val="Hyperlink"/>
                <w:rFonts w:ascii="Helvetica Neue" w:eastAsia="Helvetica Neue" w:hAnsi="Helvetica Neue" w:cs="Helvetica Neue"/>
                <w:b/>
                <w:noProof/>
              </w:rPr>
              <w:t xml:space="preserve">Schedule 5 </w:t>
            </w:r>
            <w:r w:rsidR="00417228">
              <w:rPr>
                <w:rStyle w:val="Hyperlink"/>
                <w:rFonts w:ascii="Helvetica Neue" w:eastAsia="Helvetica Neue" w:hAnsi="Helvetica Neue" w:cs="Helvetica Neue"/>
                <w:b/>
                <w:noProof/>
              </w:rPr>
              <w:t>–</w:t>
            </w:r>
            <w:r w:rsidR="00417228" w:rsidRPr="00BE21A6">
              <w:rPr>
                <w:rStyle w:val="Hyperlink"/>
                <w:rFonts w:ascii="Helvetica Neue" w:eastAsia="Helvetica Neue" w:hAnsi="Helvetica Neue" w:cs="Helvetica Neue"/>
                <w:b/>
                <w:noProof/>
              </w:rPr>
              <w:t xml:space="preserve"> Guarantee</w:t>
            </w:r>
            <w:r w:rsidR="00417228">
              <w:rPr>
                <w:rStyle w:val="Hyperlink"/>
                <w:rFonts w:ascii="Helvetica Neue" w:eastAsia="Helvetica Neue" w:hAnsi="Helvetica Neue" w:cs="Helvetica Neue"/>
                <w:b/>
                <w:noProof/>
              </w:rPr>
              <w:t xml:space="preserve"> – not used</w:t>
            </w:r>
            <w:r w:rsidR="00417228">
              <w:rPr>
                <w:noProof/>
                <w:webHidden/>
              </w:rPr>
              <w:tab/>
              <w:t>53</w:t>
            </w:r>
          </w:hyperlink>
        </w:p>
        <w:p w14:paraId="01C96671" w14:textId="0233FFB9" w:rsidR="006356BC" w:rsidRDefault="006E7A3F">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417228" w:rsidRPr="00BE21A6">
              <w:rPr>
                <w:rStyle w:val="Hyperlink"/>
                <w:rFonts w:ascii="Helvetica Neue" w:eastAsia="Helvetica Neue" w:hAnsi="Helvetica Neue" w:cs="Helvetica Neue"/>
                <w:b/>
                <w:noProof/>
              </w:rPr>
              <w:t>Schedule 6 - Glossary and interpretations</w:t>
            </w:r>
            <w:r w:rsidR="00417228">
              <w:rPr>
                <w:noProof/>
                <w:webHidden/>
              </w:rPr>
              <w:tab/>
              <w:t>54</w:t>
            </w:r>
          </w:hyperlink>
        </w:p>
        <w:p w14:paraId="266BB40D" w14:textId="59679EE1" w:rsidR="006356BC" w:rsidRDefault="006E7A3F">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417228" w:rsidRPr="00BE21A6">
              <w:rPr>
                <w:rStyle w:val="Hyperlink"/>
                <w:rFonts w:ascii="Helvetica Neue" w:eastAsia="Helvetica Neue" w:hAnsi="Helvetica Neue" w:cs="Helvetica Neue"/>
                <w:b/>
                <w:noProof/>
              </w:rPr>
              <w:t>Schedule 7 - GDPR Information</w:t>
            </w:r>
            <w:r w:rsidR="00417228">
              <w:rPr>
                <w:noProof/>
                <w:webHidden/>
              </w:rPr>
              <w:tab/>
              <w:t>62</w:t>
            </w:r>
          </w:hyperlink>
        </w:p>
        <w:p w14:paraId="0CE716A4" w14:textId="7746FA59" w:rsidR="006356BC" w:rsidRDefault="006E7A3F">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417228" w:rsidRPr="00BE21A6">
              <w:rPr>
                <w:rStyle w:val="Hyperlink"/>
                <w:rFonts w:ascii="Helvetica Neue" w:eastAsia="Tahoma" w:hAnsi="Helvetica Neue" w:cs="Tahoma"/>
                <w:b/>
                <w:noProof/>
              </w:rPr>
              <w:t>Annex 1 - Processing Personal Data</w:t>
            </w:r>
            <w:r w:rsidR="00417228">
              <w:rPr>
                <w:noProof/>
                <w:webHidden/>
              </w:rPr>
              <w:tab/>
              <w:t>62</w:t>
            </w:r>
          </w:hyperlink>
        </w:p>
        <w:p w14:paraId="185C59BD"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29EB5811" w14:textId="77777777" w:rsidR="0001459B" w:rsidRPr="0080403F" w:rsidRDefault="0001459B">
      <w:pPr>
        <w:rPr>
          <w:rFonts w:ascii="Helvetica Neue" w:eastAsia="Helvetica Neue" w:hAnsi="Helvetica Neue" w:cs="Helvetica Neue"/>
        </w:rPr>
      </w:pPr>
    </w:p>
    <w:p w14:paraId="449E44B0" w14:textId="77777777" w:rsidR="002E127A" w:rsidRPr="0080403F" w:rsidRDefault="002E127A">
      <w:pPr>
        <w:rPr>
          <w:rFonts w:ascii="Helvetica Neue" w:eastAsia="Helvetica Neue" w:hAnsi="Helvetica Neue" w:cs="Helvetica Neue"/>
        </w:rPr>
      </w:pPr>
    </w:p>
    <w:p w14:paraId="06BDFCD7" w14:textId="77777777" w:rsidR="002E127A" w:rsidRPr="0080403F" w:rsidRDefault="002E127A">
      <w:pPr>
        <w:rPr>
          <w:rFonts w:ascii="Helvetica Neue" w:eastAsia="Helvetica Neue" w:hAnsi="Helvetica Neue" w:cs="Helvetica Neue"/>
        </w:rPr>
      </w:pPr>
    </w:p>
    <w:p w14:paraId="419982F8" w14:textId="77777777" w:rsidR="002E127A" w:rsidRPr="0080403F" w:rsidRDefault="002E127A">
      <w:pPr>
        <w:rPr>
          <w:rFonts w:ascii="Helvetica Neue" w:eastAsia="Helvetica Neue" w:hAnsi="Helvetica Neue" w:cs="Helvetica Neue"/>
        </w:rPr>
      </w:pPr>
    </w:p>
    <w:p w14:paraId="5F006710" w14:textId="77777777" w:rsidR="00CE5C45" w:rsidRPr="009E4569" w:rsidRDefault="00CE5C45" w:rsidP="00CE5C45">
      <w:pPr>
        <w:pStyle w:val="Heading2"/>
        <w:rPr>
          <w:rFonts w:ascii="Helvetica Neue" w:eastAsia="Helvetica Neue" w:hAnsi="Helvetica Neue" w:cs="Helvetica Neue"/>
          <w:b/>
          <w:sz w:val="32"/>
          <w:szCs w:val="32"/>
        </w:rPr>
      </w:pPr>
      <w:bookmarkStart w:id="8" w:name="_17dp8vu" w:colFirst="0" w:colLast="0"/>
      <w:bookmarkStart w:id="9" w:name="_44sinio" w:colFirst="0" w:colLast="0"/>
      <w:bookmarkStart w:id="10" w:name="_3j2qqm3" w:colFirst="0" w:colLast="0"/>
      <w:bookmarkStart w:id="11" w:name="_4i7ojhp" w:colFirst="0" w:colLast="0"/>
      <w:bookmarkStart w:id="12" w:name="_2bn6wsx" w:colFirst="0" w:colLast="0"/>
      <w:bookmarkStart w:id="13" w:name="_Toc12278063"/>
      <w:bookmarkEnd w:id="8"/>
      <w:bookmarkEnd w:id="9"/>
      <w:bookmarkEnd w:id="10"/>
      <w:bookmarkEnd w:id="11"/>
      <w:bookmarkEnd w:id="12"/>
      <w:r w:rsidRPr="009E4569">
        <w:rPr>
          <w:rFonts w:ascii="Helvetica Neue" w:eastAsia="Helvetica Neue" w:hAnsi="Helvetica Neue" w:cs="Helvetica Neue"/>
          <w:b/>
          <w:sz w:val="32"/>
          <w:szCs w:val="32"/>
        </w:rPr>
        <w:lastRenderedPageBreak/>
        <w:t>Part A - Order Form</w:t>
      </w:r>
      <w:bookmarkEnd w:id="13"/>
      <w:r w:rsidRPr="009E4569">
        <w:rPr>
          <w:rFonts w:ascii="Helvetica Neue" w:eastAsia="Helvetica Neue" w:hAnsi="Helvetica Neue" w:cs="Helvetica Neue"/>
          <w:b/>
          <w:sz w:val="32"/>
          <w:szCs w:val="32"/>
        </w:rPr>
        <w:t xml:space="preserve"> </w:t>
      </w:r>
    </w:p>
    <w:p w14:paraId="2D7EA88E" w14:textId="77777777" w:rsidR="00CE5C45" w:rsidRPr="0080403F" w:rsidRDefault="00CE5C45" w:rsidP="00CE5C45">
      <w:pPr>
        <w:rPr>
          <w:rFonts w:ascii="Helvetica Neue" w:eastAsia="Helvetica Neue" w:hAnsi="Helvetica Neue" w:cs="Helvetica Neue"/>
          <w:highlight w:val="green"/>
        </w:rPr>
      </w:pP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CE5C45" w:rsidRPr="0080403F" w14:paraId="4E454342" w14:textId="77777777" w:rsidTr="00CF3370">
        <w:tc>
          <w:tcPr>
            <w:tcW w:w="5315" w:type="dxa"/>
            <w:tcMar>
              <w:top w:w="100" w:type="dxa"/>
              <w:left w:w="100" w:type="dxa"/>
              <w:bottom w:w="100" w:type="dxa"/>
              <w:right w:w="100" w:type="dxa"/>
            </w:tcMar>
          </w:tcPr>
          <w:p w14:paraId="6F151DF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182B400F" w14:textId="790422DA" w:rsidR="00CE5C45" w:rsidRPr="0080403F" w:rsidRDefault="00410B19" w:rsidP="00CF3370">
            <w:pPr>
              <w:spacing w:after="0"/>
              <w:rPr>
                <w:rFonts w:ascii="Helvetica Neue" w:eastAsia="Helvetica Neue" w:hAnsi="Helvetica Neue" w:cs="Helvetica Neue"/>
                <w:highlight w:val="yellow"/>
              </w:rPr>
            </w:pPr>
            <w:r>
              <w:rPr>
                <w:rFonts w:ascii="Helvetica Neue" w:eastAsia="Helvetica Neue" w:hAnsi="Helvetica Neue" w:cs="Helvetica Neue"/>
              </w:rPr>
              <w:t>3473 6819 3778 742</w:t>
            </w:r>
          </w:p>
        </w:tc>
      </w:tr>
      <w:tr w:rsidR="00CE5C45" w:rsidRPr="0080403F" w14:paraId="51A3AE6E" w14:textId="77777777" w:rsidTr="00CF3370">
        <w:tc>
          <w:tcPr>
            <w:tcW w:w="5315" w:type="dxa"/>
            <w:tcMar>
              <w:top w:w="100" w:type="dxa"/>
              <w:left w:w="100" w:type="dxa"/>
              <w:bottom w:w="100" w:type="dxa"/>
              <w:right w:w="100" w:type="dxa"/>
            </w:tcMar>
          </w:tcPr>
          <w:p w14:paraId="52322393"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688BAE1E" w14:textId="77777777" w:rsidR="00CE5C45" w:rsidRPr="0080403F" w:rsidRDefault="00CE5C45" w:rsidP="00CF3370">
            <w:pPr>
              <w:spacing w:after="0"/>
              <w:rPr>
                <w:rFonts w:ascii="Helvetica Neue" w:eastAsia="Helvetica Neue" w:hAnsi="Helvetica Neue" w:cs="Helvetica Neue"/>
                <w:highlight w:val="yellow"/>
              </w:rPr>
            </w:pPr>
            <w:r w:rsidRPr="00E72CFD">
              <w:rPr>
                <w:rFonts w:ascii="Helvetica Neue" w:eastAsia="Helvetica Neue" w:hAnsi="Helvetica Neue" w:cs="Helvetica Neue"/>
              </w:rPr>
              <w:t>SR339165068 COREDAS</w:t>
            </w:r>
          </w:p>
        </w:tc>
      </w:tr>
      <w:tr w:rsidR="00CE5C45" w:rsidRPr="0080403F" w14:paraId="2AC23310" w14:textId="77777777" w:rsidTr="00CF3370">
        <w:tc>
          <w:tcPr>
            <w:tcW w:w="5315" w:type="dxa"/>
            <w:tcMar>
              <w:top w:w="100" w:type="dxa"/>
              <w:left w:w="100" w:type="dxa"/>
              <w:bottom w:w="100" w:type="dxa"/>
              <w:right w:w="100" w:type="dxa"/>
            </w:tcMar>
          </w:tcPr>
          <w:p w14:paraId="0F67A3A1"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15FD2006" w14:textId="04360D21" w:rsidR="00CE5C45" w:rsidRPr="00F70CBA" w:rsidRDefault="00CE5C45" w:rsidP="00CF3370">
            <w:pPr>
              <w:spacing w:after="0"/>
              <w:rPr>
                <w:rFonts w:ascii="Helvetica Neue" w:eastAsia="Helvetica Neue" w:hAnsi="Helvetica Neue" w:cs="Helvetica Neue"/>
                <w:color w:val="000000" w:themeColor="text1"/>
                <w:highlight w:val="yellow"/>
              </w:rPr>
            </w:pPr>
            <w:r>
              <w:rPr>
                <w:rFonts w:ascii="Helvetica Neue" w:eastAsia="Helvetica Neue" w:hAnsi="Helvetica Neue" w:cs="Helvetica Neue"/>
              </w:rPr>
              <w:t xml:space="preserve">Bureau van Dijk Data Analysis Service </w:t>
            </w:r>
            <w:r w:rsidR="00410B19">
              <w:rPr>
                <w:rFonts w:ascii="Helvetica Neue" w:eastAsia="Helvetica Neue" w:hAnsi="Helvetica Neue" w:cs="Helvetica Neue"/>
              </w:rPr>
              <w:t>–</w:t>
            </w:r>
            <w:r>
              <w:rPr>
                <w:rFonts w:ascii="Helvetica Neue" w:eastAsia="Helvetica Neue" w:hAnsi="Helvetica Neue" w:cs="Helvetica Neue"/>
              </w:rPr>
              <w:t xml:space="preserve"> </w:t>
            </w:r>
            <w:r w:rsidR="00410B19">
              <w:rPr>
                <w:rFonts w:ascii="Helvetica Neue" w:eastAsia="Helvetica Neue" w:hAnsi="Helvetica Neue" w:cs="Helvetica Neue"/>
              </w:rPr>
              <w:t>TP Catalyst</w:t>
            </w:r>
          </w:p>
        </w:tc>
      </w:tr>
      <w:tr w:rsidR="00CE5C45" w:rsidRPr="0080403F" w14:paraId="2C400A1D" w14:textId="77777777" w:rsidTr="00CF3370">
        <w:tc>
          <w:tcPr>
            <w:tcW w:w="5315" w:type="dxa"/>
            <w:tcMar>
              <w:top w:w="100" w:type="dxa"/>
              <w:left w:w="100" w:type="dxa"/>
              <w:bottom w:w="100" w:type="dxa"/>
              <w:right w:w="100" w:type="dxa"/>
            </w:tcMar>
          </w:tcPr>
          <w:p w14:paraId="772DBF1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31087367" w14:textId="0EECB9EF"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A combination of comprehensive and detailed company information with flexible software including use of the Portal</w:t>
            </w:r>
            <w:r w:rsidR="00410B19">
              <w:rPr>
                <w:rFonts w:ascii="Helvetica Neue" w:eastAsia="Helvetica Neue" w:hAnsi="Helvetica Neue" w:cs="Helvetica Neue"/>
              </w:rPr>
              <w:t xml:space="preserve"> only</w:t>
            </w:r>
            <w:r>
              <w:rPr>
                <w:rFonts w:ascii="Helvetica Neue" w:eastAsia="Helvetica Neue" w:hAnsi="Helvetica Neue" w:cs="Helvetica Neue"/>
              </w:rPr>
              <w:t xml:space="preserve">.  </w:t>
            </w:r>
          </w:p>
        </w:tc>
      </w:tr>
      <w:tr w:rsidR="00CE5C45" w:rsidRPr="0080403F" w14:paraId="30156C43" w14:textId="77777777" w:rsidTr="00CF3370">
        <w:tc>
          <w:tcPr>
            <w:tcW w:w="5315" w:type="dxa"/>
            <w:tcMar>
              <w:top w:w="100" w:type="dxa"/>
              <w:left w:w="100" w:type="dxa"/>
              <w:bottom w:w="100" w:type="dxa"/>
              <w:right w:w="100" w:type="dxa"/>
            </w:tcMar>
          </w:tcPr>
          <w:p w14:paraId="2FD0D041"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78D21FA8"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31/03/2020</w:t>
            </w:r>
          </w:p>
        </w:tc>
      </w:tr>
      <w:tr w:rsidR="00CE5C45" w:rsidRPr="0080403F" w14:paraId="057B85D0" w14:textId="77777777" w:rsidTr="00CF3370">
        <w:tc>
          <w:tcPr>
            <w:tcW w:w="5315" w:type="dxa"/>
            <w:tcMar>
              <w:top w:w="100" w:type="dxa"/>
              <w:left w:w="100" w:type="dxa"/>
              <w:bottom w:w="100" w:type="dxa"/>
              <w:right w:w="100" w:type="dxa"/>
            </w:tcMar>
          </w:tcPr>
          <w:p w14:paraId="40E72679"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7EBBCB84"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30/03/2022</w:t>
            </w:r>
          </w:p>
        </w:tc>
      </w:tr>
      <w:tr w:rsidR="00CE5C45" w:rsidRPr="0080403F" w14:paraId="1C99983E" w14:textId="77777777" w:rsidTr="00CF3370">
        <w:tc>
          <w:tcPr>
            <w:tcW w:w="5315" w:type="dxa"/>
            <w:tcMar>
              <w:top w:w="100" w:type="dxa"/>
              <w:left w:w="100" w:type="dxa"/>
              <w:bottom w:w="100" w:type="dxa"/>
              <w:right w:w="100" w:type="dxa"/>
            </w:tcMar>
          </w:tcPr>
          <w:p w14:paraId="6EC91D9A"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287BA00A" w14:textId="77777777" w:rsidR="00410B19" w:rsidRDefault="00410B19" w:rsidP="00410B19">
            <w:pPr>
              <w:spacing w:after="0"/>
              <w:rPr>
                <w:rFonts w:ascii="Helvetica Neue" w:eastAsia="Helvetica Neue" w:hAnsi="Helvetica Neue" w:cs="Helvetica Neue"/>
              </w:rPr>
            </w:pPr>
            <w:r>
              <w:rPr>
                <w:rFonts w:ascii="Helvetica Neue" w:eastAsia="Helvetica Neue" w:hAnsi="Helvetica Neue" w:cs="Helvetica Neue"/>
              </w:rPr>
              <w:t>2020: £200,000</w:t>
            </w:r>
          </w:p>
          <w:p w14:paraId="128BE9EB" w14:textId="29B768D7" w:rsidR="00CE5C45" w:rsidRPr="0080155D" w:rsidRDefault="00410B19" w:rsidP="00410B19">
            <w:pPr>
              <w:spacing w:after="0"/>
              <w:rPr>
                <w:rFonts w:ascii="Helvetica Neue" w:eastAsia="Helvetica Neue" w:hAnsi="Helvetica Neue" w:cs="Helvetica Neue"/>
              </w:rPr>
            </w:pPr>
            <w:r>
              <w:rPr>
                <w:rFonts w:ascii="Helvetica Neue" w:eastAsia="Helvetica Neue" w:hAnsi="Helvetica Neue" w:cs="Helvetica Neue"/>
              </w:rPr>
              <w:t>2021: £200,000</w:t>
            </w:r>
          </w:p>
        </w:tc>
      </w:tr>
      <w:tr w:rsidR="00CE5C45" w:rsidRPr="0080403F" w14:paraId="0ACCA98D" w14:textId="77777777" w:rsidTr="00CF3370">
        <w:tc>
          <w:tcPr>
            <w:tcW w:w="5315" w:type="dxa"/>
            <w:tcMar>
              <w:top w:w="100" w:type="dxa"/>
              <w:left w:w="100" w:type="dxa"/>
              <w:bottom w:w="100" w:type="dxa"/>
              <w:right w:w="100" w:type="dxa"/>
            </w:tcMar>
          </w:tcPr>
          <w:p w14:paraId="4B723B0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784F0701"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Annual Invoice</w:t>
            </w:r>
          </w:p>
        </w:tc>
      </w:tr>
      <w:tr w:rsidR="00CE5C45" w:rsidRPr="0080403F" w14:paraId="3C8375BD" w14:textId="77777777" w:rsidTr="00CF3370">
        <w:tc>
          <w:tcPr>
            <w:tcW w:w="5315" w:type="dxa"/>
            <w:tcMar>
              <w:top w:w="100" w:type="dxa"/>
              <w:left w:w="100" w:type="dxa"/>
              <w:bottom w:w="100" w:type="dxa"/>
              <w:right w:w="100" w:type="dxa"/>
            </w:tcMar>
          </w:tcPr>
          <w:p w14:paraId="6891472F"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2864C26C"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TBC</w:t>
            </w:r>
          </w:p>
        </w:tc>
      </w:tr>
    </w:tbl>
    <w:p w14:paraId="1A489899" w14:textId="77777777" w:rsidR="00CE5C45" w:rsidRPr="0080403F" w:rsidRDefault="00CE5C45" w:rsidP="00CE5C45">
      <w:pPr>
        <w:rPr>
          <w:rFonts w:ascii="Helvetica Neue" w:eastAsia="Helvetica Neue" w:hAnsi="Helvetica Neue" w:cs="Helvetica Neue"/>
        </w:rPr>
      </w:pPr>
    </w:p>
    <w:p w14:paraId="6E12DD40"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64BEDEE0"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097936AF"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0A337BFE"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CE5C45" w:rsidRPr="0080403F" w14:paraId="206AC60C" w14:textId="77777777" w:rsidTr="00CF3370">
        <w:trPr>
          <w:trHeight w:val="1040"/>
        </w:trPr>
        <w:tc>
          <w:tcPr>
            <w:tcW w:w="2148" w:type="dxa"/>
            <w:tcMar>
              <w:top w:w="100" w:type="dxa"/>
              <w:left w:w="100" w:type="dxa"/>
              <w:bottom w:w="100" w:type="dxa"/>
              <w:right w:w="100" w:type="dxa"/>
            </w:tcMar>
          </w:tcPr>
          <w:p w14:paraId="74287D63"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505F2F0F"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HM Revenue &amp; Customs</w:t>
            </w:r>
          </w:p>
          <w:p w14:paraId="51D62C35" w14:textId="77777777" w:rsidR="00CE5C45" w:rsidRPr="0080403F" w:rsidRDefault="00CE5C45" w:rsidP="0032326F">
            <w:pPr>
              <w:spacing w:after="0"/>
              <w:rPr>
                <w:rFonts w:ascii="Helvetica Neue" w:eastAsia="Helvetica Neue" w:hAnsi="Helvetica Neue" w:cs="Helvetica Neue"/>
                <w:highlight w:val="yellow"/>
              </w:rPr>
            </w:pPr>
          </w:p>
        </w:tc>
      </w:tr>
      <w:tr w:rsidR="00CE5C45" w:rsidRPr="0080403F" w14:paraId="7C4E2F25" w14:textId="77777777" w:rsidTr="00CF3370">
        <w:trPr>
          <w:trHeight w:val="1720"/>
        </w:trPr>
        <w:tc>
          <w:tcPr>
            <w:tcW w:w="2148" w:type="dxa"/>
            <w:tcMar>
              <w:top w:w="100" w:type="dxa"/>
              <w:left w:w="100" w:type="dxa"/>
              <w:bottom w:w="100" w:type="dxa"/>
              <w:right w:w="100" w:type="dxa"/>
            </w:tcMar>
          </w:tcPr>
          <w:p w14:paraId="3B3C773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19B5CC40" w14:textId="77777777" w:rsidR="00CE5C45" w:rsidRPr="0080403F" w:rsidRDefault="00CE5C45" w:rsidP="00CF3370">
            <w:pPr>
              <w:spacing w:after="0"/>
              <w:rPr>
                <w:rFonts w:ascii="Helvetica Neue" w:eastAsia="Helvetica Neue" w:hAnsi="Helvetica Neue" w:cs="Helvetica Neue"/>
                <w:b/>
              </w:rPr>
            </w:pPr>
          </w:p>
          <w:p w14:paraId="6E697C3A" w14:textId="77777777" w:rsidR="00CE5C45" w:rsidRPr="0080403F" w:rsidRDefault="00CE5C45" w:rsidP="00CF3370">
            <w:pPr>
              <w:spacing w:after="0"/>
              <w:rPr>
                <w:rFonts w:ascii="Helvetica Neue" w:eastAsia="Helvetica Neue" w:hAnsi="Helvetica Neue" w:cs="Helvetica Neue"/>
                <w:b/>
              </w:rPr>
            </w:pPr>
          </w:p>
          <w:p w14:paraId="5FCFBA20" w14:textId="77777777" w:rsidR="00CE5C45" w:rsidRPr="0080403F" w:rsidRDefault="00CE5C45" w:rsidP="00CF3370">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F243D9C" w14:textId="77777777" w:rsidR="00CE5C45" w:rsidRDefault="00CE5C45" w:rsidP="00CF3370">
            <w:pPr>
              <w:spacing w:after="0"/>
              <w:rPr>
                <w:rFonts w:ascii="Helvetica Neue" w:eastAsia="Helvetica Neue" w:hAnsi="Helvetica Neue" w:cs="Helvetica Neue"/>
              </w:rPr>
            </w:pPr>
            <w:r>
              <w:rPr>
                <w:rFonts w:ascii="Helvetica Neue" w:eastAsia="Helvetica Neue" w:hAnsi="Helvetica Neue" w:cs="Helvetica Neue"/>
              </w:rPr>
              <w:t>Bureau van Dijk</w:t>
            </w:r>
          </w:p>
          <w:p w14:paraId="759550EB" w14:textId="77777777" w:rsidR="00CE5C45" w:rsidRPr="0080403F" w:rsidRDefault="00CE5C45" w:rsidP="0032326F">
            <w:pPr>
              <w:spacing w:after="0"/>
              <w:rPr>
                <w:rFonts w:ascii="Helvetica Neue" w:eastAsia="Helvetica Neue" w:hAnsi="Helvetica Neue" w:cs="Helvetica Neue"/>
                <w:highlight w:val="yellow"/>
              </w:rPr>
            </w:pPr>
          </w:p>
        </w:tc>
      </w:tr>
      <w:tr w:rsidR="00CE5C45" w:rsidRPr="0080403F" w14:paraId="12274DE2" w14:textId="77777777" w:rsidTr="00CF3370">
        <w:trPr>
          <w:trHeight w:val="240"/>
        </w:trPr>
        <w:tc>
          <w:tcPr>
            <w:tcW w:w="10651" w:type="dxa"/>
            <w:gridSpan w:val="2"/>
            <w:tcMar>
              <w:top w:w="100" w:type="dxa"/>
              <w:left w:w="100" w:type="dxa"/>
              <w:bottom w:w="100" w:type="dxa"/>
              <w:right w:w="100" w:type="dxa"/>
            </w:tcMar>
          </w:tcPr>
          <w:p w14:paraId="5E738E4F" w14:textId="77777777" w:rsidR="00CE5C45" w:rsidRPr="0080403F" w:rsidRDefault="00CE5C45" w:rsidP="00CF3370">
            <w:pPr>
              <w:rPr>
                <w:rFonts w:ascii="Helvetica Neue" w:eastAsia="Helvetica Neue" w:hAnsi="Helvetica Neue" w:cs="Helvetica Neue"/>
                <w:b/>
              </w:rPr>
            </w:pPr>
            <w:r w:rsidRPr="0080403F">
              <w:rPr>
                <w:rFonts w:ascii="Helvetica Neue" w:eastAsia="Helvetica Neue" w:hAnsi="Helvetica Neue" w:cs="Helvetica Neue"/>
                <w:b/>
              </w:rPr>
              <w:lastRenderedPageBreak/>
              <w:t>Together: the ‘Parties’</w:t>
            </w:r>
          </w:p>
        </w:tc>
      </w:tr>
    </w:tbl>
    <w:p w14:paraId="08E3A122" w14:textId="77777777" w:rsidR="00CE5C45" w:rsidRPr="0080403F" w:rsidRDefault="00CE5C45" w:rsidP="00CE5C45">
      <w:pPr>
        <w:rPr>
          <w:rFonts w:ascii="Helvetica Neue" w:eastAsia="Helvetica Neue" w:hAnsi="Helvetica Neue" w:cs="Helvetica Neue"/>
          <w:b/>
        </w:rPr>
      </w:pPr>
    </w:p>
    <w:p w14:paraId="1FA95A83"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14" w:name="_Toc12278064"/>
      <w:r w:rsidRPr="00FE6737">
        <w:rPr>
          <w:rFonts w:ascii="Helvetica Neue" w:eastAsia="Helvetica Neue" w:hAnsi="Helvetica Neue" w:cs="Helvetica Neue"/>
          <w:color w:val="000000"/>
          <w:sz w:val="28"/>
          <w:szCs w:val="28"/>
        </w:rPr>
        <w:t>Principle contact details</w:t>
      </w:r>
      <w:bookmarkEnd w:id="14"/>
      <w:r w:rsidRPr="0080403F">
        <w:rPr>
          <w:rFonts w:ascii="Helvetica Neue" w:eastAsia="Helvetica Neue" w:hAnsi="Helvetica Neue" w:cs="Helvetica Neue"/>
          <w:color w:val="000000"/>
          <w:sz w:val="28"/>
          <w:szCs w:val="28"/>
        </w:rPr>
        <w:t xml:space="preserve"> </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CE5C45" w:rsidRPr="0080403F" w14:paraId="204C4A0B" w14:textId="77777777" w:rsidTr="00CF3370">
        <w:tc>
          <w:tcPr>
            <w:tcW w:w="2145" w:type="dxa"/>
            <w:tcMar>
              <w:top w:w="100" w:type="dxa"/>
              <w:left w:w="100" w:type="dxa"/>
              <w:bottom w:w="100" w:type="dxa"/>
              <w:right w:w="100" w:type="dxa"/>
            </w:tcMar>
          </w:tcPr>
          <w:p w14:paraId="3F02202B"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4F98DD86" w14:textId="77777777" w:rsidR="00CE5C45" w:rsidRPr="0080403F" w:rsidRDefault="00CE5C45" w:rsidP="00CF3370">
            <w:pPr>
              <w:spacing w:after="0"/>
              <w:rPr>
                <w:rFonts w:ascii="Helvetica Neue" w:eastAsia="Helvetica Neue" w:hAnsi="Helvetica Neue" w:cs="Helvetica Neue"/>
                <w:b/>
              </w:rPr>
            </w:pPr>
          </w:p>
          <w:p w14:paraId="36773798" w14:textId="77777777" w:rsidR="00CE5C45" w:rsidRPr="0080403F" w:rsidRDefault="00CE5C45" w:rsidP="00CF3370">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169C9ADD"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sidRPr="00FE6737">
              <w:rPr>
                <w:rFonts w:ascii="Helvetica Neue" w:eastAsia="Helvetica Neue" w:hAnsi="Helvetica Neue" w:cs="Helvetica Neue"/>
              </w:rPr>
              <w:t xml:space="preserve"> Senior Commercial Manager</w:t>
            </w:r>
          </w:p>
          <w:p w14:paraId="40BFFCA6" w14:textId="15C208DC" w:rsidR="00CE5C45" w:rsidRPr="0080403F" w:rsidRDefault="00CE5C45" w:rsidP="00CF3370">
            <w:pPr>
              <w:spacing w:after="0"/>
              <w:rPr>
                <w:rFonts w:ascii="Helvetica Neue" w:eastAsia="Helvetica Neue" w:hAnsi="Helvetica Neue" w:cs="Helvetica Neue"/>
                <w:highlight w:val="yellow"/>
              </w:rPr>
            </w:pPr>
          </w:p>
        </w:tc>
      </w:tr>
      <w:tr w:rsidR="00CE5C45" w:rsidRPr="0080403F" w14:paraId="39B3F9E4" w14:textId="77777777" w:rsidTr="00CF3370">
        <w:tc>
          <w:tcPr>
            <w:tcW w:w="2145" w:type="dxa"/>
            <w:tcMar>
              <w:top w:w="100" w:type="dxa"/>
              <w:left w:w="100" w:type="dxa"/>
              <w:bottom w:w="100" w:type="dxa"/>
              <w:right w:w="100" w:type="dxa"/>
            </w:tcMar>
          </w:tcPr>
          <w:p w14:paraId="29C1446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669733C"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Pr>
                <w:rFonts w:ascii="Helvetica Neue" w:eastAsia="Helvetica Neue" w:hAnsi="Helvetica Neue" w:cs="Helvetica Neue"/>
              </w:rPr>
              <w:t xml:space="preserve"> Account Director</w:t>
            </w:r>
          </w:p>
          <w:p w14:paraId="0E67A866" w14:textId="4FDA95B8" w:rsidR="00CE5C45" w:rsidRPr="0080403F" w:rsidRDefault="00CE5C45" w:rsidP="00CF3370">
            <w:pPr>
              <w:spacing w:after="0"/>
              <w:rPr>
                <w:rFonts w:ascii="Helvetica Neue" w:eastAsia="Helvetica Neue" w:hAnsi="Helvetica Neue" w:cs="Helvetica Neue"/>
              </w:rPr>
            </w:pPr>
          </w:p>
        </w:tc>
      </w:tr>
    </w:tbl>
    <w:p w14:paraId="48867971" w14:textId="77777777" w:rsidR="00CE5C45" w:rsidRPr="0080403F" w:rsidRDefault="00CE5C45" w:rsidP="00CE5C45">
      <w:pPr>
        <w:rPr>
          <w:rFonts w:ascii="Helvetica Neue" w:eastAsia="Helvetica Neue" w:hAnsi="Helvetica Neue" w:cs="Helvetica Neue"/>
        </w:rPr>
      </w:pPr>
    </w:p>
    <w:p w14:paraId="69EDC72E" w14:textId="77777777" w:rsidR="00CE5C45" w:rsidRPr="0080403F" w:rsidRDefault="00CE5C45" w:rsidP="00CE5C45">
      <w:pPr>
        <w:pStyle w:val="Heading3"/>
        <w:rPr>
          <w:rFonts w:ascii="Helvetica Neue" w:eastAsia="Helvetica Neue" w:hAnsi="Helvetica Neue" w:cs="Helvetica Neue"/>
          <w:color w:val="000000"/>
        </w:rPr>
      </w:pPr>
      <w:bookmarkStart w:id="15" w:name="_Toc12278065"/>
      <w:r w:rsidRPr="0080403F">
        <w:rPr>
          <w:rFonts w:ascii="Helvetica Neue" w:eastAsia="Helvetica Neue" w:hAnsi="Helvetica Neue" w:cs="Helvetica Neue"/>
          <w:color w:val="000000"/>
        </w:rPr>
        <w:t>Call-Off Contract term</w:t>
      </w:r>
      <w:bookmarkEnd w:id="15"/>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073B6399" w14:textId="77777777" w:rsidTr="00CF3370">
        <w:tc>
          <w:tcPr>
            <w:tcW w:w="2657" w:type="dxa"/>
          </w:tcPr>
          <w:p w14:paraId="61FF1576"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11E74356" w14:textId="77777777" w:rsidR="00CE5C45" w:rsidRPr="0080403F" w:rsidRDefault="00CE5C45" w:rsidP="00CF3370">
            <w:pPr>
              <w:spacing w:after="0"/>
              <w:rPr>
                <w:rFonts w:ascii="Helvetica Neue" w:eastAsia="Helvetica Neue" w:hAnsi="Helvetica Neue" w:cs="Helvetica Neue"/>
              </w:rPr>
            </w:pPr>
          </w:p>
        </w:tc>
        <w:tc>
          <w:tcPr>
            <w:tcW w:w="7973" w:type="dxa"/>
          </w:tcPr>
          <w:p w14:paraId="700EEA32"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This Call-Off Contract Starts on</w:t>
            </w:r>
            <w:r>
              <w:rPr>
                <w:rFonts w:ascii="Helvetica Neue" w:eastAsia="Helvetica Neue" w:hAnsi="Helvetica Neue" w:cs="Helvetica Neue"/>
              </w:rPr>
              <w:t xml:space="preserve"> 31</w:t>
            </w:r>
            <w:r w:rsidRPr="002F05ED">
              <w:rPr>
                <w:rFonts w:ascii="Helvetica Neue" w:eastAsia="Helvetica Neue" w:hAnsi="Helvetica Neue" w:cs="Helvetica Neue"/>
                <w:vertAlign w:val="superscript"/>
              </w:rPr>
              <w:t>st</w:t>
            </w:r>
            <w:r>
              <w:rPr>
                <w:rFonts w:ascii="Helvetica Neue" w:eastAsia="Helvetica Neue" w:hAnsi="Helvetica Neue" w:cs="Helvetica Neue"/>
              </w:rPr>
              <w:t xml:space="preserve"> March 2020 </w:t>
            </w:r>
            <w:r w:rsidRPr="0080403F">
              <w:rPr>
                <w:rFonts w:ascii="Helvetica Neue" w:eastAsia="Helvetica Neue" w:hAnsi="Helvetica Neue" w:cs="Helvetica Neue"/>
              </w:rPr>
              <w:t>and is valid for</w:t>
            </w:r>
            <w:r>
              <w:rPr>
                <w:rFonts w:ascii="Helvetica Neue" w:eastAsia="Helvetica Neue" w:hAnsi="Helvetica Neue" w:cs="Helvetica Neue"/>
              </w:rPr>
              <w:t xml:space="preserve"> 24 months.</w:t>
            </w:r>
            <w:r w:rsidRPr="0080403F">
              <w:rPr>
                <w:rFonts w:ascii="Helvetica Neue" w:eastAsia="Helvetica Neue" w:hAnsi="Helvetica Neue" w:cs="Helvetica Neue"/>
                <w:highlight w:val="yellow"/>
              </w:rPr>
              <w:t xml:space="preserve"> </w:t>
            </w:r>
          </w:p>
        </w:tc>
      </w:tr>
      <w:tr w:rsidR="00CE5C45" w:rsidRPr="0080403F" w14:paraId="27E84977" w14:textId="77777777" w:rsidTr="00CF3370">
        <w:tc>
          <w:tcPr>
            <w:tcW w:w="2657" w:type="dxa"/>
          </w:tcPr>
          <w:p w14:paraId="0C68998F" w14:textId="77777777" w:rsidR="00CE5C45" w:rsidRPr="0080403F" w:rsidRDefault="00CE5C45" w:rsidP="00CF3370">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23D7C689" w14:textId="77777777" w:rsidR="00CE5C45" w:rsidRPr="0080403F" w:rsidRDefault="00CE5C45" w:rsidP="00CF3370">
            <w:pPr>
              <w:spacing w:after="0"/>
              <w:rPr>
                <w:rFonts w:ascii="Helvetica Neue" w:eastAsia="Helvetica Neue" w:hAnsi="Helvetica Neue" w:cs="Helvetica Neue"/>
                <w:highlight w:val="yellow"/>
              </w:rPr>
            </w:pPr>
            <w:r w:rsidRPr="00F16C28">
              <w:rPr>
                <w:rFonts w:ascii="Helvetica Neue" w:eastAsia="Helvetica Neue" w:hAnsi="Helvetica Neue" w:cs="Helvetica Neue"/>
              </w:rPr>
              <w:t xml:space="preserve">The notice period needed for Ending the Call-Off Contract is at least 90 Working Days from the date of written notice for undisputed sums or at least 30 days from the date of written notice for Ending without cause. </w:t>
            </w:r>
          </w:p>
        </w:tc>
      </w:tr>
      <w:tr w:rsidR="00CE5C45" w:rsidRPr="0080403F" w14:paraId="7B0AF904" w14:textId="77777777" w:rsidTr="00CF3370">
        <w:tc>
          <w:tcPr>
            <w:tcW w:w="2657" w:type="dxa"/>
          </w:tcPr>
          <w:p w14:paraId="15572FF4" w14:textId="77777777" w:rsidR="00CE5C45" w:rsidRPr="0080403F" w:rsidRDefault="00CE5C45" w:rsidP="00CF3370">
            <w:pPr>
              <w:spacing w:before="60" w:after="60"/>
              <w:ind w:right="308"/>
              <w:rPr>
                <w:rFonts w:ascii="Helvetica Neue" w:eastAsia="Helvetica Neue" w:hAnsi="Helvetica Neue" w:cs="Helvetica Neue"/>
                <w:b/>
              </w:rPr>
            </w:pPr>
            <w:r w:rsidRPr="0080403F">
              <w:rPr>
                <w:rFonts w:ascii="Helvetica Neue" w:eastAsia="Helvetica Neue" w:hAnsi="Helvetica Neue" w:cs="Helvetica Neue"/>
                <w:b/>
              </w:rPr>
              <w:t>Extension period:</w:t>
            </w:r>
          </w:p>
        </w:tc>
        <w:tc>
          <w:tcPr>
            <w:tcW w:w="7973" w:type="dxa"/>
          </w:tcPr>
          <w:p w14:paraId="4CD74F53" w14:textId="77777777" w:rsidR="00CE5C45" w:rsidRPr="0080403F" w:rsidRDefault="00CE5C45" w:rsidP="00CF3370">
            <w:pPr>
              <w:spacing w:after="0"/>
              <w:rPr>
                <w:rFonts w:ascii="Helvetica Neue" w:eastAsia="Helvetica Neue" w:hAnsi="Helvetica Neue" w:cs="Helvetica Neue"/>
                <w:highlight w:val="green"/>
              </w:rPr>
            </w:pPr>
            <w:r>
              <w:rPr>
                <w:rFonts w:ascii="Helvetica Neue" w:eastAsia="Helvetica Neue" w:hAnsi="Helvetica Neue" w:cs="Helvetica Neue"/>
              </w:rPr>
              <w:t>Not used</w:t>
            </w:r>
            <w:bookmarkStart w:id="16" w:name="_3rdcrjn" w:colFirst="0" w:colLast="0"/>
            <w:bookmarkStart w:id="17" w:name="_26in1rg" w:colFirst="0" w:colLast="0"/>
            <w:bookmarkStart w:id="18" w:name="_lnxbz9" w:colFirst="0" w:colLast="0"/>
            <w:bookmarkEnd w:id="16"/>
            <w:bookmarkEnd w:id="17"/>
            <w:bookmarkEnd w:id="18"/>
          </w:p>
        </w:tc>
      </w:tr>
    </w:tbl>
    <w:p w14:paraId="6F0014CC" w14:textId="77777777" w:rsidR="00CE5C45" w:rsidRPr="0080403F" w:rsidRDefault="00CE5C45" w:rsidP="00CE5C45">
      <w:pPr>
        <w:rPr>
          <w:rFonts w:ascii="Helvetica Neue" w:eastAsia="Helvetica Neue" w:hAnsi="Helvetica Neue" w:cs="Helvetica Neue"/>
          <w:b/>
        </w:rPr>
      </w:pPr>
    </w:p>
    <w:p w14:paraId="712ACA2C"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19" w:name="_Toc12278066"/>
      <w:r w:rsidRPr="0080403F">
        <w:rPr>
          <w:rFonts w:ascii="Helvetica Neue" w:eastAsia="Helvetica Neue" w:hAnsi="Helvetica Neue" w:cs="Helvetica Neue"/>
          <w:color w:val="000000"/>
          <w:sz w:val="28"/>
          <w:szCs w:val="28"/>
        </w:rPr>
        <w:t>Buyer contractual details</w:t>
      </w:r>
      <w:bookmarkEnd w:id="19"/>
    </w:p>
    <w:p w14:paraId="119AE1C3"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4AFDEDCC" w14:textId="77777777" w:rsidTr="00CF3370">
        <w:tc>
          <w:tcPr>
            <w:tcW w:w="2657" w:type="dxa"/>
          </w:tcPr>
          <w:p w14:paraId="7DD3BF5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3F607414"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is for the provision of Services under: </w:t>
            </w:r>
            <w:r>
              <w:rPr>
                <w:rFonts w:ascii="Helvetica Neue" w:eastAsia="Helvetica Neue" w:hAnsi="Helvetica Neue" w:cs="Helvetica Neue"/>
              </w:rPr>
              <w:t>Lot 2 – Cloud Software</w:t>
            </w:r>
          </w:p>
          <w:p w14:paraId="7251E653" w14:textId="77777777" w:rsidR="00CE5C45" w:rsidRPr="0080403F" w:rsidRDefault="00CE5C45" w:rsidP="00CF3370">
            <w:pPr>
              <w:spacing w:after="0"/>
              <w:rPr>
                <w:rFonts w:ascii="Helvetica Neue" w:eastAsia="Helvetica Neue" w:hAnsi="Helvetica Neue" w:cs="Helvetica Neue"/>
              </w:rPr>
            </w:pPr>
          </w:p>
        </w:tc>
      </w:tr>
      <w:tr w:rsidR="00410B19" w:rsidRPr="0080403F" w14:paraId="66F47C2E" w14:textId="77777777" w:rsidTr="00CF3370">
        <w:tc>
          <w:tcPr>
            <w:tcW w:w="2657" w:type="dxa"/>
          </w:tcPr>
          <w:p w14:paraId="0A987777" w14:textId="77777777" w:rsidR="00410B19" w:rsidRPr="0080403F" w:rsidRDefault="00410B19" w:rsidP="00410B19">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404E73C7" w14:textId="77777777" w:rsidR="00410B19" w:rsidRDefault="00410B19" w:rsidP="00410B19">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are listed in Framework Section 2 and outlined below:</w:t>
            </w:r>
          </w:p>
          <w:p w14:paraId="1CBC7E73" w14:textId="77777777" w:rsidR="00410B19" w:rsidRDefault="00410B19" w:rsidP="00410B19">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Enterprise subscription for “TP Catalyst” company information and business intelligence</w:t>
            </w:r>
          </w:p>
          <w:p w14:paraId="064BBD80" w14:textId="77777777" w:rsidR="00410B19" w:rsidRDefault="00410B19" w:rsidP="00410B19">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Onsite and online training for portal users</w:t>
            </w:r>
          </w:p>
          <w:p w14:paraId="22B18210" w14:textId="77777777" w:rsidR="00410B19" w:rsidRPr="00D166B9" w:rsidRDefault="00410B19" w:rsidP="00410B19">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Helpdesk</w:t>
            </w:r>
          </w:p>
          <w:p w14:paraId="4C65582C" w14:textId="77777777" w:rsidR="00410B19" w:rsidRPr="0080403F" w:rsidRDefault="00410B19" w:rsidP="00410B19">
            <w:pPr>
              <w:spacing w:after="0"/>
              <w:rPr>
                <w:rFonts w:ascii="Helvetica Neue" w:eastAsia="Helvetica Neue" w:hAnsi="Helvetica Neue" w:cs="Helvetica Neue"/>
                <w:highlight w:val="green"/>
              </w:rPr>
            </w:pPr>
          </w:p>
        </w:tc>
      </w:tr>
      <w:tr w:rsidR="00CE5C45" w:rsidRPr="0080403F" w14:paraId="1091E667" w14:textId="77777777" w:rsidTr="00CF3370">
        <w:tc>
          <w:tcPr>
            <w:tcW w:w="2657" w:type="dxa"/>
          </w:tcPr>
          <w:p w14:paraId="4C4CD5A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shd w:val="clear" w:color="auto" w:fill="auto"/>
          </w:tcPr>
          <w:p w14:paraId="3AACC1C1" w14:textId="77777777" w:rsidR="00CE5C45" w:rsidRPr="00B20040" w:rsidRDefault="00CE5C45" w:rsidP="00CF3370">
            <w:pPr>
              <w:spacing w:after="0"/>
              <w:rPr>
                <w:rFonts w:ascii="Helvetica Neue" w:eastAsia="Helvetica Neue" w:hAnsi="Helvetica Neue" w:cs="Helvetica Neue"/>
              </w:rPr>
            </w:pPr>
            <w:r>
              <w:rPr>
                <w:rFonts w:ascii="Helvetica Neue" w:eastAsia="Helvetica Neue" w:hAnsi="Helvetica Neue" w:cs="Helvetica Neue"/>
              </w:rPr>
              <w:t>None</w:t>
            </w:r>
          </w:p>
        </w:tc>
      </w:tr>
      <w:tr w:rsidR="00CE5C45" w:rsidRPr="0080403F" w14:paraId="3927B3B2" w14:textId="77777777" w:rsidTr="00CF3370">
        <w:tc>
          <w:tcPr>
            <w:tcW w:w="2657" w:type="dxa"/>
          </w:tcPr>
          <w:p w14:paraId="4840B65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75A0E96B" w14:textId="77777777" w:rsidR="00CE5C45" w:rsidRPr="009C0815" w:rsidRDefault="00CE5C45" w:rsidP="00CF3370">
            <w:pPr>
              <w:spacing w:after="0" w:line="240" w:lineRule="auto"/>
              <w:rPr>
                <w:rFonts w:ascii="Helvetica Neue" w:eastAsia="Helvetica Neue" w:hAnsi="Helvetica Neue" w:cs="Helvetica Neue"/>
              </w:rPr>
            </w:pPr>
            <w:r w:rsidRPr="009C0815">
              <w:rPr>
                <w:rFonts w:ascii="Helvetica Neue" w:eastAsia="Helvetica Neue" w:hAnsi="Helvetica Neue" w:cs="Helvetica Neue"/>
              </w:rPr>
              <w:t>The Services will be delivered to all HMRC registered system users who may access these via desktop or remotely using secure portable IT devices.</w:t>
            </w:r>
          </w:p>
        </w:tc>
      </w:tr>
      <w:tr w:rsidR="00CE5C45" w:rsidRPr="0080403F" w14:paraId="2583CCF6" w14:textId="77777777" w:rsidTr="00CF3370">
        <w:tc>
          <w:tcPr>
            <w:tcW w:w="2657" w:type="dxa"/>
          </w:tcPr>
          <w:p w14:paraId="4325770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0F540656" w14:textId="77777777" w:rsidR="00CE5C45" w:rsidRPr="009C0815" w:rsidRDefault="00CE5C45" w:rsidP="00CF3370">
            <w:pPr>
              <w:spacing w:after="0" w:line="240" w:lineRule="auto"/>
              <w:rPr>
                <w:rFonts w:ascii="Helvetica Neue" w:eastAsia="Helvetica Neue" w:hAnsi="Helvetica Neue" w:cs="Helvetica Neue"/>
              </w:rPr>
            </w:pPr>
            <w:r w:rsidRPr="009C0815">
              <w:rPr>
                <w:rFonts w:ascii="Helvetica Neue" w:eastAsia="Helvetica Neue" w:hAnsi="Helvetica Neue" w:cs="Helvetica Neue"/>
              </w:rPr>
              <w:t xml:space="preserve">Any quality standards, where applicable, are outlined on the product description page on the Digital Marketplace and Schedule 1 below. </w:t>
            </w:r>
          </w:p>
        </w:tc>
      </w:tr>
      <w:tr w:rsidR="00CE5C45" w:rsidRPr="0080403F" w14:paraId="31E24980" w14:textId="77777777" w:rsidTr="00CF3370">
        <w:tc>
          <w:tcPr>
            <w:tcW w:w="2657" w:type="dxa"/>
          </w:tcPr>
          <w:p w14:paraId="4C5ACA4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520F5951" w14:textId="77777777" w:rsidR="00CE5C45" w:rsidRPr="00D85CCC" w:rsidRDefault="00CE5C45" w:rsidP="00CF3370">
            <w:pPr>
              <w:spacing w:after="0" w:line="240" w:lineRule="auto"/>
              <w:rPr>
                <w:rFonts w:ascii="Helvetica Neue" w:eastAsia="Helvetica Neue" w:hAnsi="Helvetica Neue" w:cs="Helvetica Neue"/>
                <w:color w:val="FF0000"/>
                <w:highlight w:val="green"/>
              </w:rPr>
            </w:pPr>
            <w:r w:rsidRPr="009C0815">
              <w:rPr>
                <w:rFonts w:ascii="Helvetica Neue" w:eastAsia="Helvetica Neue" w:hAnsi="Helvetica Neue" w:cs="Helvetica Neue"/>
              </w:rPr>
              <w:t xml:space="preserve">Any technical standards, where applicable, are outlined </w:t>
            </w:r>
            <w:r w:rsidRPr="007940CE">
              <w:rPr>
                <w:rFonts w:ascii="Helvetica Neue" w:eastAsia="Helvetica Neue" w:hAnsi="Helvetica Neue" w:cs="Helvetica Neue"/>
              </w:rPr>
              <w:t>on the product description page on the Digital Marketplace</w:t>
            </w:r>
            <w:r>
              <w:rPr>
                <w:rFonts w:ascii="Helvetica Neue" w:eastAsia="Helvetica Neue" w:hAnsi="Helvetica Neue" w:cs="Helvetica Neue"/>
              </w:rPr>
              <w:t xml:space="preserve"> </w:t>
            </w:r>
            <w:r w:rsidRPr="009C0815">
              <w:rPr>
                <w:rFonts w:ascii="Helvetica Neue" w:eastAsia="Helvetica Neue" w:hAnsi="Helvetica Neue" w:cs="Helvetica Neue"/>
              </w:rPr>
              <w:t>and Schedule 1 below</w:t>
            </w:r>
            <w:r w:rsidRPr="007940CE">
              <w:rPr>
                <w:rFonts w:ascii="Helvetica Neue" w:eastAsia="Helvetica Neue" w:hAnsi="Helvetica Neue" w:cs="Helvetica Neue"/>
              </w:rPr>
              <w:t>.</w:t>
            </w:r>
          </w:p>
        </w:tc>
      </w:tr>
      <w:tr w:rsidR="00CE5C45" w:rsidRPr="0080403F" w14:paraId="1C094F35" w14:textId="77777777" w:rsidTr="00CF3370">
        <w:tc>
          <w:tcPr>
            <w:tcW w:w="2657" w:type="dxa"/>
          </w:tcPr>
          <w:p w14:paraId="512A7B81"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Service level </w:t>
            </w:r>
            <w:r w:rsidRPr="0080403F">
              <w:rPr>
                <w:rFonts w:ascii="Helvetica Neue" w:eastAsia="Helvetica Neue" w:hAnsi="Helvetica Neue" w:cs="Helvetica Neue"/>
                <w:b/>
              </w:rPr>
              <w:lastRenderedPageBreak/>
              <w:t>agreement:</w:t>
            </w:r>
          </w:p>
        </w:tc>
        <w:tc>
          <w:tcPr>
            <w:tcW w:w="7973" w:type="dxa"/>
          </w:tcPr>
          <w:p w14:paraId="65D0F30E" w14:textId="77777777" w:rsidR="00CE5C45" w:rsidRPr="009A5F6C" w:rsidRDefault="00CE5C45" w:rsidP="00CF3370">
            <w:pPr>
              <w:spacing w:after="0" w:line="240" w:lineRule="auto"/>
              <w:rPr>
                <w:rFonts w:ascii="Helvetica Neue" w:eastAsia="Helvetica Neue" w:hAnsi="Helvetica Neue" w:cs="Helvetica Neue"/>
              </w:rPr>
            </w:pPr>
            <w:r w:rsidRPr="007940CE">
              <w:rPr>
                <w:rFonts w:ascii="Helvetica Neue" w:eastAsia="Helvetica Neue" w:hAnsi="Helvetica Neue" w:cs="Helvetica Neue"/>
              </w:rPr>
              <w:lastRenderedPageBreak/>
              <w:t xml:space="preserve">The service level and availability criteria required for this Call-Off </w:t>
            </w:r>
            <w:r w:rsidRPr="007940CE">
              <w:rPr>
                <w:rFonts w:ascii="Helvetica Neue" w:eastAsia="Helvetica Neue" w:hAnsi="Helvetica Neue" w:cs="Helvetica Neue"/>
              </w:rPr>
              <w:lastRenderedPageBreak/>
              <w:t>Contract are outlined on the product description page on the Digital Marketplace</w:t>
            </w:r>
            <w:r w:rsidRPr="009C0815">
              <w:rPr>
                <w:rFonts w:ascii="Helvetica Neue" w:eastAsia="Helvetica Neue" w:hAnsi="Helvetica Neue" w:cs="Helvetica Neue"/>
              </w:rPr>
              <w:t xml:space="preserve"> and Schedule 1 below</w:t>
            </w:r>
            <w:r w:rsidRPr="007940CE">
              <w:rPr>
                <w:rFonts w:ascii="Helvetica Neue" w:eastAsia="Helvetica Neue" w:hAnsi="Helvetica Neue" w:cs="Helvetica Neue"/>
              </w:rPr>
              <w:t>.</w:t>
            </w:r>
            <w:r>
              <w:rPr>
                <w:rFonts w:ascii="Helvetica Neue" w:eastAsia="Helvetica Neue" w:hAnsi="Helvetica Neue" w:cs="Helvetica Neue"/>
              </w:rPr>
              <w:t xml:space="preserve"> </w:t>
            </w:r>
          </w:p>
        </w:tc>
      </w:tr>
      <w:tr w:rsidR="00CE5C45" w:rsidRPr="0080403F" w14:paraId="1A9C7ED1" w14:textId="77777777" w:rsidTr="00CF3370">
        <w:tc>
          <w:tcPr>
            <w:tcW w:w="2657" w:type="dxa"/>
          </w:tcPr>
          <w:p w14:paraId="2C30660B"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 xml:space="preserve">Onboarding: </w:t>
            </w:r>
          </w:p>
        </w:tc>
        <w:tc>
          <w:tcPr>
            <w:tcW w:w="7973" w:type="dxa"/>
          </w:tcPr>
          <w:p w14:paraId="57C779E7" w14:textId="77777777" w:rsidR="00CE5C45" w:rsidRPr="0080403F" w:rsidRDefault="00CE5C45" w:rsidP="00CF3370">
            <w:pPr>
              <w:spacing w:after="0"/>
              <w:rPr>
                <w:rFonts w:ascii="Helvetica Neue" w:eastAsia="Helvetica Neue" w:hAnsi="Helvetica Neue" w:cs="Helvetica Neue"/>
                <w:highlight w:val="green"/>
              </w:rPr>
            </w:pPr>
            <w:r w:rsidRPr="0080403F">
              <w:rPr>
                <w:rFonts w:ascii="Helvetica Neue" w:eastAsia="Helvetica Neue" w:hAnsi="Helvetica Neue" w:cs="Helvetica Neue"/>
              </w:rPr>
              <w:t>The onboarding plan for this Call-Off Contract is</w:t>
            </w:r>
            <w:r>
              <w:rPr>
                <w:rFonts w:ascii="Helvetica Neue" w:eastAsia="Helvetica Neue" w:hAnsi="Helvetica Neue" w:cs="Helvetica Neue"/>
              </w:rPr>
              <w:t xml:space="preserve"> training provided by Supplier, via its Customer Success team based in the UK. Onsite and online training will be rolled out</w:t>
            </w:r>
            <w:r w:rsidRPr="009C0815">
              <w:rPr>
                <w:rFonts w:ascii="Helvetica Neue" w:eastAsia="Helvetica Neue" w:hAnsi="Helvetica Neue" w:cs="Helvetica Neue"/>
              </w:rPr>
              <w:t xml:space="preserve"> as specified in Schedule 1 below.  </w:t>
            </w:r>
            <w:r>
              <w:rPr>
                <w:rFonts w:ascii="Helvetica Neue" w:eastAsia="Helvetica Neue" w:hAnsi="Helvetica Neue" w:cs="Helvetica Neue"/>
              </w:rPr>
              <w:t xml:space="preserve">The Buyer may also access online video tutorials built within the solution. </w:t>
            </w:r>
          </w:p>
        </w:tc>
      </w:tr>
      <w:tr w:rsidR="00CE5C45" w:rsidRPr="0080403F" w14:paraId="66F06C41" w14:textId="77777777" w:rsidTr="00CF3370">
        <w:tc>
          <w:tcPr>
            <w:tcW w:w="2657" w:type="dxa"/>
          </w:tcPr>
          <w:p w14:paraId="00B9E0FC"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75F8DAD7" w14:textId="77777777" w:rsidR="00CE5C45" w:rsidRPr="0080403F" w:rsidRDefault="00CE5C45" w:rsidP="00CF3370">
            <w:pPr>
              <w:spacing w:after="0"/>
              <w:rPr>
                <w:rFonts w:ascii="Helvetica Neue" w:eastAsia="Helvetica Neue" w:hAnsi="Helvetica Neue" w:cs="Helvetica Neue"/>
                <w:highlight w:val="green"/>
              </w:rPr>
            </w:pPr>
            <w:r>
              <w:rPr>
                <w:rFonts w:ascii="Helvetica Neue" w:eastAsia="Helvetica Neue" w:hAnsi="Helvetica Neue" w:cs="Helvetica Neue"/>
              </w:rPr>
              <w:t>Not used</w:t>
            </w:r>
          </w:p>
        </w:tc>
      </w:tr>
      <w:tr w:rsidR="00CE5C45" w:rsidRPr="0080403F" w14:paraId="196C4978" w14:textId="77777777" w:rsidTr="00CF3370">
        <w:tc>
          <w:tcPr>
            <w:tcW w:w="2657" w:type="dxa"/>
          </w:tcPr>
          <w:p w14:paraId="3075F2A0"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37E9A504"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135BBA2A" w14:textId="77777777" w:rsidTr="00CF3370">
        <w:tc>
          <w:tcPr>
            <w:tcW w:w="2657" w:type="dxa"/>
          </w:tcPr>
          <w:p w14:paraId="6A4B513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667795E7" w14:textId="77777777" w:rsidR="00CE5C45" w:rsidRPr="00F16C28" w:rsidRDefault="00CE5C45" w:rsidP="00CF3370">
            <w:pPr>
              <w:spacing w:after="0"/>
              <w:rPr>
                <w:rFonts w:ascii="Helvetica Neue" w:eastAsia="Helvetica Neue" w:hAnsi="Helvetica Neue" w:cs="Helvetica Neue"/>
              </w:rPr>
            </w:pPr>
            <w:r w:rsidRPr="0080403F">
              <w:rPr>
                <w:rFonts w:ascii="Helvetica Neue" w:eastAsia="Helvetica Neue" w:hAnsi="Helvetica Neue" w:cs="Helvetica Neue"/>
              </w:rPr>
              <w:t xml:space="preserve">The </w:t>
            </w:r>
            <w:r w:rsidRPr="00F16C28">
              <w:rPr>
                <w:rFonts w:ascii="Helvetica Neue" w:eastAsia="Helvetica Neue" w:hAnsi="Helvetica Neue" w:cs="Helvetica Neue"/>
              </w:rPr>
              <w:t xml:space="preserve">annual total liability of either Party for all Property defaults will not exceed £ 1,000,000.   </w:t>
            </w:r>
          </w:p>
          <w:p w14:paraId="14BEA07A" w14:textId="77777777" w:rsidR="00CE5C45" w:rsidRPr="00F16C28" w:rsidRDefault="00CE5C45" w:rsidP="00CF3370">
            <w:pPr>
              <w:spacing w:after="0"/>
              <w:rPr>
                <w:rFonts w:ascii="Helvetica Neue" w:eastAsia="Helvetica Neue" w:hAnsi="Helvetica Neue" w:cs="Helvetica Neue"/>
              </w:rPr>
            </w:pPr>
          </w:p>
          <w:p w14:paraId="701F2ED3" w14:textId="77777777" w:rsidR="00CE5C45" w:rsidRPr="00F16C28"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 xml:space="preserve">The annual total liability for Buyer Data defaults will not exceed £ 500,000 or </w:t>
            </w:r>
            <w:r>
              <w:rPr>
                <w:rFonts w:ascii="Helvetica Neue" w:eastAsia="Helvetica Neue" w:hAnsi="Helvetica Neue" w:cs="Helvetica Neue"/>
              </w:rPr>
              <w:t>125</w:t>
            </w:r>
            <w:r w:rsidRPr="00F16C28">
              <w:rPr>
                <w:rFonts w:ascii="Helvetica Neue" w:eastAsia="Helvetica Neue" w:hAnsi="Helvetica Neue" w:cs="Helvetica Neue"/>
              </w:rPr>
              <w:t>%</w:t>
            </w:r>
            <w:r>
              <w:rPr>
                <w:rFonts w:ascii="Helvetica Neue" w:eastAsia="Helvetica Neue" w:hAnsi="Helvetica Neue" w:cs="Helvetica Neue"/>
              </w:rPr>
              <w:t xml:space="preserve"> </w:t>
            </w:r>
            <w:r w:rsidRPr="00F16C28">
              <w:rPr>
                <w:rFonts w:ascii="Helvetica Neue" w:eastAsia="Helvetica Neue" w:hAnsi="Helvetica Neue" w:cs="Helvetica Neue"/>
              </w:rPr>
              <w:t>of the Charges payable by the Buyer to the Supplier during the Call-Off Contract Term (whichever is the greater).</w:t>
            </w:r>
          </w:p>
          <w:p w14:paraId="775451EE" w14:textId="77777777" w:rsidR="00CE5C45" w:rsidRPr="00F16C28"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The annual total liability for all other defaults will not exceed the greater of £ 500,000 or</w:t>
            </w:r>
            <w:r>
              <w:rPr>
                <w:rFonts w:ascii="Helvetica Neue" w:eastAsia="Helvetica Neue" w:hAnsi="Helvetica Neue" w:cs="Helvetica Neue"/>
              </w:rPr>
              <w:t xml:space="preserve"> </w:t>
            </w:r>
            <w:r w:rsidRPr="00F16C28">
              <w:rPr>
                <w:rFonts w:ascii="Helvetica Neue" w:eastAsia="Helvetica Neue" w:hAnsi="Helvetica Neue" w:cs="Helvetica Neue"/>
              </w:rPr>
              <w:t>125</w:t>
            </w:r>
            <w:r>
              <w:rPr>
                <w:rFonts w:ascii="Helvetica Neue" w:eastAsia="Helvetica Neue" w:hAnsi="Helvetica Neue" w:cs="Helvetica Neue"/>
              </w:rPr>
              <w:t>%</w:t>
            </w:r>
            <w:r w:rsidRPr="00F16C28">
              <w:rPr>
                <w:rFonts w:ascii="Helvetica Neue" w:eastAsia="Helvetica Neue" w:hAnsi="Helvetica Neue" w:cs="Helvetica Neue"/>
              </w:rPr>
              <w:t xml:space="preserve"> of the Charges payable by the Buyer to the Supplier during the Call-Off Contract Term (whichever is the greater).</w:t>
            </w:r>
          </w:p>
          <w:p w14:paraId="78D80C45" w14:textId="77777777" w:rsidR="00CE5C45" w:rsidRPr="0080403F" w:rsidRDefault="00CE5C45" w:rsidP="00CF3370">
            <w:pPr>
              <w:spacing w:after="0"/>
              <w:rPr>
                <w:rFonts w:ascii="Helvetica Neue" w:eastAsia="Helvetica Neue" w:hAnsi="Helvetica Neue" w:cs="Helvetica Neue"/>
              </w:rPr>
            </w:pPr>
          </w:p>
        </w:tc>
      </w:tr>
      <w:tr w:rsidR="00CE5C45" w:rsidRPr="0080403F" w14:paraId="5291CC3D" w14:textId="77777777" w:rsidTr="00CF3370">
        <w:tc>
          <w:tcPr>
            <w:tcW w:w="2657" w:type="dxa"/>
          </w:tcPr>
          <w:p w14:paraId="4101A3E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76FA2CDC" w14:textId="77777777" w:rsidR="00CE5C45" w:rsidRPr="00F16C28"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w:t>
            </w:r>
            <w:r w:rsidRPr="00F16C28">
              <w:rPr>
                <w:rFonts w:ascii="Helvetica Neue" w:eastAsia="Helvetica Neue" w:hAnsi="Helvetica Neue" w:cs="Helvetica Neue"/>
              </w:rPr>
              <w:t xml:space="preserve">insurance(s) required will be: </w:t>
            </w:r>
          </w:p>
          <w:p w14:paraId="7697E07D" w14:textId="77777777"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a minimum insurance period of 6 years following the expiration or Ending of this Call-Off Contract</w:t>
            </w:r>
          </w:p>
          <w:p w14:paraId="3B8C2341" w14:textId="77777777"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A315A98" w14:textId="0ADF9C0E"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employers' liability insurance with a minimum limit of £5,000,000 or any higher minimum limit required by Law</w:t>
            </w:r>
          </w:p>
          <w:p w14:paraId="226D34DD" w14:textId="77777777" w:rsidR="00CE5C45" w:rsidRPr="0080403F" w:rsidRDefault="00CE5C45" w:rsidP="00CF3370">
            <w:pPr>
              <w:spacing w:after="0" w:line="240" w:lineRule="auto"/>
              <w:rPr>
                <w:rFonts w:ascii="Helvetica Neue" w:eastAsia="Helvetica Neue" w:hAnsi="Helvetica Neue" w:cs="Helvetica Neue"/>
                <w:highlight w:val="green"/>
              </w:rPr>
            </w:pPr>
          </w:p>
        </w:tc>
      </w:tr>
      <w:tr w:rsidR="00CE5C45" w:rsidRPr="0080403F" w14:paraId="1A2D1D3E" w14:textId="77777777" w:rsidTr="00CF3370">
        <w:tc>
          <w:tcPr>
            <w:tcW w:w="2657" w:type="dxa"/>
          </w:tcPr>
          <w:p w14:paraId="3E5524B7"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636E512D"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w:t>
            </w:r>
            <w:r w:rsidRPr="00F16C28">
              <w:rPr>
                <w:rFonts w:ascii="Helvetica Neue" w:eastAsia="Helvetica Neue" w:hAnsi="Helvetica Neue" w:cs="Helvetica Neue"/>
              </w:rPr>
              <w:t>the Other Party is affected by a Force Majeure Event that lasts for more than</w:t>
            </w:r>
            <w:r>
              <w:rPr>
                <w:rFonts w:ascii="Helvetica Neue" w:eastAsia="Helvetica Neue" w:hAnsi="Helvetica Neue" w:cs="Helvetica Neue"/>
              </w:rPr>
              <w:t xml:space="preserve"> </w:t>
            </w:r>
            <w:r w:rsidRPr="00F16C28">
              <w:rPr>
                <w:rFonts w:ascii="Helvetica Neue" w:eastAsia="Helvetica Neue" w:hAnsi="Helvetica Neue" w:cs="Helvetica Neue"/>
              </w:rPr>
              <w:t>30 consecutive</w:t>
            </w:r>
            <w:r w:rsidRPr="0080403F">
              <w:rPr>
                <w:rFonts w:ascii="Helvetica Neue" w:eastAsia="Helvetica Neue" w:hAnsi="Helvetica Neue" w:cs="Helvetica Neue"/>
              </w:rPr>
              <w:t xml:space="preserve"> days.</w:t>
            </w:r>
          </w:p>
        </w:tc>
      </w:tr>
      <w:tr w:rsidR="00CE5C45" w:rsidRPr="0080403F" w14:paraId="2E5C66A1" w14:textId="77777777" w:rsidTr="00CF3370">
        <w:tc>
          <w:tcPr>
            <w:tcW w:w="2657" w:type="dxa"/>
          </w:tcPr>
          <w:p w14:paraId="4FC78A98"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351CD677" w14:textId="77777777" w:rsidR="00CE5C45" w:rsidRPr="0080403F" w:rsidRDefault="00CE5C45" w:rsidP="00CF3370">
            <w:pPr>
              <w:spacing w:after="0" w:line="240" w:lineRule="auto"/>
              <w:rPr>
                <w:rFonts w:ascii="Helvetica Neue" w:eastAsia="Helvetica Neue" w:hAnsi="Helvetica Neue" w:cs="Helvetica Neue"/>
              </w:rPr>
            </w:pPr>
            <w:r w:rsidRPr="00D35831">
              <w:rPr>
                <w:rFonts w:ascii="Helvetica Neue" w:eastAsia="Helvetica Neue" w:hAnsi="Helvetica Neue" w:cs="Helvetica Neue"/>
              </w:rPr>
              <w:t>As per Framework Agreement</w:t>
            </w:r>
          </w:p>
        </w:tc>
      </w:tr>
      <w:tr w:rsidR="00CE5C45" w:rsidRPr="0080403F" w14:paraId="15647B84" w14:textId="77777777" w:rsidTr="00CF3370">
        <w:tc>
          <w:tcPr>
            <w:tcW w:w="2657" w:type="dxa"/>
          </w:tcPr>
          <w:p w14:paraId="29D9E85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27B2E769" w14:textId="77777777" w:rsidR="00CE5C45" w:rsidRPr="0080403F" w:rsidRDefault="00CE5C45" w:rsidP="00CF3370">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Buyer is responsible for</w:t>
            </w:r>
            <w:r>
              <w:rPr>
                <w:rFonts w:ascii="Helvetica Neue" w:eastAsia="Helvetica Neue" w:hAnsi="Helvetica Neue" w:cs="Helvetica Neue"/>
              </w:rPr>
              <w:t xml:space="preserve"> providing appropriate access to personnel.  To include coordination of training requirement.</w:t>
            </w:r>
          </w:p>
        </w:tc>
      </w:tr>
      <w:tr w:rsidR="00CE5C45" w:rsidRPr="0080403F" w14:paraId="74D9C1B8" w14:textId="77777777" w:rsidTr="00CF3370">
        <w:tc>
          <w:tcPr>
            <w:tcW w:w="2657" w:type="dxa"/>
          </w:tcPr>
          <w:p w14:paraId="4AE33EA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equipment:</w:t>
            </w:r>
          </w:p>
        </w:tc>
        <w:tc>
          <w:tcPr>
            <w:tcW w:w="7973" w:type="dxa"/>
          </w:tcPr>
          <w:p w14:paraId="0AE7ACB8"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used.</w:t>
            </w:r>
          </w:p>
        </w:tc>
      </w:tr>
    </w:tbl>
    <w:p w14:paraId="60E9967E" w14:textId="77777777" w:rsidR="00CE5C45" w:rsidRPr="0080403F" w:rsidRDefault="00CE5C45" w:rsidP="00CE5C45">
      <w:pPr>
        <w:rPr>
          <w:rFonts w:ascii="Helvetica Neue" w:eastAsia="Helvetica Neue" w:hAnsi="Helvetica Neue" w:cs="Helvetica Neue"/>
        </w:rPr>
      </w:pPr>
    </w:p>
    <w:p w14:paraId="7C3F5A47"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0" w:name="_Toc12278067"/>
      <w:r w:rsidRPr="0080403F">
        <w:rPr>
          <w:rFonts w:ascii="Helvetica Neue" w:eastAsia="Helvetica Neue" w:hAnsi="Helvetica Neue" w:cs="Helvetica Neue"/>
          <w:color w:val="000000"/>
          <w:sz w:val="28"/>
          <w:szCs w:val="28"/>
        </w:rPr>
        <w:t>Supplier’s information</w:t>
      </w:r>
      <w:bookmarkEnd w:id="20"/>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1ED15BD1" w14:textId="77777777" w:rsidTr="00CF3370">
        <w:tc>
          <w:tcPr>
            <w:tcW w:w="2657" w:type="dxa"/>
          </w:tcPr>
          <w:p w14:paraId="2577555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6E110A9F"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bl>
    <w:p w14:paraId="60BC23AF" w14:textId="77777777" w:rsidR="00CE5C45" w:rsidRPr="0080403F" w:rsidRDefault="00CE5C45" w:rsidP="00CE5C45">
      <w:pPr>
        <w:rPr>
          <w:rFonts w:ascii="Helvetica Neue" w:eastAsia="Helvetica Neue" w:hAnsi="Helvetica Neue" w:cs="Helvetica Neue"/>
        </w:rPr>
      </w:pPr>
    </w:p>
    <w:p w14:paraId="2CB1EAB5"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1" w:name="_Toc12278068"/>
      <w:r w:rsidRPr="0080403F">
        <w:rPr>
          <w:rFonts w:ascii="Helvetica Neue" w:eastAsia="Helvetica Neue" w:hAnsi="Helvetica Neue" w:cs="Helvetica Neue"/>
          <w:color w:val="000000"/>
          <w:sz w:val="28"/>
          <w:szCs w:val="28"/>
        </w:rPr>
        <w:t>Call-Off Contract charges and payment</w:t>
      </w:r>
      <w:bookmarkEnd w:id="21"/>
    </w:p>
    <w:p w14:paraId="4085FE71"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40F5CD59" w14:textId="77777777" w:rsidTr="00CF3370">
        <w:tc>
          <w:tcPr>
            <w:tcW w:w="2657" w:type="dxa"/>
          </w:tcPr>
          <w:p w14:paraId="6F7F02F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Payment method:</w:t>
            </w:r>
          </w:p>
        </w:tc>
        <w:tc>
          <w:tcPr>
            <w:tcW w:w="7973" w:type="dxa"/>
          </w:tcPr>
          <w:p w14:paraId="76A2070F"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payment method for this Call-Off Contract is</w:t>
            </w:r>
            <w:r>
              <w:rPr>
                <w:rFonts w:ascii="Helvetica Neue" w:eastAsia="Helvetica Neue" w:hAnsi="Helvetica Neue" w:cs="Helvetica Neue"/>
              </w:rPr>
              <w:t xml:space="preserve"> BACS.</w:t>
            </w:r>
          </w:p>
        </w:tc>
      </w:tr>
      <w:tr w:rsidR="00CE5C45" w:rsidRPr="0080403F" w14:paraId="61F35A0D" w14:textId="77777777" w:rsidTr="00CF3370">
        <w:tc>
          <w:tcPr>
            <w:tcW w:w="2657" w:type="dxa"/>
          </w:tcPr>
          <w:p w14:paraId="30D3B5C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44F0B8EE" w14:textId="77777777" w:rsidR="00CE5C45" w:rsidRPr="0080403F" w:rsidRDefault="00CE5C45" w:rsidP="00CF3370">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payment profile for this Call-Off Contract is</w:t>
            </w:r>
            <w:r>
              <w:rPr>
                <w:rFonts w:ascii="Helvetica Neue" w:eastAsia="Helvetica Neue" w:hAnsi="Helvetica Neue" w:cs="Helvetica Neue"/>
              </w:rPr>
              <w:t xml:space="preserve"> annually in advance.</w:t>
            </w:r>
          </w:p>
        </w:tc>
      </w:tr>
      <w:tr w:rsidR="00CE5C45" w:rsidRPr="0080403F" w14:paraId="2C8FCB06" w14:textId="77777777" w:rsidTr="00CF3370">
        <w:tc>
          <w:tcPr>
            <w:tcW w:w="2657" w:type="dxa"/>
          </w:tcPr>
          <w:p w14:paraId="4FD28B8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5B3F759C"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issue </w:t>
            </w:r>
            <w:r>
              <w:rPr>
                <w:rFonts w:ascii="Helvetica Neue" w:eastAsia="Helvetica Neue" w:hAnsi="Helvetica Neue" w:cs="Helvetica Neue"/>
              </w:rPr>
              <w:t xml:space="preserve">one electronic invoice for the full contract value each year.  </w:t>
            </w:r>
            <w:r w:rsidRPr="0080403F">
              <w:rPr>
                <w:rFonts w:ascii="Helvetica Neue" w:eastAsia="Helvetica Neue" w:hAnsi="Helvetica Neue" w:cs="Helvetica Neue"/>
              </w:rPr>
              <w:t>The Buyer will pay the Supplier within</w:t>
            </w:r>
            <w:r>
              <w:rPr>
                <w:rFonts w:ascii="Helvetica Neue" w:eastAsia="Helvetica Neue" w:hAnsi="Helvetica Neue" w:cs="Helvetica Neue"/>
              </w:rPr>
              <w:t xml:space="preserve"> 30 </w:t>
            </w:r>
            <w:r w:rsidRPr="0080403F">
              <w:rPr>
                <w:rFonts w:ascii="Helvetica Neue" w:eastAsia="Helvetica Neue" w:hAnsi="Helvetica Neue" w:cs="Helvetica Neue"/>
              </w:rPr>
              <w:t>days of receipt of a valid invoice.</w:t>
            </w:r>
          </w:p>
        </w:tc>
      </w:tr>
      <w:tr w:rsidR="00CE5C45" w:rsidRPr="0080403F" w14:paraId="5B281721" w14:textId="77777777" w:rsidTr="00CF3370">
        <w:tc>
          <w:tcPr>
            <w:tcW w:w="2657" w:type="dxa"/>
          </w:tcPr>
          <w:p w14:paraId="236C677E"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10CB1D1A"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Invoices will be</w:t>
            </w:r>
            <w:r>
              <w:rPr>
                <w:rFonts w:ascii="Helvetica Neue" w:eastAsia="Helvetica Neue" w:hAnsi="Helvetica Neue" w:cs="Helvetica Neue"/>
                <w:color w:val="FF0000"/>
              </w:rPr>
              <w:t xml:space="preserve"> </w:t>
            </w:r>
            <w:r w:rsidRPr="00043BE7">
              <w:rPr>
                <w:rFonts w:ascii="Helvetica Neue" w:eastAsia="Helvetica Neue" w:hAnsi="Helvetica Neue" w:cs="Helvetica Neue"/>
              </w:rPr>
              <w:t>processed within the Ariba Network.</w:t>
            </w:r>
          </w:p>
        </w:tc>
      </w:tr>
      <w:tr w:rsidR="00CE5C45" w:rsidRPr="0080403F" w14:paraId="230D2803" w14:textId="77777777" w:rsidTr="00CF3370">
        <w:tc>
          <w:tcPr>
            <w:tcW w:w="2657" w:type="dxa"/>
          </w:tcPr>
          <w:p w14:paraId="2C0C3F08"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6CDADAEA"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All invoices must include Purchase Order number</w:t>
            </w:r>
            <w:r w:rsidRPr="0080403F">
              <w:rPr>
                <w:rFonts w:ascii="Helvetica Neue" w:eastAsia="Helvetica Neue" w:hAnsi="Helvetica Neue" w:cs="Helvetica Neue"/>
              </w:rPr>
              <w:t>.</w:t>
            </w:r>
          </w:p>
        </w:tc>
      </w:tr>
      <w:tr w:rsidR="00CE5C45" w:rsidRPr="0080403F" w14:paraId="223E020E" w14:textId="77777777" w:rsidTr="00CF3370">
        <w:tc>
          <w:tcPr>
            <w:tcW w:w="2657" w:type="dxa"/>
          </w:tcPr>
          <w:p w14:paraId="4AC4CF3C"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B4F09F5"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 will be sent to the Buyer </w:t>
            </w:r>
            <w:r>
              <w:rPr>
                <w:rFonts w:ascii="Helvetica Neue" w:eastAsia="Helvetica Neue" w:hAnsi="Helvetica Neue" w:cs="Helvetica Neue"/>
              </w:rPr>
              <w:t>once per year.</w:t>
            </w:r>
          </w:p>
        </w:tc>
      </w:tr>
      <w:tr w:rsidR="00CE5C45" w:rsidRPr="0080403F" w14:paraId="39A26A58" w14:textId="77777777" w:rsidTr="00CF3370">
        <w:tc>
          <w:tcPr>
            <w:tcW w:w="2657" w:type="dxa"/>
          </w:tcPr>
          <w:p w14:paraId="3FE184E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49B4D6D4" w14:textId="7CB365C1"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total value of this Call-Off Contract is</w:t>
            </w:r>
            <w:r w:rsidR="00410B19">
              <w:rPr>
                <w:rFonts w:ascii="Helvetica Neue" w:eastAsia="Helvetica Neue" w:hAnsi="Helvetica Neue" w:cs="Helvetica Neue"/>
              </w:rPr>
              <w:t xml:space="preserve"> £400,000.</w:t>
            </w:r>
          </w:p>
        </w:tc>
      </w:tr>
      <w:tr w:rsidR="00CE5C45" w:rsidRPr="0080403F" w14:paraId="149DCAFD" w14:textId="77777777" w:rsidTr="00CF3370">
        <w:tc>
          <w:tcPr>
            <w:tcW w:w="2657" w:type="dxa"/>
          </w:tcPr>
          <w:p w14:paraId="26D677F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41D43827" w14:textId="77777777" w:rsidR="00410B19" w:rsidRDefault="00410B19" w:rsidP="00410B19">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breakdown of the Charges is</w:t>
            </w:r>
            <w:r>
              <w:rPr>
                <w:rFonts w:ascii="Helvetica Neue" w:eastAsia="Helvetica Neue" w:hAnsi="Helvetica Neue" w:cs="Helvetica Neue"/>
              </w:rPr>
              <w:t>: TP Catalyst</w:t>
            </w:r>
          </w:p>
          <w:p w14:paraId="057B1566" w14:textId="77777777" w:rsidR="00410B19" w:rsidRDefault="00410B19" w:rsidP="00410B19">
            <w:pPr>
              <w:spacing w:after="0" w:line="240" w:lineRule="auto"/>
              <w:rPr>
                <w:rFonts w:ascii="Helvetica Neue" w:eastAsia="Helvetica Neue" w:hAnsi="Helvetica Neue" w:cs="Helvetica Neue"/>
              </w:rPr>
            </w:pPr>
            <w:r>
              <w:rPr>
                <w:rFonts w:ascii="Helvetica Neue" w:eastAsia="Helvetica Neue" w:hAnsi="Helvetica Neue" w:cs="Helvetica Neue"/>
              </w:rPr>
              <w:t>Year 1: £200,000</w:t>
            </w:r>
          </w:p>
          <w:p w14:paraId="3B35A8E9" w14:textId="5DF0ACBD" w:rsidR="00CE5C45" w:rsidRPr="0080403F" w:rsidRDefault="00410B19" w:rsidP="00410B19">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Year 2: £200,000</w:t>
            </w:r>
          </w:p>
        </w:tc>
      </w:tr>
    </w:tbl>
    <w:p w14:paraId="0481054F" w14:textId="77777777" w:rsidR="00CE5C45" w:rsidRPr="0080403F" w:rsidRDefault="00CE5C45" w:rsidP="00CE5C45">
      <w:pPr>
        <w:rPr>
          <w:rFonts w:ascii="Helvetica Neue" w:eastAsia="Helvetica Neue" w:hAnsi="Helvetica Neue" w:cs="Helvetica Neue"/>
        </w:rPr>
      </w:pPr>
    </w:p>
    <w:p w14:paraId="64B5606B"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2" w:name="_Toc12278069"/>
      <w:r w:rsidRPr="0080403F">
        <w:rPr>
          <w:rFonts w:ascii="Helvetica Neue" w:eastAsia="Helvetica Neue" w:hAnsi="Helvetica Neue" w:cs="Helvetica Neue"/>
          <w:color w:val="000000"/>
          <w:sz w:val="28"/>
          <w:szCs w:val="28"/>
        </w:rPr>
        <w:t>Additional Buyer terms</w:t>
      </w:r>
      <w:bookmarkEnd w:id="22"/>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42"/>
        <w:gridCol w:w="7770"/>
      </w:tblGrid>
      <w:tr w:rsidR="00CE5C45" w:rsidRPr="0080403F" w14:paraId="25E819AD" w14:textId="77777777" w:rsidTr="00CF3370">
        <w:tc>
          <w:tcPr>
            <w:tcW w:w="0" w:type="auto"/>
          </w:tcPr>
          <w:p w14:paraId="1D40D5F8"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Performance of the service and deliverables: </w:t>
            </w:r>
          </w:p>
        </w:tc>
        <w:tc>
          <w:tcPr>
            <w:tcW w:w="0" w:type="auto"/>
          </w:tcPr>
          <w:p w14:paraId="5B5D508D" w14:textId="77777777" w:rsidR="00CE5C45" w:rsidRPr="0080403F" w:rsidRDefault="00CE5C45" w:rsidP="00CF3370">
            <w:pPr>
              <w:spacing w:after="0" w:line="240" w:lineRule="auto"/>
              <w:rPr>
                <w:rFonts w:ascii="Helvetica Neue" w:eastAsia="Helvetica Neue" w:hAnsi="Helvetica Neue" w:cs="Helvetica Neue"/>
                <w:highlight w:val="green"/>
              </w:rPr>
            </w:pPr>
            <w:bookmarkStart w:id="23" w:name="_2xcytpi" w:colFirst="0" w:colLast="0"/>
            <w:bookmarkEnd w:id="23"/>
            <w:r>
              <w:rPr>
                <w:rFonts w:ascii="Helvetica Neue" w:eastAsia="Helvetica Neue" w:hAnsi="Helvetica Neue" w:cs="Helvetica Neue"/>
              </w:rPr>
              <w:t>Not used</w:t>
            </w:r>
            <w:bookmarkStart w:id="24" w:name="_1ci93xb" w:colFirst="0" w:colLast="0"/>
            <w:bookmarkStart w:id="25" w:name="_3whwml4" w:colFirst="0" w:colLast="0"/>
            <w:bookmarkEnd w:id="24"/>
            <w:bookmarkEnd w:id="25"/>
          </w:p>
        </w:tc>
      </w:tr>
      <w:tr w:rsidR="00CE5C45" w:rsidRPr="0080403F" w14:paraId="3DAB0A74" w14:textId="77777777" w:rsidTr="00CF3370">
        <w:tc>
          <w:tcPr>
            <w:tcW w:w="0" w:type="auto"/>
          </w:tcPr>
          <w:p w14:paraId="542DBD4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0" w:type="auto"/>
          </w:tcPr>
          <w:p w14:paraId="79C2B51D"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used</w:t>
            </w:r>
          </w:p>
        </w:tc>
      </w:tr>
      <w:tr w:rsidR="00CE5C45" w:rsidRPr="0080403F" w14:paraId="16DDE4D2" w14:textId="77777777" w:rsidTr="00CF3370">
        <w:tc>
          <w:tcPr>
            <w:tcW w:w="0" w:type="auto"/>
          </w:tcPr>
          <w:p w14:paraId="65BCD3C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Warranties, representations: </w:t>
            </w:r>
          </w:p>
        </w:tc>
        <w:tc>
          <w:tcPr>
            <w:tcW w:w="0" w:type="auto"/>
          </w:tcPr>
          <w:p w14:paraId="1815C972"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33BCF8A7" w14:textId="77777777" w:rsidTr="00CF3370">
        <w:tc>
          <w:tcPr>
            <w:tcW w:w="0" w:type="auto"/>
          </w:tcPr>
          <w:p w14:paraId="59A00DE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0" w:type="auto"/>
          </w:tcPr>
          <w:p w14:paraId="61CE7E6F" w14:textId="77777777" w:rsidR="009D3F0E" w:rsidRPr="00AD1D7E" w:rsidRDefault="009D3F0E" w:rsidP="009D3F0E">
            <w:pPr>
              <w:rPr>
                <w:i/>
                <w:iCs/>
              </w:rPr>
            </w:pPr>
            <w:proofErr w:type="spellStart"/>
            <w:r w:rsidRPr="00AD1D7E">
              <w:rPr>
                <w:iCs/>
              </w:rPr>
              <w:t>BvD</w:t>
            </w:r>
            <w:proofErr w:type="spellEnd"/>
            <w:r w:rsidRPr="00AD1D7E">
              <w:rPr>
                <w:iCs/>
              </w:rPr>
              <w:t xml:space="preserve"> will disable company IDs on the administration site so that HMRC queries on the portal are anonymised to both parties.</w:t>
            </w:r>
            <w:r w:rsidRPr="00AD1D7E">
              <w:rPr>
                <w:i/>
                <w:iCs/>
              </w:rPr>
              <w:t xml:space="preserve"> </w:t>
            </w:r>
            <w:r w:rsidRPr="00AD1D7E">
              <w:rPr>
                <w:iCs/>
              </w:rPr>
              <w:t>HMRC users will be able to access their own saved searches.</w:t>
            </w:r>
            <w:r w:rsidRPr="00AD1D7E">
              <w:rPr>
                <w:i/>
                <w:iCs/>
              </w:rPr>
              <w:t>  </w:t>
            </w:r>
          </w:p>
          <w:p w14:paraId="49D54755" w14:textId="77777777" w:rsidR="009D3F0E" w:rsidRPr="00AD1D7E" w:rsidRDefault="009D3F0E" w:rsidP="009D3F0E">
            <w:pPr>
              <w:pStyle w:val="ListParagraph"/>
              <w:widowControl/>
              <w:spacing w:after="160" w:line="259" w:lineRule="auto"/>
              <w:rPr>
                <w:color w:val="000000"/>
                <w:sz w:val="22"/>
                <w:szCs w:val="22"/>
              </w:rPr>
            </w:pPr>
          </w:p>
          <w:p w14:paraId="161E6E02" w14:textId="77777777" w:rsidR="009D3F0E" w:rsidRPr="00190892" w:rsidRDefault="009D3F0E" w:rsidP="009D3F0E">
            <w:pPr>
              <w:ind w:left="142" w:right="394"/>
              <w:jc w:val="center"/>
              <w:rPr>
                <w:rFonts w:eastAsiaTheme="minorHAnsi"/>
                <w:b/>
                <w:sz w:val="22"/>
                <w:szCs w:val="22"/>
              </w:rPr>
            </w:pPr>
            <w:r w:rsidRPr="00190892">
              <w:rPr>
                <w:b/>
              </w:rPr>
              <w:t>AUTHORITY’S MANDATORY TERMS</w:t>
            </w:r>
          </w:p>
          <w:p w14:paraId="286F0C4F" w14:textId="77777777" w:rsidR="009D3F0E" w:rsidRPr="00190892" w:rsidRDefault="009D3F0E" w:rsidP="009D3F0E">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t>For the avoidance of doubt, references to ‘the Agreement’ mean this Call-Off Contract between</w:t>
            </w:r>
            <w:r w:rsidRPr="00190892">
              <w:rPr>
                <w:rFonts w:ascii="Arial" w:hAnsi="Arial" w:cs="Arial"/>
                <w:spacing w:val="-8"/>
                <w:sz w:val="22"/>
                <w:szCs w:val="22"/>
              </w:rPr>
              <w:t xml:space="preserve"> </w:t>
            </w:r>
            <w:r w:rsidRPr="00190892">
              <w:rPr>
                <w:rFonts w:ascii="Arial" w:hAnsi="Arial" w:cs="Arial"/>
                <w:sz w:val="22"/>
                <w:szCs w:val="22"/>
              </w:rPr>
              <w:t>the Supplier and</w:t>
            </w:r>
            <w:r w:rsidRPr="00190892">
              <w:rPr>
                <w:rFonts w:ascii="Arial" w:hAnsi="Arial" w:cs="Arial"/>
                <w:spacing w:val="-9"/>
                <w:sz w:val="22"/>
                <w:szCs w:val="22"/>
              </w:rPr>
              <w:t xml:space="preserve"> </w:t>
            </w:r>
            <w:r w:rsidRPr="00190892">
              <w:rPr>
                <w:rFonts w:ascii="Arial" w:hAnsi="Arial" w:cs="Arial"/>
                <w:sz w:val="22"/>
                <w:szCs w:val="22"/>
              </w:rPr>
              <w:t xml:space="preserve">the Authority. </w:t>
            </w:r>
            <w:r w:rsidRPr="00190892">
              <w:rPr>
                <w:rFonts w:ascii="Arial" w:hAnsi="Arial" w:cs="Arial"/>
                <w:spacing w:val="-9"/>
                <w:sz w:val="22"/>
                <w:szCs w:val="22"/>
              </w:rPr>
              <w:t>References to ‘the Authority’ mean ‘the Buyer’ (the Commissioners for Her Majesty’s Revenue and Customs).</w:t>
            </w:r>
          </w:p>
          <w:p w14:paraId="4737F469" w14:textId="77777777" w:rsidR="009D3F0E" w:rsidRPr="00190892" w:rsidRDefault="009D3F0E" w:rsidP="009D3F0E">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t>The Agreement incorporates the Authority’s mandatory terms set out in this Additional Buyer Terms</w:t>
            </w:r>
            <w:r w:rsidRPr="00190892">
              <w:rPr>
                <w:rFonts w:ascii="Arial" w:hAnsi="Arial" w:cs="Arial"/>
                <w:spacing w:val="-9"/>
                <w:sz w:val="22"/>
                <w:szCs w:val="22"/>
              </w:rPr>
              <w:t xml:space="preserve">. </w:t>
            </w:r>
          </w:p>
          <w:p w14:paraId="48A84573" w14:textId="77777777" w:rsidR="009D3F0E" w:rsidRPr="00190892" w:rsidRDefault="009D3F0E" w:rsidP="009D3F0E">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t>In case of any ambiguity or conflict, the Authority’s mandatory terms in this Additional Buyer Terms</w:t>
            </w:r>
            <w:r w:rsidRPr="00190892">
              <w:rPr>
                <w:rFonts w:ascii="Arial" w:hAnsi="Arial" w:cs="Arial"/>
                <w:spacing w:val="-9"/>
                <w:sz w:val="22"/>
                <w:szCs w:val="22"/>
              </w:rPr>
              <w:t xml:space="preserve">. </w:t>
            </w:r>
            <w:r w:rsidRPr="00190892">
              <w:rPr>
                <w:rFonts w:ascii="Arial" w:hAnsi="Arial" w:cs="Arial"/>
                <w:sz w:val="22"/>
                <w:szCs w:val="22"/>
              </w:rPr>
              <w:t xml:space="preserve">will supersede any other terms in the Agreement.  </w:t>
            </w:r>
          </w:p>
          <w:p w14:paraId="7A7D166E" w14:textId="77777777" w:rsidR="009D3F0E" w:rsidRPr="00190892" w:rsidRDefault="009D3F0E" w:rsidP="009D3F0E">
            <w:pPr>
              <w:pStyle w:val="ListParagraph"/>
              <w:ind w:left="426"/>
              <w:rPr>
                <w:b/>
                <w:sz w:val="22"/>
                <w:szCs w:val="22"/>
              </w:rPr>
            </w:pPr>
          </w:p>
          <w:p w14:paraId="2BD26902" w14:textId="77777777" w:rsidR="009D3F0E" w:rsidRPr="00190892" w:rsidRDefault="009D3F0E" w:rsidP="009D3F0E">
            <w:pPr>
              <w:pStyle w:val="ListParagraph"/>
              <w:widowControl/>
              <w:numPr>
                <w:ilvl w:val="0"/>
                <w:numId w:val="111"/>
              </w:numPr>
              <w:spacing w:after="160" w:line="256" w:lineRule="auto"/>
              <w:ind w:left="426" w:hanging="426"/>
              <w:rPr>
                <w:b/>
              </w:rPr>
            </w:pPr>
            <w:r w:rsidRPr="00190892">
              <w:rPr>
                <w:b/>
              </w:rPr>
              <w:t xml:space="preserve">Definitions </w:t>
            </w:r>
          </w:p>
          <w:tbl>
            <w:tblPr>
              <w:tblW w:w="0" w:type="auto"/>
              <w:tblInd w:w="108" w:type="dxa"/>
              <w:tblLook w:val="01E0" w:firstRow="1" w:lastRow="1" w:firstColumn="1" w:lastColumn="1" w:noHBand="0" w:noVBand="0"/>
            </w:tblPr>
            <w:tblGrid>
              <w:gridCol w:w="2135"/>
              <w:gridCol w:w="5311"/>
            </w:tblGrid>
            <w:tr w:rsidR="009D3F0E" w:rsidRPr="00190892" w14:paraId="32A183C5" w14:textId="77777777" w:rsidTr="003467AC">
              <w:tc>
                <w:tcPr>
                  <w:tcW w:w="2160" w:type="dxa"/>
                  <w:hideMark/>
                </w:tcPr>
                <w:p w14:paraId="42132CB2" w14:textId="77777777" w:rsidR="009D3F0E" w:rsidRPr="00190892" w:rsidRDefault="009D3F0E" w:rsidP="009D3F0E">
                  <w:pPr>
                    <w:rPr>
                      <w:b/>
                    </w:rPr>
                  </w:pPr>
                  <w:r w:rsidRPr="00190892">
                    <w:rPr>
                      <w:b/>
                    </w:rPr>
                    <w:t>“Affiliate”</w:t>
                  </w:r>
                </w:p>
              </w:tc>
              <w:tc>
                <w:tcPr>
                  <w:tcW w:w="6758" w:type="dxa"/>
                  <w:hideMark/>
                </w:tcPr>
                <w:p w14:paraId="74A680A1" w14:textId="77777777" w:rsidR="009D3F0E" w:rsidRPr="00190892" w:rsidRDefault="009D3F0E" w:rsidP="009D3F0E">
                  <w:r w:rsidRPr="00190892">
                    <w:t xml:space="preserve">in relation to a body corporate, any other entity which directly or indirectly Controls, is Controlled by, or is under direct or indirect </w:t>
                  </w:r>
                  <w:r w:rsidRPr="00190892">
                    <w:lastRenderedPageBreak/>
                    <w:t>common Control with, that body corporate from time to time;</w:t>
                  </w:r>
                </w:p>
              </w:tc>
            </w:tr>
            <w:tr w:rsidR="009D3F0E" w:rsidRPr="00190892" w14:paraId="19837AB6" w14:textId="77777777" w:rsidTr="003467AC">
              <w:tc>
                <w:tcPr>
                  <w:tcW w:w="2160" w:type="dxa"/>
                </w:tcPr>
                <w:p w14:paraId="7948E9F7" w14:textId="77777777" w:rsidR="009D3F0E" w:rsidRPr="00190892" w:rsidRDefault="009D3F0E" w:rsidP="009D3F0E">
                  <w:pPr>
                    <w:rPr>
                      <w:b/>
                    </w:rPr>
                  </w:pPr>
                  <w:r w:rsidRPr="00190892">
                    <w:rPr>
                      <w:b/>
                    </w:rPr>
                    <w:lastRenderedPageBreak/>
                    <w:t>“Authority Data”</w:t>
                  </w:r>
                </w:p>
              </w:tc>
              <w:tc>
                <w:tcPr>
                  <w:tcW w:w="6758" w:type="dxa"/>
                </w:tcPr>
                <w:p w14:paraId="7D449AEB" w14:textId="77777777" w:rsidR="009D3F0E" w:rsidRPr="00190892" w:rsidRDefault="009D3F0E" w:rsidP="009D3F0E">
                  <w:pPr>
                    <w:pStyle w:val="ListParagraph"/>
                    <w:widowControl/>
                    <w:numPr>
                      <w:ilvl w:val="0"/>
                      <w:numId w:val="112"/>
                    </w:numPr>
                    <w:spacing w:after="160" w:line="256" w:lineRule="auto"/>
                  </w:pPr>
                  <w:r w:rsidRPr="00190892">
                    <w:t>the data, text, drawings, diagrams, images or sounds (together with any database made up of any of these) which are embodied in any electronic, magnetic, optical or tangible media, and which are:</w:t>
                  </w:r>
                </w:p>
                <w:p w14:paraId="4BF822AE" w14:textId="77777777" w:rsidR="009D3F0E" w:rsidRPr="00190892" w:rsidRDefault="009D3F0E" w:rsidP="009D3F0E">
                  <w:pPr>
                    <w:widowControl/>
                    <w:numPr>
                      <w:ilvl w:val="3"/>
                      <w:numId w:val="112"/>
                    </w:numPr>
                    <w:tabs>
                      <w:tab w:val="num" w:pos="759"/>
                    </w:tabs>
                    <w:spacing w:after="160" w:line="256" w:lineRule="auto"/>
                    <w:ind w:left="829" w:hanging="283"/>
                  </w:pPr>
                  <w:r w:rsidRPr="00190892">
                    <w:t xml:space="preserve">supplied to the Supplier by or on behalf of the Authority; and/or </w:t>
                  </w:r>
                </w:p>
                <w:p w14:paraId="09574A0D" w14:textId="77777777" w:rsidR="009D3F0E" w:rsidRPr="00190892" w:rsidRDefault="009D3F0E" w:rsidP="009D3F0E">
                  <w:pPr>
                    <w:widowControl/>
                    <w:numPr>
                      <w:ilvl w:val="3"/>
                      <w:numId w:val="112"/>
                    </w:numPr>
                    <w:tabs>
                      <w:tab w:val="num" w:pos="759"/>
                    </w:tabs>
                    <w:spacing w:after="160" w:line="256" w:lineRule="auto"/>
                    <w:ind w:left="829" w:hanging="283"/>
                  </w:pPr>
                  <w:r w:rsidRPr="00190892">
                    <w:t>which the Supplier is required to generate, process, store or transmit pursuant to this Agreement; or</w:t>
                  </w:r>
                </w:p>
                <w:p w14:paraId="74C08A38" w14:textId="77777777" w:rsidR="009D3F0E" w:rsidRPr="00190892" w:rsidRDefault="009D3F0E" w:rsidP="009D3F0E">
                  <w:pPr>
                    <w:pStyle w:val="ListParagraph"/>
                    <w:widowControl/>
                    <w:numPr>
                      <w:ilvl w:val="0"/>
                      <w:numId w:val="112"/>
                    </w:numPr>
                    <w:spacing w:after="160" w:line="256" w:lineRule="auto"/>
                  </w:pPr>
                  <w:r w:rsidRPr="00190892">
                    <w:t>any Personal Data for which the Authority is the Controller, or any data derived from such Personal Data which has had any designatory data identifiers removed so that an individual cannot be identified;</w:t>
                  </w:r>
                </w:p>
              </w:tc>
            </w:tr>
            <w:tr w:rsidR="009D3F0E" w:rsidRPr="00190892" w14:paraId="716D262F" w14:textId="77777777" w:rsidTr="003467AC">
              <w:tc>
                <w:tcPr>
                  <w:tcW w:w="2160" w:type="dxa"/>
                  <w:hideMark/>
                </w:tcPr>
                <w:p w14:paraId="64074F0A" w14:textId="77777777" w:rsidR="009D3F0E" w:rsidRPr="00190892" w:rsidRDefault="009D3F0E" w:rsidP="009D3F0E">
                  <w:pPr>
                    <w:rPr>
                      <w:b/>
                    </w:rPr>
                  </w:pPr>
                  <w:r w:rsidRPr="00190892">
                    <w:rPr>
                      <w:rFonts w:eastAsia="Times New Roman"/>
                      <w:b/>
                      <w:bCs/>
                      <w:lang w:eastAsia="en-GB"/>
                    </w:rPr>
                    <w:t>“Charges”</w:t>
                  </w:r>
                  <w:r w:rsidRPr="00190892">
                    <w:rPr>
                      <w:rFonts w:eastAsia="Times New Roman"/>
                      <w:lang w:eastAsia="en-GB"/>
                    </w:rPr>
                    <w:t> </w:t>
                  </w:r>
                </w:p>
              </w:tc>
              <w:tc>
                <w:tcPr>
                  <w:tcW w:w="6758" w:type="dxa"/>
                  <w:hideMark/>
                </w:tcPr>
                <w:p w14:paraId="077011F2" w14:textId="77777777" w:rsidR="009D3F0E" w:rsidRPr="00190892" w:rsidRDefault="009D3F0E" w:rsidP="009D3F0E">
                  <w:r w:rsidRPr="00190892">
                    <w:rPr>
                      <w:rFonts w:eastAsia="Times New Roman"/>
                      <w:lang w:eastAsia="en-GB"/>
                    </w:rPr>
                    <w:t xml:space="preserve">the charges for the Services as specified in </w:t>
                  </w:r>
                  <w:r>
                    <w:rPr>
                      <w:rFonts w:eastAsia="Times New Roman"/>
                      <w:lang w:eastAsia="en-GB"/>
                    </w:rPr>
                    <w:t>Schedule 2 Call off Contract Charges</w:t>
                  </w:r>
                </w:p>
              </w:tc>
            </w:tr>
            <w:tr w:rsidR="009D3F0E" w:rsidRPr="00190892" w14:paraId="4F565629" w14:textId="77777777" w:rsidTr="003467AC">
              <w:tc>
                <w:tcPr>
                  <w:tcW w:w="2160" w:type="dxa"/>
                  <w:hideMark/>
                </w:tcPr>
                <w:p w14:paraId="035EDEE6" w14:textId="77777777" w:rsidR="009D3F0E" w:rsidRPr="00190892" w:rsidRDefault="009D3F0E" w:rsidP="009D3F0E">
                  <w:r w:rsidRPr="00190892">
                    <w:rPr>
                      <w:b/>
                    </w:rPr>
                    <w:t>“Connected Company”</w:t>
                  </w:r>
                </w:p>
              </w:tc>
              <w:tc>
                <w:tcPr>
                  <w:tcW w:w="6758" w:type="dxa"/>
                  <w:hideMark/>
                </w:tcPr>
                <w:p w14:paraId="6999E0EA" w14:textId="77777777" w:rsidR="009D3F0E" w:rsidRPr="00190892" w:rsidRDefault="009D3F0E" w:rsidP="009D3F0E">
                  <w:pPr>
                    <w:jc w:val="both"/>
                    <w:rPr>
                      <w:rFonts w:eastAsia="Times New Roman"/>
                    </w:rPr>
                  </w:pPr>
                  <w:r w:rsidRPr="00190892">
                    <w:rPr>
                      <w:rFonts w:eastAsia="Times New Roman"/>
                    </w:rPr>
                    <w:t>means, in relation to a company, entity or other person, the Affiliates of that company, entity or other person or any other person associated with such company, entity or other person;</w:t>
                  </w:r>
                </w:p>
              </w:tc>
            </w:tr>
            <w:tr w:rsidR="009D3F0E" w:rsidRPr="00190892" w14:paraId="1C348875" w14:textId="77777777" w:rsidTr="003467AC">
              <w:tc>
                <w:tcPr>
                  <w:tcW w:w="2160" w:type="dxa"/>
                  <w:hideMark/>
                </w:tcPr>
                <w:p w14:paraId="3E3444FA" w14:textId="77777777" w:rsidR="009D3F0E" w:rsidRPr="00190892" w:rsidRDefault="009D3F0E" w:rsidP="009D3F0E">
                  <w:pPr>
                    <w:rPr>
                      <w:rFonts w:eastAsiaTheme="minorHAnsi"/>
                      <w:b/>
                    </w:rPr>
                  </w:pPr>
                  <w:r w:rsidRPr="00190892">
                    <w:rPr>
                      <w:b/>
                    </w:rPr>
                    <w:t>“Control”</w:t>
                  </w:r>
                </w:p>
              </w:tc>
              <w:tc>
                <w:tcPr>
                  <w:tcW w:w="6758" w:type="dxa"/>
                  <w:hideMark/>
                </w:tcPr>
                <w:p w14:paraId="7646FBBD" w14:textId="77777777" w:rsidR="009D3F0E" w:rsidRPr="00190892" w:rsidRDefault="009D3F0E" w:rsidP="009D3F0E">
                  <w:pPr>
                    <w:jc w:val="both"/>
                  </w:pPr>
                  <w:r w:rsidRPr="00190892">
                    <w:t>the possession by a</w:t>
                  </w:r>
                  <w:r>
                    <w:t xml:space="preserve"> </w:t>
                  </w:r>
                  <w:r w:rsidRPr="00190892">
                    <w:t xml:space="preserve">person, directly or indirectly, of the power to direct or cause the direction of the management and policies of the other person (whether through the ownership of voting shares, by contract or otherwise) and </w:t>
                  </w:r>
                  <w:r w:rsidRPr="00190892">
                    <w:rPr>
                      <w:bCs/>
                    </w:rPr>
                    <w:t>“</w:t>
                  </w:r>
                  <w:r w:rsidRPr="00190892">
                    <w:t xml:space="preserve">Controls” and </w:t>
                  </w:r>
                  <w:r w:rsidRPr="00190892">
                    <w:rPr>
                      <w:bCs/>
                    </w:rPr>
                    <w:t>“</w:t>
                  </w:r>
                  <w:r w:rsidRPr="00190892">
                    <w:t>Controlled” shall be interpreted accordingly;</w:t>
                  </w:r>
                </w:p>
              </w:tc>
            </w:tr>
            <w:tr w:rsidR="009D3F0E" w:rsidRPr="00190892" w14:paraId="5E5168A6" w14:textId="77777777" w:rsidTr="003467AC">
              <w:tc>
                <w:tcPr>
                  <w:tcW w:w="2160" w:type="dxa"/>
                </w:tcPr>
                <w:p w14:paraId="2663C1A7" w14:textId="77777777" w:rsidR="009D3F0E" w:rsidRPr="00190892" w:rsidRDefault="009D3F0E" w:rsidP="009D3F0E">
                  <w:pPr>
                    <w:rPr>
                      <w:b/>
                    </w:rPr>
                  </w:pPr>
                  <w:r w:rsidRPr="00190892">
                    <w:rPr>
                      <w:b/>
                    </w:rPr>
                    <w:t>“Controller”, “Processor”, “Data Subject”,</w:t>
                  </w:r>
                </w:p>
              </w:tc>
              <w:tc>
                <w:tcPr>
                  <w:tcW w:w="6758" w:type="dxa"/>
                </w:tcPr>
                <w:p w14:paraId="5C08F2A4" w14:textId="77777777" w:rsidR="009D3F0E" w:rsidRPr="00190892" w:rsidRDefault="009D3F0E" w:rsidP="009D3F0E">
                  <w:pPr>
                    <w:jc w:val="both"/>
                    <w:rPr>
                      <w:rFonts w:eastAsia="Times New Roman"/>
                    </w:rPr>
                  </w:pPr>
                  <w:r w:rsidRPr="00190892">
                    <w:t xml:space="preserve">take the meaning given in the GDPR;  </w:t>
                  </w:r>
                </w:p>
              </w:tc>
            </w:tr>
            <w:tr w:rsidR="009D3F0E" w:rsidRPr="00190892" w14:paraId="7ABCFD6F" w14:textId="77777777" w:rsidTr="003467AC">
              <w:tc>
                <w:tcPr>
                  <w:tcW w:w="2160" w:type="dxa"/>
                </w:tcPr>
                <w:p w14:paraId="742897CC" w14:textId="77777777" w:rsidR="009D3F0E" w:rsidRPr="00190892" w:rsidRDefault="009D3F0E" w:rsidP="009D3F0E">
                  <w:pPr>
                    <w:rPr>
                      <w:rFonts w:eastAsiaTheme="minorHAnsi"/>
                      <w:b/>
                    </w:rPr>
                  </w:pPr>
                  <w:r w:rsidRPr="00190892">
                    <w:rPr>
                      <w:b/>
                    </w:rPr>
                    <w:t>“Data Protection Legislation”</w:t>
                  </w:r>
                </w:p>
              </w:tc>
              <w:tc>
                <w:tcPr>
                  <w:tcW w:w="6758" w:type="dxa"/>
                </w:tcPr>
                <w:p w14:paraId="545451BD" w14:textId="77777777" w:rsidR="009D3F0E" w:rsidRPr="00190892" w:rsidRDefault="009D3F0E" w:rsidP="009D3F0E">
                  <w:pPr>
                    <w:pStyle w:val="ListParagraph"/>
                    <w:widowControl/>
                    <w:numPr>
                      <w:ilvl w:val="1"/>
                      <w:numId w:val="110"/>
                    </w:numPr>
                    <w:spacing w:after="160" w:line="256" w:lineRule="auto"/>
                    <w:ind w:left="459" w:hanging="425"/>
                    <w:jc w:val="both"/>
                    <w:rPr>
                      <w:rFonts w:eastAsia="Times New Roman"/>
                    </w:rPr>
                  </w:pPr>
                  <w:r w:rsidRPr="00190892">
                    <w:t xml:space="preserve">the GDPR, the LED and any applicable national implementing Laws as amended from time to time; </w:t>
                  </w:r>
                </w:p>
                <w:p w14:paraId="41D09767" w14:textId="77777777" w:rsidR="009D3F0E" w:rsidRPr="00190892" w:rsidRDefault="009D3F0E" w:rsidP="009D3F0E">
                  <w:pPr>
                    <w:pStyle w:val="ListParagraph"/>
                    <w:widowControl/>
                    <w:numPr>
                      <w:ilvl w:val="1"/>
                      <w:numId w:val="110"/>
                    </w:numPr>
                    <w:spacing w:after="160" w:line="256" w:lineRule="auto"/>
                    <w:ind w:left="459" w:hanging="425"/>
                    <w:jc w:val="both"/>
                    <w:rPr>
                      <w:rFonts w:eastAsia="Times New Roman"/>
                    </w:rPr>
                  </w:pPr>
                  <w:r w:rsidRPr="00190892">
                    <w:t xml:space="preserve">the DPA 2018 to the extent that it relates to processing of personal data and privacy; </w:t>
                  </w:r>
                </w:p>
                <w:p w14:paraId="7A4D18CA" w14:textId="77777777" w:rsidR="009D3F0E" w:rsidRPr="00190892" w:rsidRDefault="009D3F0E" w:rsidP="009D3F0E">
                  <w:pPr>
                    <w:pStyle w:val="ListParagraph"/>
                    <w:widowControl/>
                    <w:numPr>
                      <w:ilvl w:val="1"/>
                      <w:numId w:val="110"/>
                    </w:numPr>
                    <w:spacing w:after="160" w:line="256" w:lineRule="auto"/>
                    <w:ind w:left="459" w:hanging="425"/>
                    <w:jc w:val="both"/>
                    <w:rPr>
                      <w:rFonts w:eastAsia="Times New Roman"/>
                    </w:rPr>
                  </w:pPr>
                  <w:r w:rsidRPr="00190892">
                    <w:t>all applicable Law about the processing of personal data and privacy;</w:t>
                  </w:r>
                </w:p>
              </w:tc>
            </w:tr>
            <w:tr w:rsidR="009D3F0E" w:rsidRPr="00190892" w14:paraId="544E08E2" w14:textId="77777777" w:rsidTr="003467AC">
              <w:tc>
                <w:tcPr>
                  <w:tcW w:w="2160" w:type="dxa"/>
                </w:tcPr>
                <w:p w14:paraId="3F53757F" w14:textId="77777777" w:rsidR="009D3F0E" w:rsidRPr="00190892" w:rsidRDefault="009D3F0E" w:rsidP="009D3F0E">
                  <w:pPr>
                    <w:rPr>
                      <w:rFonts w:eastAsiaTheme="minorHAnsi"/>
                      <w:b/>
                    </w:rPr>
                  </w:pPr>
                  <w:r w:rsidRPr="00190892">
                    <w:rPr>
                      <w:b/>
                    </w:rPr>
                    <w:t>“GDPR”</w:t>
                  </w:r>
                  <w:r w:rsidRPr="00190892">
                    <w:rPr>
                      <w:b/>
                    </w:rPr>
                    <w:tab/>
                  </w:r>
                </w:p>
              </w:tc>
              <w:tc>
                <w:tcPr>
                  <w:tcW w:w="6758" w:type="dxa"/>
                </w:tcPr>
                <w:p w14:paraId="7FCF71CF" w14:textId="77777777" w:rsidR="009D3F0E" w:rsidRPr="00190892" w:rsidRDefault="009D3F0E" w:rsidP="009D3F0E">
                  <w:pPr>
                    <w:jc w:val="both"/>
                  </w:pPr>
                  <w:r w:rsidRPr="00190892">
                    <w:t xml:space="preserve">the General Data Protection Regulation </w:t>
                  </w:r>
                  <w:r w:rsidRPr="00190892">
                    <w:lastRenderedPageBreak/>
                    <w:t>(Regulation (EU) 2016/679);</w:t>
                  </w:r>
                </w:p>
              </w:tc>
            </w:tr>
            <w:tr w:rsidR="009D3F0E" w:rsidRPr="00190892" w14:paraId="7D6D713D" w14:textId="77777777" w:rsidTr="003467AC">
              <w:tc>
                <w:tcPr>
                  <w:tcW w:w="2160" w:type="dxa"/>
                  <w:hideMark/>
                </w:tcPr>
                <w:p w14:paraId="50B7BB83" w14:textId="77777777" w:rsidR="009D3F0E" w:rsidRPr="00190892" w:rsidRDefault="009D3F0E" w:rsidP="009D3F0E">
                  <w:r w:rsidRPr="00190892">
                    <w:rPr>
                      <w:b/>
                    </w:rPr>
                    <w:lastRenderedPageBreak/>
                    <w:t>“Key Subcontractor”</w:t>
                  </w:r>
                </w:p>
              </w:tc>
              <w:tc>
                <w:tcPr>
                  <w:tcW w:w="6758" w:type="dxa"/>
                  <w:hideMark/>
                </w:tcPr>
                <w:p w14:paraId="33A182A2" w14:textId="77777777" w:rsidR="009D3F0E" w:rsidRPr="00190892" w:rsidRDefault="009D3F0E" w:rsidP="009D3F0E">
                  <w:pPr>
                    <w:jc w:val="both"/>
                    <w:rPr>
                      <w:rFonts w:eastAsia="Times New Roman"/>
                    </w:rPr>
                  </w:pPr>
                  <w:r w:rsidRPr="00190892">
                    <w:rPr>
                      <w:rFonts w:eastAsia="Times New Roman"/>
                    </w:rPr>
                    <w:t>any Subcontractor:</w:t>
                  </w:r>
                </w:p>
                <w:p w14:paraId="561D45DC" w14:textId="77777777" w:rsidR="009D3F0E" w:rsidRPr="00190892" w:rsidRDefault="009D3F0E" w:rsidP="009D3F0E">
                  <w:pPr>
                    <w:pStyle w:val="ListParagraph"/>
                    <w:widowControl/>
                    <w:numPr>
                      <w:ilvl w:val="0"/>
                      <w:numId w:val="113"/>
                    </w:numPr>
                    <w:spacing w:after="160" w:line="256" w:lineRule="auto"/>
                    <w:ind w:left="459" w:hanging="425"/>
                    <w:jc w:val="both"/>
                    <w:rPr>
                      <w:rFonts w:eastAsia="Times New Roman"/>
                    </w:rPr>
                  </w:pPr>
                  <w:r w:rsidRPr="00190892">
                    <w:rPr>
                      <w:rFonts w:eastAsia="Times New Roman"/>
                    </w:rPr>
                    <w:t>which, in the opinion of the Authority, performs (or would perform if appointed) a critical role in the provision of all or any part of the Services; and/or</w:t>
                  </w:r>
                </w:p>
                <w:p w14:paraId="3C0DEDED" w14:textId="77777777" w:rsidR="009D3F0E" w:rsidRPr="00190892" w:rsidRDefault="009D3F0E" w:rsidP="009D3F0E">
                  <w:pPr>
                    <w:pStyle w:val="ListParagraph"/>
                    <w:widowControl/>
                    <w:numPr>
                      <w:ilvl w:val="0"/>
                      <w:numId w:val="113"/>
                    </w:numPr>
                    <w:spacing w:after="160" w:line="256" w:lineRule="auto"/>
                    <w:ind w:left="459" w:hanging="425"/>
                    <w:jc w:val="both"/>
                    <w:rPr>
                      <w:rFonts w:eastAsia="Times New Roman"/>
                    </w:rPr>
                  </w:pPr>
                  <w:r w:rsidRPr="00190892">
                    <w:rPr>
                      <w:rFonts w:eastAsia="Times New Roman"/>
                    </w:rPr>
                    <w:t>with a Subcontract with a contract value which at the time of appointment exceeds (or would exceed if appointed) ten per cent (10%) of the aggregate Charges forecast to be payable under this Call-Off Contract;</w:t>
                  </w:r>
                </w:p>
              </w:tc>
            </w:tr>
            <w:tr w:rsidR="009D3F0E" w:rsidRPr="00190892" w14:paraId="1B69FE9F" w14:textId="77777777" w:rsidTr="003467AC">
              <w:tc>
                <w:tcPr>
                  <w:tcW w:w="2160" w:type="dxa"/>
                  <w:hideMark/>
                </w:tcPr>
                <w:p w14:paraId="6A9E30B0" w14:textId="77777777" w:rsidR="009D3F0E" w:rsidRPr="00190892" w:rsidRDefault="009D3F0E" w:rsidP="009D3F0E">
                  <w:pPr>
                    <w:rPr>
                      <w:rFonts w:eastAsiaTheme="minorHAnsi"/>
                    </w:rPr>
                  </w:pPr>
                  <w:r w:rsidRPr="00190892">
                    <w:rPr>
                      <w:b/>
                    </w:rPr>
                    <w:t>“Law”</w:t>
                  </w:r>
                </w:p>
              </w:tc>
              <w:tc>
                <w:tcPr>
                  <w:tcW w:w="6758" w:type="dxa"/>
                  <w:hideMark/>
                </w:tcPr>
                <w:p w14:paraId="51BEAFC5" w14:textId="77777777" w:rsidR="009D3F0E" w:rsidRPr="00190892" w:rsidRDefault="009D3F0E" w:rsidP="009D3F0E">
                  <w:r w:rsidRPr="00190892">
                    <w:rPr>
                      <w:rStyle w:val="normaltextrun1"/>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9D3F0E" w:rsidRPr="00190892" w14:paraId="69EF48AE" w14:textId="77777777" w:rsidTr="003467AC">
              <w:tc>
                <w:tcPr>
                  <w:tcW w:w="2160" w:type="dxa"/>
                </w:tcPr>
                <w:p w14:paraId="4C59DC5F" w14:textId="77777777" w:rsidR="009D3F0E" w:rsidRPr="00190892" w:rsidRDefault="009D3F0E" w:rsidP="009D3F0E">
                  <w:r w:rsidRPr="00190892">
                    <w:rPr>
                      <w:b/>
                    </w:rPr>
                    <w:t>“Personal Data”</w:t>
                  </w:r>
                </w:p>
              </w:tc>
              <w:tc>
                <w:tcPr>
                  <w:tcW w:w="6758" w:type="dxa"/>
                </w:tcPr>
                <w:p w14:paraId="2E6814B6" w14:textId="77777777" w:rsidR="009D3F0E" w:rsidRPr="00190892" w:rsidRDefault="009D3F0E" w:rsidP="009D3F0E">
                  <w:r w:rsidRPr="00190892">
                    <w:t xml:space="preserve">has the meaning given in the GDPR; </w:t>
                  </w:r>
                </w:p>
              </w:tc>
            </w:tr>
            <w:tr w:rsidR="009D3F0E" w:rsidRPr="00190892" w14:paraId="1C5E8D95" w14:textId="77777777" w:rsidTr="003467AC">
              <w:tc>
                <w:tcPr>
                  <w:tcW w:w="2160" w:type="dxa"/>
                  <w:hideMark/>
                </w:tcPr>
                <w:p w14:paraId="1BC42EC1" w14:textId="77777777" w:rsidR="009D3F0E" w:rsidRPr="00190892" w:rsidRDefault="009D3F0E" w:rsidP="009D3F0E">
                  <w:pPr>
                    <w:rPr>
                      <w:b/>
                    </w:rPr>
                  </w:pPr>
                  <w:r w:rsidRPr="00190892">
                    <w:rPr>
                      <w:rFonts w:eastAsia="Times New Roman"/>
                      <w:b/>
                      <w:bCs/>
                      <w:lang w:eastAsia="en-GB"/>
                    </w:rPr>
                    <w:t>“Purchase Order Number”</w:t>
                  </w:r>
                  <w:r w:rsidRPr="00190892">
                    <w:rPr>
                      <w:rFonts w:eastAsia="Times New Roman"/>
                      <w:lang w:eastAsia="en-GB"/>
                    </w:rPr>
                    <w:t> </w:t>
                  </w:r>
                </w:p>
              </w:tc>
              <w:tc>
                <w:tcPr>
                  <w:tcW w:w="6758" w:type="dxa"/>
                  <w:hideMark/>
                </w:tcPr>
                <w:p w14:paraId="50425909" w14:textId="77777777" w:rsidR="009D3F0E" w:rsidRPr="00190892" w:rsidRDefault="009D3F0E" w:rsidP="009D3F0E">
                  <w:r w:rsidRPr="00190892">
                    <w:rPr>
                      <w:rFonts w:eastAsia="Times New Roman"/>
                      <w:lang w:eastAsia="en-GB"/>
                    </w:rPr>
                    <w:t>the Authority’s unique number relating to the supply of the Services;  </w:t>
                  </w:r>
                </w:p>
              </w:tc>
            </w:tr>
            <w:tr w:rsidR="009D3F0E" w:rsidRPr="00190892" w14:paraId="2E32A31A" w14:textId="77777777" w:rsidTr="003467AC">
              <w:tc>
                <w:tcPr>
                  <w:tcW w:w="2160" w:type="dxa"/>
                  <w:hideMark/>
                </w:tcPr>
                <w:p w14:paraId="726A4266" w14:textId="77777777" w:rsidR="009D3F0E" w:rsidRPr="00190892" w:rsidRDefault="009D3F0E" w:rsidP="009D3F0E">
                  <w:pPr>
                    <w:rPr>
                      <w:b/>
                    </w:rPr>
                  </w:pPr>
                  <w:r w:rsidRPr="00190892">
                    <w:rPr>
                      <w:rFonts w:eastAsia="Times New Roman"/>
                      <w:b/>
                      <w:bCs/>
                      <w:lang w:eastAsia="en-GB"/>
                    </w:rPr>
                    <w:t>“Services”</w:t>
                  </w:r>
                  <w:r w:rsidRPr="00190892">
                    <w:rPr>
                      <w:rFonts w:eastAsia="Times New Roman"/>
                      <w:lang w:eastAsia="en-GB"/>
                    </w:rPr>
                    <w:t> </w:t>
                  </w:r>
                </w:p>
              </w:tc>
              <w:tc>
                <w:tcPr>
                  <w:tcW w:w="6758" w:type="dxa"/>
                  <w:hideMark/>
                </w:tcPr>
                <w:p w14:paraId="718248E0" w14:textId="77777777" w:rsidR="009D3F0E" w:rsidRPr="00190892" w:rsidRDefault="009D3F0E" w:rsidP="009D3F0E">
                  <w:r w:rsidRPr="00190892">
                    <w:rPr>
                      <w:rFonts w:eastAsia="Times New Roman"/>
                      <w:lang w:eastAsia="en-GB"/>
                    </w:rPr>
                    <w:t>the services to be supplied by the Supplier to the Authority under the Agreement, including the provision of any Goods;</w:t>
                  </w:r>
                </w:p>
              </w:tc>
            </w:tr>
            <w:tr w:rsidR="009D3F0E" w:rsidRPr="00190892" w14:paraId="53FAE88D" w14:textId="77777777" w:rsidTr="003467AC">
              <w:tc>
                <w:tcPr>
                  <w:tcW w:w="2160" w:type="dxa"/>
                  <w:hideMark/>
                </w:tcPr>
                <w:p w14:paraId="67A7DB4F" w14:textId="77777777" w:rsidR="009D3F0E" w:rsidRPr="00190892" w:rsidRDefault="009D3F0E" w:rsidP="009D3F0E">
                  <w:pPr>
                    <w:rPr>
                      <w:b/>
                    </w:rPr>
                  </w:pPr>
                  <w:r w:rsidRPr="00190892">
                    <w:rPr>
                      <w:b/>
                    </w:rPr>
                    <w:t>“Subcontract”</w:t>
                  </w:r>
                </w:p>
              </w:tc>
              <w:tc>
                <w:tcPr>
                  <w:tcW w:w="6758" w:type="dxa"/>
                  <w:hideMark/>
                </w:tcPr>
                <w:p w14:paraId="2D954EC0" w14:textId="77777777" w:rsidR="009D3F0E" w:rsidRPr="00190892" w:rsidRDefault="009D3F0E" w:rsidP="009D3F0E">
                  <w:r w:rsidRPr="00190892">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9D3F0E" w:rsidRPr="00190892" w14:paraId="0A38191F" w14:textId="77777777" w:rsidTr="003467AC">
              <w:tc>
                <w:tcPr>
                  <w:tcW w:w="2160" w:type="dxa"/>
                  <w:hideMark/>
                </w:tcPr>
                <w:p w14:paraId="5BB84A07" w14:textId="77777777" w:rsidR="009D3F0E" w:rsidRPr="00190892" w:rsidRDefault="009D3F0E" w:rsidP="009D3F0E">
                  <w:pPr>
                    <w:rPr>
                      <w:b/>
                    </w:rPr>
                  </w:pPr>
                  <w:r w:rsidRPr="00190892">
                    <w:rPr>
                      <w:b/>
                    </w:rPr>
                    <w:t>“</w:t>
                  </w:r>
                  <w:r w:rsidRPr="00190892">
                    <w:rPr>
                      <w:b/>
                      <w:spacing w:val="-2"/>
                    </w:rPr>
                    <w:t>Subcontractor</w:t>
                  </w:r>
                  <w:r w:rsidRPr="00190892">
                    <w:rPr>
                      <w:b/>
                    </w:rPr>
                    <w:t>”</w:t>
                  </w:r>
                </w:p>
              </w:tc>
              <w:tc>
                <w:tcPr>
                  <w:tcW w:w="6758" w:type="dxa"/>
                  <w:hideMark/>
                </w:tcPr>
                <w:p w14:paraId="47FCE275" w14:textId="77777777" w:rsidR="009D3F0E" w:rsidRPr="00190892" w:rsidRDefault="009D3F0E" w:rsidP="009D3F0E">
                  <w:pPr>
                    <w:spacing w:before="120" w:after="120"/>
                  </w:pPr>
                  <w:r w:rsidRPr="00190892">
                    <w:t>any third party with whom:</w:t>
                  </w:r>
                </w:p>
                <w:p w14:paraId="4B887C45" w14:textId="77777777" w:rsidR="009D3F0E" w:rsidRPr="00190892" w:rsidRDefault="009D3F0E" w:rsidP="009D3F0E">
                  <w:pPr>
                    <w:widowControl/>
                    <w:numPr>
                      <w:ilvl w:val="0"/>
                      <w:numId w:val="114"/>
                    </w:numPr>
                    <w:tabs>
                      <w:tab w:val="left" w:pos="-75"/>
                    </w:tabs>
                    <w:spacing w:before="120" w:after="120" w:line="256" w:lineRule="auto"/>
                    <w:ind w:left="507" w:hanging="507"/>
                    <w:jc w:val="both"/>
                  </w:pPr>
                  <w:r w:rsidRPr="00190892">
                    <w:t xml:space="preserve">the Supplier enters into a Subcontract; or </w:t>
                  </w:r>
                </w:p>
                <w:p w14:paraId="4E142DC5" w14:textId="77777777" w:rsidR="009D3F0E" w:rsidRPr="00190892" w:rsidRDefault="009D3F0E" w:rsidP="009D3F0E">
                  <w:pPr>
                    <w:widowControl/>
                    <w:numPr>
                      <w:ilvl w:val="0"/>
                      <w:numId w:val="114"/>
                    </w:numPr>
                    <w:tabs>
                      <w:tab w:val="left" w:pos="-75"/>
                    </w:tabs>
                    <w:spacing w:before="120" w:after="120" w:line="256" w:lineRule="auto"/>
                    <w:ind w:left="507" w:hanging="507"/>
                    <w:jc w:val="both"/>
                  </w:pPr>
                  <w:r w:rsidRPr="00190892">
                    <w:lastRenderedPageBreak/>
                    <w:t>a third party under (a) above enters into a Subcontract,</w:t>
                  </w:r>
                </w:p>
                <w:p w14:paraId="772CBC13" w14:textId="77777777" w:rsidR="009D3F0E" w:rsidRPr="00190892" w:rsidRDefault="009D3F0E" w:rsidP="009D3F0E">
                  <w:pPr>
                    <w:spacing w:before="120" w:after="120"/>
                    <w:ind w:left="-15"/>
                    <w:outlineLvl w:val="2"/>
                    <w:rPr>
                      <w:bCs/>
                      <w:spacing w:val="-2"/>
                    </w:rPr>
                  </w:pPr>
                  <w:r w:rsidRPr="00190892">
                    <w:rPr>
                      <w:bCs/>
                      <w:spacing w:val="-2"/>
                    </w:rPr>
                    <w:t>or the servants or agents of that third party;</w:t>
                  </w:r>
                </w:p>
              </w:tc>
            </w:tr>
            <w:tr w:rsidR="009D3F0E" w:rsidRPr="00190892" w14:paraId="1E185694" w14:textId="77777777" w:rsidTr="003467AC">
              <w:tc>
                <w:tcPr>
                  <w:tcW w:w="2160" w:type="dxa"/>
                  <w:hideMark/>
                </w:tcPr>
                <w:p w14:paraId="25286340" w14:textId="77777777" w:rsidR="009D3F0E" w:rsidRPr="00190892" w:rsidRDefault="009D3F0E" w:rsidP="009D3F0E">
                  <w:pPr>
                    <w:rPr>
                      <w:b/>
                    </w:rPr>
                  </w:pPr>
                  <w:r w:rsidRPr="00190892">
                    <w:rPr>
                      <w:b/>
                    </w:rPr>
                    <w:lastRenderedPageBreak/>
                    <w:t>“Supplier Personnel”</w:t>
                  </w:r>
                </w:p>
              </w:tc>
              <w:tc>
                <w:tcPr>
                  <w:tcW w:w="6758" w:type="dxa"/>
                  <w:hideMark/>
                </w:tcPr>
                <w:p w14:paraId="19744F71" w14:textId="77777777" w:rsidR="009D3F0E" w:rsidRPr="00190892" w:rsidRDefault="009D3F0E" w:rsidP="009D3F0E">
                  <w:r w:rsidRPr="00190892">
                    <w:rPr>
                      <w:rStyle w:val="normaltextrun1"/>
                    </w:rPr>
                    <w:t>all directors, officers, employees, agents, consultants and contractors of the Supplier and/or of any Subcontractor of the Supplier engaged in the performance of the Supplier’s obligations under the Agreement; </w:t>
                  </w:r>
                </w:p>
              </w:tc>
            </w:tr>
            <w:tr w:rsidR="009D3F0E" w:rsidRPr="00190892" w14:paraId="6FE9C213" w14:textId="77777777" w:rsidTr="003467AC">
              <w:tc>
                <w:tcPr>
                  <w:tcW w:w="2160" w:type="dxa"/>
                  <w:hideMark/>
                </w:tcPr>
                <w:p w14:paraId="26BE2BE8" w14:textId="77777777" w:rsidR="009D3F0E" w:rsidRPr="00190892" w:rsidRDefault="009D3F0E" w:rsidP="009D3F0E">
                  <w:pPr>
                    <w:rPr>
                      <w:b/>
                    </w:rPr>
                  </w:pPr>
                  <w:r w:rsidRPr="00190892">
                    <w:rPr>
                      <w:b/>
                    </w:rPr>
                    <w:t>“Supporting Documentation”</w:t>
                  </w:r>
                </w:p>
              </w:tc>
              <w:tc>
                <w:tcPr>
                  <w:tcW w:w="6758" w:type="dxa"/>
                  <w:hideMark/>
                </w:tcPr>
                <w:p w14:paraId="68A72956" w14:textId="77777777" w:rsidR="009D3F0E" w:rsidRPr="00190892" w:rsidRDefault="009D3F0E" w:rsidP="009D3F0E">
                  <w:pPr>
                    <w:rPr>
                      <w:rStyle w:val="normaltextrun1"/>
                      <w:color w:val="000000"/>
                    </w:rPr>
                  </w:pPr>
                  <w:r w:rsidRPr="00190892">
                    <w:rPr>
                      <w:color w:val="000000"/>
                    </w:rPr>
                    <w:t xml:space="preserve">sufficient information in writing to enable the Authority to reasonably verify the accuracy of any invoice; </w:t>
                  </w:r>
                </w:p>
              </w:tc>
            </w:tr>
            <w:tr w:rsidR="009D3F0E" w:rsidRPr="00190892" w14:paraId="0E17CCC6" w14:textId="77777777" w:rsidTr="003467AC">
              <w:tc>
                <w:tcPr>
                  <w:tcW w:w="2160" w:type="dxa"/>
                  <w:hideMark/>
                </w:tcPr>
                <w:p w14:paraId="75C73A13" w14:textId="77777777" w:rsidR="009D3F0E" w:rsidRPr="00190892" w:rsidRDefault="009D3F0E" w:rsidP="009D3F0E">
                  <w:pPr>
                    <w:rPr>
                      <w:b/>
                    </w:rPr>
                  </w:pPr>
                  <w:r w:rsidRPr="00190892">
                    <w:rPr>
                      <w:b/>
                    </w:rPr>
                    <w:t>“Tax”</w:t>
                  </w:r>
                </w:p>
              </w:tc>
              <w:tc>
                <w:tcPr>
                  <w:tcW w:w="6758" w:type="dxa"/>
                  <w:hideMark/>
                </w:tcPr>
                <w:p w14:paraId="770BEFBF" w14:textId="77777777" w:rsidR="009D3F0E" w:rsidRPr="00190892" w:rsidRDefault="009D3F0E" w:rsidP="009D3F0E">
                  <w:pPr>
                    <w:widowControl/>
                    <w:numPr>
                      <w:ilvl w:val="0"/>
                      <w:numId w:val="115"/>
                    </w:numPr>
                    <w:tabs>
                      <w:tab w:val="left" w:pos="-75"/>
                    </w:tabs>
                    <w:spacing w:before="120" w:after="120" w:line="256" w:lineRule="auto"/>
                    <w:jc w:val="both"/>
                    <w:rPr>
                      <w:spacing w:val="-2"/>
                    </w:rPr>
                  </w:pPr>
                  <w:r w:rsidRPr="00190892">
                    <w:rPr>
                      <w:spacing w:val="-2"/>
                    </w:rPr>
                    <w:t>all forms of tax whether direct or indirect;</w:t>
                  </w:r>
                </w:p>
                <w:p w14:paraId="1FF9748A" w14:textId="77777777" w:rsidR="009D3F0E" w:rsidRPr="00190892" w:rsidRDefault="009D3F0E" w:rsidP="009D3F0E">
                  <w:pPr>
                    <w:widowControl/>
                    <w:numPr>
                      <w:ilvl w:val="0"/>
                      <w:numId w:val="115"/>
                    </w:numPr>
                    <w:tabs>
                      <w:tab w:val="left" w:pos="-75"/>
                    </w:tabs>
                    <w:spacing w:before="120" w:after="120" w:line="256" w:lineRule="auto"/>
                    <w:jc w:val="both"/>
                    <w:rPr>
                      <w:spacing w:val="-2"/>
                    </w:rPr>
                  </w:pPr>
                  <w:r w:rsidRPr="00190892">
                    <w:rPr>
                      <w:spacing w:val="-2"/>
                    </w:rPr>
                    <w:t>national insurance contributions in the United Kingdom and similar contributions or obligations in any other jurisdiction;</w:t>
                  </w:r>
                </w:p>
                <w:p w14:paraId="3FF8993D" w14:textId="77777777" w:rsidR="009D3F0E" w:rsidRPr="00190892" w:rsidRDefault="009D3F0E" w:rsidP="009D3F0E">
                  <w:pPr>
                    <w:widowControl/>
                    <w:numPr>
                      <w:ilvl w:val="0"/>
                      <w:numId w:val="115"/>
                    </w:numPr>
                    <w:tabs>
                      <w:tab w:val="left" w:pos="-75"/>
                    </w:tabs>
                    <w:spacing w:before="120" w:after="120" w:line="256" w:lineRule="auto"/>
                    <w:jc w:val="both"/>
                    <w:rPr>
                      <w:spacing w:val="-2"/>
                    </w:rPr>
                  </w:pPr>
                  <w:r w:rsidRPr="00190892">
                    <w:rPr>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3F1BA176" w14:textId="77777777" w:rsidR="009D3F0E" w:rsidRPr="00190892" w:rsidRDefault="009D3F0E" w:rsidP="009D3F0E">
                  <w:pPr>
                    <w:widowControl/>
                    <w:numPr>
                      <w:ilvl w:val="0"/>
                      <w:numId w:val="115"/>
                    </w:numPr>
                    <w:tabs>
                      <w:tab w:val="left" w:pos="-75"/>
                    </w:tabs>
                    <w:spacing w:before="120" w:after="120" w:line="256" w:lineRule="auto"/>
                    <w:jc w:val="both"/>
                    <w:rPr>
                      <w:spacing w:val="-2"/>
                    </w:rPr>
                  </w:pPr>
                  <w:r w:rsidRPr="00190892">
                    <w:rPr>
                      <w:spacing w:val="-2"/>
                    </w:rPr>
                    <w:t>any penalty, fine, surcharge, interest, charges or costs relating to any of the above,</w:t>
                  </w:r>
                </w:p>
                <w:p w14:paraId="220DFFB7" w14:textId="77777777" w:rsidR="009D3F0E" w:rsidRPr="00190892" w:rsidRDefault="009D3F0E" w:rsidP="009D3F0E">
                  <w:pPr>
                    <w:rPr>
                      <w:rStyle w:val="normaltextrun1"/>
                    </w:rPr>
                  </w:pPr>
                  <w:r w:rsidRPr="00190892">
                    <w:rPr>
                      <w:spacing w:val="-2"/>
                    </w:rPr>
                    <w:t>in each case wherever chargeable and whether of the United Kingdom and any other jurisdiction;</w:t>
                  </w:r>
                </w:p>
              </w:tc>
            </w:tr>
            <w:tr w:rsidR="009D3F0E" w:rsidRPr="00190892" w14:paraId="5B737667" w14:textId="77777777" w:rsidTr="003467AC">
              <w:tc>
                <w:tcPr>
                  <w:tcW w:w="2160" w:type="dxa"/>
                </w:tcPr>
                <w:p w14:paraId="421791BC" w14:textId="77777777" w:rsidR="009D3F0E" w:rsidRPr="00190892" w:rsidRDefault="009D3F0E" w:rsidP="009D3F0E">
                  <w:pPr>
                    <w:spacing w:before="120" w:after="120"/>
                    <w:rPr>
                      <w:b/>
                    </w:rPr>
                  </w:pPr>
                  <w:r w:rsidRPr="00190892">
                    <w:rPr>
                      <w:b/>
                    </w:rPr>
                    <w:t>“Tax Non-Compliance”</w:t>
                  </w:r>
                </w:p>
                <w:p w14:paraId="1D3EAFEB" w14:textId="77777777" w:rsidR="009D3F0E" w:rsidRPr="00190892" w:rsidRDefault="009D3F0E" w:rsidP="009D3F0E">
                  <w:pPr>
                    <w:rPr>
                      <w:b/>
                    </w:rPr>
                  </w:pPr>
                </w:p>
              </w:tc>
              <w:tc>
                <w:tcPr>
                  <w:tcW w:w="6758" w:type="dxa"/>
                  <w:hideMark/>
                </w:tcPr>
                <w:p w14:paraId="08EF7CF4" w14:textId="77777777" w:rsidR="009D3F0E" w:rsidRPr="00190892" w:rsidRDefault="009D3F0E" w:rsidP="009D3F0E">
                  <w:pPr>
                    <w:tabs>
                      <w:tab w:val="left" w:pos="-75"/>
                    </w:tabs>
                    <w:spacing w:before="120" w:after="120"/>
                    <w:jc w:val="both"/>
                    <w:rPr>
                      <w:spacing w:val="-2"/>
                    </w:rPr>
                  </w:pPr>
                  <w:r w:rsidRPr="00190892">
                    <w:rPr>
                      <w:spacing w:val="-2"/>
                    </w:rPr>
                    <w:t>where an entity or person under consideration meets all 3 conditions contained in the relevant excerpt from HMRC’s “Test for Tax Non-Compliance”, as set out in Annex 1, where:</w:t>
                  </w:r>
                </w:p>
                <w:p w14:paraId="6699410E" w14:textId="5AE8B701" w:rsidR="009D3F0E" w:rsidRPr="00190892" w:rsidRDefault="009D3F0E" w:rsidP="009D3F0E">
                  <w:pPr>
                    <w:pStyle w:val="ListParagraph"/>
                    <w:widowControl/>
                    <w:numPr>
                      <w:ilvl w:val="0"/>
                      <w:numId w:val="116"/>
                    </w:numPr>
                    <w:tabs>
                      <w:tab w:val="left" w:pos="-75"/>
                    </w:tabs>
                    <w:spacing w:before="120" w:after="120" w:line="256" w:lineRule="auto"/>
                    <w:jc w:val="both"/>
                    <w:rPr>
                      <w:spacing w:val="-2"/>
                    </w:rPr>
                  </w:pPr>
                  <w:r w:rsidRPr="00190892">
                    <w:rPr>
                      <w:spacing w:val="-2"/>
                    </w:rPr>
                    <w:t>the “Economic Operator” means the Supplier or</w:t>
                  </w:r>
                  <w:r w:rsidRPr="00190892">
                    <w:t xml:space="preserve"> any agent, supplier or Subcontractor of the Supplier requested to be replaced pursuant to Clause</w:t>
                  </w:r>
                  <w:r w:rsidR="0049469F">
                    <w:t xml:space="preserve"> 4.3</w:t>
                  </w:r>
                  <w:r w:rsidRPr="00190892">
                    <w:rPr>
                      <w:spacing w:val="-2"/>
                    </w:rPr>
                    <w:t xml:space="preserve">; and </w:t>
                  </w:r>
                </w:p>
                <w:p w14:paraId="20619A91" w14:textId="77777777" w:rsidR="009D3F0E" w:rsidRPr="00190892" w:rsidRDefault="009D3F0E" w:rsidP="009D3F0E">
                  <w:pPr>
                    <w:pStyle w:val="ListParagraph"/>
                    <w:widowControl/>
                    <w:numPr>
                      <w:ilvl w:val="0"/>
                      <w:numId w:val="116"/>
                    </w:numPr>
                    <w:spacing w:after="160" w:line="256" w:lineRule="auto"/>
                    <w:rPr>
                      <w:rStyle w:val="normaltextrun1"/>
                    </w:rPr>
                  </w:pPr>
                  <w:r w:rsidRPr="00190892">
                    <w:rPr>
                      <w:spacing w:val="-2"/>
                    </w:rPr>
                    <w:t>any “Essential Subcontractor” means any Key Subcontractor;</w:t>
                  </w:r>
                </w:p>
              </w:tc>
            </w:tr>
            <w:tr w:rsidR="009D3F0E" w:rsidRPr="00190892" w14:paraId="2A3AA0BC" w14:textId="77777777" w:rsidTr="003467AC">
              <w:tc>
                <w:tcPr>
                  <w:tcW w:w="2160" w:type="dxa"/>
                  <w:hideMark/>
                </w:tcPr>
                <w:p w14:paraId="7792436D" w14:textId="77777777" w:rsidR="009D3F0E" w:rsidRPr="00190892" w:rsidRDefault="009D3F0E" w:rsidP="009D3F0E">
                  <w:pPr>
                    <w:spacing w:before="120" w:after="120"/>
                    <w:rPr>
                      <w:b/>
                    </w:rPr>
                  </w:pPr>
                  <w:r w:rsidRPr="00190892">
                    <w:rPr>
                      <w:b/>
                    </w:rPr>
                    <w:t>“VAT”</w:t>
                  </w:r>
                </w:p>
              </w:tc>
              <w:tc>
                <w:tcPr>
                  <w:tcW w:w="6758" w:type="dxa"/>
                  <w:hideMark/>
                </w:tcPr>
                <w:p w14:paraId="4131B006" w14:textId="77777777" w:rsidR="009D3F0E" w:rsidRPr="00190892" w:rsidRDefault="009D3F0E" w:rsidP="009D3F0E">
                  <w:pPr>
                    <w:tabs>
                      <w:tab w:val="left" w:pos="-75"/>
                    </w:tabs>
                    <w:spacing w:before="120" w:after="120"/>
                    <w:jc w:val="both"/>
                    <w:rPr>
                      <w:spacing w:val="-2"/>
                    </w:rPr>
                  </w:pPr>
                  <w:r w:rsidRPr="00190892">
                    <w:t>value added tax as provided for in the Value Added Tax Act 1994.</w:t>
                  </w:r>
                </w:p>
              </w:tc>
            </w:tr>
          </w:tbl>
          <w:p w14:paraId="26351BDF" w14:textId="77777777" w:rsidR="009D3F0E" w:rsidRPr="00190892" w:rsidRDefault="009D3F0E" w:rsidP="009D3F0E">
            <w:pPr>
              <w:rPr>
                <w:b/>
                <w:sz w:val="22"/>
                <w:szCs w:val="22"/>
              </w:rPr>
            </w:pPr>
          </w:p>
          <w:p w14:paraId="1775BC77" w14:textId="77777777" w:rsidR="0049469F" w:rsidRDefault="0049469F" w:rsidP="0049469F">
            <w:pPr>
              <w:pStyle w:val="ListParagraph"/>
              <w:widowControl/>
              <w:numPr>
                <w:ilvl w:val="0"/>
                <w:numId w:val="111"/>
              </w:numPr>
              <w:spacing w:after="0" w:line="240" w:lineRule="auto"/>
              <w:ind w:left="426" w:hanging="426"/>
              <w:textAlignment w:val="baseline"/>
              <w:rPr>
                <w:rFonts w:eastAsia="Times New Roman"/>
                <w:lang w:eastAsia="en-GB"/>
              </w:rPr>
            </w:pPr>
            <w:bookmarkStart w:id="26" w:name="_Ref22568790"/>
            <w:r>
              <w:rPr>
                <w:rFonts w:eastAsia="Times New Roman"/>
                <w:b/>
                <w:bCs/>
                <w:lang w:eastAsia="en-GB"/>
              </w:rPr>
              <w:t>Payment and Recovery of Sums Due</w:t>
            </w:r>
            <w:bookmarkEnd w:id="26"/>
            <w:r>
              <w:rPr>
                <w:rFonts w:eastAsia="Times New Roman"/>
                <w:lang w:eastAsia="en-GB"/>
              </w:rPr>
              <w:t> </w:t>
            </w:r>
          </w:p>
          <w:p w14:paraId="1ACBE5CB" w14:textId="77777777" w:rsidR="0049469F" w:rsidRDefault="0049469F" w:rsidP="0049469F">
            <w:pPr>
              <w:pStyle w:val="Heading2"/>
              <w:keepNext w:val="0"/>
              <w:keepLines w:val="0"/>
              <w:widowControl/>
              <w:numPr>
                <w:ilvl w:val="1"/>
                <w:numId w:val="111"/>
              </w:numPr>
              <w:spacing w:after="0"/>
              <w:ind w:left="426" w:hanging="426"/>
              <w:rPr>
                <w:rFonts w:eastAsiaTheme="majorEastAsia"/>
                <w:sz w:val="24"/>
                <w:szCs w:val="24"/>
              </w:rPr>
            </w:pPr>
            <w:r>
              <w:rPr>
                <w:sz w:val="24"/>
                <w:szCs w:val="24"/>
                <w:lang w:eastAsia="en-GB"/>
              </w:rPr>
              <w:lastRenderedPageBreak/>
              <w:t xml:space="preserve">The Supplier shall invoice the Authority as specified in Call off charges and payments of the Agreement. </w:t>
            </w:r>
            <w:bookmarkStart w:id="27" w:name="_Ref449355781"/>
            <w:r>
              <w:rPr>
                <w:sz w:val="24"/>
                <w:szCs w:val="24"/>
              </w:rPr>
              <w:t xml:space="preserve">Without prejudice to the generality of the invoicing procedure specified in the Agreement, the Supplier </w:t>
            </w:r>
            <w:bookmarkEnd w:id="27"/>
            <w:r>
              <w:rPr>
                <w:sz w:val="24"/>
                <w:szCs w:val="24"/>
              </w:rPr>
              <w:t xml:space="preserve">shall procure a Purchase Order Number from the Authority prior to the commencement of any Services and the Supplier acknowledges and agrees that should it commence Services without a Purchase Order Number: </w:t>
            </w:r>
          </w:p>
          <w:p w14:paraId="1B3B57F1" w14:textId="77777777" w:rsidR="0049469F" w:rsidRDefault="0049469F" w:rsidP="0049469F">
            <w:pPr>
              <w:pStyle w:val="Heading3"/>
              <w:keepNext w:val="0"/>
              <w:keepLines w:val="0"/>
              <w:numPr>
                <w:ilvl w:val="2"/>
                <w:numId w:val="111"/>
              </w:numPr>
              <w:spacing w:before="0" w:line="240" w:lineRule="auto"/>
              <w:ind w:left="1134" w:hanging="708"/>
              <w:jc w:val="both"/>
              <w:rPr>
                <w:rFonts w:ascii="Arial" w:hAnsi="Arial" w:cs="Arial"/>
                <w:color w:val="auto"/>
              </w:rPr>
            </w:pPr>
            <w:r>
              <w:rPr>
                <w:rFonts w:ascii="Arial" w:hAnsi="Arial" w:cs="Arial"/>
                <w:color w:val="auto"/>
              </w:rPr>
              <w:t>the Supplier does so at its own risk; and</w:t>
            </w:r>
          </w:p>
          <w:p w14:paraId="4EA97F0F" w14:textId="77777777" w:rsidR="0049469F" w:rsidRDefault="0049469F" w:rsidP="0049469F">
            <w:pPr>
              <w:pStyle w:val="Heading3"/>
              <w:keepNext w:val="0"/>
              <w:keepLines w:val="0"/>
              <w:numPr>
                <w:ilvl w:val="2"/>
                <w:numId w:val="111"/>
              </w:numPr>
              <w:spacing w:before="0" w:line="240" w:lineRule="auto"/>
              <w:ind w:left="1134" w:hanging="708"/>
              <w:jc w:val="both"/>
              <w:rPr>
                <w:rFonts w:ascii="Arial" w:hAnsi="Arial" w:cs="Arial"/>
                <w:color w:val="auto"/>
              </w:rPr>
            </w:pPr>
            <w:r>
              <w:rPr>
                <w:rFonts w:ascii="Arial" w:hAnsi="Arial" w:cs="Arial"/>
                <w:color w:val="auto"/>
              </w:rPr>
              <w:t>the Authority shall not be obliged to pay any invoice without a valid Purchase Order Number having been provided to the Supplier.</w:t>
            </w:r>
          </w:p>
          <w:p w14:paraId="577C395D" w14:textId="77777777" w:rsidR="0049469F" w:rsidRDefault="0049469F" w:rsidP="0049469F">
            <w:pPr>
              <w:pStyle w:val="ListParagraph"/>
              <w:widowControl/>
              <w:numPr>
                <w:ilvl w:val="1"/>
                <w:numId w:val="111"/>
              </w:numPr>
              <w:spacing w:after="0" w:line="240" w:lineRule="auto"/>
              <w:ind w:left="426" w:hanging="426"/>
              <w:textAlignment w:val="baseline"/>
              <w:rPr>
                <w:rFonts w:eastAsia="Times New Roman"/>
                <w:lang w:eastAsia="en-GB"/>
              </w:rPr>
            </w:pPr>
            <w:r>
              <w:rPr>
                <w:rFonts w:eastAsia="Times New Roman"/>
                <w:lang w:eastAsia="en-GB"/>
              </w:rPr>
              <w:t xml:space="preserve">Each invoice and any Supporting Documentation required to be submitted in accordance with </w:t>
            </w:r>
            <w:r>
              <w:t>the invoicing procedure specified in the Agreement</w:t>
            </w:r>
            <w:r>
              <w:rPr>
                <w:rFonts w:eastAsia="Times New Roman"/>
                <w:lang w:eastAsia="en-GB"/>
              </w:rPr>
              <w:t xml:space="preserve"> shall be submitted by the Supplier, as directed by the Authority via the Authority’s electronic transaction system.</w:t>
            </w:r>
          </w:p>
          <w:p w14:paraId="53B19999" w14:textId="77777777" w:rsidR="0049469F" w:rsidRDefault="0049469F" w:rsidP="0049469F">
            <w:pPr>
              <w:pStyle w:val="ListParagraph"/>
              <w:widowControl/>
              <w:numPr>
                <w:ilvl w:val="1"/>
                <w:numId w:val="111"/>
              </w:numPr>
              <w:spacing w:after="0" w:line="240" w:lineRule="auto"/>
              <w:ind w:left="426" w:hanging="426"/>
              <w:textAlignment w:val="baseline"/>
              <w:rPr>
                <w:rFonts w:eastAsia="Times New Roman"/>
                <w:lang w:eastAsia="en-GB"/>
              </w:rPr>
            </w:pPr>
            <w:r>
              <w:rPr>
                <w:rFonts w:eastAsia="Times New Roman"/>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5F5E633D" w14:textId="77777777" w:rsidR="0049469F" w:rsidRDefault="0049469F" w:rsidP="0049469F">
            <w:pPr>
              <w:pStyle w:val="ListParagraph"/>
              <w:spacing w:after="0" w:line="240" w:lineRule="auto"/>
              <w:ind w:left="360"/>
              <w:textAlignment w:val="baseline"/>
              <w:rPr>
                <w:rFonts w:eastAsia="Times New Roman"/>
                <w:lang w:eastAsia="en-GB"/>
              </w:rPr>
            </w:pPr>
          </w:p>
          <w:p w14:paraId="43120123" w14:textId="77777777" w:rsidR="0049469F" w:rsidRDefault="0049469F" w:rsidP="0049469F">
            <w:pPr>
              <w:pStyle w:val="ListParagraph"/>
              <w:widowControl/>
              <w:numPr>
                <w:ilvl w:val="0"/>
                <w:numId w:val="111"/>
              </w:numPr>
              <w:spacing w:after="160" w:line="254" w:lineRule="auto"/>
              <w:ind w:left="426" w:hanging="426"/>
              <w:rPr>
                <w:rFonts w:eastAsiaTheme="minorHAnsi"/>
                <w:b/>
              </w:rPr>
            </w:pPr>
            <w:r>
              <w:rPr>
                <w:b/>
              </w:rPr>
              <w:t>Warranties</w:t>
            </w:r>
          </w:p>
          <w:p w14:paraId="24C27DB9" w14:textId="77777777" w:rsidR="0049469F" w:rsidRDefault="0049469F" w:rsidP="0049469F">
            <w:pPr>
              <w:pStyle w:val="ListParagraph"/>
              <w:widowControl/>
              <w:numPr>
                <w:ilvl w:val="1"/>
                <w:numId w:val="111"/>
              </w:numPr>
              <w:spacing w:after="160" w:line="254" w:lineRule="auto"/>
              <w:ind w:left="426" w:hanging="426"/>
              <w:rPr>
                <w:b/>
              </w:rPr>
            </w:pPr>
            <w:r>
              <w:t>The Supplier represents and warrants that:</w:t>
            </w:r>
          </w:p>
          <w:p w14:paraId="545DEC29" w14:textId="77777777" w:rsidR="0049469F" w:rsidRDefault="0049469F" w:rsidP="0049469F">
            <w:pPr>
              <w:pStyle w:val="ListParagraph"/>
              <w:widowControl/>
              <w:numPr>
                <w:ilvl w:val="2"/>
                <w:numId w:val="111"/>
              </w:numPr>
              <w:spacing w:after="160" w:line="254" w:lineRule="auto"/>
              <w:ind w:left="1134" w:hanging="708"/>
            </w:pPr>
            <w:bookmarkStart w:id="28" w:name="_Ref19804150"/>
            <w:r>
              <w:t>in the three years prior to the Effective Date, it has been in full compliance with all applicable securities and Laws related to Tax in the United Kingdom and in the jurisdiction in which it is established;</w:t>
            </w:r>
            <w:bookmarkEnd w:id="28"/>
          </w:p>
          <w:p w14:paraId="3239C573" w14:textId="77777777" w:rsidR="0049469F" w:rsidRDefault="0049469F" w:rsidP="0049469F">
            <w:pPr>
              <w:pStyle w:val="ListParagraph"/>
              <w:widowControl/>
              <w:numPr>
                <w:ilvl w:val="2"/>
                <w:numId w:val="111"/>
              </w:numPr>
              <w:spacing w:after="160" w:line="254" w:lineRule="auto"/>
              <w:ind w:left="1134" w:hanging="708"/>
            </w:pPr>
            <w:bookmarkStart w:id="29" w:name="_Ref19804166"/>
            <w:r>
              <w:t>it has notified the Authority in writing of any Tax Non-Compliance it is involved in; and</w:t>
            </w:r>
            <w:bookmarkEnd w:id="29"/>
          </w:p>
          <w:p w14:paraId="6D589D79" w14:textId="77777777" w:rsidR="0049469F" w:rsidRDefault="0049469F" w:rsidP="0049469F">
            <w:pPr>
              <w:pStyle w:val="ListParagraph"/>
              <w:widowControl/>
              <w:numPr>
                <w:ilvl w:val="2"/>
                <w:numId w:val="111"/>
              </w:numPr>
              <w:spacing w:after="160" w:line="254" w:lineRule="auto"/>
              <w:ind w:left="1134" w:hanging="708"/>
            </w:pPr>
            <w:bookmarkStart w:id="30" w:name="_Ref19804201"/>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30"/>
          </w:p>
          <w:p w14:paraId="7B9E1CD8" w14:textId="77777777" w:rsidR="0049469F" w:rsidRDefault="0049469F" w:rsidP="0049469F">
            <w:pPr>
              <w:pStyle w:val="ListParagraph"/>
              <w:widowControl/>
              <w:numPr>
                <w:ilvl w:val="1"/>
                <w:numId w:val="111"/>
              </w:numPr>
              <w:spacing w:after="160" w:line="254" w:lineRule="auto"/>
              <w:ind w:left="426" w:hanging="426"/>
            </w:pPr>
            <w:r>
              <w:t xml:space="preserve">If at any time the Supplier becomes aware that a representation or warranty given by it under Clause </w:t>
            </w:r>
            <w:r>
              <w:rPr>
                <w:highlight w:val="yellow"/>
              </w:rPr>
              <w:fldChar w:fldCharType="begin"/>
            </w:r>
            <w:r>
              <w:instrText xml:space="preserve"> REF _Ref19804150 \r \h </w:instrText>
            </w:r>
            <w:r>
              <w:rPr>
                <w:highlight w:val="yellow"/>
              </w:rPr>
              <w:instrText xml:space="preserve"> \* MERGEFORMAT </w:instrText>
            </w:r>
            <w:r>
              <w:rPr>
                <w:highlight w:val="yellow"/>
              </w:rPr>
            </w:r>
            <w:r>
              <w:rPr>
                <w:highlight w:val="yellow"/>
              </w:rPr>
              <w:fldChar w:fldCharType="separate"/>
            </w:r>
            <w:r>
              <w:t>3.1.1</w:t>
            </w:r>
            <w:r>
              <w:rPr>
                <w:highlight w:val="yellow"/>
              </w:rPr>
              <w:fldChar w:fldCharType="end"/>
            </w:r>
            <w:r>
              <w:t xml:space="preserve">, </w:t>
            </w:r>
            <w:r>
              <w:fldChar w:fldCharType="begin"/>
            </w:r>
            <w:r>
              <w:instrText xml:space="preserve"> REF _Ref19804166 \r \h  \* MERGEFORMAT </w:instrText>
            </w:r>
            <w:r>
              <w:fldChar w:fldCharType="separate"/>
            </w:r>
            <w:r>
              <w:t>3.1.2</w:t>
            </w:r>
            <w:r>
              <w:fldChar w:fldCharType="end"/>
            </w:r>
            <w:r>
              <w:t xml:space="preserve"> and/or </w:t>
            </w:r>
            <w:r>
              <w:fldChar w:fldCharType="begin"/>
            </w:r>
            <w:r>
              <w:instrText xml:space="preserve"> REF _Ref19804201 \r \h  \* MERGEFORMAT </w:instrText>
            </w:r>
            <w:r>
              <w:fldChar w:fldCharType="separate"/>
            </w:r>
            <w:r>
              <w:t>3.1.3</w:t>
            </w:r>
            <w:r>
              <w:fldChar w:fldCharType="end"/>
            </w:r>
            <w:r>
              <w:t xml:space="preserve"> has been breached, is untrue, or is misleading, it shall immediately notify the Authority of the relevant occurrence in sufficient detail to enable the Authority to make an accurate assessment of the situation. </w:t>
            </w:r>
          </w:p>
          <w:p w14:paraId="7BC58E44" w14:textId="77777777" w:rsidR="0049469F" w:rsidRDefault="0049469F" w:rsidP="0049469F">
            <w:pPr>
              <w:pStyle w:val="ListParagraph"/>
              <w:widowControl/>
              <w:numPr>
                <w:ilvl w:val="1"/>
                <w:numId w:val="111"/>
              </w:numPr>
              <w:spacing w:after="160" w:line="254" w:lineRule="auto"/>
              <w:ind w:left="426" w:hanging="426"/>
            </w:pPr>
            <w:r>
              <w:lastRenderedPageBreak/>
              <w:t xml:space="preserve">In the event that the warranty given by the Supplier pursuant to Clause </w:t>
            </w:r>
            <w:r>
              <w:fldChar w:fldCharType="begin"/>
            </w:r>
            <w:r>
              <w:instrText xml:space="preserve"> REF _Ref19804166 \r \h  \* MERGEFORMAT </w:instrText>
            </w:r>
            <w:r>
              <w:fldChar w:fldCharType="separate"/>
            </w:r>
            <w:r>
              <w:t>3.1.2</w:t>
            </w:r>
            <w:r>
              <w:fldChar w:fldCharType="end"/>
            </w:r>
            <w: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64EFB406" w14:textId="77777777" w:rsidR="0049469F" w:rsidRDefault="0049469F" w:rsidP="0049469F">
            <w:pPr>
              <w:pStyle w:val="ListParagraph"/>
              <w:ind w:left="426"/>
            </w:pPr>
          </w:p>
          <w:p w14:paraId="5ADA249E" w14:textId="77777777" w:rsidR="0049469F" w:rsidRDefault="0049469F" w:rsidP="0049469F">
            <w:pPr>
              <w:pStyle w:val="ListParagraph"/>
              <w:widowControl/>
              <w:numPr>
                <w:ilvl w:val="0"/>
                <w:numId w:val="111"/>
              </w:numPr>
              <w:spacing w:after="160" w:line="254" w:lineRule="auto"/>
              <w:ind w:left="426" w:hanging="426"/>
              <w:rPr>
                <w:b/>
              </w:rPr>
            </w:pPr>
            <w:r>
              <w:rPr>
                <w:b/>
              </w:rPr>
              <w:t>Promoting Tax Compliance</w:t>
            </w:r>
          </w:p>
          <w:p w14:paraId="7DBBA473" w14:textId="77777777" w:rsidR="0049469F" w:rsidRDefault="0049469F" w:rsidP="0049469F">
            <w:pPr>
              <w:pStyle w:val="ListParagraph"/>
              <w:widowControl/>
              <w:numPr>
                <w:ilvl w:val="1"/>
                <w:numId w:val="111"/>
              </w:numPr>
              <w:spacing w:after="160" w:line="254" w:lineRule="auto"/>
              <w:ind w:left="426" w:hanging="426"/>
            </w:pPr>
            <w:r>
              <w:t>All amounts stated are stated exclusive of VAT, which shall be added at the prevailing rate as applicable and paid by the Authority following delivery of a valid VAT invoice.</w:t>
            </w:r>
          </w:p>
          <w:p w14:paraId="22A0D4ED" w14:textId="77777777" w:rsidR="0049469F" w:rsidRDefault="0049469F" w:rsidP="0049469F">
            <w:pPr>
              <w:pStyle w:val="ListParagraph"/>
              <w:widowControl/>
              <w:numPr>
                <w:ilvl w:val="1"/>
                <w:numId w:val="111"/>
              </w:numPr>
              <w:spacing w:after="160" w:line="254" w:lineRule="auto"/>
              <w:ind w:left="426" w:hanging="426"/>
            </w:pPr>
            <w:r>
              <w:t xml:space="preserve">To the extent applicable to the Supplier, the Supplier shall at all times comply with all Laws relating to Tax and with the equivalent legal provisions of the country in which the Supplier is established. </w:t>
            </w:r>
          </w:p>
          <w:p w14:paraId="0F155966" w14:textId="77777777" w:rsidR="0049469F" w:rsidRDefault="0049469F" w:rsidP="0049469F">
            <w:pPr>
              <w:pStyle w:val="ListParagraph"/>
              <w:widowControl/>
              <w:numPr>
                <w:ilvl w:val="1"/>
                <w:numId w:val="111"/>
              </w:numPr>
              <w:spacing w:after="160" w:line="254" w:lineRule="auto"/>
              <w:ind w:left="426" w:hanging="426"/>
            </w:pPr>
            <w: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4113549A" w14:textId="77777777" w:rsidR="0049469F" w:rsidRDefault="0049469F" w:rsidP="0049469F">
            <w:pPr>
              <w:pStyle w:val="ListParagraph"/>
              <w:widowControl/>
              <w:numPr>
                <w:ilvl w:val="1"/>
                <w:numId w:val="111"/>
              </w:numPr>
              <w:spacing w:after="160" w:line="254" w:lineRule="auto"/>
              <w:ind w:left="426" w:hanging="426"/>
            </w:pPr>
            <w:r>
              <w:t>If, at any point during the Term, there is Tax Non-Compliance, the Supplier shall:</w:t>
            </w:r>
          </w:p>
          <w:p w14:paraId="1DA17AC7" w14:textId="77777777" w:rsidR="0049469F" w:rsidRDefault="0049469F" w:rsidP="0049469F">
            <w:pPr>
              <w:pStyle w:val="ListParagraph"/>
              <w:widowControl/>
              <w:numPr>
                <w:ilvl w:val="2"/>
                <w:numId w:val="111"/>
              </w:numPr>
              <w:spacing w:after="160" w:line="254" w:lineRule="auto"/>
              <w:ind w:left="1134" w:hanging="708"/>
            </w:pPr>
            <w:r>
              <w:t>notify the Authority in writing of such fact within five (5) Working Days of its occurrence; and</w:t>
            </w:r>
          </w:p>
          <w:p w14:paraId="56EFEE2C" w14:textId="77777777" w:rsidR="0049469F" w:rsidRDefault="0049469F" w:rsidP="0049469F">
            <w:pPr>
              <w:pStyle w:val="ListParagraph"/>
              <w:widowControl/>
              <w:numPr>
                <w:ilvl w:val="2"/>
                <w:numId w:val="111"/>
              </w:numPr>
              <w:spacing w:after="160" w:line="254" w:lineRule="auto"/>
              <w:ind w:left="1134" w:hanging="708"/>
            </w:pPr>
            <w:r>
              <w:t>promptly provide to the Authority:</w:t>
            </w:r>
          </w:p>
          <w:p w14:paraId="4D90EB92" w14:textId="77777777" w:rsidR="0049469F" w:rsidRDefault="0049469F" w:rsidP="0049469F">
            <w:pPr>
              <w:pStyle w:val="ListParagraph"/>
              <w:widowControl/>
              <w:numPr>
                <w:ilvl w:val="0"/>
                <w:numId w:val="117"/>
              </w:numPr>
              <w:spacing w:after="160" w:line="254" w:lineRule="auto"/>
            </w:pPr>
            <w:r>
              <w:t xml:space="preserve">details of the steps which the Supplier is taking to resolve the Tax Non-Compliance and to prevent the same from recurring, together with any mitigating factors that it considers relevant; and </w:t>
            </w:r>
          </w:p>
          <w:p w14:paraId="4BAA14DC" w14:textId="77777777" w:rsidR="0049469F" w:rsidRDefault="0049469F" w:rsidP="0049469F">
            <w:pPr>
              <w:pStyle w:val="ListParagraph"/>
              <w:widowControl/>
              <w:numPr>
                <w:ilvl w:val="0"/>
                <w:numId w:val="117"/>
              </w:numPr>
              <w:spacing w:after="160" w:line="254" w:lineRule="auto"/>
            </w:pPr>
            <w:r>
              <w:t>such other information in relation to the Tax Non-Compliance as the Authority may reasonably require.</w:t>
            </w:r>
          </w:p>
          <w:p w14:paraId="56EF0713" w14:textId="77777777" w:rsidR="0049469F" w:rsidRDefault="0049469F" w:rsidP="0049469F">
            <w:pPr>
              <w:pStyle w:val="ListParagraph"/>
              <w:widowControl/>
              <w:numPr>
                <w:ilvl w:val="1"/>
                <w:numId w:val="111"/>
              </w:numPr>
              <w:spacing w:after="160" w:line="254" w:lineRule="auto"/>
              <w:ind w:left="426" w:hanging="426"/>
            </w:pPr>
            <w: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  </w:t>
            </w:r>
          </w:p>
          <w:p w14:paraId="2AEF44DC" w14:textId="77777777" w:rsidR="0049469F" w:rsidRDefault="0049469F" w:rsidP="0049469F">
            <w:pPr>
              <w:pStyle w:val="ListParagraph"/>
              <w:widowControl/>
              <w:numPr>
                <w:ilvl w:val="1"/>
                <w:numId w:val="111"/>
              </w:numPr>
              <w:spacing w:after="160" w:line="254" w:lineRule="auto"/>
              <w:ind w:left="426" w:hanging="426"/>
            </w:pPr>
            <w:r>
              <w:t xml:space="preserve">Upon the Authority’s request, the Supplier shall provide (promptly or within such other period notified by the Authority) information which demonstrates how the Supplier complies with its Tax obligations. </w:t>
            </w:r>
          </w:p>
          <w:p w14:paraId="38318769" w14:textId="77777777" w:rsidR="0049469F" w:rsidRDefault="0049469F" w:rsidP="0049469F">
            <w:pPr>
              <w:pStyle w:val="ListParagraph"/>
              <w:widowControl/>
              <w:numPr>
                <w:ilvl w:val="1"/>
                <w:numId w:val="111"/>
              </w:numPr>
              <w:spacing w:after="160" w:line="254" w:lineRule="auto"/>
              <w:ind w:left="426" w:hanging="426"/>
            </w:pPr>
            <w:r>
              <w:rPr>
                <w:rStyle w:val="normaltextrun1"/>
              </w:rPr>
              <w:t xml:space="preserve">If the Supplier: </w:t>
            </w:r>
          </w:p>
          <w:p w14:paraId="5F2498AA" w14:textId="77777777" w:rsidR="0049469F" w:rsidRDefault="0049469F" w:rsidP="0049469F">
            <w:pPr>
              <w:pStyle w:val="paragraph"/>
              <w:numPr>
                <w:ilvl w:val="2"/>
                <w:numId w:val="111"/>
              </w:numPr>
              <w:ind w:left="1276" w:hanging="709"/>
              <w:textAlignment w:val="baseline"/>
              <w:rPr>
                <w:rStyle w:val="normaltextrun1"/>
                <w:rFonts w:ascii="Arial" w:hAnsi="Arial" w:cs="Arial"/>
              </w:rPr>
            </w:pPr>
            <w:r>
              <w:rPr>
                <w:rStyle w:val="normaltextrun1"/>
                <w:rFonts w:ascii="Arial" w:hAnsi="Arial" w:cs="Arial"/>
              </w:rPr>
              <w:lastRenderedPageBreak/>
              <w:t xml:space="preserve">fails to comply (or if the Authority receives information which demonstrates to it that the Supplier has failed to comply) with Clauses 4.2, 4.4.1 and/or 4.6 this may be a material breach of the Agreement; </w:t>
            </w:r>
          </w:p>
          <w:p w14:paraId="1A01A394" w14:textId="77777777" w:rsidR="0049469F" w:rsidRDefault="0049469F" w:rsidP="0049469F">
            <w:pPr>
              <w:pStyle w:val="paragraph"/>
              <w:numPr>
                <w:ilvl w:val="2"/>
                <w:numId w:val="111"/>
              </w:numPr>
              <w:ind w:left="1276" w:hanging="709"/>
              <w:textAlignment w:val="baseline"/>
              <w:rPr>
                <w:rStyle w:val="normaltextrun1"/>
                <w:rFonts w:ascii="Arial" w:hAnsi="Arial" w:cs="Arial"/>
              </w:rPr>
            </w:pPr>
            <w:r>
              <w:rPr>
                <w:rStyle w:val="normaltextrun1"/>
                <w:rFonts w:ascii="Arial" w:hAnsi="Arial" w:cs="Arial"/>
              </w:rPr>
              <w:t xml:space="preserve">fails to comply (or if the Authority receives information which demonstrates to it that the Supplier has failed to comply) </w:t>
            </w:r>
            <w:r>
              <w:rPr>
                <w:rFonts w:ascii="Arial" w:hAnsi="Arial" w:cs="Arial"/>
              </w:rPr>
              <w:t>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w:t>
            </w:r>
            <w:r>
              <w:rPr>
                <w:rStyle w:val="normaltextrun1"/>
                <w:rFonts w:ascii="Arial" w:hAnsi="Arial" w:cs="Arial"/>
              </w:rPr>
              <w:t xml:space="preserve"> this shall be a material breach of the Agreement; and/or</w:t>
            </w:r>
          </w:p>
          <w:p w14:paraId="4BED14DF" w14:textId="77777777" w:rsidR="0049469F" w:rsidRDefault="0049469F" w:rsidP="0049469F">
            <w:pPr>
              <w:pStyle w:val="paragraph"/>
              <w:numPr>
                <w:ilvl w:val="2"/>
                <w:numId w:val="111"/>
              </w:numPr>
              <w:ind w:left="1276" w:hanging="709"/>
              <w:textAlignment w:val="baseline"/>
              <w:rPr>
                <w:rStyle w:val="normaltextrun1"/>
                <w:rFonts w:ascii="Arial" w:hAnsi="Arial" w:cs="Arial"/>
              </w:rPr>
            </w:pPr>
            <w:r>
              <w:rPr>
                <w:rStyle w:val="normaltextrun1"/>
                <w:rFonts w:ascii="Arial" w:hAnsi="Arial" w:cs="Arial"/>
              </w:rPr>
              <w:t>fails to provide details of steps being taken and mitigating factors pursuant to Clause 4.4.2 which in the reasonable opinion of the Authority are acceptable this shall be a material breach of the Agreement;</w:t>
            </w:r>
          </w:p>
          <w:p w14:paraId="61467A03" w14:textId="77777777" w:rsidR="0049469F" w:rsidRDefault="0049469F" w:rsidP="0049469F">
            <w:pPr>
              <w:pStyle w:val="paragraph"/>
              <w:ind w:left="426" w:hanging="426"/>
              <w:textAlignment w:val="baseline"/>
              <w:rPr>
                <w:rStyle w:val="normaltextrun1"/>
                <w:rFonts w:ascii="Arial" w:hAnsi="Arial" w:cs="Arial"/>
              </w:rPr>
            </w:pPr>
          </w:p>
          <w:p w14:paraId="67C3BE79" w14:textId="77777777" w:rsidR="0049469F" w:rsidRDefault="0049469F" w:rsidP="0049469F">
            <w:pPr>
              <w:pStyle w:val="paragraph"/>
              <w:ind w:left="426"/>
              <w:textAlignment w:val="baseline"/>
            </w:pPr>
            <w:r>
              <w:rPr>
                <w:rStyle w:val="normaltextrun1"/>
                <w:rFonts w:ascii="Arial" w:hAnsi="Arial" w:cs="Arial"/>
              </w:rPr>
              <w:t xml:space="preserve">and any such material breach shall allow the Authority to </w:t>
            </w:r>
            <w:r>
              <w:rPr>
                <w:rFonts w:ascii="Arial" w:hAnsi="Arial" w:cs="Arial"/>
              </w:rPr>
              <w:t xml:space="preserve">terminate the Agreement pursuant to the Call-Off Clause which provides the Authority the right to terminate the Agreement for Supplier fault (termination for Supplier cause or equivalent clause). </w:t>
            </w:r>
          </w:p>
          <w:p w14:paraId="5B6F0BAF" w14:textId="77777777" w:rsidR="0049469F" w:rsidRDefault="0049469F" w:rsidP="0049469F">
            <w:pPr>
              <w:pStyle w:val="ListParagraph"/>
              <w:widowControl/>
              <w:numPr>
                <w:ilvl w:val="1"/>
                <w:numId w:val="111"/>
              </w:numPr>
              <w:spacing w:after="160" w:line="254" w:lineRule="auto"/>
              <w:ind w:left="426" w:hanging="426"/>
            </w:pPr>
            <w:r>
              <w:t xml:space="preserve">The Authority may internally share any information which it receives under Clauses 4.3 to 4.4 (inclusive) and 4.6, for the purpose of the collection and management of revenue for which the Authority is responsible. </w:t>
            </w:r>
          </w:p>
          <w:p w14:paraId="4E202FB6" w14:textId="77777777" w:rsidR="0049469F" w:rsidRDefault="0049469F" w:rsidP="0049469F">
            <w:pPr>
              <w:pStyle w:val="ListParagraph"/>
              <w:ind w:left="426"/>
            </w:pPr>
          </w:p>
          <w:p w14:paraId="43D32B9D" w14:textId="77777777" w:rsidR="0049469F" w:rsidRDefault="0049469F" w:rsidP="0049469F">
            <w:pPr>
              <w:pStyle w:val="ListParagraph"/>
              <w:widowControl/>
              <w:numPr>
                <w:ilvl w:val="0"/>
                <w:numId w:val="111"/>
              </w:numPr>
              <w:spacing w:after="160" w:line="254" w:lineRule="auto"/>
              <w:ind w:left="426" w:hanging="426"/>
              <w:rPr>
                <w:b/>
                <w:lang w:val="en-US"/>
              </w:rPr>
            </w:pPr>
            <w:r>
              <w:rPr>
                <w:b/>
                <w:lang w:val="en-US"/>
              </w:rPr>
              <w:t>Use of Off-shore Tax Structures</w:t>
            </w:r>
            <w:bookmarkStart w:id="31" w:name="_Ref456277829"/>
          </w:p>
          <w:p w14:paraId="173CFF5A" w14:textId="77777777" w:rsidR="0049469F" w:rsidRDefault="0049469F" w:rsidP="0049469F">
            <w:pPr>
              <w:pStyle w:val="ListParagraph"/>
              <w:widowControl/>
              <w:numPr>
                <w:ilvl w:val="1"/>
                <w:numId w:val="118"/>
              </w:numPr>
              <w:spacing w:after="160" w:line="254" w:lineRule="auto"/>
              <w:ind w:left="426" w:hanging="426"/>
              <w:rPr>
                <w:b/>
                <w:lang w:val="en-US"/>
              </w:rPr>
            </w:pPr>
            <w:bookmarkStart w:id="32" w:name="_Ref19805004"/>
            <w:r>
              <w:rPr>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bCs/>
                <w:iCs/>
              </w:rPr>
              <w:t>“Prohibited Transactions”</w:t>
            </w:r>
            <w:r>
              <w:rPr>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3" w:name="_Ref454350421"/>
            <w:bookmarkEnd w:id="31"/>
            <w:bookmarkEnd w:id="32"/>
          </w:p>
          <w:p w14:paraId="1A1CE6F4" w14:textId="77777777" w:rsidR="0049469F" w:rsidRDefault="0049469F" w:rsidP="0049469F">
            <w:pPr>
              <w:pStyle w:val="ListParagraph"/>
              <w:widowControl/>
              <w:numPr>
                <w:ilvl w:val="1"/>
                <w:numId w:val="118"/>
              </w:numPr>
              <w:spacing w:after="160" w:line="254" w:lineRule="auto"/>
              <w:ind w:left="426" w:hanging="426"/>
              <w:rPr>
                <w:b/>
                <w:lang w:val="en-US"/>
              </w:rPr>
            </w:pPr>
            <w:bookmarkStart w:id="34" w:name="_Ref19805057"/>
            <w:r>
              <w:rPr>
                <w:bCs/>
                <w:iCs/>
              </w:rPr>
              <w:lastRenderedPageBreak/>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5" w:name="_Ref454350981"/>
            <w:bookmarkEnd w:id="33"/>
            <w:bookmarkEnd w:id="34"/>
          </w:p>
          <w:p w14:paraId="61D4EE83" w14:textId="77777777" w:rsidR="0049469F" w:rsidRDefault="0049469F" w:rsidP="0049469F">
            <w:pPr>
              <w:pStyle w:val="ListParagraph"/>
              <w:widowControl/>
              <w:numPr>
                <w:ilvl w:val="1"/>
                <w:numId w:val="118"/>
              </w:numPr>
              <w:spacing w:after="160" w:line="254" w:lineRule="auto"/>
              <w:ind w:left="426" w:hanging="426"/>
              <w:rPr>
                <w:b/>
                <w:lang w:val="en-US"/>
              </w:rPr>
            </w:pPr>
            <w:bookmarkStart w:id="36" w:name="_Ref19805096"/>
            <w:r>
              <w:rPr>
                <w:bCs/>
                <w:iCs/>
              </w:rPr>
              <w:t xml:space="preserve">In the event of a Prohibited Transaction being entered into in breach of Clause </w:t>
            </w:r>
            <w:r>
              <w:fldChar w:fldCharType="begin"/>
            </w:r>
            <w:r>
              <w:rPr>
                <w:bCs/>
                <w:iCs/>
              </w:rPr>
              <w:instrText xml:space="preserve"> REF _Ref19805004 \r \h </w:instrText>
            </w:r>
            <w:r>
              <w:instrText xml:space="preserve"> \* MERGEFORMAT </w:instrText>
            </w:r>
            <w:r>
              <w:fldChar w:fldCharType="separate"/>
            </w:r>
            <w:r>
              <w:rPr>
                <w:bCs/>
                <w:iCs/>
              </w:rPr>
              <w:t>5.1</w:t>
            </w:r>
            <w:r>
              <w:fldChar w:fldCharType="end"/>
            </w:r>
            <w:r>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fldChar w:fldCharType="begin"/>
            </w:r>
            <w:r>
              <w:rPr>
                <w:bCs/>
                <w:iCs/>
              </w:rPr>
              <w:instrText xml:space="preserve"> REF _Ref19805004 \r \h </w:instrText>
            </w:r>
            <w:r>
              <w:instrText xml:space="preserve"> \* MERGEFORMAT </w:instrText>
            </w:r>
            <w:r>
              <w:fldChar w:fldCharType="separate"/>
            </w:r>
            <w:r>
              <w:rPr>
                <w:bCs/>
                <w:iCs/>
              </w:rPr>
              <w:t>5.1</w:t>
            </w:r>
            <w:r>
              <w:fldChar w:fldCharType="end"/>
            </w:r>
            <w:r>
              <w:rPr>
                <w:bCs/>
                <w:iCs/>
              </w:rPr>
              <w:t xml:space="preserve"> and </w:t>
            </w:r>
            <w:r>
              <w:fldChar w:fldCharType="begin"/>
            </w:r>
            <w:r>
              <w:rPr>
                <w:bCs/>
                <w:iCs/>
              </w:rPr>
              <w:instrText xml:space="preserve"> REF _Ref19805057 \r \h </w:instrText>
            </w:r>
            <w:r>
              <w:instrText xml:space="preserve"> \* MERGEFORMAT </w:instrText>
            </w:r>
            <w:r>
              <w:fldChar w:fldCharType="separate"/>
            </w:r>
            <w:r>
              <w:rPr>
                <w:bCs/>
                <w:iCs/>
              </w:rPr>
              <w:t>5.2</w:t>
            </w:r>
            <w:r>
              <w:fldChar w:fldCharType="end"/>
            </w:r>
            <w:r>
              <w:rPr>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7" w:name="_Ref519588655"/>
            <w:bookmarkEnd w:id="35"/>
            <w:bookmarkEnd w:id="36"/>
          </w:p>
          <w:p w14:paraId="40CF098E" w14:textId="77777777" w:rsidR="0049469F" w:rsidRDefault="0049469F" w:rsidP="0049469F">
            <w:pPr>
              <w:pStyle w:val="ListParagraph"/>
              <w:widowControl/>
              <w:numPr>
                <w:ilvl w:val="1"/>
                <w:numId w:val="118"/>
              </w:numPr>
              <w:spacing w:after="160" w:line="254" w:lineRule="auto"/>
              <w:ind w:left="426" w:hanging="426"/>
              <w:rPr>
                <w:b/>
                <w:lang w:val="en-US"/>
              </w:rPr>
            </w:pPr>
            <w:r>
              <w:rPr>
                <w:bCs/>
                <w:iCs/>
              </w:rPr>
              <w:t xml:space="preserve">Failure by the Supplier (or a Key Subcontractor) to comply with the obligations set out in Clauses </w:t>
            </w:r>
            <w:r>
              <w:fldChar w:fldCharType="begin"/>
            </w:r>
            <w:r>
              <w:rPr>
                <w:bCs/>
                <w:iCs/>
              </w:rPr>
              <w:instrText xml:space="preserve"> REF _Ref19805057 \r \h </w:instrText>
            </w:r>
            <w:r>
              <w:instrText xml:space="preserve"> \* MERGEFORMAT </w:instrText>
            </w:r>
            <w:r>
              <w:fldChar w:fldCharType="separate"/>
            </w:r>
            <w:r>
              <w:rPr>
                <w:bCs/>
                <w:iCs/>
              </w:rPr>
              <w:t>5.2</w:t>
            </w:r>
            <w:r>
              <w:fldChar w:fldCharType="end"/>
            </w:r>
            <w:r>
              <w:rPr>
                <w:bCs/>
                <w:iCs/>
              </w:rPr>
              <w:t xml:space="preserve"> and </w:t>
            </w:r>
            <w:r>
              <w:fldChar w:fldCharType="begin"/>
            </w:r>
            <w:r>
              <w:rPr>
                <w:bCs/>
                <w:iCs/>
              </w:rPr>
              <w:instrText xml:space="preserve"> REF _Ref19805096 \r \h </w:instrText>
            </w:r>
            <w:r>
              <w:instrText xml:space="preserve"> \* MERGEFORMAT </w:instrText>
            </w:r>
            <w:r>
              <w:fldChar w:fldCharType="separate"/>
            </w:r>
            <w:r>
              <w:rPr>
                <w:bCs/>
                <w:iCs/>
              </w:rPr>
              <w:t>5.3</w:t>
            </w:r>
            <w:r>
              <w:fldChar w:fldCharType="end"/>
            </w:r>
            <w:r>
              <w:rPr>
                <w:bCs/>
                <w:iCs/>
              </w:rPr>
              <w:t xml:space="preserve"> shall allow the Authority to terminate the Agreement pursuant to the Clause that </w:t>
            </w:r>
            <w:bookmarkEnd w:id="37"/>
            <w:r>
              <w:t>provides the Authority the right to terminate the Agreement for Supplier fault (termination for Supplier cause).</w:t>
            </w:r>
          </w:p>
          <w:p w14:paraId="61AE70FD" w14:textId="77777777" w:rsidR="0049469F" w:rsidRDefault="0049469F" w:rsidP="0049469F">
            <w:pPr>
              <w:pStyle w:val="Body2"/>
              <w:keepLines/>
              <w:numPr>
                <w:ilvl w:val="0"/>
                <w:numId w:val="118"/>
              </w:numPr>
              <w:spacing w:after="0"/>
              <w:ind w:left="426" w:hanging="426"/>
              <w:rPr>
                <w:rFonts w:ascii="Arial" w:hAnsi="Arial" w:cs="Arial"/>
                <w:b/>
                <w:spacing w:val="-3"/>
                <w:sz w:val="24"/>
                <w:szCs w:val="24"/>
                <w:lang w:val="en-US"/>
              </w:rPr>
            </w:pPr>
            <w:r>
              <w:rPr>
                <w:rFonts w:ascii="Arial" w:hAnsi="Arial" w:cs="Arial"/>
                <w:b/>
                <w:spacing w:val="-3"/>
                <w:sz w:val="24"/>
                <w:szCs w:val="24"/>
                <w:lang w:val="en-US"/>
              </w:rPr>
              <w:t>Data Protection and off-shoring</w:t>
            </w:r>
          </w:p>
          <w:p w14:paraId="7C318308" w14:textId="77777777" w:rsidR="0049469F" w:rsidRDefault="0049469F" w:rsidP="0049469F">
            <w:pPr>
              <w:pStyle w:val="Body2"/>
              <w:keepLines/>
              <w:numPr>
                <w:ilvl w:val="1"/>
                <w:numId w:val="118"/>
              </w:numPr>
              <w:spacing w:after="0"/>
              <w:ind w:left="426" w:hanging="426"/>
              <w:jc w:val="left"/>
              <w:rPr>
                <w:rFonts w:ascii="Arial" w:hAnsi="Arial" w:cs="Arial"/>
                <w:spacing w:val="-3"/>
                <w:sz w:val="24"/>
                <w:szCs w:val="24"/>
                <w:lang w:val="en-US"/>
              </w:rPr>
            </w:pPr>
            <w:bookmarkStart w:id="38" w:name="_Ref19805122"/>
            <w:r>
              <w:rPr>
                <w:rFonts w:ascii="Arial" w:hAnsi="Arial" w:cs="Arial"/>
                <w:spacing w:val="-3"/>
                <w:sz w:val="24"/>
                <w:szCs w:val="24"/>
                <w:lang w:val="en-US"/>
              </w:rPr>
              <w:t>The Processor shall, in relation to any Personal Data processed in connection with its obligations under the Agreement:</w:t>
            </w:r>
            <w:bookmarkEnd w:id="38"/>
          </w:p>
          <w:p w14:paraId="127CC40B" w14:textId="77777777" w:rsidR="0049469F" w:rsidRDefault="0049469F" w:rsidP="0049469F">
            <w:pPr>
              <w:pStyle w:val="Body2"/>
              <w:keepLines/>
              <w:numPr>
                <w:ilvl w:val="2"/>
                <w:numId w:val="118"/>
              </w:numPr>
              <w:spacing w:after="240"/>
              <w:ind w:left="1134" w:hanging="708"/>
              <w:jc w:val="left"/>
              <w:rPr>
                <w:rFonts w:ascii="Arial" w:hAnsi="Arial" w:cs="Arial"/>
                <w:spacing w:val="-3"/>
                <w:sz w:val="24"/>
                <w:szCs w:val="24"/>
                <w:lang w:val="en-US"/>
              </w:rPr>
            </w:pPr>
            <w:r>
              <w:rPr>
                <w:rFonts w:ascii="Arial" w:hAnsi="Arial" w:cs="Arial"/>
                <w:spacing w:val="-3"/>
                <w:sz w:val="24"/>
                <w:szCs w:val="24"/>
                <w:lang w:val="en-US"/>
              </w:rPr>
              <w:t>not transfer Personal Data outside of the United Kingdom unless the prior written consent of the Controller has been obtained and the following conditions are fulfilled:</w:t>
            </w:r>
          </w:p>
          <w:p w14:paraId="57799078" w14:textId="77777777" w:rsidR="0049469F" w:rsidRDefault="0049469F" w:rsidP="0049469F">
            <w:pPr>
              <w:pStyle w:val="Body2"/>
              <w:keepLines/>
              <w:numPr>
                <w:ilvl w:val="1"/>
                <w:numId w:val="125"/>
              </w:numPr>
              <w:spacing w:after="240"/>
              <w:ind w:left="1560" w:hanging="426"/>
              <w:jc w:val="left"/>
              <w:rPr>
                <w:rFonts w:ascii="Arial" w:hAnsi="Arial" w:cs="Arial"/>
                <w:spacing w:val="-3"/>
                <w:sz w:val="24"/>
                <w:szCs w:val="24"/>
                <w:lang w:val="en-US"/>
              </w:rPr>
            </w:pPr>
            <w:r>
              <w:rPr>
                <w:rFonts w:ascii="Arial" w:hAnsi="Arial" w:cs="Arial"/>
                <w:spacing w:val="-3"/>
                <w:sz w:val="24"/>
                <w:szCs w:val="24"/>
                <w:lang w:val="en-US"/>
              </w:rPr>
              <w:t>the Controller or the Processor has provided appropriate safeguards in relation to the transfer (whether in accordance with GDPR Article 46 or LED Article 37) as determined by the Controller;</w:t>
            </w:r>
          </w:p>
          <w:p w14:paraId="6DA82774" w14:textId="77777777" w:rsidR="0049469F" w:rsidRDefault="0049469F" w:rsidP="0049469F">
            <w:pPr>
              <w:pStyle w:val="Body2"/>
              <w:keepLines/>
              <w:numPr>
                <w:ilvl w:val="1"/>
                <w:numId w:val="125"/>
              </w:numPr>
              <w:spacing w:after="240"/>
              <w:ind w:left="1560" w:hanging="426"/>
              <w:jc w:val="left"/>
              <w:rPr>
                <w:rFonts w:ascii="Arial" w:hAnsi="Arial" w:cs="Arial"/>
                <w:spacing w:val="-3"/>
                <w:sz w:val="24"/>
                <w:szCs w:val="24"/>
                <w:lang w:val="en-US"/>
              </w:rPr>
            </w:pPr>
            <w:r>
              <w:rPr>
                <w:rFonts w:ascii="Arial" w:hAnsi="Arial" w:cs="Arial"/>
                <w:spacing w:val="-3"/>
                <w:sz w:val="24"/>
                <w:szCs w:val="24"/>
                <w:lang w:val="en-US"/>
              </w:rPr>
              <w:t>the Data Subject has enforceable rights and effective legal remedies;</w:t>
            </w:r>
          </w:p>
          <w:p w14:paraId="66FE8181" w14:textId="77777777" w:rsidR="0049469F" w:rsidRDefault="0049469F" w:rsidP="0049469F">
            <w:pPr>
              <w:pStyle w:val="Body2"/>
              <w:keepLines/>
              <w:numPr>
                <w:ilvl w:val="1"/>
                <w:numId w:val="125"/>
              </w:numPr>
              <w:spacing w:after="240"/>
              <w:ind w:left="1560" w:hanging="426"/>
              <w:jc w:val="left"/>
              <w:rPr>
                <w:rFonts w:ascii="Arial" w:hAnsi="Arial" w:cs="Arial"/>
                <w:spacing w:val="-3"/>
                <w:sz w:val="24"/>
                <w:szCs w:val="24"/>
                <w:lang w:val="en-US"/>
              </w:rPr>
            </w:pPr>
            <w:r>
              <w:rPr>
                <w:rFonts w:ascii="Arial" w:hAnsi="Arial" w:cs="Arial"/>
                <w:spacing w:val="-3"/>
                <w:sz w:val="24"/>
                <w:szCs w:val="24"/>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Pr>
                <w:rFonts w:ascii="Arial" w:hAnsi="Arial" w:cs="Arial"/>
                <w:spacing w:val="-3"/>
                <w:sz w:val="24"/>
                <w:szCs w:val="24"/>
                <w:lang w:val="en-US"/>
              </w:rPr>
              <w:t>endeavours</w:t>
            </w:r>
            <w:proofErr w:type="spellEnd"/>
            <w:r>
              <w:rPr>
                <w:rFonts w:ascii="Arial" w:hAnsi="Arial" w:cs="Arial"/>
                <w:spacing w:val="-3"/>
                <w:sz w:val="24"/>
                <w:szCs w:val="24"/>
                <w:lang w:val="en-US"/>
              </w:rPr>
              <w:t xml:space="preserve"> to assist the Controller in meeting its obligations); and</w:t>
            </w:r>
          </w:p>
          <w:p w14:paraId="4CBB0F26" w14:textId="77777777" w:rsidR="0049469F" w:rsidRDefault="0049469F" w:rsidP="0049469F">
            <w:pPr>
              <w:pStyle w:val="Body2"/>
              <w:keepLines/>
              <w:numPr>
                <w:ilvl w:val="1"/>
                <w:numId w:val="125"/>
              </w:numPr>
              <w:spacing w:after="240"/>
              <w:ind w:left="1560" w:hanging="426"/>
              <w:jc w:val="left"/>
              <w:rPr>
                <w:rFonts w:ascii="Arial" w:hAnsi="Arial" w:cs="Arial"/>
                <w:spacing w:val="-3"/>
                <w:sz w:val="24"/>
                <w:szCs w:val="24"/>
                <w:lang w:val="en-US"/>
              </w:rPr>
            </w:pPr>
            <w:r>
              <w:rPr>
                <w:rFonts w:ascii="Arial" w:hAnsi="Arial" w:cs="Arial"/>
                <w:spacing w:val="-3"/>
                <w:sz w:val="24"/>
                <w:szCs w:val="24"/>
                <w:lang w:val="en-US"/>
              </w:rPr>
              <w:t>the Processor complies with any reasonable instructions notified to it in advance by the Controller with respect to the processing of the Personal Data;</w:t>
            </w:r>
          </w:p>
          <w:p w14:paraId="3F41041D" w14:textId="77777777" w:rsidR="0049469F" w:rsidRDefault="0049469F" w:rsidP="0049469F">
            <w:pPr>
              <w:pStyle w:val="ListParagraph"/>
              <w:widowControl/>
              <w:numPr>
                <w:ilvl w:val="1"/>
                <w:numId w:val="118"/>
              </w:numPr>
              <w:spacing w:after="160" w:line="254" w:lineRule="auto"/>
              <w:ind w:left="426" w:hanging="426"/>
              <w:rPr>
                <w:rFonts w:asciiTheme="minorHAnsi" w:hAnsiTheme="minorHAnsi" w:cstheme="minorHAnsi"/>
                <w:b/>
              </w:rPr>
            </w:pPr>
            <w:r>
              <w:rPr>
                <w:rFonts w:cstheme="minorHAnsi"/>
                <w:bCs/>
                <w:iCs/>
              </w:rPr>
              <w:t xml:space="preserve">Failure by the Processor 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instrText xml:space="preserve"> \* MERGEFORMAT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Pr>
                <w:rFonts w:cstheme="minorHAnsi"/>
              </w:rPr>
              <w:t xml:space="preserve"> s</w:t>
            </w:r>
            <w:r>
              <w:rPr>
                <w:rFonts w:cstheme="minorHAnsi"/>
                <w:bCs/>
                <w:iCs/>
              </w:rPr>
              <w:t xml:space="preserve">hall allow the Authority to terminate the Agreement </w:t>
            </w:r>
            <w:r>
              <w:rPr>
                <w:rFonts w:cstheme="minorHAnsi"/>
                <w:bCs/>
                <w:iCs/>
              </w:rPr>
              <w:lastRenderedPageBreak/>
              <w:t xml:space="preserve">pursuant to the Clause that </w:t>
            </w:r>
            <w:r>
              <w:rPr>
                <w:rFonts w:cstheme="minorHAnsi"/>
              </w:rPr>
              <w:t>provides the Authority the right to terminate the Agreement for Supplier fault (termination for Supplier cause or equivalent clause).</w:t>
            </w:r>
          </w:p>
          <w:p w14:paraId="51FD906E" w14:textId="77777777" w:rsidR="009D3F0E" w:rsidRPr="002C3480" w:rsidRDefault="009D3F0E" w:rsidP="009D3F0E">
            <w:pPr>
              <w:widowControl/>
              <w:spacing w:after="160" w:line="256" w:lineRule="auto"/>
              <w:rPr>
                <w:b/>
                <w:lang w:val="en-US"/>
              </w:rPr>
            </w:pPr>
          </w:p>
          <w:p w14:paraId="079A9E03" w14:textId="77777777" w:rsidR="009D3F0E" w:rsidRPr="00190892" w:rsidRDefault="009D3F0E" w:rsidP="009D3F0E">
            <w:pPr>
              <w:pStyle w:val="Body2"/>
              <w:keepLines/>
              <w:spacing w:after="0"/>
              <w:ind w:left="426"/>
              <w:rPr>
                <w:rFonts w:ascii="Arial" w:hAnsi="Arial" w:cs="Arial"/>
                <w:b/>
                <w:spacing w:val="-3"/>
                <w:sz w:val="22"/>
                <w:szCs w:val="22"/>
                <w:lang w:val="en-US"/>
              </w:rPr>
            </w:pPr>
          </w:p>
          <w:p w14:paraId="51AC940F" w14:textId="77777777" w:rsidR="009D3F0E" w:rsidRPr="00190892" w:rsidRDefault="009D3F0E" w:rsidP="009D3F0E">
            <w:pPr>
              <w:jc w:val="center"/>
              <w:rPr>
                <w:b/>
              </w:rPr>
            </w:pPr>
            <w:r w:rsidRPr="00190892">
              <w:br w:type="page"/>
            </w:r>
            <w:r w:rsidRPr="00190892">
              <w:rPr>
                <w:b/>
              </w:rPr>
              <w:t>Annex 1</w:t>
            </w:r>
          </w:p>
          <w:p w14:paraId="64B8DB6A" w14:textId="77777777" w:rsidR="009D3F0E" w:rsidRPr="00190892" w:rsidRDefault="009D3F0E" w:rsidP="009D3F0E">
            <w:pPr>
              <w:jc w:val="center"/>
              <w:rPr>
                <w:b/>
              </w:rPr>
            </w:pPr>
            <w:r w:rsidRPr="00190892">
              <w:rPr>
                <w:b/>
              </w:rPr>
              <w:t xml:space="preserve">Excerpt from </w:t>
            </w:r>
            <w:r w:rsidRPr="00190892">
              <w:rPr>
                <w:b/>
                <w:spacing w:val="-2"/>
              </w:rPr>
              <w:t>HMRC’s “Test for Tax Non-Compliance”</w:t>
            </w:r>
          </w:p>
          <w:p w14:paraId="22C654CA" w14:textId="77777777" w:rsidR="009D3F0E" w:rsidRPr="00190892" w:rsidRDefault="009D3F0E" w:rsidP="009D3F0E">
            <w:pPr>
              <w:pStyle w:val="NormalWeb"/>
              <w:spacing w:after="0" w:afterAutospacing="0"/>
              <w:jc w:val="both"/>
              <w:rPr>
                <w:rFonts w:ascii="Arial" w:hAnsi="Arial" w:cs="Arial"/>
                <w:sz w:val="22"/>
                <w:szCs w:val="22"/>
              </w:rPr>
            </w:pPr>
            <w:r w:rsidRPr="00190892">
              <w:rPr>
                <w:rFonts w:ascii="Arial" w:hAnsi="Arial" w:cs="Arial"/>
                <w:i/>
                <w:iCs/>
                <w:color w:val="000000"/>
                <w:sz w:val="22"/>
                <w:szCs w:val="22"/>
              </w:rPr>
              <w:t>Condition one (An in-scope entity or person)</w:t>
            </w:r>
          </w:p>
          <w:p w14:paraId="2DAF96B6" w14:textId="77777777" w:rsidR="009D3F0E" w:rsidRPr="00190892" w:rsidRDefault="009D3F0E" w:rsidP="009D3F0E">
            <w:pPr>
              <w:pStyle w:val="NormalWeb"/>
              <w:spacing w:after="0" w:afterAutospacing="0"/>
              <w:jc w:val="both"/>
              <w:textAlignment w:val="baseline"/>
              <w:rPr>
                <w:rFonts w:ascii="Arial" w:hAnsi="Arial" w:cs="Arial"/>
                <w:color w:val="000000"/>
                <w:sz w:val="22"/>
                <w:szCs w:val="22"/>
              </w:rPr>
            </w:pPr>
          </w:p>
          <w:p w14:paraId="443588FA" w14:textId="77777777" w:rsidR="009D3F0E" w:rsidRPr="00190892" w:rsidRDefault="009D3F0E" w:rsidP="009D3F0E">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There is a person or entity which is either: (“X”)</w:t>
            </w:r>
          </w:p>
          <w:p w14:paraId="54D4B5E3" w14:textId="77777777" w:rsidR="009D3F0E" w:rsidRPr="00190892" w:rsidRDefault="009D3F0E" w:rsidP="009D3F0E">
            <w:pPr>
              <w:pStyle w:val="NormalWeb"/>
              <w:spacing w:after="0" w:afterAutospacing="0"/>
              <w:ind w:left="284" w:firstLine="60"/>
              <w:jc w:val="both"/>
              <w:rPr>
                <w:rFonts w:ascii="Arial" w:hAnsi="Arial" w:cs="Arial"/>
                <w:sz w:val="22"/>
                <w:szCs w:val="22"/>
              </w:rPr>
            </w:pPr>
          </w:p>
          <w:p w14:paraId="7F52A1D9" w14:textId="77777777" w:rsidR="009D3F0E" w:rsidRPr="00190892" w:rsidRDefault="009D3F0E" w:rsidP="009D3F0E">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The Economic Operator or Essential Subcontractor (EOS)</w:t>
            </w:r>
          </w:p>
          <w:p w14:paraId="2018009D" w14:textId="77777777" w:rsidR="009D3F0E" w:rsidRPr="00190892" w:rsidRDefault="009D3F0E" w:rsidP="009D3F0E">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190892">
              <w:rPr>
                <w:rFonts w:ascii="Arial" w:hAnsi="Arial" w:cs="Arial"/>
                <w:i/>
                <w:color w:val="000000"/>
                <w:sz w:val="22"/>
                <w:szCs w:val="22"/>
              </w:rPr>
              <w:t>IFRS 10 Consolidated Financial Accounts</w:t>
            </w:r>
            <w:r w:rsidRPr="00190892">
              <w:rPr>
                <w:rStyle w:val="FootnoteReference"/>
                <w:rFonts w:ascii="Arial" w:hAnsi="Arial" w:cs="Arial"/>
                <w:i/>
                <w:color w:val="000000"/>
                <w:sz w:val="22"/>
                <w:szCs w:val="22"/>
              </w:rPr>
              <w:footnoteReference w:id="1"/>
            </w:r>
            <w:r w:rsidRPr="00190892">
              <w:rPr>
                <w:rFonts w:ascii="Arial" w:hAnsi="Arial" w:cs="Arial"/>
                <w:color w:val="000000"/>
                <w:sz w:val="22"/>
                <w:szCs w:val="22"/>
              </w:rPr>
              <w:t>;</w:t>
            </w:r>
          </w:p>
          <w:p w14:paraId="53DC4766" w14:textId="77777777" w:rsidR="009D3F0E" w:rsidRPr="00190892" w:rsidRDefault="009D3F0E" w:rsidP="009D3F0E">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44ABEF05" w14:textId="77777777" w:rsidR="009D3F0E" w:rsidRPr="00190892" w:rsidRDefault="009D3F0E" w:rsidP="009D3F0E">
            <w:pPr>
              <w:pStyle w:val="NormalWeb"/>
              <w:spacing w:after="120" w:afterAutospacing="0"/>
              <w:jc w:val="both"/>
              <w:rPr>
                <w:rFonts w:ascii="Arial" w:hAnsi="Arial" w:cs="Arial"/>
                <w:sz w:val="22"/>
                <w:szCs w:val="22"/>
              </w:rPr>
            </w:pPr>
            <w:r w:rsidRPr="00190892">
              <w:rPr>
                <w:rFonts w:ascii="Arial" w:hAnsi="Arial" w:cs="Arial"/>
                <w:sz w:val="22"/>
                <w:szCs w:val="22"/>
              </w:rPr>
              <w:t> </w:t>
            </w:r>
          </w:p>
          <w:p w14:paraId="12FD59ED" w14:textId="77777777" w:rsidR="009D3F0E" w:rsidRPr="00190892" w:rsidRDefault="009D3F0E" w:rsidP="009D3F0E">
            <w:pPr>
              <w:pStyle w:val="NormalWeb"/>
              <w:spacing w:after="120" w:afterAutospacing="0"/>
              <w:jc w:val="both"/>
              <w:rPr>
                <w:rFonts w:ascii="Arial" w:hAnsi="Arial" w:cs="Arial"/>
                <w:sz w:val="22"/>
                <w:szCs w:val="22"/>
              </w:rPr>
            </w:pPr>
            <w:r w:rsidRPr="00190892">
              <w:rPr>
                <w:rFonts w:ascii="Arial" w:hAnsi="Arial" w:cs="Arial"/>
                <w:i/>
                <w:iCs/>
                <w:color w:val="000000"/>
                <w:sz w:val="22"/>
                <w:szCs w:val="22"/>
              </w:rPr>
              <w:t>Condition two (Arrangements involving evasion, abuse or tax avoidance)</w:t>
            </w:r>
          </w:p>
          <w:p w14:paraId="1C6F9B09" w14:textId="77777777" w:rsidR="009D3F0E" w:rsidRPr="00190892" w:rsidRDefault="009D3F0E" w:rsidP="009D3F0E">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X has been engaged in one or more of the following:</w:t>
            </w:r>
          </w:p>
          <w:p w14:paraId="009B7C1E" w14:textId="77777777" w:rsidR="009D3F0E" w:rsidRPr="00190892" w:rsidRDefault="009D3F0E" w:rsidP="009D3F0E">
            <w:pPr>
              <w:pStyle w:val="NormalWeb"/>
              <w:spacing w:after="0" w:afterAutospacing="0"/>
              <w:jc w:val="both"/>
              <w:textAlignment w:val="baseline"/>
              <w:rPr>
                <w:rFonts w:ascii="Arial" w:hAnsi="Arial" w:cs="Arial"/>
                <w:color w:val="000000"/>
                <w:sz w:val="22"/>
                <w:szCs w:val="22"/>
              </w:rPr>
            </w:pPr>
          </w:p>
          <w:p w14:paraId="67F54830" w14:textId="77777777" w:rsidR="009D3F0E" w:rsidRPr="00190892" w:rsidRDefault="009D3F0E" w:rsidP="009D3F0E">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Fraudulent evasion</w:t>
            </w:r>
            <w:r w:rsidRPr="00190892">
              <w:rPr>
                <w:rStyle w:val="FootnoteReference"/>
                <w:rFonts w:ascii="Arial" w:hAnsi="Arial" w:cs="Arial"/>
                <w:color w:val="000000"/>
                <w:sz w:val="22"/>
                <w:szCs w:val="22"/>
              </w:rPr>
              <w:footnoteReference w:id="2"/>
            </w:r>
            <w:r w:rsidRPr="00190892">
              <w:rPr>
                <w:rFonts w:ascii="Arial" w:hAnsi="Arial" w:cs="Arial"/>
                <w:color w:val="000000"/>
                <w:sz w:val="22"/>
                <w:szCs w:val="22"/>
              </w:rPr>
              <w:t>;</w:t>
            </w:r>
          </w:p>
          <w:p w14:paraId="47DF499B" w14:textId="77777777" w:rsidR="009D3F0E" w:rsidRPr="00190892" w:rsidRDefault="009D3F0E" w:rsidP="009D3F0E">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the General Anti-Abuse Rule</w:t>
            </w:r>
            <w:r w:rsidRPr="00190892">
              <w:rPr>
                <w:rStyle w:val="FootnoteReference"/>
                <w:rFonts w:ascii="Arial" w:hAnsi="Arial" w:cs="Arial"/>
                <w:color w:val="000000"/>
                <w:sz w:val="22"/>
                <w:szCs w:val="22"/>
              </w:rPr>
              <w:footnoteReference w:id="3"/>
            </w:r>
            <w:r w:rsidRPr="00190892">
              <w:rPr>
                <w:rFonts w:ascii="Arial" w:hAnsi="Arial" w:cs="Arial"/>
                <w:color w:val="000000"/>
                <w:sz w:val="22"/>
                <w:szCs w:val="22"/>
              </w:rPr>
              <w:t>;</w:t>
            </w:r>
          </w:p>
          <w:p w14:paraId="5C17A163" w14:textId="77777777" w:rsidR="009D3F0E" w:rsidRPr="00190892" w:rsidRDefault="009D3F0E" w:rsidP="009D3F0E">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the Halifax Abuse principle</w:t>
            </w:r>
            <w:r w:rsidRPr="00190892">
              <w:rPr>
                <w:rStyle w:val="FootnoteReference"/>
                <w:rFonts w:ascii="Arial" w:hAnsi="Arial" w:cs="Arial"/>
                <w:color w:val="000000"/>
                <w:sz w:val="22"/>
                <w:szCs w:val="22"/>
              </w:rPr>
              <w:footnoteReference w:id="4"/>
            </w:r>
            <w:r w:rsidRPr="00190892">
              <w:rPr>
                <w:rFonts w:ascii="Arial" w:hAnsi="Arial" w:cs="Arial"/>
                <w:color w:val="000000"/>
                <w:sz w:val="22"/>
                <w:szCs w:val="22"/>
              </w:rPr>
              <w:t>;</w:t>
            </w:r>
          </w:p>
          <w:p w14:paraId="11974A41" w14:textId="77777777" w:rsidR="009D3F0E" w:rsidRPr="00190892" w:rsidRDefault="009D3F0E" w:rsidP="009D3F0E">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Entered into arrangements caught by a DOTAS or VADR scheme</w:t>
            </w:r>
            <w:r w:rsidRPr="00190892">
              <w:rPr>
                <w:rStyle w:val="FootnoteReference"/>
                <w:rFonts w:ascii="Arial" w:hAnsi="Arial" w:cs="Arial"/>
                <w:color w:val="000000"/>
                <w:sz w:val="22"/>
                <w:szCs w:val="22"/>
              </w:rPr>
              <w:footnoteReference w:id="5"/>
            </w:r>
            <w:r w:rsidRPr="00190892">
              <w:rPr>
                <w:rFonts w:ascii="Arial" w:hAnsi="Arial" w:cs="Arial"/>
                <w:color w:val="000000"/>
                <w:sz w:val="22"/>
                <w:szCs w:val="22"/>
              </w:rPr>
              <w:t>;</w:t>
            </w:r>
          </w:p>
          <w:p w14:paraId="740859AE" w14:textId="77777777" w:rsidR="009D3F0E" w:rsidRPr="00190892" w:rsidRDefault="009D3F0E" w:rsidP="009D3F0E">
            <w:pPr>
              <w:pStyle w:val="NormalWeb"/>
              <w:numPr>
                <w:ilvl w:val="1"/>
                <w:numId w:val="121"/>
              </w:numPr>
              <w:spacing w:before="100" w:beforeAutospacing="1"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a recognised ‘anti-avoidance rule’</w:t>
            </w:r>
            <w:r w:rsidRPr="00190892">
              <w:rPr>
                <w:rStyle w:val="FootnoteReference"/>
                <w:rFonts w:ascii="Arial" w:hAnsi="Arial" w:cs="Arial"/>
                <w:color w:val="000000"/>
                <w:sz w:val="22"/>
                <w:szCs w:val="22"/>
              </w:rPr>
              <w:footnoteReference w:id="6"/>
            </w:r>
            <w:r w:rsidRPr="00190892">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7F655FA5" w14:textId="77777777" w:rsidR="009D3F0E" w:rsidRPr="00190892" w:rsidRDefault="009D3F0E" w:rsidP="009D3F0E">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lastRenderedPageBreak/>
              <w:t>Entered into an avoidance scheme identified by HMRC’s published Spotlights list</w:t>
            </w:r>
            <w:r w:rsidRPr="00190892">
              <w:rPr>
                <w:rStyle w:val="FootnoteReference"/>
                <w:rFonts w:ascii="Arial" w:hAnsi="Arial" w:cs="Arial"/>
                <w:color w:val="000000"/>
                <w:sz w:val="22"/>
                <w:szCs w:val="22"/>
              </w:rPr>
              <w:footnoteReference w:id="7"/>
            </w:r>
            <w:r w:rsidRPr="00190892">
              <w:rPr>
                <w:rFonts w:ascii="Arial" w:hAnsi="Arial" w:cs="Arial"/>
                <w:color w:val="000000"/>
                <w:sz w:val="22"/>
                <w:szCs w:val="22"/>
              </w:rPr>
              <w:t>;</w:t>
            </w:r>
          </w:p>
          <w:p w14:paraId="6F132B75" w14:textId="77777777" w:rsidR="009D3F0E" w:rsidRPr="00190892" w:rsidRDefault="009D3F0E" w:rsidP="009D3F0E">
            <w:pPr>
              <w:pStyle w:val="NormalWeb"/>
              <w:numPr>
                <w:ilvl w:val="1"/>
                <w:numId w:val="121"/>
              </w:numPr>
              <w:spacing w:before="100" w:beforeAutospacing="1"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Engaged in conduct which falls under rules in other jurisdictions which are equivalent or similar to (a) to (f) above.</w:t>
            </w:r>
          </w:p>
          <w:p w14:paraId="4D7724B5" w14:textId="77777777" w:rsidR="009D3F0E" w:rsidRPr="00190892" w:rsidRDefault="009D3F0E" w:rsidP="009D3F0E">
            <w:pPr>
              <w:pStyle w:val="NormalWeb"/>
              <w:spacing w:after="120" w:afterAutospacing="0"/>
              <w:jc w:val="both"/>
              <w:rPr>
                <w:rFonts w:ascii="Arial" w:hAnsi="Arial" w:cs="Arial"/>
                <w:sz w:val="22"/>
                <w:szCs w:val="22"/>
              </w:rPr>
            </w:pPr>
            <w:r w:rsidRPr="00190892">
              <w:rPr>
                <w:rFonts w:ascii="Arial" w:hAnsi="Arial" w:cs="Arial"/>
                <w:i/>
                <w:iCs/>
                <w:color w:val="000000"/>
                <w:sz w:val="22"/>
                <w:szCs w:val="22"/>
              </w:rPr>
              <w:t>Condition three (Arrangements are admitted, or subject to litigation/prosecution or identified in a published list (Spotlights))</w:t>
            </w:r>
          </w:p>
          <w:p w14:paraId="6EC821AC" w14:textId="77777777" w:rsidR="009D3F0E" w:rsidRPr="00190892" w:rsidRDefault="009D3F0E" w:rsidP="009D3F0E">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 xml:space="preserve">X’s activity in </w:t>
            </w:r>
            <w:r w:rsidRPr="00190892">
              <w:rPr>
                <w:rFonts w:ascii="Arial" w:hAnsi="Arial" w:cs="Arial"/>
                <w:i/>
                <w:color w:val="000000"/>
                <w:sz w:val="22"/>
                <w:szCs w:val="22"/>
              </w:rPr>
              <w:t>Condition 2</w:t>
            </w:r>
            <w:r w:rsidRPr="00190892">
              <w:rPr>
                <w:rFonts w:ascii="Arial" w:hAnsi="Arial" w:cs="Arial"/>
                <w:color w:val="000000"/>
                <w:sz w:val="22"/>
                <w:szCs w:val="22"/>
              </w:rPr>
              <w:t xml:space="preserve"> is, where applicable, subject to dispute and/or litigation as follows:</w:t>
            </w:r>
          </w:p>
          <w:p w14:paraId="0EC0AF3C" w14:textId="77777777" w:rsidR="009D3F0E" w:rsidRPr="00190892" w:rsidRDefault="009D3F0E" w:rsidP="009D3F0E">
            <w:pPr>
              <w:pStyle w:val="NormalWeb"/>
              <w:spacing w:after="0" w:afterAutospacing="0"/>
              <w:ind w:firstLine="60"/>
              <w:rPr>
                <w:rFonts w:ascii="Arial" w:hAnsi="Arial" w:cs="Arial"/>
                <w:sz w:val="22"/>
                <w:szCs w:val="22"/>
              </w:rPr>
            </w:pPr>
          </w:p>
          <w:p w14:paraId="110F4C11" w14:textId="77777777" w:rsidR="009D3F0E" w:rsidRPr="00190892" w:rsidRDefault="009D3F0E" w:rsidP="009D3F0E">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(a), either X:</w:t>
            </w:r>
          </w:p>
          <w:p w14:paraId="12E5F5A8" w14:textId="77777777" w:rsidR="009D3F0E" w:rsidRPr="00190892" w:rsidRDefault="009D3F0E" w:rsidP="009D3F0E">
            <w:pPr>
              <w:pStyle w:val="NormalWeb"/>
              <w:numPr>
                <w:ilvl w:val="2"/>
                <w:numId w:val="122"/>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190892">
              <w:rPr>
                <w:rFonts w:ascii="Arial" w:hAnsi="Arial" w:cs="Arial"/>
                <w:color w:val="000000"/>
                <w:sz w:val="22"/>
                <w:szCs w:val="22"/>
              </w:rPr>
              <w:t>Has accepted the terms of an offer made under a Contractual Disclosure Facility (CDF) pursuant to the Code of Practice 9 (COP9) procedure</w:t>
            </w:r>
            <w:r w:rsidRPr="00190892">
              <w:rPr>
                <w:rStyle w:val="FootnoteReference"/>
                <w:rFonts w:ascii="Arial" w:hAnsi="Arial" w:cs="Arial"/>
                <w:color w:val="000000"/>
                <w:sz w:val="22"/>
                <w:szCs w:val="22"/>
              </w:rPr>
              <w:footnoteReference w:id="8"/>
            </w:r>
            <w:r w:rsidRPr="00190892">
              <w:rPr>
                <w:rFonts w:ascii="Arial" w:hAnsi="Arial" w:cs="Arial"/>
                <w:color w:val="000000"/>
                <w:sz w:val="22"/>
                <w:szCs w:val="22"/>
              </w:rPr>
              <w:t>; or,</w:t>
            </w:r>
          </w:p>
          <w:p w14:paraId="1B0DDA77" w14:textId="77777777" w:rsidR="009D3F0E" w:rsidRPr="00190892" w:rsidRDefault="009D3F0E" w:rsidP="009D3F0E">
            <w:pPr>
              <w:pStyle w:val="NormalWeb"/>
              <w:numPr>
                <w:ilvl w:val="2"/>
                <w:numId w:val="122"/>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190892">
              <w:rPr>
                <w:rFonts w:ascii="Arial" w:hAnsi="Arial" w:cs="Arial"/>
                <w:color w:val="000000"/>
                <w:sz w:val="22"/>
                <w:szCs w:val="22"/>
              </w:rPr>
              <w:t xml:space="preserve">Has been charged with an offence of fraudulent evasion. </w:t>
            </w:r>
          </w:p>
          <w:p w14:paraId="7D82D60D" w14:textId="77777777" w:rsidR="009D3F0E" w:rsidRPr="00190892" w:rsidRDefault="009D3F0E" w:rsidP="009D3F0E">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1F5AB439" w14:textId="77777777" w:rsidR="009D3F0E" w:rsidRPr="00190892" w:rsidRDefault="009D3F0E" w:rsidP="009D3F0E">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75C0C027" w14:textId="77777777" w:rsidR="009D3F0E" w:rsidRPr="00190892" w:rsidRDefault="009D3F0E" w:rsidP="009D3F0E">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(f) this condition is satisfied without any further steps being taken.</w:t>
            </w:r>
          </w:p>
          <w:p w14:paraId="7E988303" w14:textId="77777777" w:rsidR="009D3F0E" w:rsidRPr="00190892" w:rsidRDefault="009D3F0E" w:rsidP="009D3F0E">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(g) the foreign equivalent to each of the corresponding steps set out above in (i) to (iii).</w:t>
            </w:r>
          </w:p>
          <w:p w14:paraId="3BE70B31" w14:textId="77777777" w:rsidR="009D3F0E" w:rsidRPr="00190892" w:rsidRDefault="009D3F0E" w:rsidP="009D3F0E">
            <w:pPr>
              <w:pStyle w:val="NormalWeb"/>
              <w:spacing w:after="120" w:afterAutospacing="0"/>
              <w:jc w:val="both"/>
              <w:rPr>
                <w:rFonts w:ascii="Arial" w:hAnsi="Arial" w:cs="Arial"/>
                <w:sz w:val="22"/>
                <w:szCs w:val="22"/>
              </w:rPr>
            </w:pPr>
            <w:r w:rsidRPr="00190892">
              <w:rPr>
                <w:rFonts w:ascii="Arial" w:hAnsi="Arial" w:cs="Arial"/>
                <w:sz w:val="22"/>
                <w:szCs w:val="22"/>
              </w:rPr>
              <w:t> </w:t>
            </w:r>
          </w:p>
          <w:p w14:paraId="29A52F71" w14:textId="77777777" w:rsidR="009D3F0E" w:rsidRPr="00190892" w:rsidRDefault="009D3F0E" w:rsidP="009D3F0E">
            <w:pPr>
              <w:pStyle w:val="Heading3"/>
              <w:keepNext w:val="0"/>
              <w:keepLines w:val="0"/>
              <w:tabs>
                <w:tab w:val="num" w:pos="1701"/>
              </w:tabs>
              <w:spacing w:before="0" w:after="220" w:line="240" w:lineRule="auto"/>
              <w:jc w:val="both"/>
              <w:rPr>
                <w:rFonts w:ascii="Arial" w:hAnsi="Arial" w:cs="Arial"/>
                <w:color w:val="auto"/>
                <w:sz w:val="22"/>
                <w:szCs w:val="22"/>
              </w:rPr>
            </w:pPr>
            <w:r w:rsidRPr="00190892">
              <w:rPr>
                <w:rFonts w:ascii="Arial" w:hAnsi="Arial" w:cs="Arial"/>
                <w:color w:val="auto"/>
                <w:sz w:val="22"/>
                <w:szCs w:val="22"/>
              </w:rPr>
              <w:t>For the avoidance of doubt, any reference in this Annex 1 to any Law includes a reference to that Law as amended, extended, consolidated or re</w:t>
            </w:r>
            <w:r w:rsidRPr="00190892">
              <w:rPr>
                <w:rFonts w:ascii="Arial" w:hAnsi="Arial" w:cs="Arial"/>
                <w:color w:val="auto"/>
                <w:sz w:val="22"/>
                <w:szCs w:val="22"/>
              </w:rPr>
              <w:noBreakHyphen/>
              <w:t xml:space="preserve">enacted from time to time including any implementing or successor legislation. </w:t>
            </w:r>
          </w:p>
          <w:p w14:paraId="6123C156" w14:textId="77777777" w:rsidR="00CE5C45" w:rsidRPr="00190892" w:rsidRDefault="00CE5C45" w:rsidP="00CF3370">
            <w:pPr>
              <w:widowControl/>
              <w:spacing w:after="160" w:line="259" w:lineRule="auto"/>
              <w:rPr>
                <w:rFonts w:eastAsia="Helvetica Neue"/>
                <w:color w:val="FF0000"/>
              </w:rPr>
            </w:pPr>
          </w:p>
        </w:tc>
      </w:tr>
      <w:tr w:rsidR="00CE5C45" w:rsidRPr="0080403F" w14:paraId="48420229" w14:textId="77777777" w:rsidTr="00CF3370">
        <w:tc>
          <w:tcPr>
            <w:tcW w:w="0" w:type="auto"/>
          </w:tcPr>
          <w:p w14:paraId="739BFFFF" w14:textId="77777777" w:rsidR="00CE5C45" w:rsidRPr="0080403F" w:rsidRDefault="00CE5C45" w:rsidP="00CF3370">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 xml:space="preserve">Alternative </w:t>
            </w:r>
            <w:r w:rsidRPr="0080403F">
              <w:rPr>
                <w:rFonts w:ascii="Helvetica Neue" w:eastAsia="Helvetica Neue" w:hAnsi="Helvetica Neue" w:cs="Helvetica Neue"/>
                <w:b/>
              </w:rPr>
              <w:t>clauses:</w:t>
            </w:r>
          </w:p>
        </w:tc>
        <w:tc>
          <w:tcPr>
            <w:tcW w:w="0" w:type="auto"/>
          </w:tcPr>
          <w:p w14:paraId="42B8D7F7" w14:textId="77777777" w:rsidR="00CE5C45" w:rsidRPr="00F16C28"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28274068" w14:textId="77777777" w:rsidTr="00CF3370">
        <w:tc>
          <w:tcPr>
            <w:tcW w:w="0" w:type="auto"/>
          </w:tcPr>
          <w:p w14:paraId="2759BA2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0" w:type="auto"/>
          </w:tcPr>
          <w:p w14:paraId="38477383"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rPr>
              <w:t>Not used</w:t>
            </w:r>
          </w:p>
        </w:tc>
      </w:tr>
      <w:tr w:rsidR="00CE5C45" w:rsidRPr="0080403F" w14:paraId="5A750246" w14:textId="77777777" w:rsidTr="00CF3370">
        <w:tc>
          <w:tcPr>
            <w:tcW w:w="0" w:type="auto"/>
          </w:tcPr>
          <w:p w14:paraId="04DEAB21"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0" w:type="auto"/>
          </w:tcPr>
          <w:p w14:paraId="6D57C031"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rPr>
              <w:t>Not used.</w:t>
            </w:r>
          </w:p>
        </w:tc>
      </w:tr>
      <w:tr w:rsidR="00CE5C45" w:rsidRPr="0080403F" w14:paraId="1BDE0AB6" w14:textId="77777777" w:rsidTr="00CF3370">
        <w:tc>
          <w:tcPr>
            <w:tcW w:w="0" w:type="auto"/>
          </w:tcPr>
          <w:p w14:paraId="55E5159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0" w:type="auto"/>
          </w:tcPr>
          <w:p w14:paraId="507B0E3D"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color w:val="353535"/>
              </w:rPr>
              <w:t xml:space="preserve">Confirm whether either Annex 1 or Annex 2 of Schedule 7 is being used: </w:t>
            </w:r>
            <w:r w:rsidRPr="000A18C2">
              <w:rPr>
                <w:rFonts w:ascii="Helvetica Neue" w:eastAsia="Helvetica Neue" w:hAnsi="Helvetica Neue" w:cs="Helvetica Neue"/>
              </w:rPr>
              <w:t xml:space="preserve">Annex 1 </w:t>
            </w:r>
          </w:p>
        </w:tc>
      </w:tr>
    </w:tbl>
    <w:p w14:paraId="304DA5B6" w14:textId="77777777" w:rsidR="00CE5C45" w:rsidRPr="0080403F" w:rsidRDefault="00CE5C45" w:rsidP="00CE5C45">
      <w:pPr>
        <w:rPr>
          <w:rFonts w:ascii="Helvetica Neue" w:eastAsia="Helvetica Neue" w:hAnsi="Helvetica Neue" w:cs="Helvetica Neue"/>
        </w:rPr>
      </w:pPr>
    </w:p>
    <w:p w14:paraId="2DDAF66F" w14:textId="77777777" w:rsidR="00CE5C45" w:rsidRPr="0080403F" w:rsidRDefault="00CE5C45" w:rsidP="00CE5C45">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42CC675"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04C650F2"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471C109B"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1AB5E918"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4FBC0EF1" w14:textId="77777777" w:rsidR="00CE5C45" w:rsidRPr="0080403F" w:rsidRDefault="00CE5C45" w:rsidP="00CE5C45">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7C96097D" w14:textId="77777777" w:rsidR="00CE5C45" w:rsidRPr="0080403F" w:rsidRDefault="00CE5C45" w:rsidP="00CF3370">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22F70DBA" w14:textId="77777777" w:rsidR="00CE5C45" w:rsidRPr="0080403F" w:rsidRDefault="00CE5C45" w:rsidP="00CF3370">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CE5C45" w:rsidRPr="0080403F" w14:paraId="35EC9398" w14:textId="77777777" w:rsidTr="00CF3370">
        <w:tc>
          <w:tcPr>
            <w:tcW w:w="2280" w:type="dxa"/>
            <w:tcMar>
              <w:top w:w="100" w:type="dxa"/>
              <w:left w:w="100" w:type="dxa"/>
              <w:bottom w:w="100" w:type="dxa"/>
              <w:right w:w="100" w:type="dxa"/>
            </w:tcMar>
          </w:tcPr>
          <w:p w14:paraId="7AD6623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0D8313C1"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78998E14"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CE5C45" w:rsidRPr="0080403F" w14:paraId="628135EC" w14:textId="77777777" w:rsidTr="00CF3370">
        <w:tc>
          <w:tcPr>
            <w:tcW w:w="2280" w:type="dxa"/>
            <w:tcMar>
              <w:top w:w="100" w:type="dxa"/>
              <w:left w:w="100" w:type="dxa"/>
              <w:bottom w:w="100" w:type="dxa"/>
              <w:right w:w="100" w:type="dxa"/>
            </w:tcMar>
          </w:tcPr>
          <w:p w14:paraId="4FE711A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E9CE891" w14:textId="77777777" w:rsidR="00CE5C45" w:rsidRPr="0080403F" w:rsidRDefault="00CE5C45" w:rsidP="00CF3370">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1492E5A9" w14:textId="5AFC0B1F" w:rsidR="00CE5C45" w:rsidRPr="0080403F" w:rsidRDefault="00CE5C45" w:rsidP="00CF3370">
            <w:pPr>
              <w:spacing w:after="0" w:line="240" w:lineRule="auto"/>
              <w:rPr>
                <w:rFonts w:ascii="Helvetica Neue" w:eastAsia="Helvetica Neue" w:hAnsi="Helvetica Neue" w:cs="Helvetica Neue"/>
              </w:rPr>
            </w:pPr>
          </w:p>
        </w:tc>
      </w:tr>
      <w:tr w:rsidR="00CE5C45" w:rsidRPr="0080403F" w14:paraId="3057C52A" w14:textId="77777777" w:rsidTr="00CF3370">
        <w:tc>
          <w:tcPr>
            <w:tcW w:w="2280" w:type="dxa"/>
            <w:tcMar>
              <w:top w:w="100" w:type="dxa"/>
              <w:left w:w="100" w:type="dxa"/>
              <w:bottom w:w="100" w:type="dxa"/>
              <w:right w:w="100" w:type="dxa"/>
            </w:tcMar>
          </w:tcPr>
          <w:p w14:paraId="11FE7B0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6AC34CCE" w14:textId="77777777" w:rsidR="00CE5C45" w:rsidRPr="0080403F" w:rsidRDefault="00CE5C45" w:rsidP="00CF3370">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616665AF" w14:textId="12437869" w:rsidR="00CE5C45" w:rsidRPr="0080403F" w:rsidRDefault="00CE5C45" w:rsidP="00CF3370">
            <w:pPr>
              <w:spacing w:after="0" w:line="240" w:lineRule="auto"/>
              <w:rPr>
                <w:rFonts w:ascii="Helvetica Neue" w:eastAsia="Helvetica Neue" w:hAnsi="Helvetica Neue" w:cs="Helvetica Neue"/>
              </w:rPr>
            </w:pPr>
          </w:p>
        </w:tc>
      </w:tr>
      <w:tr w:rsidR="00CE5C45" w:rsidRPr="0080403F" w14:paraId="5C8AB8EE" w14:textId="77777777" w:rsidTr="00CF3370">
        <w:trPr>
          <w:trHeight w:val="840"/>
        </w:trPr>
        <w:tc>
          <w:tcPr>
            <w:tcW w:w="2280" w:type="dxa"/>
            <w:tcMar>
              <w:top w:w="100" w:type="dxa"/>
              <w:left w:w="100" w:type="dxa"/>
              <w:bottom w:w="100" w:type="dxa"/>
              <w:right w:w="100" w:type="dxa"/>
            </w:tcMar>
          </w:tcPr>
          <w:p w14:paraId="3233A6E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2962903" w14:textId="416F06F2" w:rsidR="00CE5C45" w:rsidRPr="0080403F" w:rsidRDefault="00CE5C45" w:rsidP="00CF3370">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55B003B2" w14:textId="52AC7297" w:rsidR="00CE5C45" w:rsidRPr="0080403F" w:rsidRDefault="00CE5C45" w:rsidP="00CF3370">
            <w:pPr>
              <w:spacing w:before="60" w:after="60"/>
              <w:rPr>
                <w:rFonts w:ascii="Helvetica Neue" w:eastAsia="Helvetica Neue" w:hAnsi="Helvetica Neue" w:cs="Helvetica Neue"/>
              </w:rPr>
            </w:pPr>
          </w:p>
        </w:tc>
      </w:tr>
      <w:tr w:rsidR="00CE5C45" w:rsidRPr="0080403F" w14:paraId="69F5E350" w14:textId="77777777" w:rsidTr="00CF3370">
        <w:tc>
          <w:tcPr>
            <w:tcW w:w="2280" w:type="dxa"/>
            <w:tcMar>
              <w:top w:w="100" w:type="dxa"/>
              <w:left w:w="100" w:type="dxa"/>
              <w:bottom w:w="100" w:type="dxa"/>
              <w:right w:w="100" w:type="dxa"/>
            </w:tcMar>
          </w:tcPr>
          <w:p w14:paraId="50E5573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094F5071" w14:textId="7E3389F2" w:rsidR="00CE5C45" w:rsidRPr="0080403F" w:rsidRDefault="00CE5C45" w:rsidP="00CF3370">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2CDBDC4" w14:textId="1A400E10" w:rsidR="00CE5C45" w:rsidRPr="0080403F" w:rsidRDefault="00CE5C45" w:rsidP="00CF3370">
            <w:pPr>
              <w:spacing w:after="0" w:line="240" w:lineRule="auto"/>
              <w:rPr>
                <w:rFonts w:ascii="Helvetica Neue" w:eastAsia="Helvetica Neue" w:hAnsi="Helvetica Neue" w:cs="Helvetica Neue"/>
              </w:rPr>
            </w:pPr>
          </w:p>
        </w:tc>
      </w:tr>
    </w:tbl>
    <w:p w14:paraId="191E6F79" w14:textId="77777777" w:rsidR="00CE5C45" w:rsidRPr="0080403F" w:rsidRDefault="00CE5C45" w:rsidP="00CE5C45">
      <w:pPr>
        <w:spacing w:after="0"/>
        <w:rPr>
          <w:rFonts w:ascii="Helvetica Neue" w:eastAsia="Helvetica Neue" w:hAnsi="Helvetica Neue" w:cs="Helvetica Neue"/>
          <w:b/>
        </w:rPr>
      </w:pPr>
    </w:p>
    <w:p w14:paraId="3FA72EA7" w14:textId="77777777" w:rsidR="00CE5C45" w:rsidRPr="0080403F" w:rsidRDefault="00CE5C45" w:rsidP="00CE5C45">
      <w:pPr>
        <w:pStyle w:val="Heading2"/>
        <w:rPr>
          <w:rFonts w:ascii="Helvetica Neue" w:eastAsia="Helvetica Neue" w:hAnsi="Helvetica Neue" w:cs="Helvetica Neue"/>
          <w:b/>
          <w:sz w:val="32"/>
          <w:szCs w:val="32"/>
        </w:rPr>
      </w:pPr>
      <w:bookmarkStart w:id="39" w:name="_Toc12278070"/>
      <w:r w:rsidRPr="0080403F">
        <w:rPr>
          <w:rFonts w:ascii="Helvetica Neue" w:eastAsia="Helvetica Neue" w:hAnsi="Helvetica Neue" w:cs="Helvetica Neue"/>
          <w:b/>
          <w:sz w:val="32"/>
          <w:szCs w:val="32"/>
        </w:rPr>
        <w:t>Schedule 1 - Services</w:t>
      </w:r>
      <w:bookmarkEnd w:id="39"/>
    </w:p>
    <w:p w14:paraId="2CD49007" w14:textId="77777777" w:rsidR="008D17B1" w:rsidRDefault="008D17B1" w:rsidP="00CE5C45">
      <w:pPr>
        <w:spacing w:after="0" w:line="240" w:lineRule="auto"/>
        <w:contextualSpacing/>
        <w:jc w:val="both"/>
        <w:rPr>
          <w:rFonts w:eastAsia="Helvetica Neue"/>
        </w:rPr>
      </w:pPr>
    </w:p>
    <w:p w14:paraId="5A7E4F87" w14:textId="77777777" w:rsidR="008D17B1"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TP Catalyst inclusive of access to royalties and commodities</w:t>
      </w:r>
      <w:r>
        <w:rPr>
          <w:rFonts w:ascii="Helvetica Neue" w:eastAsia="Helvetica Neue" w:hAnsi="Helvetica Neue" w:cs="Helvetica Neue"/>
        </w:rPr>
        <w:t xml:space="preserve"> </w:t>
      </w:r>
    </w:p>
    <w:p w14:paraId="3ABDC21D" w14:textId="77777777" w:rsidR="008D17B1" w:rsidRPr="00596E2D" w:rsidRDefault="008D17B1" w:rsidP="008D17B1">
      <w:pPr>
        <w:spacing w:after="0"/>
        <w:rPr>
          <w:rFonts w:ascii="Helvetica Neue" w:eastAsia="Helvetica Neue" w:hAnsi="Helvetica Neue" w:cs="Helvetica Neue"/>
          <w:highlight w:val="green"/>
        </w:rPr>
      </w:pPr>
    </w:p>
    <w:p w14:paraId="1CCCA4BC" w14:textId="77777777" w:rsidR="008D17B1" w:rsidRDefault="008D17B1" w:rsidP="008D17B1">
      <w:pPr>
        <w:pStyle w:val="ListParagraph"/>
        <w:numPr>
          <w:ilvl w:val="0"/>
          <w:numId w:val="126"/>
        </w:numPr>
        <w:spacing w:after="0"/>
        <w:rPr>
          <w:rFonts w:ascii="Helvetica Neue" w:eastAsia="Helvetica Neue" w:hAnsi="Helvetica Neue" w:cs="Helvetica Neue"/>
        </w:rPr>
      </w:pPr>
      <w:r w:rsidRPr="00664C10">
        <w:rPr>
          <w:rFonts w:ascii="Helvetica Neue" w:eastAsia="Helvetica Neue" w:hAnsi="Helvetica Neue" w:cs="Helvetica Neue"/>
        </w:rPr>
        <w:t>Named users for Portal: 10,000</w:t>
      </w:r>
    </w:p>
    <w:p w14:paraId="71D87DBC" w14:textId="77777777" w:rsidR="008D17B1" w:rsidRPr="00664C10" w:rsidRDefault="008D17B1" w:rsidP="008D17B1">
      <w:pPr>
        <w:pStyle w:val="ListParagraph"/>
        <w:numPr>
          <w:ilvl w:val="0"/>
          <w:numId w:val="126"/>
        </w:numPr>
        <w:spacing w:after="0"/>
        <w:rPr>
          <w:rFonts w:ascii="Helvetica Neue" w:eastAsia="Helvetica Neue" w:hAnsi="Helvetica Neue" w:cs="Helvetica Neue"/>
        </w:rPr>
      </w:pPr>
      <w:r w:rsidRPr="00664C10">
        <w:rPr>
          <w:rFonts w:ascii="Helvetica Neue" w:eastAsia="Helvetica Neue" w:hAnsi="Helvetica Neue" w:cs="Helvetica Neue"/>
        </w:rPr>
        <w:t>Concurrent licences for Portal: 999 per product</w:t>
      </w:r>
    </w:p>
    <w:p w14:paraId="195C9367" w14:textId="77777777" w:rsidR="008D17B1" w:rsidRDefault="008D17B1" w:rsidP="008D17B1">
      <w:pPr>
        <w:pStyle w:val="ListParagraph"/>
        <w:numPr>
          <w:ilvl w:val="0"/>
          <w:numId w:val="126"/>
        </w:numPr>
        <w:spacing w:after="0"/>
        <w:rPr>
          <w:rFonts w:ascii="Helvetica Neue" w:eastAsia="Helvetica Neue" w:hAnsi="Helvetica Neue" w:cs="Helvetica Neue"/>
        </w:rPr>
      </w:pPr>
      <w:r w:rsidRPr="00664C10">
        <w:rPr>
          <w:rFonts w:ascii="Helvetica Neue" w:eastAsia="Helvetica Neue" w:hAnsi="Helvetica Neue" w:cs="Helvetica Neue"/>
        </w:rPr>
        <w:t>Authorised usage for Portal: Unlimited</w:t>
      </w:r>
    </w:p>
    <w:p w14:paraId="0F8FA4DF" w14:textId="77777777" w:rsidR="008D17B1" w:rsidRPr="00664C10" w:rsidRDefault="008D17B1" w:rsidP="008D17B1">
      <w:pPr>
        <w:pStyle w:val="ListParagraph"/>
        <w:spacing w:after="0"/>
        <w:rPr>
          <w:rFonts w:ascii="Helvetica Neue" w:eastAsia="Helvetica Neue" w:hAnsi="Helvetica Neue" w:cs="Helvetica Neue"/>
        </w:rPr>
      </w:pPr>
    </w:p>
    <w:p w14:paraId="0F1CAF50" w14:textId="77777777" w:rsidR="008D17B1" w:rsidRDefault="008D17B1" w:rsidP="00CE5C45">
      <w:pPr>
        <w:spacing w:after="0" w:line="240" w:lineRule="auto"/>
        <w:contextualSpacing/>
        <w:jc w:val="both"/>
        <w:rPr>
          <w:rFonts w:eastAsia="Helvetica Neue"/>
        </w:rPr>
      </w:pPr>
    </w:p>
    <w:p w14:paraId="3427D89E" w14:textId="71A62D17" w:rsidR="00CE5C45" w:rsidRPr="00F16C28" w:rsidRDefault="00CE5C45" w:rsidP="00CE5C45">
      <w:pPr>
        <w:spacing w:after="0" w:line="240" w:lineRule="auto"/>
        <w:contextualSpacing/>
        <w:jc w:val="both"/>
        <w:rPr>
          <w:rFonts w:eastAsia="Helvetica Neue"/>
        </w:rPr>
      </w:pPr>
      <w:r w:rsidRPr="00F16C28">
        <w:rPr>
          <w:rFonts w:eastAsia="Helvetica Neue"/>
        </w:rPr>
        <w:t xml:space="preserve">License Restrictions: </w:t>
      </w:r>
    </w:p>
    <w:p w14:paraId="77ADE981" w14:textId="77777777" w:rsidR="00CE5C45" w:rsidRPr="00F16C28" w:rsidRDefault="00CE5C45" w:rsidP="00CE5C45">
      <w:pPr>
        <w:spacing w:after="0" w:line="240" w:lineRule="auto"/>
        <w:contextualSpacing/>
        <w:rPr>
          <w:rFonts w:eastAsia="Helvetica Neue"/>
        </w:rPr>
      </w:pPr>
      <w:r w:rsidRPr="00F16C28">
        <w:rPr>
          <w:rFonts w:eastAsia="Helvetica Neue"/>
        </w:rPr>
        <w:br/>
        <w:t xml:space="preserve">Unless specified otherwise,  </w:t>
      </w:r>
    </w:p>
    <w:p w14:paraId="65E3FE56" w14:textId="77777777" w:rsidR="00CE5C45" w:rsidRPr="00F16C28" w:rsidRDefault="00CE5C45" w:rsidP="00CE5C45">
      <w:pPr>
        <w:spacing w:after="0"/>
        <w:contextualSpacing/>
        <w:rPr>
          <w:rFonts w:eastAsia="Helvetica Neue"/>
        </w:rPr>
      </w:pPr>
    </w:p>
    <w:p w14:paraId="76A10879" w14:textId="77777777" w:rsidR="00CE5C45" w:rsidRPr="00F16C28" w:rsidRDefault="00CE5C45" w:rsidP="00CF3370">
      <w:pPr>
        <w:numPr>
          <w:ilvl w:val="0"/>
          <w:numId w:val="105"/>
        </w:numPr>
        <w:spacing w:after="0" w:line="240" w:lineRule="auto"/>
        <w:contextualSpacing/>
        <w:jc w:val="both"/>
        <w:rPr>
          <w:rFonts w:eastAsia="Helvetica Neue"/>
        </w:rPr>
      </w:pPr>
      <w:r w:rsidRPr="00F16C28">
        <w:rPr>
          <w:rFonts w:eastAsia="Helvetica Neue"/>
        </w:rPr>
        <w:t xml:space="preserve">Buyer may download, save, or print out limited excerpts of data contained in the licenced Information solely as required by it in pursuance of it permitted use of the licenced </w:t>
      </w:r>
      <w:r w:rsidRPr="00F16C28">
        <w:rPr>
          <w:rFonts w:eastAsia="Helvetica Neue"/>
        </w:rPr>
        <w:lastRenderedPageBreak/>
        <w:t xml:space="preserve">Information as set out as above. Buyer shall not download, copy, save or print out, on any one occasion or in a series of occasions, the data and/or information contained in the products set forth above so as to obtain a version of all or a substantial part of such data and/or information; </w:t>
      </w:r>
    </w:p>
    <w:p w14:paraId="1ACF04FE" w14:textId="77777777" w:rsidR="00CE5C45" w:rsidRPr="00F16C28" w:rsidRDefault="00CE5C45" w:rsidP="00CF3370">
      <w:pPr>
        <w:numPr>
          <w:ilvl w:val="0"/>
          <w:numId w:val="105"/>
        </w:numPr>
        <w:spacing w:after="0" w:line="240" w:lineRule="auto"/>
        <w:contextualSpacing/>
        <w:jc w:val="both"/>
        <w:rPr>
          <w:rFonts w:eastAsia="Helvetica Neue"/>
        </w:rPr>
      </w:pPr>
      <w:bookmarkStart w:id="40" w:name="_DV_C38"/>
      <w:r w:rsidRPr="00F16C28">
        <w:rPr>
          <w:rFonts w:eastAsia="Helvetica Neue"/>
        </w:rPr>
        <w:t xml:space="preserve">Buyer shall not </w:t>
      </w:r>
      <w:bookmarkStart w:id="41" w:name="_DV_M51"/>
      <w:bookmarkEnd w:id="40"/>
      <w:bookmarkEnd w:id="41"/>
      <w:r w:rsidRPr="00F16C28">
        <w:rPr>
          <w:rFonts w:eastAsia="Helvetica Neue"/>
        </w:rPr>
        <w:t>and shall procure that none of its affiliates or their respective employees and consultants shall, use the Information to create a product which (a) competes with Supplier’s or any of its licensors or (b) provides the same or substantially similar functionally, content or features to such Information, as applicable;</w:t>
      </w:r>
    </w:p>
    <w:p w14:paraId="12FF41A5" w14:textId="77777777" w:rsidR="00CE5C45" w:rsidRDefault="00CE5C45" w:rsidP="00CF3370">
      <w:pPr>
        <w:numPr>
          <w:ilvl w:val="0"/>
          <w:numId w:val="105"/>
        </w:numPr>
        <w:spacing w:after="0" w:line="240" w:lineRule="auto"/>
        <w:contextualSpacing/>
        <w:jc w:val="both"/>
        <w:rPr>
          <w:rFonts w:eastAsia="Helvetica Neue"/>
        </w:rPr>
      </w:pPr>
      <w:r w:rsidRPr="00F16C28">
        <w:rPr>
          <w:rFonts w:eastAsia="Helvetica Neue"/>
        </w:rPr>
        <w:t>The above license includes access for the specified number of users (“Users”) noted above at the permitted location. Each User is assigned a specific password to access and use the products and/or services described above (the “Information”). The Information and associated password(s) may only be used on behalf of the Buyer.</w:t>
      </w:r>
    </w:p>
    <w:p w14:paraId="65860159" w14:textId="77777777" w:rsidR="00CE5C45" w:rsidRDefault="00CE5C45" w:rsidP="00CE5C45">
      <w:pPr>
        <w:spacing w:after="0" w:line="240" w:lineRule="auto"/>
        <w:contextualSpacing/>
        <w:jc w:val="both"/>
        <w:rPr>
          <w:rFonts w:eastAsia="Helvetica Neue"/>
        </w:rPr>
      </w:pPr>
    </w:p>
    <w:p w14:paraId="60EEAC31" w14:textId="77777777" w:rsidR="00CE5C45" w:rsidRDefault="00CE5C45" w:rsidP="00CE5C45">
      <w:pPr>
        <w:spacing w:after="0" w:line="240" w:lineRule="auto"/>
        <w:contextualSpacing/>
        <w:jc w:val="both"/>
        <w:rPr>
          <w:rFonts w:eastAsia="Helvetica Neue"/>
          <w:b/>
          <w:u w:val="single"/>
        </w:rPr>
      </w:pPr>
    </w:p>
    <w:p w14:paraId="38C37E75" w14:textId="77777777" w:rsidR="008D17B1" w:rsidRDefault="008D17B1" w:rsidP="008D17B1">
      <w:pPr>
        <w:spacing w:after="0"/>
        <w:rPr>
          <w:rFonts w:ascii="Helvetica Neue" w:eastAsia="Helvetica Neue" w:hAnsi="Helvetica Neue" w:cs="Helvetica Neue"/>
          <w:sz w:val="32"/>
          <w:szCs w:val="32"/>
        </w:rPr>
      </w:pPr>
      <w:r w:rsidRPr="003E78F3">
        <w:rPr>
          <w:rFonts w:ascii="Helvetica Neue" w:eastAsia="Helvetica Neue" w:hAnsi="Helvetica Neue" w:cs="Helvetica Neue"/>
          <w:sz w:val="32"/>
          <w:szCs w:val="32"/>
        </w:rPr>
        <w:t>TP Catalyst</w:t>
      </w:r>
    </w:p>
    <w:p w14:paraId="3ED71709" w14:textId="77777777" w:rsidR="008D17B1" w:rsidRPr="003E78F3" w:rsidRDefault="008D17B1" w:rsidP="008D17B1">
      <w:pPr>
        <w:spacing w:after="0"/>
        <w:rPr>
          <w:rFonts w:ascii="Helvetica Neue" w:eastAsia="Helvetica Neue" w:hAnsi="Helvetica Neue" w:cs="Helvetica Neue"/>
          <w:sz w:val="32"/>
          <w:szCs w:val="32"/>
        </w:rPr>
      </w:pPr>
    </w:p>
    <w:p w14:paraId="5C9B8783"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TP Catalyst combines company information with royalty rates, lending margins and our commodities modules so you can do transfer pricing analysis in an efficient, user-friendly workflow.</w:t>
      </w:r>
    </w:p>
    <w:p w14:paraId="55AAA539"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It simplifies transfer pricing analyses, including profit and transaction-based analyses. Developed in conjunction with TP specialists, TP Catalyst streamlines processes and reduces data manipulation.</w:t>
      </w:r>
    </w:p>
    <w:p w14:paraId="0E91667C" w14:textId="77777777" w:rsidR="008D17B1" w:rsidRPr="003E78F3" w:rsidRDefault="008D17B1" w:rsidP="008D17B1">
      <w:pPr>
        <w:spacing w:after="0"/>
        <w:rPr>
          <w:rFonts w:ascii="Helvetica Neue" w:eastAsia="Helvetica Neue" w:hAnsi="Helvetica Neue" w:cs="Helvetica Neue"/>
        </w:rPr>
      </w:pPr>
    </w:p>
    <w:p w14:paraId="7B15504D" w14:textId="77777777" w:rsidR="008D17B1"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Features</w:t>
      </w:r>
    </w:p>
    <w:p w14:paraId="7BB68F15" w14:textId="77777777" w:rsidR="008D17B1" w:rsidRPr="003E78F3" w:rsidRDefault="008D17B1" w:rsidP="008D17B1">
      <w:pPr>
        <w:spacing w:after="0"/>
        <w:rPr>
          <w:rFonts w:ascii="Helvetica Neue" w:eastAsia="Helvetica Neue" w:hAnsi="Helvetica Neue" w:cs="Helvetica Neue"/>
        </w:rPr>
      </w:pPr>
    </w:p>
    <w:p w14:paraId="259C153D" w14:textId="77777777" w:rsidR="008D17B1" w:rsidRPr="003E78F3" w:rsidRDefault="008D17B1" w:rsidP="008D17B1">
      <w:pPr>
        <w:pStyle w:val="ListParagraph"/>
        <w:numPr>
          <w:ilvl w:val="0"/>
          <w:numId w:val="127"/>
        </w:numPr>
        <w:spacing w:after="0"/>
        <w:rPr>
          <w:rFonts w:ascii="Helvetica Neue" w:eastAsia="Helvetica Neue" w:hAnsi="Helvetica Neue" w:cs="Helvetica Neue"/>
        </w:rPr>
      </w:pPr>
      <w:r w:rsidRPr="003E78F3">
        <w:rPr>
          <w:rFonts w:ascii="Helvetica Neue" w:eastAsia="Helvetica Neue" w:hAnsi="Helvetica Neue" w:cs="Helvetica Neue"/>
        </w:rPr>
        <w:t>Establish independent arm’s-length benchmarks for pricing intra-group transactions</w:t>
      </w:r>
    </w:p>
    <w:p w14:paraId="6FE77B55" w14:textId="77777777" w:rsidR="008D17B1" w:rsidRPr="003E78F3" w:rsidRDefault="008D17B1" w:rsidP="008D17B1">
      <w:pPr>
        <w:pStyle w:val="ListParagraph"/>
        <w:numPr>
          <w:ilvl w:val="0"/>
          <w:numId w:val="127"/>
        </w:numPr>
        <w:spacing w:after="0"/>
        <w:rPr>
          <w:rFonts w:ascii="Helvetica Neue" w:eastAsia="Helvetica Neue" w:hAnsi="Helvetica Neue" w:cs="Helvetica Neue"/>
        </w:rPr>
      </w:pPr>
      <w:r w:rsidRPr="003E78F3">
        <w:rPr>
          <w:rFonts w:ascii="Helvetica Neue" w:eastAsia="Helvetica Neue" w:hAnsi="Helvetica Neue" w:cs="Helvetica Neue"/>
        </w:rPr>
        <w:t xml:space="preserve">Conduct due-diligence review of external </w:t>
      </w:r>
      <w:proofErr w:type="spellStart"/>
      <w:r w:rsidRPr="003E78F3">
        <w:rPr>
          <w:rFonts w:ascii="Helvetica Neue" w:eastAsia="Helvetica Neue" w:hAnsi="Helvetica Neue" w:cs="Helvetica Neue"/>
        </w:rPr>
        <w:t>comparables</w:t>
      </w:r>
      <w:proofErr w:type="spellEnd"/>
    </w:p>
    <w:p w14:paraId="1E73523C" w14:textId="77777777" w:rsidR="008D17B1" w:rsidRPr="003E78F3" w:rsidRDefault="008D17B1" w:rsidP="008D17B1">
      <w:pPr>
        <w:pStyle w:val="ListParagraph"/>
        <w:numPr>
          <w:ilvl w:val="0"/>
          <w:numId w:val="127"/>
        </w:numPr>
        <w:spacing w:after="0"/>
        <w:rPr>
          <w:rFonts w:ascii="Helvetica Neue" w:eastAsia="Helvetica Neue" w:hAnsi="Helvetica Neue" w:cs="Helvetica Neue"/>
        </w:rPr>
      </w:pPr>
      <w:r w:rsidRPr="003E78F3">
        <w:rPr>
          <w:rFonts w:ascii="Helvetica Neue" w:eastAsia="Helvetica Neue" w:hAnsi="Helvetica Neue" w:cs="Helvetica Neue"/>
        </w:rPr>
        <w:t>Conduct BEPS risk-assessment analysis from a corporate-group perspective</w:t>
      </w:r>
    </w:p>
    <w:p w14:paraId="49268011" w14:textId="77777777" w:rsidR="008D17B1" w:rsidRPr="003E78F3" w:rsidRDefault="008D17B1" w:rsidP="008D17B1">
      <w:pPr>
        <w:pStyle w:val="ListParagraph"/>
        <w:numPr>
          <w:ilvl w:val="0"/>
          <w:numId w:val="127"/>
        </w:numPr>
        <w:spacing w:after="0"/>
        <w:rPr>
          <w:rFonts w:ascii="Helvetica Neue" w:eastAsia="Helvetica Neue" w:hAnsi="Helvetica Neue" w:cs="Helvetica Neue"/>
        </w:rPr>
      </w:pPr>
      <w:r w:rsidRPr="003E78F3">
        <w:rPr>
          <w:rFonts w:ascii="Helvetica Neue" w:eastAsia="Helvetica Neue" w:hAnsi="Helvetica Neue" w:cs="Helvetica Neue"/>
        </w:rPr>
        <w:t>Monitor transfer pricing policies on an on-going basis</w:t>
      </w:r>
    </w:p>
    <w:p w14:paraId="650BF5D3" w14:textId="77777777" w:rsidR="008D17B1" w:rsidRPr="003E78F3" w:rsidRDefault="008D17B1" w:rsidP="008D17B1">
      <w:pPr>
        <w:pStyle w:val="ListParagraph"/>
        <w:numPr>
          <w:ilvl w:val="0"/>
          <w:numId w:val="127"/>
        </w:numPr>
        <w:spacing w:after="0"/>
        <w:rPr>
          <w:rFonts w:ascii="Helvetica Neue" w:eastAsia="Helvetica Neue" w:hAnsi="Helvetica Neue" w:cs="Helvetica Neue"/>
        </w:rPr>
      </w:pPr>
      <w:r w:rsidRPr="003E78F3">
        <w:rPr>
          <w:rFonts w:ascii="Helvetica Neue" w:eastAsia="Helvetica Neue" w:hAnsi="Helvetica Neue" w:cs="Helvetica Neue"/>
        </w:rPr>
        <w:t>Conduct BEPS risk-assessment analysis from a local-entity perspective</w:t>
      </w:r>
    </w:p>
    <w:p w14:paraId="16E27DD7"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Benefits</w:t>
      </w:r>
    </w:p>
    <w:p w14:paraId="0A0260F3" w14:textId="77777777" w:rsidR="008D17B1" w:rsidRPr="003E78F3" w:rsidRDefault="008D17B1" w:rsidP="008D17B1">
      <w:pPr>
        <w:pStyle w:val="ListParagraph"/>
        <w:numPr>
          <w:ilvl w:val="0"/>
          <w:numId w:val="128"/>
        </w:numPr>
        <w:spacing w:after="0"/>
        <w:rPr>
          <w:rFonts w:ascii="Helvetica Neue" w:eastAsia="Helvetica Neue" w:hAnsi="Helvetica Neue" w:cs="Helvetica Neue"/>
        </w:rPr>
      </w:pPr>
      <w:r w:rsidRPr="003E78F3">
        <w:rPr>
          <w:rFonts w:ascii="Helvetica Neue" w:eastAsia="Helvetica Neue" w:hAnsi="Helvetica Neue" w:cs="Helvetica Neue"/>
        </w:rPr>
        <w:t>Extensive corporate ownership data</w:t>
      </w:r>
    </w:p>
    <w:p w14:paraId="184DF477" w14:textId="77777777" w:rsidR="008D17B1" w:rsidRPr="003E78F3" w:rsidRDefault="008D17B1" w:rsidP="008D17B1">
      <w:pPr>
        <w:pStyle w:val="ListParagraph"/>
        <w:numPr>
          <w:ilvl w:val="0"/>
          <w:numId w:val="128"/>
        </w:numPr>
        <w:spacing w:after="0"/>
        <w:rPr>
          <w:rFonts w:ascii="Helvetica Neue" w:eastAsia="Helvetica Neue" w:hAnsi="Helvetica Neue" w:cs="Helvetica Neue"/>
        </w:rPr>
      </w:pPr>
      <w:r w:rsidRPr="003E78F3">
        <w:rPr>
          <w:rFonts w:ascii="Helvetica Neue" w:eastAsia="Helvetica Neue" w:hAnsi="Helvetica Neue" w:cs="Helvetica Neue"/>
        </w:rPr>
        <w:t>Coverage of companies around the globe, with detailed financials</w:t>
      </w:r>
    </w:p>
    <w:p w14:paraId="01A836D3" w14:textId="77777777" w:rsidR="008D17B1" w:rsidRPr="003E78F3" w:rsidRDefault="008D17B1" w:rsidP="008D17B1">
      <w:pPr>
        <w:pStyle w:val="ListParagraph"/>
        <w:numPr>
          <w:ilvl w:val="0"/>
          <w:numId w:val="128"/>
        </w:numPr>
        <w:spacing w:after="0"/>
        <w:rPr>
          <w:rFonts w:ascii="Helvetica Neue" w:eastAsia="Helvetica Neue" w:hAnsi="Helvetica Neue" w:cs="Helvetica Neue"/>
        </w:rPr>
      </w:pPr>
      <w:r w:rsidRPr="003E78F3">
        <w:rPr>
          <w:rFonts w:ascii="Helvetica Neue" w:eastAsia="Helvetica Neue" w:hAnsi="Helvetica Neue" w:cs="Helvetica Neue"/>
        </w:rPr>
        <w:t>60,000 royalty rates</w:t>
      </w:r>
    </w:p>
    <w:p w14:paraId="2D4BFBF8" w14:textId="77777777" w:rsidR="008D17B1" w:rsidRPr="003E78F3" w:rsidRDefault="008D17B1" w:rsidP="008D17B1">
      <w:pPr>
        <w:pStyle w:val="ListParagraph"/>
        <w:numPr>
          <w:ilvl w:val="0"/>
          <w:numId w:val="128"/>
        </w:numPr>
        <w:spacing w:after="0"/>
        <w:rPr>
          <w:rFonts w:ascii="Helvetica Neue" w:eastAsia="Helvetica Neue" w:hAnsi="Helvetica Neue" w:cs="Helvetica Neue"/>
        </w:rPr>
      </w:pPr>
      <w:r w:rsidRPr="003E78F3">
        <w:rPr>
          <w:rFonts w:ascii="Helvetica Neue" w:eastAsia="Helvetica Neue" w:hAnsi="Helvetica Neue" w:cs="Helvetica Neue"/>
        </w:rPr>
        <w:t>9,000 third-party loan tranches</w:t>
      </w:r>
    </w:p>
    <w:p w14:paraId="570E1F3A" w14:textId="77777777" w:rsidR="008D17B1" w:rsidRPr="003E78F3" w:rsidRDefault="008D17B1" w:rsidP="008D17B1">
      <w:pPr>
        <w:pStyle w:val="ListParagraph"/>
        <w:numPr>
          <w:ilvl w:val="0"/>
          <w:numId w:val="128"/>
        </w:numPr>
        <w:spacing w:after="0"/>
        <w:rPr>
          <w:rFonts w:ascii="Helvetica Neue" w:eastAsia="Helvetica Neue" w:hAnsi="Helvetica Neue" w:cs="Helvetica Neue"/>
        </w:rPr>
      </w:pPr>
      <w:r w:rsidRPr="003E78F3">
        <w:rPr>
          <w:rFonts w:ascii="Helvetica Neue" w:eastAsia="Helvetica Neue" w:hAnsi="Helvetica Neue" w:cs="Helvetica Neue"/>
        </w:rPr>
        <w:t>4.5 million commodities prices</w:t>
      </w:r>
    </w:p>
    <w:p w14:paraId="53D0DA02" w14:textId="77777777" w:rsidR="008D17B1" w:rsidRPr="003E78F3" w:rsidRDefault="008D17B1" w:rsidP="008D17B1">
      <w:pPr>
        <w:pStyle w:val="ListParagraph"/>
        <w:numPr>
          <w:ilvl w:val="0"/>
          <w:numId w:val="128"/>
        </w:numPr>
        <w:spacing w:after="0"/>
        <w:rPr>
          <w:rFonts w:ascii="Helvetica Neue" w:eastAsia="Helvetica Neue" w:hAnsi="Helvetica Neue" w:cs="Helvetica Neue"/>
        </w:rPr>
      </w:pPr>
      <w:r w:rsidRPr="003E78F3">
        <w:rPr>
          <w:rFonts w:ascii="Helvetica Neue" w:eastAsia="Helvetica Neue" w:hAnsi="Helvetica Neue" w:cs="Helvetica Neue"/>
        </w:rPr>
        <w:t>original scanned documents</w:t>
      </w:r>
    </w:p>
    <w:p w14:paraId="0E487079" w14:textId="77777777" w:rsidR="008D17B1" w:rsidRPr="003E78F3" w:rsidRDefault="008D17B1" w:rsidP="008D17B1">
      <w:pPr>
        <w:pStyle w:val="ListParagraph"/>
        <w:numPr>
          <w:ilvl w:val="0"/>
          <w:numId w:val="128"/>
        </w:numPr>
        <w:spacing w:after="0"/>
        <w:rPr>
          <w:rFonts w:ascii="Helvetica Neue" w:eastAsia="Helvetica Neue" w:hAnsi="Helvetica Neue" w:cs="Helvetica Neue"/>
        </w:rPr>
      </w:pPr>
      <w:r w:rsidRPr="003E78F3">
        <w:rPr>
          <w:rFonts w:ascii="Helvetica Neue" w:eastAsia="Helvetica Neue" w:hAnsi="Helvetica Neue" w:cs="Helvetica Neue"/>
        </w:rPr>
        <w:t>intellectual property profiles</w:t>
      </w:r>
    </w:p>
    <w:p w14:paraId="0C0F7B19" w14:textId="77777777" w:rsidR="008D17B1" w:rsidRPr="003E78F3" w:rsidRDefault="008D17B1" w:rsidP="008D17B1">
      <w:pPr>
        <w:pStyle w:val="ListParagraph"/>
        <w:numPr>
          <w:ilvl w:val="0"/>
          <w:numId w:val="128"/>
        </w:numPr>
        <w:spacing w:after="0"/>
        <w:rPr>
          <w:rFonts w:ascii="Helvetica Neue" w:eastAsia="Helvetica Neue" w:hAnsi="Helvetica Neue" w:cs="Helvetica Neue"/>
        </w:rPr>
      </w:pPr>
      <w:r w:rsidRPr="003E78F3">
        <w:rPr>
          <w:rFonts w:ascii="Helvetica Neue" w:eastAsia="Helvetica Neue" w:hAnsi="Helvetica Neue" w:cs="Helvetica Neue"/>
        </w:rPr>
        <w:t>financial stability indicators</w:t>
      </w:r>
    </w:p>
    <w:p w14:paraId="48F216D8" w14:textId="77777777" w:rsidR="008D17B1" w:rsidRDefault="008D17B1" w:rsidP="008D17B1">
      <w:pPr>
        <w:spacing w:after="0"/>
        <w:rPr>
          <w:rFonts w:ascii="Helvetica Neue" w:eastAsia="Helvetica Neue" w:hAnsi="Helvetica Neue" w:cs="Helvetica Neue"/>
        </w:rPr>
      </w:pPr>
    </w:p>
    <w:p w14:paraId="0A632F1E" w14:textId="77777777" w:rsidR="008D17B1" w:rsidRPr="003E78F3" w:rsidRDefault="008D17B1" w:rsidP="008D17B1">
      <w:pPr>
        <w:rPr>
          <w:rFonts w:ascii="Helvetica Neue" w:eastAsia="Helvetica Neue" w:hAnsi="Helvetica Neue" w:cs="Helvetica Neue"/>
          <w:b/>
          <w:u w:val="single"/>
        </w:rPr>
      </w:pPr>
      <w:r w:rsidRPr="003E78F3">
        <w:rPr>
          <w:rFonts w:ascii="Helvetica Neue" w:eastAsia="Helvetica Neue" w:hAnsi="Helvetica Neue" w:cs="Helvetica Neue"/>
          <w:b/>
          <w:u w:val="single"/>
        </w:rPr>
        <w:t>Coverage</w:t>
      </w:r>
    </w:p>
    <w:p w14:paraId="1A1352CA" w14:textId="01DC6C62"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Data for all active entities registered at local registry offices globally.</w:t>
      </w:r>
    </w:p>
    <w:p w14:paraId="725BCE65" w14:textId="00368B73"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- 270 million active entities.</w:t>
      </w:r>
    </w:p>
    <w:p w14:paraId="4709EFAD" w14:textId="479075D3"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Data for all inactive entities that were active companies registered at local registry offices globally. </w:t>
      </w:r>
    </w:p>
    <w:p w14:paraId="633CAAC5" w14:textId="0C04EF39"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- 85 million inactive entities.</w:t>
      </w:r>
    </w:p>
    <w:p w14:paraId="29702920" w14:textId="77777777" w:rsidR="008D17B1"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Original documents filed at LRO or other Information Provider/source.</w:t>
      </w:r>
    </w:p>
    <w:p w14:paraId="4EE67722" w14:textId="77777777" w:rsidR="008D17B1" w:rsidRDefault="008D17B1" w:rsidP="008D17B1">
      <w:pPr>
        <w:spacing w:after="0"/>
        <w:rPr>
          <w:rFonts w:ascii="Helvetica Neue" w:eastAsia="Helvetica Neue" w:hAnsi="Helvetica Neue" w:cs="Helvetica Neue"/>
        </w:rPr>
      </w:pPr>
    </w:p>
    <w:p w14:paraId="7A752A44"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lastRenderedPageBreak/>
        <w:t>Search Functionality</w:t>
      </w:r>
    </w:p>
    <w:p w14:paraId="7BE36783" w14:textId="77777777" w:rsidR="008D17B1" w:rsidRPr="003E78F3" w:rsidRDefault="008D17B1" w:rsidP="008D17B1">
      <w:pPr>
        <w:spacing w:after="0"/>
        <w:rPr>
          <w:rFonts w:ascii="Helvetica Neue" w:eastAsia="Helvetica Neue" w:hAnsi="Helvetica Neue" w:cs="Helvetica Neue"/>
        </w:rPr>
      </w:pPr>
    </w:p>
    <w:p w14:paraId="5E0713AF"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An integrated tool that allows the user to combine various search criteria and select specified outputs.</w:t>
      </w:r>
    </w:p>
    <w:p w14:paraId="508B0D98"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 tool that allows you to create TP analyses and benchmarks</w:t>
      </w:r>
    </w:p>
    <w:p w14:paraId="01956514"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Test company</w:t>
      </w:r>
    </w:p>
    <w:p w14:paraId="5B53501C"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Review company</w:t>
      </w:r>
    </w:p>
    <w:p w14:paraId="26352395"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Benchmark company</w:t>
      </w:r>
    </w:p>
    <w:p w14:paraId="5FA2CF2A"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Analysis tools to review groups/sets of companies</w:t>
      </w:r>
    </w:p>
    <w:p w14:paraId="03F25567"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Ability to search through current and previous data. E.g. when searching for a company name the results will show hits on both current and previous company names. </w:t>
      </w:r>
    </w:p>
    <w:p w14:paraId="02C30D6A" w14:textId="345A238B"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Search results will display key identification details of each company. </w:t>
      </w:r>
    </w:p>
    <w:p w14:paraId="0FE64971"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Results displayed can be customised using any data available. </w:t>
      </w:r>
    </w:p>
    <w:p w14:paraId="109C34CB" w14:textId="77777777" w:rsidR="008D17B1"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Each company can be selected to provide more details about that company"</w:t>
      </w:r>
    </w:p>
    <w:p w14:paraId="53A217D4" w14:textId="77777777" w:rsidR="008D17B1" w:rsidRDefault="008D17B1" w:rsidP="008D17B1">
      <w:pPr>
        <w:spacing w:after="0"/>
        <w:rPr>
          <w:rFonts w:ascii="Helvetica Neue" w:eastAsia="Helvetica Neue" w:hAnsi="Helvetica Neue" w:cs="Helvetica Neue"/>
        </w:rPr>
      </w:pPr>
    </w:p>
    <w:p w14:paraId="0C78EFD1"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Data and Search Capability</w:t>
      </w:r>
    </w:p>
    <w:p w14:paraId="1694E990" w14:textId="77777777" w:rsidR="008D17B1" w:rsidRPr="003E78F3" w:rsidRDefault="008D17B1" w:rsidP="008D17B1">
      <w:pPr>
        <w:spacing w:after="0"/>
        <w:rPr>
          <w:rFonts w:ascii="Helvetica Neue" w:eastAsia="Helvetica Neue" w:hAnsi="Helvetica Neue" w:cs="Helvetica Neue"/>
        </w:rPr>
      </w:pPr>
    </w:p>
    <w:p w14:paraId="69D0FB79"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Ability to search on the following: </w:t>
      </w:r>
    </w:p>
    <w:p w14:paraId="114C39B6"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Companies</w:t>
      </w:r>
    </w:p>
    <w:p w14:paraId="344EAC0C"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Commodities</w:t>
      </w:r>
    </w:p>
    <w:p w14:paraId="492B134A"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Royalties</w:t>
      </w:r>
    </w:p>
    <w:p w14:paraId="148FC9F0"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Loans</w:t>
      </w:r>
    </w:p>
    <w:p w14:paraId="6B42BDAC"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Ability to search on the following once analysis/es created: </w:t>
      </w:r>
    </w:p>
    <w:p w14:paraId="7A73663E" w14:textId="01124A11"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Company name search</w:t>
      </w:r>
    </w:p>
    <w:p w14:paraId="382654FB"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Ability to search previous names</w:t>
      </w:r>
    </w:p>
    <w:p w14:paraId="3196EFC9"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Option for partial matching or whole word matching</w:t>
      </w:r>
    </w:p>
    <w:p w14:paraId="0679BA41" w14:textId="35B014FD"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Option to match first word only</w:t>
      </w:r>
    </w:p>
    <w:p w14:paraId="06EB06FD" w14:textId="3F220B33"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Identification number, e.g. VAT, CRN, Ticker symbol, ISIN number to find company name.</w:t>
      </w:r>
    </w:p>
    <w:p w14:paraId="0177D44E" w14:textId="181467F1"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Batch search ability up to 1m inputs.</w:t>
      </w:r>
    </w:p>
    <w:p w14:paraId="6D18773F"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Company status e.g. active, active (dormant), dissolved, in liquidation, insolvent etc.</w:t>
      </w:r>
    </w:p>
    <w:p w14:paraId="5EA38D98"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Date company was liquidated/dissolved</w:t>
      </w:r>
    </w:p>
    <w:p w14:paraId="437BE034" w14:textId="61E435CE"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Status </w:t>
      </w:r>
    </w:p>
    <w:p w14:paraId="0254F885"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Standardised legal form: Public, Private, Partnership, Sole trade/proprietorship, Public authority, </w:t>
      </w:r>
      <w:proofErr w:type="spellStart"/>
      <w:r w:rsidRPr="003E78F3">
        <w:rPr>
          <w:rFonts w:ascii="Helvetica Neue" w:eastAsia="Helvetica Neue" w:hAnsi="Helvetica Neue" w:cs="Helvetica Neue"/>
        </w:rPr>
        <w:t>Nonprofit</w:t>
      </w:r>
      <w:proofErr w:type="spellEnd"/>
      <w:r w:rsidRPr="003E78F3">
        <w:rPr>
          <w:rFonts w:ascii="Helvetica Neue" w:eastAsia="Helvetica Neue" w:hAnsi="Helvetica Neue" w:cs="Helvetica Neue"/>
        </w:rPr>
        <w:t>, Branch, Foreign company, Other legal form</w:t>
      </w:r>
    </w:p>
    <w:p w14:paraId="10CEC0B0"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National legal form: Select from each country specific legal forms </w:t>
      </w:r>
      <w:proofErr w:type="spellStart"/>
      <w:r w:rsidRPr="003E78F3">
        <w:rPr>
          <w:rFonts w:ascii="Helvetica Neue" w:eastAsia="Helvetica Neue" w:hAnsi="Helvetica Neue" w:cs="Helvetica Neue"/>
        </w:rPr>
        <w:t>e.g</w:t>
      </w:r>
      <w:proofErr w:type="spellEnd"/>
      <w:r w:rsidRPr="003E78F3">
        <w:rPr>
          <w:rFonts w:ascii="Helvetica Neue" w:eastAsia="Helvetica Neue" w:hAnsi="Helvetica Neue" w:cs="Helvetica Neue"/>
        </w:rPr>
        <w:t xml:space="preserve"> Germany general partnership - OHG</w:t>
      </w:r>
    </w:p>
    <w:p w14:paraId="66C2E685"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Legal events: Registration, change in articles, management, ownership, auditor, bank, financials, agreement, licenses and certificates, reorganisation, default, termination, deregistration, judgement.  Includes Date, description, source </w:t>
      </w:r>
    </w:p>
    <w:p w14:paraId="5E127134" w14:textId="77777777" w:rsidR="008D17B1" w:rsidRPr="003E78F3" w:rsidRDefault="008D17B1" w:rsidP="008D17B1">
      <w:pPr>
        <w:spacing w:after="0"/>
        <w:rPr>
          <w:rFonts w:ascii="Helvetica Neue" w:eastAsia="Helvetica Neue" w:hAnsi="Helvetica Neue" w:cs="Helvetica Neue"/>
        </w:rPr>
      </w:pPr>
      <w:r>
        <w:rPr>
          <w:rFonts w:ascii="Helvetica Neue" w:eastAsia="Helvetica Neue" w:hAnsi="Helvetica Neue" w:cs="Helvetica Neue"/>
        </w:rPr>
        <w:t xml:space="preserve">  </w:t>
      </w:r>
    </w:p>
    <w:p w14:paraId="048DBF85"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Incorporation date - period.</w:t>
      </w:r>
    </w:p>
    <w:p w14:paraId="4CF90CCF" w14:textId="0AF114F4"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Phone &amp; URL, social media contact details </w:t>
      </w:r>
    </w:p>
    <w:p w14:paraId="096D4395"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Phone number or phone prefix</w:t>
      </w:r>
    </w:p>
    <w:p w14:paraId="3FC67190"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Website address</w:t>
      </w:r>
    </w:p>
    <w:p w14:paraId="3AFF7143"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List of companies with a:</w:t>
      </w:r>
    </w:p>
    <w:p w14:paraId="74A8E9E8"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lastRenderedPageBreak/>
        <w:t>- Website or email</w:t>
      </w:r>
    </w:p>
    <w:p w14:paraId="0F226FEE" w14:textId="5DBD8472"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Phone number</w:t>
      </w:r>
    </w:p>
    <w:p w14:paraId="372CC0AC" w14:textId="4A8EDEE8"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Location.</w:t>
      </w:r>
    </w:p>
    <w:p w14:paraId="4AE85DB3" w14:textId="660A4DC9"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World regions, country or region in country, NUTS classification, City, Postcode, Street address, US zip code radius, US Metropolitan Statistical Areas</w:t>
      </w:r>
    </w:p>
    <w:p w14:paraId="4F5F865A" w14:textId="3456FA40"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Activities and Industry</w:t>
      </w:r>
    </w:p>
    <w:p w14:paraId="1EB1FADF"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Industry classifications: NACE Rev.2, US SIC, NAICS 2017, Code type </w:t>
      </w:r>
    </w:p>
    <w:p w14:paraId="2CF1FE20" w14:textId="07CB481D"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Nomenclature of Economic Activities (NACE) rev 2</w:t>
      </w:r>
    </w:p>
    <w:p w14:paraId="5AAEE58B"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US SIC</w:t>
      </w:r>
    </w:p>
    <w:p w14:paraId="02A8F020"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North American Industry Classification System (NAICS) 2012</w:t>
      </w:r>
    </w:p>
    <w:p w14:paraId="26109AF2"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Entity type including: Bank, financial company, insurance company, corporate, private equity firm, venture capital, hedge fund, mutual and pension fund, foundation/research institute, public authority/state/government, marine vessels                                                                                                        Specialisation                                                                                                                                                                                                                                                    Activity text search including free word search on </w:t>
      </w:r>
      <w:proofErr w:type="spellStart"/>
      <w:r w:rsidRPr="003E78F3">
        <w:rPr>
          <w:rFonts w:ascii="Helvetica Neue" w:eastAsia="Helvetica Neue" w:hAnsi="Helvetica Neue" w:cs="Helvetica Neue"/>
        </w:rPr>
        <w:t>actvity</w:t>
      </w:r>
      <w:proofErr w:type="spellEnd"/>
      <w:r w:rsidRPr="003E78F3">
        <w:rPr>
          <w:rFonts w:ascii="Helvetica Neue" w:eastAsia="Helvetica Neue" w:hAnsi="Helvetica Neue" w:cs="Helvetica Neue"/>
        </w:rPr>
        <w:t xml:space="preserve"> labels, trade description, </w:t>
      </w:r>
      <w:proofErr w:type="spellStart"/>
      <w:r w:rsidRPr="003E78F3">
        <w:rPr>
          <w:rFonts w:ascii="Helvetica Neue" w:eastAsia="Helvetica Neue" w:hAnsi="Helvetica Neue" w:cs="Helvetica Neue"/>
        </w:rPr>
        <w:t>desription</w:t>
      </w:r>
      <w:proofErr w:type="spellEnd"/>
      <w:r w:rsidRPr="003E78F3">
        <w:rPr>
          <w:rFonts w:ascii="Helvetica Neue" w:eastAsia="Helvetica Neue" w:hAnsi="Helvetica Neue" w:cs="Helvetica Neue"/>
        </w:rPr>
        <w:t xml:space="preserve"> and history, products and services, additional information                                                                                                                                                                                                                                                     Major sectors                                                                                                                                                                                                                                        Public interest entities</w:t>
      </w:r>
    </w:p>
    <w:p w14:paraId="66150CE8" w14:textId="1C9A325D"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w:t>
      </w:r>
    </w:p>
    <w:p w14:paraId="509D0CB4" w14:textId="628AEB9B"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Financials &amp; ratios                                                                                                                                                                                                                                           Key financials &amp; employees: search functionality for up to 10 years for absolute numbers, growth and decline rates, including estimates.  Global detailed financials: search functionality on balance sheet and </w:t>
      </w:r>
      <w:proofErr w:type="spellStart"/>
      <w:r w:rsidRPr="003E78F3">
        <w:rPr>
          <w:rFonts w:ascii="Helvetica Neue" w:eastAsia="Helvetica Neue" w:hAnsi="Helvetica Neue" w:cs="Helvetica Neue"/>
        </w:rPr>
        <w:t>p&amp;l</w:t>
      </w:r>
      <w:proofErr w:type="spellEnd"/>
      <w:r w:rsidRPr="003E78F3">
        <w:rPr>
          <w:rFonts w:ascii="Helvetica Neue" w:eastAsia="Helvetica Neue" w:hAnsi="Helvetica Neue" w:cs="Helvetica Neue"/>
        </w:rPr>
        <w:t xml:space="preserve"> account                                                                                                                 Global standard format: search across internationally standardised financial accounts                                                                                                             Global ratios                                                                                                                                                                                                                                                      TP specific rations: specific variables to search, taken from the global standard format                                                                                                            TP Profit Level Indicators: specific variables to search, taken from the global standard format</w:t>
      </w:r>
    </w:p>
    <w:p w14:paraId="33FD28DD"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Financial Strength                                                                                                                                                                                                                                       Scores provided by multiple provides </w:t>
      </w:r>
      <w:proofErr w:type="spellStart"/>
      <w:r w:rsidRPr="003E78F3">
        <w:rPr>
          <w:rFonts w:ascii="Helvetica Neue" w:eastAsia="Helvetica Neue" w:hAnsi="Helvetica Neue" w:cs="Helvetica Neue"/>
        </w:rPr>
        <w:t>e.g</w:t>
      </w:r>
      <w:proofErr w:type="spellEnd"/>
      <w:r w:rsidRPr="003E78F3">
        <w:rPr>
          <w:rFonts w:ascii="Helvetica Neue" w:eastAsia="Helvetica Neue" w:hAnsi="Helvetica Neue" w:cs="Helvetica Neue"/>
        </w:rPr>
        <w:t xml:space="preserve"> CRIF, Zanders, </w:t>
      </w:r>
      <w:proofErr w:type="spellStart"/>
      <w:r w:rsidRPr="003E78F3">
        <w:rPr>
          <w:rFonts w:ascii="Helvetica Neue" w:eastAsia="Helvetica Neue" w:hAnsi="Helvetica Neue" w:cs="Helvetica Neue"/>
        </w:rPr>
        <w:t>modeFinance</w:t>
      </w:r>
      <w:proofErr w:type="spellEnd"/>
    </w:p>
    <w:p w14:paraId="1215671A" w14:textId="067D80A3"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Directors</w:t>
      </w:r>
    </w:p>
    <w:p w14:paraId="5A21087E"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Companies with director with specified name (free text and selectable) with following options:</w:t>
      </w:r>
    </w:p>
    <w:p w14:paraId="404F9E85"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Current directors</w:t>
      </w:r>
    </w:p>
    <w:p w14:paraId="49811880"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Previous directors</w:t>
      </w:r>
    </w:p>
    <w:p w14:paraId="7895CB93"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Limit to shareholders</w:t>
      </w:r>
    </w:p>
    <w:p w14:paraId="25AFC7E1"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Limit to individuals</w:t>
      </w:r>
    </w:p>
    <w:p w14:paraId="6393D7C8"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Exclude disqualified directors</w:t>
      </w:r>
    </w:p>
    <w:p w14:paraId="39C9F3B7"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Position (company secretary, LLP member, other)</w:t>
      </w:r>
    </w:p>
    <w:p w14:paraId="13978814"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Occupation</w:t>
      </w:r>
    </w:p>
    <w:p w14:paraId="374C1D84"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Appointment date</w:t>
      </w:r>
    </w:p>
    <w:p w14:paraId="7E1517E8"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Resignation date</w:t>
      </w:r>
    </w:p>
    <w:p w14:paraId="0A432003"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Gender</w:t>
      </w:r>
    </w:p>
    <w:p w14:paraId="4C2FC8F6"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Nationality</w:t>
      </w:r>
    </w:p>
    <w:p w14:paraId="603D7635"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Address</w:t>
      </w:r>
    </w:p>
    <w:p w14:paraId="30ECBE39"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Age</w:t>
      </w:r>
    </w:p>
    <w:p w14:paraId="054A6AED" w14:textId="17BCB333"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DOB                                                                                                                                                                                                                                               </w:t>
      </w:r>
      <w:r w:rsidRPr="003E78F3">
        <w:rPr>
          <w:rFonts w:ascii="Helvetica Neue" w:eastAsia="Helvetica Neue" w:hAnsi="Helvetica Neue" w:cs="Helvetica Neue"/>
        </w:rPr>
        <w:lastRenderedPageBreak/>
        <w:t xml:space="preserve">Auditors, bankers and other advisors: name and country           </w:t>
      </w:r>
    </w:p>
    <w:p w14:paraId="12F4ADE3" w14:textId="3D337808"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Ownership</w:t>
      </w:r>
    </w:p>
    <w:p w14:paraId="4FBFA240"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Ultimate owners with: </w:t>
      </w:r>
      <w:proofErr w:type="spellStart"/>
      <w:r w:rsidRPr="003E78F3">
        <w:rPr>
          <w:rFonts w:ascii="Helvetica Neue" w:eastAsia="Helvetica Neue" w:hAnsi="Helvetica Neue" w:cs="Helvetica Neue"/>
        </w:rPr>
        <w:t>subsidiares</w:t>
      </w:r>
      <w:proofErr w:type="spellEnd"/>
      <w:r w:rsidRPr="003E78F3">
        <w:rPr>
          <w:rFonts w:ascii="Helvetica Neue" w:eastAsia="Helvetica Neue" w:hAnsi="Helvetica Neue" w:cs="Helvetica Neue"/>
        </w:rPr>
        <w:t xml:space="preserve"> by profile including type, size, country or region</w:t>
      </w:r>
    </w:p>
    <w:p w14:paraId="05C0415A"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-Shareholders with:  </w:t>
      </w:r>
      <w:proofErr w:type="spellStart"/>
      <w:r w:rsidRPr="003E78F3">
        <w:rPr>
          <w:rFonts w:ascii="Helvetica Neue" w:eastAsia="Helvetica Neue" w:hAnsi="Helvetica Neue" w:cs="Helvetica Neue"/>
        </w:rPr>
        <w:t>subsidaires</w:t>
      </w:r>
      <w:proofErr w:type="spellEnd"/>
      <w:r w:rsidRPr="003E78F3">
        <w:rPr>
          <w:rFonts w:ascii="Helvetica Neue" w:eastAsia="Helvetica Neue" w:hAnsi="Helvetica Neue" w:cs="Helvetica Neue"/>
        </w:rPr>
        <w:t xml:space="preserve"> by profile including type, percentage between 0-100, size, country or region; subsidiaries by name; foreign subsidiaries; specific number of subsidiaries                                                                                                                                                                                                                                  - Subsidiaries with: shareholders by profile including type, percentage between 0-100, size, country or region; shareholders by name, ultimate owners by profile including; foreign shareholders, shareholder also manager; specific number of shareholders, beneficial owners by profile including location; beneficial owners by name</w:t>
      </w:r>
    </w:p>
    <w:p w14:paraId="3B97D3D7"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Branches and headquarters:</w:t>
      </w:r>
    </w:p>
    <w:p w14:paraId="4AA6B725"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Affiliates</w:t>
      </w:r>
    </w:p>
    <w:p w14:paraId="78CCF0B0" w14:textId="7A908FD6"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PEPs, sanctions and enforcements: LexisNexis </w:t>
      </w:r>
      <w:proofErr w:type="spellStart"/>
      <w:r w:rsidRPr="003E78F3">
        <w:rPr>
          <w:rFonts w:ascii="Helvetica Neue" w:eastAsia="Helvetica Neue" w:hAnsi="Helvetica Neue" w:cs="Helvetica Neue"/>
        </w:rPr>
        <w:t>WorldCompliance</w:t>
      </w:r>
      <w:proofErr w:type="spellEnd"/>
      <w:r w:rsidRPr="003E78F3">
        <w:rPr>
          <w:rFonts w:ascii="Helvetica Neue" w:eastAsia="Helvetica Neue" w:hAnsi="Helvetica Neue" w:cs="Helvetica Neue"/>
        </w:rPr>
        <w:t xml:space="preserve"> matches including by category                                                                                            - State-owned enterprises                                                                                                                                                                                                                           - Direct and Indirect Ownership searching within ownership explorer                                                                                                                                                                                   - Power and coalitions of shareholders, coalition analysis                                  </w:t>
      </w:r>
    </w:p>
    <w:p w14:paraId="693A7F81" w14:textId="16EB0925"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Accounts type &amp; availability</w:t>
      </w:r>
    </w:p>
    <w:p w14:paraId="043A638A"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Account type e.g. full, group and exempt, etc.</w:t>
      </w:r>
    </w:p>
    <w:p w14:paraId="4F095948"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Accounting Practice: IFRS, Local GAAP, Regulatory</w:t>
      </w:r>
    </w:p>
    <w:p w14:paraId="34B3092E"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Accounting Template: Banks, Corporates, Insurance                                                                                                                                                                    Accounts available: latest year of accounts, closing month of latest accounts, years with available accounts, number of years with accounts"</w:t>
      </w:r>
    </w:p>
    <w:p w14:paraId="53740460"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"Stock Data</w:t>
      </w:r>
    </w:p>
    <w:p w14:paraId="24D8A879"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Listing status, listed or unlisted</w:t>
      </w:r>
    </w:p>
    <w:p w14:paraId="26C3FC61"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Stock exchanges, e.g. AIM Italia, London Stock Exchange, SEAQ, etc.</w:t>
      </w:r>
    </w:p>
    <w:p w14:paraId="47B5E796"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FTSE indexes, FTSE 100, FTSE 250, etc.</w:t>
      </w:r>
    </w:p>
    <w:p w14:paraId="288230DF" w14:textId="51CA826B"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Current market capitalisation</w:t>
      </w:r>
    </w:p>
    <w:p w14:paraId="2599AA83" w14:textId="60FA22A1"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Merger &amp; Acquisition </w:t>
      </w:r>
    </w:p>
    <w:p w14:paraId="132F32B8"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Company role such as acquirer, vendor, etc.</w:t>
      </w:r>
    </w:p>
    <w:p w14:paraId="14B96921"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Deal period, including event such as announced or completed.</w:t>
      </w:r>
    </w:p>
    <w:p w14:paraId="2802D7E1"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Deal value</w:t>
      </w:r>
    </w:p>
    <w:p w14:paraId="102091C2"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Deal multiple using EBITDA (Earnings before Interest, Tax, Depreciation and Amortisation), total assets etc.</w:t>
      </w:r>
    </w:p>
    <w:p w14:paraId="4C8469BC" w14:textId="770F5992"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Deal type, e.g. merger, demerger, etc.</w:t>
      </w:r>
    </w:p>
    <w:p w14:paraId="0ED93C39" w14:textId="77777777" w:rsidR="008D17B1" w:rsidRPr="003E78F3" w:rsidRDefault="008D17B1" w:rsidP="008D17B1">
      <w:pPr>
        <w:spacing w:after="0"/>
        <w:rPr>
          <w:rFonts w:ascii="Helvetica Neue" w:eastAsia="Helvetica Neue" w:hAnsi="Helvetica Neue" w:cs="Helvetica Neue"/>
        </w:rPr>
      </w:pPr>
    </w:p>
    <w:p w14:paraId="3EE811E7"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Individual Company Information</w:t>
      </w:r>
    </w:p>
    <w:p w14:paraId="6803916C" w14:textId="77777777" w:rsidR="008D17B1" w:rsidRPr="003E78F3" w:rsidRDefault="008D17B1" w:rsidP="008D17B1">
      <w:pPr>
        <w:spacing w:after="0"/>
        <w:rPr>
          <w:rFonts w:ascii="Helvetica Neue" w:eastAsia="Helvetica Neue" w:hAnsi="Helvetica Neue" w:cs="Helvetica Neue"/>
        </w:rPr>
      </w:pPr>
    </w:p>
    <w:p w14:paraId="54C8D20E" w14:textId="22EC2323" w:rsidR="00A9647C"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Individual Company Information</w:t>
      </w:r>
      <w:r w:rsidRPr="003E78F3">
        <w:rPr>
          <w:rFonts w:ascii="Helvetica Neue" w:eastAsia="Helvetica Neue" w:hAnsi="Helvetica Neue" w:cs="Helvetica Neue"/>
        </w:rPr>
        <w:tab/>
      </w:r>
    </w:p>
    <w:p w14:paraId="6BEED983" w14:textId="7AD4E7AD"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Standard or full report templates and that can be customised to show the key and relevant data from the information held on the company. They include the following headings:</w:t>
      </w:r>
    </w:p>
    <w:p w14:paraId="451B6B67"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Contact Details</w:t>
      </w:r>
    </w:p>
    <w:p w14:paraId="47F42F26"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Legal &amp; accounts info</w:t>
      </w:r>
    </w:p>
    <w:p w14:paraId="7DC1B1BF"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Size &amp; main activity</w:t>
      </w:r>
    </w:p>
    <w:p w14:paraId="0ACCF0A4"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Industry research</w:t>
      </w:r>
    </w:p>
    <w:p w14:paraId="7338679E"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Financial data &amp; ratios, can select point in time required</w:t>
      </w:r>
    </w:p>
    <w:p w14:paraId="55EC0066"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lastRenderedPageBreak/>
        <w:t>- Custom variables</w:t>
      </w:r>
    </w:p>
    <w:p w14:paraId="59D82763"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Credit data &amp; CCJs</w:t>
      </w:r>
    </w:p>
    <w:p w14:paraId="546BF51A"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Gazette data</w:t>
      </w:r>
    </w:p>
    <w:p w14:paraId="4CA6D51D"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Stock data</w:t>
      </w:r>
    </w:p>
    <w:p w14:paraId="374A9E3D"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Directors &amp; contacts</w:t>
      </w:r>
    </w:p>
    <w:p w14:paraId="44A568CB"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Ownership</w:t>
      </w:r>
    </w:p>
    <w:p w14:paraId="18B21D66"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Organisational Structure including visual group structure that is exportable                                                                                                                                                                              - Beneficial owners and Power and </w:t>
      </w:r>
      <w:proofErr w:type="spellStart"/>
      <w:r w:rsidRPr="003E78F3">
        <w:rPr>
          <w:rFonts w:ascii="Helvetica Neue" w:eastAsia="Helvetica Neue" w:hAnsi="Helvetica Neue" w:cs="Helvetica Neue"/>
        </w:rPr>
        <w:t>Colations</w:t>
      </w:r>
      <w:proofErr w:type="spellEnd"/>
      <w:r w:rsidRPr="003E78F3">
        <w:rPr>
          <w:rFonts w:ascii="Helvetica Neue" w:eastAsia="Helvetica Neue" w:hAnsi="Helvetica Neue" w:cs="Helvetica Neue"/>
        </w:rPr>
        <w:t xml:space="preserve"> where available                                                                                                                                                                                                            - Mortgage data</w:t>
      </w:r>
    </w:p>
    <w:p w14:paraId="041E89E1"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Filing details</w:t>
      </w:r>
    </w:p>
    <w:p w14:paraId="229C3C94"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Advisors &amp; auditors</w:t>
      </w:r>
    </w:p>
    <w:p w14:paraId="5ECCCA50"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Trading addresses</w:t>
      </w:r>
    </w:p>
    <w:p w14:paraId="717A4304"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News &amp; deals</w:t>
      </w:r>
    </w:p>
    <w:p w14:paraId="7A69D621"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Notes</w:t>
      </w:r>
    </w:p>
    <w:p w14:paraId="49489C8F"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Peer report</w:t>
      </w:r>
    </w:p>
    <w:p w14:paraId="01AAFB6F" w14:textId="580CBB2C" w:rsidR="008D17B1" w:rsidRPr="003E78F3" w:rsidRDefault="008D17B1" w:rsidP="008D17B1">
      <w:pPr>
        <w:spacing w:after="0"/>
        <w:rPr>
          <w:rFonts w:ascii="Helvetica Neue" w:eastAsia="Helvetica Neue" w:hAnsi="Helvetica Neue" w:cs="Helvetica Neue"/>
        </w:rPr>
      </w:pPr>
    </w:p>
    <w:p w14:paraId="177C90DE"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b/>
        <w:t>Intelligent linking in the reports, e.g. links to parent or subsidiary companies</w:t>
      </w:r>
    </w:p>
    <w:p w14:paraId="20CE4954"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b/>
        <w:t>Access to original documents filed at companies house</w:t>
      </w:r>
    </w:p>
    <w:p w14:paraId="24DFDA3C"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b/>
        <w:t>Ability to export various sections of the report.</w:t>
      </w:r>
    </w:p>
    <w:p w14:paraId="3AC3E48C" w14:textId="77777777" w:rsidR="008D17B1" w:rsidRPr="003E78F3" w:rsidRDefault="008D17B1" w:rsidP="008D17B1">
      <w:pPr>
        <w:spacing w:after="0"/>
        <w:rPr>
          <w:rFonts w:ascii="Helvetica Neue" w:eastAsia="Helvetica Neue" w:hAnsi="Helvetica Neue" w:cs="Helvetica Neue"/>
        </w:rPr>
      </w:pPr>
    </w:p>
    <w:p w14:paraId="0823A3E8"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 xml:space="preserve">Analysis tools </w:t>
      </w:r>
    </w:p>
    <w:p w14:paraId="5A53B4FA" w14:textId="77777777" w:rsidR="008D17B1" w:rsidRPr="003E78F3" w:rsidRDefault="008D17B1" w:rsidP="008D17B1">
      <w:pPr>
        <w:spacing w:after="0"/>
        <w:rPr>
          <w:rFonts w:ascii="Helvetica Neue" w:eastAsia="Helvetica Neue" w:hAnsi="Helvetica Neue" w:cs="Helvetica Neue"/>
        </w:rPr>
      </w:pPr>
    </w:p>
    <w:p w14:paraId="5852AF6A" w14:textId="7B756F6E"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Pivot analysis</w:t>
      </w:r>
    </w:p>
    <w:p w14:paraId="7720521E"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The following segments can be analysed as total, sub and customised populations:</w:t>
      </w:r>
    </w:p>
    <w:p w14:paraId="2DFB3638"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Region</w:t>
      </w:r>
    </w:p>
    <w:p w14:paraId="195BDCC9"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Industry classification </w:t>
      </w:r>
    </w:p>
    <w:p w14:paraId="7431C7B5"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Other key items such as legal for, incorporation date, credit score, auditors</w:t>
      </w:r>
    </w:p>
    <w:p w14:paraId="34C76FE7"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Financial data such as Turnover, Profit &amp; Loss, Total assets and number of employees, key ratios, etc.</w:t>
      </w:r>
    </w:p>
    <w:p w14:paraId="621CC237"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The above items can also be shown as the measures and outputs for segment analysis</w:t>
      </w:r>
    </w:p>
    <w:p w14:paraId="045394E5" w14:textId="6340D71B"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Default template for industry/region &amp; region/turnover</w:t>
      </w:r>
    </w:p>
    <w:p w14:paraId="1583D1A9" w14:textId="4989024C"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Peer analysis on selected population (2 to 2,500 companies)</w:t>
      </w:r>
    </w:p>
    <w:p w14:paraId="7D0F0A45" w14:textId="2829EF22"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w:t>
      </w:r>
    </w:p>
    <w:p w14:paraId="4509FD04"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Ownership Explorer</w:t>
      </w:r>
    </w:p>
    <w:p w14:paraId="2B3C5759"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Geographical Heat Map</w:t>
      </w:r>
    </w:p>
    <w:p w14:paraId="44EFC374"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Statistical analysis covering items such as median, standard deviation, average, quartiles etc.</w:t>
      </w:r>
    </w:p>
    <w:p w14:paraId="3D2A15FA"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Concentration analysis with outputs in tabular and graphical forms such as pie charts or Lorenz curves. </w:t>
      </w:r>
    </w:p>
    <w:p w14:paraId="1299F3AF"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Linear regression analysis e.g. turnover vs employees with tabular and regression chart.</w:t>
      </w:r>
    </w:p>
    <w:p w14:paraId="37264E93" w14:textId="77777777" w:rsidR="008D17B1" w:rsidRPr="003E78F3" w:rsidRDefault="008D17B1" w:rsidP="008D17B1">
      <w:pPr>
        <w:spacing w:after="0"/>
        <w:rPr>
          <w:rFonts w:ascii="Helvetica Neue" w:eastAsia="Helvetica Neue" w:hAnsi="Helvetica Neue" w:cs="Helvetica Neue"/>
        </w:rPr>
      </w:pPr>
    </w:p>
    <w:p w14:paraId="53A13A9D"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Other</w:t>
      </w:r>
    </w:p>
    <w:p w14:paraId="6B527160" w14:textId="77777777" w:rsidR="008D17B1" w:rsidRPr="003E78F3" w:rsidRDefault="008D17B1" w:rsidP="008D17B1">
      <w:pPr>
        <w:spacing w:after="0"/>
        <w:rPr>
          <w:rFonts w:ascii="Helvetica Neue" w:eastAsia="Helvetica Neue" w:hAnsi="Helvetica Neue" w:cs="Helvetica Neue"/>
        </w:rPr>
      </w:pPr>
    </w:p>
    <w:p w14:paraId="54D44FA2"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Ability to save search strategies, list formats within the tool.</w:t>
      </w:r>
    </w:p>
    <w:p w14:paraId="6FFFD915"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Ability to save search exports and analysis locally.  </w:t>
      </w:r>
    </w:p>
    <w:p w14:paraId="4537F5A9" w14:textId="6BC7B6CD"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Ability to export up to 500,000 lines of data</w:t>
      </w:r>
    </w:p>
    <w:p w14:paraId="0ED83821"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lastRenderedPageBreak/>
        <w:t>- Can split up exports into batches to export larger amounts of data.</w:t>
      </w:r>
    </w:p>
    <w:p w14:paraId="17EDF467" w14:textId="67BCD34D"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Various formats Microsoft Excel Workbook (.xlsx), Text File (.txt) with customized delimiters, etc.</w:t>
      </w:r>
    </w:p>
    <w:p w14:paraId="1EC5BF8E" w14:textId="5203227D"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Alert functionality.</w:t>
      </w:r>
    </w:p>
    <w:p w14:paraId="23525D8A"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Send the user an email if specified criteria met.</w:t>
      </w:r>
    </w:p>
    <w:p w14:paraId="29DB3E64" w14:textId="5D4EF65E"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E.g. changes in company name, liquidation, new accounts, change in auditors, etc. </w:t>
      </w:r>
    </w:p>
    <w:p w14:paraId="5AF55233" w14:textId="394E4FA3"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Regular updates</w:t>
      </w:r>
    </w:p>
    <w:p w14:paraId="105F607F" w14:textId="0C51F1BE"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w:t>
      </w:r>
    </w:p>
    <w:p w14:paraId="3605A62E"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Save favourite searches</w:t>
      </w:r>
    </w:p>
    <w:p w14:paraId="11C4F57A"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Search history</w:t>
      </w:r>
    </w:p>
    <w:p w14:paraId="4C09F6BA"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Settings to set or change key features, e.g. default export settings, default ultimate owner definition.</w:t>
      </w:r>
    </w:p>
    <w:p w14:paraId="354B1A42"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Manage user defined fields, custom variables or own classifications. </w:t>
      </w:r>
    </w:p>
    <w:p w14:paraId="1D3B23E8"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Help options appropriate to each screen. </w:t>
      </w:r>
    </w:p>
    <w:p w14:paraId="00DD2B2A"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General help guide and manual</w:t>
      </w:r>
    </w:p>
    <w:p w14:paraId="3FCDA05B"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Training e.g. webinars, face to face training etc.</w:t>
      </w:r>
    </w:p>
    <w:p w14:paraId="4E8DA271"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Telephone help from technical specialists</w:t>
      </w:r>
    </w:p>
    <w:p w14:paraId="2A9DB71F"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Contact function or feedback </w:t>
      </w:r>
    </w:p>
    <w:p w14:paraId="7F86F394"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Support for technical issues.</w:t>
      </w:r>
    </w:p>
    <w:p w14:paraId="773B745E" w14:textId="77777777" w:rsidR="008D17B1" w:rsidRPr="003E78F3" w:rsidRDefault="008D17B1" w:rsidP="008D17B1">
      <w:pPr>
        <w:spacing w:after="0"/>
        <w:rPr>
          <w:rFonts w:ascii="Helvetica Neue" w:eastAsia="Helvetica Neue" w:hAnsi="Helvetica Neue" w:cs="Helvetica Neue"/>
        </w:rPr>
      </w:pPr>
    </w:p>
    <w:p w14:paraId="3EEC20E0" w14:textId="77777777" w:rsidR="008D17B1" w:rsidRPr="003E78F3" w:rsidRDefault="008D17B1" w:rsidP="008D17B1">
      <w:pPr>
        <w:spacing w:after="0"/>
        <w:rPr>
          <w:rFonts w:ascii="Helvetica Neue" w:eastAsia="Helvetica Neue" w:hAnsi="Helvetica Neue" w:cs="Helvetica Neue"/>
        </w:rPr>
      </w:pPr>
    </w:p>
    <w:p w14:paraId="03B60C6B" w14:textId="77777777" w:rsidR="008D17B1" w:rsidRPr="003E78F3" w:rsidRDefault="008D17B1" w:rsidP="008D17B1">
      <w:pPr>
        <w:spacing w:after="0"/>
        <w:rPr>
          <w:rFonts w:ascii="Helvetica Neue" w:eastAsia="Helvetica Neue" w:hAnsi="Helvetica Neue" w:cs="Helvetica Neue"/>
        </w:rPr>
      </w:pPr>
    </w:p>
    <w:p w14:paraId="7A070C94" w14:textId="77777777" w:rsidR="008D17B1" w:rsidRPr="003E78F3" w:rsidRDefault="008D17B1" w:rsidP="008D17B1">
      <w:pPr>
        <w:spacing w:after="0"/>
        <w:rPr>
          <w:rFonts w:ascii="Helvetica Neue" w:eastAsia="Helvetica Neue" w:hAnsi="Helvetica Neue" w:cs="Helvetica Neue"/>
        </w:rPr>
      </w:pPr>
    </w:p>
    <w:p w14:paraId="7B7A944E" w14:textId="77777777" w:rsidR="008D17B1" w:rsidRPr="00D7787A" w:rsidRDefault="008D17B1" w:rsidP="008D17B1">
      <w:pPr>
        <w:spacing w:after="0"/>
        <w:rPr>
          <w:rFonts w:ascii="Helvetica Neue" w:eastAsia="Helvetica Neue" w:hAnsi="Helvetica Neue" w:cs="Helvetica Neue"/>
        </w:rPr>
      </w:pPr>
    </w:p>
    <w:p w14:paraId="28986EFF" w14:textId="77777777" w:rsidR="008D17B1" w:rsidRDefault="008D17B1" w:rsidP="008D17B1">
      <w:pPr>
        <w:spacing w:after="0"/>
        <w:rPr>
          <w:rFonts w:ascii="Helvetica Neue" w:eastAsia="Helvetica Neue" w:hAnsi="Helvetica Neue" w:cs="Helvetica Neue"/>
          <w:b/>
          <w:u w:val="single"/>
        </w:rPr>
      </w:pPr>
      <w:r w:rsidRPr="004C2293">
        <w:rPr>
          <w:rFonts w:ascii="Helvetica Neue" w:eastAsia="Helvetica Neue" w:hAnsi="Helvetica Neue" w:cs="Helvetica Neue"/>
          <w:b/>
          <w:u w:val="single"/>
        </w:rPr>
        <w:t>Critical Success Factors</w:t>
      </w:r>
    </w:p>
    <w:p w14:paraId="7AE6ED72" w14:textId="77777777" w:rsidR="008D17B1" w:rsidRPr="004C2293" w:rsidRDefault="008D17B1" w:rsidP="008D17B1">
      <w:pPr>
        <w:spacing w:after="0"/>
        <w:rPr>
          <w:rFonts w:ascii="Helvetica Neue" w:eastAsia="Helvetica Neue" w:hAnsi="Helvetica Neue" w:cs="Helvetica Neue"/>
          <w:b/>
          <w:u w:val="single"/>
        </w:rPr>
      </w:pPr>
    </w:p>
    <w:p w14:paraId="08303331"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UK &amp; Worldwide Data services</w:t>
      </w:r>
    </w:p>
    <w:p w14:paraId="3C288D2F"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Intuitive interface, that allows use with minimal training. </w:t>
      </w:r>
    </w:p>
    <w:p w14:paraId="7ABD0841" w14:textId="3EB3AB1D"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Powerful enough to create custom models, e.g. create a custom solvency model for specific customers</w:t>
      </w:r>
    </w:p>
    <w:p w14:paraId="40F2B10E"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limit model by bulk input of Company Registration Number (CRN)</w:t>
      </w:r>
    </w:p>
    <w:p w14:paraId="397F4146"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create &amp; save our own custom variables from key financial data</w:t>
      </w:r>
    </w:p>
    <w:p w14:paraId="61F7F671"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save report and rerun them regularly.</w:t>
      </w:r>
    </w:p>
    <w:p w14:paraId="00B628FE"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run the report against new companies or new accounts.</w:t>
      </w:r>
    </w:p>
    <w:p w14:paraId="674F46E0"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Batch search on customer names past and present in order to find the CRN for matching purposes. </w:t>
      </w:r>
    </w:p>
    <w:p w14:paraId="675EFED4"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Export the latest SIC codes and the associated CRNs to excel to allow for sector analysis. </w:t>
      </w:r>
    </w:p>
    <w:p w14:paraId="4262EF32"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For an individual find all companies they hold share in and are directors off. </w:t>
      </w:r>
    </w:p>
    <w:p w14:paraId="687F2562"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     ○      Be able to investigate the amount of shareholdings, class, date obtained and original documents.</w:t>
      </w:r>
    </w:p>
    <w:p w14:paraId="70CA00BB"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In respect of the diverted profits tax, access to worldwide group structures</w:t>
      </w:r>
    </w:p>
    <w:p w14:paraId="108B07DD" w14:textId="372F46D1"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     ○     Accounts will be available for countries where companies file accounts</w:t>
      </w:r>
      <w:r w:rsidR="00A9647C">
        <w:rPr>
          <w:rFonts w:ascii="Helvetica Neue" w:eastAsia="Helvetica Neue" w:hAnsi="Helvetica Neue" w:cs="Helvetica Neue"/>
        </w:rPr>
        <w:t xml:space="preserve"> </w:t>
      </w:r>
      <w:r w:rsidRPr="004C2293">
        <w:rPr>
          <w:rFonts w:ascii="Helvetica Neue" w:eastAsia="Helvetica Neue" w:hAnsi="Helvetica Neue" w:cs="Helvetica Neue"/>
        </w:rPr>
        <w:t xml:space="preserve">from some countries. </w:t>
      </w:r>
    </w:p>
    <w:p w14:paraId="40B95B90"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Exporting data from in order to feed into our systems for further analysis. In particular the Large Businesses.</w:t>
      </w:r>
    </w:p>
    <w:p w14:paraId="21FA7895" w14:textId="77777777" w:rsidR="008D17B1"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Export worldwide group structure.</w:t>
      </w:r>
    </w:p>
    <w:p w14:paraId="20F0BABB" w14:textId="77777777" w:rsidR="008D17B1" w:rsidRDefault="008D17B1" w:rsidP="008D17B1">
      <w:pPr>
        <w:spacing w:after="0"/>
        <w:rPr>
          <w:rFonts w:ascii="Helvetica Neue" w:eastAsia="Helvetica Neue" w:hAnsi="Helvetica Neue" w:cs="Helvetica Neue"/>
        </w:rPr>
      </w:pPr>
    </w:p>
    <w:p w14:paraId="4E38602A"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Transfer Pricing Tool</w:t>
      </w:r>
    </w:p>
    <w:p w14:paraId="63CE08FE" w14:textId="77777777" w:rsidR="008D17B1" w:rsidRPr="003E78F3" w:rsidRDefault="008D17B1" w:rsidP="008D17B1">
      <w:pPr>
        <w:spacing w:after="0"/>
        <w:rPr>
          <w:rFonts w:ascii="Helvetica Neue" w:eastAsia="Helvetica Neue" w:hAnsi="Helvetica Neue" w:cs="Helvetica Neue"/>
        </w:rPr>
      </w:pPr>
    </w:p>
    <w:p w14:paraId="723BDB07" w14:textId="0DB84E01"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lastRenderedPageBreak/>
        <w:t>The transfer pricing reports we create must be created using a tool that meets the industry standards.</w:t>
      </w:r>
    </w:p>
    <w:p w14:paraId="7D4E84D0"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w:t>
      </w:r>
      <w:r w:rsidRPr="003E78F3">
        <w:rPr>
          <w:rFonts w:ascii="Helvetica Neue" w:eastAsia="Helvetica Neue" w:hAnsi="Helvetica Neue" w:cs="Helvetica Neue"/>
        </w:rPr>
        <w:tab/>
        <w:t xml:space="preserve">     The tool needs to have access to a comprehensive and large source of data.</w:t>
      </w:r>
    </w:p>
    <w:p w14:paraId="484A27B5"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w:t>
      </w:r>
      <w:r w:rsidRPr="003E78F3">
        <w:rPr>
          <w:rFonts w:ascii="Helvetica Neue" w:eastAsia="Helvetica Neue" w:hAnsi="Helvetica Neue" w:cs="Helvetica Neue"/>
        </w:rPr>
        <w:tab/>
        <w:t xml:space="preserve">     The ability to create reports with sufficient detail.</w:t>
      </w:r>
    </w:p>
    <w:p w14:paraId="5FE2263D" w14:textId="7295475D"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     ○</w:t>
      </w:r>
      <w:r w:rsidRPr="003E78F3">
        <w:rPr>
          <w:rFonts w:ascii="Helvetica Neue" w:eastAsia="Helvetica Neue" w:hAnsi="Helvetica Neue" w:cs="Helvetica Neue"/>
        </w:rPr>
        <w:tab/>
        <w:t xml:space="preserve">     The ability to perform all the currently used Transfer Pricing methodologies and regularly update them.  </w:t>
      </w:r>
    </w:p>
    <w:p w14:paraId="01E1EA0D" w14:textId="77777777" w:rsidR="008D17B1" w:rsidRPr="003E78F3"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 xml:space="preserve">Ability to export data from Transfer Pricing Tool and import into worldwide data service to obtain further information. </w:t>
      </w:r>
    </w:p>
    <w:p w14:paraId="52DC99D0" w14:textId="77777777" w:rsidR="008D17B1" w:rsidRDefault="008D17B1" w:rsidP="008D17B1">
      <w:pPr>
        <w:spacing w:after="0"/>
        <w:rPr>
          <w:rFonts w:ascii="Helvetica Neue" w:eastAsia="Helvetica Neue" w:hAnsi="Helvetica Neue" w:cs="Helvetica Neue"/>
        </w:rPr>
      </w:pPr>
      <w:r w:rsidRPr="003E78F3">
        <w:rPr>
          <w:rFonts w:ascii="Helvetica Neue" w:eastAsia="Helvetica Neue" w:hAnsi="Helvetica Neue" w:cs="Helvetica Neue"/>
        </w:rPr>
        <w:t>Ability to re-perform the comparative analysis exercises produced by Groups in their Transfer Pricing reports.</w:t>
      </w:r>
    </w:p>
    <w:p w14:paraId="74059707" w14:textId="77777777" w:rsidR="008D17B1" w:rsidRPr="003E78F3" w:rsidRDefault="008D17B1" w:rsidP="008D17B1">
      <w:pPr>
        <w:spacing w:after="0"/>
        <w:rPr>
          <w:rFonts w:ascii="Helvetica Neue" w:eastAsia="Helvetica Neue" w:hAnsi="Helvetica Neue" w:cs="Helvetica Neue"/>
          <w:b/>
          <w:u w:val="single"/>
        </w:rPr>
      </w:pPr>
    </w:p>
    <w:p w14:paraId="157FEFEA"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 xml:space="preserve">Technical and other </w:t>
      </w:r>
    </w:p>
    <w:p w14:paraId="6823ADF6"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Minimum of 10k user accounts.</w:t>
      </w:r>
    </w:p>
    <w:p w14:paraId="3BD59AEC"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Fast searches and analysis</w:t>
      </w:r>
    </w:p>
    <w:p w14:paraId="0CA52070"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searches to return within 10 seconds. </w:t>
      </w:r>
    </w:p>
    <w:p w14:paraId="35DA0DDA"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exports to complete within 3 minutes. </w:t>
      </w:r>
    </w:p>
    <w:p w14:paraId="095241A2"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analysis to complete within 3 minutes"</w:t>
      </w:r>
    </w:p>
    <w:p w14:paraId="33ACAABC"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has the ability to create Client specific sectors and run pre-defined and ad-hoc reports;</w:t>
      </w:r>
    </w:p>
    <w:p w14:paraId="021EC1B2"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can cover a broad range of UK industries (Overseas if available), making use of government industry classification (SIC codes – at 5 digit ‘class’ level);</w:t>
      </w:r>
    </w:p>
    <w:p w14:paraId="70F98382"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has a query tool enabling the Client to search across the entire UK economy (Overseas if available) at the granular industry level; to cover statistics, cost structure, levels, trends, risks, supply chain, external drivers, regional concentration; and</w:t>
      </w:r>
    </w:p>
    <w:p w14:paraId="2F36F4C3" w14:textId="77777777" w:rsidR="008D17B1"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covers the subject – commodity; financial market; content types; corporate or industry type; economic; trends and analysis; international; political; sport and recreation.</w:t>
      </w:r>
    </w:p>
    <w:p w14:paraId="6A58A1D9" w14:textId="77777777" w:rsidR="008D17B1" w:rsidRPr="004C2293" w:rsidRDefault="008D17B1" w:rsidP="008D17B1">
      <w:pPr>
        <w:spacing w:after="0"/>
        <w:rPr>
          <w:rFonts w:ascii="Helvetica Neue" w:eastAsia="Helvetica Neue" w:hAnsi="Helvetica Neue" w:cs="Helvetica Neue"/>
        </w:rPr>
      </w:pPr>
    </w:p>
    <w:p w14:paraId="6545E6D5"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 xml:space="preserve">Reporting Tool Functionality </w:t>
      </w:r>
    </w:p>
    <w:p w14:paraId="45B573E3"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Market characteristics</w:t>
      </w:r>
    </w:p>
    <w:p w14:paraId="5D2BA4A1"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Current and historical performance for each industry</w:t>
      </w:r>
    </w:p>
    <w:p w14:paraId="6E57942B"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Future forecasts on revenue, imports, exports, employment and other key statistics</w:t>
      </w:r>
    </w:p>
    <w:p w14:paraId="30DC341A"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Summary level industry/sector analysis</w:t>
      </w:r>
    </w:p>
    <w:p w14:paraId="0AC7944D"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Trends</w:t>
      </w:r>
    </w:p>
    <w:p w14:paraId="2591130F"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Industry Research Reports – UK (and overseas if available)</w:t>
      </w:r>
    </w:p>
    <w:p w14:paraId="4994EC0F"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Visual representations of key data (graphs, charts etc.</w:t>
      </w:r>
    </w:p>
    <w:p w14:paraId="7130CB78"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UK Business Environment and its impact on each industry</w:t>
      </w:r>
    </w:p>
    <w:p w14:paraId="77FABA7E"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Market segmentation</w:t>
      </w:r>
    </w:p>
    <w:p w14:paraId="68D1765F"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Key supplier profiles</w:t>
      </w:r>
    </w:p>
    <w:p w14:paraId="46B70B6E"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Public sector analysis</w:t>
      </w:r>
    </w:p>
    <w:p w14:paraId="773E4A88" w14:textId="77777777" w:rsidR="008D17B1"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Provides information on related industries and external business environment.</w:t>
      </w:r>
    </w:p>
    <w:p w14:paraId="2BBE3FDD" w14:textId="77777777" w:rsidR="008D17B1" w:rsidRPr="004C2293" w:rsidRDefault="008D17B1" w:rsidP="008D17B1">
      <w:pPr>
        <w:spacing w:after="0"/>
        <w:rPr>
          <w:rFonts w:ascii="Helvetica Neue" w:eastAsia="Helvetica Neue" w:hAnsi="Helvetica Neue" w:cs="Helvetica Neue"/>
        </w:rPr>
      </w:pPr>
    </w:p>
    <w:p w14:paraId="3CA4CFE3"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Risk Analysis</w:t>
      </w:r>
    </w:p>
    <w:p w14:paraId="19C7FFB3" w14:textId="77777777" w:rsidR="008D17B1"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Risk Rating Reports.</w:t>
      </w:r>
    </w:p>
    <w:p w14:paraId="28A92D67" w14:textId="77777777" w:rsidR="008D17B1" w:rsidRPr="004C2293" w:rsidRDefault="008D17B1" w:rsidP="008D17B1">
      <w:pPr>
        <w:spacing w:after="0"/>
        <w:rPr>
          <w:rFonts w:ascii="Helvetica Neue" w:eastAsia="Helvetica Neue" w:hAnsi="Helvetica Neue" w:cs="Helvetica Neue"/>
        </w:rPr>
      </w:pPr>
    </w:p>
    <w:p w14:paraId="7D3F84CF" w14:textId="77777777" w:rsidR="008D17B1" w:rsidRPr="00E12B07" w:rsidRDefault="008D17B1" w:rsidP="008D17B1">
      <w:pPr>
        <w:spacing w:after="0"/>
        <w:rPr>
          <w:rFonts w:ascii="Helvetica Neue" w:eastAsia="Helvetica Neue" w:hAnsi="Helvetica Neue" w:cs="Helvetica Neue"/>
          <w:b/>
          <w:u w:val="single"/>
        </w:rPr>
      </w:pPr>
      <w:r w:rsidRPr="00E12B07">
        <w:rPr>
          <w:rFonts w:ascii="Helvetica Neue" w:eastAsia="Helvetica Neue" w:hAnsi="Helvetica Neue" w:cs="Helvetica Neue"/>
          <w:b/>
          <w:u w:val="single"/>
        </w:rPr>
        <w:t xml:space="preserve">Industry Sectors Required </w:t>
      </w:r>
    </w:p>
    <w:p w14:paraId="08D6E27A"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Product Intelligence</w:t>
      </w:r>
    </w:p>
    <w:p w14:paraId="36BB1DBD"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lastRenderedPageBreak/>
        <w:t>Summary level industry/sector analysis</w:t>
      </w:r>
    </w:p>
    <w:p w14:paraId="4370B713"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Trends</w:t>
      </w:r>
    </w:p>
    <w:p w14:paraId="562C1E74"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Market Research Reports – UK (and overseas if available)</w:t>
      </w:r>
    </w:p>
    <w:p w14:paraId="75993E13"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Visual representations of key data (graphs, charts etc)</w:t>
      </w:r>
    </w:p>
    <w:p w14:paraId="12EF5B5C"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UK Consumer Environment and its impact on industries</w:t>
      </w:r>
    </w:p>
    <w:p w14:paraId="0390A707" w14:textId="77777777" w:rsidR="008D17B1"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Provides information on businesses within markets, related industries and operating environment.</w:t>
      </w:r>
    </w:p>
    <w:p w14:paraId="5F645969" w14:textId="77777777" w:rsidR="008D17B1" w:rsidRPr="004C2293" w:rsidRDefault="008D17B1" w:rsidP="008D17B1">
      <w:pPr>
        <w:spacing w:after="0"/>
        <w:rPr>
          <w:rFonts w:ascii="Helvetica Neue" w:eastAsia="Helvetica Neue" w:hAnsi="Helvetica Neue" w:cs="Helvetica Neue"/>
        </w:rPr>
      </w:pPr>
    </w:p>
    <w:p w14:paraId="27C6EEE2"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Identify Future Risk</w:t>
      </w:r>
    </w:p>
    <w:p w14:paraId="15C7107F"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Functionality to provide strategic assessments of emerging trends to identify future risk areas to help understand:</w:t>
      </w:r>
      <w:r w:rsidRPr="004C2293">
        <w:rPr>
          <w:rFonts w:ascii="Helvetica Neue" w:eastAsia="Helvetica Neue" w:hAnsi="Helvetica Neue" w:cs="Helvetica Neue"/>
        </w:rPr>
        <w:tab/>
      </w:r>
    </w:p>
    <w:p w14:paraId="10D09B0D" w14:textId="63DFB42B"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Threats and opportunities presented by consumers (End or B2B) to industry over coming period</w:t>
      </w:r>
      <w:r w:rsidR="00A9647C">
        <w:rPr>
          <w:rFonts w:ascii="Helvetica Neue" w:eastAsia="Helvetica Neue" w:hAnsi="Helvetica Neue" w:cs="Helvetica Neue"/>
        </w:rPr>
        <w:t xml:space="preserve"> </w:t>
      </w:r>
      <w:r w:rsidRPr="004C2293">
        <w:rPr>
          <w:rFonts w:ascii="Helvetica Neue" w:eastAsia="Helvetica Neue" w:hAnsi="Helvetica Neue" w:cs="Helvetica Neue"/>
        </w:rPr>
        <w:t>Partially relevant.  May be available within industry research, dependent on the sector.</w:t>
      </w:r>
    </w:p>
    <w:p w14:paraId="2DD8FD11" w14:textId="180FB95A" w:rsidR="008D17B1"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Industry structure, including size/scale and market share data</w:t>
      </w:r>
      <w:r w:rsidR="00A9647C">
        <w:rPr>
          <w:rFonts w:ascii="Helvetica Neue" w:eastAsia="Helvetica Neue" w:hAnsi="Helvetica Neue" w:cs="Helvetica Neue"/>
        </w:rPr>
        <w:t xml:space="preserve"> </w:t>
      </w:r>
      <w:r w:rsidRPr="004C2293">
        <w:rPr>
          <w:rFonts w:ascii="Helvetica Neue" w:eastAsia="Helvetica Neue" w:hAnsi="Helvetica Neue" w:cs="Helvetica Neue"/>
        </w:rPr>
        <w:t>Partially relevant.  May be available within industry research, dependent on the sector.</w:t>
      </w:r>
    </w:p>
    <w:p w14:paraId="7871499E" w14:textId="77777777" w:rsidR="008D17B1" w:rsidRPr="004C2293" w:rsidRDefault="008D17B1" w:rsidP="008D17B1">
      <w:pPr>
        <w:spacing w:after="0"/>
        <w:rPr>
          <w:rFonts w:ascii="Helvetica Neue" w:eastAsia="Helvetica Neue" w:hAnsi="Helvetica Neue" w:cs="Helvetica Neue"/>
        </w:rPr>
      </w:pPr>
    </w:p>
    <w:p w14:paraId="2D222770" w14:textId="77777777" w:rsidR="008D17B1" w:rsidRPr="003E78F3" w:rsidRDefault="008D17B1" w:rsidP="008D17B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 xml:space="preserve">Search tool functionality </w:t>
      </w:r>
    </w:p>
    <w:p w14:paraId="124FC30A"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Allow users to combine various search criteria and select specified outputs</w:t>
      </w:r>
    </w:p>
    <w:p w14:paraId="18FA17D3"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Ability to run bespoke reports against UK economy.  </w:t>
      </w:r>
    </w:p>
    <w:p w14:paraId="4D70AE2D" w14:textId="57474A23"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Reports and data to be available to user for extraction by following options (Indicative) – email; print; save search or alert; downloadable by way of multiple file types and interfaces [e.g. RTF/PDF/XML/DOC/HTML/Plain text/attachments/API/JSON</w:t>
      </w:r>
    </w:p>
    <w:p w14:paraId="76D6DAD9"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Based on up-to-date data from official, recognised, sources</w:t>
      </w:r>
    </w:p>
    <w:p w14:paraId="2B96A341"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Regularly updated – maximum interval for renewal of reporting is annual</w:t>
      </w:r>
    </w:p>
    <w:p w14:paraId="4D01C828"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 xml:space="preserve">Published in consistent report formats, to enable comparison between reports. </w:t>
      </w:r>
    </w:p>
    <w:p w14:paraId="586894AD" w14:textId="77777777" w:rsidR="008D17B1" w:rsidRPr="004C2293" w:rsidRDefault="008D17B1" w:rsidP="008D17B1">
      <w:pPr>
        <w:spacing w:after="0"/>
        <w:rPr>
          <w:rFonts w:ascii="Helvetica Neue" w:eastAsia="Helvetica Neue" w:hAnsi="Helvetica Neue" w:cs="Helvetica Neue"/>
        </w:rPr>
      </w:pPr>
      <w:r w:rsidRPr="004C2293">
        <w:rPr>
          <w:rFonts w:ascii="Helvetica Neue" w:eastAsia="Helvetica Neue" w:hAnsi="Helvetica Neue" w:cs="Helvetica Neue"/>
        </w:rPr>
        <w:t>Saved searches held on Supplier infrastructure (portal) must be secure</w:t>
      </w:r>
    </w:p>
    <w:p w14:paraId="3F1C8B23" w14:textId="77777777" w:rsidR="008D17B1" w:rsidRDefault="008D17B1" w:rsidP="008D17B1">
      <w:pPr>
        <w:spacing w:after="0"/>
        <w:rPr>
          <w:rFonts w:ascii="Helvetica Neue" w:eastAsia="Helvetica Neue" w:hAnsi="Helvetica Neue" w:cs="Helvetica Neue"/>
        </w:rPr>
      </w:pPr>
    </w:p>
    <w:p w14:paraId="451292D5" w14:textId="77777777" w:rsidR="008D17B1" w:rsidRDefault="008D17B1" w:rsidP="008D17B1">
      <w:pPr>
        <w:spacing w:after="0"/>
        <w:rPr>
          <w:rFonts w:ascii="Helvetica Neue" w:eastAsia="Helvetica Neue" w:hAnsi="Helvetica Neue" w:cs="Helvetica Neue"/>
        </w:rPr>
      </w:pPr>
    </w:p>
    <w:p w14:paraId="5238840D" w14:textId="77777777" w:rsidR="000D07E1" w:rsidRDefault="000D07E1" w:rsidP="000D07E1">
      <w:pPr>
        <w:rPr>
          <w:b/>
          <w:u w:val="single"/>
        </w:rPr>
      </w:pPr>
      <w:r>
        <w:rPr>
          <w:b/>
          <w:u w:val="single"/>
        </w:rPr>
        <w:t>Service Level Agreement</w:t>
      </w:r>
    </w:p>
    <w:p w14:paraId="5D2EDB3C" w14:textId="3FC94479" w:rsidR="000D07E1" w:rsidRPr="00ED38A6" w:rsidRDefault="000D07E1" w:rsidP="000D07E1">
      <w:pPr>
        <w:rPr>
          <w:color w:val="000000" w:themeColor="text1"/>
        </w:rPr>
      </w:pPr>
      <w:r>
        <w:rPr>
          <w:color w:val="000000" w:themeColor="text1"/>
        </w:rPr>
        <w:t>1</w:t>
      </w:r>
      <w:r w:rsidRPr="0043146E">
        <w:rPr>
          <w:color w:val="000000" w:themeColor="text1"/>
        </w:rPr>
        <w:t>. Summary of the Serv</w:t>
      </w:r>
      <w:r w:rsidRPr="00B91027">
        <w:rPr>
          <w:color w:val="000000" w:themeColor="text1"/>
        </w:rPr>
        <w:t xml:space="preserve">ice Level Agreement (SLA) for </w:t>
      </w:r>
      <w:r>
        <w:rPr>
          <w:color w:val="000000" w:themeColor="text1"/>
        </w:rPr>
        <w:t>TP CATALYST</w:t>
      </w:r>
    </w:p>
    <w:p w14:paraId="699D77F1" w14:textId="77777777" w:rsidR="000D07E1" w:rsidRPr="00ED38A6" w:rsidRDefault="000D07E1" w:rsidP="000D07E1">
      <w:pPr>
        <w:rPr>
          <w:color w:val="000000" w:themeColor="text1"/>
        </w:rPr>
      </w:pPr>
      <w:r w:rsidRPr="00ED38A6">
        <w:rPr>
          <w:color w:val="000000" w:themeColor="text1"/>
        </w:rPr>
        <w:t>A distinction is made between:</w:t>
      </w:r>
    </w:p>
    <w:p w14:paraId="590F4F03" w14:textId="23DC8020" w:rsidR="000D07E1" w:rsidRPr="000A18C2" w:rsidRDefault="000D07E1" w:rsidP="000D07E1">
      <w:pPr>
        <w:rPr>
          <w:color w:val="000000" w:themeColor="text1"/>
        </w:rPr>
      </w:pPr>
      <w:r w:rsidRPr="00ED38A6">
        <w:rPr>
          <w:color w:val="000000" w:themeColor="text1"/>
        </w:rPr>
        <w:t xml:space="preserve">- The technical support, which is provided by </w:t>
      </w:r>
      <w:r>
        <w:rPr>
          <w:color w:val="000000" w:themeColor="text1"/>
        </w:rPr>
        <w:t>Supplier</w:t>
      </w:r>
      <w:r w:rsidRPr="000A18C2">
        <w:rPr>
          <w:color w:val="000000" w:themeColor="text1"/>
        </w:rPr>
        <w:t xml:space="preserve"> in case</w:t>
      </w:r>
      <w:r>
        <w:rPr>
          <w:color w:val="000000" w:themeColor="text1"/>
        </w:rPr>
        <w:t xml:space="preserve"> TP CATALYST</w:t>
      </w:r>
      <w:r w:rsidR="00A9647C">
        <w:rPr>
          <w:color w:val="000000" w:themeColor="text1"/>
        </w:rPr>
        <w:t xml:space="preserve"> </w:t>
      </w:r>
      <w:r w:rsidRPr="000A18C2">
        <w:rPr>
          <w:color w:val="000000" w:themeColor="text1"/>
        </w:rPr>
        <w:t>(or specified product) or one of its components is not working properly;</w:t>
      </w:r>
    </w:p>
    <w:p w14:paraId="3B570699" w14:textId="2E836BD5" w:rsidR="000D07E1" w:rsidRPr="000A18C2" w:rsidRDefault="000D07E1" w:rsidP="000D07E1">
      <w:pPr>
        <w:rPr>
          <w:color w:val="000000" w:themeColor="text1"/>
        </w:rPr>
      </w:pPr>
      <w:r w:rsidRPr="000A18C2">
        <w:rPr>
          <w:color w:val="000000" w:themeColor="text1"/>
        </w:rPr>
        <w:t xml:space="preserve">- The functional support, which is provided in case a user of </w:t>
      </w:r>
      <w:r>
        <w:rPr>
          <w:color w:val="000000" w:themeColor="text1"/>
        </w:rPr>
        <w:t xml:space="preserve">TP CATALYST </w:t>
      </w:r>
      <w:r w:rsidRPr="000A18C2">
        <w:rPr>
          <w:color w:val="000000" w:themeColor="text1"/>
        </w:rPr>
        <w:t xml:space="preserve">has questions relating to the use of </w:t>
      </w:r>
      <w:r>
        <w:rPr>
          <w:color w:val="000000" w:themeColor="text1"/>
        </w:rPr>
        <w:t>TP CATALYST</w:t>
      </w:r>
      <w:r w:rsidRPr="000A18C2">
        <w:rPr>
          <w:color w:val="000000" w:themeColor="text1"/>
        </w:rPr>
        <w:t xml:space="preserve"> (or one of its components) or the data available in a specific update of </w:t>
      </w:r>
      <w:r>
        <w:rPr>
          <w:color w:val="000000" w:themeColor="text1"/>
        </w:rPr>
        <w:t>TP CATALYST</w:t>
      </w:r>
    </w:p>
    <w:p w14:paraId="14A4F3A0" w14:textId="77777777" w:rsidR="000D07E1" w:rsidRPr="000A18C2" w:rsidRDefault="000D07E1" w:rsidP="000D07E1">
      <w:pPr>
        <w:rPr>
          <w:color w:val="000000" w:themeColor="text1"/>
        </w:rPr>
      </w:pPr>
      <w:r>
        <w:rPr>
          <w:color w:val="000000" w:themeColor="text1"/>
        </w:rPr>
        <w:t>Supplier</w:t>
      </w:r>
      <w:r w:rsidRPr="000A18C2">
        <w:rPr>
          <w:color w:val="000000" w:themeColor="text1"/>
        </w:rPr>
        <w:t xml:space="preserve"> will provide:</w:t>
      </w:r>
    </w:p>
    <w:p w14:paraId="17230503" w14:textId="001DE603" w:rsidR="000D07E1" w:rsidRPr="000A18C2" w:rsidRDefault="000D07E1" w:rsidP="000D07E1">
      <w:pPr>
        <w:rPr>
          <w:color w:val="000000" w:themeColor="text1"/>
        </w:rPr>
      </w:pPr>
      <w:r w:rsidRPr="000A18C2">
        <w:rPr>
          <w:color w:val="000000" w:themeColor="text1"/>
        </w:rPr>
        <w:t xml:space="preserve">- Technical support to </w:t>
      </w:r>
      <w:r>
        <w:rPr>
          <w:color w:val="000000" w:themeColor="text1"/>
        </w:rPr>
        <w:t>Buyer</w:t>
      </w:r>
      <w:r w:rsidRPr="000A18C2">
        <w:rPr>
          <w:color w:val="000000" w:themeColor="text1"/>
        </w:rPr>
        <w:t xml:space="preserve"> should any issues arise over access to </w:t>
      </w:r>
      <w:r>
        <w:rPr>
          <w:color w:val="000000" w:themeColor="text1"/>
        </w:rPr>
        <w:t xml:space="preserve">TP CATALYST </w:t>
      </w:r>
      <w:r w:rsidRPr="000A18C2">
        <w:rPr>
          <w:color w:val="000000" w:themeColor="text1"/>
        </w:rPr>
        <w:t xml:space="preserve">directly. </w:t>
      </w:r>
      <w:r>
        <w:rPr>
          <w:color w:val="000000" w:themeColor="text1"/>
        </w:rPr>
        <w:t>Buyer</w:t>
      </w:r>
      <w:r w:rsidRPr="000A18C2">
        <w:rPr>
          <w:color w:val="000000" w:themeColor="text1"/>
        </w:rPr>
        <w:t xml:space="preserve"> will also be responsible to inform </w:t>
      </w:r>
      <w:r>
        <w:rPr>
          <w:color w:val="000000" w:themeColor="text1"/>
        </w:rPr>
        <w:t>Supplier</w:t>
      </w:r>
      <w:r w:rsidRPr="000A18C2">
        <w:rPr>
          <w:color w:val="000000" w:themeColor="text1"/>
        </w:rPr>
        <w:t xml:space="preserve"> in due time of any technical problem that might arise.</w:t>
      </w:r>
    </w:p>
    <w:p w14:paraId="35840D4C" w14:textId="24DDFDFB" w:rsidR="000D07E1" w:rsidRPr="000A18C2" w:rsidRDefault="000D07E1" w:rsidP="000D07E1">
      <w:pPr>
        <w:rPr>
          <w:color w:val="000000" w:themeColor="text1"/>
        </w:rPr>
      </w:pPr>
      <w:r w:rsidRPr="000A18C2">
        <w:rPr>
          <w:color w:val="000000" w:themeColor="text1"/>
        </w:rPr>
        <w:t>- The functional support (</w:t>
      </w:r>
      <w:proofErr w:type="spellStart"/>
      <w:r w:rsidRPr="000A18C2">
        <w:rPr>
          <w:color w:val="000000" w:themeColor="text1"/>
        </w:rPr>
        <w:t>e.g</w:t>
      </w:r>
      <w:proofErr w:type="spellEnd"/>
      <w:r w:rsidRPr="000A18C2">
        <w:rPr>
          <w:color w:val="000000" w:themeColor="text1"/>
        </w:rPr>
        <w:t xml:space="preserve"> questions relating to the use of the software as well as regarding the data) directly to users of </w:t>
      </w:r>
      <w:r>
        <w:rPr>
          <w:color w:val="000000" w:themeColor="text1"/>
        </w:rPr>
        <w:t>TP CATALYST</w:t>
      </w:r>
      <w:r w:rsidRPr="000A18C2">
        <w:rPr>
          <w:color w:val="000000" w:themeColor="text1"/>
        </w:rPr>
        <w:t>.</w:t>
      </w:r>
    </w:p>
    <w:p w14:paraId="25FEE1D8" w14:textId="0E1CB1AA" w:rsidR="000D07E1" w:rsidRDefault="000D07E1" w:rsidP="000D07E1">
      <w:pPr>
        <w:rPr>
          <w:color w:val="000000" w:themeColor="text1"/>
        </w:rPr>
      </w:pPr>
      <w:r>
        <w:rPr>
          <w:color w:val="000000" w:themeColor="text1"/>
        </w:rPr>
        <w:lastRenderedPageBreak/>
        <w:t>2</w:t>
      </w:r>
      <w:r w:rsidRPr="000A18C2">
        <w:rPr>
          <w:color w:val="000000" w:themeColor="text1"/>
        </w:rPr>
        <w:t>. Service Level Agreement (SLA) for</w:t>
      </w:r>
      <w:r>
        <w:rPr>
          <w:color w:val="000000" w:themeColor="text1"/>
        </w:rPr>
        <w:t xml:space="preserve"> TP CATALYST</w:t>
      </w:r>
    </w:p>
    <w:p w14:paraId="3E2AEF04" w14:textId="77777777" w:rsidR="000D07E1" w:rsidRPr="000A18C2" w:rsidRDefault="000D07E1" w:rsidP="000D07E1">
      <w:pPr>
        <w:rPr>
          <w:color w:val="000000" w:themeColor="text1"/>
        </w:rPr>
      </w:pPr>
      <w:r>
        <w:rPr>
          <w:color w:val="000000" w:themeColor="text1"/>
        </w:rPr>
        <w:t>2</w:t>
      </w:r>
      <w:r w:rsidRPr="000A18C2">
        <w:rPr>
          <w:color w:val="000000" w:themeColor="text1"/>
        </w:rPr>
        <w:t>.1 Support:</w:t>
      </w:r>
    </w:p>
    <w:p w14:paraId="1020343D" w14:textId="77777777" w:rsidR="000D07E1" w:rsidRPr="000A18C2" w:rsidRDefault="000D07E1" w:rsidP="000D07E1">
      <w:pPr>
        <w:rPr>
          <w:color w:val="000000" w:themeColor="text1"/>
        </w:rPr>
      </w:pPr>
      <w:r w:rsidRPr="000A18C2">
        <w:rPr>
          <w:color w:val="000000" w:themeColor="text1"/>
        </w:rPr>
        <w:t xml:space="preserve">(a) </w:t>
      </w:r>
      <w:r>
        <w:rPr>
          <w:color w:val="000000" w:themeColor="text1"/>
        </w:rPr>
        <w:t>Supplier</w:t>
      </w:r>
      <w:r w:rsidRPr="000A18C2">
        <w:rPr>
          <w:color w:val="000000" w:themeColor="text1"/>
        </w:rPr>
        <w:t xml:space="preserve"> shall make all reasonable commercial efforts to provide support services: Telephone and e-mail support is provided in London continuously from 8:30AM to 6:30PM GMT Monday to Friday (collectively, “Telephone Support Hours”). After 6.30pm GMT telephone support will be available via New York and then Singapore. For Severity 1 level errors </w:t>
      </w:r>
      <w:r>
        <w:rPr>
          <w:color w:val="000000" w:themeColor="text1"/>
        </w:rPr>
        <w:t>Supplier</w:t>
      </w:r>
      <w:r w:rsidRPr="000A18C2">
        <w:rPr>
          <w:color w:val="000000" w:themeColor="text1"/>
        </w:rPr>
        <w:t xml:space="preserve"> shall make all reasonable commercial efforts to provide telephone support. </w:t>
      </w:r>
      <w:r>
        <w:rPr>
          <w:color w:val="000000" w:themeColor="text1"/>
        </w:rPr>
        <w:t>Supplier</w:t>
      </w:r>
      <w:r w:rsidRPr="000A18C2">
        <w:rPr>
          <w:color w:val="000000" w:themeColor="text1"/>
        </w:rPr>
        <w:t xml:space="preserve"> shall respond to service</w:t>
      </w:r>
      <w:r>
        <w:rPr>
          <w:color w:val="000000" w:themeColor="text1"/>
        </w:rPr>
        <w:t xml:space="preserve"> </w:t>
      </w:r>
      <w:r w:rsidRPr="000A18C2">
        <w:rPr>
          <w:color w:val="000000" w:themeColor="text1"/>
        </w:rPr>
        <w:t xml:space="preserve">requests and correct Errors in accordance with the severity levels reasonably agreed between Subscriber and </w:t>
      </w:r>
      <w:r>
        <w:rPr>
          <w:color w:val="000000" w:themeColor="text1"/>
        </w:rPr>
        <w:t>Supplier</w:t>
      </w:r>
      <w:r w:rsidRPr="000A18C2">
        <w:rPr>
          <w:color w:val="000000" w:themeColor="text1"/>
        </w:rPr>
        <w:t xml:space="preserve"> as follows:</w:t>
      </w:r>
    </w:p>
    <w:p w14:paraId="3E80BC16" w14:textId="77777777" w:rsidR="000D07E1" w:rsidRPr="000A18C2" w:rsidRDefault="000D07E1" w:rsidP="000D07E1">
      <w:pPr>
        <w:rPr>
          <w:color w:val="000000" w:themeColor="text1"/>
        </w:rPr>
      </w:pPr>
      <w:r w:rsidRPr="000A18C2">
        <w:rPr>
          <w:color w:val="000000" w:themeColor="text1"/>
        </w:rPr>
        <w:t>SEVERITY LEVEL TELEPHONE RESPONSE TIME (see (b) below)</w:t>
      </w:r>
    </w:p>
    <w:p w14:paraId="6BBC6D1C" w14:textId="77777777" w:rsidR="000D07E1" w:rsidRPr="000A18C2" w:rsidRDefault="000D07E1" w:rsidP="000D07E1">
      <w:pPr>
        <w:rPr>
          <w:color w:val="000000" w:themeColor="text1"/>
        </w:rPr>
      </w:pPr>
      <w:r w:rsidRPr="000A18C2">
        <w:rPr>
          <w:color w:val="000000" w:themeColor="text1"/>
        </w:rPr>
        <w:t>Severity 1 thirty (30) minutes</w:t>
      </w:r>
    </w:p>
    <w:p w14:paraId="36B2B233" w14:textId="77777777" w:rsidR="000D07E1" w:rsidRPr="000A18C2" w:rsidRDefault="000D07E1" w:rsidP="000D07E1">
      <w:pPr>
        <w:rPr>
          <w:color w:val="000000" w:themeColor="text1"/>
        </w:rPr>
      </w:pPr>
      <w:r w:rsidRPr="000A18C2">
        <w:rPr>
          <w:color w:val="000000" w:themeColor="text1"/>
        </w:rPr>
        <w:t>Severity 2 one (1) hour</w:t>
      </w:r>
    </w:p>
    <w:p w14:paraId="006B1F14" w14:textId="77777777" w:rsidR="000D07E1" w:rsidRPr="000A18C2" w:rsidRDefault="000D07E1" w:rsidP="000D07E1">
      <w:pPr>
        <w:rPr>
          <w:color w:val="000000" w:themeColor="text1"/>
        </w:rPr>
      </w:pPr>
      <w:r w:rsidRPr="000A18C2">
        <w:rPr>
          <w:color w:val="000000" w:themeColor="text1"/>
        </w:rPr>
        <w:t>Severity 3 three (3) hours</w:t>
      </w:r>
    </w:p>
    <w:p w14:paraId="2893FFDC" w14:textId="77777777" w:rsidR="000D07E1" w:rsidRPr="000A18C2" w:rsidRDefault="000D07E1" w:rsidP="000D07E1">
      <w:pPr>
        <w:rPr>
          <w:color w:val="000000" w:themeColor="text1"/>
        </w:rPr>
      </w:pPr>
      <w:r w:rsidRPr="000A18C2">
        <w:rPr>
          <w:color w:val="000000" w:themeColor="text1"/>
        </w:rPr>
        <w:t xml:space="preserve">A Severity 1 Error causes the </w:t>
      </w:r>
      <w:r>
        <w:rPr>
          <w:color w:val="000000" w:themeColor="text1"/>
        </w:rPr>
        <w:t>Supplier</w:t>
      </w:r>
      <w:r w:rsidRPr="000A18C2">
        <w:rPr>
          <w:color w:val="000000" w:themeColor="text1"/>
        </w:rPr>
        <w:t xml:space="preserve"> Service to cease: (a) operating, or (b) operating in any material respect. A Severity 1 Error shall include any Error in the software component of the </w:t>
      </w:r>
      <w:r>
        <w:rPr>
          <w:color w:val="000000" w:themeColor="text1"/>
        </w:rPr>
        <w:t>Supplier</w:t>
      </w:r>
      <w:r w:rsidRPr="000A18C2">
        <w:rPr>
          <w:color w:val="000000" w:themeColor="text1"/>
        </w:rPr>
        <w:t xml:space="preserve"> Service that poses imminent harm to Subscriber’s computer systems.</w:t>
      </w:r>
    </w:p>
    <w:p w14:paraId="50CB5A3D" w14:textId="77777777" w:rsidR="000D07E1" w:rsidRPr="000A18C2" w:rsidRDefault="000D07E1" w:rsidP="000D07E1">
      <w:pPr>
        <w:rPr>
          <w:color w:val="000000" w:themeColor="text1"/>
        </w:rPr>
      </w:pPr>
      <w:r w:rsidRPr="000A18C2">
        <w:rPr>
          <w:color w:val="000000" w:themeColor="text1"/>
        </w:rPr>
        <w:t xml:space="preserve">A Severity 2 Error causes a minor function of the </w:t>
      </w:r>
      <w:r>
        <w:rPr>
          <w:color w:val="000000" w:themeColor="text1"/>
        </w:rPr>
        <w:t>Supplier</w:t>
      </w:r>
      <w:r w:rsidRPr="000A18C2">
        <w:rPr>
          <w:color w:val="000000" w:themeColor="text1"/>
        </w:rPr>
        <w:t xml:space="preserve"> Service to be impaired but will not significantly impair users from utilising the </w:t>
      </w:r>
      <w:r>
        <w:rPr>
          <w:color w:val="000000" w:themeColor="text1"/>
        </w:rPr>
        <w:t>Supplier</w:t>
      </w:r>
      <w:r w:rsidRPr="000A18C2">
        <w:rPr>
          <w:color w:val="000000" w:themeColor="text1"/>
        </w:rPr>
        <w:t xml:space="preserve"> Service.</w:t>
      </w:r>
    </w:p>
    <w:p w14:paraId="2451A7CC" w14:textId="77777777" w:rsidR="000D07E1" w:rsidRPr="000A18C2" w:rsidRDefault="000D07E1" w:rsidP="000D07E1">
      <w:pPr>
        <w:rPr>
          <w:color w:val="000000" w:themeColor="text1"/>
        </w:rPr>
      </w:pPr>
      <w:r w:rsidRPr="000A18C2">
        <w:rPr>
          <w:color w:val="000000" w:themeColor="text1"/>
        </w:rPr>
        <w:t xml:space="preserve">A Severity 3 Error causes a minor function of the </w:t>
      </w:r>
      <w:r>
        <w:rPr>
          <w:color w:val="000000" w:themeColor="text1"/>
        </w:rPr>
        <w:t>Supplier</w:t>
      </w:r>
      <w:r w:rsidRPr="000A18C2">
        <w:rPr>
          <w:color w:val="000000" w:themeColor="text1"/>
        </w:rPr>
        <w:t xml:space="preserve"> Service to be impaired; however there is no </w:t>
      </w:r>
      <w:proofErr w:type="spellStart"/>
      <w:r w:rsidRPr="000A18C2">
        <w:rPr>
          <w:color w:val="000000" w:themeColor="text1"/>
        </w:rPr>
        <w:t>adverse affect</w:t>
      </w:r>
      <w:proofErr w:type="spellEnd"/>
      <w:r w:rsidRPr="000A18C2">
        <w:rPr>
          <w:color w:val="000000" w:themeColor="text1"/>
        </w:rPr>
        <w:t xml:space="preserve"> on Subscriber’s business.</w:t>
      </w:r>
    </w:p>
    <w:p w14:paraId="6B9EFFCB" w14:textId="77777777" w:rsidR="000D07E1" w:rsidRPr="000A18C2" w:rsidRDefault="000D07E1" w:rsidP="000D07E1">
      <w:pPr>
        <w:rPr>
          <w:color w:val="000000" w:themeColor="text1"/>
        </w:rPr>
      </w:pPr>
      <w:r w:rsidRPr="000A18C2">
        <w:rPr>
          <w:color w:val="000000" w:themeColor="text1"/>
        </w:rPr>
        <w:t xml:space="preserve">(b) </w:t>
      </w:r>
      <w:r>
        <w:rPr>
          <w:color w:val="000000" w:themeColor="text1"/>
        </w:rPr>
        <w:t>Supplier</w:t>
      </w:r>
      <w:r w:rsidRPr="000A18C2">
        <w:rPr>
          <w:color w:val="000000" w:themeColor="text1"/>
        </w:rPr>
        <w:t xml:space="preserve"> will respond to telephone service requests pursuant to the Response Times during Telephone Support Hours. Outside of Telephone Support Hours, Severity 3 Errors shall be e-mailed to help.london@bvdinfo.com, who will respond within three (3) hours of the next start of Telephone Support Hours.</w:t>
      </w:r>
    </w:p>
    <w:p w14:paraId="4DC801E9" w14:textId="77777777" w:rsidR="000D07E1" w:rsidRPr="000A18C2" w:rsidRDefault="000D07E1" w:rsidP="000D07E1">
      <w:pPr>
        <w:rPr>
          <w:color w:val="000000" w:themeColor="text1"/>
        </w:rPr>
      </w:pPr>
      <w:r w:rsidRPr="000A18C2">
        <w:rPr>
          <w:color w:val="000000" w:themeColor="text1"/>
        </w:rPr>
        <w:t>Telephone Support London / New York / Singapore</w:t>
      </w:r>
    </w:p>
    <w:p w14:paraId="0CFE2888" w14:textId="77777777" w:rsidR="000D07E1" w:rsidRPr="000A18C2" w:rsidRDefault="000D07E1" w:rsidP="000D07E1">
      <w:pPr>
        <w:rPr>
          <w:color w:val="000000" w:themeColor="text1"/>
        </w:rPr>
      </w:pPr>
      <w:r w:rsidRPr="000A18C2">
        <w:rPr>
          <w:color w:val="000000" w:themeColor="text1"/>
        </w:rPr>
        <w:t>0207 549 5050 / 1 (212) 797 3550 /+65 6325 1230</w:t>
      </w:r>
    </w:p>
    <w:p w14:paraId="0D659791" w14:textId="77777777" w:rsidR="000D07E1" w:rsidRPr="000A18C2" w:rsidRDefault="000D07E1" w:rsidP="000D07E1">
      <w:pPr>
        <w:rPr>
          <w:color w:val="000000" w:themeColor="text1"/>
        </w:rPr>
      </w:pPr>
      <w:r w:rsidRPr="000A18C2">
        <w:rPr>
          <w:color w:val="000000" w:themeColor="text1"/>
        </w:rPr>
        <w:t>Outside Telephone Support Hours for Severity 1 level errors</w:t>
      </w:r>
    </w:p>
    <w:p w14:paraId="0D7444F5" w14:textId="77777777" w:rsidR="000D07E1" w:rsidRPr="000A18C2" w:rsidRDefault="000D07E1" w:rsidP="000D07E1">
      <w:pPr>
        <w:rPr>
          <w:color w:val="000000" w:themeColor="text1"/>
        </w:rPr>
      </w:pPr>
      <w:r w:rsidRPr="000A18C2">
        <w:rPr>
          <w:color w:val="000000" w:themeColor="text1"/>
        </w:rPr>
        <w:t>00 32 478 888034</w:t>
      </w:r>
    </w:p>
    <w:p w14:paraId="40863615" w14:textId="77777777" w:rsidR="000D07E1" w:rsidRPr="000A18C2" w:rsidRDefault="000D07E1" w:rsidP="000D07E1">
      <w:pPr>
        <w:rPr>
          <w:color w:val="000000" w:themeColor="text1"/>
        </w:rPr>
      </w:pPr>
      <w:r>
        <w:rPr>
          <w:color w:val="000000" w:themeColor="text1"/>
        </w:rPr>
        <w:t>Supplier</w:t>
      </w:r>
      <w:r w:rsidRPr="000A18C2">
        <w:rPr>
          <w:color w:val="000000" w:themeColor="text1"/>
        </w:rPr>
        <w:t xml:space="preserve"> will use all reasonable commercial efforts to correct Severity 1 Errors within two (2) hours and Severity 2 Errors within eight (8) hours, and </w:t>
      </w:r>
      <w:r>
        <w:rPr>
          <w:color w:val="000000" w:themeColor="text1"/>
        </w:rPr>
        <w:t>Supplier</w:t>
      </w:r>
      <w:r w:rsidRPr="000A18C2">
        <w:rPr>
          <w:color w:val="000000" w:themeColor="text1"/>
        </w:rPr>
        <w:t xml:space="preserve"> will assign a senior engineer to work on such Errors until the problem is corrected, however </w:t>
      </w:r>
      <w:r>
        <w:rPr>
          <w:color w:val="000000" w:themeColor="text1"/>
        </w:rPr>
        <w:t>Supplier</w:t>
      </w:r>
      <w:r w:rsidRPr="000A18C2">
        <w:rPr>
          <w:color w:val="000000" w:themeColor="text1"/>
        </w:rPr>
        <w:t xml:space="preserve"> cannot guarantee the correction time. Severity 3 Errors will be discussed and </w:t>
      </w:r>
      <w:r>
        <w:rPr>
          <w:color w:val="000000" w:themeColor="text1"/>
        </w:rPr>
        <w:t>Supplier</w:t>
      </w:r>
      <w:r w:rsidRPr="000A18C2">
        <w:rPr>
          <w:color w:val="000000" w:themeColor="text1"/>
        </w:rPr>
        <w:t xml:space="preserve"> will make reasonable attempts made to diagnose them within the response time. The time for correction of Severity 3 Errors will be discussed between the parties and mutually agreed to on a case-by-case basis.</w:t>
      </w:r>
    </w:p>
    <w:p w14:paraId="77D59D9D" w14:textId="77777777" w:rsidR="000D07E1" w:rsidRPr="000A18C2" w:rsidRDefault="000D07E1" w:rsidP="000D07E1">
      <w:pPr>
        <w:rPr>
          <w:color w:val="000000" w:themeColor="text1"/>
        </w:rPr>
      </w:pPr>
      <w:r>
        <w:rPr>
          <w:color w:val="000000" w:themeColor="text1"/>
        </w:rPr>
        <w:t>Supplier</w:t>
      </w:r>
      <w:r w:rsidRPr="000A18C2">
        <w:rPr>
          <w:color w:val="000000" w:themeColor="text1"/>
        </w:rPr>
        <w:t xml:space="preserve"> will use all reasonable commercial efforts to have Content Providers correct errors caused </w:t>
      </w:r>
      <w:r w:rsidRPr="000A18C2">
        <w:rPr>
          <w:color w:val="000000" w:themeColor="text1"/>
        </w:rPr>
        <w:lastRenderedPageBreak/>
        <w:t xml:space="preserve">by them, however correction times for all Content caused errors, except for </w:t>
      </w:r>
      <w:r>
        <w:rPr>
          <w:color w:val="000000" w:themeColor="text1"/>
        </w:rPr>
        <w:t>Supplier</w:t>
      </w:r>
      <w:r w:rsidRPr="000A18C2">
        <w:rPr>
          <w:color w:val="000000" w:themeColor="text1"/>
        </w:rPr>
        <w:t xml:space="preserve"> caused errors, are excluded.</w:t>
      </w:r>
    </w:p>
    <w:p w14:paraId="590C9601" w14:textId="77777777" w:rsidR="000D07E1" w:rsidRPr="000A18C2" w:rsidRDefault="000D07E1" w:rsidP="000D07E1">
      <w:pPr>
        <w:rPr>
          <w:color w:val="000000" w:themeColor="text1"/>
        </w:rPr>
      </w:pPr>
      <w:r>
        <w:rPr>
          <w:color w:val="000000" w:themeColor="text1"/>
        </w:rPr>
        <w:t>2</w:t>
      </w:r>
      <w:r w:rsidRPr="000A18C2">
        <w:rPr>
          <w:color w:val="000000" w:themeColor="text1"/>
        </w:rPr>
        <w:t>.2 Service Availability:</w:t>
      </w:r>
    </w:p>
    <w:p w14:paraId="52E39BE0" w14:textId="77777777" w:rsidR="000D07E1" w:rsidRPr="000A18C2" w:rsidRDefault="000D07E1" w:rsidP="000D07E1">
      <w:pPr>
        <w:rPr>
          <w:color w:val="000000" w:themeColor="text1"/>
        </w:rPr>
      </w:pPr>
      <w:r w:rsidRPr="000A18C2">
        <w:rPr>
          <w:color w:val="000000" w:themeColor="text1"/>
        </w:rPr>
        <w:t xml:space="preserve">The Services will be operational and fully functional in all material respects (i.e. capable of displaying information and conducting transactions as contemplated in the ordinary course of business) 99% of the time during any 30 day period. The parties shall mutually agree upon a regularly scheduled maintenance downtime period, which shall not exceed two hours in length per day and shall occur during “off-peak hours”. The scheduled maintenance period will be between Friday 11pm GMT and Monday 8am GMT time. On occasions </w:t>
      </w:r>
      <w:r>
        <w:rPr>
          <w:color w:val="000000" w:themeColor="text1"/>
        </w:rPr>
        <w:t>Supplier</w:t>
      </w:r>
      <w:r w:rsidRPr="000A18C2">
        <w:rPr>
          <w:color w:val="000000" w:themeColor="text1"/>
        </w:rPr>
        <w:t xml:space="preserve"> may need to do maintenance which exceeds 30 minutes. In such cases advance warning of not less than 3 business</w:t>
      </w:r>
      <w:r>
        <w:rPr>
          <w:color w:val="000000" w:themeColor="text1"/>
        </w:rPr>
        <w:t xml:space="preserve"> </w:t>
      </w:r>
      <w:r w:rsidRPr="000A18C2">
        <w:rPr>
          <w:color w:val="000000" w:themeColor="text1"/>
        </w:rPr>
        <w:t>working days will be given as to the time and length of downtime.</w:t>
      </w:r>
    </w:p>
    <w:p w14:paraId="00DFAF5B" w14:textId="77777777" w:rsidR="000D07E1" w:rsidRPr="000A18C2" w:rsidRDefault="000D07E1" w:rsidP="000D07E1">
      <w:pPr>
        <w:rPr>
          <w:color w:val="000000" w:themeColor="text1"/>
        </w:rPr>
      </w:pPr>
      <w:r>
        <w:rPr>
          <w:color w:val="000000" w:themeColor="text1"/>
        </w:rPr>
        <w:t>2</w:t>
      </w:r>
      <w:r w:rsidRPr="000A18C2">
        <w:rPr>
          <w:color w:val="000000" w:themeColor="text1"/>
        </w:rPr>
        <w:t>.3 Security:</w:t>
      </w:r>
    </w:p>
    <w:p w14:paraId="2056D468" w14:textId="77777777" w:rsidR="000D07E1" w:rsidRPr="000A18C2" w:rsidRDefault="000D07E1" w:rsidP="000D07E1">
      <w:pPr>
        <w:rPr>
          <w:color w:val="000000" w:themeColor="text1"/>
        </w:rPr>
      </w:pPr>
      <w:r>
        <w:rPr>
          <w:color w:val="000000" w:themeColor="text1"/>
        </w:rPr>
        <w:t>Supplier</w:t>
      </w:r>
      <w:r w:rsidRPr="000A18C2">
        <w:rPr>
          <w:color w:val="000000" w:themeColor="text1"/>
        </w:rPr>
        <w:t xml:space="preserve"> will use its best efforts to prevent unauthorized access to restricted areas of its servers and any databases or other sensitive material generated from or used in conjunction with the Services. In addition, </w:t>
      </w:r>
      <w:r>
        <w:rPr>
          <w:color w:val="000000" w:themeColor="text1"/>
        </w:rPr>
        <w:t>Supplier</w:t>
      </w:r>
      <w:r w:rsidRPr="000A18C2">
        <w:rPr>
          <w:color w:val="000000" w:themeColor="text1"/>
        </w:rPr>
        <w:t xml:space="preserve"> will immediately notify </w:t>
      </w:r>
      <w:r>
        <w:rPr>
          <w:color w:val="000000" w:themeColor="text1"/>
        </w:rPr>
        <w:t>Buyer</w:t>
      </w:r>
      <w:r w:rsidRPr="000A18C2">
        <w:rPr>
          <w:color w:val="000000" w:themeColor="text1"/>
        </w:rPr>
        <w:t xml:space="preserve"> of and take action to remedy any known security breaches of the system. If it is a technical issue at </w:t>
      </w:r>
      <w:r>
        <w:rPr>
          <w:color w:val="000000" w:themeColor="text1"/>
        </w:rPr>
        <w:t>Supplier</w:t>
      </w:r>
      <w:r w:rsidRPr="000A18C2">
        <w:rPr>
          <w:color w:val="000000" w:themeColor="text1"/>
        </w:rPr>
        <w:t xml:space="preserve">, </w:t>
      </w:r>
      <w:r>
        <w:rPr>
          <w:color w:val="000000" w:themeColor="text1"/>
        </w:rPr>
        <w:t>Supplier</w:t>
      </w:r>
      <w:r w:rsidRPr="000A18C2">
        <w:rPr>
          <w:color w:val="000000" w:themeColor="text1"/>
        </w:rPr>
        <w:t xml:space="preserve"> will be responsible for the costs. If it is due to </w:t>
      </w:r>
      <w:r>
        <w:rPr>
          <w:color w:val="000000" w:themeColor="text1"/>
        </w:rPr>
        <w:t>Buyer</w:t>
      </w:r>
      <w:r w:rsidRPr="000A18C2">
        <w:rPr>
          <w:color w:val="000000" w:themeColor="text1"/>
        </w:rPr>
        <w:t xml:space="preserve"> not managing their user IDs or providing access to the </w:t>
      </w:r>
      <w:r>
        <w:rPr>
          <w:color w:val="000000" w:themeColor="text1"/>
        </w:rPr>
        <w:t>Supplier</w:t>
      </w:r>
      <w:r w:rsidRPr="000A18C2">
        <w:rPr>
          <w:color w:val="000000" w:themeColor="text1"/>
        </w:rPr>
        <w:t xml:space="preserve"> Services by users outside contracted area then </w:t>
      </w:r>
      <w:r>
        <w:rPr>
          <w:color w:val="000000" w:themeColor="text1"/>
        </w:rPr>
        <w:t>Buyer</w:t>
      </w:r>
      <w:r w:rsidRPr="000A18C2">
        <w:rPr>
          <w:color w:val="000000" w:themeColor="text1"/>
        </w:rPr>
        <w:t xml:space="preserve"> will be responsible for any costs.</w:t>
      </w:r>
    </w:p>
    <w:p w14:paraId="3E1F62EA" w14:textId="77777777" w:rsidR="000D07E1" w:rsidRPr="000A18C2" w:rsidRDefault="000D07E1" w:rsidP="000D07E1">
      <w:pPr>
        <w:rPr>
          <w:color w:val="000000" w:themeColor="text1"/>
        </w:rPr>
      </w:pPr>
      <w:r>
        <w:rPr>
          <w:color w:val="000000" w:themeColor="text1"/>
        </w:rPr>
        <w:t>2</w:t>
      </w:r>
      <w:r w:rsidRPr="000A18C2">
        <w:rPr>
          <w:color w:val="000000" w:themeColor="text1"/>
        </w:rPr>
        <w:t>.4 Browser Compatibility:</w:t>
      </w:r>
    </w:p>
    <w:p w14:paraId="552274C6" w14:textId="77777777" w:rsidR="000D07E1" w:rsidRPr="000A18C2" w:rsidRDefault="000D07E1" w:rsidP="000D07E1">
      <w:pPr>
        <w:rPr>
          <w:color w:val="000000" w:themeColor="text1"/>
        </w:rPr>
      </w:pPr>
      <w:r w:rsidRPr="000A18C2">
        <w:rPr>
          <w:color w:val="000000" w:themeColor="text1"/>
        </w:rPr>
        <w:t>• Windows XP, Vista or 7</w:t>
      </w:r>
    </w:p>
    <w:p w14:paraId="25E6B649" w14:textId="77777777" w:rsidR="000D07E1" w:rsidRPr="000A18C2" w:rsidRDefault="000D07E1" w:rsidP="000D07E1">
      <w:pPr>
        <w:rPr>
          <w:color w:val="000000" w:themeColor="text1"/>
        </w:rPr>
      </w:pPr>
      <w:r w:rsidRPr="000A18C2">
        <w:rPr>
          <w:color w:val="000000" w:themeColor="text1"/>
        </w:rPr>
        <w:t>• Minimum screen resolution of 1024×768</w:t>
      </w:r>
    </w:p>
    <w:p w14:paraId="1EEBC6A5" w14:textId="77777777" w:rsidR="000D07E1" w:rsidRPr="000A18C2" w:rsidRDefault="000D07E1" w:rsidP="000D07E1">
      <w:pPr>
        <w:rPr>
          <w:color w:val="000000" w:themeColor="text1"/>
        </w:rPr>
      </w:pPr>
      <w:r w:rsidRPr="000A18C2">
        <w:rPr>
          <w:color w:val="000000" w:themeColor="text1"/>
        </w:rPr>
        <w:t>• Access to the Internet using either Internet Explorer 7, Firefox 2 or higher, or Google Chrome</w:t>
      </w:r>
    </w:p>
    <w:p w14:paraId="56305D4A" w14:textId="77777777" w:rsidR="000D07E1" w:rsidRPr="000A18C2" w:rsidRDefault="000D07E1" w:rsidP="000D07E1">
      <w:pPr>
        <w:rPr>
          <w:color w:val="000000" w:themeColor="text1"/>
        </w:rPr>
      </w:pPr>
      <w:r>
        <w:rPr>
          <w:color w:val="000000" w:themeColor="text1"/>
        </w:rPr>
        <w:t>2</w:t>
      </w:r>
      <w:r w:rsidRPr="000A18C2">
        <w:rPr>
          <w:color w:val="000000" w:themeColor="text1"/>
        </w:rPr>
        <w:t>.5 Redundancy:</w:t>
      </w:r>
    </w:p>
    <w:p w14:paraId="1877C650" w14:textId="77777777" w:rsidR="000D07E1" w:rsidRPr="000A18C2" w:rsidRDefault="000D07E1" w:rsidP="000D07E1">
      <w:pPr>
        <w:rPr>
          <w:color w:val="000000" w:themeColor="text1"/>
        </w:rPr>
      </w:pPr>
      <w:r w:rsidRPr="000A18C2">
        <w:rPr>
          <w:color w:val="000000" w:themeColor="text1"/>
        </w:rPr>
        <w:t xml:space="preserve">The Services will operate with redundancy of the data store, application servers, and web servers. </w:t>
      </w:r>
      <w:r>
        <w:rPr>
          <w:color w:val="000000" w:themeColor="text1"/>
        </w:rPr>
        <w:t>Supplier</w:t>
      </w:r>
      <w:r w:rsidRPr="000A18C2">
        <w:rPr>
          <w:color w:val="000000" w:themeColor="text1"/>
        </w:rPr>
        <w:t xml:space="preserve"> will use all reasonable efforts to monitor the status and availability of all components associated with the delivery of the Services.</w:t>
      </w:r>
    </w:p>
    <w:p w14:paraId="45FFAA27" w14:textId="77777777" w:rsidR="000D07E1" w:rsidRPr="000A18C2" w:rsidRDefault="000D07E1" w:rsidP="000D07E1">
      <w:pPr>
        <w:rPr>
          <w:color w:val="000000" w:themeColor="text1"/>
        </w:rPr>
      </w:pPr>
      <w:r>
        <w:rPr>
          <w:color w:val="000000" w:themeColor="text1"/>
        </w:rPr>
        <w:t>3.</w:t>
      </w:r>
      <w:r w:rsidRPr="000A18C2">
        <w:rPr>
          <w:color w:val="000000" w:themeColor="text1"/>
        </w:rPr>
        <w:t xml:space="preserve"> Responsibilities</w:t>
      </w:r>
    </w:p>
    <w:p w14:paraId="7C2F71C1" w14:textId="77777777" w:rsidR="000D07E1" w:rsidRPr="000A18C2" w:rsidRDefault="000D07E1" w:rsidP="000D07E1">
      <w:pPr>
        <w:rPr>
          <w:color w:val="000000" w:themeColor="text1"/>
        </w:rPr>
      </w:pPr>
      <w:r>
        <w:rPr>
          <w:color w:val="000000" w:themeColor="text1"/>
        </w:rPr>
        <w:t>3</w:t>
      </w:r>
      <w:r w:rsidRPr="000A18C2">
        <w:rPr>
          <w:color w:val="000000" w:themeColor="text1"/>
        </w:rPr>
        <w:t xml:space="preserve">.1 Responsibilities of </w:t>
      </w:r>
      <w:r>
        <w:rPr>
          <w:color w:val="000000" w:themeColor="text1"/>
        </w:rPr>
        <w:t>Supplier</w:t>
      </w:r>
    </w:p>
    <w:p w14:paraId="432C0647" w14:textId="74E1A0F3" w:rsidR="000D07E1" w:rsidRPr="000A18C2" w:rsidRDefault="000D07E1" w:rsidP="000D07E1">
      <w:pPr>
        <w:rPr>
          <w:color w:val="000000" w:themeColor="text1"/>
        </w:rPr>
      </w:pPr>
      <w:r>
        <w:rPr>
          <w:color w:val="000000" w:themeColor="text1"/>
        </w:rPr>
        <w:t>Supplier</w:t>
      </w:r>
      <w:r w:rsidRPr="000A18C2">
        <w:rPr>
          <w:color w:val="000000" w:themeColor="text1"/>
        </w:rPr>
        <w:t xml:space="preserve"> is responsible for the support of </w:t>
      </w:r>
      <w:r>
        <w:rPr>
          <w:color w:val="000000" w:themeColor="text1"/>
        </w:rPr>
        <w:t>TP CATALYST</w:t>
      </w:r>
      <w:r w:rsidRPr="000A18C2">
        <w:rPr>
          <w:color w:val="000000" w:themeColor="text1"/>
        </w:rPr>
        <w:t xml:space="preserve"> and its interfaces and will:</w:t>
      </w:r>
    </w:p>
    <w:p w14:paraId="0AF9B3BA" w14:textId="77777777" w:rsidR="000D07E1" w:rsidRPr="000A18C2" w:rsidRDefault="000D07E1" w:rsidP="000D07E1">
      <w:pPr>
        <w:rPr>
          <w:color w:val="000000" w:themeColor="text1"/>
        </w:rPr>
      </w:pPr>
      <w:r w:rsidRPr="000A18C2">
        <w:rPr>
          <w:color w:val="000000" w:themeColor="text1"/>
        </w:rPr>
        <w:t>• solve incidents and problems of the application if those can be reproduced within the time set;</w:t>
      </w:r>
    </w:p>
    <w:p w14:paraId="2870A98F" w14:textId="77777777" w:rsidR="000D07E1" w:rsidRPr="000A18C2" w:rsidRDefault="000D07E1" w:rsidP="000D07E1">
      <w:pPr>
        <w:rPr>
          <w:color w:val="000000" w:themeColor="text1"/>
        </w:rPr>
      </w:pPr>
      <w:r w:rsidRPr="000A18C2">
        <w:rPr>
          <w:color w:val="000000" w:themeColor="text1"/>
        </w:rPr>
        <w:t xml:space="preserve">• communicate about the progress/status of incidents and problems will be reported to </w:t>
      </w:r>
      <w:r>
        <w:rPr>
          <w:color w:val="000000" w:themeColor="text1"/>
        </w:rPr>
        <w:t>Buyer</w:t>
      </w:r>
      <w:r w:rsidRPr="000A18C2">
        <w:rPr>
          <w:color w:val="000000" w:themeColor="text1"/>
        </w:rPr>
        <w:t>;</w:t>
      </w:r>
    </w:p>
    <w:p w14:paraId="05259544" w14:textId="77777777" w:rsidR="000D07E1" w:rsidRPr="000A18C2" w:rsidRDefault="000D07E1" w:rsidP="000D07E1">
      <w:pPr>
        <w:rPr>
          <w:color w:val="000000" w:themeColor="text1"/>
        </w:rPr>
      </w:pPr>
      <w:r w:rsidRPr="000A18C2">
        <w:rPr>
          <w:color w:val="000000" w:themeColor="text1"/>
        </w:rPr>
        <w:t xml:space="preserve">• communicate to </w:t>
      </w:r>
      <w:r>
        <w:rPr>
          <w:color w:val="000000" w:themeColor="text1"/>
        </w:rPr>
        <w:t>Buyer</w:t>
      </w:r>
      <w:r w:rsidRPr="000A18C2">
        <w:rPr>
          <w:color w:val="000000" w:themeColor="text1"/>
        </w:rPr>
        <w:t xml:space="preserve"> </w:t>
      </w:r>
      <w:r>
        <w:rPr>
          <w:color w:val="000000" w:themeColor="text1"/>
        </w:rPr>
        <w:t>(</w:t>
      </w:r>
      <w:hyperlink r:id="rId12" w:history="1">
        <w:r w:rsidRPr="00BB357B">
          <w:rPr>
            <w:rStyle w:val="Hyperlink"/>
            <w:rFonts w:ascii="Helvetica Neue" w:eastAsia="Helvetica Neue" w:hAnsi="Helvetica Neue" w:cs="Helvetica Neue"/>
          </w:rPr>
          <w:t>rissystems.datamgt@hmrc.gov.uk</w:t>
        </w:r>
      </w:hyperlink>
      <w:r>
        <w:rPr>
          <w:rFonts w:ascii="Helvetica Neue" w:eastAsia="Helvetica Neue" w:hAnsi="Helvetica Neue" w:cs="Helvetica Neue"/>
        </w:rPr>
        <w:t>)</w:t>
      </w:r>
      <w:r>
        <w:rPr>
          <w:color w:val="000000" w:themeColor="text1"/>
        </w:rPr>
        <w:t xml:space="preserve"> providing a minimum of 25 days’ notice</w:t>
      </w:r>
      <w:r w:rsidRPr="000A18C2">
        <w:rPr>
          <w:color w:val="000000" w:themeColor="text1"/>
        </w:rPr>
        <w:t xml:space="preserve"> if there are software changes</w:t>
      </w:r>
      <w:r>
        <w:rPr>
          <w:color w:val="000000" w:themeColor="text1"/>
        </w:rPr>
        <w:t>, including screen changes,</w:t>
      </w:r>
      <w:r w:rsidRPr="000A18C2">
        <w:rPr>
          <w:color w:val="000000" w:themeColor="text1"/>
        </w:rPr>
        <w:t xml:space="preserve"> due and when they will be implemented;</w:t>
      </w:r>
    </w:p>
    <w:p w14:paraId="0DDBFBAB" w14:textId="07917F67" w:rsidR="000D07E1" w:rsidRPr="000A18C2" w:rsidRDefault="000D07E1" w:rsidP="000D07E1">
      <w:pPr>
        <w:rPr>
          <w:color w:val="000000" w:themeColor="text1"/>
        </w:rPr>
      </w:pPr>
      <w:r w:rsidRPr="000A18C2">
        <w:rPr>
          <w:color w:val="000000" w:themeColor="text1"/>
        </w:rPr>
        <w:t>• directly support the users with any questions relating to the functionality of the application or the data available on</w:t>
      </w:r>
      <w:r>
        <w:rPr>
          <w:color w:val="000000" w:themeColor="text1"/>
        </w:rPr>
        <w:t xml:space="preserve"> TP CATALYST</w:t>
      </w:r>
      <w:r w:rsidRPr="000A18C2">
        <w:rPr>
          <w:color w:val="000000" w:themeColor="text1"/>
        </w:rPr>
        <w:t>.</w:t>
      </w:r>
    </w:p>
    <w:p w14:paraId="4B5277CF" w14:textId="77777777" w:rsidR="000D07E1" w:rsidRPr="000A18C2" w:rsidRDefault="000D07E1" w:rsidP="000D07E1">
      <w:pPr>
        <w:rPr>
          <w:color w:val="000000" w:themeColor="text1"/>
        </w:rPr>
      </w:pPr>
      <w:r w:rsidRPr="000A18C2">
        <w:rPr>
          <w:color w:val="000000" w:themeColor="text1"/>
        </w:rPr>
        <w:lastRenderedPageBreak/>
        <w:t xml:space="preserve">• act as a single point of contact for </w:t>
      </w:r>
      <w:r>
        <w:rPr>
          <w:color w:val="000000" w:themeColor="text1"/>
        </w:rPr>
        <w:t>Supplier</w:t>
      </w:r>
      <w:r w:rsidRPr="000A18C2">
        <w:rPr>
          <w:color w:val="000000" w:themeColor="text1"/>
        </w:rPr>
        <w:t xml:space="preserve"> for technical and functional issues. For data issues and updating of content </w:t>
      </w:r>
      <w:r>
        <w:rPr>
          <w:color w:val="000000" w:themeColor="text1"/>
        </w:rPr>
        <w:t>supplier</w:t>
      </w:r>
      <w:r w:rsidRPr="000A18C2">
        <w:rPr>
          <w:color w:val="000000" w:themeColor="text1"/>
        </w:rPr>
        <w:t xml:space="preserve"> can be contacted directly.</w:t>
      </w:r>
    </w:p>
    <w:p w14:paraId="35CB0BE1" w14:textId="77777777" w:rsidR="000D07E1" w:rsidRPr="000A18C2" w:rsidRDefault="000D07E1" w:rsidP="000D07E1">
      <w:pPr>
        <w:rPr>
          <w:color w:val="000000" w:themeColor="text1"/>
        </w:rPr>
      </w:pPr>
      <w:r>
        <w:rPr>
          <w:color w:val="000000" w:themeColor="text1"/>
        </w:rPr>
        <w:t>3</w:t>
      </w:r>
      <w:r w:rsidRPr="000A18C2">
        <w:rPr>
          <w:color w:val="000000" w:themeColor="text1"/>
        </w:rPr>
        <w:t xml:space="preserve">.2 Responsibilities of </w:t>
      </w:r>
      <w:r>
        <w:rPr>
          <w:color w:val="000000" w:themeColor="text1"/>
        </w:rPr>
        <w:t>Buyer</w:t>
      </w:r>
    </w:p>
    <w:p w14:paraId="49937BBF" w14:textId="77777777" w:rsidR="000D07E1" w:rsidRPr="000A18C2" w:rsidRDefault="000D07E1" w:rsidP="000D07E1">
      <w:pPr>
        <w:rPr>
          <w:color w:val="000000" w:themeColor="text1"/>
        </w:rPr>
      </w:pPr>
      <w:r>
        <w:rPr>
          <w:color w:val="000000" w:themeColor="text1"/>
        </w:rPr>
        <w:t>Buyer</w:t>
      </w:r>
      <w:r w:rsidRPr="000A18C2">
        <w:rPr>
          <w:color w:val="000000" w:themeColor="text1"/>
        </w:rPr>
        <w:t xml:space="preserve"> is responsible for:</w:t>
      </w:r>
    </w:p>
    <w:p w14:paraId="39FF3364" w14:textId="77777777" w:rsidR="000D07E1" w:rsidRPr="000A18C2" w:rsidRDefault="000D07E1" w:rsidP="000D07E1">
      <w:pPr>
        <w:rPr>
          <w:color w:val="000000" w:themeColor="text1"/>
        </w:rPr>
      </w:pPr>
      <w:r w:rsidRPr="000A18C2">
        <w:rPr>
          <w:color w:val="000000" w:themeColor="text1"/>
        </w:rPr>
        <w:t xml:space="preserve">• informing </w:t>
      </w:r>
      <w:r>
        <w:rPr>
          <w:color w:val="000000" w:themeColor="text1"/>
        </w:rPr>
        <w:t>Supplier</w:t>
      </w:r>
      <w:r w:rsidRPr="000A18C2">
        <w:rPr>
          <w:color w:val="000000" w:themeColor="text1"/>
        </w:rPr>
        <w:t xml:space="preserve"> about any incidents / problems and required changes through the agreed communication channel;</w:t>
      </w:r>
    </w:p>
    <w:p w14:paraId="0E63577A" w14:textId="77777777" w:rsidR="000D07E1" w:rsidRPr="000A18C2" w:rsidRDefault="000D07E1" w:rsidP="000D07E1">
      <w:pPr>
        <w:rPr>
          <w:color w:val="000000" w:themeColor="text1"/>
        </w:rPr>
      </w:pPr>
      <w:r w:rsidRPr="000A18C2">
        <w:rPr>
          <w:color w:val="000000" w:themeColor="text1"/>
        </w:rPr>
        <w:t>• using the application in an appropriate way</w:t>
      </w:r>
    </w:p>
    <w:p w14:paraId="2A022A70" w14:textId="77777777" w:rsidR="008D17B1" w:rsidRDefault="008D17B1" w:rsidP="008D17B1">
      <w:pPr>
        <w:spacing w:after="0"/>
        <w:rPr>
          <w:rFonts w:ascii="Helvetica Neue" w:eastAsia="Helvetica Neue" w:hAnsi="Helvetica Neue" w:cs="Helvetica Neue"/>
        </w:rPr>
      </w:pPr>
    </w:p>
    <w:p w14:paraId="3022E461" w14:textId="77777777" w:rsidR="008D17B1" w:rsidRPr="00042B81" w:rsidRDefault="008D17B1" w:rsidP="008D17B1">
      <w:pPr>
        <w:spacing w:after="0"/>
        <w:rPr>
          <w:rFonts w:ascii="Helvetica Neue" w:eastAsia="Helvetica Neue" w:hAnsi="Helvetica Neue" w:cs="Helvetica Neue"/>
        </w:rPr>
      </w:pPr>
    </w:p>
    <w:p w14:paraId="45A020F9" w14:textId="77777777" w:rsidR="008D17B1" w:rsidRPr="00042B81" w:rsidRDefault="008D17B1" w:rsidP="008D17B1">
      <w:pPr>
        <w:spacing w:after="0"/>
        <w:rPr>
          <w:rFonts w:ascii="Helvetica Neue" w:eastAsia="Helvetica Neue" w:hAnsi="Helvetica Neue" w:cs="Helvetica Neue"/>
          <w:b/>
          <w:u w:val="single"/>
        </w:rPr>
      </w:pPr>
      <w:r w:rsidRPr="00042B81">
        <w:rPr>
          <w:rFonts w:ascii="Helvetica Neue" w:eastAsia="Helvetica Neue" w:hAnsi="Helvetica Neue" w:cs="Helvetica Neue"/>
          <w:b/>
          <w:u w:val="single"/>
        </w:rPr>
        <w:t>Training</w:t>
      </w:r>
    </w:p>
    <w:p w14:paraId="2B1DD217" w14:textId="77777777" w:rsidR="008D17B1" w:rsidRPr="00042B81" w:rsidRDefault="008D17B1" w:rsidP="008D17B1">
      <w:pPr>
        <w:spacing w:after="0"/>
        <w:rPr>
          <w:rFonts w:ascii="Helvetica Neue" w:eastAsia="Helvetica Neue" w:hAnsi="Helvetica Neue" w:cs="Helvetica Neue"/>
        </w:rPr>
      </w:pPr>
    </w:p>
    <w:p w14:paraId="321189D5" w14:textId="77777777" w:rsidR="008D17B1" w:rsidRDefault="008D17B1" w:rsidP="008D17B1">
      <w:pPr>
        <w:spacing w:after="0"/>
        <w:rPr>
          <w:rFonts w:ascii="Helvetica Neue" w:eastAsia="Helvetica Neue" w:hAnsi="Helvetica Neue" w:cs="Helvetica Neue"/>
        </w:rPr>
      </w:pPr>
      <w:r w:rsidRPr="00042B81">
        <w:rPr>
          <w:rFonts w:ascii="Helvetica Neue" w:eastAsia="Helvetica Neue" w:hAnsi="Helvetica Neue" w:cs="Helvetica Neue"/>
        </w:rPr>
        <w:t xml:space="preserve">HMRC is responsible for the creation and removal of users.  All end users must first access the HMRC External Systems Intranet Page which identifies which HMRC team to contact, for example the RIS data management team (rissystems.datamgt@hmrc.gov.uk) to request a login, the request will then be forwarded to the relevant </w:t>
      </w:r>
      <w:proofErr w:type="spellStart"/>
      <w:r w:rsidRPr="00042B81">
        <w:rPr>
          <w:rFonts w:ascii="Helvetica Neue" w:eastAsia="Helvetica Neue" w:hAnsi="Helvetica Neue" w:cs="Helvetica Neue"/>
        </w:rPr>
        <w:t>BvD</w:t>
      </w:r>
      <w:proofErr w:type="spellEnd"/>
      <w:r w:rsidRPr="00042B81">
        <w:rPr>
          <w:rFonts w:ascii="Helvetica Neue" w:eastAsia="Helvetica Neue" w:hAnsi="Helvetica Neue" w:cs="Helvetica Neue"/>
        </w:rPr>
        <w:t xml:space="preserve"> administration team internally.</w:t>
      </w:r>
    </w:p>
    <w:p w14:paraId="65E1832C" w14:textId="77777777" w:rsidR="008D17B1" w:rsidRPr="00042B81" w:rsidRDefault="008D17B1" w:rsidP="008D17B1">
      <w:pPr>
        <w:spacing w:after="0"/>
        <w:rPr>
          <w:rFonts w:ascii="Helvetica Neue" w:eastAsia="Helvetica Neue" w:hAnsi="Helvetica Neue" w:cs="Helvetica Neue"/>
        </w:rPr>
      </w:pPr>
    </w:p>
    <w:p w14:paraId="1772242D" w14:textId="77777777" w:rsidR="008D17B1" w:rsidRDefault="008D17B1" w:rsidP="008D17B1">
      <w:pPr>
        <w:spacing w:after="0"/>
        <w:rPr>
          <w:rFonts w:ascii="Helvetica Neue" w:eastAsia="Helvetica Neue" w:hAnsi="Helvetica Neue" w:cs="Helvetica Neue"/>
        </w:rPr>
      </w:pPr>
      <w:r w:rsidRPr="00042B81">
        <w:rPr>
          <w:rFonts w:ascii="Helvetica Neue" w:eastAsia="Helvetica Neue" w:hAnsi="Helvetica Neue" w:cs="Helvetica Neue"/>
        </w:rPr>
        <w:t>Training requests must also be sent to the RIS data management team.  This is then passed to your Account Director who coordinates with the CS team.</w:t>
      </w:r>
    </w:p>
    <w:p w14:paraId="10E28920" w14:textId="77777777" w:rsidR="008D17B1" w:rsidRPr="00042B81" w:rsidRDefault="008D17B1" w:rsidP="008D17B1">
      <w:pPr>
        <w:spacing w:after="0"/>
        <w:rPr>
          <w:rFonts w:ascii="Helvetica Neue" w:eastAsia="Helvetica Neue" w:hAnsi="Helvetica Neue" w:cs="Helvetica Neue"/>
        </w:rPr>
      </w:pPr>
    </w:p>
    <w:p w14:paraId="5DB33BA2" w14:textId="77777777" w:rsidR="008D17B1" w:rsidRDefault="008D17B1" w:rsidP="008D17B1">
      <w:pPr>
        <w:spacing w:after="0"/>
        <w:rPr>
          <w:rFonts w:ascii="Helvetica Neue" w:eastAsia="Helvetica Neue" w:hAnsi="Helvetica Neue" w:cs="Helvetica Neue"/>
        </w:rPr>
      </w:pPr>
      <w:r w:rsidRPr="00042B81">
        <w:rPr>
          <w:rFonts w:ascii="Helvetica Neue" w:eastAsia="Helvetica Neue" w:hAnsi="Helvetica Neue" w:cs="Helvetica Neue"/>
        </w:rPr>
        <w:t xml:space="preserve">The CS team have been introduced to some regional CPD representatives across the UK and will require introductions to all.  This function enables </w:t>
      </w:r>
      <w:proofErr w:type="spellStart"/>
      <w:r w:rsidRPr="00042B81">
        <w:rPr>
          <w:rFonts w:ascii="Helvetica Neue" w:eastAsia="Helvetica Neue" w:hAnsi="Helvetica Neue" w:cs="Helvetica Neue"/>
        </w:rPr>
        <w:t>BvD</w:t>
      </w:r>
      <w:proofErr w:type="spellEnd"/>
      <w:r w:rsidRPr="00042B81">
        <w:rPr>
          <w:rFonts w:ascii="Helvetica Neue" w:eastAsia="Helvetica Neue" w:hAnsi="Helvetica Neue" w:cs="Helvetica Neue"/>
        </w:rPr>
        <w:t xml:space="preserve"> to provide training to a wider audience and to deliver this in an efficient manner.  </w:t>
      </w:r>
    </w:p>
    <w:p w14:paraId="400399BB" w14:textId="77777777" w:rsidR="008D17B1" w:rsidRPr="00042B81" w:rsidRDefault="008D17B1" w:rsidP="008D17B1">
      <w:pPr>
        <w:spacing w:after="0"/>
        <w:rPr>
          <w:rFonts w:ascii="Helvetica Neue" w:eastAsia="Helvetica Neue" w:hAnsi="Helvetica Neue" w:cs="Helvetica Neue"/>
        </w:rPr>
      </w:pPr>
    </w:p>
    <w:p w14:paraId="652D79A4" w14:textId="77777777" w:rsidR="008D17B1" w:rsidRDefault="008D17B1" w:rsidP="008D17B1">
      <w:pPr>
        <w:spacing w:after="0"/>
        <w:rPr>
          <w:rFonts w:ascii="Helvetica Neue" w:eastAsia="Helvetica Neue" w:hAnsi="Helvetica Neue" w:cs="Helvetica Neue"/>
        </w:rPr>
      </w:pPr>
      <w:r w:rsidRPr="00042B81">
        <w:rPr>
          <w:rFonts w:ascii="Helvetica Neue" w:eastAsia="Helvetica Neue" w:hAnsi="Helvetica Neue" w:cs="Helvetica Neue"/>
        </w:rPr>
        <w:t>Supplier will provide onsite training in the main Buyer hubs to encourage use of the tax risk solutions and to support the use of the new interfaces.</w:t>
      </w:r>
    </w:p>
    <w:p w14:paraId="1CA07933" w14:textId="77777777" w:rsidR="008D17B1" w:rsidRPr="00042B81" w:rsidRDefault="008D17B1" w:rsidP="008D17B1">
      <w:pPr>
        <w:spacing w:after="0"/>
        <w:rPr>
          <w:rFonts w:ascii="Helvetica Neue" w:eastAsia="Helvetica Neue" w:hAnsi="Helvetica Neue" w:cs="Helvetica Neue"/>
        </w:rPr>
      </w:pPr>
    </w:p>
    <w:p w14:paraId="53564D3A" w14:textId="77777777" w:rsidR="008D17B1" w:rsidRDefault="008D17B1" w:rsidP="008D17B1">
      <w:pPr>
        <w:spacing w:after="0"/>
        <w:rPr>
          <w:rFonts w:ascii="Helvetica Neue" w:eastAsia="Helvetica Neue" w:hAnsi="Helvetica Neue" w:cs="Helvetica Neue"/>
        </w:rPr>
      </w:pPr>
      <w:r w:rsidRPr="00042B81">
        <w:rPr>
          <w:rFonts w:ascii="Helvetica Neue" w:eastAsia="Helvetica Neue" w:hAnsi="Helvetica Neue" w:cs="Helvetica Neue"/>
        </w:rPr>
        <w:t>Local offices must request training using the process above if this is more suitable for end users.</w:t>
      </w:r>
    </w:p>
    <w:p w14:paraId="30DD90A6" w14:textId="77777777" w:rsidR="008D17B1" w:rsidRPr="00042B81" w:rsidRDefault="008D17B1" w:rsidP="008D17B1">
      <w:pPr>
        <w:spacing w:after="0"/>
        <w:rPr>
          <w:rFonts w:ascii="Helvetica Neue" w:eastAsia="Helvetica Neue" w:hAnsi="Helvetica Neue" w:cs="Helvetica Neue"/>
        </w:rPr>
      </w:pPr>
    </w:p>
    <w:p w14:paraId="3F02FD55" w14:textId="77777777" w:rsidR="008D17B1" w:rsidRDefault="008D17B1" w:rsidP="008D17B1">
      <w:pPr>
        <w:spacing w:after="0"/>
        <w:rPr>
          <w:rFonts w:ascii="Helvetica Neue" w:eastAsia="Helvetica Neue" w:hAnsi="Helvetica Neue" w:cs="Helvetica Neue"/>
        </w:rPr>
      </w:pPr>
      <w:r w:rsidRPr="00042B81">
        <w:rPr>
          <w:rFonts w:ascii="Helvetica Neue" w:eastAsia="Helvetica Neue" w:hAnsi="Helvetica Neue" w:cs="Helvetica Neue"/>
        </w:rPr>
        <w:t xml:space="preserve">Online training will be delivered via Zoom or HMRC equivalent in instances where HMRC employees are unable to receive training in person.  </w:t>
      </w:r>
    </w:p>
    <w:p w14:paraId="70BD753A" w14:textId="77777777" w:rsidR="008D17B1" w:rsidRPr="00042B81" w:rsidRDefault="008D17B1" w:rsidP="008D17B1">
      <w:pPr>
        <w:spacing w:after="0"/>
        <w:rPr>
          <w:rFonts w:ascii="Helvetica Neue" w:eastAsia="Helvetica Neue" w:hAnsi="Helvetica Neue" w:cs="Helvetica Neue"/>
        </w:rPr>
      </w:pPr>
    </w:p>
    <w:p w14:paraId="2F47199F" w14:textId="77777777" w:rsidR="008D17B1" w:rsidRDefault="008D17B1" w:rsidP="008D17B1">
      <w:pPr>
        <w:spacing w:after="0"/>
        <w:rPr>
          <w:rFonts w:ascii="Helvetica Neue" w:eastAsia="Helvetica Neue" w:hAnsi="Helvetica Neue" w:cs="Helvetica Neue"/>
        </w:rPr>
      </w:pPr>
      <w:r w:rsidRPr="00042B81">
        <w:rPr>
          <w:rFonts w:ascii="Helvetica Neue" w:eastAsia="Helvetica Neue" w:hAnsi="Helvetica Neue" w:cs="Helvetica Neue"/>
        </w:rPr>
        <w:t xml:space="preserve">Walk-me guides are available within Fame and Orbis to help new and existing users navigate around the new interfaces.  Within these guides are also video tutorials that have been specially designed for tax authorities.  Support from the </w:t>
      </w:r>
      <w:proofErr w:type="spellStart"/>
      <w:r w:rsidRPr="00042B81">
        <w:rPr>
          <w:rFonts w:ascii="Helvetica Neue" w:eastAsia="Helvetica Neue" w:hAnsi="Helvetica Neue" w:cs="Helvetica Neue"/>
        </w:rPr>
        <w:t>BvD</w:t>
      </w:r>
      <w:proofErr w:type="spellEnd"/>
      <w:r w:rsidRPr="00042B81">
        <w:rPr>
          <w:rFonts w:ascii="Helvetica Neue" w:eastAsia="Helvetica Neue" w:hAnsi="Helvetica Neue" w:cs="Helvetica Neue"/>
        </w:rPr>
        <w:t xml:space="preserve"> helpdesk (020 7549 5050) is available 0800-1800 5 days per week, this will be 24 hours 6 days a week from May 2020.</w:t>
      </w:r>
    </w:p>
    <w:p w14:paraId="55AEC3CC" w14:textId="77777777" w:rsidR="008D17B1" w:rsidRPr="00042B81" w:rsidRDefault="008D17B1" w:rsidP="008D17B1">
      <w:pPr>
        <w:spacing w:after="0"/>
        <w:rPr>
          <w:rFonts w:ascii="Helvetica Neue" w:eastAsia="Helvetica Neue" w:hAnsi="Helvetica Neue" w:cs="Helvetica Neue"/>
        </w:rPr>
      </w:pPr>
    </w:p>
    <w:p w14:paraId="2C9A5D8D" w14:textId="77777777" w:rsidR="008D17B1" w:rsidRDefault="008D17B1" w:rsidP="008D17B1">
      <w:pPr>
        <w:spacing w:after="0"/>
        <w:rPr>
          <w:rFonts w:ascii="Helvetica Neue" w:eastAsia="Helvetica Neue" w:hAnsi="Helvetica Neue" w:cs="Helvetica Neue"/>
        </w:rPr>
      </w:pPr>
      <w:r w:rsidRPr="00042B81">
        <w:rPr>
          <w:rFonts w:ascii="Helvetica Neue" w:eastAsia="Helvetica Neue" w:hAnsi="Helvetica Neue" w:cs="Helvetica Neue"/>
        </w:rPr>
        <w:t xml:space="preserve">A minimum of 2 onsite training sessions will be delivered per quarter.  Online training will be delivered on request.  </w:t>
      </w:r>
    </w:p>
    <w:p w14:paraId="3903A80A" w14:textId="77777777" w:rsidR="008D17B1" w:rsidRDefault="008D17B1" w:rsidP="008D17B1">
      <w:pPr>
        <w:spacing w:after="0"/>
        <w:rPr>
          <w:rFonts w:ascii="Helvetica Neue" w:eastAsia="Helvetica Neue" w:hAnsi="Helvetica Neue" w:cs="Helvetica Neue"/>
        </w:rPr>
      </w:pPr>
    </w:p>
    <w:p w14:paraId="3F50AD1E" w14:textId="77777777" w:rsidR="00CE5C45" w:rsidRPr="00FE7C4E" w:rsidRDefault="00CE5C45" w:rsidP="00CE5C45">
      <w:pPr>
        <w:spacing w:after="0" w:line="240" w:lineRule="auto"/>
        <w:contextualSpacing/>
        <w:jc w:val="both"/>
        <w:rPr>
          <w:rFonts w:eastAsia="Helvetica Neue"/>
          <w:b/>
          <w:u w:val="single"/>
        </w:rPr>
      </w:pPr>
    </w:p>
    <w:p w14:paraId="150E1F28" w14:textId="77777777" w:rsidR="00CE5C45" w:rsidRPr="00596E2D" w:rsidRDefault="00CE5C45" w:rsidP="00CE5C45">
      <w:pPr>
        <w:spacing w:after="0"/>
        <w:rPr>
          <w:rFonts w:ascii="Helvetica Neue" w:eastAsia="Helvetica Neue" w:hAnsi="Helvetica Neue" w:cs="Helvetica Neue"/>
        </w:rPr>
      </w:pPr>
    </w:p>
    <w:p w14:paraId="59CE1167" w14:textId="77777777" w:rsidR="00CE5C45" w:rsidRDefault="00CE5C45" w:rsidP="00CE5C45"/>
    <w:p w14:paraId="2DDF0CD0" w14:textId="32705606" w:rsidR="00CE5C45" w:rsidRDefault="00CE5C45" w:rsidP="00CE5C45">
      <w:pPr>
        <w:rPr>
          <w:rFonts w:ascii="Helvetica Neue" w:eastAsia="Helvetica Neue" w:hAnsi="Helvetica Neue" w:cs="Helvetica Neue"/>
        </w:rPr>
      </w:pPr>
    </w:p>
    <w:p w14:paraId="60FB44A1" w14:textId="77777777" w:rsidR="00CE5C45" w:rsidRDefault="00CE5C45" w:rsidP="00CE5C45">
      <w:pPr>
        <w:rPr>
          <w:rFonts w:ascii="Helvetica Neue" w:eastAsia="Helvetica Neue" w:hAnsi="Helvetica Neue" w:cs="Helvetica Neue"/>
        </w:rPr>
      </w:pPr>
    </w:p>
    <w:p w14:paraId="2284AFC1" w14:textId="77777777" w:rsidR="00CE5C45" w:rsidRDefault="00CE5C45" w:rsidP="00CE5C45">
      <w:pPr>
        <w:spacing w:after="0" w:line="240" w:lineRule="auto"/>
        <w:ind w:right="-51"/>
        <w:rPr>
          <w:rFonts w:ascii="Helvetica Neue" w:eastAsia="Helvetica Neue" w:hAnsi="Helvetica Neue" w:cs="Helvetica Neue"/>
        </w:rPr>
      </w:pPr>
    </w:p>
    <w:p w14:paraId="57573BBB" w14:textId="77777777" w:rsidR="00CE5C45" w:rsidRDefault="00CE5C45" w:rsidP="00CE5C45">
      <w:pPr>
        <w:spacing w:after="0" w:line="240" w:lineRule="auto"/>
        <w:ind w:right="-51"/>
        <w:rPr>
          <w:rFonts w:ascii="Helvetica Neue" w:eastAsia="Helvetica Neue" w:hAnsi="Helvetica Neue" w:cs="Helvetica Neue"/>
        </w:rPr>
      </w:pPr>
    </w:p>
    <w:p w14:paraId="489B4CC0" w14:textId="77777777" w:rsidR="00CE5C45" w:rsidRDefault="00CE5C45" w:rsidP="00CE5C45">
      <w:pPr>
        <w:spacing w:after="0" w:line="240" w:lineRule="auto"/>
        <w:ind w:right="-51"/>
        <w:rPr>
          <w:rFonts w:ascii="Helvetica Neue" w:eastAsia="Helvetica Neue" w:hAnsi="Helvetica Neue" w:cs="Helvetica Neue"/>
        </w:rPr>
      </w:pPr>
    </w:p>
    <w:p w14:paraId="08DC3719" w14:textId="77777777" w:rsidR="00CE5C45" w:rsidRDefault="00CE5C45" w:rsidP="00CE5C45">
      <w:pPr>
        <w:spacing w:after="0" w:line="240" w:lineRule="auto"/>
        <w:ind w:right="-51"/>
        <w:rPr>
          <w:rFonts w:ascii="Helvetica Neue" w:eastAsia="Helvetica Neue" w:hAnsi="Helvetica Neue" w:cs="Helvetica Neue"/>
        </w:rPr>
      </w:pPr>
    </w:p>
    <w:p w14:paraId="033A694A" w14:textId="77777777" w:rsidR="00CE5C45" w:rsidRDefault="00CE5C45" w:rsidP="00CE5C45">
      <w:pPr>
        <w:spacing w:after="0" w:line="240" w:lineRule="auto"/>
        <w:ind w:right="-51"/>
        <w:rPr>
          <w:rFonts w:ascii="Helvetica Neue" w:eastAsia="Helvetica Neue" w:hAnsi="Helvetica Neue" w:cs="Helvetica Neue"/>
        </w:rPr>
      </w:pPr>
    </w:p>
    <w:p w14:paraId="72E5FFFD" w14:textId="77777777" w:rsidR="00CE5C45" w:rsidRDefault="00CE5C45" w:rsidP="00CE5C45">
      <w:pPr>
        <w:spacing w:after="0" w:line="240" w:lineRule="auto"/>
        <w:ind w:right="-51"/>
        <w:rPr>
          <w:rFonts w:ascii="Helvetica Neue" w:eastAsia="Helvetica Neue" w:hAnsi="Helvetica Neue" w:cs="Helvetica Neue"/>
        </w:rPr>
      </w:pPr>
    </w:p>
    <w:p w14:paraId="7C9A9162" w14:textId="77777777" w:rsidR="00CE5C45" w:rsidRDefault="00CE5C45" w:rsidP="00CE5C45">
      <w:pPr>
        <w:spacing w:after="0" w:line="240" w:lineRule="auto"/>
        <w:ind w:right="-51"/>
        <w:rPr>
          <w:rFonts w:ascii="Helvetica Neue" w:eastAsia="Helvetica Neue" w:hAnsi="Helvetica Neue" w:cs="Helvetica Neue"/>
        </w:rPr>
      </w:pPr>
    </w:p>
    <w:p w14:paraId="50C852EA" w14:textId="77777777" w:rsidR="00CE5C45" w:rsidRDefault="00CE5C45" w:rsidP="00CE5C45">
      <w:pPr>
        <w:spacing w:after="0" w:line="240" w:lineRule="auto"/>
        <w:ind w:right="-51"/>
        <w:rPr>
          <w:rFonts w:ascii="Helvetica Neue" w:eastAsia="Helvetica Neue" w:hAnsi="Helvetica Neue" w:cs="Helvetica Neue"/>
        </w:rPr>
      </w:pPr>
    </w:p>
    <w:p w14:paraId="3021ADA8" w14:textId="77777777" w:rsidR="00CE5C45" w:rsidRDefault="00CE5C45" w:rsidP="00CE5C45">
      <w:pPr>
        <w:spacing w:after="0" w:line="240" w:lineRule="auto"/>
        <w:ind w:right="-51"/>
        <w:rPr>
          <w:rFonts w:ascii="Helvetica Neue" w:eastAsia="Helvetica Neue" w:hAnsi="Helvetica Neue" w:cs="Helvetica Neue"/>
        </w:rPr>
      </w:pPr>
    </w:p>
    <w:p w14:paraId="170FC6EC" w14:textId="77777777" w:rsidR="00CE5C45" w:rsidRDefault="00CE5C45" w:rsidP="00CE5C45">
      <w:pPr>
        <w:spacing w:after="0" w:line="240" w:lineRule="auto"/>
        <w:ind w:right="-51"/>
        <w:rPr>
          <w:rFonts w:ascii="Helvetica Neue" w:eastAsia="Helvetica Neue" w:hAnsi="Helvetica Neue" w:cs="Helvetica Neue"/>
        </w:rPr>
      </w:pPr>
    </w:p>
    <w:p w14:paraId="534F0AC0" w14:textId="77777777" w:rsidR="00CE5C45" w:rsidRDefault="00CE5C45" w:rsidP="00CE5C45">
      <w:pPr>
        <w:spacing w:after="0" w:line="240" w:lineRule="auto"/>
        <w:ind w:right="-51"/>
        <w:rPr>
          <w:rFonts w:ascii="Helvetica Neue" w:eastAsia="Helvetica Neue" w:hAnsi="Helvetica Neue" w:cs="Helvetica Neue"/>
        </w:rPr>
      </w:pPr>
    </w:p>
    <w:p w14:paraId="1A5C3860" w14:textId="77777777" w:rsidR="00CE5C45" w:rsidRDefault="00CE5C45" w:rsidP="00CE5C45">
      <w:pPr>
        <w:spacing w:after="0" w:line="240" w:lineRule="auto"/>
        <w:ind w:right="-51"/>
        <w:rPr>
          <w:rFonts w:ascii="Helvetica Neue" w:eastAsia="Helvetica Neue" w:hAnsi="Helvetica Neue" w:cs="Helvetica Neue"/>
        </w:rPr>
      </w:pPr>
    </w:p>
    <w:p w14:paraId="5EEB7F6F" w14:textId="77777777" w:rsidR="00CE5C45" w:rsidRDefault="00CE5C45" w:rsidP="00CE5C45">
      <w:pPr>
        <w:spacing w:after="0" w:line="240" w:lineRule="auto"/>
        <w:ind w:right="-51"/>
        <w:rPr>
          <w:rFonts w:ascii="Helvetica Neue" w:eastAsia="Helvetica Neue" w:hAnsi="Helvetica Neue" w:cs="Helvetica Neue"/>
        </w:rPr>
      </w:pPr>
    </w:p>
    <w:p w14:paraId="0B84A6E2" w14:textId="77777777" w:rsidR="00CE5C45" w:rsidRDefault="00CE5C45" w:rsidP="00CE5C45">
      <w:pPr>
        <w:spacing w:after="0" w:line="240" w:lineRule="auto"/>
        <w:ind w:right="-51"/>
        <w:rPr>
          <w:rFonts w:ascii="Helvetica Neue" w:eastAsia="Helvetica Neue" w:hAnsi="Helvetica Neue" w:cs="Helvetica Neue"/>
        </w:rPr>
      </w:pPr>
    </w:p>
    <w:p w14:paraId="7B02F29B" w14:textId="77777777" w:rsidR="00CE5C45" w:rsidRDefault="00CE5C45" w:rsidP="00CE5C45">
      <w:pPr>
        <w:spacing w:after="0" w:line="240" w:lineRule="auto"/>
        <w:ind w:right="-51"/>
        <w:rPr>
          <w:rFonts w:ascii="Helvetica Neue" w:eastAsia="Helvetica Neue" w:hAnsi="Helvetica Neue" w:cs="Helvetica Neue"/>
        </w:rPr>
      </w:pPr>
    </w:p>
    <w:p w14:paraId="3B222197" w14:textId="77777777" w:rsidR="00CE5C45" w:rsidRDefault="00CE5C45" w:rsidP="00CE5C45">
      <w:pPr>
        <w:spacing w:after="0" w:line="240" w:lineRule="auto"/>
        <w:ind w:right="-51"/>
        <w:rPr>
          <w:rFonts w:ascii="Helvetica Neue" w:eastAsia="Helvetica Neue" w:hAnsi="Helvetica Neue" w:cs="Helvetica Neue"/>
        </w:rPr>
      </w:pPr>
    </w:p>
    <w:p w14:paraId="276F6C4F" w14:textId="77777777" w:rsidR="00CE5C45" w:rsidRDefault="00CE5C45" w:rsidP="00CE5C45">
      <w:pPr>
        <w:spacing w:after="0" w:line="240" w:lineRule="auto"/>
        <w:ind w:right="-51"/>
        <w:rPr>
          <w:rFonts w:ascii="Helvetica Neue" w:eastAsia="Helvetica Neue" w:hAnsi="Helvetica Neue" w:cs="Helvetica Neue"/>
        </w:rPr>
      </w:pPr>
    </w:p>
    <w:p w14:paraId="789ACCFE" w14:textId="77777777" w:rsidR="00CE5C45" w:rsidRDefault="00CE5C45" w:rsidP="00CE5C45">
      <w:pPr>
        <w:spacing w:after="0" w:line="240" w:lineRule="auto"/>
        <w:ind w:right="-51"/>
        <w:rPr>
          <w:rFonts w:ascii="Helvetica Neue" w:eastAsia="Helvetica Neue" w:hAnsi="Helvetica Neue" w:cs="Helvetica Neue"/>
        </w:rPr>
      </w:pPr>
    </w:p>
    <w:p w14:paraId="65B71240" w14:textId="77777777" w:rsidR="00CE5C45" w:rsidRDefault="00CE5C45" w:rsidP="00CE5C45">
      <w:pPr>
        <w:spacing w:after="0" w:line="240" w:lineRule="auto"/>
        <w:ind w:right="-51"/>
        <w:rPr>
          <w:rFonts w:ascii="Helvetica Neue" w:eastAsia="Helvetica Neue" w:hAnsi="Helvetica Neue" w:cs="Helvetica Neue"/>
        </w:rPr>
      </w:pPr>
    </w:p>
    <w:p w14:paraId="3B440355" w14:textId="77777777" w:rsidR="00CE5C45" w:rsidRDefault="00CE5C45" w:rsidP="00CE5C45">
      <w:pPr>
        <w:spacing w:after="0" w:line="240" w:lineRule="auto"/>
        <w:ind w:right="-51"/>
        <w:rPr>
          <w:rFonts w:ascii="Helvetica Neue" w:eastAsia="Helvetica Neue" w:hAnsi="Helvetica Neue" w:cs="Helvetica Neue"/>
        </w:rPr>
      </w:pPr>
    </w:p>
    <w:p w14:paraId="3B40A4CD" w14:textId="77777777" w:rsidR="00CE5C45" w:rsidRDefault="00CE5C45" w:rsidP="00CE5C45">
      <w:pPr>
        <w:spacing w:after="0" w:line="240" w:lineRule="auto"/>
        <w:ind w:right="-51"/>
        <w:rPr>
          <w:rFonts w:ascii="Helvetica Neue" w:eastAsia="Helvetica Neue" w:hAnsi="Helvetica Neue" w:cs="Helvetica Neue"/>
        </w:rPr>
      </w:pPr>
    </w:p>
    <w:p w14:paraId="39FF2CE8" w14:textId="77777777" w:rsidR="00CE5C45" w:rsidRDefault="00CE5C45" w:rsidP="00CE5C45">
      <w:pPr>
        <w:spacing w:after="0" w:line="240" w:lineRule="auto"/>
        <w:ind w:right="-51"/>
        <w:rPr>
          <w:rFonts w:ascii="Helvetica Neue" w:eastAsia="Helvetica Neue" w:hAnsi="Helvetica Neue" w:cs="Helvetica Neue"/>
        </w:rPr>
      </w:pPr>
    </w:p>
    <w:tbl>
      <w:tblPr>
        <w:tblpPr w:leftFromText="180" w:rightFromText="180" w:vertAnchor="text" w:horzAnchor="margin" w:tblpX="-275" w:tblpY="-73"/>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245"/>
      </w:tblGrid>
      <w:tr w:rsidR="00CE5C45" w:rsidRPr="00833918" w14:paraId="5B56CE7B" w14:textId="77777777" w:rsidTr="00CF3370">
        <w:trPr>
          <w:cantSplit/>
        </w:trPr>
        <w:tc>
          <w:tcPr>
            <w:tcW w:w="11245" w:type="dxa"/>
            <w:tcBorders>
              <w:top w:val="nil"/>
              <w:left w:val="nil"/>
              <w:bottom w:val="nil"/>
              <w:right w:val="nil"/>
            </w:tcBorders>
            <w:shd w:val="clear" w:color="auto" w:fill="FFFFFF" w:themeFill="background1"/>
          </w:tcPr>
          <w:p w14:paraId="0D6A915B" w14:textId="77777777" w:rsidR="00CE5C45" w:rsidRDefault="00CE5C45" w:rsidP="00CF3370">
            <w:pPr>
              <w:spacing w:after="0"/>
              <w:rPr>
                <w:rFonts w:ascii="Helvetica Neue" w:eastAsia="Helvetica Neue" w:hAnsi="Helvetica Neue" w:cs="Helvetica Neue"/>
                <w:b/>
                <w:u w:val="single"/>
              </w:rPr>
            </w:pPr>
          </w:p>
          <w:p w14:paraId="4C571810" w14:textId="77777777" w:rsidR="00CE5C45" w:rsidRDefault="00CE5C45" w:rsidP="00CF3370">
            <w:pPr>
              <w:spacing w:after="0"/>
              <w:rPr>
                <w:rFonts w:ascii="Helvetica Neue" w:eastAsia="Helvetica Neue" w:hAnsi="Helvetica Neue" w:cs="Helvetica Neue"/>
                <w:b/>
                <w:u w:val="single"/>
              </w:rPr>
            </w:pPr>
          </w:p>
          <w:p w14:paraId="44430D02" w14:textId="77777777" w:rsidR="00CE5C45" w:rsidRPr="00E02708" w:rsidRDefault="00CE5C45" w:rsidP="00CF3370">
            <w:pPr>
              <w:spacing w:after="0"/>
              <w:rPr>
                <w:rFonts w:eastAsia="MS Mincho"/>
                <w:b/>
                <w:color w:val="FFFFFF"/>
                <w:u w:val="single"/>
                <w:lang w:eastAsia="ja-JP"/>
              </w:rPr>
            </w:pPr>
            <w:r w:rsidRPr="00E02708">
              <w:rPr>
                <w:rFonts w:ascii="Helvetica Neue" w:eastAsia="Helvetica Neue" w:hAnsi="Helvetica Neue" w:cs="Helvetica Neue"/>
                <w:b/>
                <w:u w:val="single"/>
              </w:rPr>
              <w:t>Security Plan</w:t>
            </w:r>
          </w:p>
        </w:tc>
      </w:tr>
      <w:tr w:rsidR="00CE5C45" w:rsidRPr="00833918" w14:paraId="1B90D3A7" w14:textId="77777777" w:rsidTr="00CF3370">
        <w:trPr>
          <w:cantSplit/>
        </w:trPr>
        <w:tc>
          <w:tcPr>
            <w:tcW w:w="11245" w:type="dxa"/>
            <w:tcBorders>
              <w:top w:val="nil"/>
              <w:left w:val="nil"/>
              <w:bottom w:val="nil"/>
              <w:right w:val="nil"/>
            </w:tcBorders>
            <w:shd w:val="clear" w:color="auto" w:fill="FFFFFF" w:themeFill="background1"/>
          </w:tcPr>
          <w:p w14:paraId="2C3C2CD6" w14:textId="77777777" w:rsidR="00CE5C45" w:rsidRDefault="00CE5C45" w:rsidP="00CF3370">
            <w:pPr>
              <w:spacing w:after="0"/>
              <w:rPr>
                <w:rFonts w:ascii="Helvetica Neue" w:eastAsia="Helvetica Neue" w:hAnsi="Helvetica Neue" w:cs="Helvetica Neue"/>
              </w:rPr>
            </w:pPr>
          </w:p>
        </w:tc>
      </w:tr>
      <w:tr w:rsidR="00CE5C45" w:rsidRPr="00833918" w14:paraId="11945AF3" w14:textId="77777777" w:rsidTr="00CF3370">
        <w:trPr>
          <w:cantSplit/>
        </w:trPr>
        <w:tc>
          <w:tcPr>
            <w:tcW w:w="11245" w:type="dxa"/>
            <w:tcBorders>
              <w:top w:val="nil"/>
            </w:tcBorders>
            <w:shd w:val="clear" w:color="auto" w:fill="4472C4"/>
          </w:tcPr>
          <w:p w14:paraId="1E147334" w14:textId="77777777" w:rsidR="00CE5C45" w:rsidRPr="00833918" w:rsidRDefault="00CE5C45" w:rsidP="00CF3370">
            <w:pPr>
              <w:spacing w:after="0"/>
              <w:rPr>
                <w:rFonts w:eastAsia="MS Mincho"/>
                <w:lang w:eastAsia="ja-JP"/>
              </w:rPr>
            </w:pPr>
            <w:r w:rsidRPr="00833918">
              <w:rPr>
                <w:rFonts w:eastAsia="MS Mincho"/>
                <w:b/>
                <w:color w:val="FFFFFF"/>
                <w:lang w:eastAsia="ja-JP"/>
              </w:rPr>
              <w:t xml:space="preserve"> 1 Policy &amp; Standards</w:t>
            </w:r>
          </w:p>
        </w:tc>
      </w:tr>
      <w:tr w:rsidR="00CE5C45" w:rsidRPr="009E607B" w14:paraId="4E9840D5" w14:textId="77777777" w:rsidTr="00CF3370">
        <w:trPr>
          <w:cantSplit/>
        </w:trPr>
        <w:tc>
          <w:tcPr>
            <w:tcW w:w="11245" w:type="dxa"/>
            <w:shd w:val="clear" w:color="auto" w:fill="FFFFFF"/>
          </w:tcPr>
          <w:p w14:paraId="0371D394" w14:textId="77777777" w:rsidR="00CE5C45" w:rsidRDefault="00CE5C45" w:rsidP="00CF3370">
            <w:pPr>
              <w:spacing w:after="0"/>
              <w:rPr>
                <w:rFonts w:eastAsia="MS Mincho"/>
                <w:lang w:eastAsia="ja-JP"/>
              </w:rPr>
            </w:pPr>
            <w:r w:rsidRPr="00833918">
              <w:rPr>
                <w:rFonts w:eastAsia="MS Mincho"/>
                <w:b/>
                <w:lang w:eastAsia="ja-JP"/>
              </w:rPr>
              <w:t xml:space="preserve">1a </w:t>
            </w:r>
            <w:r w:rsidRPr="00833918">
              <w:rPr>
                <w:rFonts w:eastAsia="MS Mincho"/>
                <w:lang w:eastAsia="ja-JP"/>
              </w:rPr>
              <w:t>Please confirm that you understand that your responses to this questionnaire will form the initial Security Plan and will be included in the final signed version of any resulting agreement.</w:t>
            </w:r>
          </w:p>
          <w:p w14:paraId="40CE8A31" w14:textId="77777777" w:rsidR="00CE5C45" w:rsidRPr="009E607B"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Yes</w:t>
            </w:r>
          </w:p>
        </w:tc>
      </w:tr>
      <w:tr w:rsidR="00CE5C45" w:rsidRPr="006761A1" w14:paraId="44D85AE9" w14:textId="77777777" w:rsidTr="00CF3370">
        <w:trPr>
          <w:cantSplit/>
        </w:trPr>
        <w:tc>
          <w:tcPr>
            <w:tcW w:w="11245" w:type="dxa"/>
            <w:shd w:val="clear" w:color="auto" w:fill="FFFFFF"/>
          </w:tcPr>
          <w:p w14:paraId="41FC0CB6" w14:textId="77777777" w:rsidR="00CE5C45" w:rsidRDefault="00CE5C45" w:rsidP="00CF3370">
            <w:pPr>
              <w:spacing w:after="0"/>
              <w:rPr>
                <w:rFonts w:eastAsia="MS Mincho"/>
                <w:lang w:eastAsia="ja-JP"/>
              </w:rPr>
            </w:pPr>
            <w:r w:rsidRPr="00833918">
              <w:rPr>
                <w:rFonts w:eastAsia="MS Mincho"/>
                <w:b/>
                <w:lang w:eastAsia="ja-JP"/>
              </w:rPr>
              <w:t>1b</w:t>
            </w:r>
            <w:r w:rsidRPr="00833918">
              <w:rPr>
                <w:rFonts w:eastAsia="MS Mincho"/>
                <w:lang w:eastAsia="ja-JP"/>
              </w:rPr>
              <w:t xml:space="preserve"> Please confirm your organisation and any subcontractors' will conform to the requirements set out in the Government Security Policy Framework (SPF), available from </w:t>
            </w:r>
            <w:hyperlink r:id="rId13" w:history="1">
              <w:r w:rsidRPr="00833918">
                <w:rPr>
                  <w:rFonts w:eastAsia="MS Mincho" w:cs="Times New Roman"/>
                  <w:color w:val="0000FF"/>
                  <w:u w:val="single"/>
                  <w:lang w:eastAsia="ja-JP"/>
                </w:rPr>
                <w:t>Security Policy Framework</w:t>
              </w:r>
            </w:hyperlink>
            <w:r w:rsidRPr="00833918">
              <w:rPr>
                <w:rFonts w:eastAsia="MS Mincho"/>
                <w:lang w:eastAsia="ja-JP"/>
              </w:rPr>
              <w:t xml:space="preserve"> and any Security Requirements recorded in the schedules and/or Order Form.</w:t>
            </w:r>
          </w:p>
          <w:p w14:paraId="7D807A14"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Moody’s has an Information Security Program governed by Information Security Policy. Moody’s confirms to the requirements set out by </w:t>
            </w:r>
            <w:proofErr w:type="spellStart"/>
            <w:r w:rsidRPr="006761A1">
              <w:rPr>
                <w:rFonts w:eastAsia="MS Mincho"/>
                <w:b/>
                <w:lang w:eastAsia="ja-JP"/>
              </w:rPr>
              <w:t>it’s</w:t>
            </w:r>
            <w:proofErr w:type="spellEnd"/>
            <w:r w:rsidRPr="006761A1">
              <w:rPr>
                <w:rFonts w:eastAsia="MS Mincho"/>
                <w:b/>
                <w:lang w:eastAsia="ja-JP"/>
              </w:rPr>
              <w:t xml:space="preserve"> Information Security Policy. </w:t>
            </w:r>
          </w:p>
        </w:tc>
      </w:tr>
      <w:tr w:rsidR="00CE5C45" w:rsidRPr="006761A1" w14:paraId="01CA7663" w14:textId="77777777" w:rsidTr="00CF3370">
        <w:trPr>
          <w:cantSplit/>
        </w:trPr>
        <w:tc>
          <w:tcPr>
            <w:tcW w:w="11245" w:type="dxa"/>
            <w:shd w:val="clear" w:color="auto" w:fill="FFFFFF"/>
          </w:tcPr>
          <w:p w14:paraId="3B246A0C" w14:textId="77777777" w:rsidR="00CE5C45" w:rsidRDefault="00CE5C45" w:rsidP="00CF3370">
            <w:pPr>
              <w:spacing w:after="0"/>
              <w:rPr>
                <w:rFonts w:eastAsia="MS Mincho"/>
                <w:lang w:eastAsia="ja-JP"/>
              </w:rPr>
            </w:pPr>
            <w:r w:rsidRPr="00833918">
              <w:rPr>
                <w:rFonts w:eastAsia="MS Mincho"/>
                <w:b/>
                <w:lang w:eastAsia="ja-JP"/>
              </w:rPr>
              <w:t>1c</w:t>
            </w:r>
            <w:r w:rsidRPr="00833918">
              <w:rPr>
                <w:rFonts w:eastAsia="MS Mincho"/>
                <w:lang w:eastAsia="ja-JP"/>
              </w:rPr>
              <w:t xml:space="preserve"> If you believe that the </w:t>
            </w:r>
            <w:hyperlink r:id="rId14" w:history="1">
              <w:r w:rsidRPr="00833918">
                <w:rPr>
                  <w:rFonts w:eastAsia="MS Mincho" w:cs="Times New Roman"/>
                  <w:color w:val="0000FF"/>
                  <w:u w:val="single"/>
                  <w:lang w:eastAsia="ja-JP"/>
                </w:rPr>
                <w:t>Public Sector Network (PSN)</w:t>
              </w:r>
            </w:hyperlink>
            <w:r w:rsidRPr="00833918">
              <w:rPr>
                <w:rFonts w:eastAsia="MS Mincho"/>
                <w:lang w:eastAsia="ja-JP"/>
              </w:rPr>
              <w:t xml:space="preserve"> Code of Connection, available from www.gov.uk, will apply to your organisation and any sub-contractors, please provide details of how you will conform to this.</w:t>
            </w:r>
          </w:p>
          <w:p w14:paraId="7F051A2F"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No</w:t>
            </w:r>
          </w:p>
        </w:tc>
      </w:tr>
      <w:tr w:rsidR="00CE5C45" w:rsidRPr="006761A1" w14:paraId="655FD439" w14:textId="77777777" w:rsidTr="00CF3370">
        <w:trPr>
          <w:cantSplit/>
          <w:trHeight w:val="558"/>
        </w:trPr>
        <w:tc>
          <w:tcPr>
            <w:tcW w:w="11245" w:type="dxa"/>
            <w:shd w:val="clear" w:color="auto" w:fill="FFFFFF"/>
          </w:tcPr>
          <w:p w14:paraId="4F2C6A70" w14:textId="77777777" w:rsidR="00CE5C45" w:rsidRDefault="00CE5C45" w:rsidP="00CF3370">
            <w:pPr>
              <w:spacing w:after="0"/>
              <w:rPr>
                <w:rFonts w:eastAsia="MS Mincho"/>
                <w:lang w:eastAsia="ja-JP"/>
              </w:rPr>
            </w:pPr>
            <w:r w:rsidRPr="00833918">
              <w:rPr>
                <w:rFonts w:eastAsia="MS Mincho"/>
                <w:b/>
                <w:lang w:eastAsia="ja-JP"/>
              </w:rPr>
              <w:t xml:space="preserve">1d </w:t>
            </w:r>
            <w:r w:rsidRPr="00833918">
              <w:rPr>
                <w:rFonts w:eastAsia="MS Mincho"/>
                <w:lang w:eastAsia="ja-JP"/>
              </w:rPr>
              <w:t xml:space="preserve">Please confirm that your organisation and any sub-contractors will handle HMRC assets in accordance with legislation including the General Data Protection Regulation see </w:t>
            </w:r>
            <w:hyperlink r:id="rId15" w:history="1">
              <w:r w:rsidRPr="00833918">
                <w:rPr>
                  <w:rFonts w:eastAsia="MS Mincho" w:cs="Times New Roman"/>
                  <w:color w:val="0000FF"/>
                  <w:u w:val="single"/>
                  <w:lang w:eastAsia="ja-JP"/>
                </w:rPr>
                <w:t>GDPR</w:t>
              </w:r>
            </w:hyperlink>
            <w:r w:rsidRPr="00833918">
              <w:rPr>
                <w:rFonts w:eastAsia="MS Mincho"/>
                <w:lang w:eastAsia="ja-JP"/>
              </w:rPr>
              <w:t xml:space="preserve"> and in accordance with Clause 23 (</w:t>
            </w:r>
            <w:r w:rsidRPr="00833918">
              <w:rPr>
                <w:rFonts w:eastAsia="MS Mincho"/>
                <w:i/>
                <w:lang w:eastAsia="ja-JP"/>
              </w:rPr>
              <w:t>Protection of Personal Data</w:t>
            </w:r>
            <w:r w:rsidRPr="00833918">
              <w:rPr>
                <w:rFonts w:eastAsia="MS Mincho"/>
                <w:lang w:eastAsia="ja-JP"/>
              </w:rPr>
              <w:t>) of the Contract.</w:t>
            </w:r>
          </w:p>
          <w:p w14:paraId="75FC268D"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Yes</w:t>
            </w:r>
          </w:p>
        </w:tc>
      </w:tr>
      <w:tr w:rsidR="00CE5C45" w:rsidRPr="00BB5D12" w14:paraId="09BB5721" w14:textId="77777777" w:rsidTr="00CF3370">
        <w:trPr>
          <w:cantSplit/>
          <w:trHeight w:val="70"/>
        </w:trPr>
        <w:tc>
          <w:tcPr>
            <w:tcW w:w="11245" w:type="dxa"/>
            <w:shd w:val="clear" w:color="auto" w:fill="FFFFFF"/>
          </w:tcPr>
          <w:p w14:paraId="285D8937" w14:textId="77777777" w:rsidR="00CE5C45" w:rsidRDefault="00CE5C45" w:rsidP="00CF3370">
            <w:pPr>
              <w:spacing w:after="0"/>
              <w:rPr>
                <w:rFonts w:eastAsia="MS Mincho"/>
                <w:color w:val="0000FF"/>
                <w:u w:val="single"/>
                <w:lang w:eastAsia="ja-JP"/>
              </w:rPr>
            </w:pPr>
            <w:r w:rsidRPr="00833918">
              <w:rPr>
                <w:rFonts w:eastAsia="MS Mincho"/>
                <w:b/>
                <w:lang w:eastAsia="ja-JP"/>
              </w:rPr>
              <w:t>1e</w:t>
            </w:r>
            <w:r w:rsidRPr="00833918">
              <w:rPr>
                <w:rFonts w:eastAsia="MS Mincho"/>
                <w:lang w:eastAsia="ja-JP"/>
              </w:rPr>
              <w:t xml:space="preserve"> Please confirm that you have paid the Data Protection Fee to the ICO or that you fall into one of the exempt categories. More information can be found </w:t>
            </w:r>
            <w:hyperlink r:id="rId16" w:history="1">
              <w:r w:rsidRPr="00833918">
                <w:rPr>
                  <w:rFonts w:eastAsia="MS Mincho"/>
                  <w:color w:val="0000FF"/>
                  <w:u w:val="single"/>
                  <w:lang w:eastAsia="ja-JP"/>
                </w:rPr>
                <w:t>here</w:t>
              </w:r>
            </w:hyperlink>
          </w:p>
          <w:p w14:paraId="2765DC26" w14:textId="77777777" w:rsidR="00CE5C45" w:rsidRPr="00BB5D1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Yes</w:t>
            </w:r>
          </w:p>
        </w:tc>
      </w:tr>
      <w:tr w:rsidR="00CE5C45" w:rsidRPr="006761A1" w14:paraId="3DEE81E6" w14:textId="77777777" w:rsidTr="00CF3370">
        <w:trPr>
          <w:cantSplit/>
          <w:trHeight w:val="558"/>
        </w:trPr>
        <w:tc>
          <w:tcPr>
            <w:tcW w:w="11245" w:type="dxa"/>
            <w:shd w:val="clear" w:color="auto" w:fill="FFFFFF"/>
          </w:tcPr>
          <w:p w14:paraId="730A3EBD" w14:textId="77777777" w:rsidR="00CE5C45" w:rsidRDefault="00CE5C45" w:rsidP="00CF3370">
            <w:pPr>
              <w:spacing w:after="0"/>
              <w:rPr>
                <w:rFonts w:eastAsia="MS Mincho"/>
                <w:lang w:eastAsia="ja-JP"/>
              </w:rPr>
            </w:pPr>
            <w:r w:rsidRPr="00833918">
              <w:rPr>
                <w:rFonts w:eastAsia="MS Mincho"/>
                <w:b/>
                <w:lang w:eastAsia="ja-JP"/>
              </w:rPr>
              <w:t xml:space="preserve">1f </w:t>
            </w:r>
            <w:r w:rsidRPr="00833918">
              <w:rPr>
                <w:rFonts w:eastAsia="MS Mincho"/>
                <w:lang w:eastAsia="ja-JP"/>
              </w:rPr>
              <w:t xml:space="preserve">Please provide details of any security accreditation that your organisation currently possesses, such as but </w:t>
            </w:r>
            <w:proofErr w:type="spellStart"/>
            <w:r w:rsidRPr="00833918">
              <w:rPr>
                <w:rFonts w:eastAsia="MS Mincho"/>
                <w:lang w:eastAsia="ja-JP"/>
              </w:rPr>
              <w:t>non exclusive</w:t>
            </w:r>
            <w:proofErr w:type="spellEnd"/>
            <w:r w:rsidRPr="00833918">
              <w:rPr>
                <w:rFonts w:eastAsia="MS Mincho"/>
                <w:lang w:eastAsia="ja-JP"/>
              </w:rPr>
              <w:t xml:space="preserve"> to, ISO 27001 and PCI DSS and describe the process used to achieve the accreditation.</w:t>
            </w:r>
          </w:p>
          <w:p w14:paraId="6B15C9E0"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Moody’s currently do not possess security accreditations</w:t>
            </w:r>
          </w:p>
        </w:tc>
      </w:tr>
      <w:tr w:rsidR="00CE5C45" w:rsidRPr="004C3809" w14:paraId="5D75BE6B" w14:textId="77777777" w:rsidTr="00CF3370">
        <w:trPr>
          <w:cantSplit/>
        </w:trPr>
        <w:tc>
          <w:tcPr>
            <w:tcW w:w="11245" w:type="dxa"/>
            <w:tcBorders>
              <w:bottom w:val="single" w:sz="4" w:space="0" w:color="auto"/>
            </w:tcBorders>
            <w:shd w:val="clear" w:color="auto" w:fill="FFFFFF"/>
          </w:tcPr>
          <w:p w14:paraId="01FA2136" w14:textId="77777777" w:rsidR="00CE5C45" w:rsidRDefault="00CE5C45" w:rsidP="00CF3370">
            <w:pPr>
              <w:spacing w:after="0"/>
              <w:rPr>
                <w:rFonts w:eastAsia="MS Mincho"/>
                <w:lang w:eastAsia="ja-JP"/>
              </w:rPr>
            </w:pPr>
            <w:r w:rsidRPr="00833918">
              <w:rPr>
                <w:rFonts w:eastAsia="MS Mincho"/>
                <w:b/>
                <w:lang w:eastAsia="ja-JP"/>
              </w:rPr>
              <w:t xml:space="preserve">1g </w:t>
            </w:r>
            <w:r w:rsidRPr="00833918">
              <w:rPr>
                <w:rFonts w:eastAsia="MS Mincho"/>
                <w:lang w:eastAsia="ja-JP"/>
              </w:rPr>
              <w:t>If you intend to involve sub-contractors at any stage during the Contract please list them and provide details of how you will ensure their compliance with all aspects of this Security Plan.</w:t>
            </w:r>
          </w:p>
          <w:p w14:paraId="73D8C11F" w14:textId="77777777" w:rsidR="00CE5C45" w:rsidRPr="004C3809"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Moody’s Vendor Risk Management group is responsible for managing third party compliance  </w:t>
            </w:r>
          </w:p>
        </w:tc>
      </w:tr>
      <w:tr w:rsidR="00CE5C45" w:rsidRPr="0004720F" w14:paraId="0FACB32D" w14:textId="77777777" w:rsidTr="00CF3370">
        <w:trPr>
          <w:cantSplit/>
        </w:trPr>
        <w:tc>
          <w:tcPr>
            <w:tcW w:w="11245" w:type="dxa"/>
            <w:tcBorders>
              <w:bottom w:val="single" w:sz="4" w:space="0" w:color="auto"/>
            </w:tcBorders>
            <w:shd w:val="clear" w:color="auto" w:fill="FFFFFF"/>
          </w:tcPr>
          <w:p w14:paraId="0916FEE4" w14:textId="77777777" w:rsidR="00CE5C45" w:rsidRPr="00833918" w:rsidRDefault="00CE5C45" w:rsidP="00CF3370">
            <w:pPr>
              <w:spacing w:after="0"/>
              <w:rPr>
                <w:rFonts w:eastAsia="MS Mincho"/>
                <w:lang w:eastAsia="ja-JP"/>
              </w:rPr>
            </w:pPr>
            <w:r w:rsidRPr="00833918">
              <w:rPr>
                <w:rFonts w:eastAsia="MS Mincho"/>
                <w:b/>
                <w:lang w:eastAsia="ja-JP"/>
              </w:rPr>
              <w:t>1h</w:t>
            </w:r>
            <w:r w:rsidRPr="00833918">
              <w:rPr>
                <w:rFonts w:eastAsia="MS Mincho"/>
                <w:lang w:eastAsia="ja-JP"/>
              </w:rPr>
              <w:t xml:space="preserve"> As appended to this Schedule 2.4, Appendix G, Security Aspects Record, defines the Government Security Classifications (see </w:t>
            </w:r>
            <w:hyperlink r:id="rId17" w:history="1">
              <w:r w:rsidRPr="00833918">
                <w:rPr>
                  <w:rFonts w:eastAsia="MS Mincho"/>
                  <w:color w:val="0000FF"/>
                  <w:u w:val="single"/>
                  <w:lang w:eastAsia="ja-JP"/>
                </w:rPr>
                <w:t>Government Security Classifications</w:t>
              </w:r>
            </w:hyperlink>
            <w:r w:rsidRPr="00833918">
              <w:rPr>
                <w:rFonts w:eastAsia="MS Mincho"/>
                <w:lang w:eastAsia="ja-JP"/>
              </w:rPr>
              <w:t xml:space="preserve">) carried by the HMRC data.  If you are successful in the tender process, you will require a Security Manager (or appointed person), to take responsibility for the security of the data. </w:t>
            </w:r>
          </w:p>
          <w:p w14:paraId="523D3982" w14:textId="77777777" w:rsidR="00CE5C45" w:rsidRDefault="00CE5C45" w:rsidP="00CF3370">
            <w:pPr>
              <w:spacing w:after="0"/>
              <w:rPr>
                <w:rFonts w:eastAsia="MS Mincho"/>
                <w:lang w:eastAsia="ja-JP"/>
              </w:rPr>
            </w:pPr>
            <w:r w:rsidRPr="00833918">
              <w:rPr>
                <w:rFonts w:eastAsia="MS Mincho"/>
                <w:lang w:eastAsia="ja-JP"/>
              </w:rPr>
              <w:t>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p w14:paraId="11D41169" w14:textId="77777777" w:rsidR="00CE5C45" w:rsidRPr="0004720F" w:rsidRDefault="00CE5C45" w:rsidP="00CF3370">
            <w:pPr>
              <w:pStyle w:val="ListParagraph"/>
              <w:widowControl/>
              <w:numPr>
                <w:ilvl w:val="0"/>
                <w:numId w:val="109"/>
              </w:numPr>
              <w:spacing w:after="0" w:line="259" w:lineRule="auto"/>
              <w:rPr>
                <w:rFonts w:eastAsia="MS Mincho"/>
                <w:b/>
                <w:lang w:eastAsia="ja-JP"/>
              </w:rPr>
            </w:pPr>
            <w:r w:rsidRPr="0004720F">
              <w:rPr>
                <w:rFonts w:eastAsia="MS Mincho"/>
                <w:b/>
                <w:lang w:eastAsia="ja-JP"/>
              </w:rPr>
              <w:t>Amelia Webster is the primary client contact</w:t>
            </w:r>
            <w:r w:rsidRPr="0004720F">
              <w:rPr>
                <w:b/>
              </w:rPr>
              <w:t xml:space="preserve"> </w:t>
            </w:r>
          </w:p>
        </w:tc>
      </w:tr>
      <w:tr w:rsidR="00CE5C45" w:rsidRPr="00833918" w14:paraId="326869CE" w14:textId="77777777" w:rsidTr="00CF3370">
        <w:trPr>
          <w:cantSplit/>
        </w:trPr>
        <w:tc>
          <w:tcPr>
            <w:tcW w:w="11245" w:type="dxa"/>
            <w:shd w:val="clear" w:color="auto" w:fill="99CCFF"/>
          </w:tcPr>
          <w:p w14:paraId="6F628A81" w14:textId="77777777" w:rsidR="00CE5C45" w:rsidRPr="00833918" w:rsidRDefault="00CE5C45" w:rsidP="00CF3370">
            <w:pPr>
              <w:spacing w:after="0"/>
              <w:rPr>
                <w:rFonts w:eastAsia="MS Mincho"/>
                <w:lang w:eastAsia="ja-JP"/>
              </w:rPr>
            </w:pPr>
            <w:r w:rsidRPr="00833918">
              <w:rPr>
                <w:rFonts w:eastAsia="MS Mincho"/>
                <w:b/>
                <w:lang w:eastAsia="ja-JP"/>
              </w:rPr>
              <w:t>2 Physical Security</w:t>
            </w:r>
            <w:r w:rsidRPr="00833918">
              <w:rPr>
                <w:rFonts w:eastAsia="MS Mincho"/>
                <w:lang w:eastAsia="ja-JP"/>
              </w:rPr>
              <w:t xml:space="preserve"> (For requirements please see Appendix A – Physical Security)</w:t>
            </w:r>
          </w:p>
        </w:tc>
      </w:tr>
      <w:tr w:rsidR="00CE5C45" w:rsidRPr="001C0FB0" w14:paraId="7CA0F7FC" w14:textId="77777777" w:rsidTr="00CF3370">
        <w:trPr>
          <w:cantSplit/>
        </w:trPr>
        <w:tc>
          <w:tcPr>
            <w:tcW w:w="11245" w:type="dxa"/>
            <w:shd w:val="clear" w:color="auto" w:fill="FFFFFF"/>
          </w:tcPr>
          <w:p w14:paraId="6AAFCFE3" w14:textId="77777777" w:rsidR="00CE5C45" w:rsidRPr="00833918" w:rsidRDefault="00CE5C45" w:rsidP="00CF3370">
            <w:pPr>
              <w:spacing w:after="0"/>
              <w:rPr>
                <w:rFonts w:eastAsia="MS Mincho"/>
                <w:lang w:eastAsia="ja-JP"/>
              </w:rPr>
            </w:pPr>
            <w:r w:rsidRPr="00833918">
              <w:rPr>
                <w:rFonts w:eastAsia="MS Mincho"/>
                <w:b/>
                <w:lang w:eastAsia="ja-JP"/>
              </w:rPr>
              <w:t>2a</w:t>
            </w:r>
            <w:r w:rsidRPr="00833918">
              <w:rPr>
                <w:rFonts w:eastAsia="MS Mincho"/>
                <w:lang w:eastAsia="ja-JP"/>
              </w:rPr>
              <w:t xml:space="preserve"> For the locations where HMRC assets are held please provide details of any procedures and security in place designed to control access to the site perimeter.</w:t>
            </w:r>
          </w:p>
          <w:p w14:paraId="75C71F50" w14:textId="77777777" w:rsidR="00CE5C45" w:rsidRPr="00833918" w:rsidRDefault="00CE5C45" w:rsidP="00CF3370">
            <w:pPr>
              <w:spacing w:after="0"/>
              <w:rPr>
                <w:rFonts w:eastAsia="MS Mincho"/>
                <w:lang w:eastAsia="ja-JP"/>
              </w:rPr>
            </w:pPr>
            <w:r w:rsidRPr="00833918">
              <w:rPr>
                <w:rFonts w:eastAsia="MS Mincho"/>
                <w:lang w:eastAsia="ja-JP"/>
              </w:rPr>
              <w:t>Detail measures such as fencing, CCTV, guarding, and procedures and controls in place to handle staff and visitors requesting access to the site.</w:t>
            </w:r>
          </w:p>
          <w:p w14:paraId="730936D2" w14:textId="77777777" w:rsidR="00CE5C45" w:rsidRDefault="00CE5C45" w:rsidP="00CF3370">
            <w:pPr>
              <w:spacing w:after="0"/>
              <w:rPr>
                <w:rFonts w:eastAsia="MS Mincho"/>
                <w:lang w:eastAsia="ja-JP"/>
              </w:rPr>
            </w:pPr>
            <w:r w:rsidRPr="00833918">
              <w:rPr>
                <w:rFonts w:eastAsia="MS Mincho"/>
                <w:lang w:eastAsia="ja-JP"/>
              </w:rPr>
              <w:t>Please also provide details of the maintenance schedule of your security controls.</w:t>
            </w:r>
          </w:p>
          <w:p w14:paraId="438912BF" w14:textId="77777777" w:rsidR="00CE5C45" w:rsidRPr="001C0FB0" w:rsidRDefault="00CE5C45" w:rsidP="00CF3370">
            <w:pPr>
              <w:pStyle w:val="ListParagraph"/>
              <w:widowControl/>
              <w:numPr>
                <w:ilvl w:val="0"/>
                <w:numId w:val="109"/>
              </w:numPr>
              <w:spacing w:after="0" w:line="259" w:lineRule="auto"/>
              <w:rPr>
                <w:rFonts w:eastAsia="MS Mincho"/>
                <w:b/>
                <w:lang w:eastAsia="ja-JP"/>
              </w:rPr>
            </w:pPr>
            <w:r w:rsidRPr="001C0FB0">
              <w:rPr>
                <w:rFonts w:eastAsia="MS Mincho"/>
                <w:b/>
                <w:lang w:eastAsia="ja-JP"/>
              </w:rPr>
              <w:lastRenderedPageBreak/>
              <w:t>Physical access controls have been implemented for all data cent</w:t>
            </w:r>
            <w:r>
              <w:rPr>
                <w:rFonts w:eastAsia="MS Mincho"/>
                <w:b/>
                <w:lang w:eastAsia="ja-JP"/>
              </w:rPr>
              <w:t>re</w:t>
            </w:r>
            <w:r w:rsidRPr="001C0FB0">
              <w:rPr>
                <w:rFonts w:eastAsia="MS Mincho"/>
                <w:b/>
                <w:lang w:eastAsia="ja-JP"/>
              </w:rPr>
              <w:t xml:space="preserve">s where Business Data is stored, including 24x7 onsite staff, biometric scanning, and security camera monitoring on entry doors. Moody’s Analytics hosted products are hosted in 3rd party co-location data </w:t>
            </w:r>
            <w:proofErr w:type="spellStart"/>
            <w:r w:rsidRPr="001C0FB0">
              <w:rPr>
                <w:rFonts w:eastAsia="MS Mincho"/>
                <w:b/>
                <w:lang w:eastAsia="ja-JP"/>
              </w:rPr>
              <w:t>centers</w:t>
            </w:r>
            <w:proofErr w:type="spellEnd"/>
            <w:r w:rsidRPr="001C0FB0">
              <w:rPr>
                <w:rFonts w:eastAsia="MS Mincho"/>
                <w:b/>
                <w:lang w:eastAsia="ja-JP"/>
              </w:rPr>
              <w:t xml:space="preserve">. The 3rd party data </w:t>
            </w:r>
            <w:proofErr w:type="spellStart"/>
            <w:r w:rsidRPr="001C0FB0">
              <w:rPr>
                <w:rFonts w:eastAsia="MS Mincho"/>
                <w:b/>
                <w:lang w:eastAsia="ja-JP"/>
              </w:rPr>
              <w:t>center</w:t>
            </w:r>
            <w:proofErr w:type="spellEnd"/>
            <w:r w:rsidRPr="001C0FB0">
              <w:rPr>
                <w:rFonts w:eastAsia="MS Mincho"/>
                <w:b/>
                <w:lang w:eastAsia="ja-JP"/>
              </w:rPr>
              <w:t xml:space="preserve"> services vendors include </w:t>
            </w:r>
            <w:proofErr w:type="spellStart"/>
            <w:r w:rsidRPr="001C0FB0">
              <w:rPr>
                <w:rFonts w:eastAsia="MS Mincho"/>
                <w:b/>
                <w:lang w:eastAsia="ja-JP"/>
              </w:rPr>
              <w:t>Interoute</w:t>
            </w:r>
            <w:proofErr w:type="spellEnd"/>
            <w:r w:rsidRPr="001C0FB0">
              <w:rPr>
                <w:rFonts w:eastAsia="MS Mincho"/>
                <w:b/>
                <w:lang w:eastAsia="ja-JP"/>
              </w:rPr>
              <w:t xml:space="preserve"> and Interxion. Both </w:t>
            </w:r>
            <w:proofErr w:type="spellStart"/>
            <w:r w:rsidRPr="001C0FB0">
              <w:rPr>
                <w:rFonts w:eastAsia="MS Mincho"/>
                <w:b/>
                <w:lang w:eastAsia="ja-JP"/>
              </w:rPr>
              <w:t>Interoute</w:t>
            </w:r>
            <w:proofErr w:type="spellEnd"/>
            <w:r w:rsidRPr="001C0FB0">
              <w:rPr>
                <w:rFonts w:eastAsia="MS Mincho"/>
                <w:b/>
                <w:lang w:eastAsia="ja-JP"/>
              </w:rPr>
              <w:t xml:space="preserve"> and Interxion are ISO 27001 certified.</w:t>
            </w:r>
          </w:p>
        </w:tc>
      </w:tr>
      <w:tr w:rsidR="00CE5C45" w:rsidRPr="001C0FB0" w14:paraId="7C511579" w14:textId="77777777" w:rsidTr="00CF3370">
        <w:trPr>
          <w:cantSplit/>
          <w:trHeight w:val="589"/>
        </w:trPr>
        <w:tc>
          <w:tcPr>
            <w:tcW w:w="11245" w:type="dxa"/>
            <w:tcBorders>
              <w:bottom w:val="single" w:sz="4" w:space="0" w:color="auto"/>
            </w:tcBorders>
            <w:shd w:val="clear" w:color="auto" w:fill="FFFFFF"/>
          </w:tcPr>
          <w:p w14:paraId="46566D24" w14:textId="77777777" w:rsidR="00CE5C45" w:rsidRPr="00833918" w:rsidRDefault="00CE5C45" w:rsidP="00CF3370">
            <w:pPr>
              <w:spacing w:after="0"/>
              <w:rPr>
                <w:rFonts w:eastAsia="MS Mincho"/>
                <w:lang w:eastAsia="ja-JP"/>
              </w:rPr>
            </w:pPr>
            <w:r w:rsidRPr="00833918">
              <w:rPr>
                <w:rFonts w:eastAsia="MS Mincho"/>
                <w:b/>
                <w:lang w:eastAsia="ja-JP"/>
              </w:rPr>
              <w:lastRenderedPageBreak/>
              <w:t>2b</w:t>
            </w:r>
            <w:r w:rsidRPr="00833918">
              <w:rPr>
                <w:rFonts w:eastAsia="MS Mincho"/>
                <w:lang w:eastAsia="ja-JP"/>
              </w:rPr>
              <w:t xml:space="preserve"> Please provide details of the building where the service will operate from and describe the procedures and security in place to control access to premises and any areas within the premises holding HMRC assets.</w:t>
            </w:r>
          </w:p>
          <w:p w14:paraId="7CA5DBCF" w14:textId="77777777" w:rsidR="00CE5C45" w:rsidRPr="00833918" w:rsidRDefault="00CE5C45" w:rsidP="00CF3370">
            <w:pPr>
              <w:spacing w:after="0"/>
              <w:rPr>
                <w:rFonts w:eastAsia="MS Mincho"/>
                <w:lang w:eastAsia="ja-JP"/>
              </w:rPr>
            </w:pPr>
            <w:r w:rsidRPr="00833918">
              <w:rPr>
                <w:rFonts w:eastAsia="MS Mincho"/>
                <w:lang w:eastAsia="ja-JP"/>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01EE9D52" w14:textId="77777777" w:rsidR="00CE5C45" w:rsidRDefault="00CE5C45" w:rsidP="00CF3370">
            <w:pPr>
              <w:spacing w:after="0"/>
              <w:rPr>
                <w:rFonts w:eastAsia="MS Mincho"/>
                <w:lang w:eastAsia="ja-JP"/>
              </w:rPr>
            </w:pPr>
            <w:r w:rsidRPr="00833918">
              <w:rPr>
                <w:rFonts w:eastAsia="MS Mincho"/>
                <w:lang w:eastAsia="ja-JP"/>
              </w:rPr>
              <w:t>Please also provide details of the maintenance schedule of these security controls.</w:t>
            </w:r>
          </w:p>
          <w:p w14:paraId="3A1615DA" w14:textId="77777777" w:rsidR="00CE5C45" w:rsidRPr="001C0FB0" w:rsidRDefault="00CE5C45" w:rsidP="00CF3370">
            <w:pPr>
              <w:pStyle w:val="ListParagraph"/>
              <w:widowControl/>
              <w:numPr>
                <w:ilvl w:val="0"/>
                <w:numId w:val="109"/>
              </w:numPr>
              <w:spacing w:after="0" w:line="259" w:lineRule="auto"/>
              <w:rPr>
                <w:rFonts w:eastAsia="MS Mincho"/>
                <w:b/>
                <w:lang w:eastAsia="ja-JP"/>
              </w:rPr>
            </w:pPr>
            <w:proofErr w:type="spellStart"/>
            <w:r w:rsidRPr="001C0FB0">
              <w:rPr>
                <w:rFonts w:eastAsia="MS Mincho"/>
                <w:b/>
                <w:lang w:eastAsia="ja-JP"/>
              </w:rPr>
              <w:t>BvD</w:t>
            </w:r>
            <w:proofErr w:type="spellEnd"/>
            <w:r w:rsidRPr="001C0FB0">
              <w:rPr>
                <w:rFonts w:eastAsia="MS Mincho"/>
                <w:b/>
                <w:lang w:eastAsia="ja-JP"/>
              </w:rPr>
              <w:t xml:space="preserve"> office in Brussels and Moody’s Analytics office in New York</w:t>
            </w:r>
            <w:r>
              <w:rPr>
                <w:rFonts w:eastAsia="MS Mincho"/>
                <w:b/>
                <w:lang w:eastAsia="ja-JP"/>
              </w:rPr>
              <w:t xml:space="preserve"> and London</w:t>
            </w:r>
            <w:r w:rsidRPr="001C0FB0">
              <w:rPr>
                <w:rFonts w:eastAsia="MS Mincho"/>
                <w:b/>
                <w:lang w:eastAsia="ja-JP"/>
              </w:rPr>
              <w:t xml:space="preserve"> are main offices. Physical security controls include 24x7 onsite staff, biometric scanning, and security camera monitoring on entry doors.</w:t>
            </w:r>
          </w:p>
        </w:tc>
      </w:tr>
      <w:tr w:rsidR="00CE5C45" w:rsidRPr="00833918" w14:paraId="39001D67" w14:textId="77777777" w:rsidTr="00CF3370">
        <w:trPr>
          <w:cantSplit/>
        </w:trPr>
        <w:tc>
          <w:tcPr>
            <w:tcW w:w="11245" w:type="dxa"/>
            <w:shd w:val="clear" w:color="auto" w:fill="99CCFF"/>
          </w:tcPr>
          <w:p w14:paraId="4DB1CC86" w14:textId="77777777" w:rsidR="00CE5C45" w:rsidRPr="00833918" w:rsidRDefault="00CE5C45" w:rsidP="00CF3370">
            <w:pPr>
              <w:spacing w:after="0"/>
              <w:rPr>
                <w:rFonts w:eastAsia="MS Mincho"/>
                <w:lang w:eastAsia="ja-JP"/>
              </w:rPr>
            </w:pPr>
            <w:r w:rsidRPr="00833918">
              <w:rPr>
                <w:rFonts w:eastAsia="MS Mincho"/>
                <w:b/>
                <w:lang w:eastAsia="ja-JP"/>
              </w:rPr>
              <w:t>3 IT Security</w:t>
            </w:r>
            <w:r w:rsidRPr="00833918">
              <w:rPr>
                <w:rFonts w:eastAsia="MS Mincho"/>
                <w:lang w:eastAsia="ja-JP"/>
              </w:rPr>
              <w:t xml:space="preserve"> (For requirements please see Appendix B – IT Security) </w:t>
            </w:r>
          </w:p>
        </w:tc>
      </w:tr>
      <w:tr w:rsidR="00CE5C45" w:rsidRPr="00487EA2" w14:paraId="22234B4C" w14:textId="77777777" w:rsidTr="00CF3370">
        <w:trPr>
          <w:cantSplit/>
        </w:trPr>
        <w:tc>
          <w:tcPr>
            <w:tcW w:w="11245" w:type="dxa"/>
            <w:shd w:val="clear" w:color="auto" w:fill="FFFFFF"/>
          </w:tcPr>
          <w:p w14:paraId="5474C166" w14:textId="77777777" w:rsidR="00CE5C45" w:rsidRDefault="00CE5C45" w:rsidP="00CF3370">
            <w:pPr>
              <w:spacing w:after="0"/>
              <w:rPr>
                <w:rFonts w:eastAsia="MS Mincho"/>
                <w:lang w:eastAsia="ja-JP"/>
              </w:rPr>
            </w:pPr>
            <w:r w:rsidRPr="00833918">
              <w:rPr>
                <w:rFonts w:eastAsia="MS Mincho"/>
                <w:b/>
                <w:lang w:eastAsia="ja-JP"/>
              </w:rPr>
              <w:t xml:space="preserve">3a </w:t>
            </w:r>
            <w:r w:rsidRPr="00833918">
              <w:rPr>
                <w:rFonts w:eastAsia="MS Mincho"/>
                <w:lang w:eastAsia="ja-JP"/>
              </w:rPr>
              <w:t>Please state what, if any, form of assessment in relation to the Government backed Cyber Essentials Scheme has been performed or provide details of any cyber essentials accreditation that you are planning in the future.</w:t>
            </w:r>
          </w:p>
          <w:p w14:paraId="1E2C3CC0" w14:textId="77777777" w:rsidR="00CE5C45" w:rsidRPr="00487EA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NA</w:t>
            </w:r>
          </w:p>
        </w:tc>
      </w:tr>
      <w:tr w:rsidR="00CE5C45" w:rsidRPr="006761A1" w14:paraId="60E64628" w14:textId="77777777" w:rsidTr="00CF3370">
        <w:trPr>
          <w:cantSplit/>
          <w:trHeight w:val="77"/>
        </w:trPr>
        <w:tc>
          <w:tcPr>
            <w:tcW w:w="11245" w:type="dxa"/>
            <w:shd w:val="clear" w:color="auto" w:fill="FFFFFF"/>
          </w:tcPr>
          <w:p w14:paraId="3F0C6944" w14:textId="77777777" w:rsidR="00CE5C45" w:rsidRDefault="00CE5C45" w:rsidP="00CF3370">
            <w:pPr>
              <w:spacing w:after="0"/>
              <w:rPr>
                <w:rFonts w:eastAsia="MS Mincho"/>
                <w:lang w:eastAsia="ja-JP"/>
              </w:rPr>
            </w:pPr>
            <w:r w:rsidRPr="00833918">
              <w:rPr>
                <w:rFonts w:eastAsia="MS Mincho"/>
                <w:b/>
                <w:lang w:eastAsia="ja-JP"/>
              </w:rPr>
              <w:t>3b</w:t>
            </w:r>
            <w:r w:rsidRPr="00833918">
              <w:rPr>
                <w:rFonts w:eastAsia="MS Mincho"/>
                <w:lang w:eastAsia="ja-JP"/>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5A2F3A8E"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Moody’s has formal policies, standards and procedures under Information Security Program. The documentation includes but is not limited to Patch Management Standard, Anti-Virus Procedure, Network Security Standard. Moody’s has implemented Endpoint Security tools on all systems and has SafeSend to ensure sensitive data is not sent outside Moody’s network </w:t>
            </w:r>
          </w:p>
        </w:tc>
      </w:tr>
      <w:tr w:rsidR="00CE5C45" w:rsidRPr="003F2EA0" w14:paraId="63775D6A" w14:textId="77777777" w:rsidTr="00CF3370">
        <w:trPr>
          <w:cantSplit/>
          <w:trHeight w:val="247"/>
        </w:trPr>
        <w:tc>
          <w:tcPr>
            <w:tcW w:w="11245" w:type="dxa"/>
            <w:shd w:val="clear" w:color="auto" w:fill="FFFFFF"/>
          </w:tcPr>
          <w:p w14:paraId="7D1E4DEF" w14:textId="77777777" w:rsidR="00CE5C45" w:rsidRDefault="00CE5C45" w:rsidP="00CF3370">
            <w:pPr>
              <w:spacing w:after="0"/>
              <w:rPr>
                <w:rFonts w:eastAsia="MS Mincho"/>
                <w:lang w:eastAsia="ja-JP"/>
              </w:rPr>
            </w:pPr>
            <w:r w:rsidRPr="00833918">
              <w:rPr>
                <w:rFonts w:eastAsia="MS Mincho"/>
                <w:b/>
                <w:lang w:eastAsia="ja-JP"/>
              </w:rPr>
              <w:t>3c</w:t>
            </w:r>
            <w:r w:rsidRPr="00833918">
              <w:rPr>
                <w:rFonts w:eastAsia="MS Mincho"/>
                <w:lang w:eastAsia="ja-JP"/>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0EA0CF20" w14:textId="77777777" w:rsidR="00CE5C45" w:rsidRPr="006761A1" w:rsidRDefault="00CE5C45" w:rsidP="00CF3370">
            <w:pPr>
              <w:pStyle w:val="ListParagraph"/>
              <w:widowControl/>
              <w:numPr>
                <w:ilvl w:val="0"/>
                <w:numId w:val="109"/>
              </w:numPr>
              <w:spacing w:after="160" w:line="259" w:lineRule="auto"/>
              <w:rPr>
                <w:rFonts w:eastAsia="MS Mincho"/>
                <w:b/>
                <w:lang w:eastAsia="ja-JP"/>
              </w:rPr>
            </w:pPr>
            <w:r w:rsidRPr="006761A1">
              <w:rPr>
                <w:rFonts w:eastAsia="MS Mincho"/>
                <w:b/>
                <w:lang w:eastAsia="ja-JP"/>
              </w:rPr>
              <w:t>Moody’s has a formal User and Access Management Standard</w:t>
            </w:r>
          </w:p>
          <w:p w14:paraId="4A36B77F" w14:textId="77777777" w:rsidR="00CE5C45" w:rsidRPr="006761A1" w:rsidRDefault="00CE5C45" w:rsidP="00CF3370">
            <w:pPr>
              <w:pStyle w:val="ListParagraph"/>
              <w:widowControl/>
              <w:numPr>
                <w:ilvl w:val="0"/>
                <w:numId w:val="109"/>
              </w:numPr>
              <w:spacing w:after="160" w:line="259" w:lineRule="auto"/>
              <w:rPr>
                <w:rFonts w:eastAsia="MS Mincho"/>
                <w:b/>
                <w:lang w:eastAsia="ja-JP"/>
              </w:rPr>
            </w:pPr>
            <w:r w:rsidRPr="006761A1">
              <w:rPr>
                <w:rFonts w:eastAsia="MS Mincho"/>
                <w:b/>
                <w:lang w:eastAsia="ja-JP"/>
              </w:rPr>
              <w:t xml:space="preserve">Moody’s maintains policies and procedures that define the requirements for access to information, including approvals, onboarding and off-boarding requirements, password requirements, segregation of duties, periodic user access recertification, and the logging/monitoring requirements and mechanisms. ServiceNow ticketing system is used to track access requests and approvals and SailPoint is used to manage identity and access. </w:t>
            </w:r>
          </w:p>
          <w:p w14:paraId="302A57CF" w14:textId="77777777" w:rsidR="00CE5C45" w:rsidRPr="003F2EA0" w:rsidRDefault="00CE5C45" w:rsidP="00CF3370">
            <w:pPr>
              <w:pStyle w:val="ListParagraph"/>
              <w:widowControl/>
              <w:numPr>
                <w:ilvl w:val="0"/>
                <w:numId w:val="109"/>
              </w:numPr>
              <w:spacing w:after="0" w:line="259" w:lineRule="auto"/>
              <w:rPr>
                <w:rFonts w:eastAsia="MS Mincho"/>
                <w:lang w:eastAsia="ja-JP"/>
              </w:rPr>
            </w:pPr>
            <w:r w:rsidRPr="006761A1">
              <w:rPr>
                <w:rFonts w:eastAsia="MS Mincho"/>
                <w:b/>
                <w:lang w:eastAsia="ja-JP"/>
              </w:rPr>
              <w:t>Privileged Access Management (PAM) solutions are used to log and monitor use of privileged access. Privileged accounts are reviewed and recertified periodically. Remote access to Moody’s corporate network is via VPN and requires two factor authentication (2FA). System access for terminated personnel is removed within 24 hours</w:t>
            </w:r>
          </w:p>
        </w:tc>
      </w:tr>
      <w:tr w:rsidR="00CE5C45" w:rsidRPr="00E37F63" w14:paraId="4138C06A" w14:textId="77777777" w:rsidTr="00CF3370">
        <w:trPr>
          <w:cantSplit/>
          <w:trHeight w:val="77"/>
        </w:trPr>
        <w:tc>
          <w:tcPr>
            <w:tcW w:w="11245" w:type="dxa"/>
            <w:shd w:val="clear" w:color="auto" w:fill="FFFFFF"/>
          </w:tcPr>
          <w:p w14:paraId="754794B4" w14:textId="77777777" w:rsidR="00CE5C45" w:rsidRDefault="00CE5C45" w:rsidP="00CF3370">
            <w:pPr>
              <w:spacing w:after="0"/>
              <w:rPr>
                <w:rFonts w:eastAsia="MS Mincho"/>
                <w:lang w:eastAsia="ja-JP"/>
              </w:rPr>
            </w:pPr>
            <w:r w:rsidRPr="00833918">
              <w:rPr>
                <w:rFonts w:eastAsia="MS Mincho"/>
                <w:b/>
                <w:lang w:eastAsia="ja-JP"/>
              </w:rPr>
              <w:t>3d</w:t>
            </w:r>
            <w:r w:rsidRPr="00833918">
              <w:rPr>
                <w:rFonts w:eastAsia="MS Mincho"/>
                <w:lang w:eastAsia="ja-JP"/>
              </w:rPr>
              <w:t xml:space="preserve"> Please provide details of how your security and access control policy complies with the Security Policy Framework (including where necessary, use and control of backup systems, network storage and </w:t>
            </w:r>
            <w:r w:rsidRPr="00833918">
              <w:rPr>
                <w:rFonts w:eastAsia="MS Mincho"/>
                <w:lang w:eastAsia="ja-JP"/>
              </w:rPr>
              <w:lastRenderedPageBreak/>
              <w:t xml:space="preserve">segregation of HMRC data (including 'cloud' solutions), and additional security for more sensitive information assets). </w:t>
            </w:r>
          </w:p>
          <w:p w14:paraId="5620BE7E" w14:textId="77777777" w:rsidR="00CE5C45" w:rsidRPr="00E37F63"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Client data is segregated logically on Moody’s systems. Access to sensitive data is granted based on the least privilege principal. Privileged access is reviewed and recertified quarterly</w:t>
            </w:r>
          </w:p>
        </w:tc>
      </w:tr>
      <w:tr w:rsidR="00CE5C45" w:rsidRPr="00D41F1B" w14:paraId="2F2DA86C" w14:textId="77777777" w:rsidTr="00CF3370">
        <w:trPr>
          <w:cantSplit/>
          <w:trHeight w:val="645"/>
        </w:trPr>
        <w:tc>
          <w:tcPr>
            <w:tcW w:w="11245" w:type="dxa"/>
            <w:shd w:val="clear" w:color="auto" w:fill="FFFFFF"/>
          </w:tcPr>
          <w:p w14:paraId="393A77C7" w14:textId="77777777" w:rsidR="00CE5C45" w:rsidRDefault="00CE5C45" w:rsidP="00CF3370">
            <w:pPr>
              <w:spacing w:after="0"/>
              <w:rPr>
                <w:rFonts w:eastAsia="MS Mincho"/>
                <w:lang w:eastAsia="ja-JP"/>
              </w:rPr>
            </w:pPr>
            <w:r w:rsidRPr="00833918">
              <w:rPr>
                <w:rFonts w:eastAsia="MS Mincho"/>
                <w:b/>
                <w:lang w:eastAsia="ja-JP"/>
              </w:rPr>
              <w:lastRenderedPageBreak/>
              <w:t xml:space="preserve">3e </w:t>
            </w:r>
            <w:r w:rsidRPr="00833918">
              <w:rPr>
                <w:rFonts w:eastAsia="MS Mincho"/>
                <w:lang w:eastAsia="ja-JP"/>
              </w:rPr>
              <w:t>Please describe how you ensure all software and data is approved before being installed, and how your information systems are reviewed for compliance with security implementation standards (e.g. penetration testing).</w:t>
            </w:r>
          </w:p>
          <w:p w14:paraId="1311DBE5" w14:textId="77777777" w:rsidR="00CE5C45" w:rsidRPr="00D41F1B" w:rsidRDefault="00CE5C45" w:rsidP="00CF3370">
            <w:pPr>
              <w:pStyle w:val="ListParagraph"/>
              <w:widowControl/>
              <w:numPr>
                <w:ilvl w:val="0"/>
                <w:numId w:val="109"/>
              </w:numPr>
              <w:spacing w:after="0" w:line="259" w:lineRule="auto"/>
              <w:rPr>
                <w:rFonts w:eastAsia="MS Mincho"/>
                <w:b/>
                <w:lang w:eastAsia="ja-JP"/>
              </w:rPr>
            </w:pPr>
            <w:r w:rsidRPr="00D41F1B">
              <w:rPr>
                <w:rFonts w:eastAsia="MS Mincho"/>
                <w:b/>
                <w:lang w:eastAsia="ja-JP"/>
              </w:rPr>
              <w:t xml:space="preserve">Moody’s has a formal Secure SDLC standard for in house development. Any procured software or new patches are tested in non-prod environment and go through a formal change management process. Additionally, Moody’s perform annual penetration testing conducted by a third party </w:t>
            </w:r>
          </w:p>
        </w:tc>
      </w:tr>
      <w:tr w:rsidR="00CE5C45" w:rsidRPr="006761A1" w14:paraId="28F27E1C" w14:textId="77777777" w:rsidTr="00CF3370">
        <w:trPr>
          <w:cantSplit/>
          <w:trHeight w:val="77"/>
        </w:trPr>
        <w:tc>
          <w:tcPr>
            <w:tcW w:w="11245" w:type="dxa"/>
            <w:shd w:val="clear" w:color="auto" w:fill="FFFFFF"/>
          </w:tcPr>
          <w:p w14:paraId="05A314F9" w14:textId="77777777" w:rsidR="00CE5C45" w:rsidRDefault="00CE5C45" w:rsidP="00CF3370">
            <w:pPr>
              <w:spacing w:after="0"/>
              <w:rPr>
                <w:rFonts w:eastAsia="MS Mincho"/>
                <w:lang w:eastAsia="ja-JP"/>
              </w:rPr>
            </w:pPr>
            <w:r w:rsidRPr="00833918">
              <w:rPr>
                <w:rFonts w:eastAsia="MS Mincho"/>
                <w:b/>
                <w:lang w:eastAsia="ja-JP"/>
              </w:rPr>
              <w:t>3f</w:t>
            </w:r>
            <w:r w:rsidRPr="00833918">
              <w:rPr>
                <w:rFonts w:eastAsia="MS Mincho"/>
                <w:lang w:eastAsia="ja-JP"/>
              </w:rPr>
              <w:t xml:space="preserve"> Please provide details of the controls and processes (including level of encryption and controlled access procedures) you have in place for the use of portable media and storage devices exceptionally loaded with HMRC data.</w:t>
            </w:r>
          </w:p>
          <w:p w14:paraId="5C6850D9"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Write access to removable media is blocked on all Moody’s systems to ensure that client data is not copied </w:t>
            </w:r>
            <w:r>
              <w:rPr>
                <w:rFonts w:eastAsia="MS Mincho"/>
                <w:b/>
                <w:lang w:eastAsia="ja-JP"/>
              </w:rPr>
              <w:t>o</w:t>
            </w:r>
            <w:r w:rsidRPr="006761A1">
              <w:rPr>
                <w:rFonts w:eastAsia="MS Mincho"/>
                <w:b/>
                <w:lang w:eastAsia="ja-JP"/>
              </w:rPr>
              <w:t xml:space="preserve">n external devices. Backup devices stored at third party location are encrypted at rest. </w:t>
            </w:r>
          </w:p>
        </w:tc>
      </w:tr>
      <w:tr w:rsidR="00CE5C45" w:rsidRPr="00B87B10" w14:paraId="31C526D3" w14:textId="77777777" w:rsidTr="00CF3370">
        <w:trPr>
          <w:cantSplit/>
          <w:trHeight w:val="170"/>
        </w:trPr>
        <w:tc>
          <w:tcPr>
            <w:tcW w:w="11245" w:type="dxa"/>
            <w:shd w:val="clear" w:color="auto" w:fill="auto"/>
          </w:tcPr>
          <w:p w14:paraId="79DCB383" w14:textId="77777777" w:rsidR="00CE5C45" w:rsidRDefault="00CE5C45" w:rsidP="00CF3370">
            <w:pPr>
              <w:spacing w:after="0"/>
              <w:rPr>
                <w:rFonts w:eastAsia="MS Mincho"/>
                <w:lang w:eastAsia="ja-JP"/>
              </w:rPr>
            </w:pPr>
            <w:r w:rsidRPr="00833918">
              <w:rPr>
                <w:rFonts w:eastAsia="MS Mincho"/>
                <w:b/>
                <w:lang w:eastAsia="ja-JP"/>
              </w:rPr>
              <w:t>3g</w:t>
            </w:r>
            <w:r w:rsidRPr="00833918">
              <w:rPr>
                <w:rFonts w:eastAsia="MS Mincho"/>
                <w:lang w:eastAsia="ja-JP"/>
              </w:rPr>
              <w:t xml:space="preserve"> Please provide details of how all equipment (e.g. hardware, portable media) that holds or has held data will be destroyed or decommissioned, and how all data will be rendered unreadable and irretrievable in line with HMG Security Policy Framework requirements for information management. </w:t>
            </w:r>
          </w:p>
          <w:p w14:paraId="22DFA366" w14:textId="77777777" w:rsidR="00CE5C45" w:rsidRPr="00B87B10" w:rsidRDefault="00CE5C45" w:rsidP="00CF3370">
            <w:pPr>
              <w:pStyle w:val="ListParagraph"/>
              <w:widowControl/>
              <w:numPr>
                <w:ilvl w:val="0"/>
                <w:numId w:val="109"/>
              </w:numPr>
              <w:spacing w:after="0" w:line="259" w:lineRule="auto"/>
              <w:rPr>
                <w:rFonts w:eastAsia="MS Mincho"/>
                <w:b/>
                <w:lang w:eastAsia="ja-JP"/>
              </w:rPr>
            </w:pPr>
            <w:r w:rsidRPr="00B87B10">
              <w:rPr>
                <w:rFonts w:eastAsia="MS Mincho"/>
                <w:b/>
                <w:lang w:eastAsia="ja-JP"/>
              </w:rPr>
              <w:t>IT Asset Disposal processes are followed to prevent data loss through full destruction of Moody’s data stored on Moody’s hardware. The disposal process consists of:</w:t>
            </w:r>
          </w:p>
          <w:p w14:paraId="788C4ECD"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Coordination of the disposal with the Disposal Vendor. This may be documented through a signed Vendor Statement of Work (SOW) </w:t>
            </w:r>
          </w:p>
          <w:p w14:paraId="39B80B01"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Certified data erasure, equipment shredding or degaussing by the Disposal Vendor</w:t>
            </w:r>
          </w:p>
          <w:p w14:paraId="648AFB01"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Witnessing of the shredding by a Moody’s employee </w:t>
            </w:r>
          </w:p>
          <w:p w14:paraId="42CC46CE"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Provision of Certificate of Indemnification (COI) </w:t>
            </w:r>
          </w:p>
        </w:tc>
      </w:tr>
      <w:tr w:rsidR="00CE5C45" w:rsidRPr="00833918" w14:paraId="0FCD777E" w14:textId="77777777" w:rsidTr="00CF3370">
        <w:trPr>
          <w:cantSplit/>
          <w:trHeight w:val="170"/>
        </w:trPr>
        <w:tc>
          <w:tcPr>
            <w:tcW w:w="11245" w:type="dxa"/>
            <w:shd w:val="clear" w:color="auto" w:fill="99CCFF"/>
          </w:tcPr>
          <w:p w14:paraId="736F4C42" w14:textId="77777777" w:rsidR="00CE5C45" w:rsidRPr="00833918" w:rsidRDefault="00CE5C45" w:rsidP="00CF3370">
            <w:pPr>
              <w:spacing w:after="0"/>
              <w:rPr>
                <w:rFonts w:eastAsia="MS Mincho"/>
                <w:lang w:eastAsia="ja-JP"/>
              </w:rPr>
            </w:pPr>
            <w:r w:rsidRPr="00833918">
              <w:rPr>
                <w:rFonts w:eastAsia="MS Mincho"/>
                <w:b/>
                <w:lang w:eastAsia="ja-JP"/>
              </w:rPr>
              <w:t xml:space="preserve">4 Personnel Security </w:t>
            </w:r>
            <w:r w:rsidRPr="00833918">
              <w:rPr>
                <w:rFonts w:eastAsia="MS Mincho"/>
                <w:lang w:eastAsia="ja-JP"/>
              </w:rPr>
              <w:t>(For requirements please see Appendix C – Personnel Security)</w:t>
            </w:r>
          </w:p>
        </w:tc>
      </w:tr>
      <w:tr w:rsidR="00CE5C45" w:rsidRPr="00B87B10" w14:paraId="6EF0BEDE" w14:textId="77777777" w:rsidTr="00CF3370">
        <w:trPr>
          <w:cantSplit/>
        </w:trPr>
        <w:tc>
          <w:tcPr>
            <w:tcW w:w="11245" w:type="dxa"/>
            <w:shd w:val="clear" w:color="auto" w:fill="FFFFFF"/>
          </w:tcPr>
          <w:p w14:paraId="586DC575" w14:textId="77777777" w:rsidR="00CE5C45" w:rsidRDefault="00CE5C45" w:rsidP="00CF3370">
            <w:pPr>
              <w:spacing w:after="0"/>
              <w:rPr>
                <w:rFonts w:eastAsia="MS Mincho"/>
                <w:color w:val="000000"/>
                <w:lang w:eastAsia="ja-JP"/>
              </w:rPr>
            </w:pPr>
            <w:r w:rsidRPr="00833918">
              <w:rPr>
                <w:rFonts w:eastAsia="MS Mincho"/>
                <w:b/>
                <w:color w:val="000000"/>
                <w:lang w:eastAsia="ja-JP"/>
              </w:rPr>
              <w:t xml:space="preserve">4a </w:t>
            </w:r>
            <w:r w:rsidRPr="00833918">
              <w:rPr>
                <w:rFonts w:eastAsia="MS Mincho"/>
                <w:color w:val="000000"/>
                <w:lang w:eastAsia="ja-JP"/>
              </w:rPr>
              <w:t>What security vetting has been carried out for staff who will have access to or come in to contact with HMRC data or assets.</w:t>
            </w:r>
          </w:p>
          <w:p w14:paraId="063D0B8C" w14:textId="77777777" w:rsidR="00CE5C45" w:rsidRPr="00B87B10" w:rsidRDefault="00CE5C45" w:rsidP="00CF3370">
            <w:pPr>
              <w:pStyle w:val="ListParagraph"/>
              <w:widowControl/>
              <w:numPr>
                <w:ilvl w:val="0"/>
                <w:numId w:val="109"/>
              </w:numPr>
              <w:spacing w:after="0" w:line="259" w:lineRule="auto"/>
              <w:rPr>
                <w:rFonts w:eastAsia="MS Mincho"/>
                <w:b/>
                <w:color w:val="000000"/>
                <w:lang w:eastAsia="ja-JP"/>
              </w:rPr>
            </w:pPr>
            <w:r w:rsidRPr="00D75F04">
              <w:rPr>
                <w:rFonts w:eastAsia="MS Mincho"/>
                <w:b/>
                <w:color w:val="000000"/>
                <w:lang w:eastAsia="ja-JP"/>
              </w:rPr>
              <w:t>Moody’s only allow persons to have access to Business Data who have undertaken background security checks of a type and scope that are normal and customary for the financial services industry and comply with applicable law.  Such background checks include address and employment history verification, the right to work in the relevant jurisdiction, screening against databases of individuals subject to economic sanctions and, if permitted by applicable law, criminal records checks.  Moody’s exclude any of its personnel from accessing the Business Data (i) whose background check reveals they have been convicted of any criminal offense involving dishonesty or breach of trust, including money laundering or any criminal offense concerning the illegal manufacture, sale or distribution of or trafficking in controlled substances, (ii) who appear on any sanctions database or (iii) who are not authorized to work in the relevant jurisdiction.</w:t>
            </w:r>
          </w:p>
        </w:tc>
      </w:tr>
      <w:tr w:rsidR="00CE5C45" w:rsidRPr="006761A1" w14:paraId="71EF1DB9" w14:textId="77777777" w:rsidTr="00CF3370">
        <w:trPr>
          <w:cantSplit/>
        </w:trPr>
        <w:tc>
          <w:tcPr>
            <w:tcW w:w="11245" w:type="dxa"/>
            <w:shd w:val="clear" w:color="auto" w:fill="FFFFFF"/>
          </w:tcPr>
          <w:p w14:paraId="24D72FA7" w14:textId="77777777" w:rsidR="00CE5C45" w:rsidRDefault="00CE5C45" w:rsidP="00CF3370">
            <w:pPr>
              <w:spacing w:after="0"/>
              <w:rPr>
                <w:rFonts w:eastAsia="MS Mincho"/>
                <w:lang w:eastAsia="ja-JP"/>
              </w:rPr>
            </w:pPr>
            <w:r w:rsidRPr="00833918">
              <w:rPr>
                <w:rFonts w:eastAsia="MS Mincho"/>
                <w:b/>
                <w:lang w:eastAsia="ja-JP"/>
              </w:rPr>
              <w:t>4b</w:t>
            </w:r>
            <w:r w:rsidRPr="00833918">
              <w:rPr>
                <w:rFonts w:eastAsia="MS Mincho"/>
                <w:lang w:eastAsia="ja-JP"/>
              </w:rPr>
              <w:t xml:space="preserve"> Please provide details of how you will ensure that all staff accessing HMRC data are aware of the confidential nature of the data and comply with their legal and specific obligations under the Contract.</w:t>
            </w:r>
          </w:p>
          <w:p w14:paraId="6E4BEDCF"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All Moody’s are required to agree to Moody’s Code of conduct and get trained on Moody’s IT Use Policy which includes non-disclosure of client data </w:t>
            </w:r>
          </w:p>
        </w:tc>
      </w:tr>
      <w:tr w:rsidR="00CE5C45" w:rsidRPr="00E35709" w14:paraId="015F2D85" w14:textId="77777777" w:rsidTr="00CF3370">
        <w:trPr>
          <w:cantSplit/>
        </w:trPr>
        <w:tc>
          <w:tcPr>
            <w:tcW w:w="11245" w:type="dxa"/>
            <w:shd w:val="clear" w:color="auto" w:fill="FFFFFF"/>
          </w:tcPr>
          <w:p w14:paraId="7D544866" w14:textId="77777777" w:rsidR="00CE5C45" w:rsidRDefault="00CE5C45" w:rsidP="00CF3370">
            <w:pPr>
              <w:spacing w:after="0"/>
              <w:rPr>
                <w:rFonts w:eastAsia="MS Mincho"/>
                <w:lang w:eastAsia="ja-JP"/>
              </w:rPr>
            </w:pPr>
            <w:r w:rsidRPr="00833918">
              <w:rPr>
                <w:rFonts w:eastAsia="MS Mincho"/>
                <w:b/>
                <w:lang w:eastAsia="ja-JP"/>
              </w:rPr>
              <w:t xml:space="preserve">4c </w:t>
            </w:r>
            <w:r w:rsidRPr="00833918">
              <w:rPr>
                <w:rFonts w:eastAsia="MS Mincho"/>
                <w:lang w:eastAsia="ja-JP"/>
              </w:rPr>
              <w:t xml:space="preserve">All contractor’s personnel who have access to HMRC data, and/or are directly involved in the service </w:t>
            </w:r>
            <w:r w:rsidRPr="00833918">
              <w:rPr>
                <w:rFonts w:eastAsia="MS Mincho"/>
                <w:lang w:eastAsia="ja-JP"/>
              </w:rPr>
              <w:lastRenderedPageBreak/>
              <w:t>provision must sign a copy of HMRC’s Confidentiality Agreement. Please confirm that, in the event that your bid is successful, you will provide signed hard copies of the CA for all personnel involved in this Contract if requested.</w:t>
            </w:r>
          </w:p>
          <w:p w14:paraId="256A7D8C" w14:textId="77777777" w:rsidR="00CE5C45" w:rsidRPr="00E35709"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No contractors involved that handle HMRC data </w:t>
            </w:r>
          </w:p>
        </w:tc>
      </w:tr>
      <w:tr w:rsidR="00CE5C45" w:rsidRPr="00E35709" w14:paraId="484E5D33" w14:textId="77777777" w:rsidTr="00CF3370">
        <w:trPr>
          <w:cantSplit/>
        </w:trPr>
        <w:tc>
          <w:tcPr>
            <w:tcW w:w="11245" w:type="dxa"/>
            <w:shd w:val="clear" w:color="auto" w:fill="FFFFFF"/>
          </w:tcPr>
          <w:p w14:paraId="3B61E9A2" w14:textId="77777777" w:rsidR="00CE5C45" w:rsidRDefault="00CE5C45" w:rsidP="00CF3370">
            <w:pPr>
              <w:spacing w:after="0"/>
              <w:rPr>
                <w:rFonts w:eastAsia="MS Mincho"/>
                <w:color w:val="000000"/>
                <w:lang w:eastAsia="ja-JP"/>
              </w:rPr>
            </w:pPr>
            <w:r w:rsidRPr="00833918">
              <w:rPr>
                <w:rFonts w:eastAsia="MS Mincho"/>
                <w:b/>
                <w:lang w:eastAsia="ja-JP"/>
              </w:rPr>
              <w:lastRenderedPageBreak/>
              <w:t>4d</w:t>
            </w:r>
            <w:r w:rsidRPr="00833918">
              <w:rPr>
                <w:rFonts w:eastAsia="MS Mincho"/>
                <w:lang w:eastAsia="ja-JP"/>
              </w:rPr>
              <w:t xml:space="preserve"> Please provide details of the ongoing training you provide to staff in respect of data security, including risk awareness and the identification and reporting of security incidents. Please also provide details of your documented information security procedures and processes that are available to all </w:t>
            </w:r>
            <w:r w:rsidRPr="00833918">
              <w:rPr>
                <w:rFonts w:eastAsia="MS Mincho"/>
                <w:color w:val="000000"/>
                <w:lang w:eastAsia="ja-JP"/>
              </w:rPr>
              <w:t>staff who will have access to or come into contact with HMRC data.</w:t>
            </w:r>
          </w:p>
          <w:p w14:paraId="364CCD09" w14:textId="77777777" w:rsidR="00CE5C45" w:rsidRPr="004B254A"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Moody’s employees receive training on an annual basis, as well as upon hire, of the IT Use Policy. The IT Use Policy lays out the user-facing security controls including information classification and handling, acceptable use, usages standards for the main technologies, and other controls; as well as exceptions to the policy. The training course is updated yearly, and is mandatory for all employees and employees are required to agree to comply with the IT Use Policy.</w:t>
            </w:r>
          </w:p>
          <w:p w14:paraId="3B62A7C3" w14:textId="77777777" w:rsidR="00CE5C45" w:rsidRPr="004B254A"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 xml:space="preserve">Moody’s has implemented an Anti-Phishing program using PhishMe and periodically sends out phishing test emails to employees to determine susceptibility rates and to target users for training who click on the phishing links.  </w:t>
            </w:r>
          </w:p>
          <w:p w14:paraId="52CAC758" w14:textId="77777777" w:rsidR="00CE5C45" w:rsidRPr="00E35709"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 xml:space="preserve">Developers, DevOps and related personnel also undergo Secure Software Development Lifecycle (SDLC) training, including training in Veracode Secure Application Secure Testing (SAST) tools.  </w:t>
            </w:r>
          </w:p>
        </w:tc>
      </w:tr>
      <w:tr w:rsidR="00CE5C45" w:rsidRPr="004B254A" w14:paraId="7C251984" w14:textId="77777777" w:rsidTr="00CF3370">
        <w:trPr>
          <w:cantSplit/>
          <w:trHeight w:val="309"/>
        </w:trPr>
        <w:tc>
          <w:tcPr>
            <w:tcW w:w="11245" w:type="dxa"/>
            <w:shd w:val="clear" w:color="auto" w:fill="FFFFFF"/>
          </w:tcPr>
          <w:p w14:paraId="015A4C64" w14:textId="77777777" w:rsidR="00CE5C45" w:rsidRDefault="00CE5C45" w:rsidP="00CF3370">
            <w:pPr>
              <w:spacing w:after="0"/>
              <w:rPr>
                <w:rFonts w:eastAsia="MS Mincho"/>
                <w:lang w:eastAsia="ja-JP"/>
              </w:rPr>
            </w:pPr>
            <w:r w:rsidRPr="00833918">
              <w:rPr>
                <w:rFonts w:eastAsia="MS Mincho"/>
                <w:b/>
                <w:lang w:eastAsia="ja-JP"/>
              </w:rPr>
              <w:t xml:space="preserve">4e </w:t>
            </w:r>
            <w:r w:rsidRPr="00833918">
              <w:rPr>
                <w:rFonts w:eastAsia="MS Mincho"/>
                <w:lang w:eastAsia="ja-JP"/>
              </w:rPr>
              <w:t>Please provide details of your procedures for on and off boarding staff</w:t>
            </w:r>
          </w:p>
          <w:p w14:paraId="00314A29"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sidRPr="003B6352">
              <w:rPr>
                <w:rFonts w:eastAsia="MS Mincho"/>
                <w:b/>
                <w:lang w:eastAsia="ja-JP"/>
              </w:rPr>
              <w:t xml:space="preserve">On boarding staff includes interview process, background checks, access provisioning </w:t>
            </w:r>
          </w:p>
          <w:p w14:paraId="7DF6B25A" w14:textId="77777777" w:rsidR="00CE5C45" w:rsidRPr="004B254A" w:rsidRDefault="00CE5C45" w:rsidP="00CF3370">
            <w:pPr>
              <w:pStyle w:val="ListParagraph"/>
              <w:widowControl/>
              <w:numPr>
                <w:ilvl w:val="0"/>
                <w:numId w:val="109"/>
              </w:numPr>
              <w:spacing w:after="0" w:line="259" w:lineRule="auto"/>
              <w:rPr>
                <w:rFonts w:eastAsia="MS Mincho"/>
                <w:lang w:eastAsia="ja-JP"/>
              </w:rPr>
            </w:pPr>
            <w:r w:rsidRPr="003B6352">
              <w:rPr>
                <w:rFonts w:eastAsia="MS Mincho"/>
                <w:b/>
                <w:lang w:eastAsia="ja-JP"/>
              </w:rPr>
              <w:t xml:space="preserve">Off boarding includes exit interview, access decommissioning on the last day </w:t>
            </w:r>
          </w:p>
        </w:tc>
      </w:tr>
      <w:tr w:rsidR="00CE5C45" w:rsidRPr="00833918" w14:paraId="593542C6" w14:textId="77777777" w:rsidTr="00CF3370">
        <w:trPr>
          <w:cantSplit/>
          <w:trHeight w:val="297"/>
        </w:trPr>
        <w:tc>
          <w:tcPr>
            <w:tcW w:w="11245" w:type="dxa"/>
            <w:shd w:val="clear" w:color="auto" w:fill="99CCFF"/>
          </w:tcPr>
          <w:p w14:paraId="3650EA32" w14:textId="77777777" w:rsidR="00CE5C45" w:rsidRPr="00833918" w:rsidRDefault="00CE5C45" w:rsidP="00CF3370">
            <w:pPr>
              <w:spacing w:after="0"/>
              <w:rPr>
                <w:rFonts w:eastAsia="MS Mincho"/>
                <w:b/>
                <w:lang w:eastAsia="ja-JP"/>
              </w:rPr>
            </w:pPr>
            <w:r w:rsidRPr="00833918">
              <w:rPr>
                <w:rFonts w:eastAsia="MS Mincho"/>
                <w:b/>
                <w:lang w:eastAsia="ja-JP"/>
              </w:rPr>
              <w:t>5 Process Security</w:t>
            </w:r>
            <w:r w:rsidRPr="00833918">
              <w:rPr>
                <w:rFonts w:eastAsia="MS Mincho"/>
                <w:lang w:eastAsia="ja-JP"/>
              </w:rPr>
              <w:t xml:space="preserve"> (For requirements please see Appendix D – Process Security)</w:t>
            </w:r>
          </w:p>
        </w:tc>
      </w:tr>
      <w:tr w:rsidR="00CE5C45" w:rsidRPr="003B6352" w14:paraId="7EF2A6D5" w14:textId="77777777" w:rsidTr="00CF3370">
        <w:trPr>
          <w:cantSplit/>
          <w:trHeight w:val="75"/>
        </w:trPr>
        <w:tc>
          <w:tcPr>
            <w:tcW w:w="11245" w:type="dxa"/>
            <w:shd w:val="clear" w:color="auto" w:fill="FFFFFF"/>
          </w:tcPr>
          <w:p w14:paraId="6B4F9220" w14:textId="77777777" w:rsidR="00CE5C45" w:rsidRDefault="00CE5C45" w:rsidP="00CF3370">
            <w:pPr>
              <w:spacing w:after="0"/>
              <w:rPr>
                <w:rFonts w:eastAsia="MS Mincho"/>
                <w:lang w:eastAsia="ja-JP"/>
              </w:rPr>
            </w:pPr>
            <w:r w:rsidRPr="00833918">
              <w:rPr>
                <w:rFonts w:eastAsia="MS Mincho"/>
                <w:b/>
                <w:lang w:eastAsia="ja-JP"/>
              </w:rPr>
              <w:t>5a</w:t>
            </w:r>
            <w:r w:rsidRPr="00833918">
              <w:rPr>
                <w:rFonts w:eastAsia="MS Mincho"/>
                <w:lang w:eastAsia="ja-JP"/>
              </w:rPr>
              <w:t xml:space="preserve"> Please provide details of the format in which HMRC data will be held, how you will ensure segregation of HMRC data, and the locations where this data will be processed.</w:t>
            </w:r>
          </w:p>
          <w:p w14:paraId="66A5BA8D"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sidRPr="003B6352">
              <w:rPr>
                <w:rFonts w:eastAsia="MS Mincho"/>
                <w:b/>
                <w:lang w:eastAsia="ja-JP"/>
              </w:rPr>
              <w:t xml:space="preserve">All client data is logically segregated on Moody’s systems </w:t>
            </w:r>
          </w:p>
        </w:tc>
      </w:tr>
      <w:tr w:rsidR="00CE5C45" w:rsidRPr="003B6352" w14:paraId="41E00268" w14:textId="77777777" w:rsidTr="00CF3370">
        <w:trPr>
          <w:cantSplit/>
          <w:trHeight w:val="75"/>
        </w:trPr>
        <w:tc>
          <w:tcPr>
            <w:tcW w:w="11245" w:type="dxa"/>
            <w:shd w:val="clear" w:color="auto" w:fill="FFFFFF"/>
          </w:tcPr>
          <w:p w14:paraId="3DF743FF" w14:textId="77777777" w:rsidR="00CE5C45" w:rsidRDefault="00CE5C45" w:rsidP="00CF3370">
            <w:pPr>
              <w:spacing w:after="0"/>
              <w:rPr>
                <w:rFonts w:eastAsia="MS Mincho"/>
                <w:lang w:eastAsia="ja-JP"/>
              </w:rPr>
            </w:pPr>
            <w:r w:rsidRPr="00833918">
              <w:rPr>
                <w:rFonts w:eastAsia="MS Mincho"/>
                <w:b/>
                <w:lang w:eastAsia="ja-JP"/>
              </w:rPr>
              <w:t xml:space="preserve">5b </w:t>
            </w:r>
            <w:r w:rsidRPr="00833918">
              <w:rPr>
                <w:rFonts w:eastAsia="MS Mincho"/>
                <w:lang w:eastAsia="ja-JP"/>
              </w:rPr>
              <w:t>Please confirm your understanding and agreement that the transfer of any HMRC asset to third parties (any individual or group other than the main Contractor) is prohibited without prior written consent from HMRC. If you anticipate transferring data, especially using portable media during the delivery of this project, please set out your proposed transfer procedures for consideration.</w:t>
            </w:r>
          </w:p>
          <w:p w14:paraId="51F868F9"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Client data will not be transferred to third parties </w:t>
            </w:r>
          </w:p>
        </w:tc>
      </w:tr>
      <w:tr w:rsidR="00CE5C45" w:rsidRPr="00485789" w14:paraId="233A9315" w14:textId="77777777" w:rsidTr="00CF3370">
        <w:trPr>
          <w:cantSplit/>
          <w:trHeight w:val="75"/>
        </w:trPr>
        <w:tc>
          <w:tcPr>
            <w:tcW w:w="11245" w:type="dxa"/>
            <w:shd w:val="clear" w:color="auto" w:fill="FFFFFF"/>
          </w:tcPr>
          <w:p w14:paraId="49C9237A" w14:textId="77777777" w:rsidR="00CE5C45" w:rsidRPr="00833918" w:rsidRDefault="00CE5C45" w:rsidP="00CF3370">
            <w:pPr>
              <w:spacing w:after="0"/>
              <w:rPr>
                <w:rFonts w:eastAsia="MS Mincho"/>
                <w:lang w:eastAsia="ja-JP"/>
              </w:rPr>
            </w:pPr>
            <w:r w:rsidRPr="00833918">
              <w:rPr>
                <w:rFonts w:eastAsia="MS Mincho"/>
                <w:b/>
                <w:lang w:eastAsia="ja-JP"/>
              </w:rPr>
              <w:t xml:space="preserve">5c </w:t>
            </w:r>
            <w:r w:rsidRPr="00833918">
              <w:rPr>
                <w:rFonts w:eastAsia="MS Mincho"/>
                <w:lang w:eastAsia="ja-JP"/>
              </w:rPr>
              <w:t xml:space="preserve">Please confirm that you understand that HMRC data must not be processed or stored outside the United Kingdom without the express permission of HMRC. </w:t>
            </w:r>
          </w:p>
          <w:p w14:paraId="4462D50A" w14:textId="77777777" w:rsidR="00CE5C45" w:rsidRDefault="00CE5C45" w:rsidP="00CF3370">
            <w:pPr>
              <w:spacing w:after="0"/>
              <w:rPr>
                <w:rFonts w:eastAsia="MS Mincho" w:cs="Times New Roman"/>
                <w:color w:val="0000FF"/>
                <w:u w:val="single"/>
                <w:lang w:eastAsia="ja-JP"/>
              </w:rPr>
            </w:pPr>
            <w:r w:rsidRPr="00833918">
              <w:rPr>
                <w:rFonts w:eastAsia="MS Mincho"/>
                <w:lang w:eastAsia="ja-JP"/>
              </w:rPr>
              <w:t xml:space="preserve">If you are considering storing data outside of the UK, please provide details on how and where the data will be stored and also provide details of how you comply with Cabinet Office policy for offshoring see </w:t>
            </w:r>
            <w:hyperlink r:id="rId18" w:history="1">
              <w:r w:rsidRPr="00833918">
                <w:rPr>
                  <w:rFonts w:eastAsia="MS Mincho" w:cs="Times New Roman"/>
                  <w:color w:val="0000FF"/>
                  <w:u w:val="single"/>
                  <w:lang w:eastAsia="ja-JP"/>
                </w:rPr>
                <w:t>Offshoring</w:t>
              </w:r>
            </w:hyperlink>
          </w:p>
          <w:p w14:paraId="1E93B2AF"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Client data resides within agreed upon geographical locations during contracting </w:t>
            </w:r>
          </w:p>
        </w:tc>
      </w:tr>
      <w:tr w:rsidR="00CE5C45" w:rsidRPr="00485789" w14:paraId="393EBC1C" w14:textId="77777777" w:rsidTr="00CF3370">
        <w:trPr>
          <w:cantSplit/>
          <w:trHeight w:val="221"/>
        </w:trPr>
        <w:tc>
          <w:tcPr>
            <w:tcW w:w="11245" w:type="dxa"/>
            <w:shd w:val="clear" w:color="auto" w:fill="FFFFFF"/>
          </w:tcPr>
          <w:p w14:paraId="19294640" w14:textId="77777777" w:rsidR="00CE5C45" w:rsidRDefault="00CE5C45" w:rsidP="00CF3370">
            <w:pPr>
              <w:spacing w:after="0"/>
              <w:rPr>
                <w:rFonts w:eastAsia="MS Mincho"/>
                <w:lang w:eastAsia="ja-JP"/>
              </w:rPr>
            </w:pPr>
            <w:r w:rsidRPr="00833918">
              <w:rPr>
                <w:rFonts w:eastAsia="MS Mincho"/>
                <w:b/>
                <w:lang w:eastAsia="ja-JP"/>
              </w:rPr>
              <w:t>5d</w:t>
            </w:r>
            <w:r w:rsidRPr="00833918">
              <w:rPr>
                <w:rFonts w:eastAsia="MS Mincho"/>
                <w:lang w:eastAsia="ja-JP"/>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p w14:paraId="5F78D2E0"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employed strong access controls such as segregation of duties, privileged access reviews, least privileged principle and access recertification </w:t>
            </w:r>
          </w:p>
        </w:tc>
      </w:tr>
      <w:tr w:rsidR="00CE5C45" w:rsidRPr="00C25AFA" w14:paraId="11BB9055" w14:textId="77777777" w:rsidTr="00CF3370">
        <w:trPr>
          <w:cantSplit/>
          <w:trHeight w:val="221"/>
        </w:trPr>
        <w:tc>
          <w:tcPr>
            <w:tcW w:w="11245" w:type="dxa"/>
            <w:shd w:val="clear" w:color="auto" w:fill="FFFFFF"/>
          </w:tcPr>
          <w:p w14:paraId="36C344C1" w14:textId="77777777" w:rsidR="00CE5C45" w:rsidRDefault="00CE5C45" w:rsidP="00CF3370">
            <w:pPr>
              <w:spacing w:after="0"/>
              <w:rPr>
                <w:rFonts w:eastAsia="MS Mincho"/>
                <w:lang w:eastAsia="ja-JP"/>
              </w:rPr>
            </w:pPr>
            <w:r w:rsidRPr="00833918">
              <w:rPr>
                <w:rFonts w:eastAsia="MS Mincho"/>
                <w:b/>
                <w:lang w:eastAsia="ja-JP"/>
              </w:rPr>
              <w:t xml:space="preserve">5e </w:t>
            </w:r>
            <w:r w:rsidRPr="00833918">
              <w:rPr>
                <w:rFonts w:eastAsia="MS Mincho"/>
                <w:lang w:eastAsia="ja-JP"/>
              </w:rPr>
              <w:t>What arrangements are in place for secure disposal of HMRC assets that may be in your possession once no longer required?</w:t>
            </w:r>
          </w:p>
          <w:p w14:paraId="7C317DFF" w14:textId="77777777" w:rsidR="00CE5C45" w:rsidRPr="00C25AFA"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lastRenderedPageBreak/>
              <w:t xml:space="preserve">Data disposal is conducted per client specifications </w:t>
            </w:r>
          </w:p>
        </w:tc>
      </w:tr>
      <w:tr w:rsidR="00CE5C45" w:rsidRPr="00C25AFA" w14:paraId="6B3778D3" w14:textId="77777777" w:rsidTr="00CF3370">
        <w:trPr>
          <w:cantSplit/>
          <w:trHeight w:val="221"/>
        </w:trPr>
        <w:tc>
          <w:tcPr>
            <w:tcW w:w="11245" w:type="dxa"/>
            <w:shd w:val="clear" w:color="auto" w:fill="FFFFFF"/>
          </w:tcPr>
          <w:p w14:paraId="639CC78C" w14:textId="77777777" w:rsidR="00CE5C45" w:rsidRDefault="00CE5C45" w:rsidP="00CF3370">
            <w:pPr>
              <w:spacing w:after="0"/>
              <w:rPr>
                <w:rFonts w:eastAsia="MS Mincho"/>
                <w:lang w:eastAsia="ja-JP"/>
              </w:rPr>
            </w:pPr>
            <w:r w:rsidRPr="00833918">
              <w:rPr>
                <w:rFonts w:eastAsia="MS Mincho"/>
                <w:b/>
                <w:lang w:eastAsia="ja-JP"/>
              </w:rPr>
              <w:lastRenderedPageBreak/>
              <w:t>5f</w:t>
            </w:r>
            <w:r w:rsidRPr="00833918">
              <w:rPr>
                <w:rFonts w:eastAsia="MS Mincho"/>
                <w:lang w:eastAsia="ja-JP"/>
              </w:rPr>
              <w:t xml:space="preserve"> How and when will you advise HMRC of security incidents that impact HMRC assets that may be in your possession?</w:t>
            </w:r>
          </w:p>
          <w:p w14:paraId="10A02852" w14:textId="77777777" w:rsidR="00CE5C45" w:rsidRPr="00C25AFA"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When an incident is deemed to affect the client data/systems, the client will be notified immediately via customer portal and /or customer representative </w:t>
            </w:r>
          </w:p>
        </w:tc>
      </w:tr>
      <w:tr w:rsidR="00CE5C45" w:rsidRPr="00485789" w14:paraId="31EFF445" w14:textId="77777777" w:rsidTr="00CF3370">
        <w:trPr>
          <w:cantSplit/>
          <w:trHeight w:val="221"/>
        </w:trPr>
        <w:tc>
          <w:tcPr>
            <w:tcW w:w="11245" w:type="dxa"/>
            <w:shd w:val="clear" w:color="auto" w:fill="FFFFFF"/>
          </w:tcPr>
          <w:p w14:paraId="4A2328D8" w14:textId="77777777" w:rsidR="00CE5C45" w:rsidRDefault="00CE5C45" w:rsidP="00CF3370">
            <w:pPr>
              <w:spacing w:after="0"/>
              <w:rPr>
                <w:rFonts w:eastAsia="MS Mincho"/>
                <w:lang w:eastAsia="ja-JP"/>
              </w:rPr>
            </w:pPr>
            <w:r w:rsidRPr="00833918">
              <w:rPr>
                <w:rFonts w:eastAsia="MS Mincho"/>
                <w:b/>
                <w:lang w:eastAsia="ja-JP"/>
              </w:rPr>
              <w:t xml:space="preserve">5g </w:t>
            </w:r>
            <w:r w:rsidRPr="00833918">
              <w:rPr>
                <w:rFonts w:eastAsia="MS Mincho"/>
                <w:lang w:eastAsia="ja-JP"/>
              </w:rPr>
              <w:t>Please describe your disciplinary procedures in the event of a security breach involving HMRC data.</w:t>
            </w:r>
          </w:p>
          <w:p w14:paraId="41E2B96A"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a formal Incident Response Plan which outlines process steps, roles and responsibilities, incident containment and forensic procedures (id required) </w:t>
            </w:r>
          </w:p>
        </w:tc>
      </w:tr>
      <w:tr w:rsidR="00CE5C45" w:rsidRPr="00223CE6" w14:paraId="2EACA783" w14:textId="77777777" w:rsidTr="00CF3370">
        <w:trPr>
          <w:cantSplit/>
          <w:trHeight w:val="221"/>
        </w:trPr>
        <w:tc>
          <w:tcPr>
            <w:tcW w:w="11245" w:type="dxa"/>
            <w:tcBorders>
              <w:bottom w:val="single" w:sz="4" w:space="0" w:color="auto"/>
            </w:tcBorders>
            <w:shd w:val="clear" w:color="auto" w:fill="FFFFFF"/>
          </w:tcPr>
          <w:p w14:paraId="5D7ACFF5" w14:textId="77777777" w:rsidR="00CE5C45" w:rsidRPr="00833918" w:rsidRDefault="00CE5C45" w:rsidP="00CF3370">
            <w:pPr>
              <w:spacing w:after="0"/>
              <w:rPr>
                <w:rFonts w:eastAsia="MS Mincho"/>
                <w:lang w:eastAsia="ja-JP"/>
              </w:rPr>
            </w:pPr>
            <w:r w:rsidRPr="00833918">
              <w:rPr>
                <w:rFonts w:eastAsia="MS Mincho"/>
                <w:b/>
                <w:lang w:eastAsia="ja-JP"/>
              </w:rPr>
              <w:t xml:space="preserve">5h </w:t>
            </w:r>
            <w:r w:rsidRPr="00833918">
              <w:rPr>
                <w:rFonts w:eastAsia="MS Mincho"/>
                <w:lang w:eastAsia="ja-JP"/>
              </w:rPr>
              <w:t xml:space="preserve">Do you have a List X accreditation? </w:t>
            </w:r>
          </w:p>
          <w:p w14:paraId="4B88E27D" w14:textId="77777777" w:rsidR="00CE5C45" w:rsidRPr="00833918" w:rsidRDefault="00CE5C45" w:rsidP="00CF3370">
            <w:pPr>
              <w:spacing w:after="0"/>
              <w:rPr>
                <w:rFonts w:eastAsia="MS Mincho"/>
                <w:lang w:eastAsia="ja-JP"/>
              </w:rPr>
            </w:pPr>
            <w:r w:rsidRPr="00833918">
              <w:rPr>
                <w:rFonts w:eastAsia="MS Mincho"/>
                <w:lang w:eastAsia="ja-JP"/>
              </w:rPr>
              <w:t>If ‘yes’, please answer the following:</w:t>
            </w:r>
          </w:p>
          <w:p w14:paraId="5D65B23F"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What is the name of your Security Controller?</w:t>
            </w:r>
          </w:p>
          <w:p w14:paraId="2173F6C0"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What/Where does the List X accreditation cover?</w:t>
            </w:r>
          </w:p>
          <w:p w14:paraId="78CDF1BF"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For what purpose?</w:t>
            </w:r>
          </w:p>
          <w:p w14:paraId="0FC02FF7" w14:textId="77777777" w:rsidR="00CE5C45" w:rsidRPr="00223CE6" w:rsidRDefault="00CE5C45" w:rsidP="00CF3370">
            <w:pPr>
              <w:widowControl/>
              <w:numPr>
                <w:ilvl w:val="0"/>
                <w:numId w:val="108"/>
              </w:numPr>
              <w:spacing w:after="0" w:line="240" w:lineRule="auto"/>
              <w:rPr>
                <w:rFonts w:eastAsia="MS Mincho"/>
                <w:b/>
                <w:lang w:eastAsia="ja-JP"/>
              </w:rPr>
            </w:pPr>
            <w:r w:rsidRPr="00833918">
              <w:rPr>
                <w:rFonts w:eastAsia="MS Mincho"/>
                <w:lang w:eastAsia="ja-JP"/>
              </w:rPr>
              <w:t>Please provide evidence the Department who sponsored the List X accreditation has agreed to share the environment.</w:t>
            </w:r>
          </w:p>
          <w:p w14:paraId="5AFCC8B5" w14:textId="77777777" w:rsidR="00CE5C45" w:rsidRPr="00223CE6" w:rsidRDefault="00CE5C45" w:rsidP="00CF3370">
            <w:pPr>
              <w:pStyle w:val="ListParagraph"/>
              <w:widowControl/>
              <w:numPr>
                <w:ilvl w:val="0"/>
                <w:numId w:val="109"/>
              </w:numPr>
              <w:spacing w:after="0" w:line="240" w:lineRule="auto"/>
              <w:rPr>
                <w:rFonts w:eastAsia="MS Mincho"/>
                <w:b/>
                <w:lang w:eastAsia="ja-JP"/>
              </w:rPr>
            </w:pPr>
            <w:r>
              <w:rPr>
                <w:rFonts w:eastAsia="MS Mincho"/>
                <w:b/>
                <w:lang w:eastAsia="ja-JP"/>
              </w:rPr>
              <w:t>NA</w:t>
            </w:r>
          </w:p>
        </w:tc>
      </w:tr>
      <w:tr w:rsidR="00CE5C45" w:rsidRPr="00833918" w14:paraId="7ECF5294" w14:textId="77777777" w:rsidTr="00CF3370">
        <w:trPr>
          <w:cantSplit/>
          <w:trHeight w:val="221"/>
        </w:trPr>
        <w:tc>
          <w:tcPr>
            <w:tcW w:w="11245" w:type="dxa"/>
            <w:shd w:val="clear" w:color="auto" w:fill="BDD6EE"/>
          </w:tcPr>
          <w:p w14:paraId="30A32BAD" w14:textId="77777777" w:rsidR="00CE5C45" w:rsidRPr="00833918" w:rsidRDefault="00CE5C45" w:rsidP="00CF3370">
            <w:pPr>
              <w:spacing w:after="0"/>
              <w:rPr>
                <w:rFonts w:eastAsia="MS Mincho"/>
                <w:b/>
                <w:lang w:eastAsia="ja-JP"/>
              </w:rPr>
            </w:pPr>
            <w:r w:rsidRPr="00833918">
              <w:rPr>
                <w:rFonts w:eastAsia="MS Mincho"/>
                <w:b/>
                <w:lang w:eastAsia="ja-JP"/>
              </w:rPr>
              <w:t>6 Business Continuity</w:t>
            </w:r>
          </w:p>
        </w:tc>
      </w:tr>
      <w:tr w:rsidR="00CE5C45" w:rsidRPr="00485789" w14:paraId="33634DC4" w14:textId="77777777" w:rsidTr="00CF3370">
        <w:trPr>
          <w:cantSplit/>
          <w:trHeight w:val="221"/>
        </w:trPr>
        <w:tc>
          <w:tcPr>
            <w:tcW w:w="11245" w:type="dxa"/>
            <w:shd w:val="clear" w:color="auto" w:fill="FFFFFF"/>
          </w:tcPr>
          <w:p w14:paraId="729FE396" w14:textId="77777777" w:rsidR="00CE5C45" w:rsidRPr="00833918" w:rsidRDefault="00CE5C45" w:rsidP="00CF3370">
            <w:pPr>
              <w:spacing w:after="0"/>
              <w:rPr>
                <w:rFonts w:eastAsia="MS Mincho"/>
                <w:lang w:eastAsia="ja-JP"/>
              </w:rPr>
            </w:pPr>
            <w:r w:rsidRPr="00833918">
              <w:rPr>
                <w:rFonts w:eastAsia="MS Mincho"/>
                <w:b/>
                <w:lang w:eastAsia="ja-JP"/>
              </w:rPr>
              <w:t xml:space="preserve">6a </w:t>
            </w:r>
            <w:r w:rsidRPr="00833918">
              <w:rPr>
                <w:rFonts w:eastAsia="MS Mincho"/>
                <w:lang w:eastAsia="ja-JP"/>
              </w:rPr>
              <w:t>Please provide an overview of your organisation’s Business Continuity and disaster recovery plans in terms of the HMRC data under the Contract, or attach a copy of your Business Continuity Plan. Please specify if you operate Business Continuity or disaster recovery from outside the UK.</w:t>
            </w:r>
          </w:p>
          <w:p w14:paraId="7AEADA04" w14:textId="77777777" w:rsidR="00CE5C45" w:rsidRPr="00833918" w:rsidRDefault="00CE5C45" w:rsidP="00CF3370">
            <w:pPr>
              <w:spacing w:after="0"/>
              <w:rPr>
                <w:rFonts w:eastAsia="MS Mincho"/>
                <w:lang w:eastAsia="ja-JP"/>
              </w:rPr>
            </w:pPr>
            <w:r w:rsidRPr="00833918">
              <w:rPr>
                <w:rFonts w:eastAsia="MS Mincho"/>
                <w:lang w:eastAsia="ja-JP"/>
              </w:rPr>
              <w:t xml:space="preserve">Also, please provide details on when and how frequently these plans are tested and advise when they were last tested and confirm results of testing exercises are available for review if requested. </w:t>
            </w:r>
          </w:p>
          <w:p w14:paraId="1EBAB448" w14:textId="77777777" w:rsidR="00CE5C45" w:rsidRDefault="00CE5C45" w:rsidP="00CF3370">
            <w:pPr>
              <w:spacing w:after="0"/>
              <w:rPr>
                <w:rFonts w:eastAsia="MS Mincho"/>
                <w:lang w:eastAsia="ja-JP"/>
              </w:rPr>
            </w:pPr>
            <w:r w:rsidRPr="00833918">
              <w:rPr>
                <w:rFonts w:eastAsia="MS Mincho"/>
                <w:lang w:eastAsia="ja-JP"/>
              </w:rPr>
              <w:t>Please provide details on how you will meet recovery times if these have been specified in the schedules and/or Order Form.</w:t>
            </w:r>
          </w:p>
          <w:p w14:paraId="7BA2E620"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a formal BCP policy and BCP plan. BCP is tested annually. </w:t>
            </w:r>
          </w:p>
        </w:tc>
      </w:tr>
      <w:tr w:rsidR="00CE5C45" w:rsidRPr="00833918" w14:paraId="5710BFAC" w14:textId="77777777" w:rsidTr="00CF3370">
        <w:trPr>
          <w:cantSplit/>
          <w:trHeight w:val="221"/>
        </w:trPr>
        <w:tc>
          <w:tcPr>
            <w:tcW w:w="11245" w:type="dxa"/>
            <w:shd w:val="clear" w:color="auto" w:fill="99CCFF"/>
          </w:tcPr>
          <w:p w14:paraId="03AB20AA" w14:textId="77777777" w:rsidR="00CE5C45" w:rsidRPr="00833918" w:rsidRDefault="00CE5C45" w:rsidP="00CF3370">
            <w:pPr>
              <w:spacing w:after="0"/>
              <w:rPr>
                <w:rFonts w:eastAsia="MS Mincho"/>
                <w:b/>
                <w:lang w:eastAsia="ja-JP"/>
              </w:rPr>
            </w:pPr>
            <w:r w:rsidRPr="00833918">
              <w:rPr>
                <w:rFonts w:eastAsia="MS Mincho"/>
                <w:b/>
                <w:lang w:eastAsia="ja-JP"/>
              </w:rPr>
              <w:t>7 Cryptography</w:t>
            </w:r>
          </w:p>
        </w:tc>
      </w:tr>
      <w:tr w:rsidR="00CE5C45" w:rsidRPr="008B78B1" w14:paraId="4D576912" w14:textId="77777777" w:rsidTr="00CF3370">
        <w:trPr>
          <w:cantSplit/>
          <w:trHeight w:val="221"/>
        </w:trPr>
        <w:tc>
          <w:tcPr>
            <w:tcW w:w="11245" w:type="dxa"/>
            <w:shd w:val="clear" w:color="auto" w:fill="FFFFFF"/>
          </w:tcPr>
          <w:p w14:paraId="3895FFE1" w14:textId="77777777" w:rsidR="00CE5C45" w:rsidRDefault="00CE5C45" w:rsidP="00CF3370">
            <w:pPr>
              <w:spacing w:after="0"/>
              <w:rPr>
                <w:rFonts w:eastAsia="MS Mincho"/>
                <w:lang w:eastAsia="ja-JP"/>
              </w:rPr>
            </w:pPr>
            <w:r w:rsidRPr="00833918">
              <w:rPr>
                <w:rFonts w:eastAsia="MS Mincho"/>
                <w:b/>
                <w:lang w:eastAsia="ja-JP"/>
              </w:rPr>
              <w:t xml:space="preserve">7a </w:t>
            </w:r>
            <w:r w:rsidRPr="00833918">
              <w:rPr>
                <w:rFonts w:eastAsia="MS Mincho"/>
                <w:lang w:eastAsia="ja-JP"/>
              </w:rPr>
              <w:t>Please provide details of processes and procedures in place for handling Government cryptographic material.</w:t>
            </w:r>
          </w:p>
          <w:p w14:paraId="6D861EC5" w14:textId="77777777" w:rsidR="00CE5C45" w:rsidRPr="008B78B1" w:rsidRDefault="00CE5C45" w:rsidP="00CF3370">
            <w:pPr>
              <w:pStyle w:val="ListParagraph"/>
              <w:widowControl/>
              <w:numPr>
                <w:ilvl w:val="0"/>
                <w:numId w:val="109"/>
              </w:numPr>
              <w:spacing w:after="0" w:line="259" w:lineRule="auto"/>
              <w:rPr>
                <w:rFonts w:eastAsia="MS Mincho"/>
                <w:b/>
                <w:lang w:eastAsia="ja-JP"/>
              </w:rPr>
            </w:pPr>
            <w:r w:rsidRPr="008B78B1">
              <w:rPr>
                <w:rFonts w:eastAsia="MS Mincho"/>
                <w:b/>
                <w:lang w:eastAsia="ja-JP"/>
              </w:rPr>
              <w:t>Moody’s does not handle Government cryptographic material</w:t>
            </w:r>
          </w:p>
        </w:tc>
      </w:tr>
    </w:tbl>
    <w:p w14:paraId="2D66BAF8" w14:textId="77777777" w:rsidR="00CE5C45" w:rsidRPr="000A18C2" w:rsidRDefault="00CE5C45" w:rsidP="00CE5C45">
      <w:pPr>
        <w:rPr>
          <w:rFonts w:ascii="Helvetica Neue" w:eastAsia="Helvetica Neue" w:hAnsi="Helvetica Neue" w:cs="Helvetica Neue"/>
        </w:rPr>
      </w:pPr>
    </w:p>
    <w:p w14:paraId="591F975B" w14:textId="77777777" w:rsidR="00CE5C45" w:rsidRDefault="00CE5C45" w:rsidP="00CE5C45">
      <w:pPr>
        <w:rPr>
          <w:b/>
          <w:u w:val="single"/>
        </w:rPr>
      </w:pPr>
    </w:p>
    <w:p w14:paraId="2BFE610A" w14:textId="77777777" w:rsidR="00CE5C45" w:rsidRPr="0080403F" w:rsidRDefault="00CE5C45" w:rsidP="00CE5C45">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2 - Call-Off Contract charges</w:t>
      </w:r>
    </w:p>
    <w:p w14:paraId="58DD9473" w14:textId="77777777" w:rsidR="00CE5C45" w:rsidRPr="0080403F" w:rsidRDefault="00CE5C45" w:rsidP="00CE5C45">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794D51F" w14:textId="77777777" w:rsidR="00CE5C45" w:rsidRDefault="00CE5C45" w:rsidP="00CE5C45">
      <w:pPr>
        <w:spacing w:after="0"/>
        <w:rPr>
          <w:rFonts w:ascii="Helvetica Neue" w:eastAsia="Helvetica Neue" w:hAnsi="Helvetica Neue" w:cs="Helvetica Neue"/>
          <w:b/>
        </w:rPr>
      </w:pPr>
    </w:p>
    <w:p w14:paraId="2F748720" w14:textId="77777777" w:rsidR="008D17B1" w:rsidRDefault="008D17B1" w:rsidP="008D17B1">
      <w:pPr>
        <w:spacing w:after="0"/>
        <w:rPr>
          <w:rFonts w:ascii="Helvetica Neue" w:eastAsia="Helvetica Neue" w:hAnsi="Helvetica Neue" w:cs="Helvetica Neue"/>
        </w:rPr>
      </w:pPr>
      <w:r>
        <w:rPr>
          <w:rFonts w:ascii="Helvetica Neue" w:eastAsia="Helvetica Neue" w:hAnsi="Helvetica Neue" w:cs="Helvetica Neue"/>
        </w:rPr>
        <w:t>The total value of this Call-off Contract shall not exceed £400,000 excluding VAT as per the breakdown below:</w:t>
      </w:r>
    </w:p>
    <w:p w14:paraId="2470B2CA" w14:textId="77777777" w:rsidR="008D17B1" w:rsidRPr="00AF2509" w:rsidRDefault="008D17B1" w:rsidP="008D17B1">
      <w:pPr>
        <w:pStyle w:val="ListParagraph"/>
        <w:numPr>
          <w:ilvl w:val="0"/>
          <w:numId w:val="103"/>
        </w:numPr>
        <w:spacing w:after="0" w:line="240" w:lineRule="auto"/>
        <w:rPr>
          <w:rFonts w:ascii="Helvetica Neue" w:eastAsia="Helvetica Neue" w:hAnsi="Helvetica Neue" w:cs="Helvetica Neue"/>
        </w:rPr>
      </w:pPr>
      <w:r>
        <w:rPr>
          <w:rFonts w:ascii="Helvetica Neue" w:eastAsia="Helvetica Neue" w:hAnsi="Helvetica Neue" w:cs="Helvetica Neue"/>
        </w:rPr>
        <w:t>Year 1, TP Catalyst: £200,000</w:t>
      </w:r>
    </w:p>
    <w:p w14:paraId="1287B2E5" w14:textId="77777777" w:rsidR="008D17B1" w:rsidRPr="00AF2509" w:rsidRDefault="008D17B1" w:rsidP="008D17B1">
      <w:pPr>
        <w:pStyle w:val="ListParagraph"/>
        <w:numPr>
          <w:ilvl w:val="0"/>
          <w:numId w:val="103"/>
        </w:numPr>
        <w:spacing w:after="0"/>
        <w:rPr>
          <w:rFonts w:ascii="Helvetica Neue" w:eastAsia="Helvetica Neue" w:hAnsi="Helvetica Neue" w:cs="Helvetica Neue"/>
        </w:rPr>
      </w:pPr>
      <w:r w:rsidRPr="00AF2509">
        <w:rPr>
          <w:rFonts w:ascii="Helvetica Neue" w:eastAsia="Helvetica Neue" w:hAnsi="Helvetica Neue" w:cs="Helvetica Neue"/>
        </w:rPr>
        <w:t>Year 2</w:t>
      </w:r>
      <w:r>
        <w:rPr>
          <w:rFonts w:ascii="Helvetica Neue" w:eastAsia="Helvetica Neue" w:hAnsi="Helvetica Neue" w:cs="Helvetica Neue"/>
        </w:rPr>
        <w:t xml:space="preserve">, TP Catalyst: </w:t>
      </w:r>
      <w:r w:rsidRPr="00AF2509">
        <w:rPr>
          <w:rFonts w:ascii="Helvetica Neue" w:eastAsia="Helvetica Neue" w:hAnsi="Helvetica Neue" w:cs="Helvetica Neue"/>
        </w:rPr>
        <w:t>£</w:t>
      </w:r>
      <w:r>
        <w:rPr>
          <w:rFonts w:ascii="Helvetica Neue" w:eastAsia="Helvetica Neue" w:hAnsi="Helvetica Neue" w:cs="Helvetica Neue"/>
        </w:rPr>
        <w:t>200,000</w:t>
      </w:r>
    </w:p>
    <w:p w14:paraId="3976108D" w14:textId="77777777" w:rsidR="00CE5C45" w:rsidRDefault="00CE5C45" w:rsidP="00CE5C45">
      <w:pPr>
        <w:spacing w:after="0"/>
        <w:rPr>
          <w:rFonts w:ascii="Helvetica Neue" w:eastAsia="Helvetica Neue" w:hAnsi="Helvetica Neue" w:cs="Helvetica Neue"/>
        </w:rPr>
      </w:pPr>
    </w:p>
    <w:p w14:paraId="62106ED7" w14:textId="77777777" w:rsidR="0001459B" w:rsidRPr="0080403F" w:rsidRDefault="0001459B">
      <w:pPr>
        <w:spacing w:after="0"/>
        <w:rPr>
          <w:rFonts w:ascii="Helvetica Neue" w:eastAsia="Helvetica Neue" w:hAnsi="Helvetica Neue" w:cs="Helvetica Neue"/>
          <w:b/>
        </w:rPr>
      </w:pPr>
    </w:p>
    <w:p w14:paraId="2B791B5A" w14:textId="77777777" w:rsidR="00920596" w:rsidRPr="0080403F" w:rsidRDefault="00920596">
      <w:pPr>
        <w:spacing w:after="0"/>
        <w:rPr>
          <w:rFonts w:ascii="Helvetica Neue" w:eastAsia="Helvetica Neue" w:hAnsi="Helvetica Neue" w:cs="Helvetica Neue"/>
          <w:b/>
        </w:rPr>
      </w:pPr>
    </w:p>
    <w:p w14:paraId="193CE30A" w14:textId="77777777" w:rsidR="00920596" w:rsidRPr="0080403F" w:rsidRDefault="00920596">
      <w:pPr>
        <w:spacing w:after="0"/>
        <w:rPr>
          <w:rFonts w:ascii="Helvetica Neue" w:eastAsia="Helvetica Neue" w:hAnsi="Helvetica Neue" w:cs="Helvetica Neue"/>
          <w:b/>
        </w:rPr>
      </w:pPr>
    </w:p>
    <w:p w14:paraId="4FDEC90E" w14:textId="77777777" w:rsidR="0001459B" w:rsidRPr="0080403F" w:rsidRDefault="004E0974">
      <w:pPr>
        <w:pStyle w:val="Heading2"/>
        <w:rPr>
          <w:rFonts w:ascii="Helvetica Neue" w:eastAsia="Helvetica Neue" w:hAnsi="Helvetica Neue" w:cs="Helvetica Neue"/>
          <w:b/>
          <w:sz w:val="32"/>
          <w:szCs w:val="32"/>
        </w:rPr>
      </w:pPr>
      <w:bookmarkStart w:id="42" w:name="_Toc12278072"/>
      <w:r w:rsidRPr="0080403F">
        <w:rPr>
          <w:rFonts w:ascii="Helvetica Neue" w:eastAsia="Helvetica Neue" w:hAnsi="Helvetica Neue" w:cs="Helvetica Neue"/>
          <w:b/>
          <w:sz w:val="32"/>
          <w:szCs w:val="32"/>
        </w:rPr>
        <w:t>Part B - Terms and conditions</w:t>
      </w:r>
      <w:bookmarkEnd w:id="42"/>
    </w:p>
    <w:p w14:paraId="30D3F06F" w14:textId="77777777" w:rsidR="0001459B" w:rsidRPr="0080403F" w:rsidRDefault="0001459B">
      <w:pPr>
        <w:spacing w:after="0"/>
        <w:rPr>
          <w:rFonts w:ascii="Helvetica Neue" w:eastAsia="Helvetica Neue" w:hAnsi="Helvetica Neue" w:cs="Helvetica Neue"/>
          <w:b/>
        </w:rPr>
      </w:pPr>
    </w:p>
    <w:p w14:paraId="4DBB9DB4" w14:textId="77777777" w:rsidR="0001459B" w:rsidRPr="0080403F" w:rsidRDefault="004E0974">
      <w:pPr>
        <w:pStyle w:val="Heading3"/>
        <w:rPr>
          <w:rFonts w:ascii="Helvetica Neue" w:eastAsia="Helvetica Neue" w:hAnsi="Helvetica Neue" w:cs="Helvetica Neue"/>
          <w:color w:val="000000"/>
          <w:sz w:val="28"/>
          <w:szCs w:val="28"/>
        </w:rPr>
      </w:pPr>
      <w:bookmarkStart w:id="43" w:name="_Toc12278073"/>
      <w:r w:rsidRPr="0080403F">
        <w:rPr>
          <w:rFonts w:ascii="Helvetica Neue" w:eastAsia="Helvetica Neue" w:hAnsi="Helvetica Neue" w:cs="Helvetica Neue"/>
          <w:color w:val="000000"/>
          <w:sz w:val="28"/>
          <w:szCs w:val="28"/>
        </w:rPr>
        <w:t>1. Call-Off Contract start date and length</w:t>
      </w:r>
      <w:bookmarkEnd w:id="43"/>
    </w:p>
    <w:p w14:paraId="319DD1E4" w14:textId="77777777" w:rsidR="00920596" w:rsidRPr="009E4569" w:rsidRDefault="00920596" w:rsidP="009E4569">
      <w:pPr>
        <w:rPr>
          <w:rFonts w:ascii="Helvetica Neue" w:hAnsi="Helvetica Neue"/>
        </w:rPr>
      </w:pPr>
    </w:p>
    <w:p w14:paraId="0E89E6F5" w14:textId="77777777" w:rsidR="0001459B" w:rsidRPr="0080403F" w:rsidRDefault="004E0974" w:rsidP="00CF3370">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5B6DF149" w14:textId="77777777" w:rsidR="0001459B" w:rsidRPr="0080403F" w:rsidRDefault="004E0974" w:rsidP="00CF3370">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23CE64C6" w14:textId="77777777" w:rsidR="0001459B" w:rsidRPr="0080403F" w:rsidRDefault="004E0974" w:rsidP="00CF3370">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FFCBEF2" w14:textId="77777777" w:rsidR="00920596" w:rsidRPr="0080403F" w:rsidRDefault="004E0974" w:rsidP="00CF3370">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5E361A89" w14:textId="77777777" w:rsidR="0001459B" w:rsidRPr="0080403F" w:rsidRDefault="0001459B" w:rsidP="009E4569">
      <w:pPr>
        <w:ind w:left="720"/>
        <w:rPr>
          <w:rFonts w:ascii="Helvetica Neue" w:eastAsia="Helvetica Neue" w:hAnsi="Helvetica Neue" w:cs="Helvetica Neue"/>
        </w:rPr>
      </w:pPr>
    </w:p>
    <w:p w14:paraId="5CA4E4B1" w14:textId="77777777" w:rsidR="0001459B" w:rsidRPr="0080403F" w:rsidRDefault="004E0974">
      <w:pPr>
        <w:pStyle w:val="Heading3"/>
        <w:rPr>
          <w:rFonts w:ascii="Helvetica Neue" w:eastAsia="Helvetica Neue" w:hAnsi="Helvetica Neue" w:cs="Helvetica Neue"/>
          <w:color w:val="000000"/>
          <w:sz w:val="28"/>
          <w:szCs w:val="28"/>
        </w:rPr>
      </w:pPr>
      <w:bookmarkStart w:id="44" w:name="_Toc12278074"/>
      <w:r w:rsidRPr="0080403F">
        <w:rPr>
          <w:rFonts w:ascii="Helvetica Neue" w:eastAsia="Helvetica Neue" w:hAnsi="Helvetica Neue" w:cs="Helvetica Neue"/>
          <w:color w:val="000000"/>
          <w:sz w:val="28"/>
          <w:szCs w:val="28"/>
        </w:rPr>
        <w:t>2. Incorporation of terms</w:t>
      </w:r>
      <w:bookmarkEnd w:id="44"/>
    </w:p>
    <w:p w14:paraId="3CE63BDC" w14:textId="77777777" w:rsidR="00920596" w:rsidRPr="009E4569" w:rsidRDefault="00920596" w:rsidP="009E4569">
      <w:pPr>
        <w:rPr>
          <w:rFonts w:ascii="Helvetica Neue" w:hAnsi="Helvetica Neue"/>
        </w:rPr>
      </w:pPr>
    </w:p>
    <w:p w14:paraId="67932D6D" w14:textId="77777777" w:rsidR="0001459B" w:rsidRPr="0080403F" w:rsidRDefault="004E0974" w:rsidP="00CF3370">
      <w:pPr>
        <w:numPr>
          <w:ilvl w:val="0"/>
          <w:numId w:val="73"/>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1442ABE1" w14:textId="77777777" w:rsidR="0001459B" w:rsidRPr="0080403F" w:rsidRDefault="0001459B">
      <w:pPr>
        <w:spacing w:after="0"/>
        <w:rPr>
          <w:rFonts w:ascii="Helvetica Neue" w:eastAsia="Helvetica Neue" w:hAnsi="Helvetica Neue" w:cs="Helvetica Neue"/>
        </w:rPr>
      </w:pPr>
    </w:p>
    <w:p w14:paraId="5CC8A53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5" w:name="_147n2zr" w:colFirst="0" w:colLast="0"/>
      <w:bookmarkEnd w:id="45"/>
      <w:r w:rsidRPr="0080403F">
        <w:rPr>
          <w:rFonts w:ascii="Helvetica Neue" w:eastAsia="Helvetica Neue" w:hAnsi="Helvetica Neue" w:cs="Helvetica Neue"/>
        </w:rPr>
        <w:t xml:space="preserve">4.1 (Warranties and representations) </w:t>
      </w:r>
    </w:p>
    <w:p w14:paraId="18760319"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026195B3"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6" w:name="_3o7alnk" w:colFirst="0" w:colLast="0"/>
      <w:bookmarkEnd w:id="46"/>
      <w:r w:rsidRPr="0080403F">
        <w:rPr>
          <w:rFonts w:ascii="Helvetica Neue" w:eastAsia="Helvetica Neue" w:hAnsi="Helvetica Neue" w:cs="Helvetica Neue"/>
        </w:rPr>
        <w:t>4.11 to 4.12 (IR35)</w:t>
      </w:r>
    </w:p>
    <w:p w14:paraId="74B8AFA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7" w:name="_23ckvvd" w:colFirst="0" w:colLast="0"/>
      <w:bookmarkEnd w:id="47"/>
      <w:r w:rsidRPr="0080403F">
        <w:rPr>
          <w:rFonts w:ascii="Helvetica Neue" w:eastAsia="Helvetica Neue" w:hAnsi="Helvetica Neue" w:cs="Helvetica Neue"/>
        </w:rPr>
        <w:t>5.4 to 5.5 (Force majeure)</w:t>
      </w:r>
    </w:p>
    <w:p w14:paraId="6C38237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8" w:name="_ihv636" w:colFirst="0" w:colLast="0"/>
      <w:bookmarkEnd w:id="48"/>
      <w:r w:rsidRPr="0080403F">
        <w:rPr>
          <w:rFonts w:ascii="Helvetica Neue" w:eastAsia="Helvetica Neue" w:hAnsi="Helvetica Neue" w:cs="Helvetica Neue"/>
        </w:rPr>
        <w:t xml:space="preserve">5.8 (Continuing rights) </w:t>
      </w:r>
    </w:p>
    <w:p w14:paraId="40B47B3F"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66E8E797"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9" w:name="_32hioqz" w:colFirst="0" w:colLast="0"/>
      <w:bookmarkEnd w:id="49"/>
      <w:r w:rsidRPr="0080403F">
        <w:rPr>
          <w:rFonts w:ascii="Helvetica Neue" w:eastAsia="Helvetica Neue" w:hAnsi="Helvetica Neue" w:cs="Helvetica Neue"/>
        </w:rPr>
        <w:t>5.12 (Fraud)</w:t>
      </w:r>
    </w:p>
    <w:p w14:paraId="1009858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0" w:name="_1hmsyys" w:colFirst="0" w:colLast="0"/>
      <w:bookmarkEnd w:id="50"/>
      <w:r w:rsidRPr="0080403F">
        <w:rPr>
          <w:rFonts w:ascii="Helvetica Neue" w:eastAsia="Helvetica Neue" w:hAnsi="Helvetica Neue" w:cs="Helvetica Neue"/>
        </w:rPr>
        <w:t>5.13 (Notice of fraud)</w:t>
      </w:r>
    </w:p>
    <w:p w14:paraId="5854D85F"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1" w:name="_41mghml" w:colFirst="0" w:colLast="0"/>
      <w:bookmarkEnd w:id="51"/>
      <w:r w:rsidRPr="0080403F">
        <w:rPr>
          <w:rFonts w:ascii="Helvetica Neue" w:eastAsia="Helvetica Neue" w:hAnsi="Helvetica Neue" w:cs="Helvetica Neue"/>
        </w:rPr>
        <w:t>7.1 to 7.2 (Transparency)</w:t>
      </w:r>
    </w:p>
    <w:p w14:paraId="49FD9B2A"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2" w:name="_2grqrue" w:colFirst="0" w:colLast="0"/>
      <w:bookmarkEnd w:id="52"/>
      <w:r w:rsidRPr="0080403F">
        <w:rPr>
          <w:rFonts w:ascii="Helvetica Neue" w:eastAsia="Helvetica Neue" w:hAnsi="Helvetica Neue" w:cs="Helvetica Neue"/>
        </w:rPr>
        <w:t>8.3 (Order of precedence)</w:t>
      </w:r>
    </w:p>
    <w:p w14:paraId="21366E41"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3" w:name="_vx1227" w:colFirst="0" w:colLast="0"/>
      <w:bookmarkEnd w:id="53"/>
      <w:r w:rsidRPr="0080403F">
        <w:rPr>
          <w:rFonts w:ascii="Helvetica Neue" w:eastAsia="Helvetica Neue" w:hAnsi="Helvetica Neue" w:cs="Helvetica Neue"/>
        </w:rPr>
        <w:t>8.4 (Relationship)</w:t>
      </w:r>
    </w:p>
    <w:p w14:paraId="40307ED7"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4" w:name="_3fwokq0" w:colFirst="0" w:colLast="0"/>
      <w:bookmarkEnd w:id="54"/>
      <w:r w:rsidRPr="0080403F">
        <w:rPr>
          <w:rFonts w:ascii="Helvetica Neue" w:eastAsia="Helvetica Neue" w:hAnsi="Helvetica Neue" w:cs="Helvetica Neue"/>
        </w:rPr>
        <w:t>8.7 to 8.9 (Entire agreement)</w:t>
      </w:r>
    </w:p>
    <w:p w14:paraId="1F7EE609"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5" w:name="_1v1yuxt" w:colFirst="0" w:colLast="0"/>
      <w:bookmarkEnd w:id="55"/>
      <w:r w:rsidRPr="0080403F">
        <w:rPr>
          <w:rFonts w:ascii="Helvetica Neue" w:eastAsia="Helvetica Neue" w:hAnsi="Helvetica Neue" w:cs="Helvetica Neue"/>
        </w:rPr>
        <w:t>8.10 (Law and jurisdiction)</w:t>
      </w:r>
    </w:p>
    <w:p w14:paraId="624B984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6" w:name="_4f1mdlm" w:colFirst="0" w:colLast="0"/>
      <w:bookmarkEnd w:id="56"/>
      <w:r w:rsidRPr="0080403F">
        <w:rPr>
          <w:rFonts w:ascii="Helvetica Neue" w:eastAsia="Helvetica Neue" w:hAnsi="Helvetica Neue" w:cs="Helvetica Neue"/>
        </w:rPr>
        <w:t>8.11 to 8.12 (Legislative change)</w:t>
      </w:r>
    </w:p>
    <w:p w14:paraId="091D8754"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7" w:name="_2u6wntf" w:colFirst="0" w:colLast="0"/>
      <w:bookmarkEnd w:id="57"/>
      <w:r w:rsidRPr="0080403F">
        <w:rPr>
          <w:rFonts w:ascii="Helvetica Neue" w:eastAsia="Helvetica Neue" w:hAnsi="Helvetica Neue" w:cs="Helvetica Neue"/>
        </w:rPr>
        <w:t>8.13 to 8.17 (Bribery and corruption)</w:t>
      </w:r>
    </w:p>
    <w:p w14:paraId="4CDD6972"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8" w:name="_19c6y18" w:colFirst="0" w:colLast="0"/>
      <w:bookmarkEnd w:id="58"/>
      <w:r w:rsidRPr="0080403F">
        <w:rPr>
          <w:rFonts w:ascii="Helvetica Neue" w:eastAsia="Helvetica Neue" w:hAnsi="Helvetica Neue" w:cs="Helvetica Neue"/>
        </w:rPr>
        <w:t>8.18 to 8.27 (Freedom of Information Act)</w:t>
      </w:r>
    </w:p>
    <w:p w14:paraId="652322A3"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9" w:name="_3tbugp1" w:colFirst="0" w:colLast="0"/>
      <w:bookmarkEnd w:id="59"/>
      <w:r w:rsidRPr="0080403F">
        <w:rPr>
          <w:rFonts w:ascii="Helvetica Neue" w:eastAsia="Helvetica Neue" w:hAnsi="Helvetica Neue" w:cs="Helvetica Neue"/>
        </w:rPr>
        <w:t xml:space="preserve">8.28 to 8.29 (Promoting tax compliance) </w:t>
      </w:r>
    </w:p>
    <w:p w14:paraId="0FF4BA7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0" w:name="_28h4qwu" w:colFirst="0" w:colLast="0"/>
      <w:bookmarkEnd w:id="60"/>
      <w:r w:rsidRPr="0080403F">
        <w:rPr>
          <w:rFonts w:ascii="Helvetica Neue" w:eastAsia="Helvetica Neue" w:hAnsi="Helvetica Neue" w:cs="Helvetica Neue"/>
        </w:rPr>
        <w:t>8.30 to 8.31 (Official Secrets Act)</w:t>
      </w:r>
    </w:p>
    <w:p w14:paraId="3AA1DBE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1" w:name="_nmf14n" w:colFirst="0" w:colLast="0"/>
      <w:bookmarkEnd w:id="61"/>
      <w:r w:rsidRPr="0080403F">
        <w:rPr>
          <w:rFonts w:ascii="Helvetica Neue" w:eastAsia="Helvetica Neue" w:hAnsi="Helvetica Neue" w:cs="Helvetica Neue"/>
        </w:rPr>
        <w:t>8.32 to 8.35 (Transfer and subcontracting)</w:t>
      </w:r>
    </w:p>
    <w:p w14:paraId="6E7E8FCC"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2" w:name="_37m2jsg" w:colFirst="0" w:colLast="0"/>
      <w:bookmarkEnd w:id="62"/>
      <w:r w:rsidRPr="0080403F">
        <w:rPr>
          <w:rFonts w:ascii="Helvetica Neue" w:eastAsia="Helvetica Neue" w:hAnsi="Helvetica Neue" w:cs="Helvetica Neue"/>
        </w:rPr>
        <w:lastRenderedPageBreak/>
        <w:t>8.38 to 8.41 (Complaints handling and resolution)</w:t>
      </w:r>
    </w:p>
    <w:p w14:paraId="085F859D"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3" w:name="_1mrcu09" w:colFirst="0" w:colLast="0"/>
      <w:bookmarkEnd w:id="63"/>
      <w:r w:rsidRPr="0080403F">
        <w:rPr>
          <w:rFonts w:ascii="Helvetica Neue" w:eastAsia="Helvetica Neue" w:hAnsi="Helvetica Neue" w:cs="Helvetica Neue"/>
        </w:rPr>
        <w:t>8.42 to 8.48 (Conflicts of interest and ethical walls)</w:t>
      </w:r>
    </w:p>
    <w:p w14:paraId="53959F4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4" w:name="_46r0co2" w:colFirst="0" w:colLast="0"/>
      <w:bookmarkEnd w:id="64"/>
      <w:r w:rsidRPr="0080403F">
        <w:rPr>
          <w:rFonts w:ascii="Helvetica Neue" w:eastAsia="Helvetica Neue" w:hAnsi="Helvetica Neue" w:cs="Helvetica Neue"/>
        </w:rPr>
        <w:t>8.49 to 8.51 (Publicity and branding)</w:t>
      </w:r>
    </w:p>
    <w:p w14:paraId="2E0CD01F"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5" w:name="_2lwamvv" w:colFirst="0" w:colLast="0"/>
      <w:bookmarkEnd w:id="65"/>
      <w:r w:rsidRPr="0080403F">
        <w:rPr>
          <w:rFonts w:ascii="Helvetica Neue" w:eastAsia="Helvetica Neue" w:hAnsi="Helvetica Neue" w:cs="Helvetica Neue"/>
        </w:rPr>
        <w:t>8.52 to 8.54 (Equality and diversity)</w:t>
      </w:r>
    </w:p>
    <w:p w14:paraId="3C9900DD"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54C302B0" w14:textId="77777777" w:rsidR="0001459B" w:rsidRPr="0080403F" w:rsidRDefault="004C429A" w:rsidP="00CF3370">
      <w:pPr>
        <w:numPr>
          <w:ilvl w:val="1"/>
          <w:numId w:val="73"/>
        </w:numPr>
        <w:spacing w:after="0"/>
        <w:ind w:hanging="360"/>
        <w:rPr>
          <w:rFonts w:ascii="Helvetica Neue" w:eastAsia="Helvetica Neue" w:hAnsi="Helvetica Neue" w:cs="Helvetica Neue"/>
        </w:rPr>
      </w:pPr>
      <w:bookmarkStart w:id="66" w:name="_111kx3o" w:colFirst="0" w:colLast="0"/>
      <w:bookmarkEnd w:id="66"/>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584B031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7" w:name="_3l18frh" w:colFirst="0" w:colLast="0"/>
      <w:bookmarkEnd w:id="67"/>
      <w:r w:rsidRPr="0080403F">
        <w:rPr>
          <w:rFonts w:ascii="Helvetica Neue" w:eastAsia="Helvetica Neue" w:hAnsi="Helvetica Neue" w:cs="Helvetica Neue"/>
        </w:rPr>
        <w:t xml:space="preserve">8.64 to 8.77 (Managing disputes and Mediation) </w:t>
      </w:r>
    </w:p>
    <w:p w14:paraId="50C1509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8" w:name="_206ipza" w:colFirst="0" w:colLast="0"/>
      <w:bookmarkEnd w:id="68"/>
      <w:r w:rsidRPr="0080403F">
        <w:rPr>
          <w:rFonts w:ascii="Helvetica Neue" w:eastAsia="Helvetica Neue" w:hAnsi="Helvetica Neue" w:cs="Helvetica Neue"/>
        </w:rPr>
        <w:t xml:space="preserve">8.78 to 8.86 (Confidentiality) </w:t>
      </w:r>
    </w:p>
    <w:p w14:paraId="233D40D1"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7FEC5FD9"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2A260470"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0F85193A" w14:textId="77777777" w:rsidR="0001459B" w:rsidRPr="0080403F" w:rsidRDefault="004E0974" w:rsidP="00CF3370">
      <w:pPr>
        <w:numPr>
          <w:ilvl w:val="1"/>
          <w:numId w:val="73"/>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00258610" w14:textId="77777777" w:rsidR="0001459B" w:rsidRPr="0080403F" w:rsidRDefault="0001459B">
      <w:pPr>
        <w:spacing w:after="0"/>
        <w:ind w:left="720"/>
        <w:rPr>
          <w:rFonts w:ascii="Helvetica Neue" w:eastAsia="Helvetica Neue" w:hAnsi="Helvetica Neue" w:cs="Helvetica Neue"/>
        </w:rPr>
      </w:pPr>
    </w:p>
    <w:p w14:paraId="3A94CBEF"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69" w:name="_4k668n3" w:colFirst="0" w:colLast="0"/>
      <w:bookmarkEnd w:id="69"/>
      <w:r w:rsidRPr="0080403F">
        <w:rPr>
          <w:rFonts w:ascii="Helvetica Neue" w:eastAsia="Helvetica Neue" w:hAnsi="Helvetica Neue" w:cs="Helvetica Neue"/>
        </w:rPr>
        <w:t>The Framework Agreement provisions in clause 2.1 will be modified as follows:</w:t>
      </w:r>
    </w:p>
    <w:p w14:paraId="79606B89" w14:textId="77777777" w:rsidR="0001459B" w:rsidRPr="0080403F" w:rsidRDefault="0001459B">
      <w:pPr>
        <w:spacing w:after="0"/>
        <w:ind w:left="720"/>
        <w:rPr>
          <w:rFonts w:ascii="Helvetica Neue" w:eastAsia="Helvetica Neue" w:hAnsi="Helvetica Neue" w:cs="Helvetica Neue"/>
        </w:rPr>
      </w:pPr>
    </w:p>
    <w:p w14:paraId="030A5B96" w14:textId="77777777" w:rsidR="0001459B" w:rsidRPr="0080403F" w:rsidRDefault="004E0974" w:rsidP="00CF3370">
      <w:pPr>
        <w:numPr>
          <w:ilvl w:val="1"/>
          <w:numId w:val="73"/>
        </w:numPr>
        <w:ind w:hanging="360"/>
        <w:rPr>
          <w:rFonts w:ascii="Helvetica Neue" w:eastAsia="Helvetica Neue" w:hAnsi="Helvetica Neue" w:cs="Helvetica Neue"/>
        </w:rPr>
      </w:pPr>
      <w:bookmarkStart w:id="70" w:name="_2zbgiuw" w:colFirst="0" w:colLast="0"/>
      <w:bookmarkEnd w:id="70"/>
      <w:r w:rsidRPr="0080403F">
        <w:rPr>
          <w:rFonts w:ascii="Helvetica Neue" w:eastAsia="Helvetica Neue" w:hAnsi="Helvetica Neue" w:cs="Helvetica Neue"/>
        </w:rPr>
        <w:t>a reference to the ‘Framework Agreement’ will be a reference to the ‘Call-Off Contract’</w:t>
      </w:r>
    </w:p>
    <w:p w14:paraId="3F6843DD" w14:textId="77777777" w:rsidR="0001459B" w:rsidRPr="0080403F" w:rsidRDefault="004E0974" w:rsidP="00CF3370">
      <w:pPr>
        <w:numPr>
          <w:ilvl w:val="1"/>
          <w:numId w:val="73"/>
        </w:numPr>
        <w:ind w:hanging="360"/>
        <w:rPr>
          <w:rFonts w:ascii="Helvetica Neue" w:eastAsia="Helvetica Neue" w:hAnsi="Helvetica Neue" w:cs="Helvetica Neue"/>
        </w:rPr>
      </w:pPr>
      <w:bookmarkStart w:id="71" w:name="_1egqt2p" w:colFirst="0" w:colLast="0"/>
      <w:bookmarkEnd w:id="71"/>
      <w:r w:rsidRPr="0080403F">
        <w:rPr>
          <w:rFonts w:ascii="Helvetica Neue" w:eastAsia="Helvetica Neue" w:hAnsi="Helvetica Neue" w:cs="Helvetica Neue"/>
        </w:rPr>
        <w:t>a reference to ‘CCS’ will be a reference to ‘the Buyer’</w:t>
      </w:r>
    </w:p>
    <w:p w14:paraId="1E003BDF" w14:textId="77777777" w:rsidR="0001459B" w:rsidRPr="0080403F" w:rsidRDefault="004E0974" w:rsidP="00CF3370">
      <w:pPr>
        <w:numPr>
          <w:ilvl w:val="1"/>
          <w:numId w:val="73"/>
        </w:numPr>
        <w:ind w:hanging="360"/>
        <w:rPr>
          <w:rFonts w:ascii="Helvetica Neue" w:eastAsia="Helvetica Neue" w:hAnsi="Helvetica Neue" w:cs="Helvetica Neue"/>
        </w:rPr>
      </w:pPr>
      <w:bookmarkStart w:id="72" w:name="_3ygebqi" w:colFirst="0" w:colLast="0"/>
      <w:bookmarkEnd w:id="72"/>
      <w:r w:rsidRPr="0080403F">
        <w:rPr>
          <w:rFonts w:ascii="Helvetica Neue" w:eastAsia="Helvetica Neue" w:hAnsi="Helvetica Neue" w:cs="Helvetica Neue"/>
        </w:rPr>
        <w:t>a reference to the ‘Parties’ and a ‘Party’ will be a reference to the Buyer and Supplier as Parties under this Call-Off Contract</w:t>
      </w:r>
    </w:p>
    <w:p w14:paraId="0A05A88A"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73" w:name="_2dlolyb" w:colFirst="0" w:colLast="0"/>
      <w:bookmarkEnd w:id="73"/>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61F7766" w14:textId="77777777" w:rsidR="0001459B" w:rsidRPr="0080403F" w:rsidRDefault="004E0974" w:rsidP="00CF3370">
      <w:pPr>
        <w:numPr>
          <w:ilvl w:val="0"/>
          <w:numId w:val="73"/>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50343F8C"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74" w:name="_sqyw64" w:colFirst="0" w:colLast="0"/>
      <w:bookmarkEnd w:id="74"/>
      <w:r w:rsidRPr="0080403F">
        <w:rPr>
          <w:rFonts w:ascii="Helvetica Neue" w:eastAsia="Helvetica Neue" w:hAnsi="Helvetica Neue" w:cs="Helvetica Neue"/>
        </w:rPr>
        <w:t>When an Order Form is signed, the terms and conditions agreed in it will be incorporated into this Call-Off Contract.</w:t>
      </w:r>
    </w:p>
    <w:p w14:paraId="7F76C03D" w14:textId="77777777" w:rsidR="0001459B" w:rsidRPr="0080403F" w:rsidRDefault="0001459B">
      <w:pPr>
        <w:spacing w:after="0"/>
        <w:ind w:left="720"/>
        <w:rPr>
          <w:rFonts w:ascii="Helvetica Neue" w:eastAsia="Helvetica Neue" w:hAnsi="Helvetica Neue" w:cs="Helvetica Neue"/>
        </w:rPr>
      </w:pPr>
    </w:p>
    <w:p w14:paraId="09B9D0F6" w14:textId="77777777" w:rsidR="0001459B" w:rsidRPr="009E4569" w:rsidRDefault="004E0974">
      <w:pPr>
        <w:pStyle w:val="Heading3"/>
        <w:rPr>
          <w:rFonts w:ascii="Helvetica Neue" w:eastAsia="Helvetica Neue" w:hAnsi="Helvetica Neue" w:cs="Helvetica Neue"/>
          <w:color w:val="000000"/>
          <w:sz w:val="28"/>
          <w:szCs w:val="28"/>
        </w:rPr>
      </w:pPr>
      <w:bookmarkStart w:id="75" w:name="_Toc12278075"/>
      <w:r w:rsidRPr="009E4569">
        <w:rPr>
          <w:rFonts w:ascii="Helvetica Neue" w:eastAsia="Helvetica Neue" w:hAnsi="Helvetica Neue" w:cs="Helvetica Neue"/>
          <w:color w:val="000000"/>
          <w:sz w:val="28"/>
          <w:szCs w:val="28"/>
        </w:rPr>
        <w:t>3. Supply of services</w:t>
      </w:r>
      <w:bookmarkEnd w:id="75"/>
    </w:p>
    <w:p w14:paraId="389216F4" w14:textId="77777777" w:rsidR="00920596" w:rsidRPr="009E4569" w:rsidRDefault="00920596" w:rsidP="009E4569">
      <w:pPr>
        <w:rPr>
          <w:rFonts w:ascii="Helvetica Neue" w:hAnsi="Helvetica Neue"/>
        </w:rPr>
      </w:pPr>
    </w:p>
    <w:p w14:paraId="57876136" w14:textId="77777777" w:rsidR="0001459B" w:rsidRPr="0080403F" w:rsidRDefault="004E0974" w:rsidP="00CF3370">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7FA934E5" w14:textId="77777777" w:rsidR="0001459B" w:rsidRPr="0080403F" w:rsidRDefault="004E0974" w:rsidP="00CF3370">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195F450E" w14:textId="77777777" w:rsidR="0080403F" w:rsidRPr="0080403F" w:rsidRDefault="0080403F" w:rsidP="009E4569">
      <w:pPr>
        <w:ind w:left="720"/>
        <w:rPr>
          <w:rFonts w:ascii="Helvetica Neue" w:eastAsia="Helvetica Neue" w:hAnsi="Helvetica Neue" w:cs="Helvetica Neue"/>
        </w:rPr>
      </w:pPr>
    </w:p>
    <w:p w14:paraId="76E8FA55" w14:textId="77777777" w:rsidR="0080403F" w:rsidRPr="0080403F" w:rsidRDefault="0080403F" w:rsidP="009E4569">
      <w:pPr>
        <w:ind w:left="720"/>
        <w:rPr>
          <w:rFonts w:ascii="Helvetica Neue" w:eastAsia="Helvetica Neue" w:hAnsi="Helvetica Neue" w:cs="Helvetica Neue"/>
        </w:rPr>
      </w:pPr>
    </w:p>
    <w:p w14:paraId="62D87D52" w14:textId="77777777" w:rsidR="0080403F" w:rsidRPr="0080403F" w:rsidRDefault="0080403F" w:rsidP="009E4569">
      <w:pPr>
        <w:ind w:left="720"/>
        <w:rPr>
          <w:rFonts w:ascii="Helvetica Neue" w:eastAsia="Helvetica Neue" w:hAnsi="Helvetica Neue" w:cs="Helvetica Neue"/>
        </w:rPr>
      </w:pPr>
    </w:p>
    <w:p w14:paraId="264CA91A" w14:textId="77777777" w:rsidR="0001459B" w:rsidRPr="009E4569" w:rsidRDefault="004E0974">
      <w:pPr>
        <w:pStyle w:val="Heading3"/>
        <w:rPr>
          <w:rFonts w:ascii="Helvetica Neue" w:eastAsia="Helvetica Neue" w:hAnsi="Helvetica Neue" w:cs="Helvetica Neue"/>
          <w:color w:val="000000"/>
          <w:sz w:val="28"/>
          <w:szCs w:val="28"/>
        </w:rPr>
      </w:pPr>
      <w:bookmarkStart w:id="76" w:name="_Toc12278076"/>
      <w:r w:rsidRPr="009E4569">
        <w:rPr>
          <w:rFonts w:ascii="Helvetica Neue" w:eastAsia="Helvetica Neue" w:hAnsi="Helvetica Neue" w:cs="Helvetica Neue"/>
          <w:color w:val="000000"/>
          <w:sz w:val="28"/>
          <w:szCs w:val="28"/>
        </w:rPr>
        <w:lastRenderedPageBreak/>
        <w:t>4. Supplier staff</w:t>
      </w:r>
      <w:bookmarkEnd w:id="76"/>
    </w:p>
    <w:p w14:paraId="66001D04" w14:textId="77777777" w:rsidR="00920596" w:rsidRPr="009E4569" w:rsidRDefault="00920596" w:rsidP="009E4569">
      <w:pPr>
        <w:rPr>
          <w:rFonts w:ascii="Helvetica Neue" w:hAnsi="Helvetica Neue"/>
        </w:rPr>
      </w:pPr>
    </w:p>
    <w:p w14:paraId="2D6602BD"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3D83CFCC" w14:textId="77777777" w:rsidR="0001459B" w:rsidRPr="0080403F" w:rsidRDefault="0001459B">
      <w:pPr>
        <w:spacing w:after="0"/>
        <w:ind w:left="720"/>
        <w:rPr>
          <w:rFonts w:ascii="Helvetica Neue" w:eastAsia="Helvetica Neue" w:hAnsi="Helvetica Neue" w:cs="Helvetica Neue"/>
        </w:rPr>
      </w:pPr>
    </w:p>
    <w:p w14:paraId="04C7955D"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77B9B280"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2A01CEAA"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22621478"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27B808BA"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5A3385D6" w14:textId="77777777" w:rsidR="0001459B" w:rsidRPr="0080403F" w:rsidRDefault="0001459B">
      <w:pPr>
        <w:spacing w:after="0"/>
        <w:ind w:left="1440"/>
        <w:rPr>
          <w:rFonts w:ascii="Helvetica Neue" w:eastAsia="Helvetica Neue" w:hAnsi="Helvetica Neue" w:cs="Helvetica Neue"/>
        </w:rPr>
      </w:pPr>
    </w:p>
    <w:p w14:paraId="05A23A6A"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3BA7958D"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27212009"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3CD6BCA1"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150F51A5"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7BBE2AA"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4DF33E51"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07AA89DD" w14:textId="77777777" w:rsidR="0080403F" w:rsidRPr="0080403F" w:rsidRDefault="0080403F" w:rsidP="009E4569">
      <w:pPr>
        <w:ind w:left="720"/>
        <w:rPr>
          <w:rFonts w:ascii="Helvetica Neue" w:eastAsia="Helvetica Neue" w:hAnsi="Helvetica Neue" w:cs="Helvetica Neue"/>
        </w:rPr>
      </w:pPr>
    </w:p>
    <w:p w14:paraId="34778DFF" w14:textId="77777777" w:rsidR="0001459B" w:rsidRPr="0080403F" w:rsidRDefault="004E0974">
      <w:pPr>
        <w:pStyle w:val="Heading3"/>
        <w:rPr>
          <w:rFonts w:ascii="Helvetica Neue" w:eastAsia="Helvetica Neue" w:hAnsi="Helvetica Neue" w:cs="Helvetica Neue"/>
          <w:color w:val="000000"/>
          <w:sz w:val="28"/>
          <w:szCs w:val="28"/>
        </w:rPr>
      </w:pPr>
      <w:bookmarkStart w:id="77" w:name="_Toc12278077"/>
      <w:r w:rsidRPr="0080403F">
        <w:rPr>
          <w:rFonts w:ascii="Helvetica Neue" w:eastAsia="Helvetica Neue" w:hAnsi="Helvetica Neue" w:cs="Helvetica Neue"/>
          <w:color w:val="000000"/>
          <w:sz w:val="28"/>
          <w:szCs w:val="28"/>
        </w:rPr>
        <w:t>5. Due diligence</w:t>
      </w:r>
      <w:bookmarkEnd w:id="77"/>
    </w:p>
    <w:p w14:paraId="698F37A4" w14:textId="77777777" w:rsidR="00920596" w:rsidRPr="009E4569" w:rsidRDefault="00920596" w:rsidP="009E4569">
      <w:pPr>
        <w:rPr>
          <w:rFonts w:ascii="Helvetica Neue" w:hAnsi="Helvetica Neue"/>
        </w:rPr>
      </w:pPr>
    </w:p>
    <w:p w14:paraId="36567DC6" w14:textId="77777777" w:rsidR="0001459B" w:rsidRPr="0080403F" w:rsidRDefault="004E0974" w:rsidP="00CF3370">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F23DDB0"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0DFC6ABA"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2797277B"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6CD25F37"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lastRenderedPageBreak/>
        <w:t>have entered into the Call-Off Contract relying on its own due diligence</w:t>
      </w:r>
    </w:p>
    <w:p w14:paraId="5D9BB066" w14:textId="77777777" w:rsidR="0001459B" w:rsidRPr="0080403F" w:rsidRDefault="0001459B">
      <w:pPr>
        <w:spacing w:after="0"/>
        <w:rPr>
          <w:rFonts w:ascii="Helvetica Neue" w:eastAsia="Helvetica Neue" w:hAnsi="Helvetica Neue" w:cs="Helvetica Neue"/>
        </w:rPr>
      </w:pPr>
    </w:p>
    <w:p w14:paraId="38CB16CA" w14:textId="77777777" w:rsidR="0001459B" w:rsidRPr="0080403F" w:rsidRDefault="004E0974">
      <w:pPr>
        <w:pStyle w:val="Heading3"/>
        <w:rPr>
          <w:rFonts w:ascii="Helvetica Neue" w:eastAsia="Helvetica Neue" w:hAnsi="Helvetica Neue" w:cs="Helvetica Neue"/>
          <w:color w:val="000000"/>
          <w:sz w:val="28"/>
          <w:szCs w:val="28"/>
        </w:rPr>
      </w:pPr>
      <w:bookmarkStart w:id="78" w:name="_Toc12278078"/>
      <w:r w:rsidRPr="0080403F">
        <w:rPr>
          <w:rFonts w:ascii="Helvetica Neue" w:eastAsia="Helvetica Neue" w:hAnsi="Helvetica Neue" w:cs="Helvetica Neue"/>
          <w:color w:val="000000"/>
          <w:sz w:val="28"/>
          <w:szCs w:val="28"/>
        </w:rPr>
        <w:t>6. Business continuity and disaster recovery</w:t>
      </w:r>
      <w:bookmarkEnd w:id="78"/>
    </w:p>
    <w:p w14:paraId="62362623" w14:textId="77777777" w:rsidR="00920596" w:rsidRPr="009E4569" w:rsidRDefault="00920596" w:rsidP="009E4569">
      <w:pPr>
        <w:rPr>
          <w:rFonts w:ascii="Helvetica Neue" w:hAnsi="Helvetica Neue"/>
        </w:rPr>
      </w:pPr>
    </w:p>
    <w:p w14:paraId="5261F5FD"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1326CC9F"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52849DD8"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44A83625" w14:textId="77777777" w:rsidR="0080403F" w:rsidRPr="0080403F" w:rsidRDefault="0080403F" w:rsidP="009E4569">
      <w:pPr>
        <w:ind w:left="720"/>
        <w:rPr>
          <w:rFonts w:ascii="Helvetica Neue" w:eastAsia="Helvetica Neue" w:hAnsi="Helvetica Neue" w:cs="Helvetica Neue"/>
        </w:rPr>
      </w:pPr>
    </w:p>
    <w:p w14:paraId="0431F8A5" w14:textId="77777777" w:rsidR="0001459B" w:rsidRPr="0080403F" w:rsidRDefault="004E0974">
      <w:pPr>
        <w:pStyle w:val="Heading3"/>
        <w:rPr>
          <w:rFonts w:ascii="Helvetica Neue" w:eastAsia="Helvetica Neue" w:hAnsi="Helvetica Neue" w:cs="Helvetica Neue"/>
          <w:color w:val="000000"/>
          <w:sz w:val="28"/>
          <w:szCs w:val="28"/>
        </w:rPr>
      </w:pPr>
      <w:bookmarkStart w:id="79" w:name="_Toc12278079"/>
      <w:r w:rsidRPr="0080403F">
        <w:rPr>
          <w:rFonts w:ascii="Helvetica Neue" w:eastAsia="Helvetica Neue" w:hAnsi="Helvetica Neue" w:cs="Helvetica Neue"/>
          <w:color w:val="000000"/>
          <w:sz w:val="28"/>
          <w:szCs w:val="28"/>
        </w:rPr>
        <w:t>7. Payment, VAT and Call-Off Contract charges</w:t>
      </w:r>
      <w:bookmarkEnd w:id="79"/>
    </w:p>
    <w:p w14:paraId="0C1C8532" w14:textId="77777777" w:rsidR="00920596" w:rsidRPr="009E4569" w:rsidRDefault="00920596" w:rsidP="009E4569">
      <w:pPr>
        <w:rPr>
          <w:rFonts w:ascii="Helvetica Neue" w:hAnsi="Helvetica Neue"/>
        </w:rPr>
      </w:pPr>
    </w:p>
    <w:p w14:paraId="3D2E8BEE"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3DBB0F37"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4C437E15"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5448C1F2"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6454459"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2A5BBF3C"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1CC41D6B"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2AA94353"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A889C7F"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w:t>
      </w:r>
      <w:r w:rsidRPr="0080403F">
        <w:rPr>
          <w:rFonts w:ascii="Helvetica Neue" w:eastAsia="Helvetica Neue" w:hAnsi="Helvetica Neue" w:cs="Helvetica Neue"/>
        </w:rPr>
        <w:lastRenderedPageBreak/>
        <w:t xml:space="preserve">before the date on which the tax or other liability is payable by the Buyer.  </w:t>
      </w:r>
    </w:p>
    <w:p w14:paraId="25E889B5"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4F7A8DD"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C160466"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3B375ED" w14:textId="77777777" w:rsidR="0080403F" w:rsidRPr="0080403F" w:rsidRDefault="0080403F" w:rsidP="009E4569">
      <w:pPr>
        <w:ind w:left="720"/>
        <w:rPr>
          <w:rFonts w:ascii="Helvetica Neue" w:eastAsia="Helvetica Neue" w:hAnsi="Helvetica Neue" w:cs="Helvetica Neue"/>
        </w:rPr>
      </w:pPr>
    </w:p>
    <w:p w14:paraId="56BFD9C4" w14:textId="77777777" w:rsidR="0001459B" w:rsidRPr="00F46B58" w:rsidRDefault="004E0974" w:rsidP="009E4569">
      <w:pPr>
        <w:pStyle w:val="Heading3"/>
        <w:rPr>
          <w:rFonts w:ascii="Helvetica Neue" w:eastAsia="Helvetica Neue" w:hAnsi="Helvetica Neue" w:cs="Helvetica Neue"/>
          <w:color w:val="000000"/>
          <w:sz w:val="28"/>
          <w:szCs w:val="28"/>
        </w:rPr>
      </w:pPr>
      <w:bookmarkStart w:id="80" w:name="_Toc12278080"/>
      <w:r w:rsidRPr="009E4569">
        <w:rPr>
          <w:rFonts w:ascii="Helvetica Neue" w:eastAsia="Helvetica Neue" w:hAnsi="Helvetica Neue" w:cs="Helvetica Neue"/>
          <w:color w:val="000000"/>
          <w:sz w:val="28"/>
          <w:szCs w:val="28"/>
        </w:rPr>
        <w:t>8. Recovery of sums due and right of set-off</w:t>
      </w:r>
      <w:bookmarkEnd w:id="80"/>
    </w:p>
    <w:p w14:paraId="191217C9" w14:textId="77777777" w:rsidR="00920596" w:rsidRPr="009E4569" w:rsidRDefault="00920596">
      <w:pPr>
        <w:rPr>
          <w:rFonts w:ascii="Helvetica Neue" w:hAnsi="Helvetica Neue"/>
        </w:rPr>
      </w:pPr>
    </w:p>
    <w:p w14:paraId="66273CDB" w14:textId="77777777" w:rsidR="0001459B" w:rsidRPr="0080403F" w:rsidRDefault="004E0974" w:rsidP="00CF3370">
      <w:pPr>
        <w:numPr>
          <w:ilvl w:val="0"/>
          <w:numId w:val="99"/>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0A56784D" w14:textId="77777777" w:rsidR="0080403F" w:rsidRPr="0080403F" w:rsidRDefault="0080403F" w:rsidP="009E4569">
      <w:pPr>
        <w:ind w:left="720"/>
        <w:rPr>
          <w:rFonts w:ascii="Helvetica Neue" w:eastAsia="Helvetica Neue" w:hAnsi="Helvetica Neue" w:cs="Helvetica Neue"/>
        </w:rPr>
      </w:pPr>
    </w:p>
    <w:p w14:paraId="3251D42D" w14:textId="77777777" w:rsidR="0001459B" w:rsidRPr="0080403F" w:rsidRDefault="004E0974">
      <w:pPr>
        <w:pStyle w:val="Heading3"/>
        <w:rPr>
          <w:rFonts w:ascii="Helvetica Neue" w:eastAsia="Helvetica Neue" w:hAnsi="Helvetica Neue" w:cs="Helvetica Neue"/>
          <w:color w:val="000000"/>
          <w:sz w:val="28"/>
          <w:szCs w:val="28"/>
        </w:rPr>
      </w:pPr>
      <w:bookmarkStart w:id="81" w:name="_Toc12278081"/>
      <w:r w:rsidRPr="0080403F">
        <w:rPr>
          <w:rFonts w:ascii="Helvetica Neue" w:eastAsia="Helvetica Neue" w:hAnsi="Helvetica Neue" w:cs="Helvetica Neue"/>
          <w:color w:val="000000"/>
          <w:sz w:val="28"/>
          <w:szCs w:val="28"/>
        </w:rPr>
        <w:t>9. Insurance</w:t>
      </w:r>
      <w:bookmarkEnd w:id="81"/>
    </w:p>
    <w:p w14:paraId="084590A7" w14:textId="77777777" w:rsidR="00920596" w:rsidRPr="009E4569" w:rsidRDefault="00920596" w:rsidP="009E4569">
      <w:pPr>
        <w:rPr>
          <w:rFonts w:ascii="Helvetica Neue" w:hAnsi="Helvetica Neue"/>
        </w:rPr>
      </w:pPr>
    </w:p>
    <w:p w14:paraId="6FCB0306"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5A3FEB66"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61368963"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44172EF"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5DE2F7BD"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67470159"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employers </w:t>
      </w:r>
      <w:r w:rsidRPr="0080403F">
        <w:rPr>
          <w:rFonts w:ascii="Helvetica Neue" w:eastAsia="Helvetica Neue" w:hAnsi="Helvetica Neue" w:cs="Helvetica Neue"/>
        </w:rPr>
        <w:lastRenderedPageBreak/>
        <w:t>liability insurance (except where exempt under Law) to a minimum indemnity of £5,000,000 for each individual claim during the Call-Off Contract, and for 6 years after the End or Expiry Date</w:t>
      </w:r>
    </w:p>
    <w:p w14:paraId="2A0B9E8E"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1ACE84A8"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7FC3D70D"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171E0C81"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76D27139"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024E990A"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C51B587"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05ADCBEC"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7774D8F9"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58B4CA28" w14:textId="77777777" w:rsidR="0001459B" w:rsidRPr="0080403F" w:rsidRDefault="0001459B">
      <w:pPr>
        <w:spacing w:after="0"/>
        <w:ind w:left="1542"/>
        <w:rPr>
          <w:rFonts w:ascii="Helvetica Neue" w:eastAsia="Helvetica Neue" w:hAnsi="Helvetica Neue" w:cs="Helvetica Neue"/>
        </w:rPr>
      </w:pPr>
    </w:p>
    <w:p w14:paraId="2ABC4A8E"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4850441"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4E00DCD9"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12254342"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A91E6F6"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0A5636C0" w14:textId="77777777" w:rsidR="0080403F" w:rsidRPr="0080403F" w:rsidRDefault="0080403F" w:rsidP="009E4569">
      <w:pPr>
        <w:ind w:left="1440"/>
        <w:rPr>
          <w:rFonts w:ascii="Helvetica Neue" w:eastAsia="Helvetica Neue" w:hAnsi="Helvetica Neue" w:cs="Helvetica Neue"/>
        </w:rPr>
      </w:pPr>
    </w:p>
    <w:p w14:paraId="287F0CE3" w14:textId="77777777" w:rsidR="0001459B" w:rsidRPr="0080403F" w:rsidRDefault="004E0974">
      <w:pPr>
        <w:pStyle w:val="Heading3"/>
        <w:rPr>
          <w:rFonts w:ascii="Helvetica Neue" w:eastAsia="Helvetica Neue" w:hAnsi="Helvetica Neue" w:cs="Helvetica Neue"/>
          <w:color w:val="000000"/>
          <w:sz w:val="28"/>
          <w:szCs w:val="28"/>
        </w:rPr>
      </w:pPr>
      <w:bookmarkStart w:id="82" w:name="_Toc12278082"/>
      <w:r w:rsidRPr="0080403F">
        <w:rPr>
          <w:rFonts w:ascii="Helvetica Neue" w:eastAsia="Helvetica Neue" w:hAnsi="Helvetica Neue" w:cs="Helvetica Neue"/>
          <w:color w:val="000000"/>
          <w:sz w:val="28"/>
          <w:szCs w:val="28"/>
        </w:rPr>
        <w:t>10. Confidentiality</w:t>
      </w:r>
      <w:bookmarkEnd w:id="82"/>
      <w:r w:rsidRPr="0080403F">
        <w:rPr>
          <w:rFonts w:ascii="Helvetica Neue" w:eastAsia="Helvetica Neue" w:hAnsi="Helvetica Neue" w:cs="Helvetica Neue"/>
          <w:color w:val="000000"/>
          <w:sz w:val="28"/>
          <w:szCs w:val="28"/>
        </w:rPr>
        <w:t xml:space="preserve"> </w:t>
      </w:r>
    </w:p>
    <w:p w14:paraId="2D1E2F97" w14:textId="77777777" w:rsidR="0001459B" w:rsidRPr="009E4569" w:rsidRDefault="0001459B">
      <w:pPr>
        <w:rPr>
          <w:rFonts w:ascii="Helvetica Neue" w:hAnsi="Helvetica Neue"/>
        </w:rPr>
      </w:pPr>
    </w:p>
    <w:p w14:paraId="7A148680" w14:textId="77777777" w:rsidR="0001459B" w:rsidRPr="0080403F" w:rsidRDefault="004E0974" w:rsidP="00CF3370">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0078C3C1" w14:textId="77777777" w:rsidR="0001459B" w:rsidRPr="0080403F" w:rsidRDefault="004E0974">
      <w:pPr>
        <w:pStyle w:val="Heading3"/>
        <w:rPr>
          <w:rFonts w:ascii="Helvetica Neue" w:eastAsia="Helvetica Neue" w:hAnsi="Helvetica Neue" w:cs="Helvetica Neue"/>
          <w:color w:val="000000"/>
          <w:sz w:val="28"/>
          <w:szCs w:val="28"/>
        </w:rPr>
      </w:pPr>
      <w:bookmarkStart w:id="83" w:name="_Toc12278083"/>
      <w:r w:rsidRPr="0080403F">
        <w:rPr>
          <w:rFonts w:ascii="Helvetica Neue" w:eastAsia="Helvetica Neue" w:hAnsi="Helvetica Neue" w:cs="Helvetica Neue"/>
          <w:color w:val="000000"/>
          <w:sz w:val="28"/>
          <w:szCs w:val="28"/>
        </w:rPr>
        <w:lastRenderedPageBreak/>
        <w:t>11. Intellectual Property Rights</w:t>
      </w:r>
      <w:bookmarkEnd w:id="83"/>
    </w:p>
    <w:p w14:paraId="33FA8247" w14:textId="77777777" w:rsidR="00920596" w:rsidRPr="009E4569" w:rsidRDefault="00920596" w:rsidP="009E4569">
      <w:pPr>
        <w:rPr>
          <w:rFonts w:ascii="Helvetica Neue" w:hAnsi="Helvetica Neue"/>
        </w:rPr>
      </w:pPr>
    </w:p>
    <w:p w14:paraId="2C64BC5B"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F9AB6E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5D66A054"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5219CC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5877F5E"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2A2DF82A"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409633E2"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5D5129A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0DB819F4"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6AC86C25"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25E9C4B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142CBBA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1327FCB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015D1EB"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6022E003"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4F8C369"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466D5EF9" w14:textId="77777777" w:rsidR="0001459B" w:rsidRPr="0080403F" w:rsidRDefault="004E0974">
      <w:pPr>
        <w:pStyle w:val="Heading3"/>
        <w:rPr>
          <w:rFonts w:ascii="Helvetica Neue" w:eastAsia="Helvetica Neue" w:hAnsi="Helvetica Neue" w:cs="Helvetica Neue"/>
          <w:color w:val="000000"/>
          <w:sz w:val="28"/>
          <w:szCs w:val="28"/>
        </w:rPr>
      </w:pPr>
      <w:bookmarkStart w:id="84" w:name="_Toc12278084"/>
      <w:r w:rsidRPr="0080403F">
        <w:rPr>
          <w:rFonts w:ascii="Helvetica Neue" w:eastAsia="Helvetica Neue" w:hAnsi="Helvetica Neue" w:cs="Helvetica Neue"/>
          <w:color w:val="000000"/>
          <w:sz w:val="28"/>
          <w:szCs w:val="28"/>
        </w:rPr>
        <w:lastRenderedPageBreak/>
        <w:t>12. Protection of information</w:t>
      </w:r>
      <w:bookmarkEnd w:id="84"/>
    </w:p>
    <w:p w14:paraId="6CE14966" w14:textId="77777777" w:rsidR="00920596" w:rsidRPr="009E4569" w:rsidRDefault="00920596" w:rsidP="009E4569">
      <w:pPr>
        <w:rPr>
          <w:rFonts w:ascii="Helvetica Neue" w:hAnsi="Helvetica Neue"/>
        </w:rPr>
      </w:pPr>
    </w:p>
    <w:p w14:paraId="19C9D12F"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6E6AA6C1"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0C8C1A2D"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75D4DEBA"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271701F"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54E71420"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FBF8AD"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07FE8A7"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060D266A"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41875885"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005BC003" w14:textId="77777777" w:rsidR="0080403F" w:rsidRPr="0080403F" w:rsidRDefault="0080403F" w:rsidP="009E4569">
      <w:pPr>
        <w:ind w:left="720"/>
        <w:rPr>
          <w:rFonts w:ascii="Helvetica Neue" w:eastAsia="Helvetica Neue" w:hAnsi="Helvetica Neue" w:cs="Helvetica Neue"/>
        </w:rPr>
      </w:pPr>
    </w:p>
    <w:p w14:paraId="5AE1D076" w14:textId="77777777" w:rsidR="0001459B" w:rsidRPr="0080403F" w:rsidRDefault="004E0974">
      <w:pPr>
        <w:pStyle w:val="Heading3"/>
        <w:rPr>
          <w:rFonts w:ascii="Helvetica Neue" w:eastAsia="Helvetica Neue" w:hAnsi="Helvetica Neue" w:cs="Helvetica Neue"/>
          <w:color w:val="000000"/>
          <w:sz w:val="28"/>
          <w:szCs w:val="28"/>
        </w:rPr>
      </w:pPr>
      <w:bookmarkStart w:id="85" w:name="_Toc12278085"/>
      <w:r w:rsidRPr="0080403F">
        <w:rPr>
          <w:rFonts w:ascii="Helvetica Neue" w:eastAsia="Helvetica Neue" w:hAnsi="Helvetica Neue" w:cs="Helvetica Neue"/>
          <w:color w:val="000000"/>
          <w:sz w:val="28"/>
          <w:szCs w:val="28"/>
        </w:rPr>
        <w:t>13. Buyer data</w:t>
      </w:r>
      <w:bookmarkEnd w:id="85"/>
    </w:p>
    <w:p w14:paraId="24072081" w14:textId="77777777" w:rsidR="00920596" w:rsidRPr="009E4569" w:rsidRDefault="00920596" w:rsidP="009E4569">
      <w:pPr>
        <w:rPr>
          <w:rFonts w:ascii="Helvetica Neue" w:hAnsi="Helvetica Neue"/>
        </w:rPr>
      </w:pPr>
    </w:p>
    <w:p w14:paraId="4076AA5D"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23727FCA"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7A9D1F3A"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78C3F2C5"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104575C4"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53C39FF7"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12DCB6AD"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9">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20">
        <w:r w:rsidRPr="0080403F">
          <w:rPr>
            <w:rFonts w:ascii="Helvetica Neue" w:eastAsia="Helvetica Neue" w:hAnsi="Helvetica Neue" w:cs="Helvetica Neue"/>
            <w:color w:val="1155CC"/>
            <w:u w:val="single"/>
          </w:rPr>
          <w:t>https://www.gov.uk/government/publications/government-security-classifications</w:t>
        </w:r>
      </w:hyperlink>
    </w:p>
    <w:p w14:paraId="3858CC90"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1">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2">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41AC6F41" w14:textId="77777777" w:rsidR="0001459B" w:rsidRPr="0080403F" w:rsidRDefault="004E0974" w:rsidP="00CF3370">
      <w:pPr>
        <w:numPr>
          <w:ilvl w:val="1"/>
          <w:numId w:val="46"/>
        </w:numPr>
        <w:ind w:hanging="360"/>
        <w:rPr>
          <w:rFonts w:ascii="Helvetica Neue" w:eastAsia="Helvetica Neue" w:hAnsi="Helvetica Neue" w:cs="Helvetica Neue"/>
        </w:rPr>
      </w:pPr>
      <w:bookmarkStart w:id="86" w:name="_43ky6rz" w:colFirst="0" w:colLast="0"/>
      <w:bookmarkEnd w:id="86"/>
      <w:r w:rsidRPr="0080403F">
        <w:rPr>
          <w:rFonts w:ascii="Helvetica Neue" w:eastAsia="Helvetica Neue" w:hAnsi="Helvetica Neue" w:cs="Helvetica Neue"/>
        </w:rPr>
        <w:t xml:space="preserve">the National Cyber Security Centre’s (NCSC) information risk management guidance, available at </w:t>
      </w:r>
      <w:hyperlink r:id="rId23">
        <w:r w:rsidRPr="009E4569">
          <w:rPr>
            <w:rFonts w:ascii="Helvetica Neue" w:eastAsia="Helvetica Neue" w:hAnsi="Helvetica Neue" w:cs="Helvetica Neue"/>
            <w:color w:val="1155CC"/>
            <w:u w:val="single"/>
          </w:rPr>
          <w:t>https://www.ncsc.gov.uk/collection/risk-management-collection</w:t>
        </w:r>
      </w:hyperlink>
    </w:p>
    <w:p w14:paraId="0F34DA45"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4">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5">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6">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7">
        <w:r w:rsidRPr="0080403F">
          <w:rPr>
            <w:rFonts w:ascii="Helvetica Neue" w:eastAsia="Helvetica Neue" w:hAnsi="Helvetica Neue" w:cs="Helvetica Neue"/>
            <w:color w:val="1155CC"/>
            <w:u w:val="single"/>
          </w:rPr>
          <w:t>https://www.gov.uk/government/publications/technology-code-of-practice/technology-code-of-practice</w:t>
        </w:r>
      </w:hyperlink>
    </w:p>
    <w:p w14:paraId="79A651BE"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8">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C9AED91"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E98C424"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5A98BA5"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745F085D"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7CD0C64D" w14:textId="77777777" w:rsidR="0080403F" w:rsidRPr="0080403F" w:rsidRDefault="0080403F" w:rsidP="009E4569">
      <w:pPr>
        <w:ind w:left="720"/>
        <w:rPr>
          <w:rFonts w:ascii="Helvetica Neue" w:eastAsia="Helvetica Neue" w:hAnsi="Helvetica Neue" w:cs="Helvetica Neue"/>
        </w:rPr>
      </w:pPr>
    </w:p>
    <w:p w14:paraId="7054752D" w14:textId="77777777" w:rsidR="0001459B" w:rsidRPr="0080403F" w:rsidRDefault="004E0974">
      <w:pPr>
        <w:pStyle w:val="Heading3"/>
        <w:rPr>
          <w:rFonts w:ascii="Helvetica Neue" w:eastAsia="Helvetica Neue" w:hAnsi="Helvetica Neue" w:cs="Helvetica Neue"/>
          <w:color w:val="000000"/>
          <w:sz w:val="28"/>
          <w:szCs w:val="28"/>
        </w:rPr>
      </w:pPr>
      <w:bookmarkStart w:id="87" w:name="_Toc12278086"/>
      <w:r w:rsidRPr="0080403F">
        <w:rPr>
          <w:rFonts w:ascii="Helvetica Neue" w:eastAsia="Helvetica Neue" w:hAnsi="Helvetica Neue" w:cs="Helvetica Neue"/>
          <w:color w:val="000000"/>
          <w:sz w:val="28"/>
          <w:szCs w:val="28"/>
        </w:rPr>
        <w:t>14. Standards and quality</w:t>
      </w:r>
      <w:bookmarkEnd w:id="87"/>
    </w:p>
    <w:p w14:paraId="73202D44" w14:textId="77777777" w:rsidR="00920596" w:rsidRPr="009E4569" w:rsidRDefault="00920596" w:rsidP="009E4569">
      <w:pPr>
        <w:rPr>
          <w:rFonts w:ascii="Helvetica Neue" w:hAnsi="Helvetica Neue"/>
        </w:rPr>
      </w:pPr>
    </w:p>
    <w:p w14:paraId="34757587"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192A7E35" w14:textId="77777777" w:rsidR="0001459B" w:rsidRPr="0080403F" w:rsidRDefault="006E7A3F" w:rsidP="00CF3370">
      <w:pPr>
        <w:numPr>
          <w:ilvl w:val="0"/>
          <w:numId w:val="63"/>
        </w:numPr>
        <w:ind w:hanging="724"/>
        <w:rPr>
          <w:rFonts w:ascii="Helvetica Neue" w:eastAsia="Helvetica Neue" w:hAnsi="Helvetica Neue" w:cs="Helvetica Neue"/>
        </w:rPr>
      </w:pPr>
      <w:hyperlink r:id="rId29">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30">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0E3879A5"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requested by the Buyer, the Supplier must, at its own cost, ensure that the G-Cloud Services comply with the requirements in the PSN Code of Practice.</w:t>
      </w:r>
    </w:p>
    <w:p w14:paraId="279F5FDF"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282DB8F1"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1">
        <w:r w:rsidRPr="0080403F">
          <w:rPr>
            <w:rFonts w:ascii="Helvetica Neue" w:eastAsia="Helvetica Neue" w:hAnsi="Helvetica Neue" w:cs="Helvetica Neue"/>
          </w:rPr>
          <w:t>.</w:t>
        </w:r>
      </w:hyperlink>
    </w:p>
    <w:p w14:paraId="7D1CC199" w14:textId="77777777" w:rsidR="0080403F" w:rsidRPr="0080403F" w:rsidRDefault="0080403F" w:rsidP="009E4569">
      <w:pPr>
        <w:ind w:left="720"/>
        <w:rPr>
          <w:rFonts w:ascii="Helvetica Neue" w:eastAsia="Helvetica Neue" w:hAnsi="Helvetica Neue" w:cs="Helvetica Neue"/>
        </w:rPr>
      </w:pPr>
    </w:p>
    <w:p w14:paraId="533C18CC" w14:textId="77777777" w:rsidR="0001459B" w:rsidRPr="0080403F" w:rsidRDefault="004E0974">
      <w:pPr>
        <w:pStyle w:val="Heading3"/>
        <w:rPr>
          <w:rFonts w:ascii="Helvetica Neue" w:eastAsia="Helvetica Neue" w:hAnsi="Helvetica Neue" w:cs="Helvetica Neue"/>
          <w:color w:val="000000"/>
          <w:sz w:val="28"/>
          <w:szCs w:val="28"/>
        </w:rPr>
      </w:pPr>
      <w:bookmarkStart w:id="88" w:name="_Toc12278087"/>
      <w:r w:rsidRPr="0080403F">
        <w:rPr>
          <w:rFonts w:ascii="Helvetica Neue" w:eastAsia="Helvetica Neue" w:hAnsi="Helvetica Neue" w:cs="Helvetica Neue"/>
          <w:color w:val="000000"/>
          <w:sz w:val="28"/>
          <w:szCs w:val="28"/>
        </w:rPr>
        <w:t>15. Open source</w:t>
      </w:r>
      <w:bookmarkEnd w:id="88"/>
    </w:p>
    <w:p w14:paraId="43901AA8" w14:textId="77777777" w:rsidR="00920596" w:rsidRPr="009E4569" w:rsidRDefault="00920596" w:rsidP="009E4569">
      <w:pPr>
        <w:rPr>
          <w:rFonts w:ascii="Helvetica Neue" w:hAnsi="Helvetica Neue"/>
        </w:rPr>
      </w:pPr>
    </w:p>
    <w:p w14:paraId="0A5B82FD" w14:textId="77777777" w:rsidR="0001459B" w:rsidRPr="0080403F" w:rsidRDefault="004E0974" w:rsidP="00CF3370">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3BCE339" w14:textId="77777777" w:rsidR="0001459B" w:rsidRPr="0080403F" w:rsidRDefault="004E0974" w:rsidP="00CF3370">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3065EE34" w14:textId="77777777" w:rsidR="0080403F" w:rsidRPr="0080403F" w:rsidRDefault="0080403F" w:rsidP="009E4569">
      <w:pPr>
        <w:ind w:left="720"/>
        <w:rPr>
          <w:rFonts w:ascii="Helvetica Neue" w:eastAsia="Helvetica Neue" w:hAnsi="Helvetica Neue" w:cs="Helvetica Neue"/>
        </w:rPr>
      </w:pPr>
    </w:p>
    <w:p w14:paraId="51701B54" w14:textId="77777777" w:rsidR="0001459B" w:rsidRPr="0080403F" w:rsidRDefault="004E0974">
      <w:pPr>
        <w:pStyle w:val="Heading3"/>
        <w:rPr>
          <w:rFonts w:ascii="Helvetica Neue" w:eastAsia="Helvetica Neue" w:hAnsi="Helvetica Neue" w:cs="Helvetica Neue"/>
          <w:color w:val="000000"/>
          <w:sz w:val="28"/>
          <w:szCs w:val="28"/>
        </w:rPr>
      </w:pPr>
      <w:bookmarkStart w:id="89" w:name="_Toc12278088"/>
      <w:r w:rsidRPr="0080403F">
        <w:rPr>
          <w:rFonts w:ascii="Helvetica Neue" w:eastAsia="Helvetica Neue" w:hAnsi="Helvetica Neue" w:cs="Helvetica Neue"/>
          <w:color w:val="000000"/>
          <w:sz w:val="28"/>
          <w:szCs w:val="28"/>
        </w:rPr>
        <w:t>16. Security</w:t>
      </w:r>
      <w:bookmarkEnd w:id="89"/>
    </w:p>
    <w:p w14:paraId="54D54892" w14:textId="77777777" w:rsidR="00920596" w:rsidRPr="009E4569" w:rsidRDefault="00920596" w:rsidP="009E4569">
      <w:pPr>
        <w:rPr>
          <w:rFonts w:ascii="Helvetica Neue" w:hAnsi="Helvetica Neue"/>
        </w:rPr>
      </w:pPr>
    </w:p>
    <w:p w14:paraId="154DE7D4"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8C35ADF"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29821952"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7F121F60"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754A95BD" w14:textId="77777777" w:rsidR="0001459B" w:rsidRPr="0080403F" w:rsidRDefault="004E0974" w:rsidP="00CF3370">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95F7B35" w14:textId="77777777" w:rsidR="0001459B" w:rsidRPr="0080403F" w:rsidRDefault="004E0974" w:rsidP="00CF3370">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lastRenderedPageBreak/>
        <w:t>Buyer’s expense if the Malicious Software originates from the Buyer software or the Service Data, while the Service Data was under the Buyer’s control</w:t>
      </w:r>
    </w:p>
    <w:p w14:paraId="6F066A5B"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642B178C"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2">
        <w:r w:rsidRPr="0080403F">
          <w:rPr>
            <w:rFonts w:ascii="Helvetica Neue" w:eastAsia="Helvetica Neue" w:hAnsi="Helvetica Neue" w:cs="Helvetica Neue"/>
            <w:color w:val="1155CC"/>
            <w:u w:val="single"/>
          </w:rPr>
          <w:t>https://www.ncsc.gov.uk/guidance/10-steps-cyber-security</w:t>
        </w:r>
      </w:hyperlink>
    </w:p>
    <w:p w14:paraId="643344AD"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DDE937E" w14:textId="77777777" w:rsidR="0080403F" w:rsidRPr="0080403F" w:rsidRDefault="0080403F" w:rsidP="009E4569">
      <w:pPr>
        <w:ind w:left="720"/>
        <w:rPr>
          <w:rFonts w:ascii="Helvetica Neue" w:eastAsia="Helvetica Neue" w:hAnsi="Helvetica Neue" w:cs="Helvetica Neue"/>
        </w:rPr>
      </w:pPr>
    </w:p>
    <w:p w14:paraId="7ECCF8CD" w14:textId="77777777" w:rsidR="0001459B" w:rsidRPr="0080403F" w:rsidRDefault="004E0974">
      <w:pPr>
        <w:pStyle w:val="Heading3"/>
        <w:rPr>
          <w:rFonts w:ascii="Helvetica Neue" w:eastAsia="Helvetica Neue" w:hAnsi="Helvetica Neue" w:cs="Helvetica Neue"/>
          <w:color w:val="000000"/>
          <w:sz w:val="28"/>
          <w:szCs w:val="28"/>
        </w:rPr>
      </w:pPr>
      <w:bookmarkStart w:id="90" w:name="_Toc12278089"/>
      <w:r w:rsidRPr="0080403F">
        <w:rPr>
          <w:rFonts w:ascii="Helvetica Neue" w:eastAsia="Helvetica Neue" w:hAnsi="Helvetica Neue" w:cs="Helvetica Neue"/>
          <w:color w:val="000000"/>
          <w:sz w:val="28"/>
          <w:szCs w:val="28"/>
        </w:rPr>
        <w:t>17. Guarantee</w:t>
      </w:r>
      <w:bookmarkEnd w:id="90"/>
    </w:p>
    <w:p w14:paraId="1871BAE0" w14:textId="77777777" w:rsidR="00920596" w:rsidRPr="009E4569" w:rsidRDefault="00920596" w:rsidP="009E4569">
      <w:pPr>
        <w:rPr>
          <w:rFonts w:ascii="Helvetica Neue" w:hAnsi="Helvetica Neue"/>
        </w:rPr>
      </w:pPr>
    </w:p>
    <w:p w14:paraId="5E1AD427" w14:textId="77777777" w:rsidR="0001459B" w:rsidRPr="0080403F" w:rsidRDefault="004E0974" w:rsidP="00CF3370">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4649BF86" w14:textId="77777777" w:rsidR="0001459B" w:rsidRPr="0080403F" w:rsidRDefault="004E0974" w:rsidP="00CF3370">
      <w:pPr>
        <w:numPr>
          <w:ilvl w:val="1"/>
          <w:numId w:val="49"/>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16454BFA" w14:textId="77777777" w:rsidR="0001459B" w:rsidRPr="0080403F" w:rsidRDefault="004E0974" w:rsidP="00CF3370">
      <w:pPr>
        <w:numPr>
          <w:ilvl w:val="1"/>
          <w:numId w:val="49"/>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7B80768E" w14:textId="77777777" w:rsidR="0080403F" w:rsidRPr="0080403F" w:rsidRDefault="0080403F" w:rsidP="009E4569">
      <w:pPr>
        <w:ind w:left="1440"/>
        <w:rPr>
          <w:rFonts w:ascii="Helvetica Neue" w:eastAsia="Helvetica Neue" w:hAnsi="Helvetica Neue" w:cs="Helvetica Neue"/>
        </w:rPr>
      </w:pPr>
    </w:p>
    <w:p w14:paraId="0A512365" w14:textId="77777777" w:rsidR="0001459B" w:rsidRPr="0080403F" w:rsidRDefault="004E0974">
      <w:pPr>
        <w:pStyle w:val="Heading3"/>
        <w:rPr>
          <w:rFonts w:ascii="Helvetica Neue" w:eastAsia="Helvetica Neue" w:hAnsi="Helvetica Neue" w:cs="Helvetica Neue"/>
          <w:color w:val="000000"/>
          <w:sz w:val="28"/>
          <w:szCs w:val="28"/>
        </w:rPr>
      </w:pPr>
      <w:bookmarkStart w:id="91" w:name="_Toc12278090"/>
      <w:r w:rsidRPr="0080403F">
        <w:rPr>
          <w:rFonts w:ascii="Helvetica Neue" w:eastAsia="Helvetica Neue" w:hAnsi="Helvetica Neue" w:cs="Helvetica Neue"/>
          <w:color w:val="000000"/>
          <w:sz w:val="28"/>
          <w:szCs w:val="28"/>
        </w:rPr>
        <w:t>18. Ending the Call-Off Contract</w:t>
      </w:r>
      <w:bookmarkEnd w:id="91"/>
    </w:p>
    <w:p w14:paraId="65C78C44" w14:textId="77777777" w:rsidR="00920596" w:rsidRPr="009E4569" w:rsidRDefault="00920596" w:rsidP="009E4569">
      <w:pPr>
        <w:rPr>
          <w:rFonts w:ascii="Helvetica Neue" w:hAnsi="Helvetica Neue"/>
        </w:rPr>
      </w:pPr>
    </w:p>
    <w:p w14:paraId="335CFDD9"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11832BF3"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7039D301"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560C35F"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1C341703"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w:t>
      </w:r>
      <w:r w:rsidRPr="0080403F">
        <w:rPr>
          <w:rFonts w:ascii="Helvetica Neue" w:eastAsia="Helvetica Neue" w:hAnsi="Helvetica Neue" w:cs="Helvetica Neue"/>
        </w:rPr>
        <w:lastRenderedPageBreak/>
        <w:t xml:space="preserve">costs by any insurance sums available. The Supplier will submit a fully itemised and costed list of the unavoidable Loss with supporting evidence. </w:t>
      </w:r>
    </w:p>
    <w:p w14:paraId="15639F8A"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29EC359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65D1C8FC"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C185C8A"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0DA2F0A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3EF7EED2"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4891BD30"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1A13BE8B"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281A7C0"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430D2EA4" w14:textId="77777777" w:rsidR="0080403F" w:rsidRPr="0080403F" w:rsidRDefault="0080403F" w:rsidP="009E4569">
      <w:pPr>
        <w:ind w:left="720"/>
        <w:rPr>
          <w:rFonts w:ascii="Helvetica Neue" w:eastAsia="Helvetica Neue" w:hAnsi="Helvetica Neue" w:cs="Helvetica Neue"/>
        </w:rPr>
      </w:pPr>
    </w:p>
    <w:p w14:paraId="6BC324C4" w14:textId="77777777" w:rsidR="0001459B" w:rsidRPr="0080403F" w:rsidRDefault="004E0974">
      <w:pPr>
        <w:pStyle w:val="Heading3"/>
        <w:rPr>
          <w:rFonts w:ascii="Helvetica Neue" w:eastAsia="Helvetica Neue" w:hAnsi="Helvetica Neue" w:cs="Helvetica Neue"/>
          <w:color w:val="000000"/>
          <w:sz w:val="28"/>
          <w:szCs w:val="28"/>
        </w:rPr>
      </w:pPr>
      <w:bookmarkStart w:id="92" w:name="_Toc12278091"/>
      <w:r w:rsidRPr="0080403F">
        <w:rPr>
          <w:rFonts w:ascii="Helvetica Neue" w:eastAsia="Helvetica Neue" w:hAnsi="Helvetica Neue" w:cs="Helvetica Neue"/>
          <w:color w:val="000000"/>
          <w:sz w:val="28"/>
          <w:szCs w:val="28"/>
        </w:rPr>
        <w:t>19. Consequences of suspension, ending and expiry</w:t>
      </w:r>
      <w:bookmarkEnd w:id="92"/>
    </w:p>
    <w:p w14:paraId="38666638" w14:textId="77777777" w:rsidR="00920596" w:rsidRPr="009E4569" w:rsidRDefault="00920596" w:rsidP="009E4569">
      <w:pPr>
        <w:rPr>
          <w:rFonts w:ascii="Helvetica Neue" w:hAnsi="Helvetica Neue"/>
        </w:rPr>
      </w:pPr>
    </w:p>
    <w:p w14:paraId="4B6C454A"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13AB04A6"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22DE02D6"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1F9DDD"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69F8041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AC2F51F"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54429AA0"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A32C957"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2962C096" w14:textId="77777777" w:rsidR="0080403F" w:rsidRPr="009E4569" w:rsidRDefault="0080403F" w:rsidP="009E4569">
      <w:pPr>
        <w:spacing w:after="0"/>
        <w:ind w:left="1542"/>
        <w:rPr>
          <w:rFonts w:ascii="Helvetica Neue" w:hAnsi="Helvetica Neue"/>
        </w:rPr>
      </w:pPr>
    </w:p>
    <w:p w14:paraId="4C82F3E3"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56D32A8C"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7E1429F4"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669A6176"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99D464"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775E913"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317B7B8F"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693FE7E0"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53AF6ECA"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0C3A233D" w14:textId="77777777" w:rsidR="0080403F" w:rsidRPr="0080403F" w:rsidRDefault="0080403F" w:rsidP="009E4569">
      <w:pPr>
        <w:ind w:left="720"/>
        <w:rPr>
          <w:rFonts w:ascii="Helvetica Neue" w:eastAsia="Helvetica Neue" w:hAnsi="Helvetica Neue" w:cs="Helvetica Neue"/>
        </w:rPr>
      </w:pPr>
    </w:p>
    <w:p w14:paraId="2D668532" w14:textId="77777777" w:rsidR="0080403F" w:rsidRPr="0080403F" w:rsidRDefault="0080403F" w:rsidP="009E4569">
      <w:pPr>
        <w:ind w:left="720"/>
        <w:rPr>
          <w:rFonts w:ascii="Helvetica Neue" w:eastAsia="Helvetica Neue" w:hAnsi="Helvetica Neue" w:cs="Helvetica Neue"/>
        </w:rPr>
      </w:pPr>
    </w:p>
    <w:p w14:paraId="5110A52E" w14:textId="77777777" w:rsidR="0080403F" w:rsidRPr="0080403F" w:rsidRDefault="0080403F" w:rsidP="009E4569">
      <w:pPr>
        <w:ind w:left="720"/>
        <w:rPr>
          <w:rFonts w:ascii="Helvetica Neue" w:eastAsia="Helvetica Neue" w:hAnsi="Helvetica Neue" w:cs="Helvetica Neue"/>
        </w:rPr>
      </w:pPr>
    </w:p>
    <w:p w14:paraId="069DC3A2" w14:textId="77777777" w:rsidR="0080403F" w:rsidRPr="0080403F" w:rsidRDefault="0080403F" w:rsidP="009E4569">
      <w:pPr>
        <w:ind w:left="720"/>
        <w:rPr>
          <w:rFonts w:ascii="Helvetica Neue" w:eastAsia="Helvetica Neue" w:hAnsi="Helvetica Neue" w:cs="Helvetica Neue"/>
        </w:rPr>
      </w:pPr>
    </w:p>
    <w:p w14:paraId="6D66E33C" w14:textId="77777777" w:rsidR="0001459B" w:rsidRPr="0080403F" w:rsidRDefault="004E0974">
      <w:pPr>
        <w:pStyle w:val="Heading3"/>
        <w:rPr>
          <w:rFonts w:ascii="Helvetica Neue" w:eastAsia="Helvetica Neue" w:hAnsi="Helvetica Neue" w:cs="Helvetica Neue"/>
          <w:color w:val="000000"/>
          <w:sz w:val="28"/>
          <w:szCs w:val="28"/>
        </w:rPr>
      </w:pPr>
      <w:bookmarkStart w:id="93" w:name="_Toc12278092"/>
      <w:r w:rsidRPr="0080403F">
        <w:rPr>
          <w:rFonts w:ascii="Helvetica Neue" w:eastAsia="Helvetica Neue" w:hAnsi="Helvetica Neue" w:cs="Helvetica Neue"/>
          <w:color w:val="000000"/>
          <w:sz w:val="28"/>
          <w:szCs w:val="28"/>
        </w:rPr>
        <w:lastRenderedPageBreak/>
        <w:t>20. Notices</w:t>
      </w:r>
      <w:bookmarkEnd w:id="93"/>
    </w:p>
    <w:p w14:paraId="1F285648" w14:textId="77777777" w:rsidR="00920596" w:rsidRPr="009E4569" w:rsidRDefault="00920596" w:rsidP="009E4569">
      <w:pPr>
        <w:rPr>
          <w:rFonts w:ascii="Helvetica Neue" w:hAnsi="Helvetica Neue"/>
        </w:rPr>
      </w:pPr>
    </w:p>
    <w:p w14:paraId="6982C7C5" w14:textId="77777777" w:rsidR="0001459B" w:rsidRPr="0080403F" w:rsidRDefault="004E0974" w:rsidP="00CF3370">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0495F5BD" w14:textId="77777777" w:rsidTr="009E4569">
        <w:tc>
          <w:tcPr>
            <w:tcW w:w="3304" w:type="dxa"/>
          </w:tcPr>
          <w:p w14:paraId="5936B2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226D7B5C"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5D22369C"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5BAEE08E" w14:textId="77777777" w:rsidTr="009E4569">
        <w:tc>
          <w:tcPr>
            <w:tcW w:w="3304" w:type="dxa"/>
          </w:tcPr>
          <w:p w14:paraId="0800F8D4"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28569417"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1C7BFD3D"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5EE987CB" w14:textId="77777777" w:rsidR="0001459B" w:rsidRPr="0080403F" w:rsidRDefault="0001459B">
      <w:pPr>
        <w:rPr>
          <w:rFonts w:ascii="Helvetica Neue" w:eastAsia="Helvetica Neue" w:hAnsi="Helvetica Neue" w:cs="Helvetica Neue"/>
        </w:rPr>
      </w:pPr>
    </w:p>
    <w:p w14:paraId="400B5947" w14:textId="77777777" w:rsidR="0001459B" w:rsidRPr="0080403F" w:rsidRDefault="004E0974" w:rsidP="00CF3370">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0E6CCD2A" w14:textId="77777777" w:rsidR="0080403F" w:rsidRPr="0080403F" w:rsidRDefault="0080403F" w:rsidP="009E4569">
      <w:pPr>
        <w:ind w:left="720"/>
        <w:rPr>
          <w:rFonts w:ascii="Helvetica Neue" w:eastAsia="Helvetica Neue" w:hAnsi="Helvetica Neue" w:cs="Helvetica Neue"/>
        </w:rPr>
      </w:pPr>
    </w:p>
    <w:p w14:paraId="7F078BF6" w14:textId="77777777" w:rsidR="0001459B" w:rsidRPr="0080403F" w:rsidRDefault="004E0974">
      <w:pPr>
        <w:pStyle w:val="Heading3"/>
        <w:rPr>
          <w:rFonts w:ascii="Helvetica Neue" w:eastAsia="Helvetica Neue" w:hAnsi="Helvetica Neue" w:cs="Helvetica Neue"/>
          <w:color w:val="000000"/>
          <w:sz w:val="28"/>
          <w:szCs w:val="28"/>
        </w:rPr>
      </w:pPr>
      <w:bookmarkStart w:id="94" w:name="_Toc12278093"/>
      <w:r w:rsidRPr="0080403F">
        <w:rPr>
          <w:rFonts w:ascii="Helvetica Neue" w:eastAsia="Helvetica Neue" w:hAnsi="Helvetica Neue" w:cs="Helvetica Neue"/>
          <w:color w:val="000000"/>
          <w:sz w:val="28"/>
          <w:szCs w:val="28"/>
        </w:rPr>
        <w:t>21. Exit plan</w:t>
      </w:r>
      <w:bookmarkEnd w:id="94"/>
    </w:p>
    <w:p w14:paraId="5F91560D" w14:textId="77777777" w:rsidR="00920596" w:rsidRPr="009E4569" w:rsidRDefault="00920596" w:rsidP="009E4569">
      <w:pPr>
        <w:rPr>
          <w:rFonts w:ascii="Helvetica Neue" w:hAnsi="Helvetica Neue"/>
        </w:rPr>
      </w:pPr>
    </w:p>
    <w:p w14:paraId="659F09F6"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214E0905"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49BCD8D0"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6CD66ECA"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965234E"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38086524"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51CEF05"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320A5D99"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there will be no adverse impact on service continuity</w:t>
      </w:r>
    </w:p>
    <w:p w14:paraId="52B574B2"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164AC0C2"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4CD1A220" w14:textId="77777777" w:rsidR="0001459B" w:rsidRPr="0080403F" w:rsidRDefault="004E0974" w:rsidP="00CF3370">
      <w:pPr>
        <w:numPr>
          <w:ilvl w:val="0"/>
          <w:numId w:val="66"/>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214582B0"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02B36458"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371D459B"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90429A4"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2FBE83B9"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3AD00F86"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5AF04DD0"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FE5FF00" w14:textId="77777777" w:rsidR="0080403F" w:rsidRPr="0080403F" w:rsidRDefault="0080403F" w:rsidP="009E4569">
      <w:pPr>
        <w:ind w:left="1440"/>
        <w:rPr>
          <w:rFonts w:ascii="Helvetica Neue" w:eastAsia="Helvetica Neue" w:hAnsi="Helvetica Neue" w:cs="Helvetica Neue"/>
        </w:rPr>
      </w:pPr>
    </w:p>
    <w:p w14:paraId="4574860E" w14:textId="77777777" w:rsidR="0001459B" w:rsidRPr="0080403F" w:rsidRDefault="004E0974">
      <w:pPr>
        <w:pStyle w:val="Heading3"/>
        <w:rPr>
          <w:rFonts w:ascii="Helvetica Neue" w:eastAsia="Helvetica Neue" w:hAnsi="Helvetica Neue" w:cs="Helvetica Neue"/>
          <w:color w:val="000000"/>
          <w:sz w:val="28"/>
          <w:szCs w:val="28"/>
        </w:rPr>
      </w:pPr>
      <w:bookmarkStart w:id="95" w:name="_Toc12278094"/>
      <w:r w:rsidRPr="0080403F">
        <w:rPr>
          <w:rFonts w:ascii="Helvetica Neue" w:eastAsia="Helvetica Neue" w:hAnsi="Helvetica Neue" w:cs="Helvetica Neue"/>
          <w:color w:val="000000"/>
          <w:sz w:val="28"/>
          <w:szCs w:val="28"/>
        </w:rPr>
        <w:t>22. Handover to replacement supplier</w:t>
      </w:r>
      <w:bookmarkEnd w:id="95"/>
    </w:p>
    <w:p w14:paraId="2247A5DF" w14:textId="77777777" w:rsidR="00920596" w:rsidRPr="009E4569" w:rsidRDefault="00920596" w:rsidP="009E4569">
      <w:pPr>
        <w:rPr>
          <w:rFonts w:ascii="Helvetica Neue" w:hAnsi="Helvetica Neue"/>
        </w:rPr>
      </w:pPr>
    </w:p>
    <w:p w14:paraId="31B32D3C"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41DB2CBD" w14:textId="77777777" w:rsidR="0001459B" w:rsidRPr="0080403F" w:rsidRDefault="004E0974" w:rsidP="00CF3370">
      <w:pPr>
        <w:numPr>
          <w:ilvl w:val="1"/>
          <w:numId w:val="55"/>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1050359D" w14:textId="77777777" w:rsidR="0001459B" w:rsidRPr="0080403F" w:rsidRDefault="004E0974" w:rsidP="00CF3370">
      <w:pPr>
        <w:numPr>
          <w:ilvl w:val="1"/>
          <w:numId w:val="55"/>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7025918A"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C4D3C3D"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A0CD995" w14:textId="77777777" w:rsidR="0001459B" w:rsidRPr="0080403F" w:rsidRDefault="004E0974">
      <w:pPr>
        <w:pStyle w:val="Heading3"/>
        <w:rPr>
          <w:rFonts w:ascii="Helvetica Neue" w:eastAsia="Helvetica Neue" w:hAnsi="Helvetica Neue" w:cs="Helvetica Neue"/>
          <w:color w:val="000000"/>
          <w:sz w:val="28"/>
          <w:szCs w:val="28"/>
        </w:rPr>
      </w:pPr>
      <w:bookmarkStart w:id="96" w:name="_Toc12278095"/>
      <w:r w:rsidRPr="0080403F">
        <w:rPr>
          <w:rFonts w:ascii="Helvetica Neue" w:eastAsia="Helvetica Neue" w:hAnsi="Helvetica Neue" w:cs="Helvetica Neue"/>
          <w:color w:val="000000"/>
          <w:sz w:val="28"/>
          <w:szCs w:val="28"/>
        </w:rPr>
        <w:lastRenderedPageBreak/>
        <w:t>23. Force majeure</w:t>
      </w:r>
      <w:bookmarkEnd w:id="96"/>
    </w:p>
    <w:p w14:paraId="0A0418DA" w14:textId="77777777" w:rsidR="00920596" w:rsidRPr="009E4569" w:rsidRDefault="00920596" w:rsidP="009E4569">
      <w:pPr>
        <w:rPr>
          <w:rFonts w:ascii="Helvetica Neue" w:hAnsi="Helvetica Neue"/>
        </w:rPr>
      </w:pPr>
    </w:p>
    <w:p w14:paraId="5A3A1000" w14:textId="77777777" w:rsidR="0001459B" w:rsidRPr="0080403F" w:rsidRDefault="004E0974" w:rsidP="00CF3370">
      <w:pPr>
        <w:numPr>
          <w:ilvl w:val="0"/>
          <w:numId w:val="60"/>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84C1AC" w14:textId="77777777" w:rsidR="0080403F" w:rsidRPr="0080403F" w:rsidRDefault="0080403F" w:rsidP="009E4569">
      <w:pPr>
        <w:ind w:left="720"/>
        <w:rPr>
          <w:rFonts w:ascii="Helvetica Neue" w:eastAsia="Helvetica Neue" w:hAnsi="Helvetica Neue" w:cs="Helvetica Neue"/>
        </w:rPr>
      </w:pPr>
    </w:p>
    <w:p w14:paraId="000685A8" w14:textId="77777777" w:rsidR="0001459B" w:rsidRPr="0080403F" w:rsidRDefault="004E0974">
      <w:pPr>
        <w:pStyle w:val="Heading3"/>
        <w:rPr>
          <w:rFonts w:ascii="Helvetica Neue" w:eastAsia="Helvetica Neue" w:hAnsi="Helvetica Neue" w:cs="Helvetica Neue"/>
          <w:color w:val="000000"/>
          <w:sz w:val="28"/>
          <w:szCs w:val="28"/>
        </w:rPr>
      </w:pPr>
      <w:bookmarkStart w:id="97" w:name="_Toc12278096"/>
      <w:r w:rsidRPr="0080403F">
        <w:rPr>
          <w:rFonts w:ascii="Helvetica Neue" w:eastAsia="Helvetica Neue" w:hAnsi="Helvetica Neue" w:cs="Helvetica Neue"/>
          <w:color w:val="000000"/>
          <w:sz w:val="28"/>
          <w:szCs w:val="28"/>
        </w:rPr>
        <w:t>24. Liability</w:t>
      </w:r>
      <w:bookmarkEnd w:id="97"/>
    </w:p>
    <w:p w14:paraId="15422AEB" w14:textId="77777777" w:rsidR="00920596" w:rsidRPr="009E4569" w:rsidRDefault="00920596" w:rsidP="009E4569">
      <w:pPr>
        <w:rPr>
          <w:rFonts w:ascii="Helvetica Neue" w:hAnsi="Helvetica Neue"/>
        </w:rPr>
      </w:pPr>
    </w:p>
    <w:p w14:paraId="267530C8" w14:textId="77777777" w:rsidR="0001459B" w:rsidRPr="0080403F" w:rsidRDefault="004E0974" w:rsidP="00CF3370">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78DD26DD"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5728DB7A"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578C670"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15619ED7" w14:textId="77777777" w:rsidR="0080403F" w:rsidRPr="0080403F" w:rsidRDefault="0080403F" w:rsidP="009E4569">
      <w:pPr>
        <w:ind w:left="1440"/>
        <w:rPr>
          <w:rFonts w:ascii="Helvetica Neue" w:eastAsia="Helvetica Neue" w:hAnsi="Helvetica Neue" w:cs="Helvetica Neue"/>
        </w:rPr>
      </w:pPr>
    </w:p>
    <w:p w14:paraId="5D176403" w14:textId="77777777" w:rsidR="0001459B" w:rsidRPr="0080403F" w:rsidRDefault="004E0974">
      <w:pPr>
        <w:pStyle w:val="Heading3"/>
        <w:rPr>
          <w:rFonts w:ascii="Helvetica Neue" w:eastAsia="Helvetica Neue" w:hAnsi="Helvetica Neue" w:cs="Helvetica Neue"/>
          <w:color w:val="000000"/>
          <w:sz w:val="28"/>
          <w:szCs w:val="28"/>
        </w:rPr>
      </w:pPr>
      <w:bookmarkStart w:id="98" w:name="_Toc12278097"/>
      <w:r w:rsidRPr="0080403F">
        <w:rPr>
          <w:rFonts w:ascii="Helvetica Neue" w:eastAsia="Helvetica Neue" w:hAnsi="Helvetica Neue" w:cs="Helvetica Neue"/>
          <w:color w:val="000000"/>
          <w:sz w:val="28"/>
          <w:szCs w:val="28"/>
        </w:rPr>
        <w:t>25. Premises</w:t>
      </w:r>
      <w:bookmarkEnd w:id="98"/>
    </w:p>
    <w:p w14:paraId="6564B2FC" w14:textId="77777777" w:rsidR="00920596" w:rsidRPr="009E4569" w:rsidRDefault="00920596" w:rsidP="009E4569">
      <w:pPr>
        <w:rPr>
          <w:rFonts w:ascii="Helvetica Neue" w:hAnsi="Helvetica Neue"/>
        </w:rPr>
      </w:pPr>
    </w:p>
    <w:p w14:paraId="63335CF7"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24D64"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55DFD11D"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066632EF"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19BCB5CC"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779704B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779C9D6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4E4F1F74"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lastRenderedPageBreak/>
        <w:t>comply with any health and safety measures implemented by the Buyer</w:t>
      </w:r>
    </w:p>
    <w:p w14:paraId="4C769768"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C9B4AB1"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6C8D674D" w14:textId="77777777" w:rsidR="0080403F" w:rsidRPr="0080403F" w:rsidRDefault="0080403F" w:rsidP="009E4569">
      <w:pPr>
        <w:ind w:left="720"/>
        <w:rPr>
          <w:rFonts w:ascii="Helvetica Neue" w:eastAsia="Helvetica Neue" w:hAnsi="Helvetica Neue" w:cs="Helvetica Neue"/>
        </w:rPr>
      </w:pPr>
    </w:p>
    <w:p w14:paraId="07C0F0AF" w14:textId="77777777" w:rsidR="0001459B" w:rsidRPr="0080403F" w:rsidRDefault="004E0974">
      <w:pPr>
        <w:pStyle w:val="Heading3"/>
        <w:rPr>
          <w:rFonts w:ascii="Helvetica Neue" w:eastAsia="Helvetica Neue" w:hAnsi="Helvetica Neue" w:cs="Helvetica Neue"/>
          <w:color w:val="000000"/>
          <w:sz w:val="28"/>
          <w:szCs w:val="28"/>
        </w:rPr>
      </w:pPr>
      <w:bookmarkStart w:id="99" w:name="_Toc12278098"/>
      <w:r w:rsidRPr="0080403F">
        <w:rPr>
          <w:rFonts w:ascii="Helvetica Neue" w:eastAsia="Helvetica Neue" w:hAnsi="Helvetica Neue" w:cs="Helvetica Neue"/>
          <w:color w:val="000000"/>
          <w:sz w:val="28"/>
          <w:szCs w:val="28"/>
        </w:rPr>
        <w:t>26. Equipment</w:t>
      </w:r>
      <w:bookmarkEnd w:id="99"/>
    </w:p>
    <w:p w14:paraId="0FDE18DB" w14:textId="77777777" w:rsidR="00920596" w:rsidRPr="009E4569" w:rsidRDefault="00920596" w:rsidP="009E4569">
      <w:pPr>
        <w:rPr>
          <w:rFonts w:ascii="Helvetica Neue" w:hAnsi="Helvetica Neue"/>
        </w:rPr>
      </w:pPr>
    </w:p>
    <w:p w14:paraId="566C54A3"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14F7CB35"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013B6981"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F4B24A5" w14:textId="77777777" w:rsidR="0080403F" w:rsidRPr="0080403F" w:rsidRDefault="0080403F" w:rsidP="009E4569">
      <w:pPr>
        <w:ind w:left="720"/>
        <w:rPr>
          <w:rFonts w:ascii="Helvetica Neue" w:eastAsia="Helvetica Neue" w:hAnsi="Helvetica Neue" w:cs="Helvetica Neue"/>
        </w:rPr>
      </w:pPr>
    </w:p>
    <w:p w14:paraId="60C9C347" w14:textId="77777777" w:rsidR="0001459B" w:rsidRPr="0080403F" w:rsidRDefault="004E0974">
      <w:pPr>
        <w:pStyle w:val="Heading3"/>
        <w:rPr>
          <w:rFonts w:ascii="Helvetica Neue" w:eastAsia="Helvetica Neue" w:hAnsi="Helvetica Neue" w:cs="Helvetica Neue"/>
          <w:color w:val="000000"/>
          <w:sz w:val="28"/>
          <w:szCs w:val="28"/>
        </w:rPr>
      </w:pPr>
      <w:bookmarkStart w:id="100" w:name="_Toc12278099"/>
      <w:r w:rsidRPr="0080403F">
        <w:rPr>
          <w:rFonts w:ascii="Helvetica Neue" w:eastAsia="Helvetica Neue" w:hAnsi="Helvetica Neue" w:cs="Helvetica Neue"/>
          <w:color w:val="000000"/>
          <w:sz w:val="28"/>
          <w:szCs w:val="28"/>
        </w:rPr>
        <w:t>27. The Contracts (Rights of Third Parties) Act 1999</w:t>
      </w:r>
      <w:bookmarkEnd w:id="100"/>
    </w:p>
    <w:p w14:paraId="37557155" w14:textId="77777777" w:rsidR="00920596" w:rsidRPr="009E4569" w:rsidRDefault="00920596" w:rsidP="009E4569">
      <w:pPr>
        <w:rPr>
          <w:rFonts w:ascii="Helvetica Neue" w:hAnsi="Helvetica Neue"/>
        </w:rPr>
      </w:pPr>
    </w:p>
    <w:p w14:paraId="63E98AFD" w14:textId="77777777" w:rsidR="0001459B" w:rsidRPr="0080403F" w:rsidRDefault="004E0974" w:rsidP="00CF3370">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1860632" w14:textId="77777777" w:rsidR="0080403F" w:rsidRPr="0080403F" w:rsidRDefault="0080403F" w:rsidP="009E4569">
      <w:pPr>
        <w:ind w:left="720"/>
        <w:rPr>
          <w:rFonts w:ascii="Helvetica Neue" w:eastAsia="Helvetica Neue" w:hAnsi="Helvetica Neue" w:cs="Helvetica Neue"/>
        </w:rPr>
      </w:pPr>
    </w:p>
    <w:p w14:paraId="5DA8706C" w14:textId="77777777" w:rsidR="0001459B" w:rsidRPr="0080403F" w:rsidRDefault="004E0974">
      <w:pPr>
        <w:pStyle w:val="Heading3"/>
        <w:rPr>
          <w:rFonts w:ascii="Helvetica Neue" w:eastAsia="Helvetica Neue" w:hAnsi="Helvetica Neue" w:cs="Helvetica Neue"/>
          <w:color w:val="000000"/>
          <w:sz w:val="28"/>
          <w:szCs w:val="28"/>
        </w:rPr>
      </w:pPr>
      <w:bookmarkStart w:id="101" w:name="_Toc12278100"/>
      <w:r w:rsidRPr="0080403F">
        <w:rPr>
          <w:rFonts w:ascii="Helvetica Neue" w:eastAsia="Helvetica Neue" w:hAnsi="Helvetica Neue" w:cs="Helvetica Neue"/>
          <w:color w:val="000000"/>
          <w:sz w:val="28"/>
          <w:szCs w:val="28"/>
        </w:rPr>
        <w:t>28. Environmental requirements</w:t>
      </w:r>
      <w:bookmarkEnd w:id="101"/>
    </w:p>
    <w:p w14:paraId="21EDCB48" w14:textId="77777777" w:rsidR="00920596" w:rsidRPr="009E4569" w:rsidRDefault="00920596" w:rsidP="009E4569">
      <w:pPr>
        <w:rPr>
          <w:rFonts w:ascii="Helvetica Neue" w:hAnsi="Helvetica Neue"/>
        </w:rPr>
      </w:pPr>
    </w:p>
    <w:p w14:paraId="3A9C6026" w14:textId="77777777" w:rsidR="0001459B" w:rsidRPr="0080403F" w:rsidRDefault="004E0974" w:rsidP="00CF3370">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1C21673A" w14:textId="77777777" w:rsidR="0001459B" w:rsidRPr="0080403F" w:rsidRDefault="004E0974" w:rsidP="00CF3370">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4881D23E" w14:textId="77777777" w:rsidR="0080403F" w:rsidRPr="0080403F" w:rsidRDefault="0080403F" w:rsidP="009E4569">
      <w:pPr>
        <w:ind w:left="720"/>
        <w:rPr>
          <w:rFonts w:ascii="Helvetica Neue" w:eastAsia="Helvetica Neue" w:hAnsi="Helvetica Neue" w:cs="Helvetica Neue"/>
        </w:rPr>
      </w:pPr>
    </w:p>
    <w:p w14:paraId="376B7AE0" w14:textId="77777777" w:rsidR="0001459B" w:rsidRPr="0080403F" w:rsidRDefault="004E0974">
      <w:pPr>
        <w:pStyle w:val="Heading3"/>
        <w:rPr>
          <w:rFonts w:ascii="Helvetica Neue" w:eastAsia="Helvetica Neue" w:hAnsi="Helvetica Neue" w:cs="Helvetica Neue"/>
          <w:color w:val="000000"/>
          <w:sz w:val="28"/>
          <w:szCs w:val="28"/>
        </w:rPr>
      </w:pPr>
      <w:bookmarkStart w:id="102" w:name="_Toc12278101"/>
      <w:r w:rsidRPr="0080403F">
        <w:rPr>
          <w:rFonts w:ascii="Helvetica Neue" w:eastAsia="Helvetica Neue" w:hAnsi="Helvetica Neue" w:cs="Helvetica Neue"/>
          <w:color w:val="000000"/>
          <w:sz w:val="28"/>
          <w:szCs w:val="28"/>
        </w:rPr>
        <w:t>29. The Employment Regulations (TUPE)</w:t>
      </w:r>
      <w:bookmarkEnd w:id="102"/>
    </w:p>
    <w:p w14:paraId="3155C1DC" w14:textId="77777777" w:rsidR="00920596" w:rsidRPr="009E4569" w:rsidRDefault="00920596" w:rsidP="009E4569">
      <w:pPr>
        <w:rPr>
          <w:rFonts w:ascii="Helvetica Neue" w:hAnsi="Helvetica Neue"/>
        </w:rPr>
      </w:pPr>
    </w:p>
    <w:p w14:paraId="41FAF0A2"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w:t>
      </w:r>
      <w:r w:rsidRPr="0080403F">
        <w:rPr>
          <w:rFonts w:ascii="Helvetica Neue" w:eastAsia="Helvetica Neue" w:hAnsi="Helvetica Neue" w:cs="Helvetica Neue"/>
        </w:rPr>
        <w:lastRenderedPageBreak/>
        <w:t>indemnify the Buyer or any Former Supplier for any loss arising from any failure to comply.</w:t>
      </w:r>
    </w:p>
    <w:p w14:paraId="52EE5D47"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D7D524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6BC9127A"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1BD6B92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1788BC32"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3A88D26"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243BD37B"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262CE61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238389A6"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08446CDD"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4111FAB"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5FF8C49A"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659B2DD9"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0D3AB8E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20D31117"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5C435D2B"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F5A3535"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2B7EC06"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44E67DBE"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972BA83"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its failure to comply with the provisions of this clause</w:t>
      </w:r>
    </w:p>
    <w:p w14:paraId="216A2149"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7F8BC45C"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2FF8EB45"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7B6674A1" w14:textId="77777777" w:rsidR="0080403F" w:rsidRPr="0080403F" w:rsidRDefault="0080403F" w:rsidP="009E4569">
      <w:pPr>
        <w:ind w:left="720"/>
        <w:rPr>
          <w:rFonts w:ascii="Helvetica Neue" w:eastAsia="Helvetica Neue" w:hAnsi="Helvetica Neue" w:cs="Helvetica Neue"/>
        </w:rPr>
      </w:pPr>
    </w:p>
    <w:p w14:paraId="24953808" w14:textId="77777777" w:rsidR="0001459B" w:rsidRPr="0080403F" w:rsidRDefault="004E0974">
      <w:pPr>
        <w:pStyle w:val="Heading3"/>
        <w:rPr>
          <w:rFonts w:ascii="Helvetica Neue" w:eastAsia="Helvetica Neue" w:hAnsi="Helvetica Neue" w:cs="Helvetica Neue"/>
          <w:color w:val="000000"/>
          <w:sz w:val="28"/>
          <w:szCs w:val="28"/>
        </w:rPr>
      </w:pPr>
      <w:bookmarkStart w:id="103" w:name="_Toc12278102"/>
      <w:r w:rsidRPr="0080403F">
        <w:rPr>
          <w:rFonts w:ascii="Helvetica Neue" w:eastAsia="Helvetica Neue" w:hAnsi="Helvetica Neue" w:cs="Helvetica Neue"/>
          <w:color w:val="000000"/>
          <w:sz w:val="28"/>
          <w:szCs w:val="28"/>
        </w:rPr>
        <w:t>30. Additional G-Cloud services</w:t>
      </w:r>
      <w:bookmarkEnd w:id="103"/>
    </w:p>
    <w:p w14:paraId="0B9341FB" w14:textId="77777777" w:rsidR="00920596" w:rsidRPr="009E4569" w:rsidRDefault="00920596" w:rsidP="009E4569">
      <w:pPr>
        <w:rPr>
          <w:rFonts w:ascii="Helvetica Neue" w:hAnsi="Helvetica Neue"/>
        </w:rPr>
      </w:pPr>
    </w:p>
    <w:p w14:paraId="2B570111" w14:textId="77777777" w:rsidR="0001459B" w:rsidRPr="0080403F" w:rsidRDefault="004E0974" w:rsidP="00CF3370">
      <w:pPr>
        <w:numPr>
          <w:ilvl w:val="0"/>
          <w:numId w:val="74"/>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43D0BC92" w14:textId="77777777" w:rsidR="0001459B" w:rsidRPr="0080403F" w:rsidRDefault="004E0974" w:rsidP="00CF3370">
      <w:pPr>
        <w:numPr>
          <w:ilvl w:val="0"/>
          <w:numId w:val="74"/>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9DF0D3F" w14:textId="77777777" w:rsidR="0080403F" w:rsidRPr="0080403F" w:rsidRDefault="0080403F" w:rsidP="009E4569">
      <w:pPr>
        <w:ind w:left="720"/>
        <w:rPr>
          <w:rFonts w:ascii="Helvetica Neue" w:eastAsia="Helvetica Neue" w:hAnsi="Helvetica Neue" w:cs="Helvetica Neue"/>
        </w:rPr>
      </w:pPr>
    </w:p>
    <w:p w14:paraId="3D0C0C6B" w14:textId="77777777" w:rsidR="0001459B" w:rsidRPr="0080403F" w:rsidRDefault="004E0974">
      <w:pPr>
        <w:pStyle w:val="Heading3"/>
        <w:rPr>
          <w:rFonts w:ascii="Helvetica Neue" w:eastAsia="Helvetica Neue" w:hAnsi="Helvetica Neue" w:cs="Helvetica Neue"/>
          <w:color w:val="000000"/>
          <w:sz w:val="28"/>
          <w:szCs w:val="28"/>
        </w:rPr>
      </w:pPr>
      <w:bookmarkStart w:id="104" w:name="_Toc12278103"/>
      <w:r w:rsidRPr="0080403F">
        <w:rPr>
          <w:rFonts w:ascii="Helvetica Neue" w:eastAsia="Helvetica Neue" w:hAnsi="Helvetica Neue" w:cs="Helvetica Neue"/>
          <w:color w:val="000000"/>
          <w:sz w:val="28"/>
          <w:szCs w:val="28"/>
        </w:rPr>
        <w:t>31. Collaboration</w:t>
      </w:r>
      <w:bookmarkEnd w:id="104"/>
    </w:p>
    <w:p w14:paraId="1245393E" w14:textId="77777777" w:rsidR="00920596" w:rsidRPr="009E4569" w:rsidRDefault="00920596" w:rsidP="009E4569">
      <w:pPr>
        <w:rPr>
          <w:rFonts w:ascii="Helvetica Neue" w:hAnsi="Helvetica Neue"/>
        </w:rPr>
      </w:pPr>
    </w:p>
    <w:p w14:paraId="04B1C73C" w14:textId="77777777" w:rsidR="0001459B" w:rsidRPr="0080403F" w:rsidRDefault="004E0974" w:rsidP="00CF3370">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3334F5C1" w14:textId="77777777" w:rsidR="0001459B" w:rsidRPr="0080403F" w:rsidRDefault="004E0974" w:rsidP="00CF3370">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11C4C65B" w14:textId="77777777" w:rsidR="0001459B" w:rsidRPr="0080403F" w:rsidRDefault="004E0974" w:rsidP="00CF3370">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44FA5159" w14:textId="77777777" w:rsidR="0001459B" w:rsidRPr="0080403F" w:rsidRDefault="004E0974" w:rsidP="00CF3370">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20F9753" w14:textId="77777777" w:rsidR="0080403F" w:rsidRPr="0080403F" w:rsidRDefault="0080403F" w:rsidP="009E4569">
      <w:pPr>
        <w:ind w:left="1440"/>
        <w:rPr>
          <w:rFonts w:ascii="Helvetica Neue" w:eastAsia="Helvetica Neue" w:hAnsi="Helvetica Neue" w:cs="Helvetica Neue"/>
        </w:rPr>
      </w:pPr>
    </w:p>
    <w:p w14:paraId="3B2D3CBF" w14:textId="77777777" w:rsidR="00920596" w:rsidRPr="0080403F" w:rsidRDefault="004E0974">
      <w:pPr>
        <w:pStyle w:val="Heading3"/>
        <w:rPr>
          <w:rFonts w:ascii="Helvetica Neue" w:eastAsia="Helvetica Neue" w:hAnsi="Helvetica Neue" w:cs="Helvetica Neue"/>
          <w:color w:val="000000"/>
          <w:sz w:val="28"/>
          <w:szCs w:val="28"/>
        </w:rPr>
      </w:pPr>
      <w:bookmarkStart w:id="105" w:name="_Toc12278104"/>
      <w:r w:rsidRPr="0080403F">
        <w:rPr>
          <w:rFonts w:ascii="Helvetica Neue" w:eastAsia="Helvetica Neue" w:hAnsi="Helvetica Neue" w:cs="Helvetica Neue"/>
          <w:color w:val="000000"/>
          <w:sz w:val="28"/>
          <w:szCs w:val="28"/>
        </w:rPr>
        <w:t>32. Variation process</w:t>
      </w:r>
      <w:bookmarkEnd w:id="105"/>
    </w:p>
    <w:p w14:paraId="51802CF3" w14:textId="77777777" w:rsidR="00920596" w:rsidRPr="009E4569" w:rsidRDefault="00920596" w:rsidP="009E4569">
      <w:pPr>
        <w:rPr>
          <w:rFonts w:ascii="Helvetica Neue" w:hAnsi="Helvetica Neue"/>
        </w:rPr>
      </w:pPr>
    </w:p>
    <w:p w14:paraId="3D493DA5"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3DCEB4D7"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notify the Buyer immediately in writing of any proposed changes to their </w:t>
      </w:r>
      <w:r w:rsidRPr="0080403F">
        <w:rPr>
          <w:rFonts w:ascii="Helvetica Neue" w:eastAsia="Helvetica Neue" w:hAnsi="Helvetica Neue" w:cs="Helvetica Neue"/>
        </w:rPr>
        <w:lastRenderedPageBreak/>
        <w:t>G-Cloud Services or their delivery by submitting a Variation request. This includes any changes in the Supplier’s supply chain.</w:t>
      </w:r>
    </w:p>
    <w:p w14:paraId="3DFC6409"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sidRPr="0080403F">
        <w:rPr>
          <w:rFonts w:ascii="Helvetica Neue" w:eastAsia="Helvetica Neue" w:hAnsi="Helvetica Neue" w:cs="Helvetica Neue"/>
        </w:rPr>
        <w:t>days notice</w:t>
      </w:r>
      <w:proofErr w:type="spellEnd"/>
      <w:r w:rsidRPr="0080403F">
        <w:rPr>
          <w:rFonts w:ascii="Helvetica Neue" w:eastAsia="Helvetica Neue" w:hAnsi="Helvetica Neue" w:cs="Helvetica Neue"/>
        </w:rPr>
        <w:t xml:space="preserve"> to the Supplier.</w:t>
      </w:r>
    </w:p>
    <w:p w14:paraId="1696957F" w14:textId="77777777" w:rsidR="00920596" w:rsidRPr="0080403F" w:rsidRDefault="00920596" w:rsidP="009E4569">
      <w:pPr>
        <w:ind w:left="720"/>
        <w:rPr>
          <w:rFonts w:ascii="Helvetica Neue" w:eastAsia="Helvetica Neue" w:hAnsi="Helvetica Neue" w:cs="Helvetica Neue"/>
        </w:rPr>
      </w:pPr>
    </w:p>
    <w:p w14:paraId="29F1F604" w14:textId="77777777" w:rsidR="0001459B" w:rsidRPr="0080403F" w:rsidRDefault="004E0974">
      <w:pPr>
        <w:pStyle w:val="Heading3"/>
        <w:rPr>
          <w:rFonts w:ascii="Helvetica Neue" w:eastAsia="Helvetica Neue" w:hAnsi="Helvetica Neue" w:cs="Helvetica Neue"/>
          <w:color w:val="000000"/>
          <w:sz w:val="28"/>
          <w:szCs w:val="28"/>
        </w:rPr>
      </w:pPr>
      <w:bookmarkStart w:id="106" w:name="_Toc12278105"/>
      <w:r w:rsidRPr="0080403F">
        <w:rPr>
          <w:rFonts w:ascii="Helvetica Neue" w:eastAsia="Helvetica Neue" w:hAnsi="Helvetica Neue" w:cs="Helvetica Neue"/>
          <w:color w:val="000000"/>
          <w:sz w:val="28"/>
          <w:szCs w:val="28"/>
        </w:rPr>
        <w:t>33. Data Protection Legislation (GDPR)</w:t>
      </w:r>
      <w:bookmarkEnd w:id="106"/>
    </w:p>
    <w:p w14:paraId="4277B8DE" w14:textId="77777777" w:rsidR="002E3AB1" w:rsidRPr="009E4569" w:rsidRDefault="002E3AB1" w:rsidP="009E4569">
      <w:pPr>
        <w:rPr>
          <w:rFonts w:ascii="Helvetica Neue" w:hAnsi="Helvetica Neue"/>
        </w:rPr>
      </w:pPr>
    </w:p>
    <w:p w14:paraId="05FBE615" w14:textId="77777777"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2BB66768" w14:textId="77777777" w:rsidR="002E3AB1" w:rsidRPr="0080403F" w:rsidRDefault="002E3AB1">
      <w:pPr>
        <w:ind w:left="709" w:hanging="709"/>
        <w:rPr>
          <w:rFonts w:ascii="Helvetica Neue" w:eastAsia="Helvetica Neue" w:hAnsi="Helvetica Neue" w:cs="Helvetica Neue"/>
        </w:rPr>
      </w:pPr>
    </w:p>
    <w:p w14:paraId="64528F08" w14:textId="46A9EE4A" w:rsidR="0001459B" w:rsidRPr="0080403F" w:rsidRDefault="004E0974" w:rsidP="000C0490">
      <w:pPr>
        <w:pStyle w:val="Heading2"/>
        <w:ind w:left="0" w:firstLine="0"/>
        <w:rPr>
          <w:rFonts w:ascii="Helvetica Neue" w:eastAsia="Helvetica Neue" w:hAnsi="Helvetica Neue" w:cs="Helvetica Neue"/>
          <w:b/>
          <w:sz w:val="32"/>
          <w:szCs w:val="32"/>
        </w:rPr>
      </w:pPr>
      <w:bookmarkStart w:id="107" w:name="_Toc12278106"/>
      <w:r w:rsidRPr="0080403F">
        <w:rPr>
          <w:rFonts w:ascii="Helvetica Neue" w:eastAsia="Helvetica Neue" w:hAnsi="Helvetica Neue" w:cs="Helvetica Neue"/>
          <w:b/>
          <w:sz w:val="32"/>
          <w:szCs w:val="32"/>
        </w:rPr>
        <w:t>Schedule 3 - Collaboration agreement</w:t>
      </w:r>
      <w:bookmarkEnd w:id="107"/>
    </w:p>
    <w:p w14:paraId="17B99516" w14:textId="77777777" w:rsidR="002226E1" w:rsidRPr="001A35C6" w:rsidRDefault="002226E1" w:rsidP="002226E1">
      <w:pPr>
        <w:pBdr>
          <w:top w:val="nil"/>
          <w:left w:val="nil"/>
          <w:bottom w:val="nil"/>
          <w:right w:val="nil"/>
          <w:between w:val="nil"/>
        </w:pBdr>
        <w:rPr>
          <w:rFonts w:ascii="Helvetica Neue" w:eastAsia="Helvetica Neue" w:hAnsi="Helvetica Neue" w:cs="Helvetica Neue"/>
          <w:b/>
          <w:color w:val="000000"/>
        </w:rPr>
      </w:pPr>
      <w:bookmarkStart w:id="108" w:name="_2fk6b3p" w:colFirst="0" w:colLast="0"/>
      <w:bookmarkEnd w:id="108"/>
      <w:r w:rsidRPr="001A35C6">
        <w:rPr>
          <w:rFonts w:ascii="Helvetica Neue" w:eastAsia="Helvetica Neue" w:hAnsi="Helvetica Neue" w:cs="Helvetica Neue"/>
          <w:b/>
          <w:color w:val="000000"/>
        </w:rPr>
        <w:t>Not used</w:t>
      </w:r>
    </w:p>
    <w:p w14:paraId="41CE76E2" w14:textId="77777777" w:rsidR="0080403F" w:rsidRDefault="0080403F" w:rsidP="009E4569">
      <w:bookmarkStart w:id="109" w:name="_1qoc8b1" w:colFirst="0" w:colLast="0"/>
      <w:bookmarkStart w:id="110" w:name="_4anzqyu" w:colFirst="0" w:colLast="0"/>
      <w:bookmarkEnd w:id="109"/>
      <w:bookmarkEnd w:id="110"/>
    </w:p>
    <w:p w14:paraId="28B38CA7" w14:textId="77777777" w:rsidR="0001459B" w:rsidRPr="0080403F" w:rsidRDefault="004E0974">
      <w:pPr>
        <w:pStyle w:val="Heading2"/>
        <w:rPr>
          <w:rFonts w:ascii="Helvetica Neue" w:eastAsia="Helvetica Neue" w:hAnsi="Helvetica Neue" w:cs="Helvetica Neue"/>
          <w:b/>
          <w:sz w:val="32"/>
          <w:szCs w:val="32"/>
        </w:rPr>
      </w:pPr>
      <w:bookmarkStart w:id="111" w:name="_Toc12278131"/>
      <w:r w:rsidRPr="0080403F">
        <w:rPr>
          <w:rFonts w:ascii="Helvetica Neue" w:eastAsia="Helvetica Neue" w:hAnsi="Helvetica Neue" w:cs="Helvetica Neue"/>
          <w:b/>
          <w:sz w:val="32"/>
          <w:szCs w:val="32"/>
        </w:rPr>
        <w:t>Schedule 4 - Alternative clauses</w:t>
      </w:r>
      <w:bookmarkEnd w:id="111"/>
    </w:p>
    <w:p w14:paraId="7DFC26DF" w14:textId="77777777" w:rsidR="002226E1" w:rsidRPr="001A35C6" w:rsidRDefault="002226E1" w:rsidP="002226E1">
      <w:pPr>
        <w:pBdr>
          <w:top w:val="nil"/>
          <w:left w:val="nil"/>
          <w:bottom w:val="nil"/>
          <w:right w:val="nil"/>
          <w:between w:val="nil"/>
        </w:pBdr>
        <w:rPr>
          <w:rFonts w:ascii="Helvetica Neue" w:eastAsia="Helvetica Neue" w:hAnsi="Helvetica Neue" w:cs="Helvetica Neue"/>
          <w:b/>
          <w:color w:val="000000"/>
        </w:rPr>
      </w:pPr>
      <w:bookmarkStart w:id="112" w:name="_Toc12278132"/>
      <w:r w:rsidRPr="001A35C6">
        <w:rPr>
          <w:rFonts w:ascii="Helvetica Neue" w:eastAsia="Helvetica Neue" w:hAnsi="Helvetica Neue" w:cs="Helvetica Neue"/>
          <w:b/>
          <w:color w:val="000000"/>
        </w:rPr>
        <w:t>Not used</w:t>
      </w:r>
    </w:p>
    <w:bookmarkEnd w:id="112"/>
    <w:p w14:paraId="79A1A89B" w14:textId="0BC2C942" w:rsidR="0001459B" w:rsidRPr="0080403F" w:rsidRDefault="0001459B" w:rsidP="00C47F11">
      <w:pPr>
        <w:ind w:left="1440"/>
        <w:rPr>
          <w:rFonts w:ascii="Helvetica Neue" w:eastAsia="Helvetica Neue" w:hAnsi="Helvetica Neue" w:cs="Helvetica Neue"/>
          <w:sz w:val="20"/>
          <w:szCs w:val="20"/>
        </w:rPr>
      </w:pPr>
    </w:p>
    <w:p w14:paraId="49CE2A29" w14:textId="2ED404C3" w:rsidR="0001459B" w:rsidRPr="0080403F" w:rsidRDefault="004E0974">
      <w:pPr>
        <w:pStyle w:val="Heading2"/>
        <w:rPr>
          <w:rFonts w:ascii="Helvetica Neue" w:eastAsia="Helvetica Neue" w:hAnsi="Helvetica Neue" w:cs="Helvetica Neue"/>
          <w:b/>
          <w:sz w:val="32"/>
          <w:szCs w:val="32"/>
        </w:rPr>
      </w:pPr>
      <w:bookmarkStart w:id="113" w:name="_Toc12278139"/>
      <w:r w:rsidRPr="0080403F">
        <w:rPr>
          <w:rFonts w:ascii="Helvetica Neue" w:eastAsia="Helvetica Neue" w:hAnsi="Helvetica Neue" w:cs="Helvetica Neue"/>
          <w:b/>
          <w:sz w:val="32"/>
          <w:szCs w:val="32"/>
        </w:rPr>
        <w:t>Schedule 5 - Guarantee</w:t>
      </w:r>
      <w:bookmarkEnd w:id="113"/>
    </w:p>
    <w:p w14:paraId="3F971CFE" w14:textId="326CF1F4" w:rsidR="002226E1" w:rsidRPr="00C47F11" w:rsidRDefault="002226E1">
      <w:pPr>
        <w:pBdr>
          <w:top w:val="nil"/>
          <w:left w:val="nil"/>
          <w:bottom w:val="nil"/>
          <w:right w:val="nil"/>
          <w:between w:val="nil"/>
        </w:pBdr>
        <w:rPr>
          <w:rFonts w:ascii="Helvetica Neue" w:eastAsia="Helvetica Neue" w:hAnsi="Helvetica Neue" w:cs="Helvetica Neue"/>
          <w:b/>
          <w:color w:val="000000"/>
        </w:rPr>
      </w:pPr>
      <w:bookmarkStart w:id="114" w:name="_wnyagw" w:colFirst="0" w:colLast="0"/>
      <w:bookmarkEnd w:id="114"/>
      <w:r w:rsidRPr="00C47F11">
        <w:rPr>
          <w:rFonts w:ascii="Helvetica Neue" w:eastAsia="Helvetica Neue" w:hAnsi="Helvetica Neue" w:cs="Helvetica Neue"/>
          <w:b/>
          <w:color w:val="000000"/>
        </w:rPr>
        <w:t>Not used</w:t>
      </w:r>
    </w:p>
    <w:p w14:paraId="0526F45E"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2797F9B"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A2145C2"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97E0541"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29C9063" w14:textId="77777777" w:rsidR="0080403F" w:rsidRPr="009E4569" w:rsidRDefault="0080403F">
      <w:pPr>
        <w:pBdr>
          <w:top w:val="nil"/>
          <w:left w:val="nil"/>
          <w:bottom w:val="nil"/>
          <w:right w:val="nil"/>
          <w:between w:val="nil"/>
        </w:pBdr>
        <w:rPr>
          <w:rFonts w:ascii="Helvetica Neue" w:hAnsi="Helvetica Neue"/>
          <w:color w:val="000000"/>
        </w:rPr>
      </w:pPr>
    </w:p>
    <w:p w14:paraId="47B29E16" w14:textId="77777777" w:rsidR="000C0490" w:rsidRDefault="000C0490">
      <w:pPr>
        <w:pStyle w:val="Heading2"/>
        <w:rPr>
          <w:rFonts w:ascii="Helvetica Neue" w:eastAsia="Helvetica Neue" w:hAnsi="Helvetica Neue" w:cs="Helvetica Neue"/>
          <w:b/>
          <w:sz w:val="32"/>
          <w:szCs w:val="32"/>
        </w:rPr>
      </w:pPr>
      <w:bookmarkStart w:id="115" w:name="_Toc12278152"/>
    </w:p>
    <w:p w14:paraId="63EA5F57" w14:textId="77777777" w:rsidR="000C0490" w:rsidRDefault="000C0490">
      <w:pPr>
        <w:pStyle w:val="Heading2"/>
        <w:rPr>
          <w:rFonts w:ascii="Helvetica Neue" w:eastAsia="Helvetica Neue" w:hAnsi="Helvetica Neue" w:cs="Helvetica Neue"/>
          <w:b/>
          <w:sz w:val="32"/>
          <w:szCs w:val="32"/>
        </w:rPr>
      </w:pPr>
    </w:p>
    <w:p w14:paraId="282DEBC7" w14:textId="77777777" w:rsidR="000C0490" w:rsidRDefault="000C0490">
      <w:pPr>
        <w:pStyle w:val="Heading2"/>
        <w:rPr>
          <w:rFonts w:ascii="Helvetica Neue" w:eastAsia="Helvetica Neue" w:hAnsi="Helvetica Neue" w:cs="Helvetica Neue"/>
          <w:b/>
          <w:sz w:val="32"/>
          <w:szCs w:val="32"/>
        </w:rPr>
      </w:pPr>
    </w:p>
    <w:p w14:paraId="7B5C16E1" w14:textId="31586BD7" w:rsidR="0001459B" w:rsidRPr="009E4569" w:rsidRDefault="004E0974">
      <w:pPr>
        <w:pStyle w:val="Heading2"/>
        <w:rPr>
          <w:rFonts w:ascii="Helvetica Neue" w:eastAsia="Helvetica Neue" w:hAnsi="Helvetica Neue" w:cs="Helvetica Neue"/>
          <w:b/>
          <w:sz w:val="20"/>
          <w:szCs w:val="20"/>
        </w:rPr>
      </w:pPr>
      <w:r w:rsidRPr="0080403F">
        <w:rPr>
          <w:rFonts w:ascii="Helvetica Neue" w:eastAsia="Helvetica Neue" w:hAnsi="Helvetica Neue" w:cs="Helvetica Neue"/>
          <w:b/>
          <w:sz w:val="32"/>
          <w:szCs w:val="32"/>
        </w:rPr>
        <w:t>Schedule 6 - Glossary and interpretations</w:t>
      </w:r>
      <w:bookmarkEnd w:id="115"/>
    </w:p>
    <w:p w14:paraId="16E6ABC1"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7631DF9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57C1E3"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B5F2D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53C3CAC1"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5CB57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AAAD3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56CBD8B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463BA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6B8B4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458CDE4A"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4508B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6B5A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C23D9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3897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20673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6872FC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63C7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F6BA9B"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60619FED" w14:textId="77777777" w:rsidR="0080403F" w:rsidRPr="009E4569" w:rsidRDefault="0080403F">
            <w:pPr>
              <w:spacing w:after="0" w:line="240" w:lineRule="auto"/>
              <w:rPr>
                <w:rFonts w:ascii="Helvetica Neue" w:eastAsia="Helvetica Neue" w:hAnsi="Helvetica Neue" w:cs="Helvetica Neue"/>
                <w:sz w:val="20"/>
                <w:szCs w:val="20"/>
              </w:rPr>
            </w:pPr>
          </w:p>
          <w:p w14:paraId="1C413C37" w14:textId="77777777" w:rsidR="0001459B" w:rsidRPr="009E4569" w:rsidRDefault="004E0974" w:rsidP="00CF3370">
            <w:pPr>
              <w:numPr>
                <w:ilvl w:val="0"/>
                <w:numId w:val="6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0DAFB9CA" w14:textId="77777777" w:rsidR="0001459B" w:rsidRPr="009E4569" w:rsidRDefault="004E0974" w:rsidP="00CF3370">
            <w:pPr>
              <w:numPr>
                <w:ilvl w:val="0"/>
                <w:numId w:val="6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29772984" w14:textId="77777777" w:rsidR="0001459B" w:rsidRPr="009E4569" w:rsidRDefault="0001459B">
            <w:pPr>
              <w:spacing w:after="0" w:line="240" w:lineRule="auto"/>
              <w:rPr>
                <w:rFonts w:ascii="Helvetica Neue" w:eastAsia="Helvetica Neue" w:hAnsi="Helvetica Neue" w:cs="Helvetica Neue"/>
                <w:sz w:val="20"/>
                <w:szCs w:val="20"/>
              </w:rPr>
            </w:pPr>
          </w:p>
          <w:p w14:paraId="5B806A1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66BBD11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5ED52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377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21202B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51B9C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50A6E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64031B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320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0AC3B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767849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4C47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536C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72DF81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B991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1ED50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7E9E4E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84676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7F95B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0C08A7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330B4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457E3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22AF93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E162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4553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agreement, substantially in the form set out at Schedule 3, between the Buyer and any combination of the Supplier and contractors, to ensure </w:t>
            </w:r>
            <w:r w:rsidRPr="009E4569">
              <w:rPr>
                <w:rFonts w:ascii="Helvetica Neue" w:eastAsia="Helvetica Neue" w:hAnsi="Helvetica Neue" w:cs="Helvetica Neue"/>
                <w:sz w:val="20"/>
                <w:szCs w:val="20"/>
              </w:rPr>
              <w:lastRenderedPageBreak/>
              <w:t>collaborative working in their delivery of the Buyer’s Services and to ensure that the Buyer receives end-to-end services across its IT estate.</w:t>
            </w:r>
          </w:p>
        </w:tc>
      </w:tr>
      <w:tr w:rsidR="0001459B" w:rsidRPr="0080403F" w14:paraId="6ECF1C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BCD76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A046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682396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7A437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7A41C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7039850B" w14:textId="77777777" w:rsidR="0001459B" w:rsidRPr="009E4569" w:rsidRDefault="004E0974" w:rsidP="00CF3370">
            <w:pPr>
              <w:numPr>
                <w:ilvl w:val="0"/>
                <w:numId w:val="8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69B1E178" w14:textId="77777777" w:rsidR="0001459B" w:rsidRPr="009E4569" w:rsidRDefault="004E0974" w:rsidP="00CF3370">
            <w:pPr>
              <w:numPr>
                <w:ilvl w:val="0"/>
                <w:numId w:val="8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631A4F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5C3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A376A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4E0CFB87"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5F189F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1325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A50E0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736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9A948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1B401074"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C3E1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7EB997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BDF99D"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1DDD2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68F7EF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F5F938"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66AC9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15C5F2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9D896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CE1A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7B5A7898" w14:textId="77777777" w:rsidR="0001459B" w:rsidRPr="009E4569" w:rsidRDefault="0001459B">
            <w:pPr>
              <w:spacing w:after="0" w:line="240" w:lineRule="auto"/>
              <w:rPr>
                <w:rFonts w:ascii="Helvetica Neue" w:eastAsia="Helvetica Neue" w:hAnsi="Helvetica Neue" w:cs="Helvetica Neue"/>
                <w:sz w:val="20"/>
                <w:szCs w:val="20"/>
              </w:rPr>
            </w:pPr>
          </w:p>
          <w:p w14:paraId="58D15BC0"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72B9AA64"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57CAAFC5"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215578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CD0E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E8501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279D3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FA6B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ACAE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5D773505" w14:textId="77777777" w:rsidR="0001459B" w:rsidRPr="009E4569" w:rsidRDefault="004E0974" w:rsidP="00CF3370">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4139DBA1" w14:textId="77777777" w:rsidR="0001459B" w:rsidRPr="009E4569" w:rsidRDefault="004E0974" w:rsidP="00CF3370">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63AB8F05" w14:textId="77777777" w:rsidR="0001459B" w:rsidRPr="009E4569" w:rsidRDefault="0001459B">
            <w:pPr>
              <w:spacing w:after="0" w:line="240" w:lineRule="auto"/>
              <w:rPr>
                <w:rFonts w:ascii="Helvetica Neue" w:eastAsia="Helvetica Neue" w:hAnsi="Helvetica Neue" w:cs="Helvetica Neue"/>
                <w:sz w:val="20"/>
                <w:szCs w:val="20"/>
              </w:rPr>
            </w:pPr>
          </w:p>
          <w:p w14:paraId="479AA35C"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4577A4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B459A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028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7E933AE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F4BD3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B37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3">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70168C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46F6D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77C6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22DA30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15D26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361BE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698F96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8D5E4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61DB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3BD1D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92768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DA034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3CD4C5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1FB05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BE26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38BA99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9704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A381E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66AC64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AE6AA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3FB7E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1E7E19B1" w14:textId="77777777" w:rsidR="0001459B" w:rsidRPr="009E4569" w:rsidRDefault="006E7A3F">
            <w:pPr>
              <w:widowControl/>
              <w:spacing w:after="0" w:line="240" w:lineRule="auto"/>
              <w:rPr>
                <w:rFonts w:ascii="Helvetica Neue" w:eastAsia="Helvetica Neue" w:hAnsi="Helvetica Neue" w:cs="Helvetica Neue"/>
                <w:sz w:val="20"/>
                <w:szCs w:val="20"/>
              </w:rPr>
            </w:pPr>
            <w:hyperlink r:id="rId34">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00BF59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413F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9DEDF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05ACE8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CCE69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B7277E"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7F72DCA5" w14:textId="77777777" w:rsidR="0080403F" w:rsidRPr="009E4569" w:rsidRDefault="0080403F">
            <w:pPr>
              <w:spacing w:after="0" w:line="240" w:lineRule="auto"/>
              <w:rPr>
                <w:rFonts w:ascii="Helvetica Neue" w:eastAsia="Helvetica Neue" w:hAnsi="Helvetica Neue" w:cs="Helvetica Neue"/>
                <w:sz w:val="20"/>
                <w:szCs w:val="20"/>
              </w:rPr>
            </w:pPr>
          </w:p>
          <w:p w14:paraId="748797E8"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10DB83C3"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505A99A5"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3EC5258F"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C3EB7E4"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7D21709A" w14:textId="77777777" w:rsidR="0001459B" w:rsidRPr="009E4569" w:rsidRDefault="0001459B">
            <w:pPr>
              <w:spacing w:after="0" w:line="240" w:lineRule="auto"/>
              <w:rPr>
                <w:rFonts w:ascii="Helvetica Neue" w:eastAsia="Helvetica Neue" w:hAnsi="Helvetica Neue" w:cs="Helvetica Neue"/>
                <w:sz w:val="20"/>
                <w:szCs w:val="20"/>
              </w:rPr>
            </w:pPr>
          </w:p>
          <w:p w14:paraId="06E9CECB"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52AEE530" w14:textId="77777777" w:rsidR="0080403F" w:rsidRPr="009E4569" w:rsidRDefault="0080403F">
            <w:pPr>
              <w:spacing w:after="0" w:line="240" w:lineRule="auto"/>
              <w:rPr>
                <w:rFonts w:ascii="Helvetica Neue" w:eastAsia="Helvetica Neue" w:hAnsi="Helvetica Neue" w:cs="Helvetica Neue"/>
                <w:sz w:val="20"/>
                <w:szCs w:val="20"/>
              </w:rPr>
            </w:pPr>
          </w:p>
          <w:p w14:paraId="1A9B390F"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4FE8A706"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2B5C8253"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17006845"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5723F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6BA9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5C548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160E75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9BFB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1692E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6E49B7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C5F6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7FCF8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offence under Laws creating offences in respect of fraudulent acts (including the Misrepresentation Act 1967) or at common law in respect of </w:t>
            </w:r>
            <w:r w:rsidRPr="009E4569">
              <w:rPr>
                <w:rFonts w:ascii="Helvetica Neue" w:eastAsia="Helvetica Neue" w:hAnsi="Helvetica Neue" w:cs="Helvetica Neue"/>
                <w:sz w:val="20"/>
                <w:szCs w:val="20"/>
              </w:rPr>
              <w:lastRenderedPageBreak/>
              <w:t>fraudulent acts in relation to this Call-Off Contract or defrauding or attempting to defraud or conspiring to defraud the Crown.</w:t>
            </w:r>
          </w:p>
        </w:tc>
      </w:tr>
      <w:tr w:rsidR="0001459B" w:rsidRPr="0080403F" w14:paraId="473501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127A1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228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4A931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79700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CAE3D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216BA6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5E485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0B28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722115B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957B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A5A7B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9197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49EFD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8291A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07ECA0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55E2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D8D8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4A9F2F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CE56A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DE423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22D923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DF64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1B500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4AA1E2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464A6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A1DCD6"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3BE656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706E7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498E5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76B5B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9B8B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8112A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3B3D3B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EFC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0D889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4101DC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758C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84B61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2D4A38E5"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13756703"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19FD8BF3"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2EEEA30C"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13F1DEED"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63EE9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6A646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9A9A4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591CC3E5"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F9413F0"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applications for registration, and the right to apply for registration, for </w:t>
            </w:r>
            <w:r w:rsidRPr="009E4569">
              <w:rPr>
                <w:rFonts w:ascii="Helvetica Neue" w:eastAsia="Helvetica Neue" w:hAnsi="Helvetica Neue" w:cs="Helvetica Neue"/>
                <w:sz w:val="20"/>
                <w:szCs w:val="20"/>
              </w:rPr>
              <w:lastRenderedPageBreak/>
              <w:t>any of the rights listed at (a) that are capable of being registered in any country or jurisdiction</w:t>
            </w:r>
          </w:p>
          <w:p w14:paraId="2ECDBFAC"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623C3A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7E663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2440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6BC82D0C"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79751FF0"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1D5740B0"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37595536" w14:textId="77777777" w:rsidR="0001459B" w:rsidRPr="009E4569" w:rsidRDefault="0001459B">
            <w:pPr>
              <w:spacing w:after="0" w:line="240" w:lineRule="auto"/>
              <w:rPr>
                <w:rFonts w:ascii="Helvetica Neue" w:eastAsia="Helvetica Neue" w:hAnsi="Helvetica Neue" w:cs="Helvetica Neue"/>
                <w:sz w:val="20"/>
                <w:szCs w:val="20"/>
              </w:rPr>
            </w:pPr>
          </w:p>
          <w:p w14:paraId="7926D8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0838B5C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9C319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281E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70D5E20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A2A1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1DA87F"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1B0EC4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4D523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57742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285F84E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8D54D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FC0B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26309A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7B9D6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51D3A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45608F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9BB158"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EF5A1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8AC7A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1BB9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666E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2A93A5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F4D68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D6B9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58315D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4A577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0B65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3AD18E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E64C0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000BC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303669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47C12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CA554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3D83B2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7FCB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F41F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6B60A6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666A4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07D4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20061B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E6990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8A8B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5DED47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567E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359DA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51D90E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EBA8D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B9BE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76A9FF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00753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9D75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45EEAB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B283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EC7A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2DED7E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A0F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A285A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7B643F5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238E7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1D76D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3602410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B98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816B68"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DBD48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86B2D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87CC8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58DD09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8031B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00342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3A7A16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CE79D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26213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6FD47C6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45B5D50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6BB99A25"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4A5B7746"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31FB9FC2"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1D2C9B76"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5354CA5E"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76E46371"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32C7EA73"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7A46D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AF5CA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82781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15FC4D8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B435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6BE9F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EFB8D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37EE5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0654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3A2F34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79B0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77EF9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088ACC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0A22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D1A3E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60230B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0C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92D5D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6A71C6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77388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C0CC7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72D9C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E2B0C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A5AEB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71BB2D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C836E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EFE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790EC0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DB648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AC88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6C73CF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F8C9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57EE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0F4B58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D94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4878B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E2EFC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8648F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A66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18420F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8F5EE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91E0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5C32C0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65A8E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0CA5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7C2D28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FCC0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7D5B8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5">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7A5376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841E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BC00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437A1E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EBA8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ACF68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042564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E02C2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0B5E1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47C8317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8CB181" w14:textId="77777777" w:rsidR="0001459B" w:rsidRPr="009E4569" w:rsidRDefault="004E0974">
            <w:pPr>
              <w:spacing w:after="0" w:line="240" w:lineRule="auto"/>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826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306872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1EB2FD"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C5916A"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DBB9C1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0B5C9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EB80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606F3F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5FF74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9EE97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1FD7FB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CCC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92050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61F9E2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DAC6A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042B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36F6E0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835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7B5E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1BB8CD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E6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A52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6ACBE2A4"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1BC1B82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1C342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2AC2AFE1" w14:textId="77777777" w:rsidR="0001459B" w:rsidRPr="0080403F" w:rsidRDefault="0001459B">
      <w:pPr>
        <w:rPr>
          <w:rFonts w:ascii="Helvetica Neue" w:eastAsia="Helvetica Neue" w:hAnsi="Helvetica Neue" w:cs="Helvetica Neue"/>
        </w:rPr>
      </w:pPr>
    </w:p>
    <w:p w14:paraId="03C31A8E" w14:textId="77777777" w:rsidR="00EE1322" w:rsidRPr="009E4569" w:rsidRDefault="004E0974" w:rsidP="00EE1322">
      <w:pPr>
        <w:pStyle w:val="Heading2"/>
        <w:ind w:left="0" w:firstLine="0"/>
        <w:rPr>
          <w:rFonts w:ascii="Helvetica Neue" w:eastAsia="Helvetica Neue" w:hAnsi="Helvetica Neue" w:cs="Helvetica Neue"/>
          <w:sz w:val="32"/>
          <w:szCs w:val="32"/>
        </w:rPr>
      </w:pPr>
      <w:r w:rsidRPr="009E4569">
        <w:rPr>
          <w:rFonts w:ascii="Helvetica Neue" w:hAnsi="Helvetica Neue"/>
        </w:rPr>
        <w:br w:type="page"/>
      </w:r>
      <w:bookmarkStart w:id="116" w:name="_Toc12278153"/>
      <w:r w:rsidR="00EE1322" w:rsidRPr="009E4569" w:rsidDel="00EE1322">
        <w:rPr>
          <w:rFonts w:ascii="Helvetica Neue" w:eastAsia="Helvetica Neue" w:hAnsi="Helvetica Neue" w:cs="Helvetica Neue"/>
          <w:b/>
          <w:sz w:val="32"/>
          <w:szCs w:val="32"/>
        </w:rPr>
        <w:lastRenderedPageBreak/>
        <w:t xml:space="preserve"> </w:t>
      </w:r>
      <w:r w:rsidR="00EE1322" w:rsidRPr="009E4569">
        <w:rPr>
          <w:rFonts w:ascii="Helvetica Neue" w:eastAsia="Helvetica Neue" w:hAnsi="Helvetica Neue" w:cs="Helvetica Neue"/>
          <w:b/>
          <w:sz w:val="32"/>
          <w:szCs w:val="32"/>
        </w:rPr>
        <w:t xml:space="preserve">Schedule 7 - GDPR Information  </w:t>
      </w:r>
    </w:p>
    <w:bookmarkEnd w:id="116"/>
    <w:p w14:paraId="365F71BC" w14:textId="77777777" w:rsidR="00C95129" w:rsidRPr="009E4569" w:rsidRDefault="00C95129" w:rsidP="00C95129">
      <w:pPr>
        <w:rPr>
          <w:rFonts w:ascii="Helvetica Neue" w:hAnsi="Helvetica Neue"/>
        </w:rPr>
      </w:pPr>
      <w:r w:rsidRPr="009E4569">
        <w:rPr>
          <w:rFonts w:ascii="Helvetica Neue" w:hAnsi="Helvetica Neue"/>
        </w:rPr>
        <w:t xml:space="preserve">This schedule reproduces the annexes to the GDPR schedule contained within the Framework Agreement and incorporated into this Call-off Contract.  </w:t>
      </w:r>
    </w:p>
    <w:p w14:paraId="069B15D6" w14:textId="77777777" w:rsidR="00C95129" w:rsidRPr="009E4569" w:rsidRDefault="00C95129" w:rsidP="00C95129">
      <w:pPr>
        <w:pStyle w:val="Heading2"/>
        <w:ind w:left="709" w:hanging="709"/>
        <w:rPr>
          <w:rFonts w:ascii="Helvetica Neue" w:eastAsia="Tahoma" w:hAnsi="Helvetica Neue" w:cs="Tahoma"/>
          <w:b/>
          <w:sz w:val="24"/>
          <w:szCs w:val="24"/>
        </w:rPr>
      </w:pPr>
      <w:r w:rsidRPr="009E4569">
        <w:rPr>
          <w:rFonts w:ascii="Helvetica Neue" w:eastAsia="Tahoma" w:hAnsi="Helvetica Neue" w:cs="Tahoma"/>
          <w:b/>
          <w:sz w:val="24"/>
          <w:szCs w:val="24"/>
        </w:rPr>
        <w:t>Annex 1 - Processing Personal Data</w:t>
      </w:r>
    </w:p>
    <w:p w14:paraId="06A172BC" w14:textId="77777777" w:rsidR="00C95129" w:rsidRPr="009E4569" w:rsidRDefault="00C95129" w:rsidP="00C95129">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7ABB4E6A" w14:textId="0FAE9DB8" w:rsidR="00C95129" w:rsidRPr="009E4569" w:rsidRDefault="00C95129" w:rsidP="00C95129">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bookmarkStart w:id="117" w:name="_GoBack"/>
      <w:bookmarkEnd w:id="117"/>
    </w:p>
    <w:p w14:paraId="7EBC3A94" w14:textId="77777777" w:rsidR="00C95129" w:rsidRPr="009E4569" w:rsidRDefault="00C95129" w:rsidP="00C95129">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Pr="00902BAF">
        <w:rPr>
          <w:rFonts w:ascii="Helvetica Neue" w:eastAsia="Tahoma" w:hAnsi="Helvetica Neue" w:cs="Tahoma"/>
          <w:b/>
        </w:rPr>
        <w:t>Not applicable</w:t>
      </w:r>
    </w:p>
    <w:p w14:paraId="16204C8F" w14:textId="77777777" w:rsidR="00C95129" w:rsidRPr="009E4569" w:rsidRDefault="00C95129" w:rsidP="00C95129">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7025C91C" w14:textId="77777777" w:rsidR="00C95129" w:rsidRPr="009E4569" w:rsidRDefault="00C95129" w:rsidP="00C95129">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74A13C17" w14:textId="77777777" w:rsidR="00C95129" w:rsidRPr="009E4569" w:rsidRDefault="00C95129" w:rsidP="00C95129">
      <w:pPr>
        <w:keepNext/>
        <w:ind w:left="720"/>
        <w:rPr>
          <w:rFonts w:ascii="Helvetica Neue" w:eastAsia="Tahoma" w:hAnsi="Helvetica Neue" w:cs="Tahoma"/>
        </w:rPr>
      </w:pPr>
    </w:p>
    <w:p w14:paraId="688B478C" w14:textId="77777777" w:rsidR="00C95129" w:rsidRPr="009E4569" w:rsidRDefault="00C95129" w:rsidP="00C95129">
      <w:pPr>
        <w:keepNext/>
        <w:ind w:left="720"/>
        <w:rPr>
          <w:rFonts w:ascii="Helvetica Neue" w:eastAsia="Tahoma" w:hAnsi="Helvetica Neue" w:cs="Tahoma"/>
        </w:rPr>
      </w:pPr>
      <w:bookmarkStart w:id="118" w:name="_20xfydz" w:colFirst="0" w:colLast="0"/>
      <w:bookmarkEnd w:id="118"/>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C95129" w:rsidRPr="0080403F" w14:paraId="67AE2E9D" w14:textId="77777777" w:rsidTr="003467AC">
        <w:trPr>
          <w:trHeight w:val="700"/>
        </w:trPr>
        <w:tc>
          <w:tcPr>
            <w:tcW w:w="2263" w:type="dxa"/>
            <w:shd w:val="clear" w:color="auto" w:fill="BFBFBF"/>
            <w:vAlign w:val="center"/>
          </w:tcPr>
          <w:p w14:paraId="4244B62D" w14:textId="77777777" w:rsidR="00C95129" w:rsidRPr="009E4569" w:rsidRDefault="00C95129" w:rsidP="003467AC">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610DC0E6" w14:textId="77777777" w:rsidR="00C95129" w:rsidRPr="009E4569" w:rsidRDefault="00C95129" w:rsidP="003467AC">
            <w:pPr>
              <w:jc w:val="center"/>
              <w:rPr>
                <w:rFonts w:ascii="Helvetica Neue" w:eastAsia="Tahoma" w:hAnsi="Helvetica Neue" w:cs="Tahoma"/>
                <w:b/>
              </w:rPr>
            </w:pPr>
            <w:r w:rsidRPr="009E4569">
              <w:rPr>
                <w:rFonts w:ascii="Helvetica Neue" w:eastAsia="Tahoma" w:hAnsi="Helvetica Neue" w:cs="Tahoma"/>
                <w:b/>
              </w:rPr>
              <w:t>Details</w:t>
            </w:r>
          </w:p>
        </w:tc>
      </w:tr>
      <w:tr w:rsidR="00C95129" w:rsidRPr="0080403F" w14:paraId="50B1A7D6" w14:textId="77777777" w:rsidTr="003467AC">
        <w:trPr>
          <w:trHeight w:val="1620"/>
        </w:trPr>
        <w:tc>
          <w:tcPr>
            <w:tcW w:w="2263" w:type="dxa"/>
            <w:shd w:val="clear" w:color="auto" w:fill="auto"/>
          </w:tcPr>
          <w:p w14:paraId="203F2EEE" w14:textId="77777777" w:rsidR="00C95129" w:rsidRPr="00902BAF" w:rsidRDefault="00C95129" w:rsidP="003467AC">
            <w:pPr>
              <w:rPr>
                <w:rFonts w:ascii="Helvetica Neue" w:eastAsia="Tahoma" w:hAnsi="Helvetica Neue" w:cs="Tahoma"/>
              </w:rPr>
            </w:pPr>
            <w:r w:rsidRPr="00902BAF">
              <w:rPr>
                <w:rFonts w:ascii="Helvetica Neue" w:eastAsia="Tahoma" w:hAnsi="Helvetica Neue" w:cs="Tahoma"/>
              </w:rPr>
              <w:t>Identity of Controller for each Category of Personal Data</w:t>
            </w:r>
          </w:p>
        </w:tc>
        <w:tc>
          <w:tcPr>
            <w:tcW w:w="7423" w:type="dxa"/>
            <w:shd w:val="clear" w:color="auto" w:fill="auto"/>
          </w:tcPr>
          <w:p w14:paraId="32F81789" w14:textId="77777777" w:rsidR="00C95129" w:rsidRPr="00902BAF" w:rsidRDefault="00C95129" w:rsidP="003467AC">
            <w:pPr>
              <w:rPr>
                <w:rFonts w:ascii="Helvetica Neue" w:eastAsia="Tahoma" w:hAnsi="Helvetica Neue" w:cs="Tahoma"/>
                <w:b/>
              </w:rPr>
            </w:pPr>
            <w:r w:rsidRPr="00902BAF">
              <w:rPr>
                <w:rFonts w:ascii="Helvetica Neue" w:eastAsia="Tahoma" w:hAnsi="Helvetica Neue" w:cs="Tahoma"/>
                <w:b/>
              </w:rPr>
              <w:t>The Parties are Independent Controllers of Personal Data</w:t>
            </w:r>
          </w:p>
          <w:p w14:paraId="72ABA9A6" w14:textId="77777777" w:rsidR="00C95129" w:rsidRPr="00902BAF" w:rsidRDefault="00C95129" w:rsidP="003467AC">
            <w:pPr>
              <w:rPr>
                <w:rFonts w:ascii="Helvetica Neue" w:eastAsia="Tahoma" w:hAnsi="Helvetica Neue" w:cs="Tahoma"/>
              </w:rPr>
            </w:pPr>
            <w:r w:rsidRPr="00902BAF">
              <w:rPr>
                <w:rFonts w:ascii="Helvetica Neue" w:eastAsia="Tahoma" w:hAnsi="Helvetica Neue" w:cs="Tahoma"/>
              </w:rPr>
              <w:t>The Parties acknowledge that they are Independent Controllers for the purposes of the Data Protection Legislation in respect of:</w:t>
            </w:r>
          </w:p>
          <w:p w14:paraId="3E983F10" w14:textId="77777777" w:rsidR="00C95129" w:rsidRPr="00902BAF" w:rsidRDefault="00C95129" w:rsidP="003467AC">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Business contact details of Supplier Personnel for which the Supplier is the Controller,</w:t>
            </w:r>
          </w:p>
          <w:p w14:paraId="71B82918" w14:textId="77777777" w:rsidR="00C95129" w:rsidRPr="00902BAF" w:rsidRDefault="00C95129" w:rsidP="003467AC">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 xml:space="preserve">Business contact details of any directors, officers, employees, agents, consultants and contractors of </w:t>
            </w:r>
            <w:r w:rsidRPr="00902BAF">
              <w:rPr>
                <w:rFonts w:ascii="Helvetica Neue" w:eastAsia="Tahoma" w:hAnsi="Helvetica Neue" w:cs="Tahoma"/>
              </w:rPr>
              <w:t>Buyer</w:t>
            </w:r>
            <w:r w:rsidRPr="00902BAF">
              <w:rPr>
                <w:rFonts w:ascii="Helvetica Neue" w:eastAsia="Tahoma" w:hAnsi="Helvetica Neue" w:cs="Tahoma"/>
                <w:color w:val="000000"/>
              </w:rPr>
              <w:t xml:space="preserve"> (excluding the Supplier Personnel) engaged in the performance of the </w:t>
            </w:r>
            <w:r w:rsidRPr="00902BAF">
              <w:rPr>
                <w:rFonts w:ascii="Helvetica Neue" w:eastAsia="Tahoma" w:hAnsi="Helvetica Neue" w:cs="Tahoma"/>
              </w:rPr>
              <w:t>Buyer</w:t>
            </w:r>
            <w:r w:rsidRPr="00902BAF">
              <w:rPr>
                <w:rFonts w:ascii="Helvetica Neue" w:eastAsia="Tahoma" w:hAnsi="Helvetica Neue" w:cs="Tahoma"/>
                <w:color w:val="000000"/>
              </w:rPr>
              <w:t xml:space="preserve">’s duties under the Contract) for which the </w:t>
            </w:r>
            <w:r w:rsidRPr="00902BAF">
              <w:rPr>
                <w:rFonts w:ascii="Helvetica Neue" w:eastAsia="Tahoma" w:hAnsi="Helvetica Neue" w:cs="Tahoma"/>
              </w:rPr>
              <w:t xml:space="preserve">Buyer </w:t>
            </w:r>
            <w:r w:rsidRPr="00902BAF">
              <w:rPr>
                <w:rFonts w:ascii="Helvetica Neue" w:eastAsia="Tahoma" w:hAnsi="Helvetica Neue" w:cs="Tahoma"/>
                <w:color w:val="000000"/>
              </w:rPr>
              <w:t>is the Controller,</w:t>
            </w:r>
          </w:p>
          <w:p w14:paraId="410D6738" w14:textId="77777777" w:rsidR="00C95129" w:rsidRPr="009D370A" w:rsidRDefault="00C95129" w:rsidP="003467AC">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 xml:space="preserve">Business contact details of any directors, officers, employees, agents, consultants and contractors of </w:t>
            </w:r>
            <w:r w:rsidRPr="00902BAF">
              <w:rPr>
                <w:rFonts w:ascii="Helvetica Neue" w:eastAsia="Tahoma" w:hAnsi="Helvetica Neue" w:cs="Tahoma"/>
              </w:rPr>
              <w:t xml:space="preserve">Buyer </w:t>
            </w:r>
            <w:r w:rsidRPr="00902BAF">
              <w:rPr>
                <w:rFonts w:ascii="Helvetica Neue" w:eastAsia="Tahoma" w:hAnsi="Helvetica Neue" w:cs="Tahoma"/>
                <w:color w:val="000000"/>
              </w:rPr>
              <w:t xml:space="preserve">engaged in the performance of the </w:t>
            </w:r>
            <w:r w:rsidRPr="00902BAF">
              <w:rPr>
                <w:rFonts w:ascii="Helvetica Neue" w:eastAsia="Tahoma" w:hAnsi="Helvetica Neue" w:cs="Tahoma"/>
              </w:rPr>
              <w:t>Buyer</w:t>
            </w:r>
            <w:r w:rsidRPr="00902BAF">
              <w:rPr>
                <w:rFonts w:ascii="Helvetica Neue" w:eastAsia="Tahoma" w:hAnsi="Helvetica Neue" w:cs="Tahoma"/>
                <w:color w:val="000000"/>
              </w:rPr>
              <w:t xml:space="preserve">’s duties under the Contract for which the </w:t>
            </w:r>
            <w:r w:rsidRPr="00902BAF">
              <w:rPr>
                <w:rFonts w:ascii="Helvetica Neue" w:eastAsia="Tahoma" w:hAnsi="Helvetica Neue" w:cs="Tahoma"/>
              </w:rPr>
              <w:t xml:space="preserve">Supplier </w:t>
            </w:r>
            <w:r w:rsidRPr="00902BAF">
              <w:rPr>
                <w:rFonts w:ascii="Helvetica Neue" w:eastAsia="Tahoma" w:hAnsi="Helvetica Neue" w:cs="Tahoma"/>
                <w:color w:val="000000"/>
              </w:rPr>
              <w:t xml:space="preserve">is the Controller. </w:t>
            </w:r>
          </w:p>
          <w:p w14:paraId="3A3D9F98" w14:textId="77777777" w:rsidR="00C95129" w:rsidRDefault="00C95129" w:rsidP="003467AC">
            <w:pPr>
              <w:pStyle w:val="ListParagraph"/>
              <w:widowControl/>
              <w:numPr>
                <w:ilvl w:val="0"/>
                <w:numId w:val="65"/>
              </w:numPr>
              <w:spacing w:after="0" w:line="240" w:lineRule="auto"/>
              <w:contextualSpacing w:val="0"/>
              <w:rPr>
                <w:rFonts w:eastAsia="Times New Roman"/>
                <w:i/>
                <w:iCs/>
              </w:rPr>
            </w:pPr>
            <w:r w:rsidRPr="002226E1">
              <w:rPr>
                <w:rFonts w:eastAsia="Times New Roman"/>
                <w:iCs/>
              </w:rPr>
              <w:t xml:space="preserve">Any Personal Data contained in the G-Cloud </w:t>
            </w:r>
            <w:r>
              <w:rPr>
                <w:rFonts w:eastAsia="Times New Roman"/>
                <w:iCs/>
              </w:rPr>
              <w:t>S</w:t>
            </w:r>
            <w:r w:rsidRPr="002226E1">
              <w:rPr>
                <w:rFonts w:eastAsia="Times New Roman"/>
                <w:iCs/>
              </w:rPr>
              <w:t>ervices that may be transferred to Buyer and/or that Buyer may access, including by downloading, saving or printing, for which the Buyer is the Controller.</w:t>
            </w:r>
          </w:p>
          <w:p w14:paraId="6920524C" w14:textId="77777777" w:rsidR="00C95129" w:rsidRPr="00902BAF" w:rsidRDefault="00C95129" w:rsidP="003467AC">
            <w:pPr>
              <w:widowControl/>
              <w:pBdr>
                <w:top w:val="nil"/>
                <w:left w:val="nil"/>
                <w:bottom w:val="nil"/>
                <w:right w:val="nil"/>
                <w:between w:val="nil"/>
              </w:pBdr>
              <w:spacing w:after="0" w:line="240" w:lineRule="auto"/>
              <w:ind w:left="720"/>
              <w:jc w:val="both"/>
              <w:rPr>
                <w:rFonts w:ascii="Helvetica Neue" w:hAnsi="Helvetica Neue"/>
                <w:color w:val="000000"/>
              </w:rPr>
            </w:pPr>
          </w:p>
          <w:p w14:paraId="180223C6" w14:textId="77777777" w:rsidR="00C95129" w:rsidRPr="00902BAF" w:rsidRDefault="00C95129" w:rsidP="003467AC">
            <w:pPr>
              <w:rPr>
                <w:rFonts w:ascii="Helvetica Neue" w:eastAsia="Tahoma" w:hAnsi="Helvetica Neue" w:cs="Tahoma"/>
              </w:rPr>
            </w:pPr>
            <w:r w:rsidRPr="00902BAF">
              <w:rPr>
                <w:rFonts w:ascii="Helvetica Neue" w:eastAsia="Tahoma" w:hAnsi="Helvetica Neue" w:cs="Tahoma"/>
              </w:rPr>
              <w:t xml:space="preserve"> </w:t>
            </w:r>
          </w:p>
          <w:p w14:paraId="25232791" w14:textId="77777777" w:rsidR="00C95129" w:rsidRPr="00902BAF" w:rsidRDefault="00C95129" w:rsidP="003467AC">
            <w:pPr>
              <w:rPr>
                <w:rFonts w:ascii="Helvetica Neue" w:eastAsia="Tahoma" w:hAnsi="Helvetica Neue" w:cs="Tahoma"/>
              </w:rPr>
            </w:pPr>
          </w:p>
        </w:tc>
      </w:tr>
      <w:tr w:rsidR="00C95129" w:rsidRPr="0080403F" w14:paraId="3EDE191B" w14:textId="77777777" w:rsidTr="003467AC">
        <w:trPr>
          <w:trHeight w:val="1460"/>
        </w:trPr>
        <w:tc>
          <w:tcPr>
            <w:tcW w:w="2263" w:type="dxa"/>
            <w:shd w:val="clear" w:color="auto" w:fill="auto"/>
          </w:tcPr>
          <w:p w14:paraId="4A80A57E" w14:textId="77777777" w:rsidR="00C95129" w:rsidRPr="009E4569" w:rsidRDefault="00C95129" w:rsidP="003467AC">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4459AA11" w14:textId="77777777" w:rsidR="00C95129" w:rsidRPr="00902BAF" w:rsidRDefault="00C95129" w:rsidP="003467AC">
            <w:pPr>
              <w:rPr>
                <w:rFonts w:ascii="Helvetica Neue" w:eastAsia="Tahoma" w:hAnsi="Helvetica Neue" w:cs="Tahoma"/>
              </w:rPr>
            </w:pPr>
            <w:r w:rsidRPr="00902BAF">
              <w:rPr>
                <w:rFonts w:ascii="Helvetica Neue" w:eastAsia="Tahoma" w:hAnsi="Helvetica Neue" w:cs="Tahoma"/>
              </w:rPr>
              <w:t>Until conclusion of the purpose for processing.</w:t>
            </w:r>
          </w:p>
        </w:tc>
      </w:tr>
      <w:tr w:rsidR="00C95129" w:rsidRPr="0080403F" w14:paraId="11452B9D" w14:textId="77777777" w:rsidTr="003467AC">
        <w:trPr>
          <w:trHeight w:val="1520"/>
        </w:trPr>
        <w:tc>
          <w:tcPr>
            <w:tcW w:w="2263" w:type="dxa"/>
            <w:shd w:val="clear" w:color="auto" w:fill="auto"/>
          </w:tcPr>
          <w:p w14:paraId="6975ECDC" w14:textId="77777777" w:rsidR="00C95129" w:rsidRPr="009E4569" w:rsidRDefault="00C95129" w:rsidP="003467AC">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6C0C9BC5" w14:textId="77777777" w:rsidR="00C95129" w:rsidRDefault="00C95129" w:rsidP="003467AC">
            <w:r>
              <w:t>In relation to the business contact details as specified above, c</w:t>
            </w:r>
            <w:r w:rsidRPr="00902BAF">
              <w:t>ollection and use for the purposes of, including but not limited to, account management, invoicing, collection of licence fees, and/or managing access to content and service.</w:t>
            </w:r>
          </w:p>
          <w:p w14:paraId="3AC0CB54" w14:textId="77777777" w:rsidR="00C95129" w:rsidRPr="00902BAF" w:rsidRDefault="00C95129" w:rsidP="003467AC">
            <w:pPr>
              <w:rPr>
                <w:rFonts w:ascii="Helvetica Neue" w:eastAsia="Tahoma" w:hAnsi="Helvetica Neue" w:cs="Tahoma"/>
              </w:rPr>
            </w:pPr>
            <w:r>
              <w:rPr>
                <w:rFonts w:ascii="Helvetica Neue" w:eastAsia="Tahoma" w:hAnsi="Helvetica Neue" w:cs="Tahoma"/>
              </w:rPr>
              <w:t>In relation to the Personal Data contained in the G-Cloud Services, for the Buyer’s internal business purposes.</w:t>
            </w:r>
          </w:p>
        </w:tc>
      </w:tr>
      <w:tr w:rsidR="00C95129" w:rsidRPr="0080403F" w14:paraId="609F963D" w14:textId="77777777" w:rsidTr="003467AC">
        <w:trPr>
          <w:trHeight w:val="1400"/>
        </w:trPr>
        <w:tc>
          <w:tcPr>
            <w:tcW w:w="2263" w:type="dxa"/>
            <w:shd w:val="clear" w:color="auto" w:fill="auto"/>
          </w:tcPr>
          <w:p w14:paraId="25A6CE33" w14:textId="77777777" w:rsidR="00C95129" w:rsidRPr="009E4569" w:rsidRDefault="00C95129" w:rsidP="003467AC">
            <w:pPr>
              <w:rPr>
                <w:rFonts w:ascii="Helvetica Neue" w:eastAsia="Tahoma" w:hAnsi="Helvetica Neue" w:cs="Tahoma"/>
              </w:rPr>
            </w:pPr>
            <w:r w:rsidRPr="009E4569">
              <w:rPr>
                <w:rFonts w:ascii="Helvetica Neue" w:eastAsia="Tahoma" w:hAnsi="Helvetica Neue" w:cs="Tahoma"/>
              </w:rPr>
              <w:t>Type of Personal Data</w:t>
            </w:r>
          </w:p>
        </w:tc>
        <w:tc>
          <w:tcPr>
            <w:tcW w:w="7423" w:type="dxa"/>
            <w:shd w:val="clear" w:color="auto" w:fill="auto"/>
          </w:tcPr>
          <w:p w14:paraId="0B413BCB" w14:textId="77777777" w:rsidR="00C95129" w:rsidRPr="00902BAF" w:rsidRDefault="00C95129" w:rsidP="003467AC">
            <w:pPr>
              <w:rPr>
                <w:rFonts w:ascii="Helvetica Neue" w:eastAsia="Tahoma" w:hAnsi="Helvetica Neue" w:cs="Tahoma"/>
              </w:rPr>
            </w:pPr>
            <w:r w:rsidRPr="00902BAF">
              <w:rPr>
                <w:rFonts w:ascii="Helvetica Neue" w:eastAsia="Tahoma" w:hAnsi="Helvetica Neue" w:cs="Tahoma"/>
              </w:rPr>
              <w:t>Names and business contact details such as job titles, emails and/or telephone numbers</w:t>
            </w:r>
          </w:p>
        </w:tc>
      </w:tr>
      <w:tr w:rsidR="00C95129" w:rsidRPr="0080403F" w14:paraId="26481069" w14:textId="77777777" w:rsidTr="003467AC">
        <w:trPr>
          <w:trHeight w:val="1560"/>
        </w:trPr>
        <w:tc>
          <w:tcPr>
            <w:tcW w:w="2263" w:type="dxa"/>
            <w:shd w:val="clear" w:color="auto" w:fill="auto"/>
          </w:tcPr>
          <w:p w14:paraId="6553848A" w14:textId="77777777" w:rsidR="00C95129" w:rsidRPr="009E4569" w:rsidRDefault="00C95129" w:rsidP="003467AC">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50108EEE" w14:textId="77777777" w:rsidR="00C95129" w:rsidRPr="00902BAF" w:rsidRDefault="00C95129" w:rsidP="003467AC">
            <w:pPr>
              <w:rPr>
                <w:rFonts w:ascii="Helvetica Neue" w:eastAsia="Tahoma" w:hAnsi="Helvetica Neue" w:cs="Tahoma"/>
                <w:highlight w:val="yellow"/>
              </w:rPr>
            </w:pPr>
            <w:r w:rsidRPr="00902BAF">
              <w:rPr>
                <w:rFonts w:ascii="Helvetica Neue" w:eastAsia="Tahoma" w:hAnsi="Helvetica Neue" w:cs="Tahoma"/>
              </w:rPr>
              <w:t>Employees,</w:t>
            </w:r>
            <w:r w:rsidRPr="00902BAF">
              <w:rPr>
                <w:rFonts w:ascii="Helvetica Neue" w:eastAsia="Tahoma" w:hAnsi="Helvetica Neue" w:cs="Tahoma"/>
                <w:color w:val="000000"/>
              </w:rPr>
              <w:t xml:space="preserve"> agents, consultants and contractors</w:t>
            </w:r>
            <w:r>
              <w:rPr>
                <w:rFonts w:ascii="Helvetica Neue" w:eastAsia="Tahoma" w:hAnsi="Helvetica Neue" w:cs="Tahoma"/>
                <w:color w:val="000000"/>
              </w:rPr>
              <w:t>, UK and international company directors</w:t>
            </w:r>
          </w:p>
        </w:tc>
      </w:tr>
      <w:tr w:rsidR="00C95129" w:rsidRPr="0080403F" w14:paraId="20F7B5DB" w14:textId="77777777" w:rsidTr="003467AC">
        <w:trPr>
          <w:trHeight w:val="1660"/>
        </w:trPr>
        <w:tc>
          <w:tcPr>
            <w:tcW w:w="2263" w:type="dxa"/>
            <w:shd w:val="clear" w:color="auto" w:fill="auto"/>
          </w:tcPr>
          <w:p w14:paraId="35AA5EB7" w14:textId="77777777" w:rsidR="00C95129" w:rsidRPr="009E4569" w:rsidRDefault="00C95129" w:rsidP="003467AC">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40072C3" w14:textId="77777777" w:rsidR="00C95129" w:rsidRPr="009E4569" w:rsidRDefault="00C95129" w:rsidP="003467AC">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003F8C58" w14:textId="77777777" w:rsidR="00C95129" w:rsidRPr="00902BAF" w:rsidRDefault="00C95129" w:rsidP="003467AC">
            <w:pPr>
              <w:rPr>
                <w:rFonts w:ascii="Helvetica Neue" w:eastAsia="Tahoma" w:hAnsi="Helvetica Neue" w:cs="Tahoma"/>
                <w:highlight w:val="yellow"/>
              </w:rPr>
            </w:pPr>
            <w:r w:rsidRPr="00902BAF">
              <w:rPr>
                <w:rFonts w:ascii="Helvetica Neue" w:eastAsia="Tahoma" w:hAnsi="Helvetica Neue" w:cs="Tahoma"/>
              </w:rPr>
              <w:t>Deletion or destruction upon conclusion of the purpose for processing.</w:t>
            </w:r>
          </w:p>
        </w:tc>
      </w:tr>
    </w:tbl>
    <w:p w14:paraId="5A085AA4" w14:textId="77777777" w:rsidR="00C95129" w:rsidRPr="0080403F" w:rsidRDefault="00C95129" w:rsidP="00C95129">
      <w:pPr>
        <w:pStyle w:val="Heading2"/>
        <w:rPr>
          <w:rFonts w:ascii="Helvetica Neue" w:eastAsia="Helvetica Neue" w:hAnsi="Helvetica Neue" w:cs="Helvetica Neue"/>
        </w:rPr>
      </w:pPr>
      <w:bookmarkStart w:id="119" w:name="_302dr9l" w:colFirst="0" w:colLast="0"/>
      <w:bookmarkStart w:id="120" w:name="_1f7o1he" w:colFirst="0" w:colLast="0"/>
      <w:bookmarkEnd w:id="119"/>
      <w:bookmarkEnd w:id="120"/>
    </w:p>
    <w:p w14:paraId="0D8A23C4" w14:textId="77777777" w:rsidR="00C95129" w:rsidRPr="0080403F" w:rsidRDefault="00C95129" w:rsidP="00C95129">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p w14:paraId="3C13A435" w14:textId="1D328686" w:rsidR="0001459B" w:rsidRPr="0080403F" w:rsidRDefault="0001459B" w:rsidP="00C95129">
      <w:pPr>
        <w:rPr>
          <w:rFonts w:ascii="Helvetica Neue" w:eastAsia="Helvetica Neue" w:hAnsi="Helvetica Neue" w:cs="Helvetica Neue"/>
        </w:rPr>
      </w:pPr>
    </w:p>
    <w:sectPr w:rsidR="0001459B" w:rsidRPr="0080403F">
      <w:headerReference w:type="even" r:id="rId36"/>
      <w:headerReference w:type="default" r:id="rId37"/>
      <w:footerReference w:type="even" r:id="rId38"/>
      <w:footerReference w:type="default" r:id="rId39"/>
      <w:headerReference w:type="first" r:id="rId40"/>
      <w:footerReference w:type="first" r:id="rId41"/>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C74F2" w14:textId="77777777" w:rsidR="006E7A3F" w:rsidRDefault="006E7A3F">
      <w:pPr>
        <w:spacing w:after="0" w:line="240" w:lineRule="auto"/>
      </w:pPr>
      <w:r>
        <w:separator/>
      </w:r>
    </w:p>
  </w:endnote>
  <w:endnote w:type="continuationSeparator" w:id="0">
    <w:p w14:paraId="1401E6B0" w14:textId="77777777" w:rsidR="006E7A3F" w:rsidRDefault="006E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205B" w:usb2="00000002"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t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5261" w14:textId="77777777" w:rsidR="003467AC" w:rsidRDefault="003467AC">
    <w:pPr>
      <w:pBdr>
        <w:top w:val="nil"/>
        <w:left w:val="nil"/>
        <w:bottom w:val="nil"/>
        <w:right w:val="nil"/>
        <w:between w:val="nil"/>
      </w:pBdr>
      <w:tabs>
        <w:tab w:val="center" w:pos="4680"/>
        <w:tab w:val="right" w:pos="9360"/>
      </w:tabs>
      <w:spacing w:after="0" w:line="240" w:lineRule="auto"/>
      <w:jc w:val="right"/>
      <w:rPr>
        <w:color w:val="000000"/>
      </w:rPr>
    </w:pPr>
  </w:p>
  <w:p w14:paraId="31445949" w14:textId="77777777" w:rsidR="003467AC" w:rsidRDefault="003467AC">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A0F1" w14:textId="077EF2D2" w:rsidR="003467AC" w:rsidRDefault="0053021F">
    <w:pPr>
      <w:pStyle w:val="Footer"/>
      <w:jc w:val="right"/>
    </w:pPr>
    <w:r>
      <w:rPr>
        <w:noProof/>
      </w:rPr>
      <mc:AlternateContent>
        <mc:Choice Requires="wps">
          <w:drawing>
            <wp:anchor distT="0" distB="0" distL="114300" distR="114300" simplePos="0" relativeHeight="251659264" behindDoc="0" locked="0" layoutInCell="0" allowOverlap="1" wp14:anchorId="2C36097A" wp14:editId="04DABF86">
              <wp:simplePos x="0" y="0"/>
              <wp:positionH relativeFrom="page">
                <wp:posOffset>0</wp:posOffset>
              </wp:positionH>
              <wp:positionV relativeFrom="page">
                <wp:posOffset>10227945</wp:posOffset>
              </wp:positionV>
              <wp:extent cx="7560310" cy="273050"/>
              <wp:effectExtent l="0" t="0" r="0" b="12700"/>
              <wp:wrapNone/>
              <wp:docPr id="2" name="MSIPCM45db4544b27ccb5fbfcd5e09"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B3F733" w14:textId="3CF8ECCD" w:rsidR="0053021F" w:rsidRPr="0053021F" w:rsidRDefault="0053021F" w:rsidP="0053021F">
                          <w:pPr>
                            <w:spacing w:after="0"/>
                            <w:jc w:val="center"/>
                            <w:rPr>
                              <w:rFonts w:ascii="Calibri" w:hAnsi="Calibri" w:cs="Calibri"/>
                              <w:color w:val="000000"/>
                              <w:sz w:val="20"/>
                            </w:rPr>
                          </w:pPr>
                          <w:r w:rsidRPr="0053021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36097A" id="_x0000_t202" coordsize="21600,21600" o:spt="202" path="m,l,21600r21600,l21600,xe">
              <v:stroke joinstyle="miter"/>
              <v:path gradientshapeok="t" o:connecttype="rect"/>
            </v:shapetype>
            <v:shape id="MSIPCM45db4544b27ccb5fbfcd5e09"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wUYf3xgDAAA3BgAADgAAAAAAAAAAAAAA&#10;AAAuAgAAZHJzL2Uyb0RvYy54bWxQSwECLQAUAAYACAAAACEAn9VB7N8AAAALAQAADwAAAAAAAAAA&#10;AAAAAAByBQAAZHJzL2Rvd25yZXYueG1sUEsFBgAAAAAEAAQA8wAAAH4GAAAAAA==&#10;" o:allowincell="f" filled="f" stroked="f" strokeweight=".5pt">
              <v:fill o:detectmouseclick="t"/>
              <v:textbox inset=",0,,0">
                <w:txbxContent>
                  <w:p w14:paraId="36B3F733" w14:textId="3CF8ECCD" w:rsidR="0053021F" w:rsidRPr="0053021F" w:rsidRDefault="0053021F" w:rsidP="0053021F">
                    <w:pPr>
                      <w:spacing w:after="0"/>
                      <w:jc w:val="center"/>
                      <w:rPr>
                        <w:rFonts w:ascii="Calibri" w:hAnsi="Calibri" w:cs="Calibri"/>
                        <w:color w:val="000000"/>
                        <w:sz w:val="20"/>
                      </w:rPr>
                    </w:pPr>
                    <w:r w:rsidRPr="0053021F">
                      <w:rPr>
                        <w:rFonts w:ascii="Calibri" w:hAnsi="Calibri" w:cs="Calibri"/>
                        <w:color w:val="000000"/>
                        <w:sz w:val="20"/>
                      </w:rPr>
                      <w:t>OFFICIAL</w:t>
                    </w:r>
                  </w:p>
                </w:txbxContent>
              </v:textbox>
              <w10:wrap anchorx="page" anchory="page"/>
            </v:shape>
          </w:pict>
        </mc:Fallback>
      </mc:AlternateContent>
    </w:r>
    <w:sdt>
      <w:sdtPr>
        <w:id w:val="-45601077"/>
        <w:docPartObj>
          <w:docPartGallery w:val="Page Numbers (Bottom of Page)"/>
          <w:docPartUnique/>
        </w:docPartObj>
      </w:sdtPr>
      <w:sdtEndPr>
        <w:rPr>
          <w:noProof/>
        </w:rPr>
      </w:sdtEndPr>
      <w:sdtContent>
        <w:r w:rsidR="003467AC">
          <w:fldChar w:fldCharType="begin"/>
        </w:r>
        <w:r w:rsidR="003467AC">
          <w:instrText xml:space="preserve"> PAGE   \* MERGEFORMAT </w:instrText>
        </w:r>
        <w:r w:rsidR="003467AC">
          <w:fldChar w:fldCharType="separate"/>
        </w:r>
        <w:r w:rsidR="003467AC">
          <w:rPr>
            <w:noProof/>
          </w:rPr>
          <w:t>1</w:t>
        </w:r>
        <w:r w:rsidR="003467AC">
          <w:rPr>
            <w:noProof/>
          </w:rPr>
          <w:fldChar w:fldCharType="end"/>
        </w:r>
      </w:sdtContent>
    </w:sdt>
  </w:p>
  <w:p w14:paraId="2F5CFE84" w14:textId="77777777" w:rsidR="003467AC" w:rsidRDefault="003467AC">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54D5" w14:textId="77777777" w:rsidR="003467AC" w:rsidRDefault="003467A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55B4F" w14:textId="77777777" w:rsidR="006E7A3F" w:rsidRDefault="006E7A3F">
      <w:pPr>
        <w:spacing w:after="0" w:line="240" w:lineRule="auto"/>
      </w:pPr>
      <w:r>
        <w:separator/>
      </w:r>
    </w:p>
  </w:footnote>
  <w:footnote w:type="continuationSeparator" w:id="0">
    <w:p w14:paraId="4501189B" w14:textId="77777777" w:rsidR="006E7A3F" w:rsidRDefault="006E7A3F">
      <w:pPr>
        <w:spacing w:after="0" w:line="240" w:lineRule="auto"/>
      </w:pPr>
      <w:r>
        <w:continuationSeparator/>
      </w:r>
    </w:p>
  </w:footnote>
  <w:footnote w:id="1">
    <w:p w14:paraId="4119D752" w14:textId="77777777" w:rsidR="003467AC" w:rsidRDefault="003467AC" w:rsidP="009D3F0E">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17663364" w14:textId="77777777" w:rsidR="003467AC" w:rsidRDefault="003467AC" w:rsidP="009D3F0E">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46CE4B8F" w14:textId="77777777" w:rsidR="003467AC" w:rsidRDefault="003467AC" w:rsidP="009D3F0E">
      <w:pPr>
        <w:pStyle w:val="FootnoteText"/>
        <w:jc w:val="both"/>
      </w:pPr>
      <w:r>
        <w:rPr>
          <w:rStyle w:val="FootnoteReference"/>
        </w:rPr>
        <w:footnoteRef/>
      </w:r>
      <w:r>
        <w:t xml:space="preserve"> “General Anti-Abuse Rule” means (a) the legislation in Part 5 of the Finance Act 2013; and (b) any</w:t>
      </w:r>
    </w:p>
    <w:p w14:paraId="73358AAF" w14:textId="77777777" w:rsidR="003467AC" w:rsidRDefault="003467AC" w:rsidP="009D3F0E">
      <w:pPr>
        <w:pStyle w:val="FootnoteText"/>
        <w:jc w:val="both"/>
      </w:pPr>
      <w:r>
        <w:t>future legislation introduced into Parliament to counteract tax advantages arising from abusive</w:t>
      </w:r>
    </w:p>
    <w:p w14:paraId="68163E54" w14:textId="77777777" w:rsidR="003467AC" w:rsidRDefault="003467AC" w:rsidP="009D3F0E">
      <w:pPr>
        <w:pStyle w:val="FootnoteText"/>
      </w:pPr>
      <w:r>
        <w:t>arrangements to avoid national insurance contributions</w:t>
      </w:r>
    </w:p>
  </w:footnote>
  <w:footnote w:id="4">
    <w:p w14:paraId="386205F1" w14:textId="77777777" w:rsidR="003467AC" w:rsidRDefault="003467AC" w:rsidP="009D3F0E">
      <w:pPr>
        <w:pStyle w:val="FootnoteText"/>
      </w:pPr>
      <w:r>
        <w:rPr>
          <w:rStyle w:val="FootnoteReference"/>
        </w:rPr>
        <w:footnoteRef/>
      </w:r>
      <w:r>
        <w:t xml:space="preserve"> “Halifax Abuse Principle” means the principle explained in the CJEU Case C-255/02 Halifax and others</w:t>
      </w:r>
    </w:p>
  </w:footnote>
  <w:footnote w:id="5">
    <w:p w14:paraId="238AB7D5" w14:textId="77777777" w:rsidR="003467AC" w:rsidRDefault="003467AC" w:rsidP="009D3F0E">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1BBB3295" w14:textId="77777777" w:rsidR="003467AC" w:rsidRDefault="003467AC" w:rsidP="009D3F0E">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77904D8D" w14:textId="77777777" w:rsidR="003467AC" w:rsidRDefault="003467AC" w:rsidP="009D3F0E">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75FC08BD" w14:textId="77777777" w:rsidR="003467AC" w:rsidRDefault="003467AC" w:rsidP="009D3F0E">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BA3E" w14:textId="77777777" w:rsidR="003467AC" w:rsidRDefault="003467A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F30F" w14:textId="77777777" w:rsidR="003467AC" w:rsidRDefault="003467A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6AB1" w14:textId="77777777" w:rsidR="003467AC" w:rsidRDefault="003467A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9F81510"/>
    <w:multiLevelType w:val="hybridMultilevel"/>
    <w:tmpl w:val="190A0780"/>
    <w:lvl w:ilvl="0" w:tplc="553EAF86">
      <w:start w:val="1"/>
      <w:numFmt w:val="upperLetter"/>
      <w:lvlText w:val="%1."/>
      <w:lvlJc w:val="left"/>
      <w:pPr>
        <w:ind w:left="720" w:hanging="360"/>
      </w:pPr>
      <w:rPr>
        <w:b/>
      </w:rPr>
    </w:lvl>
    <w:lvl w:ilvl="1" w:tplc="F990C38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14E216E"/>
    <w:multiLevelType w:val="hybridMultilevel"/>
    <w:tmpl w:val="663E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1"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3"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1F5361A6"/>
    <w:multiLevelType w:val="multilevel"/>
    <w:tmpl w:val="2482F778"/>
    <w:lvl w:ilvl="0">
      <w:start w:val="5"/>
      <w:numFmt w:val="decimal"/>
      <w:lvlText w:val="%1"/>
      <w:lvlJc w:val="left"/>
      <w:pPr>
        <w:ind w:left="360" w:hanging="360"/>
      </w:pPr>
      <w:rPr>
        <w:b/>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6"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3"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6"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1"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7"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A713C21"/>
    <w:multiLevelType w:val="hybridMultilevel"/>
    <w:tmpl w:val="C776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DB27FB"/>
    <w:multiLevelType w:val="hybridMultilevel"/>
    <w:tmpl w:val="F350EA5C"/>
    <w:lvl w:ilvl="0" w:tplc="CCE89158">
      <w:start w:val="1"/>
      <w:numFmt w:val="lowerLetter"/>
      <w:lvlText w:val="(%1)"/>
      <w:lvlJc w:val="left"/>
      <w:pPr>
        <w:ind w:left="432" w:hanging="432"/>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8"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40000260"/>
    <w:multiLevelType w:val="hybridMultilevel"/>
    <w:tmpl w:val="F7401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695"/>
        </w:tabs>
        <w:ind w:left="2695"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9"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1" w15:restartNumberingAfterBreak="0">
    <w:nsid w:val="55142A34"/>
    <w:multiLevelType w:val="hybridMultilevel"/>
    <w:tmpl w:val="41DA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5FD03C5"/>
    <w:multiLevelType w:val="multilevel"/>
    <w:tmpl w:val="AC56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4"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7DE1EA6"/>
    <w:multiLevelType w:val="hybridMultilevel"/>
    <w:tmpl w:val="F544D27C"/>
    <w:lvl w:ilvl="0" w:tplc="F990C386">
      <w:start w:val="1"/>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7"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15:restartNumberingAfterBreak="0">
    <w:nsid w:val="5879600F"/>
    <w:multiLevelType w:val="multilevel"/>
    <w:tmpl w:val="B9E4D714"/>
    <w:lvl w:ilvl="0">
      <w:start w:val="1"/>
      <w:numFmt w:val="decimal"/>
      <w:lvlText w:val="%1."/>
      <w:lvlJc w:val="left"/>
      <w:pPr>
        <w:ind w:left="1287" w:hanging="360"/>
      </w:pPr>
      <w:rPr>
        <w:rFonts w:ascii="Arial" w:hAnsi="Arial" w:cs="Arial" w:hint="default"/>
        <w:b/>
        <w:sz w:val="22"/>
        <w:szCs w:val="22"/>
      </w:rPr>
    </w:lvl>
    <w:lvl w:ilvl="1">
      <w:start w:val="1"/>
      <w:numFmt w:val="decimal"/>
      <w:isLgl/>
      <w:lvlText w:val="%1.%2"/>
      <w:lvlJc w:val="left"/>
      <w:pPr>
        <w:ind w:left="1287" w:hanging="360"/>
      </w:pPr>
      <w:rPr>
        <w:rFonts w:ascii="Arial" w:hAnsi="Arial" w:cs="Arial" w:hint="default"/>
        <w:b w:val="0"/>
        <w:color w:val="auto"/>
        <w:sz w:val="24"/>
        <w:szCs w:val="24"/>
      </w:rPr>
    </w:lvl>
    <w:lvl w:ilvl="2">
      <w:start w:val="1"/>
      <w:numFmt w:val="decimal"/>
      <w:isLgl/>
      <w:lvlText w:val="%1.%2.%3"/>
      <w:lvlJc w:val="left"/>
      <w:pPr>
        <w:ind w:left="1647" w:hanging="720"/>
      </w:pPr>
      <w:rPr>
        <w:rFonts w:ascii="Arial" w:hAnsi="Arial" w:cs="Arial" w:hint="default"/>
        <w:b w:val="0"/>
        <w:sz w:val="24"/>
        <w:szCs w:val="24"/>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79"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1"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3"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84"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5"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3CB1CF4"/>
    <w:multiLevelType w:val="hybridMultilevel"/>
    <w:tmpl w:val="66B83508"/>
    <w:lvl w:ilvl="0" w:tplc="D6D097F8">
      <w:start w:val="1"/>
      <w:numFmt w:val="lowerLetter"/>
      <w:lvlText w:val="(%1)"/>
      <w:lvlJc w:val="left"/>
      <w:pPr>
        <w:ind w:left="1647" w:hanging="360"/>
      </w:pPr>
      <w:rPr>
        <w:rFonts w:hint="default"/>
        <w:b w:val="0"/>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91"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64514511"/>
    <w:multiLevelType w:val="multilevel"/>
    <w:tmpl w:val="AC5A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4BB37D5"/>
    <w:multiLevelType w:val="hybridMultilevel"/>
    <w:tmpl w:val="48C2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9"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6AAB65A5"/>
    <w:multiLevelType w:val="hybridMultilevel"/>
    <w:tmpl w:val="E0388356"/>
    <w:lvl w:ilvl="0" w:tplc="4E1AA9C0">
      <w:start w:val="1"/>
      <w:numFmt w:val="lowerLetter"/>
      <w:lvlText w:val="(%1)"/>
      <w:lvlJc w:val="left"/>
      <w:pPr>
        <w:ind w:left="720" w:hanging="360"/>
      </w:pPr>
      <w:rPr>
        <w:b/>
      </w:rPr>
    </w:lvl>
    <w:lvl w:ilvl="1" w:tplc="1EBA0E18">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2"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6D5C3249"/>
    <w:multiLevelType w:val="hybridMultilevel"/>
    <w:tmpl w:val="C08E8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F1416B9"/>
    <w:multiLevelType w:val="hybridMultilevel"/>
    <w:tmpl w:val="E5F8E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8"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0"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2"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3"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4"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5"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6"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7"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8" w15:restartNumberingAfterBreak="0">
    <w:nsid w:val="773C0998"/>
    <w:multiLevelType w:val="hybridMultilevel"/>
    <w:tmpl w:val="7B5E3342"/>
    <w:lvl w:ilvl="0" w:tplc="11D0DA84">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784644E"/>
    <w:multiLevelType w:val="hybridMultilevel"/>
    <w:tmpl w:val="4F70D388"/>
    <w:lvl w:ilvl="0" w:tplc="256E6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7C51BC5"/>
    <w:multiLevelType w:val="hybridMultilevel"/>
    <w:tmpl w:val="F6C2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4"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5"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7"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7"/>
  </w:num>
  <w:num w:numId="2">
    <w:abstractNumId w:val="87"/>
  </w:num>
  <w:num w:numId="3">
    <w:abstractNumId w:val="54"/>
  </w:num>
  <w:num w:numId="4">
    <w:abstractNumId w:val="79"/>
  </w:num>
  <w:num w:numId="5">
    <w:abstractNumId w:val="70"/>
  </w:num>
  <w:num w:numId="6">
    <w:abstractNumId w:val="61"/>
  </w:num>
  <w:num w:numId="7">
    <w:abstractNumId w:val="38"/>
  </w:num>
  <w:num w:numId="8">
    <w:abstractNumId w:val="11"/>
  </w:num>
  <w:num w:numId="9">
    <w:abstractNumId w:val="22"/>
  </w:num>
  <w:num w:numId="10">
    <w:abstractNumId w:val="20"/>
  </w:num>
  <w:num w:numId="11">
    <w:abstractNumId w:val="66"/>
  </w:num>
  <w:num w:numId="12">
    <w:abstractNumId w:val="97"/>
  </w:num>
  <w:num w:numId="13">
    <w:abstractNumId w:val="73"/>
  </w:num>
  <w:num w:numId="14">
    <w:abstractNumId w:val="7"/>
  </w:num>
  <w:num w:numId="15">
    <w:abstractNumId w:val="91"/>
  </w:num>
  <w:num w:numId="16">
    <w:abstractNumId w:val="76"/>
  </w:num>
  <w:num w:numId="17">
    <w:abstractNumId w:val="10"/>
  </w:num>
  <w:num w:numId="18">
    <w:abstractNumId w:val="111"/>
  </w:num>
  <w:num w:numId="19">
    <w:abstractNumId w:val="99"/>
  </w:num>
  <w:num w:numId="20">
    <w:abstractNumId w:val="48"/>
  </w:num>
  <w:num w:numId="21">
    <w:abstractNumId w:val="49"/>
  </w:num>
  <w:num w:numId="22">
    <w:abstractNumId w:val="67"/>
  </w:num>
  <w:num w:numId="23">
    <w:abstractNumId w:val="19"/>
  </w:num>
  <w:num w:numId="24">
    <w:abstractNumId w:val="89"/>
  </w:num>
  <w:num w:numId="25">
    <w:abstractNumId w:val="127"/>
  </w:num>
  <w:num w:numId="26">
    <w:abstractNumId w:val="21"/>
  </w:num>
  <w:num w:numId="27">
    <w:abstractNumId w:val="1"/>
  </w:num>
  <w:num w:numId="28">
    <w:abstractNumId w:val="108"/>
  </w:num>
  <w:num w:numId="29">
    <w:abstractNumId w:val="102"/>
  </w:num>
  <w:num w:numId="30">
    <w:abstractNumId w:val="45"/>
  </w:num>
  <w:num w:numId="31">
    <w:abstractNumId w:val="55"/>
  </w:num>
  <w:num w:numId="32">
    <w:abstractNumId w:val="43"/>
  </w:num>
  <w:num w:numId="33">
    <w:abstractNumId w:val="51"/>
  </w:num>
  <w:num w:numId="34">
    <w:abstractNumId w:val="27"/>
  </w:num>
  <w:num w:numId="35">
    <w:abstractNumId w:val="26"/>
  </w:num>
  <w:num w:numId="36">
    <w:abstractNumId w:val="25"/>
  </w:num>
  <w:num w:numId="37">
    <w:abstractNumId w:val="30"/>
  </w:num>
  <w:num w:numId="38">
    <w:abstractNumId w:val="109"/>
  </w:num>
  <w:num w:numId="39">
    <w:abstractNumId w:val="6"/>
  </w:num>
  <w:num w:numId="40">
    <w:abstractNumId w:val="14"/>
  </w:num>
  <w:num w:numId="41">
    <w:abstractNumId w:val="103"/>
  </w:num>
  <w:num w:numId="42">
    <w:abstractNumId w:val="64"/>
  </w:num>
  <w:num w:numId="43">
    <w:abstractNumId w:val="12"/>
  </w:num>
  <w:num w:numId="44">
    <w:abstractNumId w:val="107"/>
  </w:num>
  <w:num w:numId="45">
    <w:abstractNumId w:val="77"/>
  </w:num>
  <w:num w:numId="46">
    <w:abstractNumId w:val="4"/>
  </w:num>
  <w:num w:numId="47">
    <w:abstractNumId w:val="29"/>
  </w:num>
  <w:num w:numId="48">
    <w:abstractNumId w:val="83"/>
  </w:num>
  <w:num w:numId="49">
    <w:abstractNumId w:val="42"/>
  </w:num>
  <w:num w:numId="50">
    <w:abstractNumId w:val="116"/>
  </w:num>
  <w:num w:numId="51">
    <w:abstractNumId w:val="18"/>
  </w:num>
  <w:num w:numId="52">
    <w:abstractNumId w:val="96"/>
  </w:num>
  <w:num w:numId="53">
    <w:abstractNumId w:val="105"/>
  </w:num>
  <w:num w:numId="54">
    <w:abstractNumId w:val="123"/>
  </w:num>
  <w:num w:numId="55">
    <w:abstractNumId w:val="80"/>
  </w:num>
  <w:num w:numId="56">
    <w:abstractNumId w:val="9"/>
  </w:num>
  <w:num w:numId="57">
    <w:abstractNumId w:val="69"/>
  </w:num>
  <w:num w:numId="58">
    <w:abstractNumId w:val="32"/>
  </w:num>
  <w:num w:numId="59">
    <w:abstractNumId w:val="117"/>
  </w:num>
  <w:num w:numId="60">
    <w:abstractNumId w:val="82"/>
  </w:num>
  <w:num w:numId="61">
    <w:abstractNumId w:val="16"/>
  </w:num>
  <w:num w:numId="62">
    <w:abstractNumId w:val="28"/>
  </w:num>
  <w:num w:numId="63">
    <w:abstractNumId w:val="34"/>
  </w:num>
  <w:num w:numId="64">
    <w:abstractNumId w:val="39"/>
  </w:num>
  <w:num w:numId="65">
    <w:abstractNumId w:val="3"/>
  </w:num>
  <w:num w:numId="66">
    <w:abstractNumId w:val="59"/>
  </w:num>
  <w:num w:numId="67">
    <w:abstractNumId w:val="41"/>
  </w:num>
  <w:num w:numId="68">
    <w:abstractNumId w:val="84"/>
  </w:num>
  <w:num w:numId="69">
    <w:abstractNumId w:val="63"/>
  </w:num>
  <w:num w:numId="70">
    <w:abstractNumId w:val="65"/>
  </w:num>
  <w:num w:numId="71">
    <w:abstractNumId w:val="114"/>
  </w:num>
  <w:num w:numId="72">
    <w:abstractNumId w:val="74"/>
  </w:num>
  <w:num w:numId="73">
    <w:abstractNumId w:val="124"/>
  </w:num>
  <w:num w:numId="74">
    <w:abstractNumId w:val="23"/>
  </w:num>
  <w:num w:numId="75">
    <w:abstractNumId w:val="98"/>
  </w:num>
  <w:num w:numId="76">
    <w:abstractNumId w:val="113"/>
  </w:num>
  <w:num w:numId="77">
    <w:abstractNumId w:val="56"/>
  </w:num>
  <w:num w:numId="78">
    <w:abstractNumId w:val="93"/>
  </w:num>
  <w:num w:numId="79">
    <w:abstractNumId w:val="33"/>
  </w:num>
  <w:num w:numId="80">
    <w:abstractNumId w:val="62"/>
  </w:num>
  <w:num w:numId="81">
    <w:abstractNumId w:val="13"/>
  </w:num>
  <w:num w:numId="82">
    <w:abstractNumId w:val="81"/>
  </w:num>
  <w:num w:numId="83">
    <w:abstractNumId w:val="36"/>
  </w:num>
  <w:num w:numId="84">
    <w:abstractNumId w:val="112"/>
  </w:num>
  <w:num w:numId="85">
    <w:abstractNumId w:val="115"/>
  </w:num>
  <w:num w:numId="86">
    <w:abstractNumId w:val="31"/>
  </w:num>
  <w:num w:numId="87">
    <w:abstractNumId w:val="101"/>
  </w:num>
  <w:num w:numId="88">
    <w:abstractNumId w:val="85"/>
  </w:num>
  <w:num w:numId="89">
    <w:abstractNumId w:val="95"/>
  </w:num>
  <w:num w:numId="90">
    <w:abstractNumId w:val="125"/>
  </w:num>
  <w:num w:numId="91">
    <w:abstractNumId w:val="37"/>
  </w:num>
  <w:num w:numId="92">
    <w:abstractNumId w:val="0"/>
  </w:num>
  <w:num w:numId="93">
    <w:abstractNumId w:val="122"/>
  </w:num>
  <w:num w:numId="94">
    <w:abstractNumId w:val="47"/>
  </w:num>
  <w:num w:numId="95">
    <w:abstractNumId w:val="40"/>
  </w:num>
  <w:num w:numId="96">
    <w:abstractNumId w:val="46"/>
  </w:num>
  <w:num w:numId="97">
    <w:abstractNumId w:val="86"/>
  </w:num>
  <w:num w:numId="98">
    <w:abstractNumId w:val="2"/>
  </w:num>
  <w:num w:numId="99">
    <w:abstractNumId w:val="44"/>
  </w:num>
  <w:num w:numId="100">
    <w:abstractNumId w:val="58"/>
  </w:num>
  <w:num w:numId="101">
    <w:abstractNumId w:val="126"/>
  </w:num>
  <w:num w:numId="102">
    <w:abstractNumId w:val="15"/>
  </w:num>
  <w:num w:numId="103">
    <w:abstractNumId w:val="52"/>
  </w:num>
  <w:num w:numId="104">
    <w:abstractNumId w:val="94"/>
  </w:num>
  <w:num w:numId="105">
    <w:abstractNumId w:val="119"/>
  </w:num>
  <w:num w:numId="106">
    <w:abstractNumId w:val="72"/>
  </w:num>
  <w:num w:numId="107">
    <w:abstractNumId w:val="92"/>
  </w:num>
  <w:num w:numId="108">
    <w:abstractNumId w:val="17"/>
  </w:num>
  <w:num w:numId="109">
    <w:abstractNumId w:val="118"/>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8"/>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2">
    <w:abstractNumId w:val="50"/>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3">
    <w:abstractNumId w:val="60"/>
  </w:num>
  <w:num w:numId="124">
    <w:abstractNumId w:val="71"/>
  </w:num>
  <w:num w:numId="12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4"/>
  </w:num>
  <w:num w:numId="127">
    <w:abstractNumId w:val="106"/>
  </w:num>
  <w:num w:numId="128">
    <w:abstractNumId w:val="12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1459B"/>
    <w:rsid w:val="000447DD"/>
    <w:rsid w:val="00052453"/>
    <w:rsid w:val="00090628"/>
    <w:rsid w:val="000B45DF"/>
    <w:rsid w:val="000C0490"/>
    <w:rsid w:val="000D07E1"/>
    <w:rsid w:val="001135E0"/>
    <w:rsid w:val="001378A7"/>
    <w:rsid w:val="00186062"/>
    <w:rsid w:val="00190892"/>
    <w:rsid w:val="001F15E6"/>
    <w:rsid w:val="002176C0"/>
    <w:rsid w:val="002226E1"/>
    <w:rsid w:val="002371DA"/>
    <w:rsid w:val="002B20EE"/>
    <w:rsid w:val="002E033E"/>
    <w:rsid w:val="002E127A"/>
    <w:rsid w:val="002E3AB1"/>
    <w:rsid w:val="002E454A"/>
    <w:rsid w:val="003015E9"/>
    <w:rsid w:val="00322843"/>
    <w:rsid w:val="0032326F"/>
    <w:rsid w:val="003467AC"/>
    <w:rsid w:val="003624AD"/>
    <w:rsid w:val="00380DAE"/>
    <w:rsid w:val="00410B19"/>
    <w:rsid w:val="00412D9E"/>
    <w:rsid w:val="00417228"/>
    <w:rsid w:val="0049469F"/>
    <w:rsid w:val="004A7D3F"/>
    <w:rsid w:val="004B79C7"/>
    <w:rsid w:val="004C429A"/>
    <w:rsid w:val="004E0974"/>
    <w:rsid w:val="004F0A19"/>
    <w:rsid w:val="005112C3"/>
    <w:rsid w:val="0053021F"/>
    <w:rsid w:val="00554412"/>
    <w:rsid w:val="005D527F"/>
    <w:rsid w:val="005F2E32"/>
    <w:rsid w:val="006356BC"/>
    <w:rsid w:val="0065048A"/>
    <w:rsid w:val="00651186"/>
    <w:rsid w:val="006744BC"/>
    <w:rsid w:val="00691551"/>
    <w:rsid w:val="0069366F"/>
    <w:rsid w:val="006D2124"/>
    <w:rsid w:val="006E7A3F"/>
    <w:rsid w:val="00753709"/>
    <w:rsid w:val="00792B2B"/>
    <w:rsid w:val="00793AB7"/>
    <w:rsid w:val="007A60C9"/>
    <w:rsid w:val="007C32AC"/>
    <w:rsid w:val="007C4AE1"/>
    <w:rsid w:val="0080403F"/>
    <w:rsid w:val="0081125B"/>
    <w:rsid w:val="00855B7C"/>
    <w:rsid w:val="008A01E9"/>
    <w:rsid w:val="008B0355"/>
    <w:rsid w:val="008D17B1"/>
    <w:rsid w:val="008D6F7B"/>
    <w:rsid w:val="008E0CDC"/>
    <w:rsid w:val="00901F5E"/>
    <w:rsid w:val="00916ED3"/>
    <w:rsid w:val="00920596"/>
    <w:rsid w:val="0095634D"/>
    <w:rsid w:val="009D3F0E"/>
    <w:rsid w:val="009E4569"/>
    <w:rsid w:val="00A20FBF"/>
    <w:rsid w:val="00A229F4"/>
    <w:rsid w:val="00A9647C"/>
    <w:rsid w:val="00AD10BE"/>
    <w:rsid w:val="00AF7933"/>
    <w:rsid w:val="00B1482F"/>
    <w:rsid w:val="00B64B81"/>
    <w:rsid w:val="00BB25EB"/>
    <w:rsid w:val="00BC7DB2"/>
    <w:rsid w:val="00C35B4A"/>
    <w:rsid w:val="00C41A39"/>
    <w:rsid w:val="00C47F11"/>
    <w:rsid w:val="00C61A49"/>
    <w:rsid w:val="00C623D3"/>
    <w:rsid w:val="00C95129"/>
    <w:rsid w:val="00CA202D"/>
    <w:rsid w:val="00CE0E41"/>
    <w:rsid w:val="00CE248A"/>
    <w:rsid w:val="00CE5C45"/>
    <w:rsid w:val="00CF3370"/>
    <w:rsid w:val="00D119D2"/>
    <w:rsid w:val="00DC5865"/>
    <w:rsid w:val="00E20255"/>
    <w:rsid w:val="00E933B8"/>
    <w:rsid w:val="00EE1322"/>
    <w:rsid w:val="00F03D62"/>
    <w:rsid w:val="00F04507"/>
    <w:rsid w:val="00F46B58"/>
    <w:rsid w:val="00F66183"/>
    <w:rsid w:val="00F86D39"/>
    <w:rsid w:val="00F87CCD"/>
    <w:rsid w:val="00FA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FB5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after="240" w:line="240" w:lineRule="auto"/>
      <w:jc w:val="both"/>
      <w:outlineLvl w:val="0"/>
    </w:pPr>
    <w:rPr>
      <w:b/>
      <w:sz w:val="22"/>
      <w:szCs w:val="22"/>
    </w:rPr>
  </w:style>
  <w:style w:type="paragraph" w:styleId="Heading2">
    <w:name w:val="heading 2"/>
    <w:basedOn w:val="Normal"/>
    <w:next w:val="Normal"/>
    <w:link w:val="Heading2Char"/>
    <w:pPr>
      <w:keepNext/>
      <w:keepLines/>
      <w:spacing w:after="240" w:line="240" w:lineRule="auto"/>
      <w:ind w:left="432" w:hanging="432"/>
      <w:jc w:val="both"/>
      <w:outlineLvl w:val="1"/>
    </w:pPr>
    <w:rPr>
      <w:sz w:val="22"/>
      <w:szCs w:val="22"/>
    </w:rPr>
  </w:style>
  <w:style w:type="paragraph" w:styleId="Heading3">
    <w:name w:val="heading 3"/>
    <w:basedOn w:val="Normal"/>
    <w:next w:val="Normal"/>
    <w:link w:val="Heading3Char"/>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Heading2Char">
    <w:name w:val="Heading 2 Char"/>
    <w:basedOn w:val="DefaultParagraphFont"/>
    <w:link w:val="Heading2"/>
    <w:rsid w:val="00CE5C45"/>
    <w:rPr>
      <w:sz w:val="22"/>
      <w:szCs w:val="22"/>
    </w:rPr>
  </w:style>
  <w:style w:type="character" w:customStyle="1" w:styleId="Heading3Char">
    <w:name w:val="Heading 3 Char"/>
    <w:basedOn w:val="DefaultParagraphFont"/>
    <w:link w:val="Heading3"/>
    <w:rsid w:val="00CE5C45"/>
    <w:rPr>
      <w:rFonts w:ascii="Cambria" w:eastAsia="Cambria" w:hAnsi="Cambria" w:cs="Cambria"/>
      <w:b/>
      <w:color w:val="4F81BD"/>
    </w:rPr>
  </w:style>
  <w:style w:type="character" w:styleId="CommentReference">
    <w:name w:val="annotation reference"/>
    <w:basedOn w:val="DefaultParagraphFont"/>
    <w:uiPriority w:val="99"/>
    <w:semiHidden/>
    <w:unhideWhenUsed/>
    <w:rsid w:val="00CE5C45"/>
    <w:rPr>
      <w:sz w:val="16"/>
      <w:szCs w:val="16"/>
    </w:rPr>
  </w:style>
  <w:style w:type="paragraph" w:styleId="CommentText">
    <w:name w:val="annotation text"/>
    <w:basedOn w:val="Normal"/>
    <w:link w:val="CommentTextChar"/>
    <w:uiPriority w:val="99"/>
    <w:semiHidden/>
    <w:unhideWhenUsed/>
    <w:rsid w:val="00CE5C45"/>
    <w:pPr>
      <w:spacing w:line="240" w:lineRule="auto"/>
    </w:pPr>
    <w:rPr>
      <w:sz w:val="20"/>
      <w:szCs w:val="20"/>
    </w:rPr>
  </w:style>
  <w:style w:type="character" w:customStyle="1" w:styleId="CommentTextChar">
    <w:name w:val="Comment Text Char"/>
    <w:basedOn w:val="DefaultParagraphFont"/>
    <w:link w:val="CommentText"/>
    <w:uiPriority w:val="99"/>
    <w:semiHidden/>
    <w:rsid w:val="00CE5C45"/>
    <w:rPr>
      <w:sz w:val="20"/>
      <w:szCs w:val="20"/>
    </w:rPr>
  </w:style>
  <w:style w:type="paragraph" w:styleId="CommentSubject">
    <w:name w:val="annotation subject"/>
    <w:basedOn w:val="CommentText"/>
    <w:next w:val="CommentText"/>
    <w:link w:val="CommentSubjectChar"/>
    <w:uiPriority w:val="99"/>
    <w:semiHidden/>
    <w:unhideWhenUsed/>
    <w:rsid w:val="00CE5C45"/>
    <w:rPr>
      <w:b/>
      <w:bCs/>
    </w:rPr>
  </w:style>
  <w:style w:type="character" w:customStyle="1" w:styleId="CommentSubjectChar">
    <w:name w:val="Comment Subject Char"/>
    <w:basedOn w:val="CommentTextChar"/>
    <w:link w:val="CommentSubject"/>
    <w:uiPriority w:val="99"/>
    <w:semiHidden/>
    <w:rsid w:val="00CE5C45"/>
    <w:rPr>
      <w:b/>
      <w:bCs/>
      <w:sz w:val="20"/>
      <w:szCs w:val="20"/>
    </w:rPr>
  </w:style>
  <w:style w:type="character" w:customStyle="1" w:styleId="service-id-chunk">
    <w:name w:val="service-id-chunk"/>
    <w:basedOn w:val="DefaultParagraphFont"/>
    <w:rsid w:val="00CE5C45"/>
  </w:style>
  <w:style w:type="character" w:customStyle="1" w:styleId="Heading1Char">
    <w:name w:val="Heading 1 Char"/>
    <w:basedOn w:val="DefaultParagraphFont"/>
    <w:link w:val="Heading1"/>
    <w:uiPriority w:val="9"/>
    <w:rsid w:val="00CE5C45"/>
    <w:rPr>
      <w:b/>
      <w:sz w:val="22"/>
      <w:szCs w:val="22"/>
    </w:rPr>
  </w:style>
  <w:style w:type="paragraph" w:customStyle="1" w:styleId="contact-details-organisation">
    <w:name w:val="contact-details-organisation"/>
    <w:basedOn w:val="Normal"/>
    <w:rsid w:val="00CE5C45"/>
    <w:pPr>
      <w:widowControl/>
      <w:spacing w:after="75" w:line="240" w:lineRule="auto"/>
    </w:pPr>
    <w:rPr>
      <w:rFonts w:ascii="nta" w:eastAsia="Times New Roman" w:hAnsi="nta" w:cs="Times New Roman"/>
      <w:b/>
      <w:bCs/>
      <w:lang w:eastAsia="en-GB"/>
    </w:rPr>
  </w:style>
  <w:style w:type="paragraph" w:customStyle="1" w:styleId="contact-details-block">
    <w:name w:val="contact-details-block"/>
    <w:basedOn w:val="Normal"/>
    <w:rsid w:val="00CE5C45"/>
    <w:pPr>
      <w:widowControl/>
      <w:spacing w:after="75" w:line="240" w:lineRule="auto"/>
    </w:pPr>
    <w:rPr>
      <w:rFonts w:ascii="Times New Roman" w:eastAsia="Times New Roman" w:hAnsi="Times New Roman" w:cs="Times New Roman"/>
      <w:lang w:eastAsia="en-GB"/>
    </w:rPr>
  </w:style>
  <w:style w:type="paragraph" w:customStyle="1" w:styleId="price">
    <w:name w:val="price"/>
    <w:basedOn w:val="Normal"/>
    <w:rsid w:val="00CE5C45"/>
    <w:pPr>
      <w:widowControl/>
      <w:spacing w:before="525" w:after="150" w:line="240" w:lineRule="auto"/>
    </w:pPr>
    <w:rPr>
      <w:rFonts w:ascii="nta" w:eastAsia="Times New Roman" w:hAnsi="nta" w:cs="Times New Roman"/>
      <w:b/>
      <w:bCs/>
      <w:sz w:val="27"/>
      <w:szCs w:val="27"/>
      <w:lang w:eastAsia="en-GB"/>
    </w:rPr>
  </w:style>
  <w:style w:type="paragraph" w:customStyle="1" w:styleId="service-summary-lede">
    <w:name w:val="service-summary-lede"/>
    <w:basedOn w:val="Normal"/>
    <w:rsid w:val="00CE5C45"/>
    <w:pPr>
      <w:widowControl/>
      <w:spacing w:after="0" w:line="240" w:lineRule="auto"/>
    </w:pPr>
    <w:rPr>
      <w:rFonts w:ascii="nta" w:eastAsia="Times New Roman" w:hAnsi="nta" w:cs="Times New Roman"/>
      <w:lang w:eastAsia="en-GB"/>
    </w:rPr>
  </w:style>
  <w:style w:type="paragraph" w:customStyle="1" w:styleId="framework-name1">
    <w:name w:val="framework-name1"/>
    <w:basedOn w:val="Normal"/>
    <w:rsid w:val="00CE5C45"/>
    <w:pPr>
      <w:widowControl/>
      <w:spacing w:after="450" w:line="240" w:lineRule="auto"/>
    </w:pPr>
    <w:rPr>
      <w:rFonts w:ascii="nta" w:eastAsia="Times New Roman" w:hAnsi="nta" w:cs="Times New Roman"/>
      <w:color w:val="0B0C0C"/>
      <w:lang w:eastAsia="en-GB"/>
    </w:rPr>
  </w:style>
  <w:style w:type="paragraph" w:customStyle="1" w:styleId="document-list-item">
    <w:name w:val="document-list-item"/>
    <w:basedOn w:val="Normal"/>
    <w:rsid w:val="00CE5C45"/>
    <w:pPr>
      <w:widowControl/>
      <w:spacing w:before="100" w:beforeAutospacing="1" w:after="100" w:afterAutospacing="1" w:line="240" w:lineRule="auto"/>
    </w:pPr>
    <w:rPr>
      <w:rFonts w:ascii="Times New Roman" w:eastAsia="Times New Roman" w:hAnsi="Times New Roman" w:cs="Times New Roman"/>
      <w:lang w:eastAsia="en-GB"/>
    </w:rPr>
  </w:style>
  <w:style w:type="character" w:customStyle="1" w:styleId="document-icon1">
    <w:name w:val="document-icon1"/>
    <w:basedOn w:val="DefaultParagraphFont"/>
    <w:rsid w:val="00CE5C45"/>
    <w:rPr>
      <w:rFonts w:ascii="nta" w:hAnsi="nta" w:hint="default"/>
      <w:b/>
      <w:bCs/>
      <w:strike w:val="0"/>
      <w:dstrike w:val="0"/>
      <w:vanish w:val="0"/>
      <w:webHidden w:val="0"/>
      <w:color w:val="6F777B"/>
      <w:sz w:val="21"/>
      <w:szCs w:val="21"/>
      <w:u w:val="none"/>
      <w:effect w:val="none"/>
      <w:bdr w:val="single" w:sz="6" w:space="5" w:color="BFC1C3" w:frame="1"/>
      <w:shd w:val="clear" w:color="auto" w:fill="auto"/>
      <w:specVanish w:val="0"/>
    </w:rPr>
  </w:style>
  <w:style w:type="character" w:customStyle="1" w:styleId="service-id-chunk1">
    <w:name w:val="service-id-chunk1"/>
    <w:basedOn w:val="DefaultParagraphFont"/>
    <w:rsid w:val="00CE5C45"/>
    <w:rPr>
      <w:vanish w:val="0"/>
      <w:webHidden w:val="0"/>
      <w:specVanish w:val="0"/>
    </w:rPr>
  </w:style>
  <w:style w:type="paragraph" w:customStyle="1" w:styleId="paragraph">
    <w:name w:val="paragraph"/>
    <w:basedOn w:val="Normal"/>
    <w:uiPriority w:val="99"/>
    <w:rsid w:val="00CE5C45"/>
    <w:pPr>
      <w:widowControl/>
      <w:spacing w:after="0" w:line="240" w:lineRule="auto"/>
    </w:pPr>
    <w:rPr>
      <w:rFonts w:ascii="Times New Roman" w:eastAsia="Times New Roman" w:hAnsi="Times New Roman" w:cs="Times New Roman"/>
      <w:lang w:eastAsia="en-GB"/>
    </w:rPr>
  </w:style>
  <w:style w:type="character" w:customStyle="1" w:styleId="normaltextrun1">
    <w:name w:val="normaltextrun1"/>
    <w:basedOn w:val="DefaultParagraphFont"/>
    <w:rsid w:val="00CE5C45"/>
  </w:style>
  <w:style w:type="paragraph" w:styleId="NormalWeb">
    <w:name w:val="Normal (Web)"/>
    <w:basedOn w:val="Normal"/>
    <w:uiPriority w:val="99"/>
    <w:rsid w:val="00CE5C45"/>
    <w:pPr>
      <w:widowControl/>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CE5C45"/>
    <w:pPr>
      <w:widowControl/>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E5C45"/>
    <w:rPr>
      <w:rFonts w:ascii="Calibri" w:eastAsia="Calibri" w:hAnsi="Calibri" w:cs="Times New Roman"/>
      <w:sz w:val="20"/>
      <w:szCs w:val="20"/>
    </w:rPr>
  </w:style>
  <w:style w:type="character" w:styleId="FootnoteReference">
    <w:name w:val="footnote reference"/>
    <w:uiPriority w:val="99"/>
    <w:unhideWhenUsed/>
    <w:rsid w:val="00CE5C45"/>
    <w:rPr>
      <w:vertAlign w:val="superscript"/>
    </w:rPr>
  </w:style>
  <w:style w:type="character" w:styleId="UnresolvedMention">
    <w:name w:val="Unresolved Mention"/>
    <w:basedOn w:val="DefaultParagraphFont"/>
    <w:uiPriority w:val="99"/>
    <w:semiHidden/>
    <w:unhideWhenUsed/>
    <w:rsid w:val="00CE5C45"/>
    <w:rPr>
      <w:color w:val="605E5C"/>
      <w:shd w:val="clear" w:color="auto" w:fill="E1DFDD"/>
    </w:rPr>
  </w:style>
  <w:style w:type="paragraph" w:styleId="BodyText">
    <w:name w:val="Body Text"/>
    <w:basedOn w:val="Normal"/>
    <w:link w:val="BodyTextChar"/>
    <w:uiPriority w:val="99"/>
    <w:semiHidden/>
    <w:unhideWhenUsed/>
    <w:rsid w:val="00CE5C45"/>
    <w:pPr>
      <w:widowControl/>
      <w:spacing w:after="120" w:line="240" w:lineRule="auto"/>
    </w:pPr>
    <w:rPr>
      <w:rFonts w:ascii="Times New Roman" w:eastAsia="Times New Roman" w:hAnsi="Times New Roman" w:cs="Times New Roman"/>
      <w:lang w:eastAsia="en-GB"/>
    </w:rPr>
  </w:style>
  <w:style w:type="character" w:customStyle="1" w:styleId="BodyTextChar">
    <w:name w:val="Body Text Char"/>
    <w:basedOn w:val="DefaultParagraphFont"/>
    <w:link w:val="BodyText"/>
    <w:uiPriority w:val="99"/>
    <w:semiHidden/>
    <w:rsid w:val="00CE5C45"/>
    <w:rPr>
      <w:rFonts w:ascii="Times New Roman" w:eastAsia="Times New Roman" w:hAnsi="Times New Roman" w:cs="Times New Roman"/>
      <w:lang w:eastAsia="en-GB"/>
    </w:rPr>
  </w:style>
  <w:style w:type="paragraph" w:customStyle="1" w:styleId="Body2">
    <w:name w:val="Body2"/>
    <w:basedOn w:val="Normal"/>
    <w:uiPriority w:val="99"/>
    <w:rsid w:val="00CE5C45"/>
    <w:pPr>
      <w:widowControl/>
      <w:spacing w:after="220" w:line="240" w:lineRule="auto"/>
      <w:ind w:left="709"/>
      <w:jc w:val="both"/>
    </w:pPr>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011825">
      <w:bodyDiv w:val="1"/>
      <w:marLeft w:val="0"/>
      <w:marRight w:val="0"/>
      <w:marTop w:val="0"/>
      <w:marBottom w:val="0"/>
      <w:divBdr>
        <w:top w:val="none" w:sz="0" w:space="0" w:color="auto"/>
        <w:left w:val="none" w:sz="0" w:space="0" w:color="auto"/>
        <w:bottom w:val="none" w:sz="0" w:space="0" w:color="auto"/>
        <w:right w:val="none" w:sz="0" w:space="0" w:color="auto"/>
      </w:divBdr>
    </w:div>
    <w:div w:id="1518077508">
      <w:bodyDiv w:val="1"/>
      <w:marLeft w:val="0"/>
      <w:marRight w:val="0"/>
      <w:marTop w:val="0"/>
      <w:marBottom w:val="0"/>
      <w:divBdr>
        <w:top w:val="none" w:sz="0" w:space="0" w:color="auto"/>
        <w:left w:val="none" w:sz="0" w:space="0" w:color="auto"/>
        <w:bottom w:val="none" w:sz="0" w:space="0" w:color="auto"/>
        <w:right w:val="none" w:sz="0" w:space="0" w:color="auto"/>
      </w:divBdr>
    </w:div>
    <w:div w:id="1806124455">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yperlink" Target="https://ogsirooffshoring.zendesk.com/hc/en-us/article_attachments/202389402/Offshoring_Information_Assets_Classified_at_OFFICIAL_v1.1.pdf" TargetMode="External"/><Relationship Id="rId26" Type="http://schemas.openxmlformats.org/officeDocument/2006/relationships/hyperlink" Target="https://www.cesg.gov.uk/risk-management-collection"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pni.gov.uk/content/adopt-risk-management-approach" TargetMode="External"/><Relationship Id="rId34" Type="http://schemas.openxmlformats.org/officeDocument/2006/relationships/hyperlink" Target="http://tools.hmrc.gov.uk/esi"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issystems.datamgt@hmrc.gov.uk"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cesg.gov.uk/risk-management-collection" TargetMode="External"/><Relationship Id="rId33" Type="http://schemas.openxmlformats.org/officeDocument/2006/relationships/hyperlink" Target="https://www.digitalmarketplace.service.gov.u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about-the-ico/news-and-events/news-and-blogs/2018/02/new-model-announced-for-funding-the-data-protection-work-of-the-information-commissioner-s-office/"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esg.gov.uk/risk-management-collection" TargetMode="External"/><Relationship Id="rId32" Type="http://schemas.openxmlformats.org/officeDocument/2006/relationships/hyperlink" Target="https://www.ncsc.gov.uk/guidance/10-steps-cyber-security"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groups/public-services-network"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EAB1EDF4385640BD94BAA20EFECB3D" ma:contentTypeVersion="10" ma:contentTypeDescription="Create a new document." ma:contentTypeScope="" ma:versionID="301913f1f5248e44012f419f63115eee">
  <xsd:schema xmlns:xsd="http://www.w3.org/2001/XMLSchema" xmlns:xs="http://www.w3.org/2001/XMLSchema" xmlns:p="http://schemas.microsoft.com/office/2006/metadata/properties" xmlns:ns3="53e48a79-cd51-4faa-ae51-96e192c54cd8" targetNamespace="http://schemas.microsoft.com/office/2006/metadata/properties" ma:root="true" ma:fieldsID="05b16ce4f3bb962aa41788ad46fb9ad0" ns3:_="">
    <xsd:import namespace="53e48a79-cd51-4faa-ae51-96e192c54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48a79-cd51-4faa-ae51-96e192c54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CB12-451C-41AF-A713-0ACA3753142B}">
  <ds:schemaRefs>
    <ds:schemaRef ds:uri="http://schemas.microsoft.com/sharepoint/v3/contenttype/forms"/>
  </ds:schemaRefs>
</ds:datastoreItem>
</file>

<file path=customXml/itemProps2.xml><?xml version="1.0" encoding="utf-8"?>
<ds:datastoreItem xmlns:ds="http://schemas.openxmlformats.org/officeDocument/2006/customXml" ds:itemID="{03EA9C58-6A21-4094-A2FD-67A874E1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48a79-cd51-4faa-ae51-96e192c54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6B439-CD9A-494A-8A95-F8DB6CD6A0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8EAB63-33C8-4200-B25A-57F1FC51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20886</Words>
  <Characters>119051</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Gadsby, James (Commercial Directorate)</cp:lastModifiedBy>
  <cp:revision>3</cp:revision>
  <dcterms:created xsi:type="dcterms:W3CDTF">2020-12-29T10:18:00Z</dcterms:created>
  <dcterms:modified xsi:type="dcterms:W3CDTF">2020-12-29T10:20:00Z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0x0101006CEAB1EDF4385640BD94BAA20EFECB3D</vt:lpwstr>
  </property>
  <property fmtid="{D5CDD505-2E9C-101B-9397-08002B2CF9AE}" pid="3" name="MSIP_Label_f9af038e-07b4-4369-a678-c835687cb272_Enabled">
    <vt:lpwstr>true</vt:lpwstr>
  </property>
  <property fmtid="{D5CDD505-2E9C-101B-9397-08002B2CF9AE}" pid="4" name="MSIP_Label_f9af038e-07b4-4369-a678-c835687cb272_SetDate">
    <vt:lpwstr>2020-12-29T10:17:52Z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0c450ac3-8303-417c-a7ec-25d3d7979218</vt:lpwstr>
  </property>
  <property fmtid="{D5CDD505-2E9C-101B-9397-08002B2CF9AE}" pid="9" name="MSIP_Label_f9af038e-07b4-4369-a678-c835687cb272_ContentBits">
    <vt:lpwstr>2</vt:lpwstr>
  </property>
</Properties>
</file>