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9D7ECD">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620D9E72" w14:textId="0892D748" w:rsidR="0013786D" w:rsidRDefault="0013786D">
      <w:pPr>
        <w:spacing w:after="100"/>
        <w:jc w:val="left"/>
        <w:rPr>
          <w:rFonts w:ascii="Arial" w:eastAsia="Arial" w:hAnsi="Arial" w:cs="Arial"/>
        </w:rPr>
      </w:pPr>
      <w:bookmarkStart w:id="3" w:name="1a346fx" w:colFirst="0" w:colLast="0"/>
      <w:bookmarkEnd w:id="3"/>
    </w:p>
    <w:p w14:paraId="3F846B6F" w14:textId="77777777" w:rsidR="0013786D" w:rsidRDefault="002E7F3C">
      <w:pPr>
        <w:spacing w:after="100"/>
        <w:jc w:val="left"/>
        <w:rPr>
          <w:rFonts w:ascii="Arial" w:eastAsia="Arial" w:hAnsi="Arial" w:cs="Arial"/>
        </w:rPr>
      </w:pPr>
      <w:bookmarkStart w:id="4" w:name="odc9jc" w:colFirst="0" w:colLast="0"/>
      <w:bookmarkEnd w:id="4"/>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5" w:name="38czs75" w:colFirst="0" w:colLast="0"/>
      <w:bookmarkEnd w:id="5"/>
    </w:p>
    <w:p w14:paraId="4995E98C" w14:textId="77777777" w:rsidR="0013786D" w:rsidRDefault="002E7F3C">
      <w:pPr>
        <w:spacing w:after="100"/>
        <w:jc w:val="left"/>
        <w:rPr>
          <w:rFonts w:ascii="Arial" w:eastAsia="Arial" w:hAnsi="Arial" w:cs="Arial"/>
        </w:rPr>
      </w:pPr>
      <w:bookmarkStart w:id="6" w:name="1nia2ey" w:colFirst="0" w:colLast="0"/>
      <w:bookmarkEnd w:id="6"/>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7" w:name="47hxl2r" w:colFirst="0" w:colLast="0"/>
      <w:bookmarkEnd w:id="7"/>
    </w:p>
    <w:p w14:paraId="444414FD" w14:textId="4141DECA" w:rsidR="0013786D" w:rsidRDefault="002E7F3C">
      <w:pPr>
        <w:spacing w:after="100"/>
        <w:jc w:val="left"/>
        <w:rPr>
          <w:rFonts w:ascii="Arial" w:eastAsia="Arial" w:hAnsi="Arial" w:cs="Arial"/>
        </w:rPr>
      </w:pPr>
      <w:bookmarkStart w:id="8" w:name="2mn7vak" w:colFirst="0" w:colLast="0"/>
      <w:bookmarkEnd w:id="8"/>
      <w:r>
        <w:rPr>
          <w:rFonts w:ascii="Arial" w:eastAsia="Arial" w:hAnsi="Arial" w:cs="Arial"/>
          <w:sz w:val="20"/>
          <w:szCs w:val="20"/>
        </w:rPr>
        <w:t>This letter of Appointment</w:t>
      </w:r>
      <w:r w:rsidR="00E755C6">
        <w:rPr>
          <w:rFonts w:ascii="Arial" w:eastAsia="Arial" w:hAnsi="Arial" w:cs="Arial"/>
          <w:sz w:val="20"/>
          <w:szCs w:val="20"/>
        </w:rPr>
        <w:t xml:space="preserve"> dated</w:t>
      </w:r>
      <w:r w:rsidR="00EF426A">
        <w:rPr>
          <w:rFonts w:ascii="Arial" w:eastAsia="Arial" w:hAnsi="Arial" w:cs="Arial"/>
          <w:sz w:val="20"/>
          <w:szCs w:val="20"/>
        </w:rPr>
        <w:t xml:space="preserve"> </w:t>
      </w:r>
      <w:r w:rsidR="00E3102F" w:rsidRPr="00E3102F">
        <w:rPr>
          <w:rFonts w:ascii="Arial" w:eastAsia="Arial" w:hAnsi="Arial" w:cs="Arial"/>
          <w:sz w:val="20"/>
          <w:szCs w:val="20"/>
        </w:rPr>
        <w:t>5</w:t>
      </w:r>
      <w:r w:rsidR="00E3102F" w:rsidRPr="00E3102F">
        <w:rPr>
          <w:rFonts w:ascii="Arial" w:eastAsia="Arial" w:hAnsi="Arial" w:cs="Arial"/>
          <w:sz w:val="20"/>
          <w:szCs w:val="20"/>
          <w:vertAlign w:val="superscript"/>
        </w:rPr>
        <w:t>th</w:t>
      </w:r>
      <w:r w:rsidR="00E3102F" w:rsidRPr="00E3102F">
        <w:rPr>
          <w:rFonts w:ascii="Arial" w:eastAsia="Arial" w:hAnsi="Arial" w:cs="Arial"/>
          <w:sz w:val="20"/>
          <w:szCs w:val="20"/>
        </w:rPr>
        <w:t xml:space="preserve"> August 2020</w:t>
      </w:r>
      <w:r w:rsidR="00EF426A">
        <w:rPr>
          <w:rFonts w:ascii="Arial" w:eastAsia="Arial" w:hAnsi="Arial" w:cs="Arial"/>
          <w:sz w:val="20"/>
          <w:szCs w:val="20"/>
        </w:rPr>
        <w:t xml:space="preserve"> </w:t>
      </w:r>
      <w:r>
        <w:rPr>
          <w:rFonts w:ascii="Arial" w:eastAsia="Arial" w:hAnsi="Arial" w:cs="Arial"/>
          <w:sz w:val="20"/>
          <w:szCs w:val="20"/>
        </w:rPr>
        <w:t xml:space="preserve">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9" w:name="11si5id" w:colFirst="0" w:colLast="0"/>
      <w:bookmarkEnd w:id="9"/>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0" w:name="3ls5o66" w:colFirst="0" w:colLast="0"/>
      <w:bookmarkEnd w:id="10"/>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6BEB7E22" w:rsidR="0013786D" w:rsidRPr="00EF426A" w:rsidRDefault="00EF426A">
            <w:pPr>
              <w:spacing w:after="100"/>
              <w:jc w:val="left"/>
              <w:rPr>
                <w:rFonts w:ascii="Arial" w:eastAsia="Arial" w:hAnsi="Arial" w:cs="Arial"/>
                <w:i/>
              </w:rPr>
            </w:pPr>
            <w:r w:rsidRPr="00EF426A">
              <w:rPr>
                <w:rFonts w:ascii="Arial" w:eastAsia="Arial" w:hAnsi="Arial" w:cs="Arial"/>
                <w:i/>
                <w:sz w:val="20"/>
                <w:szCs w:val="20"/>
              </w:rPr>
              <w:t>TBC</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40DF11F3" w:rsidR="0013786D" w:rsidRDefault="00EF426A">
            <w:pPr>
              <w:spacing w:after="100"/>
              <w:jc w:val="left"/>
              <w:rPr>
                <w:rFonts w:ascii="Arial" w:eastAsia="Arial" w:hAnsi="Arial" w:cs="Arial"/>
              </w:rPr>
            </w:pPr>
            <w:r>
              <w:rPr>
                <w:rFonts w:ascii="Arial" w:eastAsia="Arial" w:hAnsi="Arial" w:cs="Arial"/>
                <w:sz w:val="20"/>
                <w:szCs w:val="20"/>
              </w:rPr>
              <w:t xml:space="preserve">Ministry of Housing, Communities &amp; Local Government </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61EC1A31" w:rsidR="0013786D" w:rsidRDefault="00E3102F">
            <w:pPr>
              <w:spacing w:after="100"/>
              <w:jc w:val="left"/>
              <w:rPr>
                <w:rFonts w:ascii="Arial" w:eastAsia="Arial" w:hAnsi="Arial" w:cs="Arial"/>
              </w:rPr>
            </w:pPr>
            <w:r w:rsidRPr="00E3102F">
              <w:rPr>
                <w:rFonts w:ascii="Arial" w:eastAsia="Arial" w:hAnsi="Arial" w:cs="Arial"/>
                <w:sz w:val="20"/>
                <w:szCs w:val="20"/>
              </w:rPr>
              <w:t>IFF Research Limited</w:t>
            </w:r>
            <w:r>
              <w:rPr>
                <w:rFonts w:ascii="Arial" w:eastAsia="Arial" w:hAnsi="Arial" w:cs="Arial"/>
                <w:i/>
                <w:sz w:val="20"/>
                <w:szCs w:val="20"/>
              </w:rPr>
              <w:t xml:space="preserve"> </w:t>
            </w:r>
            <w:r w:rsidR="002E7F3C">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0BEF57C2" w:rsidR="0013786D" w:rsidRPr="00E3102F" w:rsidRDefault="00E3102F">
            <w:pPr>
              <w:spacing w:after="100"/>
              <w:jc w:val="left"/>
              <w:rPr>
                <w:rFonts w:ascii="Arial" w:eastAsia="Arial" w:hAnsi="Arial" w:cs="Arial"/>
              </w:rPr>
            </w:pPr>
            <w:r w:rsidRPr="00E3102F">
              <w:rPr>
                <w:rFonts w:ascii="Arial" w:eastAsia="Arial" w:hAnsi="Arial" w:cs="Arial"/>
                <w:sz w:val="20"/>
                <w:szCs w:val="20"/>
              </w:rPr>
              <w:t>10</w:t>
            </w:r>
            <w:r w:rsidRPr="00E3102F">
              <w:rPr>
                <w:rFonts w:ascii="Arial" w:eastAsia="Arial" w:hAnsi="Arial" w:cs="Arial"/>
                <w:sz w:val="20"/>
                <w:szCs w:val="20"/>
                <w:vertAlign w:val="superscript"/>
              </w:rPr>
              <w:t>th</w:t>
            </w:r>
            <w:r w:rsidRPr="00E3102F">
              <w:rPr>
                <w:rFonts w:ascii="Arial" w:eastAsia="Arial" w:hAnsi="Arial" w:cs="Arial"/>
                <w:sz w:val="20"/>
                <w:szCs w:val="20"/>
              </w:rPr>
              <w:t xml:space="preserve"> August 2020</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7BD1794C" w:rsidR="0013786D" w:rsidRDefault="002E7F3C">
            <w:pPr>
              <w:spacing w:after="100"/>
              <w:jc w:val="left"/>
              <w:rPr>
                <w:rFonts w:ascii="Arial" w:eastAsia="Arial" w:hAnsi="Arial" w:cs="Arial"/>
              </w:rPr>
            </w:pPr>
            <w:r>
              <w:rPr>
                <w:rFonts w:ascii="Arial" w:eastAsia="Arial" w:hAnsi="Arial" w:cs="Arial"/>
                <w:sz w:val="20"/>
                <w:szCs w:val="20"/>
              </w:rPr>
              <w:t xml:space="preserve">End date </w:t>
            </w:r>
            <w:r w:rsidR="00EF426A" w:rsidRPr="00EF426A">
              <w:rPr>
                <w:rFonts w:ascii="Arial" w:eastAsia="Arial" w:hAnsi="Arial" w:cs="Arial"/>
                <w:sz w:val="20"/>
                <w:szCs w:val="20"/>
              </w:rPr>
              <w:t>30</w:t>
            </w:r>
            <w:r w:rsidR="00EF426A" w:rsidRPr="00EF426A">
              <w:rPr>
                <w:rFonts w:ascii="Arial" w:eastAsia="Arial" w:hAnsi="Arial" w:cs="Arial"/>
                <w:sz w:val="20"/>
                <w:szCs w:val="20"/>
                <w:vertAlign w:val="superscript"/>
              </w:rPr>
              <w:t>th</w:t>
            </w:r>
            <w:r w:rsidR="00EF426A" w:rsidRPr="00EF426A">
              <w:rPr>
                <w:rFonts w:ascii="Arial" w:eastAsia="Arial" w:hAnsi="Arial" w:cs="Arial"/>
                <w:sz w:val="20"/>
                <w:szCs w:val="20"/>
              </w:rPr>
              <w:t xml:space="preserve"> </w:t>
            </w:r>
            <w:r w:rsidR="00EF426A">
              <w:rPr>
                <w:rFonts w:ascii="Arial" w:eastAsia="Arial" w:hAnsi="Arial" w:cs="Arial"/>
                <w:sz w:val="20"/>
                <w:szCs w:val="20"/>
              </w:rPr>
              <w:t>July 2021</w:t>
            </w:r>
          </w:p>
          <w:p w14:paraId="49B26E73" w14:textId="145BC6A9" w:rsidR="0013786D" w:rsidRDefault="0013786D">
            <w:pPr>
              <w:spacing w:after="100"/>
              <w:jc w:val="left"/>
              <w:rPr>
                <w:rFonts w:ascii="Arial" w:eastAsia="Arial" w:hAnsi="Arial" w:cs="Arial"/>
              </w:rPr>
            </w:pP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0560FACE" w:rsidR="0013786D" w:rsidRDefault="002E7F3C">
            <w:pPr>
              <w:spacing w:after="100"/>
              <w:jc w:val="left"/>
              <w:rPr>
                <w:rFonts w:ascii="Arial" w:eastAsia="Arial" w:hAnsi="Arial" w:cs="Arial"/>
              </w:rPr>
            </w:pPr>
            <w:r>
              <w:rPr>
                <w:rFonts w:ascii="Arial" w:eastAsia="Arial" w:hAnsi="Arial" w:cs="Arial"/>
                <w:sz w:val="20"/>
                <w:szCs w:val="20"/>
              </w:rPr>
              <w:t xml:space="preserve">·  the Customer’s </w:t>
            </w:r>
            <w:r w:rsidR="00740626" w:rsidRPr="00EF426A">
              <w:rPr>
                <w:rFonts w:ascii="Arial" w:eastAsia="Arial" w:hAnsi="Arial" w:cs="Arial"/>
                <w:sz w:val="20"/>
                <w:szCs w:val="20"/>
              </w:rPr>
              <w:t xml:space="preserve">Project Specification </w:t>
            </w:r>
            <w:r w:rsidRPr="00EF426A">
              <w:rPr>
                <w:rFonts w:ascii="Arial" w:eastAsia="Arial" w:hAnsi="Arial" w:cs="Arial"/>
                <w:sz w:val="20"/>
                <w:szCs w:val="20"/>
              </w:rPr>
              <w:t>attached</w:t>
            </w:r>
            <w:r>
              <w:rPr>
                <w:rFonts w:ascii="Arial" w:eastAsia="Arial" w:hAnsi="Arial" w:cs="Arial"/>
                <w:sz w:val="20"/>
                <w:szCs w:val="20"/>
              </w:rPr>
              <w:t xml:space="preserve"> at Annex A and the Supplier</w:t>
            </w:r>
            <w:r w:rsidR="00EF426A">
              <w:rPr>
                <w:rFonts w:ascii="Arial" w:eastAsia="Arial" w:hAnsi="Arial" w:cs="Arial"/>
                <w:sz w:val="20"/>
                <w:szCs w:val="20"/>
              </w:rPr>
              <w:t>’s Proposal attached at Annex B</w:t>
            </w:r>
          </w:p>
          <w:p w14:paraId="4E011FAE" w14:textId="577415F2"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CE81BD7" w14:textId="77777777" w:rsidR="0013786D" w:rsidRDefault="00E3102F">
            <w:pPr>
              <w:spacing w:after="100"/>
              <w:jc w:val="left"/>
              <w:rPr>
                <w:rFonts w:ascii="Arial" w:eastAsia="Arial" w:hAnsi="Arial" w:cs="Arial"/>
                <w:sz w:val="20"/>
                <w:szCs w:val="20"/>
              </w:rPr>
            </w:pPr>
            <w:r w:rsidRPr="00E3102F">
              <w:rPr>
                <w:rFonts w:ascii="Arial" w:eastAsia="Arial" w:hAnsi="Arial" w:cs="Arial"/>
                <w:sz w:val="20"/>
                <w:szCs w:val="20"/>
              </w:rPr>
              <w:t>Customer:</w:t>
            </w:r>
          </w:p>
          <w:p w14:paraId="2C0AC151" w14:textId="4F75517D" w:rsidR="00E3102F" w:rsidRDefault="00C75C53">
            <w:pPr>
              <w:spacing w:after="100"/>
              <w:jc w:val="left"/>
              <w:rPr>
                <w:rFonts w:ascii="Arial" w:eastAsia="Arial" w:hAnsi="Arial" w:cs="Arial"/>
                <w:sz w:val="20"/>
                <w:szCs w:val="20"/>
              </w:rPr>
            </w:pPr>
            <w:r>
              <w:rPr>
                <w:rFonts w:ascii="Arial" w:eastAsia="Arial" w:hAnsi="Arial" w:cs="Arial"/>
                <w:sz w:val="20"/>
                <w:szCs w:val="20"/>
              </w:rPr>
              <w:t>REDACTED</w:t>
            </w:r>
          </w:p>
          <w:p w14:paraId="37D581B4" w14:textId="77777777" w:rsidR="00E3102F" w:rsidRDefault="00E3102F">
            <w:pPr>
              <w:spacing w:after="100"/>
              <w:jc w:val="left"/>
              <w:rPr>
                <w:rFonts w:ascii="Arial" w:eastAsia="Arial" w:hAnsi="Arial" w:cs="Arial"/>
                <w:sz w:val="20"/>
                <w:szCs w:val="20"/>
              </w:rPr>
            </w:pPr>
          </w:p>
          <w:p w14:paraId="5DB93AA1" w14:textId="77B19E9E" w:rsidR="00E3102F" w:rsidRDefault="00E3102F">
            <w:pPr>
              <w:spacing w:after="100"/>
              <w:jc w:val="left"/>
              <w:rPr>
                <w:rFonts w:ascii="Arial" w:eastAsia="Arial" w:hAnsi="Arial" w:cs="Arial"/>
                <w:sz w:val="20"/>
                <w:szCs w:val="20"/>
              </w:rPr>
            </w:pPr>
            <w:r>
              <w:rPr>
                <w:rFonts w:ascii="Arial" w:eastAsia="Arial" w:hAnsi="Arial" w:cs="Arial"/>
                <w:sz w:val="20"/>
                <w:szCs w:val="20"/>
              </w:rPr>
              <w:t>Supplier:</w:t>
            </w:r>
          </w:p>
          <w:p w14:paraId="5F1525F3" w14:textId="2309A682" w:rsidR="00115B49" w:rsidRDefault="00C75C53">
            <w:pPr>
              <w:spacing w:after="100"/>
              <w:jc w:val="left"/>
              <w:rPr>
                <w:rFonts w:ascii="Arial" w:eastAsia="Arial" w:hAnsi="Arial" w:cs="Arial"/>
                <w:sz w:val="20"/>
                <w:szCs w:val="20"/>
              </w:rPr>
            </w:pPr>
            <w:r>
              <w:rPr>
                <w:rFonts w:ascii="Arial" w:eastAsia="Arial" w:hAnsi="Arial" w:cs="Arial"/>
                <w:sz w:val="20"/>
                <w:szCs w:val="20"/>
              </w:rPr>
              <w:t xml:space="preserve">REDACTED </w:t>
            </w:r>
          </w:p>
          <w:p w14:paraId="605E65BC" w14:textId="0EF81138" w:rsidR="00115B49" w:rsidRPr="00E3102F" w:rsidRDefault="00115B49">
            <w:pPr>
              <w:spacing w:after="100"/>
              <w:jc w:val="left"/>
              <w:rPr>
                <w:rFonts w:ascii="Arial" w:eastAsia="Arial" w:hAnsi="Arial" w:cs="Arial"/>
              </w:rPr>
            </w:pP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61E817A4" w:rsidR="0013786D" w:rsidRDefault="00EF426A">
            <w:pPr>
              <w:spacing w:after="100"/>
              <w:jc w:val="left"/>
              <w:rPr>
                <w:rFonts w:ascii="Arial" w:eastAsia="Arial" w:hAnsi="Arial" w:cs="Arial"/>
              </w:rPr>
            </w:pPr>
            <w:r>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lastRenderedPageBreak/>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200279A" w14:textId="19404F51" w:rsidR="0013786D" w:rsidRPr="00D8788E" w:rsidRDefault="00D8788E" w:rsidP="0030655F">
            <w:pPr>
              <w:rPr>
                <w:rFonts w:ascii="Arial" w:eastAsia="Arial" w:hAnsi="Arial" w:cs="Arial"/>
                <w:sz w:val="20"/>
                <w:szCs w:val="20"/>
              </w:rPr>
            </w:pPr>
            <w:r w:rsidRPr="00D8788E">
              <w:rPr>
                <w:rFonts w:ascii="Arial" w:eastAsia="Arial" w:hAnsi="Arial" w:cs="Arial"/>
                <w:sz w:val="20"/>
                <w:szCs w:val="20"/>
              </w:rPr>
              <w:t xml:space="preserve">£373,308.25 </w:t>
            </w:r>
          </w:p>
          <w:p w14:paraId="67E76D67" w14:textId="4D67EC4F" w:rsidR="00314C5A" w:rsidRPr="00EF426A" w:rsidRDefault="00314C5A" w:rsidP="0030655F">
            <w:pPr>
              <w:rPr>
                <w:rFonts w:ascii="Arial" w:eastAsia="Arial" w:hAnsi="Arial" w:cs="Arial"/>
                <w:i/>
              </w:rPr>
            </w:pPr>
            <w:r>
              <w:rPr>
                <w:rFonts w:ascii="Arial" w:eastAsia="Arial" w:hAnsi="Arial" w:cs="Arial"/>
                <w:i/>
                <w:sz w:val="20"/>
                <w:szCs w:val="20"/>
              </w:rPr>
              <w:t xml:space="preserve">See Part 3 – Supplier Costings of this document for details </w:t>
            </w:r>
            <w:r w:rsidR="00C75C53">
              <w:rPr>
                <w:rFonts w:ascii="Arial" w:eastAsia="Arial" w:hAnsi="Arial" w:cs="Arial"/>
                <w:i/>
                <w:sz w:val="20"/>
                <w:szCs w:val="20"/>
              </w:rPr>
              <w:t>- REDACTED</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494DC691" w:rsidR="0013786D" w:rsidRDefault="002E7F3C" w:rsidP="0030655F">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w:t>
            </w:r>
            <w:r w:rsidR="00965B81">
              <w:rPr>
                <w:rFonts w:ascii="Arial" w:eastAsia="Arial" w:hAnsi="Arial" w:cs="Arial"/>
                <w:sz w:val="20"/>
                <w:szCs w:val="20"/>
              </w:rPr>
              <w:t>ract, with a minimum limit of £1</w:t>
            </w:r>
            <w:r>
              <w:rPr>
                <w:rFonts w:ascii="Arial" w:eastAsia="Arial" w:hAnsi="Arial" w:cs="Arial"/>
                <w:sz w:val="20"/>
                <w:szCs w:val="20"/>
              </w:rPr>
              <w:t xml:space="preserve"> mil</w:t>
            </w:r>
            <w:r w:rsidR="00965B81">
              <w:rPr>
                <w:rFonts w:ascii="Arial" w:eastAsia="Arial" w:hAnsi="Arial" w:cs="Arial"/>
                <w:sz w:val="20"/>
                <w:szCs w:val="20"/>
              </w:rPr>
              <w:t>lion for each individual claim.</w:t>
            </w:r>
          </w:p>
          <w:p w14:paraId="3DC9EAD4" w14:textId="6380D11C" w:rsidR="0013786D" w:rsidRDefault="0013786D" w:rsidP="0030655F">
            <w:pPr>
              <w:spacing w:after="100"/>
              <w:jc w:val="left"/>
              <w:rPr>
                <w:rFonts w:ascii="Arial" w:eastAsia="Arial" w:hAnsi="Arial" w:cs="Arial"/>
              </w:rPr>
            </w:pP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330DD979" w:rsidR="0030655F"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p w14:paraId="2E68AD1F" w14:textId="5C26B185" w:rsidR="0030655F" w:rsidRPr="0030655F" w:rsidRDefault="0030655F" w:rsidP="0030655F">
            <w:pPr>
              <w:spacing w:after="120"/>
              <w:rPr>
                <w:rFonts w:ascii="Arial" w:hAnsi="Arial" w:cs="Arial"/>
                <w:sz w:val="20"/>
                <w:szCs w:val="20"/>
              </w:rPr>
            </w:pP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65DE62BE" w:rsidR="00673E8E" w:rsidRDefault="00C75C53" w:rsidP="00314C5A">
            <w:pPr>
              <w:spacing w:after="100"/>
              <w:jc w:val="left"/>
              <w:rPr>
                <w:rFonts w:ascii="Arial" w:eastAsia="Arial" w:hAnsi="Arial" w:cs="Arial"/>
              </w:rPr>
            </w:pPr>
            <w:r>
              <w:rPr>
                <w:rFonts w:ascii="Arial" w:eastAsia="Arial" w:hAnsi="Arial" w:cs="Arial"/>
                <w:sz w:val="20"/>
                <w:szCs w:val="20"/>
              </w:rPr>
              <w:t>REDACTED</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267E95E5" w:rsidR="00E755C6" w:rsidRDefault="00314C5A">
            <w:pPr>
              <w:spacing w:after="100"/>
              <w:jc w:val="left"/>
              <w:rPr>
                <w:rFonts w:ascii="Arial" w:eastAsia="Arial" w:hAnsi="Arial" w:cs="Arial"/>
                <w:sz w:val="20"/>
                <w:szCs w:val="20"/>
                <w:highlight w:val="yellow"/>
              </w:rPr>
            </w:pPr>
            <w:r>
              <w:rPr>
                <w:rFonts w:ascii="Arial" w:eastAsia="Arial" w:hAnsi="Arial" w:cs="Arial"/>
                <w:sz w:val="20"/>
                <w:szCs w:val="20"/>
              </w:rPr>
              <w:t>See</w:t>
            </w:r>
            <w:r w:rsidR="00E755C6" w:rsidRPr="00314C5A">
              <w:rPr>
                <w:rFonts w:ascii="Arial" w:eastAsia="Arial" w:hAnsi="Arial" w:cs="Arial"/>
                <w:sz w:val="20"/>
                <w:szCs w:val="20"/>
              </w:rPr>
              <w:t xml:space="preserve"> Schedule 7 (Processing, Personal Data and 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38CEAB08" w:rsidR="0013786D" w:rsidRPr="00314C5A" w:rsidRDefault="00D8788E">
            <w:pPr>
              <w:spacing w:after="100"/>
              <w:jc w:val="left"/>
              <w:rPr>
                <w:rFonts w:ascii="Arial" w:eastAsia="Arial" w:hAnsi="Arial" w:cs="Arial"/>
                <w:i/>
              </w:rPr>
            </w:pPr>
            <w:r>
              <w:rPr>
                <w:rFonts w:ascii="Arial" w:eastAsia="Arial" w:hAnsi="Arial" w:cs="Arial"/>
                <w:i/>
                <w:sz w:val="20"/>
                <w:szCs w:val="20"/>
              </w:rPr>
              <w:t>N/A</w:t>
            </w:r>
          </w:p>
        </w:tc>
      </w:tr>
    </w:tbl>
    <w:p w14:paraId="5C2632B3" w14:textId="4AA7BC8E" w:rsidR="00E755C6" w:rsidRDefault="002E7F3C">
      <w:pPr>
        <w:spacing w:after="100"/>
        <w:jc w:val="left"/>
        <w:rPr>
          <w:rFonts w:ascii="Arial" w:eastAsia="Arial" w:hAnsi="Arial" w:cs="Arial"/>
          <w:b/>
          <w:sz w:val="20"/>
          <w:szCs w:val="20"/>
        </w:rPr>
      </w:pPr>
      <w:r>
        <w:rPr>
          <w:rFonts w:ascii="Arial" w:eastAsia="Arial" w:hAnsi="Arial" w:cs="Arial"/>
          <w:sz w:val="20"/>
          <w:szCs w:val="20"/>
        </w:rPr>
        <w:t xml:space="preserve"> </w:t>
      </w:r>
      <w:bookmarkStart w:id="11" w:name="20xfydz" w:colFirst="0" w:colLast="0"/>
      <w:bookmarkEnd w:id="11"/>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2" w:name="4kx3h1s" w:colFirst="0" w:colLast="0"/>
      <w:bookmarkEnd w:id="12"/>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3" w:name="302dr9l" w:colFirst="0" w:colLast="0"/>
      <w:bookmarkEnd w:id="13"/>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4" w:name="1f7o1he" w:colFirst="0" w:colLast="0"/>
      <w:bookmarkEnd w:id="14"/>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5" w:name="3z7bk57" w:colFirst="0" w:colLast="0"/>
      <w:bookmarkEnd w:id="15"/>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7777777"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46DED3F3" w:rsidR="00D34498" w:rsidRDefault="00D34498">
      <w:pPr>
        <w:spacing w:after="40"/>
        <w:jc w:val="left"/>
        <w:rPr>
          <w:rFonts w:ascii="Arial" w:eastAsia="Arial" w:hAnsi="Arial" w:cs="Arial"/>
          <w:sz w:val="20"/>
          <w:szCs w:val="20"/>
        </w:rPr>
      </w:pPr>
    </w:p>
    <w:p w14:paraId="6D8AF89D" w14:textId="7B02F69F" w:rsidR="00C75C53" w:rsidRDefault="00C75C53" w:rsidP="00C75C53">
      <w:pPr>
        <w:spacing w:after="40"/>
        <w:jc w:val="left"/>
        <w:rPr>
          <w:rFonts w:ascii="Arial" w:eastAsia="Arial" w:hAnsi="Arial" w:cs="Arial"/>
          <w:sz w:val="20"/>
          <w:szCs w:val="20"/>
        </w:rPr>
      </w:pPr>
      <w:r>
        <w:rPr>
          <w:rFonts w:ascii="Arial" w:eastAsia="Arial" w:hAnsi="Arial" w:cs="Arial"/>
          <w:sz w:val="20"/>
          <w:szCs w:val="20"/>
        </w:rPr>
        <w:t>REDACTED</w:t>
      </w:r>
      <w:r w:rsidR="002D4878">
        <w:rPr>
          <w:rFonts w:ascii="Arial" w:eastAsia="Arial" w:hAnsi="Arial" w:cs="Arial"/>
          <w:sz w:val="20"/>
          <w:szCs w:val="20"/>
        </w:rPr>
        <w:tab/>
        <w:t xml:space="preserve">                                                          </w:t>
      </w:r>
      <w:r>
        <w:rPr>
          <w:rFonts w:ascii="Arial" w:eastAsia="Arial" w:hAnsi="Arial" w:cs="Arial"/>
          <w:sz w:val="20"/>
          <w:szCs w:val="20"/>
        </w:rPr>
        <w:t>REDACTED</w:t>
      </w:r>
    </w:p>
    <w:p w14:paraId="21A292AF" w14:textId="14DE7BBD" w:rsidR="00D34498" w:rsidRDefault="00C75C53" w:rsidP="00C75C53">
      <w:pPr>
        <w:spacing w:after="40"/>
        <w:jc w:val="left"/>
        <w:rPr>
          <w:rFonts w:ascii="Arial" w:eastAsia="Arial" w:hAnsi="Arial" w:cs="Arial"/>
          <w:sz w:val="20"/>
          <w:szCs w:val="20"/>
        </w:rPr>
      </w:pPr>
      <w:r>
        <w:rPr>
          <w:rFonts w:ascii="Arial" w:eastAsia="Arial" w:hAnsi="Arial" w:cs="Arial"/>
          <w:sz w:val="20"/>
          <w:szCs w:val="20"/>
        </w:rPr>
        <w:tab/>
      </w:r>
    </w:p>
    <w:p w14:paraId="3BBDEA1E" w14:textId="3C1536A7" w:rsidR="004302EF" w:rsidRDefault="002D4878">
      <w:pPr>
        <w:spacing w:after="40"/>
        <w:jc w:val="left"/>
        <w:rPr>
          <w:rFonts w:ascii="Arial" w:eastAsia="Arial" w:hAnsi="Arial" w:cs="Arial"/>
          <w:sz w:val="20"/>
          <w:szCs w:val="20"/>
        </w:rPr>
      </w:pPr>
      <w:r>
        <w:rPr>
          <w:rFonts w:ascii="Arial" w:eastAsia="Arial" w:hAnsi="Arial" w:cs="Arial"/>
          <w:sz w:val="20"/>
          <w:szCs w:val="20"/>
        </w:rPr>
        <w:t xml:space="preserve">                                                                      </w:t>
      </w:r>
    </w:p>
    <w:p w14:paraId="772E7B5E" w14:textId="77777777" w:rsidR="00D34498" w:rsidRDefault="00D34498">
      <w:pPr>
        <w:spacing w:after="40"/>
        <w:jc w:val="left"/>
        <w:rPr>
          <w:rFonts w:ascii="Arial" w:eastAsia="Arial" w:hAnsi="Arial" w:cs="Arial"/>
          <w:sz w:val="20"/>
          <w:szCs w:val="20"/>
        </w:rPr>
      </w:pPr>
    </w:p>
    <w:p w14:paraId="1B019478" w14:textId="2F1FCCF6" w:rsidR="0013786D" w:rsidRDefault="002E7F3C">
      <w:pPr>
        <w:spacing w:after="40"/>
        <w:jc w:val="left"/>
        <w:rPr>
          <w:rFonts w:ascii="Arial" w:eastAsia="Arial" w:hAnsi="Arial" w:cs="Arial"/>
          <w:sz w:val="20"/>
          <w:szCs w:val="20"/>
        </w:rPr>
      </w:pPr>
      <w:r>
        <w:rPr>
          <w:rFonts w:ascii="Arial" w:eastAsia="Arial" w:hAnsi="Arial" w:cs="Arial"/>
          <w:sz w:val="20"/>
          <w:szCs w:val="20"/>
        </w:rPr>
        <w:t>Signature:                                                                    Signature:</w:t>
      </w:r>
    </w:p>
    <w:p w14:paraId="7206CC16" w14:textId="2456630F" w:rsidR="002D4878" w:rsidRDefault="002D4878">
      <w:pPr>
        <w:spacing w:after="40"/>
        <w:jc w:val="left"/>
        <w:rPr>
          <w:rFonts w:ascii="Arial" w:eastAsia="Arial" w:hAnsi="Arial" w:cs="Arial"/>
        </w:rPr>
      </w:pPr>
      <w:r>
        <w:rPr>
          <w:rFonts w:ascii="Arial" w:eastAsia="Arial" w:hAnsi="Arial" w:cs="Arial"/>
        </w:rPr>
        <w:t xml:space="preserve">    </w:t>
      </w:r>
      <w:r w:rsidR="00C75C53">
        <w:rPr>
          <w:rFonts w:ascii="Arial" w:eastAsia="Arial" w:hAnsi="Arial" w:cs="Arial"/>
          <w:sz w:val="20"/>
          <w:szCs w:val="20"/>
        </w:rPr>
        <w:t>REDACTED</w:t>
      </w:r>
      <w:r w:rsidR="00C75C53">
        <w:rPr>
          <w:rFonts w:ascii="Arial" w:eastAsia="Arial" w:hAnsi="Arial" w:cs="Arial"/>
          <w:sz w:val="20"/>
          <w:szCs w:val="20"/>
        </w:rPr>
        <w:tab/>
      </w:r>
      <w:r>
        <w:rPr>
          <w:rFonts w:ascii="Arial" w:eastAsia="Arial" w:hAnsi="Arial" w:cs="Arial"/>
        </w:rPr>
        <w:t xml:space="preserve">                                                            </w:t>
      </w:r>
      <w:r w:rsidR="00C75C53">
        <w:rPr>
          <w:rFonts w:ascii="Arial" w:eastAsia="Arial" w:hAnsi="Arial" w:cs="Arial"/>
          <w:sz w:val="20"/>
          <w:szCs w:val="20"/>
        </w:rPr>
        <w:t>REDACTED</w:t>
      </w:r>
      <w:r w:rsidR="00C75C53">
        <w:rPr>
          <w:rFonts w:ascii="Arial" w:eastAsia="Arial" w:hAnsi="Arial" w:cs="Arial"/>
          <w:sz w:val="20"/>
          <w:szCs w:val="20"/>
        </w:rPr>
        <w:tab/>
      </w:r>
      <w:r>
        <w:rPr>
          <w:rFonts w:ascii="Arial" w:eastAsia="Arial" w:hAnsi="Arial" w:cs="Arial"/>
        </w:rPr>
        <w:t xml:space="preserve">            </w:t>
      </w:r>
    </w:p>
    <w:p w14:paraId="2E9194F6" w14:textId="31D4AD9D" w:rsidR="004302EF" w:rsidRDefault="004302EF" w:rsidP="007E47CF">
      <w:pPr>
        <w:spacing w:after="40"/>
        <w:jc w:val="left"/>
        <w:rPr>
          <w:rFonts w:ascii="Arial" w:eastAsia="Arial" w:hAnsi="Arial" w:cs="Arial"/>
          <w:sz w:val="20"/>
          <w:szCs w:val="20"/>
        </w:rPr>
      </w:pPr>
    </w:p>
    <w:p w14:paraId="583648ED" w14:textId="77777777" w:rsidR="004302EF" w:rsidRDefault="002E7F3C" w:rsidP="007E47CF">
      <w:pPr>
        <w:spacing w:after="40"/>
        <w:jc w:val="left"/>
        <w:rPr>
          <w:rFonts w:ascii="Arial" w:eastAsia="Arial" w:hAnsi="Arial" w:cs="Arial"/>
          <w:sz w:val="20"/>
          <w:szCs w:val="20"/>
        </w:rPr>
      </w:pPr>
      <w:r>
        <w:rPr>
          <w:rFonts w:ascii="Arial" w:eastAsia="Arial" w:hAnsi="Arial" w:cs="Arial"/>
          <w:sz w:val="20"/>
          <w:szCs w:val="20"/>
        </w:rPr>
        <w:t xml:space="preserve">Date:  </w:t>
      </w:r>
    </w:p>
    <w:p w14:paraId="51FD39AE" w14:textId="2D60B951" w:rsidR="0013786D" w:rsidRDefault="004302EF" w:rsidP="007E47CF">
      <w:pPr>
        <w:spacing w:after="40"/>
        <w:jc w:val="left"/>
        <w:rPr>
          <w:rFonts w:ascii="Arial" w:eastAsia="Arial" w:hAnsi="Arial" w:cs="Arial"/>
        </w:rPr>
      </w:pPr>
      <w:r>
        <w:rPr>
          <w:rFonts w:ascii="Arial" w:eastAsia="Arial" w:hAnsi="Arial" w:cs="Arial"/>
          <w:sz w:val="20"/>
          <w:szCs w:val="20"/>
        </w:rPr>
        <w:t>6/8/20</w:t>
      </w:r>
      <w:r w:rsidR="002E7F3C">
        <w:rPr>
          <w:rFonts w:ascii="Arial" w:eastAsia="Arial" w:hAnsi="Arial" w:cs="Arial"/>
          <w:sz w:val="20"/>
          <w:szCs w:val="20"/>
        </w:rPr>
        <w:t xml:space="preserve">                                                                          Date:</w:t>
      </w:r>
      <w:bookmarkStart w:id="16" w:name="2eclud0" w:colFirst="0" w:colLast="0"/>
      <w:bookmarkEnd w:id="16"/>
      <w:r w:rsidR="002D4878">
        <w:rPr>
          <w:rFonts w:ascii="Arial" w:eastAsia="Arial" w:hAnsi="Arial" w:cs="Arial"/>
          <w:sz w:val="20"/>
          <w:szCs w:val="20"/>
        </w:rPr>
        <w:t xml:space="preserve"> 6/8/20</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7" w:name="thw4kt" w:colFirst="0" w:colLast="0"/>
      <w:bookmarkEnd w:id="17"/>
      <w:r w:rsidRPr="00C95C24">
        <w:rPr>
          <w:rFonts w:ascii="Arial" w:eastAsia="Arial" w:hAnsi="Arial" w:cs="Arial"/>
          <w:b/>
          <w:smallCaps/>
          <w:sz w:val="24"/>
          <w:szCs w:val="24"/>
        </w:rPr>
        <w:lastRenderedPageBreak/>
        <w:t>Annex A</w:t>
      </w:r>
    </w:p>
    <w:p w14:paraId="63D9B4CB" w14:textId="70F67B31"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3AE0EB81" w14:textId="61B7927F" w:rsidR="00D8788E" w:rsidRDefault="00D8788E" w:rsidP="00D8788E">
      <w:pPr>
        <w:spacing w:after="100"/>
        <w:rPr>
          <w:rFonts w:ascii="Arial" w:eastAsia="Arial" w:hAnsi="Arial" w:cs="Arial"/>
          <w:b/>
          <w:sz w:val="24"/>
          <w:szCs w:val="24"/>
        </w:rPr>
      </w:pPr>
    </w:p>
    <w:p w14:paraId="5A7BFBC9" w14:textId="77777777" w:rsidR="00D8788E" w:rsidRPr="00C95C24" w:rsidRDefault="00D8788E" w:rsidP="00D8788E">
      <w:pPr>
        <w:spacing w:after="100"/>
        <w:rPr>
          <w:rFonts w:ascii="Arial" w:eastAsia="Arial" w:hAnsi="Arial" w:cs="Arial"/>
          <w:sz w:val="24"/>
          <w:szCs w:val="24"/>
        </w:rPr>
      </w:pPr>
    </w:p>
    <w:p w14:paraId="3E430EA8" w14:textId="77777777" w:rsidR="00D8788E" w:rsidRPr="00D8788E" w:rsidRDefault="00D8788E" w:rsidP="00D8788E">
      <w:pPr>
        <w:pStyle w:val="Heading1"/>
        <w:keepLines w:val="0"/>
        <w:numPr>
          <w:ilvl w:val="0"/>
          <w:numId w:val="1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18" w:name="_Toc368573027"/>
      <w:bookmarkStart w:id="19" w:name="_Toc45016114"/>
      <w:r w:rsidRPr="00D8788E">
        <w:rPr>
          <w:rFonts w:ascii="Arial" w:hAnsi="Arial" w:cs="Arial"/>
          <w:sz w:val="24"/>
          <w:szCs w:val="24"/>
        </w:rPr>
        <w:t>PURPOSE</w:t>
      </w:r>
      <w:bookmarkEnd w:id="18"/>
      <w:bookmarkEnd w:id="19"/>
    </w:p>
    <w:p w14:paraId="2D9628B6"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bookmarkStart w:id="20" w:name="_Toc296415791"/>
      <w:r w:rsidRPr="00D8788E">
        <w:rPr>
          <w:rFonts w:ascii="Arial" w:hAnsi="Arial" w:cs="Arial"/>
          <w:sz w:val="24"/>
          <w:szCs w:val="24"/>
        </w:rPr>
        <w:t>The Ministry of Housing, Communities and Local Government is seeking bids from experienced evaluators to lead in the evaluation of the English Language Integration Fund.</w:t>
      </w:r>
    </w:p>
    <w:p w14:paraId="74A4943F"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The new £5.1M targeted ESOL Integration Fund aims to encourage integrated communities and improve language proficiency by providing English language sessions to individuals with little or no English (those at pre-entry level 1). </w:t>
      </w:r>
    </w:p>
    <w:p w14:paraId="68D835B0"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This is a fund that will allow for provision of around 9 months across 30 local authorities (LAs). It will be delivered during the 20/21 financial year, to trial a new approach and to derive more information to inform the forthcoming national English language strategy, and future funding of MHCLG interventions beyond the trial.</w:t>
      </w:r>
    </w:p>
    <w:p w14:paraId="4990841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Working with local authorities on the evaluation of the fund, the Supplier will be expected to:</w:t>
      </w:r>
    </w:p>
    <w:p w14:paraId="482765EE"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Randomised Control Trial (RCT) impact evaluation with up to 7 local authorities across England;</w:t>
      </w:r>
    </w:p>
    <w:p w14:paraId="2A7E2890"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Conduct a pre-and post-impact evaluation with all 30 local authorities participating in the fund;</w:t>
      </w:r>
    </w:p>
    <w:p w14:paraId="44E6F2A1"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5333"/>
          <w:tab w:val="num" w:pos="4200"/>
        </w:tabs>
        <w:adjustRightInd w:val="0"/>
        <w:ind w:left="2497"/>
        <w:rPr>
          <w:rFonts w:ascii="Arial" w:hAnsi="Arial" w:cs="Arial"/>
          <w:sz w:val="24"/>
          <w:szCs w:val="24"/>
        </w:rPr>
      </w:pPr>
      <w:r w:rsidRPr="00D8788E">
        <w:rPr>
          <w:rFonts w:ascii="Arial" w:hAnsi="Arial" w:cs="Arial"/>
          <w:sz w:val="24"/>
          <w:szCs w:val="24"/>
        </w:rPr>
        <w:t>Conduct a process evaluation with a stratified sample which span our RCT impact evaluation projects and a selected sample of local authorities;</w:t>
      </w:r>
    </w:p>
    <w:p w14:paraId="6AF6EDEA"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5333"/>
          <w:tab w:val="num" w:pos="4200"/>
        </w:tabs>
        <w:adjustRightInd w:val="0"/>
        <w:ind w:left="2497"/>
        <w:rPr>
          <w:rFonts w:ascii="Arial" w:hAnsi="Arial" w:cs="Arial"/>
          <w:sz w:val="24"/>
          <w:szCs w:val="24"/>
        </w:rPr>
      </w:pPr>
      <w:r w:rsidRPr="00D8788E">
        <w:rPr>
          <w:rFonts w:ascii="Arial" w:hAnsi="Arial" w:cs="Arial"/>
          <w:sz w:val="24"/>
          <w:szCs w:val="24"/>
        </w:rPr>
        <w:t>Demonstrate the best way of creating a robust counterfactual group, for example using a wait-list design;</w:t>
      </w:r>
    </w:p>
    <w:p w14:paraId="1E122BA3"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5333"/>
          <w:tab w:val="num" w:pos="4200"/>
        </w:tabs>
        <w:adjustRightInd w:val="0"/>
        <w:ind w:left="2497"/>
        <w:rPr>
          <w:rFonts w:ascii="Arial" w:hAnsi="Arial" w:cs="Arial"/>
          <w:sz w:val="24"/>
          <w:szCs w:val="24"/>
        </w:rPr>
      </w:pPr>
      <w:r w:rsidRPr="00D8788E">
        <w:rPr>
          <w:rFonts w:ascii="Arial" w:hAnsi="Arial" w:cs="Arial"/>
          <w:sz w:val="24"/>
          <w:szCs w:val="24"/>
        </w:rPr>
        <w:t>Demonstrate ways to follow up with the counterfactual group learners who have accessed the same provision;</w:t>
      </w:r>
    </w:p>
    <w:p w14:paraId="3A20C8FB"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5333"/>
          <w:tab w:val="num" w:pos="4200"/>
        </w:tabs>
        <w:adjustRightInd w:val="0"/>
        <w:ind w:left="2497"/>
        <w:rPr>
          <w:rFonts w:ascii="Arial" w:hAnsi="Arial" w:cs="Arial"/>
          <w:sz w:val="24"/>
          <w:szCs w:val="24"/>
        </w:rPr>
      </w:pPr>
      <w:r w:rsidRPr="00D8788E">
        <w:rPr>
          <w:rFonts w:ascii="Arial" w:hAnsi="Arial" w:cs="Arial"/>
          <w:sz w:val="24"/>
          <w:szCs w:val="24"/>
        </w:rPr>
        <w:t>Suppliers will also need to demonstrate how they will deliver this evaluation during the COVID-19 pandemic;</w:t>
      </w:r>
    </w:p>
    <w:p w14:paraId="16CB2AF0"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5333"/>
          <w:tab w:val="num" w:pos="4200"/>
        </w:tabs>
        <w:adjustRightInd w:val="0"/>
        <w:ind w:left="2497"/>
        <w:rPr>
          <w:rFonts w:ascii="Arial" w:hAnsi="Arial" w:cs="Arial"/>
          <w:sz w:val="24"/>
          <w:szCs w:val="24"/>
        </w:rPr>
      </w:pPr>
      <w:r w:rsidRPr="00D8788E">
        <w:rPr>
          <w:rFonts w:ascii="Arial" w:hAnsi="Arial" w:cs="Arial"/>
          <w:sz w:val="24"/>
          <w:szCs w:val="24"/>
        </w:rPr>
        <w:t>Suppliers will need to be aware that a longitudinal study will follow up learners up to 2 years after provision, to monitor how confident they are in using English in their everyday lives.</w:t>
      </w:r>
    </w:p>
    <w:p w14:paraId="0B3B064B"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5333"/>
          <w:tab w:val="num" w:pos="4200"/>
        </w:tabs>
        <w:adjustRightInd w:val="0"/>
        <w:ind w:left="2497"/>
        <w:rPr>
          <w:rFonts w:ascii="Arial" w:hAnsi="Arial" w:cs="Arial"/>
          <w:sz w:val="24"/>
          <w:szCs w:val="24"/>
        </w:rPr>
      </w:pPr>
      <w:r w:rsidRPr="00D8788E">
        <w:rPr>
          <w:rFonts w:ascii="Arial" w:hAnsi="Arial" w:cs="Arial"/>
          <w:sz w:val="24"/>
          <w:szCs w:val="24"/>
        </w:rPr>
        <w:t>Suppliers will need to ensure the necessary permission/consent is sought from learners and contact details from the EFIF evaluation, so they can be followed up in the future.</w:t>
      </w:r>
    </w:p>
    <w:p w14:paraId="726D1B33"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5333"/>
          <w:tab w:val="num" w:pos="4200"/>
        </w:tabs>
        <w:adjustRightInd w:val="0"/>
        <w:ind w:left="2497"/>
        <w:rPr>
          <w:rFonts w:ascii="Arial" w:hAnsi="Arial" w:cs="Arial"/>
          <w:sz w:val="24"/>
          <w:szCs w:val="24"/>
        </w:rPr>
      </w:pPr>
      <w:r w:rsidRPr="00D8788E">
        <w:rPr>
          <w:rFonts w:ascii="Arial" w:hAnsi="Arial" w:cs="Arial"/>
          <w:sz w:val="24"/>
          <w:szCs w:val="24"/>
        </w:rPr>
        <w:lastRenderedPageBreak/>
        <w:t>Suppliers will play a role in designing the key metrics for the future longitudinal study and methodology to ensure comparability.</w:t>
      </w:r>
    </w:p>
    <w:p w14:paraId="5EB956F5" w14:textId="77777777" w:rsidR="00D8788E" w:rsidRPr="00D8788E" w:rsidRDefault="00D8788E" w:rsidP="00D8788E">
      <w:pPr>
        <w:pStyle w:val="Heading2"/>
        <w:overflowPunct w:val="0"/>
        <w:autoSpaceDE w:val="0"/>
        <w:autoSpaceDN w:val="0"/>
        <w:spacing w:after="120"/>
        <w:ind w:left="709" w:firstLine="0"/>
        <w:textAlignment w:val="baseline"/>
        <w:rPr>
          <w:rFonts w:ascii="Arial" w:hAnsi="Arial" w:cs="Arial"/>
          <w:sz w:val="24"/>
          <w:szCs w:val="24"/>
        </w:rPr>
      </w:pPr>
    </w:p>
    <w:p w14:paraId="0749D058"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The evaluation will need to be completed and a final report submitted by July 2021.</w:t>
      </w:r>
    </w:p>
    <w:p w14:paraId="35CA838E" w14:textId="2042FC46"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21" w:name="_Toc368573028"/>
      <w:bookmarkStart w:id="22" w:name="_Toc45016115"/>
      <w:bookmarkStart w:id="23" w:name="_Toc297554773"/>
      <w:bookmarkStart w:id="24" w:name="_Toc296415805"/>
      <w:bookmarkStart w:id="25" w:name="_Toc296415793"/>
      <w:bookmarkEnd w:id="20"/>
      <w:r w:rsidRPr="00D8788E">
        <w:rPr>
          <w:rFonts w:ascii="Arial" w:hAnsi="Arial" w:cs="Arial"/>
          <w:sz w:val="24"/>
          <w:szCs w:val="24"/>
        </w:rPr>
        <w:t xml:space="preserve">BACKGROUND TO THE CONTRACTING </w:t>
      </w:r>
      <w:r w:rsidR="00F2653E">
        <w:rPr>
          <w:rFonts w:ascii="Arial" w:hAnsi="Arial" w:cs="Arial"/>
          <w:sz w:val="24"/>
          <w:szCs w:val="24"/>
        </w:rPr>
        <w:t>A</w:t>
      </w:r>
      <w:r w:rsidRPr="00D8788E">
        <w:rPr>
          <w:rFonts w:ascii="Arial" w:hAnsi="Arial" w:cs="Arial"/>
          <w:sz w:val="24"/>
          <w:szCs w:val="24"/>
        </w:rPr>
        <w:t>UTHORITY</w:t>
      </w:r>
      <w:bookmarkEnd w:id="21"/>
      <w:bookmarkEnd w:id="22"/>
    </w:p>
    <w:p w14:paraId="3525B248"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The Ministry of Housing, Communities and Local Government (MHCLG) is committed to creating stronger communities and boosting the language proficient of individuals with the lowest levels of English. These are often people, in particular women who have lived in the England for a number of years without taking successful steps to improve their skills. MHCLG uses English for Speakers of Other Languages (ESOL) provision as an intervention to help participants.</w:t>
      </w:r>
    </w:p>
    <w:p w14:paraId="023549E1"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26" w:name="_Toc368573029"/>
      <w:bookmarkStart w:id="27" w:name="_Toc45016116"/>
      <w:r w:rsidRPr="00D8788E">
        <w:rPr>
          <w:rFonts w:ascii="Arial" w:hAnsi="Arial" w:cs="Arial"/>
          <w:sz w:val="24"/>
          <w:szCs w:val="24"/>
        </w:rPr>
        <w:t>Background to requirement/OVERVIEW</w:t>
      </w:r>
      <w:bookmarkEnd w:id="23"/>
      <w:r w:rsidRPr="00D8788E">
        <w:rPr>
          <w:rFonts w:ascii="Arial" w:hAnsi="Arial" w:cs="Arial"/>
          <w:sz w:val="24"/>
          <w:szCs w:val="24"/>
        </w:rPr>
        <w:t xml:space="preserve"> of requirement</w:t>
      </w:r>
      <w:bookmarkEnd w:id="26"/>
      <w:bookmarkEnd w:id="27"/>
    </w:p>
    <w:p w14:paraId="515FE86C"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MHCLG has invested £21.6m from 2013-2019 through their Community-Based English Language (CBEL) provision to support nearly 93,000 isolated adults who were economically inactive with the lowest levels of English to undertake ESOL activities in community settings. </w:t>
      </w:r>
    </w:p>
    <w:p w14:paraId="67644D1A"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The CBEL model funded five local authority English language community hubs and the programme was evaluated through Randomised Control Trial (RCT) of English language provision, which found significant positive impacts both in terms proficiency as well as initial integration outcomes.</w:t>
      </w:r>
    </w:p>
    <w:p w14:paraId="0DEED56F"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Building on the CBEL model, the Integration Community English Language Programme (ICELP) was delivered from 2019/20 and focused on helping to improve English skills and support participants to integrate into life in this country by making good use of local services, becoming part of community life and mixing and making friendships with people from different backgrounds. The programme was delivered via community hubs and targeted women living in segregated communities who were both most in need of support and least likely to take up support outside of local community-based provision.</w:t>
      </w:r>
    </w:p>
    <w:p w14:paraId="1E7EC7E3"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The new £5.1M targeted ‘ESOL for Integration Fund’ (EFIF) aims to encourage integrated communities and improve language proficiency by providing English language sessions individuals with little or no English (those at pre-entry level to entry level1). </w:t>
      </w:r>
    </w:p>
    <w:p w14:paraId="00C70AAA"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This localised place-based design of the Fund responds to wider trends in the Department for devolving the design and delivery of programmes to the local area. The Fund aims to enable local authorities to work in partnership with local stakeholders and their wider communities to ensure provision meets local need. Previously, provision such as ICELP and CBEL was delivered through national hubs as opposed to directly through local authorities. </w:t>
      </w:r>
    </w:p>
    <w:p w14:paraId="6EF0BBE6"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lastRenderedPageBreak/>
        <w:t>Local authorities were given autonomy to deliver provision as they a best at responding to local demands and contexts, therefore a specific approach has not been prescribed.</w:t>
      </w:r>
    </w:p>
    <w:p w14:paraId="246563D7"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Based on previous experience and stakeholder feedback gained from cross-government work on ESOL, the Fund has increased reading, writing, speaking and listening requirements from previous community-based English language programmes. In addition, to ensure quality across the programme, all taught sessions will be led by qualified ESOL teachers (Level 5+).</w:t>
      </w:r>
    </w:p>
    <w:p w14:paraId="60B3E2BB"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Furthermore, to better identify local progression opportunities, every learner will receive at least one session of information, advice and guidance (IAG) from a trained advisor and all recommended local authorities will ensure public health messages are conveyed – with signposting to services and support for vulnerable learners.  </w:t>
      </w:r>
    </w:p>
    <w:p w14:paraId="700DFF8A"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30 local authorities have been chosen to provide up to 15,000 places on ESOL courses. All 30 local authorities have proposals spanning both taught ESOL and social clubs and activities. In addition, we expect that the wider community will benefit from the local exhibitions or celebration events that conclude some of the projects.  </w:t>
      </w:r>
    </w:p>
    <w:p w14:paraId="641148A4"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This is a fund that will allow for provision of around 9 months. It will be delivered during the 20/21 financial year, to trial a new approach and to derive more information to inform the forthcoming national English language strategy, and future funding of MHCLG interventions beyond the trial. </w:t>
      </w:r>
    </w:p>
    <w:p w14:paraId="061CB0FF"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fund will enable the authority to:</w:t>
      </w:r>
    </w:p>
    <w:p w14:paraId="15BECBF4"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Assess whether a place-based design for intervention improves the deliverability of the intervention: i.e. does local partnership working and local intelligence from a LA mean the money is better able to target those hard-to-reach learners vs. national providers?</w:t>
      </w:r>
    </w:p>
    <w:p w14:paraId="53A314A6"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Assess the immediate and long-term impact of the intervention on learners (through impact and future longitudinal research) i.e. what is the impact of the outcome of increased English language proficiency and improved social integration for the learner?</w:t>
      </w:r>
    </w:p>
    <w:p w14:paraId="325C094F"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new Fund will offer funding to 30 local authorities, who have been selected the basis of: relatively low levels of English language proficiency (2011 Census), relatively high residential segregation (ONS) and relatively high female economic inactivity (2011 Census).</w:t>
      </w:r>
    </w:p>
    <w:p w14:paraId="0FDDEFD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Local authorities were invited to submit bids, which focussed on at least 75% of funding on pre-entry teaching provision. At a whole-fund level, this will mean an approximate breakdown of spend as:</w:t>
      </w:r>
    </w:p>
    <w:p w14:paraId="50470AA2"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£3.25M for the delivery of high-quality community-based pre-entry ESOL guided learning sessions through qualified ESOL </w:t>
      </w:r>
      <w:r w:rsidRPr="00D8788E">
        <w:rPr>
          <w:rFonts w:ascii="Arial" w:hAnsi="Arial" w:cs="Arial"/>
          <w:sz w:val="24"/>
          <w:szCs w:val="24"/>
        </w:rPr>
        <w:lastRenderedPageBreak/>
        <w:t>practitioners. These could be delivered face-to-face, remotely (whereby materials are delivered to/collected from learners) or online.</w:t>
      </w:r>
    </w:p>
    <w:p w14:paraId="506FC889"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£1.27M for social clubs and activities supporting English language practise for social mixing purposes. These could be delivered face-to-face or online.</w:t>
      </w:r>
    </w:p>
    <w:p w14:paraId="6B6D07E2"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Therefore two types of interventions will be funded:</w:t>
      </w:r>
    </w:p>
    <w:p w14:paraId="50D45A51"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Taught English language provision to target those who have the lowest levels of English for whom this is a significant factor in participants’ isolation; </w:t>
      </w:r>
    </w:p>
    <w:p w14:paraId="7D99C0F2"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Informal volunteer-led activities to practise English language (e.g. conversation clubs), which will be open to everyone to enable social mixing. </w:t>
      </w:r>
    </w:p>
    <w:p w14:paraId="0E8BF6DB"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This fund will enable the authority to carry out evaluation that will build on previous evidence. It will enable them to look at the relative impacts of substantially different types of interventions on the same kinds of learners, that is delivered locally through local authorities, and therefore tailored to meet local needs whilst building in a longitudinal element that will allow them to evaluate the longer-term social impacts on learners.</w:t>
      </w:r>
    </w:p>
    <w:p w14:paraId="2A89FB9D"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28" w:name="_Toc45016117"/>
      <w:bookmarkStart w:id="29" w:name="_Toc297554774"/>
      <w:bookmarkStart w:id="30" w:name="_Toc368573030"/>
      <w:bookmarkEnd w:id="24"/>
      <w:r w:rsidRPr="00D8788E">
        <w:rPr>
          <w:rFonts w:ascii="Arial" w:hAnsi="Arial" w:cs="Arial"/>
          <w:sz w:val="24"/>
          <w:szCs w:val="24"/>
        </w:rPr>
        <w:t>definitions</w:t>
      </w:r>
      <w:bookmarkEnd w:id="28"/>
      <w:r w:rsidRPr="00D8788E">
        <w:rPr>
          <w:rFonts w:ascii="Arial" w:hAnsi="Arial" w:cs="Arial"/>
          <w:sz w:val="24"/>
          <w:szCs w:val="24"/>
        </w:rPr>
        <w:t xml:space="preserve"> </w:t>
      </w:r>
    </w:p>
    <w:tbl>
      <w:tblPr>
        <w:tblStyle w:val="TableGrid"/>
        <w:tblW w:w="0" w:type="auto"/>
        <w:tblInd w:w="720" w:type="dxa"/>
        <w:tblLook w:val="04A0" w:firstRow="1" w:lastRow="0" w:firstColumn="1" w:lastColumn="0" w:noHBand="0" w:noVBand="1"/>
      </w:tblPr>
      <w:tblGrid>
        <w:gridCol w:w="2030"/>
        <w:gridCol w:w="6269"/>
      </w:tblGrid>
      <w:tr w:rsidR="00D8788E" w:rsidRPr="00D8788E" w14:paraId="2A6F7549" w14:textId="77777777" w:rsidTr="00D8788E">
        <w:tc>
          <w:tcPr>
            <w:tcW w:w="2030" w:type="dxa"/>
            <w:shd w:val="clear" w:color="auto" w:fill="BDD6EE" w:themeFill="accent1" w:themeFillTint="66"/>
          </w:tcPr>
          <w:p w14:paraId="0A867787" w14:textId="77777777" w:rsidR="00D8788E" w:rsidRPr="00D8788E" w:rsidRDefault="00D8788E" w:rsidP="00D8788E">
            <w:pPr>
              <w:pStyle w:val="Heading2"/>
              <w:spacing w:after="120"/>
              <w:ind w:left="18" w:hanging="18"/>
              <w:jc w:val="left"/>
              <w:outlineLvl w:val="1"/>
              <w:rPr>
                <w:rFonts w:ascii="Arial" w:hAnsi="Arial" w:cs="Arial"/>
                <w:b/>
                <w:sz w:val="24"/>
                <w:szCs w:val="24"/>
                <w:highlight w:val="yellow"/>
              </w:rPr>
            </w:pPr>
            <w:r w:rsidRPr="00D8788E">
              <w:rPr>
                <w:rFonts w:ascii="Arial" w:hAnsi="Arial" w:cs="Arial"/>
                <w:b/>
                <w:sz w:val="24"/>
                <w:szCs w:val="24"/>
              </w:rPr>
              <w:t>Expression or Acronym</w:t>
            </w:r>
          </w:p>
        </w:tc>
        <w:tc>
          <w:tcPr>
            <w:tcW w:w="6269" w:type="dxa"/>
            <w:shd w:val="clear" w:color="auto" w:fill="BDD6EE" w:themeFill="accent1" w:themeFillTint="66"/>
          </w:tcPr>
          <w:p w14:paraId="63A42013" w14:textId="77777777" w:rsidR="00D8788E" w:rsidRPr="00D8788E" w:rsidRDefault="00D8788E" w:rsidP="00D8788E">
            <w:pPr>
              <w:pStyle w:val="Heading2"/>
              <w:spacing w:after="120"/>
              <w:ind w:left="720" w:hanging="720"/>
              <w:outlineLvl w:val="1"/>
              <w:rPr>
                <w:rFonts w:ascii="Arial" w:hAnsi="Arial" w:cs="Arial"/>
                <w:b/>
                <w:sz w:val="24"/>
                <w:szCs w:val="24"/>
                <w:highlight w:val="yellow"/>
              </w:rPr>
            </w:pPr>
            <w:r w:rsidRPr="00D8788E">
              <w:rPr>
                <w:rFonts w:ascii="Arial" w:hAnsi="Arial" w:cs="Arial"/>
                <w:b/>
                <w:sz w:val="24"/>
                <w:szCs w:val="24"/>
              </w:rPr>
              <w:t>Definition</w:t>
            </w:r>
          </w:p>
        </w:tc>
      </w:tr>
      <w:tr w:rsidR="00D8788E" w:rsidRPr="00D8788E" w14:paraId="2E04B6CA" w14:textId="77777777" w:rsidTr="00D8788E">
        <w:tc>
          <w:tcPr>
            <w:tcW w:w="2030" w:type="dxa"/>
          </w:tcPr>
          <w:p w14:paraId="10F33914"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EFIF</w:t>
            </w:r>
          </w:p>
        </w:tc>
        <w:tc>
          <w:tcPr>
            <w:tcW w:w="6269" w:type="dxa"/>
          </w:tcPr>
          <w:p w14:paraId="5DE179A6" w14:textId="77777777" w:rsidR="00D8788E" w:rsidRPr="00D8788E" w:rsidRDefault="00D8788E" w:rsidP="00D8788E">
            <w:pPr>
              <w:pStyle w:val="Heading2"/>
              <w:spacing w:after="120"/>
              <w:ind w:left="0" w:firstLine="0"/>
              <w:outlineLvl w:val="1"/>
              <w:rPr>
                <w:rFonts w:ascii="Arial" w:hAnsi="Arial" w:cs="Arial"/>
                <w:sz w:val="24"/>
                <w:szCs w:val="24"/>
                <w:highlight w:val="yellow"/>
              </w:rPr>
            </w:pPr>
            <w:r w:rsidRPr="00D8788E">
              <w:rPr>
                <w:rFonts w:ascii="Arial" w:hAnsi="Arial" w:cs="Arial"/>
                <w:sz w:val="24"/>
                <w:szCs w:val="24"/>
              </w:rPr>
              <w:t>ESOL for Integration Fund</w:t>
            </w:r>
          </w:p>
        </w:tc>
      </w:tr>
      <w:tr w:rsidR="00D8788E" w:rsidRPr="00D8788E" w14:paraId="4D008401" w14:textId="77777777" w:rsidTr="00D8788E">
        <w:tc>
          <w:tcPr>
            <w:tcW w:w="2030" w:type="dxa"/>
          </w:tcPr>
          <w:p w14:paraId="05E522ED"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LA</w:t>
            </w:r>
          </w:p>
        </w:tc>
        <w:tc>
          <w:tcPr>
            <w:tcW w:w="6269" w:type="dxa"/>
          </w:tcPr>
          <w:p w14:paraId="427992C6"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Local authority</w:t>
            </w:r>
          </w:p>
        </w:tc>
      </w:tr>
      <w:tr w:rsidR="00D8788E" w:rsidRPr="00D8788E" w14:paraId="7D13C29C" w14:textId="77777777" w:rsidTr="00D8788E">
        <w:tc>
          <w:tcPr>
            <w:tcW w:w="2030" w:type="dxa"/>
          </w:tcPr>
          <w:p w14:paraId="27D4FE8B"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RCT</w:t>
            </w:r>
          </w:p>
        </w:tc>
        <w:tc>
          <w:tcPr>
            <w:tcW w:w="6269" w:type="dxa"/>
          </w:tcPr>
          <w:p w14:paraId="3135EEB7" w14:textId="77777777" w:rsidR="00D8788E" w:rsidRPr="00D8788E" w:rsidRDefault="00D8788E" w:rsidP="00D8788E">
            <w:pPr>
              <w:pStyle w:val="Heading2"/>
              <w:spacing w:after="120"/>
              <w:ind w:left="720" w:hanging="720"/>
              <w:outlineLvl w:val="1"/>
              <w:rPr>
                <w:rFonts w:ascii="Arial" w:hAnsi="Arial" w:cs="Arial"/>
                <w:sz w:val="24"/>
                <w:szCs w:val="24"/>
                <w:highlight w:val="yellow"/>
              </w:rPr>
            </w:pPr>
            <w:r w:rsidRPr="00D8788E">
              <w:rPr>
                <w:rFonts w:ascii="Arial" w:hAnsi="Arial" w:cs="Arial"/>
                <w:sz w:val="24"/>
                <w:szCs w:val="24"/>
              </w:rPr>
              <w:t>Randomised Control Trials</w:t>
            </w:r>
          </w:p>
        </w:tc>
      </w:tr>
      <w:tr w:rsidR="00D8788E" w:rsidRPr="00D8788E" w14:paraId="57560A0D" w14:textId="77777777" w:rsidTr="00D8788E">
        <w:tc>
          <w:tcPr>
            <w:tcW w:w="2030" w:type="dxa"/>
          </w:tcPr>
          <w:p w14:paraId="7A1DDC98"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CBEL</w:t>
            </w:r>
          </w:p>
        </w:tc>
        <w:tc>
          <w:tcPr>
            <w:tcW w:w="6269" w:type="dxa"/>
          </w:tcPr>
          <w:p w14:paraId="66A4B238"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Community Based English Language provision</w:t>
            </w:r>
          </w:p>
        </w:tc>
      </w:tr>
      <w:tr w:rsidR="00D8788E" w:rsidRPr="00D8788E" w14:paraId="0DBA182C" w14:textId="77777777" w:rsidTr="00D8788E">
        <w:tc>
          <w:tcPr>
            <w:tcW w:w="2030" w:type="dxa"/>
          </w:tcPr>
          <w:p w14:paraId="1ACC6A4B"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ICLEP</w:t>
            </w:r>
          </w:p>
        </w:tc>
        <w:tc>
          <w:tcPr>
            <w:tcW w:w="6269" w:type="dxa"/>
          </w:tcPr>
          <w:p w14:paraId="2F16835B"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Integrated Community English Language Programme</w:t>
            </w:r>
          </w:p>
        </w:tc>
      </w:tr>
      <w:tr w:rsidR="00D8788E" w:rsidRPr="00D8788E" w14:paraId="64EB2AA6" w14:textId="77777777" w:rsidTr="00D8788E">
        <w:tc>
          <w:tcPr>
            <w:tcW w:w="2030" w:type="dxa"/>
          </w:tcPr>
          <w:p w14:paraId="373E08DB" w14:textId="77777777" w:rsidR="00D8788E" w:rsidRPr="00D8788E" w:rsidRDefault="00D8788E" w:rsidP="00D8788E">
            <w:pPr>
              <w:pStyle w:val="Heading2"/>
              <w:spacing w:after="120"/>
              <w:ind w:left="720" w:hanging="720"/>
              <w:outlineLvl w:val="1"/>
              <w:rPr>
                <w:rFonts w:ascii="Arial" w:hAnsi="Arial" w:cs="Arial"/>
                <w:sz w:val="24"/>
                <w:szCs w:val="24"/>
                <w:highlight w:val="yellow"/>
              </w:rPr>
            </w:pPr>
            <w:r w:rsidRPr="00D8788E">
              <w:rPr>
                <w:rFonts w:ascii="Arial" w:hAnsi="Arial" w:cs="Arial"/>
                <w:sz w:val="24"/>
                <w:szCs w:val="24"/>
              </w:rPr>
              <w:t>Pre- entry/level 1</w:t>
            </w:r>
          </w:p>
        </w:tc>
        <w:tc>
          <w:tcPr>
            <w:tcW w:w="6269" w:type="dxa"/>
          </w:tcPr>
          <w:p w14:paraId="61E68E3A" w14:textId="77777777" w:rsidR="00D8788E" w:rsidRPr="00D8788E" w:rsidRDefault="00D8788E" w:rsidP="00D8788E">
            <w:pPr>
              <w:pStyle w:val="Heading2"/>
              <w:spacing w:after="120"/>
              <w:ind w:left="0" w:firstLine="0"/>
              <w:outlineLvl w:val="1"/>
              <w:rPr>
                <w:rFonts w:ascii="Arial" w:hAnsi="Arial" w:cs="Arial"/>
                <w:sz w:val="24"/>
                <w:szCs w:val="24"/>
                <w:highlight w:val="yellow"/>
              </w:rPr>
            </w:pPr>
            <w:r w:rsidRPr="00D8788E">
              <w:rPr>
                <w:rFonts w:ascii="Arial" w:hAnsi="Arial" w:cs="Arial"/>
                <w:sz w:val="24"/>
                <w:szCs w:val="24"/>
              </w:rPr>
              <w:t>Learners are not yet working at the minimum standard to be able to access learning and/or achieve a current level 1 ESOL Qualification. Learners will have little or not spoken English</w:t>
            </w:r>
          </w:p>
        </w:tc>
      </w:tr>
      <w:tr w:rsidR="00D8788E" w:rsidRPr="00D8788E" w14:paraId="3946A283" w14:textId="77777777" w:rsidTr="00D8788E">
        <w:tc>
          <w:tcPr>
            <w:tcW w:w="2030" w:type="dxa"/>
          </w:tcPr>
          <w:p w14:paraId="2CD00B81" w14:textId="77777777" w:rsidR="00D8788E" w:rsidRPr="00D8788E" w:rsidRDefault="00D8788E" w:rsidP="00D8788E">
            <w:pPr>
              <w:pStyle w:val="Heading2"/>
              <w:spacing w:after="120"/>
              <w:ind w:left="720" w:hanging="720"/>
              <w:outlineLvl w:val="1"/>
              <w:rPr>
                <w:rFonts w:ascii="Arial" w:hAnsi="Arial" w:cs="Arial"/>
                <w:sz w:val="24"/>
                <w:szCs w:val="24"/>
              </w:rPr>
            </w:pPr>
            <w:r w:rsidRPr="00D8788E">
              <w:rPr>
                <w:rFonts w:ascii="Arial" w:hAnsi="Arial" w:cs="Arial"/>
                <w:sz w:val="24"/>
                <w:szCs w:val="24"/>
              </w:rPr>
              <w:t xml:space="preserve">Social clubs and activities </w:t>
            </w:r>
          </w:p>
        </w:tc>
        <w:tc>
          <w:tcPr>
            <w:tcW w:w="6269" w:type="dxa"/>
          </w:tcPr>
          <w:p w14:paraId="44562E9A" w14:textId="77777777" w:rsidR="00D8788E" w:rsidRPr="00D8788E" w:rsidRDefault="00D8788E" w:rsidP="00D8788E">
            <w:pPr>
              <w:pStyle w:val="Heading2"/>
              <w:spacing w:after="120"/>
              <w:ind w:left="0" w:firstLine="0"/>
              <w:outlineLvl w:val="1"/>
              <w:rPr>
                <w:rFonts w:ascii="Arial" w:hAnsi="Arial" w:cs="Arial"/>
                <w:sz w:val="24"/>
                <w:szCs w:val="24"/>
              </w:rPr>
            </w:pPr>
            <w:r w:rsidRPr="00D8788E">
              <w:rPr>
                <w:rFonts w:ascii="Arial" w:hAnsi="Arial" w:cs="Arial"/>
                <w:sz w:val="24"/>
                <w:szCs w:val="24"/>
              </w:rPr>
              <w:t>Supporting English language practise for social mixing purposes improve social integration outcomes and confidence in engaging with everyday tasks that require English.</w:t>
            </w:r>
          </w:p>
        </w:tc>
      </w:tr>
    </w:tbl>
    <w:p w14:paraId="65D549E3"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sz w:val="24"/>
          <w:szCs w:val="24"/>
        </w:rPr>
      </w:pPr>
      <w:bookmarkStart w:id="31" w:name="_Toc45016118"/>
      <w:r w:rsidRPr="00D8788E">
        <w:rPr>
          <w:rFonts w:ascii="Arial" w:hAnsi="Arial" w:cs="Arial"/>
          <w:sz w:val="24"/>
          <w:szCs w:val="24"/>
        </w:rPr>
        <w:t>scope of requirement</w:t>
      </w:r>
      <w:bookmarkEnd w:id="29"/>
      <w:bookmarkEnd w:id="30"/>
      <w:bookmarkEnd w:id="31"/>
      <w:r w:rsidRPr="00D8788E">
        <w:rPr>
          <w:rFonts w:ascii="Arial" w:hAnsi="Arial" w:cs="Arial"/>
          <w:sz w:val="24"/>
          <w:szCs w:val="24"/>
        </w:rPr>
        <w:t xml:space="preserve"> </w:t>
      </w:r>
    </w:p>
    <w:bookmarkEnd w:id="25"/>
    <w:p w14:paraId="4280828D"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862"/>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The successful supplier will work with local authorities to agree high quality data collection practices for the pre-and post-impact, process and RCT impact </w:t>
      </w:r>
      <w:r w:rsidRPr="00D8788E">
        <w:rPr>
          <w:rFonts w:ascii="Arial" w:hAnsi="Arial" w:cs="Arial"/>
          <w:sz w:val="24"/>
          <w:szCs w:val="24"/>
        </w:rPr>
        <w:lastRenderedPageBreak/>
        <w:t>evaluation strands of the evaluation, and how they will ensure monitoring and reporting tools are in place. This should be completed before local authorities begin to deliver the provision in mid-September 2020.</w:t>
      </w:r>
    </w:p>
    <w:p w14:paraId="571D2314"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 xml:space="preserve">Costings should be included for RCT impact evaluation, process and pre-and post- impact evaluation. This should include experience and evidence in using these methods. </w:t>
      </w:r>
    </w:p>
    <w:p w14:paraId="13D79787"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D8788E">
        <w:rPr>
          <w:rFonts w:ascii="Arial" w:hAnsi="Arial" w:cs="Arial"/>
          <w:sz w:val="24"/>
          <w:szCs w:val="24"/>
        </w:rPr>
        <w:t xml:space="preserve">Data collected about delivery and implementation of the provision will support pre- and post-impact evaluation by helping us capture and better understand how local context and variations in delivery has affected outcomes for learners. </w:t>
      </w:r>
    </w:p>
    <w:p w14:paraId="50DCC0AD"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eastAsia="Arial" w:hAnsi="Arial" w:cs="Arial"/>
          <w:sz w:val="24"/>
          <w:szCs w:val="24"/>
        </w:rPr>
      </w:pPr>
      <w:r w:rsidRPr="00D8788E">
        <w:rPr>
          <w:rFonts w:ascii="Arial" w:hAnsi="Arial" w:cs="Arial"/>
          <w:sz w:val="24"/>
          <w:szCs w:val="24"/>
        </w:rPr>
        <w:t xml:space="preserve">The Contracting Authority are seeking a research contractor who can build on ESOL programmes to gain more knowledge, evidence and data to address the following questions:  </w:t>
      </w:r>
    </w:p>
    <w:p w14:paraId="3FD89440"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Does a localised, place-based approach to ESOL provision works to improve English language proficiency and social integration outcomes for economically inactive migrants who would otherwise be excluded from English language provision in a COVID-19 landscape?</w:t>
      </w:r>
    </w:p>
    <w:p w14:paraId="72BC2833"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Does a localised, place-based design for intervention improves the deliverability of the intervention: i.e. does local partnership working and local intelligence from a Local Authority mean programmes are better able to target hard-to-reach learners than a business as usual model?</w:t>
      </w:r>
    </w:p>
    <w:p w14:paraId="375F1B46"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Where provision is delivered online and remotely, to what extent do users/learners engage with, and benefit from, this provision?</w:t>
      </w:r>
    </w:p>
    <w:p w14:paraId="56A611E3"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eastAsia="Arial" w:hAnsi="Arial" w:cs="Arial"/>
          <w:sz w:val="24"/>
          <w:szCs w:val="24"/>
        </w:rPr>
      </w:pPr>
      <w:r w:rsidRPr="00D8788E">
        <w:rPr>
          <w:rFonts w:ascii="Arial" w:hAnsi="Arial" w:cs="Arial"/>
          <w:sz w:val="24"/>
          <w:szCs w:val="24"/>
        </w:rPr>
        <w:t>The Contracting Authority has reviewed the methodology of the Community Based English Language (CBEL) Randomised Control Trial (RCT) (2018)</w:t>
      </w:r>
      <w:r w:rsidRPr="00D8788E">
        <w:rPr>
          <w:rStyle w:val="FootnoteReference"/>
          <w:rFonts w:ascii="Arial" w:hAnsi="Arial" w:cs="Arial"/>
          <w:sz w:val="24"/>
          <w:szCs w:val="24"/>
        </w:rPr>
        <w:footnoteReference w:id="2"/>
      </w:r>
      <w:r w:rsidRPr="00D8788E">
        <w:rPr>
          <w:rFonts w:ascii="Arial" w:hAnsi="Arial" w:cs="Arial"/>
          <w:sz w:val="24"/>
          <w:szCs w:val="24"/>
        </w:rPr>
        <w:t xml:space="preserve">. Building on this review, it is seeking suppliers to undertake external evaluation of a new local authority-based fund for English language provision that will involve three strands: </w:t>
      </w:r>
    </w:p>
    <w:p w14:paraId="3C0919EA"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Pre- and post- Impact evaluation; </w:t>
      </w:r>
    </w:p>
    <w:p w14:paraId="443407CA"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eastAsia="Arial" w:hAnsi="Arial" w:cs="Arial"/>
          <w:sz w:val="24"/>
          <w:szCs w:val="24"/>
        </w:rPr>
      </w:pPr>
      <w:r w:rsidRPr="00D8788E">
        <w:rPr>
          <w:rFonts w:ascii="Arial" w:hAnsi="Arial" w:cs="Arial"/>
          <w:sz w:val="24"/>
          <w:szCs w:val="24"/>
        </w:rPr>
        <w:t xml:space="preserve">Process evaluation looking at the place-based approach to delivery, as well as online and remote methods of delivery; and </w:t>
      </w:r>
    </w:p>
    <w:p w14:paraId="1B1BABCC"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RCT impact evaluation.</w:t>
      </w:r>
    </w:p>
    <w:p w14:paraId="0F9A7BAB" w14:textId="77777777" w:rsidR="00D8788E" w:rsidRPr="00D8788E" w:rsidRDefault="00D8788E" w:rsidP="00D8788E">
      <w:pPr>
        <w:pStyle w:val="Heading2"/>
        <w:ind w:left="0" w:firstLine="0"/>
        <w:rPr>
          <w:rFonts w:ascii="Arial" w:hAnsi="Arial" w:cs="Arial"/>
          <w:b/>
          <w:bCs/>
          <w:sz w:val="24"/>
          <w:szCs w:val="24"/>
        </w:rPr>
      </w:pPr>
    </w:p>
    <w:p w14:paraId="3486F855" w14:textId="77777777" w:rsidR="00D8788E" w:rsidRPr="00D8788E" w:rsidRDefault="00D8788E" w:rsidP="00D8788E">
      <w:pPr>
        <w:pStyle w:val="Heading2"/>
        <w:ind w:left="0" w:firstLine="0"/>
        <w:rPr>
          <w:rFonts w:ascii="Arial" w:hAnsi="Arial" w:cs="Arial"/>
          <w:b/>
          <w:bCs/>
          <w:sz w:val="24"/>
          <w:szCs w:val="24"/>
        </w:rPr>
      </w:pPr>
      <w:r w:rsidRPr="00D8788E">
        <w:rPr>
          <w:rFonts w:ascii="Arial" w:hAnsi="Arial" w:cs="Arial"/>
          <w:b/>
          <w:bCs/>
          <w:sz w:val="24"/>
          <w:szCs w:val="24"/>
        </w:rPr>
        <w:t xml:space="preserve">Pre- and post- impact evaluation  </w:t>
      </w:r>
    </w:p>
    <w:p w14:paraId="38F1AAF9" w14:textId="77777777" w:rsidR="00D8788E" w:rsidRPr="00D8788E" w:rsidRDefault="00D8788E" w:rsidP="00D8788E">
      <w:pPr>
        <w:rPr>
          <w:rFonts w:ascii="Arial" w:hAnsi="Arial" w:cs="Arial"/>
          <w:sz w:val="24"/>
          <w:szCs w:val="24"/>
        </w:rPr>
      </w:pPr>
    </w:p>
    <w:p w14:paraId="2A38E0FC"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D8788E">
        <w:rPr>
          <w:rFonts w:ascii="Arial" w:hAnsi="Arial" w:cs="Arial"/>
          <w:sz w:val="24"/>
          <w:szCs w:val="24"/>
        </w:rPr>
        <w:t xml:space="preserve">This will seek to measure whether: </w:t>
      </w:r>
    </w:p>
    <w:p w14:paraId="631BE4CF"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Pre-entry ESOL guided learning sessions improve English language proficiency in speaking, listening, reading and writing amongst learners; and improve social integration outcomes and confidence in engaging with everyday tasks that require English. </w:t>
      </w:r>
    </w:p>
    <w:p w14:paraId="4025BB0E"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Social clubs and activities supporting English language practise for social mixing purposes improve social integration outcomes and confidence in engaging with everyday tasks that require English. </w:t>
      </w:r>
    </w:p>
    <w:p w14:paraId="0285EA7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D8788E">
        <w:rPr>
          <w:rFonts w:ascii="Arial" w:hAnsi="Arial" w:cs="Arial"/>
          <w:sz w:val="24"/>
          <w:szCs w:val="24"/>
        </w:rPr>
        <w:t xml:space="preserve"> Data for this strand of the evaluation will be generated from: </w:t>
      </w:r>
    </w:p>
    <w:p w14:paraId="6680C406"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A series of English language proficiency tests (for speaking, listening, reading, and writing), which have been developed by the English Speaking Board (ESB). These would be completed by learners before and after a defined period of learning (as determined by each LA). These tests have already been developed.  Due to COVID-19 pandemic these assessments have been designed to be completed online if necessary. </w:t>
      </w:r>
    </w:p>
    <w:p w14:paraId="74ED107E"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A social integration survey that will ask learners, and participants of social clubs and activities, about their attitudes concerning social interactions and mixing; participation in everyday activities; confidence in engaging with public services; local and national belonging; and attitudes to community integration. This survey will already have been developed and translated into several languages to support completion by learners and participants. </w:t>
      </w:r>
    </w:p>
    <w:p w14:paraId="459E9B59"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For learners, the assessments and surveys would be completed before and after the defined period of learning as designed by the LA; however for participants of social clubs and activities, individuals would ideally complete questions before attending their first activity/session, and again after several months – whereby we would capture how many sessions they’d gone to. </w:t>
      </w:r>
    </w:p>
    <w:p w14:paraId="70BA7C9F"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Assessments and surveys will be conducted/administered by the English language providers, who will provide it to local authorities. The local authorities will then provide this data to MCHLG and the supplier as aggregated data at the local authority level.</w:t>
      </w:r>
    </w:p>
    <w:p w14:paraId="3D4BD10E"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lastRenderedPageBreak/>
        <w:t>The pre- and post- impact evaluation will be administered by all 30 local authorities including those who are part of the RCT impact evaluation. For this strand of the evaluation, there will not be counterfactual data against which to compare changes in before and after data. The supplier will be responsible for collating, managing and analysing the data that will be provided to them by all 30 local authorities participating in the Fund.</w:t>
      </w:r>
    </w:p>
    <w:p w14:paraId="209FD224" w14:textId="77777777" w:rsidR="00D8788E" w:rsidRPr="00D8788E" w:rsidRDefault="00D8788E" w:rsidP="00D8788E">
      <w:pPr>
        <w:pStyle w:val="Heading2"/>
        <w:tabs>
          <w:tab w:val="num" w:pos="720"/>
        </w:tabs>
        <w:ind w:left="720" w:hanging="720"/>
        <w:rPr>
          <w:rFonts w:ascii="Arial" w:hAnsi="Arial" w:cs="Arial"/>
          <w:b/>
          <w:bCs/>
          <w:sz w:val="24"/>
          <w:szCs w:val="24"/>
        </w:rPr>
      </w:pPr>
      <w:r w:rsidRPr="00D8788E">
        <w:rPr>
          <w:rFonts w:ascii="Arial" w:hAnsi="Arial" w:cs="Arial"/>
          <w:b/>
          <w:bCs/>
          <w:sz w:val="24"/>
          <w:szCs w:val="24"/>
        </w:rPr>
        <w:t>Process evaluation</w:t>
      </w:r>
    </w:p>
    <w:p w14:paraId="2E4D709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aim of the process evaluation is to understand whether the place-based model of the Fund improved deliverability of the ESOL intervention. The process evaluation will explore variation in implementation and delivery of the localised ESOL provision offered across the Fund by looking at a selection of local authority areas. MHCLG is interested in whether local partnership working and local intelligence from an LA mean the programme is better able to target hard-to-reach individuals with little or no English (those at pre-entry level to entry level 1).</w:t>
      </w:r>
    </w:p>
    <w:p w14:paraId="6BE43B12"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Where provision is delivered online or remotely, the process evaluation will explore what kind of learners took up these types of provision, and what extent they engaged with, and benefited from, these types of provision.</w:t>
      </w:r>
    </w:p>
    <w:p w14:paraId="2DBB1DEC"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process evaluation will also address how LAs and their delivery partners responded and adapted to COVID-19 conditions when delivering English language provision to the target groups in their areas.</w:t>
      </w:r>
    </w:p>
    <w:p w14:paraId="7E77AE4A" w14:textId="77777777" w:rsidR="00D8788E" w:rsidRPr="00D8788E" w:rsidRDefault="00D8788E" w:rsidP="00D8788E">
      <w:pPr>
        <w:pStyle w:val="Heading2"/>
        <w:ind w:left="0" w:firstLine="0"/>
        <w:rPr>
          <w:rFonts w:ascii="Arial" w:hAnsi="Arial" w:cs="Arial"/>
          <w:b/>
          <w:bCs/>
          <w:sz w:val="24"/>
          <w:szCs w:val="24"/>
        </w:rPr>
      </w:pPr>
      <w:r w:rsidRPr="00D8788E">
        <w:rPr>
          <w:rFonts w:ascii="Arial" w:hAnsi="Arial" w:cs="Arial"/>
          <w:b/>
          <w:bCs/>
          <w:sz w:val="24"/>
          <w:szCs w:val="24"/>
        </w:rPr>
        <w:t>RCT impact evaluation</w:t>
      </w:r>
    </w:p>
    <w:p w14:paraId="506638A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 xml:space="preserve">The RCT impact evaluation sample will comprise of learners who are resident within the 7 local authorities who are working with specific English language providers. The trial will have two arms and individuals will be randomly assigned to either a control or treatment group.  </w:t>
      </w:r>
    </w:p>
    <w:p w14:paraId="7C975A1E"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 xml:space="preserve">Learners in the control group will receive no intervention (or, business as usual) for the duration of the trial period (although, they will eventually receive the same intervention) and those in the treatment group will participate in a 12-week English language provision course. </w:t>
      </w:r>
    </w:p>
    <w:p w14:paraId="556924BD"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Data for the RCT impact evaluation will comprise of the same data outlined above: assessment score data; the survey data; as well socio-demographic data at the individual learner level.</w:t>
      </w:r>
    </w:p>
    <w:p w14:paraId="3DB3399B"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Prospective bidders will work with local authorities and the English language providers to implement, administer and manage the RCT impact evaluation and identify the number of learners and assign them either the control or treatment group. The Contracting Authority will provide support in communications between the supplier and local authorities.</w:t>
      </w:r>
    </w:p>
    <w:p w14:paraId="1FB5CC12"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lastRenderedPageBreak/>
        <w:t>Suppliers will need to ensure the research aligns with the ethical standards in Government Social Research as specified in the Magenta Book.</w:t>
      </w:r>
      <w:r w:rsidRPr="00D8788E">
        <w:rPr>
          <w:rStyle w:val="FootnoteReference"/>
          <w:rFonts w:ascii="Arial" w:hAnsi="Arial" w:cs="Arial"/>
          <w:sz w:val="24"/>
          <w:szCs w:val="24"/>
        </w:rPr>
        <w:footnoteReference w:id="3"/>
      </w:r>
    </w:p>
    <w:p w14:paraId="1C62A36F" w14:textId="77777777" w:rsidR="00D8788E" w:rsidRPr="00D8788E" w:rsidRDefault="00D8788E" w:rsidP="00D8788E">
      <w:pPr>
        <w:pStyle w:val="Heading2"/>
        <w:ind w:left="0" w:firstLine="0"/>
        <w:rPr>
          <w:rFonts w:ascii="Arial" w:hAnsi="Arial" w:cs="Arial"/>
          <w:b/>
          <w:bCs/>
          <w:sz w:val="24"/>
          <w:szCs w:val="24"/>
        </w:rPr>
      </w:pPr>
      <w:r w:rsidRPr="00D8788E">
        <w:rPr>
          <w:rFonts w:ascii="Arial" w:hAnsi="Arial" w:cs="Arial"/>
          <w:b/>
          <w:bCs/>
          <w:sz w:val="24"/>
          <w:szCs w:val="24"/>
        </w:rPr>
        <w:t>Longitudinal research</w:t>
      </w:r>
    </w:p>
    <w:p w14:paraId="0F24AB73"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 xml:space="preserve">Suppliers will need to be aware that a longitudinal study will follow up learners to monitor how confident they are in using English in their everyday lives.  An external evaluator will be sought for this study.  </w:t>
      </w:r>
    </w:p>
    <w:p w14:paraId="0CD2114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Prospective bidders in this contract will need to put in place plans for that part of the evaluation to take place. This will include obtaining consent and to ensure methodology comparability.</w:t>
      </w:r>
    </w:p>
    <w:p w14:paraId="71ECA01C"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 xml:space="preserve">The longitudinal research will seek to address whether there is a long-term impact of the intervention on learners (through longitudinal research), in terms of English language proficiency and social integration outcomes.  </w:t>
      </w:r>
    </w:p>
    <w:p w14:paraId="1DC7468A"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longitudinal study will be put out to tender in May 2021.</w:t>
      </w:r>
    </w:p>
    <w:p w14:paraId="00E9D30F" w14:textId="77777777" w:rsidR="00D8788E" w:rsidRPr="00D8788E" w:rsidRDefault="00D8788E" w:rsidP="00D8788E">
      <w:pPr>
        <w:pStyle w:val="Heading2"/>
        <w:spacing w:after="120"/>
        <w:ind w:left="709" w:firstLine="0"/>
        <w:rPr>
          <w:rFonts w:ascii="Arial" w:hAnsi="Arial" w:cs="Arial"/>
          <w:sz w:val="24"/>
          <w:szCs w:val="24"/>
        </w:rPr>
      </w:pPr>
    </w:p>
    <w:p w14:paraId="25529F66"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32" w:name="_Toc368573031"/>
      <w:bookmarkStart w:id="33" w:name="_Toc45016119"/>
      <w:r w:rsidRPr="00D8788E">
        <w:rPr>
          <w:rFonts w:ascii="Arial" w:hAnsi="Arial" w:cs="Arial"/>
          <w:sz w:val="24"/>
          <w:szCs w:val="24"/>
        </w:rPr>
        <w:t>The requirement</w:t>
      </w:r>
      <w:bookmarkEnd w:id="32"/>
      <w:bookmarkEnd w:id="33"/>
    </w:p>
    <w:p w14:paraId="6DB9C154" w14:textId="77777777" w:rsidR="00D8788E" w:rsidRPr="00D8788E" w:rsidRDefault="00D8788E" w:rsidP="00D8788E">
      <w:pPr>
        <w:pStyle w:val="ListParagraph"/>
        <w:ind w:left="716"/>
        <w:rPr>
          <w:rFonts w:ascii="Arial" w:hAnsi="Arial" w:cs="Arial"/>
          <w:sz w:val="24"/>
          <w:szCs w:val="24"/>
        </w:rPr>
      </w:pPr>
    </w:p>
    <w:p w14:paraId="0A3A9E7B"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supplier will need to manage a multiple-strand evaluation that encompasses a robust RCT impact evaluation element and addresses all research questions as follows:</w:t>
      </w:r>
    </w:p>
    <w:p w14:paraId="05DE803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Pre-and post-impact evaluation:</w:t>
      </w:r>
    </w:p>
    <w:p w14:paraId="43E9AC46"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Pre-entry ESOL guided learning sessions improve English language proficiency in speaking, listening, reading and writing amongst learners; and improve social integration outcomes and confidence in engaging with everyday tasks that require English. </w:t>
      </w:r>
    </w:p>
    <w:p w14:paraId="7682E1A7"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Social clubs and activities supporting English language practise for social mixing purposes improve social integration outcomes and confidence in engaging with everyday tasks that require English. </w:t>
      </w:r>
    </w:p>
    <w:p w14:paraId="1617B6E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Process evaluation:</w:t>
      </w:r>
    </w:p>
    <w:p w14:paraId="26D0CA35"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Does a place-based model of the Fund similar models in different areas and does it yield the same impact and to improve deliverability of the ESOL intervention?</w:t>
      </w:r>
    </w:p>
    <w:p w14:paraId="32EA2A9F"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lastRenderedPageBreak/>
        <w:t>Does local partnership working and local intelligence from an LA mean the programme is better able to target hard-to-reach individuals with little or no English (those at pre-entry level to entry level 1)?</w:t>
      </w:r>
    </w:p>
    <w:p w14:paraId="5C71E7A8"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Where provision is delivered online or remotely, what kind of learners took up these types of provision, and to what extent did they engage with, and benefit from, these types of provision?</w:t>
      </w:r>
    </w:p>
    <w:p w14:paraId="18D10654"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How did LAs and their delivery partners respond and adapt to COVID-19 conditions when delivering English language provision to the target groups in their areas?</w:t>
      </w:r>
    </w:p>
    <w:p w14:paraId="25EC866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RCT impact evaluation:</w:t>
      </w:r>
    </w:p>
    <w:p w14:paraId="7DEC041C"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Does a highly localised, place-based approach to ESOL provision work to improve English language proficiency, digital inclusion and social integration for individuals, who would otherwise be excluded from English language provision in a COVID-19 landscape?</w:t>
      </w:r>
    </w:p>
    <w:p w14:paraId="6266B44F" w14:textId="77777777" w:rsidR="00D8788E" w:rsidRPr="00D8788E" w:rsidRDefault="00D8788E" w:rsidP="00D8788E">
      <w:pPr>
        <w:pStyle w:val="ListParagraph"/>
        <w:rPr>
          <w:rFonts w:ascii="Arial" w:hAnsi="Arial" w:cs="Arial"/>
          <w:sz w:val="24"/>
          <w:szCs w:val="24"/>
        </w:rPr>
      </w:pPr>
    </w:p>
    <w:p w14:paraId="19202A92"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supplier will use the relevant methods to address these questions, based on the proposed design outlined in the ‘Background to requirement/overview of requirement’ section above and in Attachment 2 ‘Evaluation criteria’.</w:t>
      </w:r>
    </w:p>
    <w:p w14:paraId="020DDDC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supplier will work with LAs to agree high quality data collection practices for the pre- and post-impact, process, and RCT impact strands of the evaluation, and how they will ensure monitoring and reporting tools are in place over the course of the Fund. These data collection practices and principles should be implemented before LAs begin to deliver the provision in mid-September 2020.</w:t>
      </w:r>
    </w:p>
    <w:p w14:paraId="69022B14"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 xml:space="preserve">The supplier will collect informed consent from all learners and participants across the EFIF that will be providing data for evaluation. In particular, prospective suppliers will need to outline how they will ensure RCT impact evaluation participants have given informed consent and know that they can withdraw from the trial at any point, having their data/records removed. </w:t>
      </w:r>
    </w:p>
    <w:p w14:paraId="133B8DEA"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 xml:space="preserve">The supplier will ensure secure data management over the course of the evaluation, outlining how the secure practices they will employ for data collection, data sharing, transfer and storage over the course of the Fund. </w:t>
      </w:r>
    </w:p>
    <w:p w14:paraId="6EC006D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851" w:hanging="709"/>
        <w:rPr>
          <w:rFonts w:ascii="Arial" w:hAnsi="Arial" w:cs="Arial"/>
          <w:sz w:val="24"/>
          <w:szCs w:val="24"/>
        </w:rPr>
      </w:pPr>
      <w:r w:rsidRPr="00D8788E">
        <w:rPr>
          <w:rFonts w:ascii="Arial" w:hAnsi="Arial" w:cs="Arial"/>
          <w:sz w:val="24"/>
          <w:szCs w:val="24"/>
        </w:rPr>
        <w:t xml:space="preserve">The supplier will work with local authorities on how they would generate learning about online provision, looking at content, delivery and learner engagement with the provision. </w:t>
      </w:r>
    </w:p>
    <w:p w14:paraId="57D39F8D"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lastRenderedPageBreak/>
        <w:t>The supplier will conduct robust quantitative data analysis for the pre- and post-impact and RCT impact evaluation strands, as well as how they will analyse qualitative data and combine it with management information as part of the process evaluation.</w:t>
      </w:r>
    </w:p>
    <w:p w14:paraId="6C9CD3A3"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supplier will ensure that longitudinal evaluation will be possible in the future, namely that the necessary permission/consent is sought from learners, and that the contact details from the EFIF evaluation are made available for learners to be followed up with in the future.</w:t>
      </w:r>
    </w:p>
    <w:p w14:paraId="5770183D"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supplier will have the appropriate experience of working with individuals who do not have English as a first language, and who will speak a variety of languages. They will need to ensure that research is accessible to all learners and participants, for example by having in place partnerships with interpreters and translation services.</w:t>
      </w:r>
    </w:p>
    <w:p w14:paraId="025EB81A"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rPr>
        <w:t>The supplier will deliver the evaluation during the COVID-19 pandemic, and therefore will ensure that prior to conducting any fieldwork, a risk assessment is conducted, and any relevant health and safety regulations, such as social distancing, are adhered to at all times.</w:t>
      </w:r>
    </w:p>
    <w:p w14:paraId="06C96C0E"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851" w:hanging="709"/>
        <w:rPr>
          <w:rFonts w:ascii="Arial" w:hAnsi="Arial" w:cs="Arial"/>
          <w:sz w:val="24"/>
          <w:szCs w:val="24"/>
        </w:rPr>
      </w:pPr>
      <w:r w:rsidRPr="00D8788E">
        <w:rPr>
          <w:rFonts w:ascii="Arial" w:hAnsi="Arial" w:cs="Arial"/>
          <w:sz w:val="24"/>
          <w:szCs w:val="24"/>
        </w:rPr>
        <w:t>Given the current Covid-19 climate, prospective suppliers should include how they would undertake a process evaluation online and remote delivery of ESOL provision, if it is not possible to administer this face to face.</w:t>
      </w:r>
    </w:p>
    <w:p w14:paraId="784307D0" w14:textId="77777777" w:rsidR="00D8788E" w:rsidRPr="00D8788E" w:rsidRDefault="00D8788E" w:rsidP="00D8788E">
      <w:pPr>
        <w:pStyle w:val="ListParagraph"/>
        <w:rPr>
          <w:rFonts w:ascii="Arial" w:hAnsi="Arial" w:cs="Arial"/>
          <w:sz w:val="24"/>
          <w:szCs w:val="24"/>
        </w:rPr>
      </w:pPr>
    </w:p>
    <w:p w14:paraId="3E8FA646"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34" w:name="_Toc368573032"/>
      <w:bookmarkStart w:id="35" w:name="_Toc45016120"/>
      <w:r w:rsidRPr="00D8788E">
        <w:rPr>
          <w:rFonts w:ascii="Arial" w:hAnsi="Arial" w:cs="Arial"/>
          <w:sz w:val="24"/>
          <w:szCs w:val="24"/>
        </w:rPr>
        <w:t>key milestones</w:t>
      </w:r>
      <w:bookmarkEnd w:id="34"/>
      <w:r w:rsidRPr="00D8788E">
        <w:rPr>
          <w:rFonts w:ascii="Arial" w:hAnsi="Arial" w:cs="Arial"/>
          <w:sz w:val="24"/>
          <w:szCs w:val="24"/>
        </w:rPr>
        <w:t xml:space="preserve"> and Deliverables</w:t>
      </w:r>
      <w:bookmarkEnd w:id="35"/>
    </w:p>
    <w:p w14:paraId="27EA8F64"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D8788E">
        <w:rPr>
          <w:rFonts w:ascii="Arial" w:hAnsi="Arial" w:cs="Arial"/>
          <w:sz w:val="24"/>
          <w:szCs w:val="24"/>
        </w:rPr>
        <w:t>Suppliers should note the key milestones and deliverables listed below:</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9"/>
      </w:tblGrid>
      <w:tr w:rsidR="00D8788E" w:rsidRPr="00D8788E" w14:paraId="061FAE6A" w14:textId="77777777" w:rsidTr="00D8788E">
        <w:trPr>
          <w:trHeight w:val="1563"/>
          <w:jc w:val="center"/>
        </w:trPr>
        <w:tc>
          <w:tcPr>
            <w:tcW w:w="10242" w:type="dxa"/>
            <w:shd w:val="clear" w:color="auto" w:fill="auto"/>
            <w:tcMar>
              <w:top w:w="60" w:type="dxa"/>
              <w:left w:w="120" w:type="dxa"/>
              <w:bottom w:w="60" w:type="dxa"/>
              <w:right w:w="12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2"/>
              <w:gridCol w:w="5337"/>
            </w:tblGrid>
            <w:tr w:rsidR="00D8788E" w:rsidRPr="00D8788E" w14:paraId="53113727" w14:textId="77777777" w:rsidTr="00D8788E">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BBF80" w14:textId="77777777" w:rsidR="00D8788E" w:rsidRPr="00D8788E" w:rsidRDefault="00D8788E" w:rsidP="00D8788E">
                  <w:pPr>
                    <w:tabs>
                      <w:tab w:val="left" w:pos="2835"/>
                    </w:tabs>
                    <w:rPr>
                      <w:rFonts w:ascii="Arial" w:hAnsi="Arial" w:cs="Arial"/>
                      <w:b/>
                      <w:sz w:val="24"/>
                      <w:szCs w:val="24"/>
                    </w:rPr>
                  </w:pPr>
                  <w:r w:rsidRPr="00D8788E">
                    <w:rPr>
                      <w:rFonts w:ascii="Arial" w:hAnsi="Arial" w:cs="Arial"/>
                      <w:b/>
                      <w:sz w:val="24"/>
                      <w:szCs w:val="24"/>
                    </w:rPr>
                    <w:t>Date</w:t>
                  </w:r>
                </w:p>
              </w:tc>
              <w:tc>
                <w:tcPr>
                  <w:tcW w:w="5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E78FA" w14:textId="77777777" w:rsidR="00D8788E" w:rsidRPr="00D8788E" w:rsidRDefault="00D8788E" w:rsidP="00D8788E">
                  <w:pPr>
                    <w:tabs>
                      <w:tab w:val="left" w:pos="2835"/>
                    </w:tabs>
                    <w:rPr>
                      <w:rFonts w:ascii="Arial" w:hAnsi="Arial" w:cs="Arial"/>
                      <w:b/>
                      <w:sz w:val="24"/>
                      <w:szCs w:val="24"/>
                    </w:rPr>
                  </w:pPr>
                  <w:r w:rsidRPr="00D8788E">
                    <w:rPr>
                      <w:rFonts w:ascii="Arial" w:hAnsi="Arial" w:cs="Arial"/>
                      <w:b/>
                      <w:sz w:val="24"/>
                      <w:szCs w:val="24"/>
                    </w:rPr>
                    <w:t>Milestone</w:t>
                  </w:r>
                </w:p>
                <w:p w14:paraId="1FB3E2D1" w14:textId="77777777" w:rsidR="00D8788E" w:rsidRPr="00D8788E" w:rsidRDefault="00D8788E" w:rsidP="00D8788E">
                  <w:pPr>
                    <w:tabs>
                      <w:tab w:val="left" w:pos="2835"/>
                    </w:tabs>
                    <w:rPr>
                      <w:rFonts w:ascii="Arial" w:hAnsi="Arial" w:cs="Arial"/>
                      <w:b/>
                      <w:sz w:val="24"/>
                      <w:szCs w:val="24"/>
                    </w:rPr>
                  </w:pPr>
                </w:p>
              </w:tc>
            </w:tr>
            <w:tr w:rsidR="00D8788E" w:rsidRPr="00D8788E" w14:paraId="216FA0E4" w14:textId="77777777" w:rsidTr="00D8788E">
              <w:tc>
                <w:tcPr>
                  <w:tcW w:w="3432" w:type="dxa"/>
                  <w:tcBorders>
                    <w:top w:val="single" w:sz="4" w:space="0" w:color="auto"/>
                    <w:left w:val="single" w:sz="4" w:space="0" w:color="auto"/>
                    <w:bottom w:val="single" w:sz="4" w:space="0" w:color="auto"/>
                    <w:right w:val="single" w:sz="4" w:space="0" w:color="auto"/>
                  </w:tcBorders>
                </w:tcPr>
                <w:p w14:paraId="567DBB18"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7 May 2020</w:t>
                  </w:r>
                </w:p>
              </w:tc>
              <w:tc>
                <w:tcPr>
                  <w:tcW w:w="5337" w:type="dxa"/>
                  <w:tcBorders>
                    <w:top w:val="single" w:sz="4" w:space="0" w:color="auto"/>
                    <w:left w:val="single" w:sz="4" w:space="0" w:color="auto"/>
                    <w:bottom w:val="single" w:sz="4" w:space="0" w:color="auto"/>
                    <w:right w:val="single" w:sz="4" w:space="0" w:color="auto"/>
                  </w:tcBorders>
                </w:tcPr>
                <w:p w14:paraId="307F5F16"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LAs to submit bids for the EFIF</w:t>
                  </w:r>
                </w:p>
              </w:tc>
            </w:tr>
            <w:tr w:rsidR="00D8788E" w:rsidRPr="00D8788E" w14:paraId="17F1AAA2" w14:textId="77777777" w:rsidTr="00D8788E">
              <w:tc>
                <w:tcPr>
                  <w:tcW w:w="3432" w:type="dxa"/>
                  <w:tcBorders>
                    <w:top w:val="single" w:sz="4" w:space="0" w:color="auto"/>
                    <w:left w:val="single" w:sz="4" w:space="0" w:color="auto"/>
                    <w:bottom w:val="single" w:sz="4" w:space="0" w:color="auto"/>
                    <w:right w:val="single" w:sz="4" w:space="0" w:color="auto"/>
                  </w:tcBorders>
                </w:tcPr>
                <w:p w14:paraId="527C12C2"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8 July- 15 July 2020</w:t>
                  </w:r>
                </w:p>
                <w:p w14:paraId="7CE884B3" w14:textId="77777777" w:rsidR="00D8788E" w:rsidRPr="00D8788E" w:rsidRDefault="00D8788E" w:rsidP="00D8788E">
                  <w:pPr>
                    <w:tabs>
                      <w:tab w:val="left" w:pos="2835"/>
                    </w:tabs>
                    <w:rPr>
                      <w:rFonts w:ascii="Arial" w:hAnsi="Arial" w:cs="Arial"/>
                      <w:sz w:val="24"/>
                      <w:szCs w:val="24"/>
                    </w:rPr>
                  </w:pPr>
                </w:p>
              </w:tc>
              <w:tc>
                <w:tcPr>
                  <w:tcW w:w="5337" w:type="dxa"/>
                  <w:tcBorders>
                    <w:top w:val="single" w:sz="4" w:space="0" w:color="auto"/>
                    <w:left w:val="single" w:sz="4" w:space="0" w:color="auto"/>
                    <w:bottom w:val="single" w:sz="4" w:space="0" w:color="auto"/>
                    <w:right w:val="single" w:sz="4" w:space="0" w:color="auto"/>
                  </w:tcBorders>
                </w:tcPr>
                <w:p w14:paraId="7F37BA43"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Tender live on the Research Marketplace via CCS</w:t>
                  </w:r>
                </w:p>
              </w:tc>
            </w:tr>
            <w:tr w:rsidR="00D8788E" w:rsidRPr="00D8788E" w14:paraId="75143253" w14:textId="77777777" w:rsidTr="00D8788E">
              <w:tc>
                <w:tcPr>
                  <w:tcW w:w="3432" w:type="dxa"/>
                  <w:tcBorders>
                    <w:top w:val="single" w:sz="4" w:space="0" w:color="auto"/>
                    <w:left w:val="single" w:sz="4" w:space="0" w:color="auto"/>
                    <w:bottom w:val="single" w:sz="4" w:space="0" w:color="auto"/>
                    <w:right w:val="single" w:sz="4" w:space="0" w:color="auto"/>
                  </w:tcBorders>
                </w:tcPr>
                <w:p w14:paraId="2D2BB9EE"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31 July 2020</w:t>
                  </w:r>
                </w:p>
              </w:tc>
              <w:tc>
                <w:tcPr>
                  <w:tcW w:w="5337" w:type="dxa"/>
                  <w:tcBorders>
                    <w:top w:val="single" w:sz="4" w:space="0" w:color="auto"/>
                    <w:left w:val="single" w:sz="4" w:space="0" w:color="auto"/>
                    <w:bottom w:val="single" w:sz="4" w:space="0" w:color="auto"/>
                    <w:right w:val="single" w:sz="4" w:space="0" w:color="auto"/>
                  </w:tcBorders>
                </w:tcPr>
                <w:p w14:paraId="0188B854"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Data collection workshop with Local Authorities (to implement data collection tools for process evaluation)</w:t>
                  </w:r>
                </w:p>
              </w:tc>
            </w:tr>
            <w:tr w:rsidR="00D8788E" w:rsidRPr="00D8788E" w14:paraId="17314DDA" w14:textId="77777777" w:rsidTr="00D8788E">
              <w:tc>
                <w:tcPr>
                  <w:tcW w:w="3432" w:type="dxa"/>
                  <w:tcBorders>
                    <w:top w:val="single" w:sz="4" w:space="0" w:color="auto"/>
                    <w:left w:val="single" w:sz="4" w:space="0" w:color="auto"/>
                    <w:bottom w:val="single" w:sz="4" w:space="0" w:color="auto"/>
                    <w:right w:val="single" w:sz="4" w:space="0" w:color="auto"/>
                  </w:tcBorders>
                </w:tcPr>
                <w:p w14:paraId="22DB82C1"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4 August  2020</w:t>
                  </w:r>
                </w:p>
              </w:tc>
              <w:tc>
                <w:tcPr>
                  <w:tcW w:w="5337" w:type="dxa"/>
                  <w:tcBorders>
                    <w:top w:val="single" w:sz="4" w:space="0" w:color="auto"/>
                    <w:left w:val="single" w:sz="4" w:space="0" w:color="auto"/>
                    <w:bottom w:val="single" w:sz="4" w:space="0" w:color="auto"/>
                    <w:right w:val="single" w:sz="4" w:space="0" w:color="auto"/>
                  </w:tcBorders>
                </w:tcPr>
                <w:p w14:paraId="5A33FB01"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Preferred research contractor notified based on highest scoring bids and VFM</w:t>
                  </w:r>
                </w:p>
              </w:tc>
            </w:tr>
            <w:tr w:rsidR="00D8788E" w:rsidRPr="00D8788E" w14:paraId="53CBEA8C" w14:textId="77777777" w:rsidTr="00D8788E">
              <w:tc>
                <w:tcPr>
                  <w:tcW w:w="3432" w:type="dxa"/>
                  <w:tcBorders>
                    <w:top w:val="single" w:sz="4" w:space="0" w:color="auto"/>
                    <w:left w:val="single" w:sz="4" w:space="0" w:color="auto"/>
                    <w:bottom w:val="single" w:sz="4" w:space="0" w:color="auto"/>
                    <w:right w:val="single" w:sz="4" w:space="0" w:color="auto"/>
                  </w:tcBorders>
                </w:tcPr>
                <w:p w14:paraId="59845AAB"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10 August 2020</w:t>
                  </w:r>
                </w:p>
              </w:tc>
              <w:tc>
                <w:tcPr>
                  <w:tcW w:w="5337" w:type="dxa"/>
                  <w:tcBorders>
                    <w:top w:val="single" w:sz="4" w:space="0" w:color="auto"/>
                    <w:left w:val="single" w:sz="4" w:space="0" w:color="auto"/>
                    <w:bottom w:val="single" w:sz="4" w:space="0" w:color="auto"/>
                    <w:right w:val="single" w:sz="4" w:space="0" w:color="auto"/>
                  </w:tcBorders>
                </w:tcPr>
                <w:p w14:paraId="45972DFC"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Expected commencement date for contractor</w:t>
                  </w:r>
                </w:p>
              </w:tc>
            </w:tr>
            <w:tr w:rsidR="00D8788E" w:rsidRPr="00D8788E" w14:paraId="0025E380" w14:textId="77777777" w:rsidTr="00D8788E">
              <w:tc>
                <w:tcPr>
                  <w:tcW w:w="3432" w:type="dxa"/>
                  <w:tcBorders>
                    <w:top w:val="single" w:sz="4" w:space="0" w:color="auto"/>
                    <w:left w:val="single" w:sz="4" w:space="0" w:color="auto"/>
                    <w:bottom w:val="single" w:sz="4" w:space="0" w:color="auto"/>
                    <w:right w:val="single" w:sz="4" w:space="0" w:color="auto"/>
                  </w:tcBorders>
                </w:tcPr>
                <w:p w14:paraId="50F1DA12"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lastRenderedPageBreak/>
                    <w:t>12 August  2020</w:t>
                  </w:r>
                </w:p>
              </w:tc>
              <w:tc>
                <w:tcPr>
                  <w:tcW w:w="5337" w:type="dxa"/>
                  <w:tcBorders>
                    <w:top w:val="single" w:sz="4" w:space="0" w:color="auto"/>
                    <w:left w:val="single" w:sz="4" w:space="0" w:color="auto"/>
                    <w:bottom w:val="single" w:sz="4" w:space="0" w:color="auto"/>
                    <w:right w:val="single" w:sz="4" w:space="0" w:color="auto"/>
                  </w:tcBorders>
                </w:tcPr>
                <w:p w14:paraId="6947BCE1"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Inception meeting with contractor</w:t>
                  </w:r>
                </w:p>
              </w:tc>
            </w:tr>
            <w:tr w:rsidR="00D8788E" w:rsidRPr="00D8788E" w14:paraId="018EFDE6" w14:textId="77777777" w:rsidTr="00D8788E">
              <w:tc>
                <w:tcPr>
                  <w:tcW w:w="3432" w:type="dxa"/>
                  <w:tcBorders>
                    <w:top w:val="single" w:sz="4" w:space="0" w:color="auto"/>
                    <w:left w:val="single" w:sz="4" w:space="0" w:color="auto"/>
                    <w:bottom w:val="single" w:sz="4" w:space="0" w:color="auto"/>
                    <w:right w:val="single" w:sz="4" w:space="0" w:color="auto"/>
                  </w:tcBorders>
                </w:tcPr>
                <w:p w14:paraId="48955E38"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12 August – 1 September 2020</w:t>
                  </w:r>
                </w:p>
              </w:tc>
              <w:tc>
                <w:tcPr>
                  <w:tcW w:w="5337" w:type="dxa"/>
                  <w:tcBorders>
                    <w:top w:val="single" w:sz="4" w:space="0" w:color="auto"/>
                    <w:left w:val="single" w:sz="4" w:space="0" w:color="auto"/>
                    <w:bottom w:val="single" w:sz="4" w:space="0" w:color="auto"/>
                    <w:right w:val="single" w:sz="4" w:space="0" w:color="auto"/>
                  </w:tcBorders>
                </w:tcPr>
                <w:p w14:paraId="254C7771"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Recruitment of participants, baselining and randomisation. Local authorities and providers gathering management information on the interventions.</w:t>
                  </w:r>
                </w:p>
              </w:tc>
            </w:tr>
            <w:tr w:rsidR="00D8788E" w:rsidRPr="00D8788E" w14:paraId="76156A4B" w14:textId="77777777" w:rsidTr="00D8788E">
              <w:tc>
                <w:tcPr>
                  <w:tcW w:w="3432" w:type="dxa"/>
                  <w:tcBorders>
                    <w:top w:val="single" w:sz="4" w:space="0" w:color="auto"/>
                    <w:left w:val="single" w:sz="4" w:space="0" w:color="auto"/>
                    <w:bottom w:val="single" w:sz="4" w:space="0" w:color="auto"/>
                    <w:right w:val="single" w:sz="4" w:space="0" w:color="auto"/>
                  </w:tcBorders>
                </w:tcPr>
                <w:p w14:paraId="65AF1DD8"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25 August 2020</w:t>
                  </w:r>
                </w:p>
              </w:tc>
              <w:tc>
                <w:tcPr>
                  <w:tcW w:w="5337" w:type="dxa"/>
                  <w:tcBorders>
                    <w:top w:val="single" w:sz="4" w:space="0" w:color="auto"/>
                    <w:left w:val="single" w:sz="4" w:space="0" w:color="auto"/>
                    <w:bottom w:val="single" w:sz="4" w:space="0" w:color="auto"/>
                    <w:right w:val="single" w:sz="4" w:space="0" w:color="auto"/>
                  </w:tcBorders>
                </w:tcPr>
                <w:p w14:paraId="0A18D7A4"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Impact and process evaluation design finalised with contractor and Local Authorities</w:t>
                  </w:r>
                </w:p>
              </w:tc>
            </w:tr>
            <w:tr w:rsidR="00D8788E" w:rsidRPr="00D8788E" w14:paraId="141988B8" w14:textId="77777777" w:rsidTr="00D8788E">
              <w:tc>
                <w:tcPr>
                  <w:tcW w:w="3432" w:type="dxa"/>
                  <w:tcBorders>
                    <w:top w:val="single" w:sz="4" w:space="0" w:color="auto"/>
                    <w:left w:val="single" w:sz="4" w:space="0" w:color="auto"/>
                    <w:bottom w:val="single" w:sz="4" w:space="0" w:color="auto"/>
                    <w:right w:val="single" w:sz="4" w:space="0" w:color="auto"/>
                  </w:tcBorders>
                </w:tcPr>
                <w:p w14:paraId="2E9BB689"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28 August 2020</w:t>
                  </w:r>
                </w:p>
              </w:tc>
              <w:tc>
                <w:tcPr>
                  <w:tcW w:w="5337" w:type="dxa"/>
                  <w:tcBorders>
                    <w:top w:val="single" w:sz="4" w:space="0" w:color="auto"/>
                    <w:left w:val="single" w:sz="4" w:space="0" w:color="auto"/>
                    <w:bottom w:val="single" w:sz="4" w:space="0" w:color="auto"/>
                    <w:right w:val="single" w:sz="4" w:space="0" w:color="auto"/>
                  </w:tcBorders>
                </w:tcPr>
                <w:p w14:paraId="26B65FD7"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Project board meeting – MHCLG and</w:t>
                  </w:r>
                </w:p>
                <w:p w14:paraId="3D878C2E"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contractor</w:t>
                  </w:r>
                </w:p>
              </w:tc>
            </w:tr>
            <w:tr w:rsidR="00D8788E" w:rsidRPr="00D8788E" w14:paraId="28AFD819" w14:textId="77777777" w:rsidTr="00D8788E">
              <w:tc>
                <w:tcPr>
                  <w:tcW w:w="3432" w:type="dxa"/>
                  <w:tcBorders>
                    <w:top w:val="single" w:sz="4" w:space="0" w:color="auto"/>
                    <w:left w:val="single" w:sz="4" w:space="0" w:color="auto"/>
                    <w:bottom w:val="single" w:sz="4" w:space="0" w:color="auto"/>
                    <w:right w:val="single" w:sz="4" w:space="0" w:color="auto"/>
                  </w:tcBorders>
                </w:tcPr>
                <w:p w14:paraId="329EC3AD"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1 September 2020</w:t>
                  </w:r>
                </w:p>
              </w:tc>
              <w:tc>
                <w:tcPr>
                  <w:tcW w:w="5337" w:type="dxa"/>
                  <w:tcBorders>
                    <w:top w:val="single" w:sz="4" w:space="0" w:color="auto"/>
                    <w:left w:val="single" w:sz="4" w:space="0" w:color="auto"/>
                    <w:bottom w:val="single" w:sz="4" w:space="0" w:color="auto"/>
                    <w:right w:val="single" w:sz="4" w:space="0" w:color="auto"/>
                  </w:tcBorders>
                </w:tcPr>
                <w:p w14:paraId="0FC58C9B"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Steering group members confirmed – academics, TAP members, HO and DfE</w:t>
                  </w:r>
                </w:p>
              </w:tc>
            </w:tr>
            <w:tr w:rsidR="00D8788E" w:rsidRPr="00D8788E" w14:paraId="29DC0B42" w14:textId="77777777" w:rsidTr="00D8788E">
              <w:tc>
                <w:tcPr>
                  <w:tcW w:w="3432" w:type="dxa"/>
                  <w:tcBorders>
                    <w:top w:val="single" w:sz="4" w:space="0" w:color="auto"/>
                    <w:left w:val="single" w:sz="4" w:space="0" w:color="auto"/>
                    <w:bottom w:val="single" w:sz="4" w:space="0" w:color="auto"/>
                    <w:right w:val="single" w:sz="4" w:space="0" w:color="auto"/>
                  </w:tcBorders>
                </w:tcPr>
                <w:p w14:paraId="7D01FCFD"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1 September 2020</w:t>
                  </w:r>
                </w:p>
              </w:tc>
              <w:tc>
                <w:tcPr>
                  <w:tcW w:w="5337" w:type="dxa"/>
                  <w:tcBorders>
                    <w:top w:val="single" w:sz="4" w:space="0" w:color="auto"/>
                    <w:left w:val="single" w:sz="4" w:space="0" w:color="auto"/>
                    <w:bottom w:val="single" w:sz="4" w:space="0" w:color="auto"/>
                    <w:right w:val="single" w:sz="4" w:space="0" w:color="auto"/>
                  </w:tcBorders>
                </w:tcPr>
                <w:p w14:paraId="505361CE"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Milestone payment</w:t>
                  </w:r>
                </w:p>
              </w:tc>
            </w:tr>
            <w:tr w:rsidR="00D8788E" w:rsidRPr="00D8788E" w14:paraId="4ED96A73" w14:textId="77777777" w:rsidTr="00D8788E">
              <w:tc>
                <w:tcPr>
                  <w:tcW w:w="3432" w:type="dxa"/>
                  <w:tcBorders>
                    <w:top w:val="single" w:sz="4" w:space="0" w:color="auto"/>
                    <w:left w:val="single" w:sz="4" w:space="0" w:color="auto"/>
                    <w:bottom w:val="single" w:sz="4" w:space="0" w:color="auto"/>
                    <w:right w:val="single" w:sz="4" w:space="0" w:color="auto"/>
                  </w:tcBorders>
                </w:tcPr>
                <w:p w14:paraId="79A89A45"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7 September 2020</w:t>
                  </w:r>
                </w:p>
              </w:tc>
              <w:tc>
                <w:tcPr>
                  <w:tcW w:w="5337" w:type="dxa"/>
                  <w:tcBorders>
                    <w:top w:val="single" w:sz="4" w:space="0" w:color="auto"/>
                    <w:left w:val="single" w:sz="4" w:space="0" w:color="auto"/>
                    <w:bottom w:val="single" w:sz="4" w:space="0" w:color="auto"/>
                    <w:right w:val="single" w:sz="4" w:space="0" w:color="auto"/>
                  </w:tcBorders>
                </w:tcPr>
                <w:p w14:paraId="54334B37"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Interventions begin around this time.</w:t>
                  </w:r>
                </w:p>
              </w:tc>
            </w:tr>
            <w:tr w:rsidR="00D8788E" w:rsidRPr="00D8788E" w14:paraId="737012D3" w14:textId="77777777" w:rsidTr="00D8788E">
              <w:tc>
                <w:tcPr>
                  <w:tcW w:w="3432" w:type="dxa"/>
                  <w:tcBorders>
                    <w:top w:val="single" w:sz="4" w:space="0" w:color="auto"/>
                    <w:left w:val="single" w:sz="4" w:space="0" w:color="auto"/>
                    <w:bottom w:val="single" w:sz="4" w:space="0" w:color="auto"/>
                    <w:right w:val="single" w:sz="4" w:space="0" w:color="auto"/>
                  </w:tcBorders>
                </w:tcPr>
                <w:p w14:paraId="05D5A615"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From 7 September 2020 - December 2020</w:t>
                  </w:r>
                </w:p>
              </w:tc>
              <w:tc>
                <w:tcPr>
                  <w:tcW w:w="5337" w:type="dxa"/>
                  <w:tcBorders>
                    <w:top w:val="single" w:sz="4" w:space="0" w:color="auto"/>
                    <w:left w:val="single" w:sz="4" w:space="0" w:color="auto"/>
                    <w:bottom w:val="single" w:sz="4" w:space="0" w:color="auto"/>
                    <w:right w:val="single" w:sz="4" w:space="0" w:color="auto"/>
                  </w:tcBorders>
                </w:tcPr>
                <w:p w14:paraId="7051211C"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Baseline assessment and randomisation of participants prior to start of intervention. Expect intervention groups to receive intervention for at least 12 weeks.</w:t>
                  </w:r>
                </w:p>
              </w:tc>
            </w:tr>
            <w:tr w:rsidR="00D8788E" w:rsidRPr="00D8788E" w14:paraId="3C7D7EE0" w14:textId="77777777" w:rsidTr="00D8788E">
              <w:tc>
                <w:tcPr>
                  <w:tcW w:w="3432" w:type="dxa"/>
                  <w:tcBorders>
                    <w:top w:val="single" w:sz="4" w:space="0" w:color="auto"/>
                    <w:left w:val="single" w:sz="4" w:space="0" w:color="auto"/>
                    <w:bottom w:val="single" w:sz="4" w:space="0" w:color="auto"/>
                    <w:right w:val="single" w:sz="4" w:space="0" w:color="auto"/>
                  </w:tcBorders>
                </w:tcPr>
                <w:p w14:paraId="2D8F18F9"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December 2020</w:t>
                  </w:r>
                </w:p>
              </w:tc>
              <w:tc>
                <w:tcPr>
                  <w:tcW w:w="5337" w:type="dxa"/>
                  <w:tcBorders>
                    <w:top w:val="single" w:sz="4" w:space="0" w:color="auto"/>
                    <w:left w:val="single" w:sz="4" w:space="0" w:color="auto"/>
                    <w:bottom w:val="single" w:sz="4" w:space="0" w:color="auto"/>
                    <w:right w:val="single" w:sz="4" w:space="0" w:color="auto"/>
                  </w:tcBorders>
                </w:tcPr>
                <w:p w14:paraId="65BDC6B8"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 xml:space="preserve">Steering group meeting </w:t>
                  </w:r>
                </w:p>
              </w:tc>
            </w:tr>
            <w:tr w:rsidR="00D8788E" w:rsidRPr="00D8788E" w14:paraId="1EB10AF5"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35791EC8"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December 2020</w:t>
                  </w:r>
                </w:p>
              </w:tc>
              <w:tc>
                <w:tcPr>
                  <w:tcW w:w="5337" w:type="dxa"/>
                  <w:tcBorders>
                    <w:top w:val="single" w:sz="4" w:space="0" w:color="auto"/>
                    <w:left w:val="single" w:sz="4" w:space="0" w:color="auto"/>
                    <w:bottom w:val="single" w:sz="4" w:space="0" w:color="auto"/>
                    <w:right w:val="single" w:sz="4" w:space="0" w:color="auto"/>
                  </w:tcBorders>
                </w:tcPr>
                <w:p w14:paraId="029EBC78"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Milestone payment</w:t>
                  </w:r>
                </w:p>
              </w:tc>
            </w:tr>
            <w:tr w:rsidR="00D8788E" w:rsidRPr="00D8788E" w14:paraId="3A43163C"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shd w:val="clear" w:color="auto" w:fill="auto"/>
                </w:tcPr>
                <w:p w14:paraId="08FE17CD"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December 2020</w:t>
                  </w:r>
                </w:p>
              </w:tc>
              <w:tc>
                <w:tcPr>
                  <w:tcW w:w="5337" w:type="dxa"/>
                  <w:tcBorders>
                    <w:top w:val="single" w:sz="4" w:space="0" w:color="auto"/>
                    <w:left w:val="single" w:sz="4" w:space="0" w:color="auto"/>
                    <w:bottom w:val="single" w:sz="4" w:space="0" w:color="auto"/>
                    <w:right w:val="single" w:sz="4" w:space="0" w:color="auto"/>
                  </w:tcBorders>
                  <w:shd w:val="clear" w:color="auto" w:fill="auto"/>
                </w:tcPr>
                <w:p w14:paraId="16E3BFD5"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Project board meeting – MHCLG and contractor</w:t>
                  </w:r>
                </w:p>
              </w:tc>
            </w:tr>
            <w:tr w:rsidR="00D8788E" w:rsidRPr="00D8788E" w14:paraId="1F859408"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3AB8DD0E"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December 2020 – March 2021</w:t>
                  </w:r>
                </w:p>
              </w:tc>
              <w:tc>
                <w:tcPr>
                  <w:tcW w:w="5337" w:type="dxa"/>
                  <w:tcBorders>
                    <w:top w:val="single" w:sz="4" w:space="0" w:color="auto"/>
                    <w:left w:val="single" w:sz="4" w:space="0" w:color="auto"/>
                    <w:bottom w:val="single" w:sz="4" w:space="0" w:color="auto"/>
                    <w:right w:val="single" w:sz="4" w:space="0" w:color="auto"/>
                  </w:tcBorders>
                </w:tcPr>
                <w:p w14:paraId="61053315"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Post-baseline assessment of all participants and counterfactual groups</w:t>
                  </w:r>
                </w:p>
              </w:tc>
            </w:tr>
            <w:tr w:rsidR="00D8788E" w:rsidRPr="00D8788E" w14:paraId="0EB350A6"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628CC3DB"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March – April 2021</w:t>
                  </w:r>
                </w:p>
              </w:tc>
              <w:tc>
                <w:tcPr>
                  <w:tcW w:w="5337" w:type="dxa"/>
                  <w:tcBorders>
                    <w:top w:val="single" w:sz="4" w:space="0" w:color="auto"/>
                    <w:left w:val="single" w:sz="4" w:space="0" w:color="auto"/>
                    <w:bottom w:val="single" w:sz="4" w:space="0" w:color="auto"/>
                    <w:right w:val="single" w:sz="4" w:space="0" w:color="auto"/>
                  </w:tcBorders>
                </w:tcPr>
                <w:p w14:paraId="4D42974D"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Collation of all impact and management information data for analysis.</w:t>
                  </w:r>
                </w:p>
              </w:tc>
            </w:tr>
            <w:tr w:rsidR="00D8788E" w:rsidRPr="00D8788E" w14:paraId="3F2285EC"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1029A475"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March - April 2021</w:t>
                  </w:r>
                </w:p>
              </w:tc>
              <w:tc>
                <w:tcPr>
                  <w:tcW w:w="5337" w:type="dxa"/>
                  <w:tcBorders>
                    <w:top w:val="single" w:sz="4" w:space="0" w:color="auto"/>
                    <w:left w:val="single" w:sz="4" w:space="0" w:color="auto"/>
                    <w:bottom w:val="single" w:sz="4" w:space="0" w:color="auto"/>
                    <w:right w:val="single" w:sz="4" w:space="0" w:color="auto"/>
                  </w:tcBorders>
                </w:tcPr>
                <w:p w14:paraId="2896E02A"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Qualitative interviews with selected sample of Local Authorities</w:t>
                  </w:r>
                </w:p>
              </w:tc>
            </w:tr>
            <w:tr w:rsidR="00D8788E" w:rsidRPr="00D8788E" w14:paraId="0DB7CF52"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2A788055"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March- April 2021</w:t>
                  </w:r>
                </w:p>
              </w:tc>
              <w:tc>
                <w:tcPr>
                  <w:tcW w:w="5337" w:type="dxa"/>
                  <w:tcBorders>
                    <w:top w:val="single" w:sz="4" w:space="0" w:color="auto"/>
                    <w:left w:val="single" w:sz="4" w:space="0" w:color="auto"/>
                    <w:bottom w:val="single" w:sz="4" w:space="0" w:color="auto"/>
                    <w:right w:val="single" w:sz="4" w:space="0" w:color="auto"/>
                  </w:tcBorders>
                </w:tcPr>
                <w:p w14:paraId="6BE00F4C"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Steering group meeting</w:t>
                  </w:r>
                </w:p>
              </w:tc>
            </w:tr>
            <w:tr w:rsidR="00D8788E" w:rsidRPr="00D8788E" w14:paraId="2C7E0347"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5F99483E"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March-April 2021</w:t>
                  </w:r>
                </w:p>
              </w:tc>
              <w:tc>
                <w:tcPr>
                  <w:tcW w:w="5337" w:type="dxa"/>
                  <w:tcBorders>
                    <w:top w:val="single" w:sz="4" w:space="0" w:color="auto"/>
                    <w:left w:val="single" w:sz="4" w:space="0" w:color="auto"/>
                    <w:bottom w:val="single" w:sz="4" w:space="0" w:color="auto"/>
                    <w:right w:val="single" w:sz="4" w:space="0" w:color="auto"/>
                  </w:tcBorders>
                </w:tcPr>
                <w:p w14:paraId="167548FE"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 xml:space="preserve">Project Board meeting </w:t>
                  </w:r>
                </w:p>
              </w:tc>
            </w:tr>
            <w:tr w:rsidR="00D8788E" w:rsidRPr="00D8788E" w14:paraId="6FAB3617"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79508DCF"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March 2021</w:t>
                  </w:r>
                </w:p>
              </w:tc>
              <w:tc>
                <w:tcPr>
                  <w:tcW w:w="5337" w:type="dxa"/>
                  <w:tcBorders>
                    <w:top w:val="single" w:sz="4" w:space="0" w:color="auto"/>
                    <w:left w:val="single" w:sz="4" w:space="0" w:color="auto"/>
                    <w:bottom w:val="single" w:sz="4" w:space="0" w:color="auto"/>
                    <w:right w:val="single" w:sz="4" w:space="0" w:color="auto"/>
                  </w:tcBorders>
                </w:tcPr>
                <w:p w14:paraId="225D484B" w14:textId="5B5D71BC" w:rsidR="00D8788E" w:rsidRPr="00D8788E" w:rsidRDefault="005344BE" w:rsidP="00D8788E">
                  <w:pPr>
                    <w:tabs>
                      <w:tab w:val="left" w:pos="2835"/>
                    </w:tabs>
                    <w:rPr>
                      <w:rFonts w:ascii="Arial" w:hAnsi="Arial" w:cs="Arial"/>
                      <w:sz w:val="24"/>
                      <w:szCs w:val="24"/>
                    </w:rPr>
                  </w:pPr>
                  <w:r>
                    <w:rPr>
                      <w:rFonts w:ascii="Arial" w:hAnsi="Arial" w:cs="Arial"/>
                      <w:sz w:val="24"/>
                      <w:szCs w:val="24"/>
                    </w:rPr>
                    <w:t xml:space="preserve">Final </w:t>
                  </w:r>
                  <w:r w:rsidR="00D8788E" w:rsidRPr="00D8788E">
                    <w:rPr>
                      <w:rFonts w:ascii="Arial" w:hAnsi="Arial" w:cs="Arial"/>
                      <w:sz w:val="24"/>
                      <w:szCs w:val="24"/>
                    </w:rPr>
                    <w:t>Milestone payment</w:t>
                  </w:r>
                </w:p>
              </w:tc>
            </w:tr>
            <w:tr w:rsidR="00D8788E" w:rsidRPr="00D8788E" w14:paraId="4930CE70"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16471030"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lastRenderedPageBreak/>
                    <w:t>June 2021</w:t>
                  </w:r>
                </w:p>
              </w:tc>
              <w:tc>
                <w:tcPr>
                  <w:tcW w:w="5337" w:type="dxa"/>
                  <w:tcBorders>
                    <w:top w:val="single" w:sz="4" w:space="0" w:color="auto"/>
                    <w:left w:val="single" w:sz="4" w:space="0" w:color="auto"/>
                    <w:bottom w:val="single" w:sz="4" w:space="0" w:color="auto"/>
                    <w:right w:val="single" w:sz="4" w:space="0" w:color="auto"/>
                  </w:tcBorders>
                </w:tcPr>
                <w:p w14:paraId="3F44B06B"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Draft report on findings from RCT impact evaluation results, pre-and post-impact and process evaluations</w:t>
                  </w:r>
                </w:p>
              </w:tc>
            </w:tr>
            <w:tr w:rsidR="00D8788E" w:rsidRPr="00D8788E" w14:paraId="60C3AD98" w14:textId="77777777" w:rsidTr="00D8788E">
              <w:trPr>
                <w:trHeight w:val="499"/>
              </w:trPr>
              <w:tc>
                <w:tcPr>
                  <w:tcW w:w="3432" w:type="dxa"/>
                  <w:tcBorders>
                    <w:top w:val="single" w:sz="4" w:space="0" w:color="auto"/>
                    <w:left w:val="single" w:sz="4" w:space="0" w:color="auto"/>
                    <w:bottom w:val="single" w:sz="4" w:space="0" w:color="auto"/>
                    <w:right w:val="single" w:sz="4" w:space="0" w:color="auto"/>
                  </w:tcBorders>
                </w:tcPr>
                <w:p w14:paraId="706C8928"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July 2021</w:t>
                  </w:r>
                </w:p>
              </w:tc>
              <w:tc>
                <w:tcPr>
                  <w:tcW w:w="5337" w:type="dxa"/>
                  <w:tcBorders>
                    <w:top w:val="single" w:sz="4" w:space="0" w:color="auto"/>
                    <w:left w:val="single" w:sz="4" w:space="0" w:color="auto"/>
                    <w:bottom w:val="single" w:sz="4" w:space="0" w:color="auto"/>
                    <w:right w:val="single" w:sz="4" w:space="0" w:color="auto"/>
                  </w:tcBorders>
                </w:tcPr>
                <w:p w14:paraId="0ED6C802" w14:textId="77777777" w:rsidR="00D8788E" w:rsidRPr="00D8788E" w:rsidRDefault="00D8788E" w:rsidP="00D8788E">
                  <w:pPr>
                    <w:tabs>
                      <w:tab w:val="left" w:pos="2835"/>
                    </w:tabs>
                    <w:rPr>
                      <w:rFonts w:ascii="Arial" w:hAnsi="Arial" w:cs="Arial"/>
                      <w:sz w:val="24"/>
                      <w:szCs w:val="24"/>
                    </w:rPr>
                  </w:pPr>
                  <w:r w:rsidRPr="00D8788E">
                    <w:rPr>
                      <w:rFonts w:ascii="Arial" w:hAnsi="Arial" w:cs="Arial"/>
                      <w:sz w:val="24"/>
                      <w:szCs w:val="24"/>
                    </w:rPr>
                    <w:t>Steering group meeting to peer review findings</w:t>
                  </w:r>
                </w:p>
              </w:tc>
            </w:tr>
          </w:tbl>
          <w:p w14:paraId="367A1FB8" w14:textId="77777777" w:rsidR="00D8788E" w:rsidRPr="00D8788E" w:rsidRDefault="00D8788E" w:rsidP="00D8788E">
            <w:pPr>
              <w:contextualSpacing/>
              <w:rPr>
                <w:rFonts w:ascii="Arial" w:hAnsi="Arial" w:cs="Arial"/>
                <w:sz w:val="24"/>
                <w:szCs w:val="24"/>
              </w:rPr>
            </w:pPr>
          </w:p>
        </w:tc>
      </w:tr>
    </w:tbl>
    <w:p w14:paraId="0872C073" w14:textId="77777777" w:rsidR="00D8788E" w:rsidRPr="00D8788E" w:rsidRDefault="00D8788E" w:rsidP="00D8788E">
      <w:pPr>
        <w:tabs>
          <w:tab w:val="left" w:pos="3150"/>
        </w:tabs>
        <w:rPr>
          <w:rFonts w:ascii="Arial" w:hAnsi="Arial" w:cs="Arial"/>
          <w:sz w:val="24"/>
          <w:szCs w:val="24"/>
        </w:rPr>
      </w:pPr>
      <w:r w:rsidRPr="00D8788E">
        <w:rPr>
          <w:rFonts w:ascii="Arial" w:hAnsi="Arial" w:cs="Arial"/>
          <w:sz w:val="24"/>
          <w:szCs w:val="24"/>
        </w:rPr>
        <w:lastRenderedPageBreak/>
        <w:t>*Project board will have a monthly check in meeting</w:t>
      </w:r>
    </w:p>
    <w:p w14:paraId="354DA823" w14:textId="77777777" w:rsidR="00D8788E" w:rsidRPr="00D8788E" w:rsidRDefault="00D8788E" w:rsidP="00D8788E">
      <w:pPr>
        <w:pStyle w:val="Heading2"/>
        <w:spacing w:after="120"/>
        <w:ind w:left="709" w:firstLine="0"/>
        <w:rPr>
          <w:rFonts w:ascii="Arial" w:hAnsi="Arial" w:cs="Arial"/>
          <w:sz w:val="24"/>
          <w:szCs w:val="24"/>
          <w:highlight w:val="yellow"/>
        </w:rPr>
      </w:pPr>
    </w:p>
    <w:p w14:paraId="7F380E9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132"/>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The following Contract milestones/deliverables shall apply:</w:t>
      </w:r>
    </w:p>
    <w:p w14:paraId="2493D84C" w14:textId="77777777" w:rsidR="00D8788E" w:rsidRPr="00D8788E" w:rsidRDefault="00D8788E" w:rsidP="00D8788E">
      <w:pPr>
        <w:pStyle w:val="Heading2"/>
        <w:tabs>
          <w:tab w:val="num" w:pos="862"/>
        </w:tabs>
        <w:overflowPunct w:val="0"/>
        <w:autoSpaceDE w:val="0"/>
        <w:autoSpaceDN w:val="0"/>
        <w:spacing w:after="120"/>
        <w:ind w:left="709" w:firstLine="0"/>
        <w:textAlignment w:val="baseline"/>
        <w:rPr>
          <w:rFonts w:ascii="Arial" w:hAnsi="Arial" w:cs="Arial"/>
          <w:sz w:val="24"/>
          <w:szCs w:val="24"/>
        </w:rPr>
      </w:pPr>
    </w:p>
    <w:p w14:paraId="56DDACC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132"/>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Payment will be made in four instalments.  The final payment will be made once the final report has been published.</w:t>
      </w:r>
    </w:p>
    <w:p w14:paraId="11395D74" w14:textId="77777777" w:rsidR="00D8788E" w:rsidRPr="00D8788E" w:rsidRDefault="00D8788E" w:rsidP="00D8788E">
      <w:pPr>
        <w:pStyle w:val="Heading2"/>
        <w:tabs>
          <w:tab w:val="num" w:pos="862"/>
        </w:tabs>
        <w:overflowPunct w:val="0"/>
        <w:autoSpaceDE w:val="0"/>
        <w:autoSpaceDN w:val="0"/>
        <w:spacing w:after="120"/>
        <w:ind w:left="709" w:firstLine="0"/>
        <w:textAlignment w:val="baseline"/>
        <w:rPr>
          <w:rFonts w:ascii="Arial" w:hAnsi="Arial" w:cs="Arial"/>
          <w:sz w:val="24"/>
          <w:szCs w:val="24"/>
        </w:rPr>
      </w:pPr>
    </w:p>
    <w:p w14:paraId="60C2EFD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132"/>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The Contracting Authority reserves the right to terminate the contract on failure to deliver milestone.</w:t>
      </w:r>
    </w:p>
    <w:tbl>
      <w:tblPr>
        <w:tblStyle w:val="TableGrid"/>
        <w:tblW w:w="5000" w:type="pct"/>
        <w:tblLook w:val="04A0" w:firstRow="1" w:lastRow="0" w:firstColumn="1" w:lastColumn="0" w:noHBand="0" w:noVBand="1"/>
      </w:tblPr>
      <w:tblGrid>
        <w:gridCol w:w="2671"/>
        <w:gridCol w:w="3947"/>
        <w:gridCol w:w="2401"/>
      </w:tblGrid>
      <w:tr w:rsidR="00D8788E" w:rsidRPr="00D8788E" w14:paraId="6E3F1EB5" w14:textId="77777777" w:rsidTr="00D8788E">
        <w:tc>
          <w:tcPr>
            <w:tcW w:w="898" w:type="pct"/>
            <w:shd w:val="clear" w:color="auto" w:fill="BDD6EE" w:themeFill="accent1" w:themeFillTint="66"/>
            <w:vAlign w:val="center"/>
          </w:tcPr>
          <w:p w14:paraId="31784754" w14:textId="77777777" w:rsidR="00D8788E" w:rsidRPr="00D8788E" w:rsidRDefault="00D8788E" w:rsidP="00D8788E">
            <w:pPr>
              <w:pStyle w:val="Heading3"/>
              <w:spacing w:after="120"/>
              <w:ind w:left="0" w:firstLine="0"/>
              <w:jc w:val="center"/>
              <w:outlineLvl w:val="2"/>
              <w:rPr>
                <w:rFonts w:ascii="Arial" w:hAnsi="Arial" w:cs="Arial"/>
                <w:b/>
                <w:sz w:val="24"/>
                <w:szCs w:val="24"/>
              </w:rPr>
            </w:pPr>
            <w:r w:rsidRPr="00D8788E">
              <w:rPr>
                <w:rFonts w:ascii="Arial" w:hAnsi="Arial" w:cs="Arial"/>
                <w:b/>
                <w:sz w:val="24"/>
                <w:szCs w:val="24"/>
              </w:rPr>
              <w:t>Milestone/Deliverable</w:t>
            </w:r>
          </w:p>
        </w:tc>
        <w:tc>
          <w:tcPr>
            <w:tcW w:w="2480" w:type="pct"/>
            <w:shd w:val="clear" w:color="auto" w:fill="BDD6EE" w:themeFill="accent1" w:themeFillTint="66"/>
            <w:vAlign w:val="center"/>
          </w:tcPr>
          <w:p w14:paraId="6E551FC7" w14:textId="77777777" w:rsidR="00D8788E" w:rsidRPr="00D8788E" w:rsidRDefault="00D8788E" w:rsidP="00D8788E">
            <w:pPr>
              <w:pStyle w:val="Heading3"/>
              <w:spacing w:after="120"/>
              <w:ind w:left="0" w:firstLine="0"/>
              <w:jc w:val="center"/>
              <w:outlineLvl w:val="2"/>
              <w:rPr>
                <w:rFonts w:ascii="Arial" w:hAnsi="Arial" w:cs="Arial"/>
                <w:b/>
                <w:sz w:val="24"/>
                <w:szCs w:val="24"/>
              </w:rPr>
            </w:pPr>
            <w:r w:rsidRPr="00D8788E">
              <w:rPr>
                <w:rFonts w:ascii="Arial" w:hAnsi="Arial" w:cs="Arial"/>
                <w:b/>
                <w:sz w:val="24"/>
                <w:szCs w:val="24"/>
              </w:rPr>
              <w:t>Description</w:t>
            </w:r>
          </w:p>
        </w:tc>
        <w:tc>
          <w:tcPr>
            <w:tcW w:w="1622" w:type="pct"/>
            <w:shd w:val="clear" w:color="auto" w:fill="BDD6EE" w:themeFill="accent1" w:themeFillTint="66"/>
            <w:vAlign w:val="center"/>
          </w:tcPr>
          <w:p w14:paraId="52B11352" w14:textId="77777777" w:rsidR="00D8788E" w:rsidRPr="00D8788E" w:rsidRDefault="00D8788E" w:rsidP="00D8788E">
            <w:pPr>
              <w:pStyle w:val="Heading3"/>
              <w:spacing w:after="120"/>
              <w:ind w:left="0" w:firstLine="0"/>
              <w:jc w:val="center"/>
              <w:outlineLvl w:val="2"/>
              <w:rPr>
                <w:rFonts w:ascii="Arial" w:hAnsi="Arial" w:cs="Arial"/>
                <w:b/>
                <w:sz w:val="24"/>
                <w:szCs w:val="24"/>
              </w:rPr>
            </w:pPr>
            <w:r w:rsidRPr="00D8788E">
              <w:rPr>
                <w:rFonts w:ascii="Arial" w:hAnsi="Arial" w:cs="Arial"/>
                <w:b/>
                <w:sz w:val="24"/>
                <w:szCs w:val="24"/>
              </w:rPr>
              <w:t>Timeframe or Delivery Date</w:t>
            </w:r>
          </w:p>
        </w:tc>
      </w:tr>
      <w:tr w:rsidR="00D8788E" w:rsidRPr="00D8788E" w14:paraId="08A10DF7" w14:textId="77777777" w:rsidTr="00D8788E">
        <w:tc>
          <w:tcPr>
            <w:tcW w:w="898" w:type="pct"/>
            <w:vAlign w:val="center"/>
          </w:tcPr>
          <w:p w14:paraId="0689F181" w14:textId="77777777" w:rsidR="00D8788E" w:rsidRPr="00D8788E" w:rsidRDefault="00D8788E" w:rsidP="00D8788E">
            <w:pPr>
              <w:pStyle w:val="Heading3"/>
              <w:spacing w:after="120"/>
              <w:ind w:left="0" w:firstLine="0"/>
              <w:jc w:val="center"/>
              <w:outlineLvl w:val="2"/>
              <w:rPr>
                <w:rFonts w:ascii="Arial" w:hAnsi="Arial" w:cs="Arial"/>
                <w:sz w:val="24"/>
                <w:szCs w:val="24"/>
              </w:rPr>
            </w:pPr>
            <w:r w:rsidRPr="00D8788E">
              <w:rPr>
                <w:rFonts w:ascii="Arial" w:hAnsi="Arial" w:cs="Arial"/>
                <w:sz w:val="24"/>
                <w:szCs w:val="24"/>
              </w:rPr>
              <w:t>1</w:t>
            </w:r>
          </w:p>
        </w:tc>
        <w:tc>
          <w:tcPr>
            <w:tcW w:w="2480" w:type="pct"/>
            <w:shd w:val="clear" w:color="auto" w:fill="auto"/>
            <w:vAlign w:val="center"/>
          </w:tcPr>
          <w:p w14:paraId="75029D21" w14:textId="77777777" w:rsidR="00D8788E" w:rsidRPr="00D8788E" w:rsidRDefault="00D8788E" w:rsidP="00D8788E">
            <w:pPr>
              <w:pStyle w:val="Heading3"/>
              <w:spacing w:after="120"/>
              <w:ind w:left="0" w:firstLine="0"/>
              <w:jc w:val="left"/>
              <w:outlineLvl w:val="2"/>
              <w:rPr>
                <w:rFonts w:ascii="Arial" w:hAnsi="Arial" w:cs="Arial"/>
                <w:sz w:val="24"/>
                <w:szCs w:val="24"/>
              </w:rPr>
            </w:pPr>
            <w:r w:rsidRPr="00D8788E">
              <w:rPr>
                <w:rFonts w:ascii="Arial" w:hAnsi="Arial" w:cs="Arial"/>
                <w:sz w:val="24"/>
                <w:szCs w:val="24"/>
              </w:rPr>
              <w:t>Inception meeting with Supplier</w:t>
            </w:r>
          </w:p>
        </w:tc>
        <w:tc>
          <w:tcPr>
            <w:tcW w:w="1622" w:type="pct"/>
            <w:vAlign w:val="center"/>
          </w:tcPr>
          <w:p w14:paraId="0052EED5" w14:textId="77777777" w:rsidR="00D8788E" w:rsidRPr="00D8788E" w:rsidRDefault="00D8788E" w:rsidP="00D8788E">
            <w:pPr>
              <w:pStyle w:val="Heading3"/>
              <w:spacing w:after="120"/>
              <w:ind w:left="0" w:firstLine="0"/>
              <w:jc w:val="center"/>
              <w:outlineLvl w:val="2"/>
              <w:rPr>
                <w:rFonts w:ascii="Arial" w:hAnsi="Arial" w:cs="Arial"/>
                <w:sz w:val="24"/>
                <w:szCs w:val="24"/>
              </w:rPr>
            </w:pPr>
            <w:r w:rsidRPr="00D8788E">
              <w:rPr>
                <w:rFonts w:ascii="Arial" w:hAnsi="Arial" w:cs="Arial"/>
                <w:sz w:val="24"/>
                <w:szCs w:val="24"/>
              </w:rPr>
              <w:t xml:space="preserve">Within week 1 of Contract Award </w:t>
            </w:r>
          </w:p>
        </w:tc>
      </w:tr>
      <w:tr w:rsidR="00D8788E" w:rsidRPr="00D8788E" w14:paraId="51540656" w14:textId="77777777" w:rsidTr="00D8788E">
        <w:tc>
          <w:tcPr>
            <w:tcW w:w="898" w:type="pct"/>
            <w:vAlign w:val="center"/>
          </w:tcPr>
          <w:p w14:paraId="25A17322" w14:textId="77777777" w:rsidR="00D8788E" w:rsidRPr="00D8788E" w:rsidRDefault="00D8788E" w:rsidP="00D8788E">
            <w:pPr>
              <w:pStyle w:val="Heading3"/>
              <w:spacing w:after="120"/>
              <w:ind w:left="0" w:firstLine="0"/>
              <w:jc w:val="center"/>
              <w:outlineLvl w:val="2"/>
              <w:rPr>
                <w:rFonts w:ascii="Arial" w:hAnsi="Arial" w:cs="Arial"/>
                <w:sz w:val="24"/>
                <w:szCs w:val="24"/>
              </w:rPr>
            </w:pPr>
            <w:r w:rsidRPr="00D8788E">
              <w:rPr>
                <w:rFonts w:ascii="Arial" w:hAnsi="Arial" w:cs="Arial"/>
                <w:sz w:val="24"/>
                <w:szCs w:val="24"/>
              </w:rPr>
              <w:t>2</w:t>
            </w:r>
          </w:p>
        </w:tc>
        <w:tc>
          <w:tcPr>
            <w:tcW w:w="2480" w:type="pct"/>
            <w:vAlign w:val="center"/>
          </w:tcPr>
          <w:p w14:paraId="3DCA9C42" w14:textId="77777777" w:rsidR="00D8788E" w:rsidRPr="00D8788E" w:rsidRDefault="00D8788E" w:rsidP="00D8788E">
            <w:pPr>
              <w:pStyle w:val="Heading3"/>
              <w:spacing w:after="120"/>
              <w:ind w:left="0" w:firstLine="0"/>
              <w:jc w:val="left"/>
              <w:outlineLvl w:val="2"/>
              <w:rPr>
                <w:rFonts w:ascii="Arial" w:hAnsi="Arial" w:cs="Arial"/>
                <w:sz w:val="24"/>
                <w:szCs w:val="24"/>
              </w:rPr>
            </w:pPr>
            <w:r w:rsidRPr="00D8788E">
              <w:rPr>
                <w:rFonts w:ascii="Arial" w:hAnsi="Arial" w:cs="Arial"/>
                <w:sz w:val="24"/>
                <w:szCs w:val="24"/>
              </w:rPr>
              <w:t xml:space="preserve">Development of evaluation tools for local authorities </w:t>
            </w:r>
          </w:p>
        </w:tc>
        <w:tc>
          <w:tcPr>
            <w:tcW w:w="1622" w:type="pct"/>
            <w:vAlign w:val="center"/>
          </w:tcPr>
          <w:p w14:paraId="20D9746C" w14:textId="77777777" w:rsidR="00D8788E" w:rsidRPr="00D8788E" w:rsidRDefault="00D8788E" w:rsidP="00D8788E">
            <w:pPr>
              <w:pStyle w:val="Heading3"/>
              <w:spacing w:after="120"/>
              <w:ind w:left="0" w:firstLine="0"/>
              <w:jc w:val="center"/>
              <w:outlineLvl w:val="2"/>
              <w:rPr>
                <w:rFonts w:ascii="Arial" w:hAnsi="Arial" w:cs="Arial"/>
                <w:sz w:val="24"/>
                <w:szCs w:val="24"/>
              </w:rPr>
            </w:pPr>
            <w:r w:rsidRPr="00D8788E">
              <w:rPr>
                <w:rFonts w:ascii="Arial" w:hAnsi="Arial" w:cs="Arial"/>
                <w:sz w:val="24"/>
                <w:szCs w:val="24"/>
              </w:rPr>
              <w:t>No later 30</w:t>
            </w:r>
            <w:r w:rsidRPr="00D8788E">
              <w:rPr>
                <w:rFonts w:ascii="Arial" w:hAnsi="Arial" w:cs="Arial"/>
                <w:sz w:val="24"/>
                <w:szCs w:val="24"/>
                <w:vertAlign w:val="superscript"/>
              </w:rPr>
              <w:t>th</w:t>
            </w:r>
            <w:r w:rsidRPr="00D8788E">
              <w:rPr>
                <w:rFonts w:ascii="Arial" w:hAnsi="Arial" w:cs="Arial"/>
                <w:sz w:val="24"/>
                <w:szCs w:val="24"/>
              </w:rPr>
              <w:t xml:space="preserve"> September 2020</w:t>
            </w:r>
          </w:p>
        </w:tc>
      </w:tr>
      <w:tr w:rsidR="00D8788E" w:rsidRPr="00D8788E" w14:paraId="753CCE70" w14:textId="77777777" w:rsidTr="00D8788E">
        <w:tc>
          <w:tcPr>
            <w:tcW w:w="898" w:type="pct"/>
            <w:vAlign w:val="center"/>
          </w:tcPr>
          <w:p w14:paraId="1F83E670" w14:textId="77777777" w:rsidR="00D8788E" w:rsidRPr="00D8788E" w:rsidRDefault="00D8788E" w:rsidP="00D8788E">
            <w:pPr>
              <w:pStyle w:val="Heading3"/>
              <w:spacing w:after="120"/>
              <w:ind w:left="0" w:firstLine="0"/>
              <w:jc w:val="center"/>
              <w:outlineLvl w:val="2"/>
              <w:rPr>
                <w:rFonts w:ascii="Arial" w:hAnsi="Arial" w:cs="Arial"/>
                <w:sz w:val="24"/>
                <w:szCs w:val="24"/>
              </w:rPr>
            </w:pPr>
            <w:r w:rsidRPr="00D8788E">
              <w:rPr>
                <w:rFonts w:ascii="Arial" w:hAnsi="Arial" w:cs="Arial"/>
                <w:sz w:val="24"/>
                <w:szCs w:val="24"/>
              </w:rPr>
              <w:t>3</w:t>
            </w:r>
          </w:p>
        </w:tc>
        <w:tc>
          <w:tcPr>
            <w:tcW w:w="2480" w:type="pct"/>
            <w:vAlign w:val="center"/>
          </w:tcPr>
          <w:p w14:paraId="222C1E52" w14:textId="77777777" w:rsidR="00D8788E" w:rsidRPr="00D8788E" w:rsidRDefault="00D8788E" w:rsidP="00D8788E">
            <w:pPr>
              <w:pStyle w:val="Heading3"/>
              <w:spacing w:after="120"/>
              <w:ind w:left="0" w:firstLine="0"/>
              <w:jc w:val="left"/>
              <w:outlineLvl w:val="2"/>
              <w:rPr>
                <w:rFonts w:ascii="Arial" w:hAnsi="Arial" w:cs="Arial"/>
                <w:sz w:val="24"/>
                <w:szCs w:val="24"/>
              </w:rPr>
            </w:pPr>
            <w:r w:rsidRPr="00D8788E">
              <w:rPr>
                <w:rFonts w:ascii="Arial" w:hAnsi="Arial" w:cs="Arial"/>
                <w:sz w:val="24"/>
                <w:szCs w:val="24"/>
              </w:rPr>
              <w:t>Baseline and randomised assessments completed</w:t>
            </w:r>
          </w:p>
        </w:tc>
        <w:tc>
          <w:tcPr>
            <w:tcW w:w="1622" w:type="pct"/>
            <w:vAlign w:val="center"/>
          </w:tcPr>
          <w:p w14:paraId="1193FC25" w14:textId="77777777" w:rsidR="00D8788E" w:rsidRPr="00D8788E" w:rsidRDefault="00D8788E" w:rsidP="00D8788E">
            <w:pPr>
              <w:pStyle w:val="Heading3"/>
              <w:spacing w:after="120"/>
              <w:ind w:left="0" w:firstLine="0"/>
              <w:jc w:val="center"/>
              <w:outlineLvl w:val="2"/>
              <w:rPr>
                <w:rFonts w:ascii="Arial" w:hAnsi="Arial" w:cs="Arial"/>
                <w:sz w:val="24"/>
                <w:szCs w:val="24"/>
              </w:rPr>
            </w:pPr>
            <w:r w:rsidRPr="00D8788E">
              <w:rPr>
                <w:rFonts w:ascii="Arial" w:hAnsi="Arial" w:cs="Arial"/>
                <w:sz w:val="24"/>
                <w:szCs w:val="24"/>
              </w:rPr>
              <w:t>No later 30</w:t>
            </w:r>
            <w:r w:rsidRPr="00D8788E">
              <w:rPr>
                <w:rFonts w:ascii="Arial" w:hAnsi="Arial" w:cs="Arial"/>
                <w:sz w:val="24"/>
                <w:szCs w:val="24"/>
                <w:vertAlign w:val="superscript"/>
              </w:rPr>
              <w:t>th</w:t>
            </w:r>
            <w:r w:rsidRPr="00D8788E">
              <w:rPr>
                <w:rFonts w:ascii="Arial" w:hAnsi="Arial" w:cs="Arial"/>
                <w:sz w:val="24"/>
                <w:szCs w:val="24"/>
              </w:rPr>
              <w:t xml:space="preserve"> December 2020</w:t>
            </w:r>
          </w:p>
        </w:tc>
      </w:tr>
      <w:tr w:rsidR="00D8788E" w:rsidRPr="00D8788E" w14:paraId="4D4879C9" w14:textId="77777777" w:rsidTr="00D8788E">
        <w:tc>
          <w:tcPr>
            <w:tcW w:w="898" w:type="pct"/>
            <w:vAlign w:val="center"/>
          </w:tcPr>
          <w:p w14:paraId="38C884F7" w14:textId="77777777" w:rsidR="00D8788E" w:rsidRPr="00D8788E" w:rsidRDefault="00D8788E" w:rsidP="00D8788E">
            <w:pPr>
              <w:pStyle w:val="Heading3"/>
              <w:spacing w:after="120"/>
              <w:ind w:left="0" w:firstLine="0"/>
              <w:jc w:val="center"/>
              <w:outlineLvl w:val="2"/>
              <w:rPr>
                <w:rFonts w:ascii="Arial" w:hAnsi="Arial" w:cs="Arial"/>
                <w:sz w:val="24"/>
                <w:szCs w:val="24"/>
              </w:rPr>
            </w:pPr>
            <w:r w:rsidRPr="00D8788E">
              <w:rPr>
                <w:rFonts w:ascii="Arial" w:hAnsi="Arial" w:cs="Arial"/>
                <w:sz w:val="24"/>
                <w:szCs w:val="24"/>
              </w:rPr>
              <w:t>4</w:t>
            </w:r>
          </w:p>
        </w:tc>
        <w:tc>
          <w:tcPr>
            <w:tcW w:w="2480" w:type="pct"/>
            <w:vAlign w:val="center"/>
          </w:tcPr>
          <w:p w14:paraId="7FA1CF51" w14:textId="77777777" w:rsidR="00D8788E" w:rsidRPr="00D8788E" w:rsidRDefault="00D8788E" w:rsidP="00D8788E">
            <w:pPr>
              <w:pStyle w:val="Heading3"/>
              <w:spacing w:after="120"/>
              <w:ind w:left="0" w:firstLine="0"/>
              <w:jc w:val="left"/>
              <w:outlineLvl w:val="2"/>
              <w:rPr>
                <w:rFonts w:ascii="Arial" w:hAnsi="Arial" w:cs="Arial"/>
                <w:sz w:val="24"/>
                <w:szCs w:val="24"/>
              </w:rPr>
            </w:pPr>
            <w:r w:rsidRPr="00D8788E">
              <w:rPr>
                <w:rFonts w:ascii="Arial" w:hAnsi="Arial" w:cs="Arial"/>
                <w:sz w:val="24"/>
                <w:szCs w:val="24"/>
              </w:rPr>
              <w:t>Delivery of final RCT impact, pre- and post-impact and process evaluations report</w:t>
            </w:r>
          </w:p>
        </w:tc>
        <w:tc>
          <w:tcPr>
            <w:tcW w:w="1622" w:type="pct"/>
            <w:vAlign w:val="center"/>
          </w:tcPr>
          <w:p w14:paraId="7D9B6396" w14:textId="77777777" w:rsidR="00D8788E" w:rsidRPr="00D8788E" w:rsidRDefault="00D8788E" w:rsidP="00D8788E">
            <w:pPr>
              <w:pStyle w:val="Heading3"/>
              <w:spacing w:after="120"/>
              <w:ind w:left="0" w:firstLine="0"/>
              <w:jc w:val="center"/>
              <w:outlineLvl w:val="2"/>
              <w:rPr>
                <w:rFonts w:ascii="Arial" w:hAnsi="Arial" w:cs="Arial"/>
                <w:sz w:val="24"/>
                <w:szCs w:val="24"/>
              </w:rPr>
            </w:pPr>
            <w:r w:rsidRPr="00D8788E">
              <w:rPr>
                <w:rFonts w:ascii="Arial" w:hAnsi="Arial" w:cs="Arial"/>
                <w:sz w:val="24"/>
                <w:szCs w:val="24"/>
              </w:rPr>
              <w:t>No later than 30</w:t>
            </w:r>
            <w:r w:rsidRPr="00D8788E">
              <w:rPr>
                <w:rFonts w:ascii="Arial" w:hAnsi="Arial" w:cs="Arial"/>
                <w:sz w:val="24"/>
                <w:szCs w:val="24"/>
                <w:vertAlign w:val="superscript"/>
              </w:rPr>
              <w:t>th</w:t>
            </w:r>
            <w:r w:rsidRPr="00D8788E">
              <w:rPr>
                <w:rFonts w:ascii="Arial" w:hAnsi="Arial" w:cs="Arial"/>
                <w:sz w:val="24"/>
                <w:szCs w:val="24"/>
              </w:rPr>
              <w:t xml:space="preserve"> June 2021</w:t>
            </w:r>
          </w:p>
        </w:tc>
      </w:tr>
    </w:tbl>
    <w:p w14:paraId="7074FD71" w14:textId="77777777" w:rsidR="00D8788E" w:rsidRPr="00D8788E" w:rsidRDefault="00D8788E" w:rsidP="00D8788E">
      <w:pPr>
        <w:pStyle w:val="Heading1"/>
        <w:overflowPunct w:val="0"/>
        <w:autoSpaceDE w:val="0"/>
        <w:autoSpaceDN w:val="0"/>
        <w:spacing w:after="120"/>
        <w:ind w:left="0" w:firstLine="0"/>
        <w:textAlignment w:val="baseline"/>
        <w:rPr>
          <w:rFonts w:ascii="Arial" w:hAnsi="Arial" w:cs="Arial"/>
          <w:sz w:val="24"/>
          <w:szCs w:val="24"/>
        </w:rPr>
      </w:pPr>
      <w:bookmarkStart w:id="36" w:name="_Toc302637211"/>
    </w:p>
    <w:p w14:paraId="532BC7B1"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37" w:name="_Toc368573033"/>
      <w:bookmarkStart w:id="38" w:name="_Toc45016121"/>
      <w:r w:rsidRPr="00D8788E">
        <w:rPr>
          <w:rFonts w:ascii="Arial" w:hAnsi="Arial" w:cs="Arial"/>
          <w:sz w:val="24"/>
          <w:szCs w:val="24"/>
        </w:rPr>
        <w:t>MANAGEMENT INFORMATION/reporting</w:t>
      </w:r>
      <w:bookmarkEnd w:id="37"/>
      <w:bookmarkEnd w:id="38"/>
    </w:p>
    <w:p w14:paraId="5198C404"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bookmarkStart w:id="39" w:name="_Toc368573034"/>
      <w:r w:rsidRPr="00D8788E">
        <w:rPr>
          <w:rFonts w:ascii="Arial" w:hAnsi="Arial" w:cs="Arial"/>
          <w:sz w:val="24"/>
          <w:szCs w:val="24"/>
        </w:rPr>
        <w:t xml:space="preserve">The Supplier will provide all outputs ensuring that are compatible in Microsoft Word and Microsoft Excel, in plain English and to be quality assured and proof read by the Supplier before submission to the Authority. </w:t>
      </w:r>
    </w:p>
    <w:p w14:paraId="6CA4AAD0"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Throughout the Contract, the Supplier will be expected to provide regular monthly telephone updates and progress reports to the Contracting Authority to ensure the evaluation remains on track, and other ad-hoc meetings and conversations as necessary.</w:t>
      </w:r>
    </w:p>
    <w:p w14:paraId="0439D3D8"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The Supplier will circulate all action points from progress meetings for agreement by all attendees within two (2) working days of the meeting taking place.</w:t>
      </w:r>
    </w:p>
    <w:p w14:paraId="3980B6B3" w14:textId="77777777" w:rsidR="00D8788E" w:rsidRPr="00D8788E" w:rsidRDefault="00D8788E" w:rsidP="00D8788E">
      <w:pPr>
        <w:pStyle w:val="ListParagraph"/>
        <w:rPr>
          <w:rFonts w:ascii="Arial" w:hAnsi="Arial" w:cs="Arial"/>
          <w:sz w:val="24"/>
          <w:szCs w:val="24"/>
        </w:rPr>
      </w:pPr>
    </w:p>
    <w:p w14:paraId="19EDB178"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0" w:name="_Toc45016122"/>
      <w:r w:rsidRPr="00D8788E">
        <w:rPr>
          <w:rFonts w:ascii="Arial" w:hAnsi="Arial" w:cs="Arial"/>
          <w:sz w:val="24"/>
          <w:szCs w:val="24"/>
        </w:rPr>
        <w:lastRenderedPageBreak/>
        <w:t>volumes</w:t>
      </w:r>
      <w:bookmarkEnd w:id="39"/>
      <w:bookmarkEnd w:id="40"/>
    </w:p>
    <w:p w14:paraId="4EBE042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ind w:left="720"/>
        <w:rPr>
          <w:rFonts w:ascii="Arial" w:hAnsi="Arial" w:cs="Arial"/>
          <w:sz w:val="24"/>
          <w:szCs w:val="24"/>
        </w:rPr>
      </w:pPr>
      <w:bookmarkStart w:id="41" w:name="_Toc368573035"/>
      <w:r w:rsidRPr="00D8788E">
        <w:rPr>
          <w:rFonts w:ascii="Arial" w:hAnsi="Arial" w:cs="Arial"/>
          <w:sz w:val="24"/>
          <w:szCs w:val="24"/>
        </w:rPr>
        <w:t>The successful Supplier will be required to:</w:t>
      </w:r>
    </w:p>
    <w:p w14:paraId="6AB2823E"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Run randomise control trials impact evaluations with 7 local authorities working with;</w:t>
      </w:r>
    </w:p>
    <w:p w14:paraId="5D3B6D32"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Manage pre- and post- impact and process evaluations with selection of the 30 local authorities who have been allocated funding;</w:t>
      </w:r>
    </w:p>
    <w:p w14:paraId="4BD90DDA"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Submit monthly progress templates to Contracting Authority;</w:t>
      </w:r>
    </w:p>
    <w:p w14:paraId="60F5333E"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Produce analysis;</w:t>
      </w:r>
    </w:p>
    <w:p w14:paraId="39BBC391"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Produce interim and final report.</w:t>
      </w:r>
    </w:p>
    <w:p w14:paraId="734A56AF"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s>
        <w:adjustRightInd w:val="0"/>
        <w:ind w:left="709"/>
        <w:rPr>
          <w:rFonts w:ascii="Arial" w:hAnsi="Arial" w:cs="Arial"/>
          <w:sz w:val="24"/>
          <w:szCs w:val="24"/>
        </w:rPr>
      </w:pPr>
      <w:r w:rsidRPr="00D8788E">
        <w:rPr>
          <w:rFonts w:ascii="Arial" w:hAnsi="Arial" w:cs="Arial"/>
          <w:sz w:val="24"/>
          <w:szCs w:val="24"/>
        </w:rPr>
        <w:tab/>
        <w:t>Produce a project plan within two (2) weeks of the Contract Commencement, updating the plan at monthly meetings to report on progress and changes throughout the project.</w:t>
      </w:r>
      <w:r w:rsidRPr="00D8788E">
        <w:rPr>
          <w:rFonts w:ascii="Arial" w:hAnsi="Arial" w:cs="Arial"/>
          <w:bCs/>
          <w:sz w:val="24"/>
          <w:szCs w:val="24"/>
        </w:rPr>
        <w:t xml:space="preserve"> </w:t>
      </w:r>
    </w:p>
    <w:p w14:paraId="05EC5C95"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s>
        <w:adjustRightInd w:val="0"/>
        <w:ind w:left="709"/>
        <w:rPr>
          <w:rFonts w:ascii="Arial" w:hAnsi="Arial" w:cs="Arial"/>
          <w:sz w:val="24"/>
          <w:szCs w:val="24"/>
        </w:rPr>
      </w:pPr>
      <w:r w:rsidRPr="00D8788E">
        <w:rPr>
          <w:rFonts w:ascii="Arial" w:hAnsi="Arial" w:cs="Arial"/>
          <w:bCs/>
          <w:sz w:val="24"/>
          <w:szCs w:val="24"/>
        </w:rPr>
        <w:t xml:space="preserve">Produce a theory of change model with </w:t>
      </w:r>
      <w:r w:rsidRPr="00D8788E">
        <w:rPr>
          <w:rFonts w:ascii="Arial" w:hAnsi="Arial" w:cs="Arial"/>
          <w:sz w:val="24"/>
          <w:szCs w:val="24"/>
        </w:rPr>
        <w:t>within two (2) weeks of the Contract Commencement</w:t>
      </w:r>
    </w:p>
    <w:p w14:paraId="57A86DE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ind w:left="720"/>
        <w:rPr>
          <w:rFonts w:ascii="Arial" w:hAnsi="Arial" w:cs="Arial"/>
          <w:sz w:val="24"/>
          <w:szCs w:val="24"/>
        </w:rPr>
      </w:pPr>
      <w:r w:rsidRPr="00D8788E">
        <w:rPr>
          <w:rFonts w:ascii="Arial" w:hAnsi="Arial" w:cs="Arial"/>
          <w:sz w:val="24"/>
          <w:szCs w:val="24"/>
        </w:rPr>
        <w:t>Produce a Risk Register within two (2) weeks of Contract Commencement and maintain and update it to report on issues faced, reporting on this at monthly meetings.</w:t>
      </w:r>
    </w:p>
    <w:p w14:paraId="738D5CCE"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b/>
          <w:sz w:val="24"/>
          <w:szCs w:val="24"/>
        </w:rPr>
      </w:pPr>
      <w:r w:rsidRPr="00D8788E">
        <w:rPr>
          <w:rFonts w:ascii="Arial" w:hAnsi="Arial" w:cs="Arial"/>
          <w:sz w:val="24"/>
          <w:szCs w:val="24"/>
        </w:rPr>
        <w:t xml:space="preserve">The Supplier will review, manage, update and mitigate risks owned by the Supplier, and advise the Authority on managing and mitigating risks identified by either the Supplier or the Authority during the contract. </w:t>
      </w:r>
    </w:p>
    <w:p w14:paraId="112E50E3"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2" w:name="_Toc45016123"/>
      <w:r w:rsidRPr="00D8788E">
        <w:rPr>
          <w:rFonts w:ascii="Arial" w:hAnsi="Arial" w:cs="Arial"/>
          <w:sz w:val="24"/>
          <w:szCs w:val="24"/>
        </w:rPr>
        <w:t>continuous improvement</w:t>
      </w:r>
      <w:bookmarkEnd w:id="41"/>
      <w:bookmarkEnd w:id="42"/>
    </w:p>
    <w:p w14:paraId="38E1C64B"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D8788E">
        <w:rPr>
          <w:rFonts w:ascii="Arial" w:hAnsi="Arial" w:cs="Arial"/>
          <w:sz w:val="24"/>
          <w:szCs w:val="24"/>
        </w:rPr>
        <w:t>Supplier will be expected to continually improve the way in which the required Services are to be delivered throughout the Contract duration.</w:t>
      </w:r>
    </w:p>
    <w:p w14:paraId="4880FD1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 xml:space="preserve">The Supplier should present new ways of working to the Authority during monthly Contract review meetings. </w:t>
      </w:r>
    </w:p>
    <w:p w14:paraId="17795C81"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Changes to the way in which the Services are to be delivered must be brought to the Authority’s attention and agreed prior to any changes being implemented.</w:t>
      </w:r>
    </w:p>
    <w:p w14:paraId="25DE86D9"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rFonts w:ascii="Arial" w:hAnsi="Arial" w:cs="Arial"/>
          <w:sz w:val="24"/>
          <w:szCs w:val="24"/>
        </w:rPr>
      </w:pPr>
      <w:bookmarkStart w:id="43" w:name="_Toc45016124"/>
      <w:r w:rsidRPr="00D8788E">
        <w:rPr>
          <w:rFonts w:ascii="Arial" w:hAnsi="Arial" w:cs="Arial"/>
          <w:sz w:val="24"/>
          <w:szCs w:val="24"/>
        </w:rPr>
        <w:t>Sustainability</w:t>
      </w:r>
      <w:bookmarkEnd w:id="43"/>
    </w:p>
    <w:p w14:paraId="64E7FF55"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ind w:left="720"/>
        <w:rPr>
          <w:rFonts w:ascii="Arial" w:hAnsi="Arial" w:cs="Arial"/>
          <w:sz w:val="24"/>
          <w:szCs w:val="24"/>
        </w:rPr>
      </w:pPr>
      <w:bookmarkStart w:id="44" w:name="_Toc368573036"/>
      <w:r w:rsidRPr="00D8788E">
        <w:rPr>
          <w:rFonts w:ascii="Arial" w:hAnsi="Arial" w:cs="Arial"/>
          <w:sz w:val="24"/>
          <w:szCs w:val="24"/>
        </w:rPr>
        <w:t xml:space="preserve">There are no sustainability considerations that Bidders need to include in their submissions. </w:t>
      </w:r>
    </w:p>
    <w:p w14:paraId="333B4B2D"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5" w:name="_Toc45016125"/>
      <w:r w:rsidRPr="00D8788E">
        <w:rPr>
          <w:rFonts w:ascii="Arial" w:hAnsi="Arial" w:cs="Arial"/>
          <w:sz w:val="24"/>
          <w:szCs w:val="24"/>
        </w:rPr>
        <w:t>quality</w:t>
      </w:r>
      <w:bookmarkEnd w:id="44"/>
      <w:bookmarkEnd w:id="45"/>
    </w:p>
    <w:p w14:paraId="04BFDB63"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spacing w:after="120"/>
        <w:ind w:left="709" w:hanging="709"/>
        <w:rPr>
          <w:rFonts w:ascii="Arial" w:hAnsi="Arial" w:cs="Arial"/>
          <w:sz w:val="24"/>
          <w:szCs w:val="24"/>
        </w:rPr>
      </w:pPr>
      <w:bookmarkStart w:id="46" w:name="_Hlk36476828"/>
      <w:bookmarkStart w:id="47" w:name="_Toc368573037"/>
      <w:r w:rsidRPr="00D8788E">
        <w:rPr>
          <w:rFonts w:ascii="Arial" w:hAnsi="Arial" w:cs="Arial"/>
          <w:sz w:val="24"/>
          <w:szCs w:val="24"/>
        </w:rPr>
        <w:t xml:space="preserve">The RCT impact evaluation, process and pre-and post- impact evaluation should be conducted in line with the Contracting Authority’s objectives and the </w:t>
      </w:r>
      <w:r w:rsidRPr="00D8788E">
        <w:rPr>
          <w:rFonts w:ascii="Arial" w:hAnsi="Arial" w:cs="Arial"/>
          <w:sz w:val="24"/>
          <w:szCs w:val="24"/>
        </w:rPr>
        <w:lastRenderedPageBreak/>
        <w:t xml:space="preserve">ethical standards set out in the Government Social Research code. </w:t>
      </w:r>
      <w:hyperlink r:id="rId11" w:history="1">
        <w:r w:rsidRPr="00D8788E">
          <w:rPr>
            <w:rStyle w:val="Hyperlink"/>
            <w:rFonts w:ascii="Arial" w:hAnsi="Arial" w:cs="Arial"/>
            <w:sz w:val="24"/>
            <w:szCs w:val="24"/>
          </w:rPr>
          <w:t>https://www.gov.uk/government/publications/the-goverment-social-research-code-people-and-products</w:t>
        </w:r>
      </w:hyperlink>
      <w:r w:rsidRPr="00D8788E">
        <w:rPr>
          <w:rFonts w:ascii="Arial" w:hAnsi="Arial" w:cs="Arial"/>
          <w:sz w:val="24"/>
          <w:szCs w:val="24"/>
        </w:rPr>
        <w:t xml:space="preserve"> Research should be analytically robust, and ethically conducted</w:t>
      </w:r>
      <w:bookmarkEnd w:id="46"/>
      <w:r w:rsidRPr="00D8788E">
        <w:rPr>
          <w:rFonts w:ascii="Arial" w:hAnsi="Arial" w:cs="Arial"/>
          <w:sz w:val="24"/>
          <w:szCs w:val="24"/>
        </w:rPr>
        <w:t>.</w:t>
      </w:r>
    </w:p>
    <w:p w14:paraId="4F5016DE"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spacing w:after="120"/>
        <w:ind w:left="709" w:hanging="709"/>
        <w:rPr>
          <w:rFonts w:ascii="Arial" w:hAnsi="Arial" w:cs="Arial"/>
          <w:sz w:val="24"/>
          <w:szCs w:val="24"/>
        </w:rPr>
      </w:pPr>
      <w:r w:rsidRPr="00D8788E">
        <w:rPr>
          <w:rFonts w:ascii="Arial" w:hAnsi="Arial" w:cs="Arial"/>
          <w:sz w:val="24"/>
          <w:szCs w:val="24"/>
        </w:rPr>
        <w:t xml:space="preserve">All contractable deliverables must be of publishable quality under the Contracting Authority’s name. The Contracting Authority will convene meetings at the interim and final report stages with the Supplier, to assess the quality of the deliverables when complete and to provide final sign off on the Report. </w:t>
      </w:r>
    </w:p>
    <w:p w14:paraId="4E8A1B70"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ind w:left="709" w:hanging="709"/>
        <w:rPr>
          <w:rFonts w:ascii="Arial" w:hAnsi="Arial" w:cs="Arial"/>
          <w:sz w:val="24"/>
          <w:szCs w:val="24"/>
        </w:rPr>
      </w:pPr>
      <w:r w:rsidRPr="00D8788E">
        <w:rPr>
          <w:rFonts w:ascii="Arial" w:hAnsi="Arial" w:cs="Arial"/>
          <w:sz w:val="24"/>
          <w:szCs w:val="24"/>
        </w:rPr>
        <w:t>The Supplier will adhere to Social and Market Research and Data Protection standards.   Quality standards will comply with RM6018 Research Market Place Contract Terms and Conditions which can be viewed at Attachment 5 – Terms and Conditions.</w:t>
      </w:r>
    </w:p>
    <w:p w14:paraId="234B7AE5"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spacing w:after="120"/>
        <w:ind w:left="709" w:hanging="709"/>
        <w:rPr>
          <w:rFonts w:ascii="Arial" w:hAnsi="Arial" w:cs="Arial"/>
          <w:sz w:val="24"/>
          <w:szCs w:val="24"/>
        </w:rPr>
      </w:pPr>
      <w:r w:rsidRPr="00D8788E">
        <w:rPr>
          <w:rFonts w:ascii="Arial" w:hAnsi="Arial" w:cs="Arial"/>
          <w:sz w:val="24"/>
          <w:szCs w:val="24"/>
        </w:rPr>
        <w:t>The Supplier must have sound processes for quality assurance in place. The Supplier must outline in their bid submission their internal procedures for assurance and quality control in reference to all aspects of the programme of research in relation to this Contract.</w:t>
      </w:r>
    </w:p>
    <w:p w14:paraId="21B6698D"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8" w:name="_Toc45016126"/>
      <w:r w:rsidRPr="00D8788E">
        <w:rPr>
          <w:rFonts w:ascii="Arial" w:hAnsi="Arial" w:cs="Arial"/>
          <w:sz w:val="24"/>
          <w:szCs w:val="24"/>
        </w:rPr>
        <w:t>PRICE</w:t>
      </w:r>
      <w:bookmarkEnd w:id="47"/>
      <w:bookmarkEnd w:id="48"/>
    </w:p>
    <w:p w14:paraId="6DFC0F33"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Lines="120" w:after="288"/>
        <w:ind w:left="709" w:hanging="709"/>
        <w:rPr>
          <w:rFonts w:ascii="Arial" w:hAnsi="Arial" w:cs="Arial"/>
          <w:sz w:val="24"/>
          <w:szCs w:val="24"/>
        </w:rPr>
      </w:pPr>
      <w:r w:rsidRPr="00D8788E">
        <w:rPr>
          <w:rFonts w:ascii="Arial" w:hAnsi="Arial" w:cs="Arial"/>
          <w:sz w:val="24"/>
          <w:szCs w:val="24"/>
        </w:rPr>
        <w:t>Prices are to be submitted via the eSourcing Suite using the Attachment 4 – Price Schedule. Prices must be excluding VAT and including all other expenses relating to Contract delivery.</w:t>
      </w:r>
    </w:p>
    <w:p w14:paraId="79E01494"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Lines="120" w:after="288"/>
        <w:ind w:left="709" w:hanging="709"/>
        <w:rPr>
          <w:rFonts w:ascii="Arial" w:hAnsi="Arial" w:cs="Arial"/>
          <w:sz w:val="24"/>
          <w:szCs w:val="24"/>
        </w:rPr>
      </w:pPr>
      <w:r w:rsidRPr="00D8788E">
        <w:rPr>
          <w:rFonts w:ascii="Arial" w:hAnsi="Arial" w:cs="Arial"/>
          <w:sz w:val="24"/>
          <w:szCs w:val="24"/>
        </w:rPr>
        <w:t>Suppliers will be required to submit pricing for the following elements:</w:t>
      </w:r>
    </w:p>
    <w:p w14:paraId="2482781D"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 xml:space="preserve">Suppliers will submit pricing based on completing the Impact and process evaluation which will be specified in the Attachment 4 Price Schedule.  </w:t>
      </w:r>
    </w:p>
    <w:p w14:paraId="3C46BE3D"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Following contract award, volumes and costs will be agreed with the Contracting Authority at the Inception Meeting by completing a Statement of Works using the Supplier’s Rate Card.</w:t>
      </w:r>
    </w:p>
    <w:p w14:paraId="00FCEB80"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sz w:val="24"/>
          <w:szCs w:val="24"/>
        </w:rPr>
      </w:pPr>
      <w:r w:rsidRPr="00D8788E">
        <w:rPr>
          <w:rFonts w:ascii="Arial" w:hAnsi="Arial" w:cs="Arial"/>
          <w:sz w:val="24"/>
          <w:szCs w:val="24"/>
        </w:rPr>
        <w:t>Suppliers  should:</w:t>
      </w:r>
    </w:p>
    <w:p w14:paraId="01E34FF7" w14:textId="77777777" w:rsidR="00D8788E" w:rsidRPr="00D8788E" w:rsidRDefault="00D8788E" w:rsidP="00D8788E">
      <w:pPr>
        <w:pStyle w:val="Heading4"/>
        <w:keepNext w:val="0"/>
        <w:keepLines w:val="0"/>
        <w:numPr>
          <w:ilvl w:val="3"/>
          <w:numId w:val="1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ind w:left="3518"/>
        <w:rPr>
          <w:rFonts w:ascii="Arial" w:hAnsi="Arial" w:cs="Arial"/>
          <w:sz w:val="24"/>
          <w:szCs w:val="24"/>
        </w:rPr>
      </w:pPr>
      <w:r w:rsidRPr="00D8788E">
        <w:rPr>
          <w:rFonts w:ascii="Arial" w:hAnsi="Arial" w:cs="Arial"/>
          <w:sz w:val="24"/>
          <w:szCs w:val="24"/>
        </w:rPr>
        <w:t>Provide detailed costs on each element of RCT, impact and process evaluation.</w:t>
      </w:r>
    </w:p>
    <w:p w14:paraId="087F6EA2" w14:textId="77777777" w:rsidR="00D8788E" w:rsidRPr="00D8788E" w:rsidRDefault="00D8788E" w:rsidP="00D8788E">
      <w:pPr>
        <w:pStyle w:val="Heading4"/>
        <w:keepNext w:val="0"/>
        <w:keepLines w:val="0"/>
        <w:numPr>
          <w:ilvl w:val="3"/>
          <w:numId w:val="1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ind w:left="3518"/>
        <w:rPr>
          <w:rFonts w:ascii="Arial" w:hAnsi="Arial" w:cs="Arial"/>
          <w:sz w:val="24"/>
          <w:szCs w:val="24"/>
        </w:rPr>
      </w:pPr>
      <w:r w:rsidRPr="00D8788E">
        <w:rPr>
          <w:rFonts w:ascii="Arial" w:hAnsi="Arial" w:cs="Arial"/>
          <w:sz w:val="24"/>
          <w:szCs w:val="24"/>
        </w:rPr>
        <w:t>This price will be firm price for the resultant contract.</w:t>
      </w:r>
    </w:p>
    <w:p w14:paraId="1BC3E8CC" w14:textId="77777777" w:rsidR="00D8788E" w:rsidRPr="00D8788E" w:rsidRDefault="00D8788E" w:rsidP="00D8788E">
      <w:pPr>
        <w:pStyle w:val="Heading4"/>
        <w:keepNext w:val="0"/>
        <w:keepLines w:val="0"/>
        <w:numPr>
          <w:ilvl w:val="3"/>
          <w:numId w:val="1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ind w:left="3518"/>
        <w:rPr>
          <w:rFonts w:ascii="Arial" w:hAnsi="Arial" w:cs="Arial"/>
          <w:sz w:val="24"/>
          <w:szCs w:val="24"/>
        </w:rPr>
      </w:pPr>
      <w:r w:rsidRPr="00D8788E">
        <w:rPr>
          <w:rFonts w:ascii="Arial" w:hAnsi="Arial" w:cs="Arial"/>
          <w:sz w:val="24"/>
          <w:szCs w:val="24"/>
        </w:rPr>
        <w:t>The price must reflect the Bidder’s offered Day Rates.</w:t>
      </w:r>
    </w:p>
    <w:p w14:paraId="45C69E31" w14:textId="77777777" w:rsidR="00D8788E" w:rsidRPr="00D8788E" w:rsidRDefault="00D8788E" w:rsidP="00D8788E">
      <w:pPr>
        <w:pStyle w:val="Heading4"/>
        <w:keepNext w:val="0"/>
        <w:keepLines w:val="0"/>
        <w:numPr>
          <w:ilvl w:val="3"/>
          <w:numId w:val="1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ind w:left="3518"/>
        <w:rPr>
          <w:rFonts w:ascii="Arial" w:hAnsi="Arial" w:cs="Arial"/>
          <w:sz w:val="24"/>
          <w:szCs w:val="24"/>
        </w:rPr>
      </w:pPr>
      <w:r w:rsidRPr="00D8788E">
        <w:rPr>
          <w:rFonts w:ascii="Arial" w:hAnsi="Arial" w:cs="Arial"/>
          <w:sz w:val="24"/>
          <w:szCs w:val="24"/>
        </w:rPr>
        <w:t>Any costs not included in the Price Schedule will be deemed to be waived.</w:t>
      </w:r>
    </w:p>
    <w:p w14:paraId="6FAF947D" w14:textId="77777777" w:rsidR="00D8788E" w:rsidRPr="00D8788E" w:rsidRDefault="00D8788E" w:rsidP="00D8788E">
      <w:pPr>
        <w:pStyle w:val="Heading3"/>
        <w:keepNext w:val="0"/>
        <w:keepLines w:val="0"/>
        <w:numPr>
          <w:ilvl w:val="2"/>
          <w:numId w:val="1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2497"/>
        <w:rPr>
          <w:rFonts w:ascii="Arial" w:hAnsi="Arial" w:cs="Arial"/>
          <w:b/>
          <w:sz w:val="24"/>
          <w:szCs w:val="24"/>
        </w:rPr>
      </w:pPr>
      <w:r w:rsidRPr="00D8788E">
        <w:rPr>
          <w:rFonts w:ascii="Arial" w:hAnsi="Arial" w:cs="Arial"/>
          <w:b/>
          <w:sz w:val="24"/>
          <w:szCs w:val="24"/>
        </w:rPr>
        <w:t>Rate Card</w:t>
      </w:r>
    </w:p>
    <w:p w14:paraId="3DE085AF" w14:textId="77777777" w:rsidR="00D8788E" w:rsidRPr="00D8788E" w:rsidRDefault="00D8788E" w:rsidP="00D8788E">
      <w:pPr>
        <w:pStyle w:val="Heading4"/>
        <w:keepNext w:val="0"/>
        <w:keepLines w:val="0"/>
        <w:numPr>
          <w:ilvl w:val="3"/>
          <w:numId w:val="1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ind w:left="3518"/>
        <w:rPr>
          <w:rFonts w:ascii="Arial" w:hAnsi="Arial" w:cs="Arial"/>
          <w:sz w:val="24"/>
          <w:szCs w:val="24"/>
        </w:rPr>
      </w:pPr>
      <w:r w:rsidRPr="00D8788E">
        <w:rPr>
          <w:rFonts w:ascii="Arial" w:hAnsi="Arial" w:cs="Arial"/>
          <w:sz w:val="24"/>
          <w:szCs w:val="24"/>
        </w:rPr>
        <w:lastRenderedPageBreak/>
        <w:t>Bidders must confirm their Daily Rates for this project, which should reflect any applicable discounts. Daily rates submitted will remain firm throughout the life of the Contract. Please note these Daily Rates are for information only and will not be evaluated but should still be submitted via the eSourcing Suite (Attachment 4 – Price Schedule).</w:t>
      </w:r>
    </w:p>
    <w:p w14:paraId="6975513B" w14:textId="77777777" w:rsidR="00D8788E" w:rsidRPr="00D8788E" w:rsidRDefault="00D8788E" w:rsidP="00D8788E">
      <w:pPr>
        <w:pStyle w:val="Heading4"/>
        <w:keepNext w:val="0"/>
        <w:keepLines w:val="0"/>
        <w:numPr>
          <w:ilvl w:val="3"/>
          <w:numId w:val="1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ind w:left="3518"/>
        <w:rPr>
          <w:rFonts w:ascii="Arial" w:hAnsi="Arial" w:cs="Arial"/>
          <w:sz w:val="24"/>
          <w:szCs w:val="24"/>
        </w:rPr>
      </w:pPr>
      <w:r w:rsidRPr="00D8788E">
        <w:rPr>
          <w:rFonts w:ascii="Arial" w:hAnsi="Arial" w:cs="Arial"/>
          <w:sz w:val="24"/>
          <w:szCs w:val="24"/>
        </w:rPr>
        <w:t>The Supplier’s submitted Day Rates must be inclusive of Travel and Subsistence.</w:t>
      </w:r>
    </w:p>
    <w:p w14:paraId="54BA294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 xml:space="preserve">The maximum budget available for this requirement is £500,000.00 (excluding VAT). Any bids received in excess of this budget for any element of the Commercial Evaluation will be deemed to be ineligible and will be excluded from the procurement at the compliance-checks stage following closure of the Bid Submission Deadline. </w:t>
      </w:r>
    </w:p>
    <w:p w14:paraId="04CEC218"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9" w:name="_Toc368573038"/>
      <w:bookmarkStart w:id="50" w:name="_Toc45016127"/>
      <w:r w:rsidRPr="00D8788E">
        <w:rPr>
          <w:rFonts w:ascii="Arial" w:hAnsi="Arial" w:cs="Arial"/>
          <w:sz w:val="24"/>
          <w:szCs w:val="24"/>
        </w:rPr>
        <w:t>STAFF AND CUSTOMER SERVICE</w:t>
      </w:r>
      <w:bookmarkEnd w:id="49"/>
      <w:bookmarkEnd w:id="50"/>
    </w:p>
    <w:p w14:paraId="0AF8CDC4"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The Supplier shall provide a sufficient level of resource throughout the duration of the Contract in order to consistently deliver a quality service.</w:t>
      </w:r>
    </w:p>
    <w:p w14:paraId="05FA90C7"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 xml:space="preserve">The Supplier’s staff assigned to the Contract shall have the relevant qualifications and experience to deliver the Contract to the required standard. </w:t>
      </w:r>
    </w:p>
    <w:p w14:paraId="7890DB16"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 xml:space="preserve">The Supplier shall ensure that staff understand the Authority’s vision and objectives and will provide excellent customer service to the Authority throughout the duration of the Contract.  </w:t>
      </w:r>
    </w:p>
    <w:p w14:paraId="6831CF0E"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51" w:name="_Toc368573039"/>
      <w:bookmarkStart w:id="52" w:name="_Toc45016128"/>
      <w:r w:rsidRPr="00D8788E">
        <w:rPr>
          <w:rFonts w:ascii="Arial" w:hAnsi="Arial" w:cs="Arial"/>
          <w:sz w:val="24"/>
          <w:szCs w:val="24"/>
        </w:rPr>
        <w:t>service levels and performance</w:t>
      </w:r>
      <w:bookmarkEnd w:id="51"/>
      <w:bookmarkEnd w:id="52"/>
    </w:p>
    <w:p w14:paraId="59E133DC"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 w:val="num" w:pos="132"/>
        </w:tabs>
        <w:overflowPunct w:val="0"/>
        <w:autoSpaceDE w:val="0"/>
        <w:autoSpaceDN w:val="0"/>
        <w:adjustRightInd w:val="0"/>
        <w:spacing w:after="120"/>
        <w:ind w:left="709" w:hanging="709"/>
        <w:textAlignment w:val="baseline"/>
        <w:rPr>
          <w:rFonts w:ascii="Arial" w:hAnsi="Arial" w:cs="Arial"/>
          <w:sz w:val="24"/>
          <w:szCs w:val="24"/>
        </w:rPr>
      </w:pPr>
      <w:r w:rsidRPr="00D8788E">
        <w:rPr>
          <w:rFonts w:ascii="Arial" w:hAnsi="Arial" w:cs="Arial"/>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769"/>
        <w:gridCol w:w="3743"/>
        <w:gridCol w:w="1624"/>
      </w:tblGrid>
      <w:tr w:rsidR="00D8788E" w:rsidRPr="00D8788E" w14:paraId="7908BA02" w14:textId="77777777" w:rsidTr="00D8788E">
        <w:tc>
          <w:tcPr>
            <w:tcW w:w="1163" w:type="dxa"/>
            <w:shd w:val="clear" w:color="auto" w:fill="BDD6EE" w:themeFill="accent1" w:themeFillTint="66"/>
          </w:tcPr>
          <w:p w14:paraId="2F8F6EB7" w14:textId="77777777" w:rsidR="00D8788E" w:rsidRPr="00D8788E" w:rsidRDefault="00D8788E" w:rsidP="00D8788E">
            <w:pPr>
              <w:pStyle w:val="Heading2"/>
              <w:ind w:left="0" w:firstLine="0"/>
              <w:jc w:val="center"/>
              <w:outlineLvl w:val="1"/>
              <w:rPr>
                <w:rFonts w:ascii="Arial" w:hAnsi="Arial" w:cs="Arial"/>
                <w:b/>
                <w:sz w:val="24"/>
                <w:szCs w:val="24"/>
              </w:rPr>
            </w:pPr>
            <w:r w:rsidRPr="00D8788E">
              <w:rPr>
                <w:rFonts w:ascii="Arial" w:hAnsi="Arial" w:cs="Arial"/>
                <w:b/>
                <w:sz w:val="24"/>
                <w:szCs w:val="24"/>
              </w:rPr>
              <w:lastRenderedPageBreak/>
              <w:t>KPI/SLA</w:t>
            </w:r>
          </w:p>
        </w:tc>
        <w:tc>
          <w:tcPr>
            <w:tcW w:w="1769" w:type="dxa"/>
            <w:shd w:val="clear" w:color="auto" w:fill="BDD6EE" w:themeFill="accent1" w:themeFillTint="66"/>
          </w:tcPr>
          <w:p w14:paraId="2C973C9F" w14:textId="77777777" w:rsidR="00D8788E" w:rsidRPr="00D8788E" w:rsidRDefault="00D8788E" w:rsidP="00D8788E">
            <w:pPr>
              <w:pStyle w:val="Heading2"/>
              <w:ind w:left="0" w:firstLine="0"/>
              <w:jc w:val="center"/>
              <w:outlineLvl w:val="1"/>
              <w:rPr>
                <w:rFonts w:ascii="Arial" w:hAnsi="Arial" w:cs="Arial"/>
                <w:b/>
                <w:sz w:val="24"/>
                <w:szCs w:val="24"/>
              </w:rPr>
            </w:pPr>
            <w:r w:rsidRPr="00D8788E">
              <w:rPr>
                <w:rFonts w:ascii="Arial" w:hAnsi="Arial" w:cs="Arial"/>
                <w:b/>
                <w:sz w:val="24"/>
                <w:szCs w:val="24"/>
              </w:rPr>
              <w:t>Service Area</w:t>
            </w:r>
          </w:p>
        </w:tc>
        <w:tc>
          <w:tcPr>
            <w:tcW w:w="3743" w:type="dxa"/>
            <w:shd w:val="clear" w:color="auto" w:fill="BDD6EE" w:themeFill="accent1" w:themeFillTint="66"/>
          </w:tcPr>
          <w:p w14:paraId="40FD66F2" w14:textId="77777777" w:rsidR="00D8788E" w:rsidRPr="00D8788E" w:rsidRDefault="00D8788E" w:rsidP="00D8788E">
            <w:pPr>
              <w:pStyle w:val="Heading2"/>
              <w:ind w:left="0" w:firstLine="0"/>
              <w:jc w:val="center"/>
              <w:outlineLvl w:val="1"/>
              <w:rPr>
                <w:rFonts w:ascii="Arial" w:hAnsi="Arial" w:cs="Arial"/>
                <w:b/>
                <w:sz w:val="24"/>
                <w:szCs w:val="24"/>
              </w:rPr>
            </w:pPr>
            <w:r w:rsidRPr="00D8788E">
              <w:rPr>
                <w:rFonts w:ascii="Arial" w:hAnsi="Arial" w:cs="Arial"/>
                <w:b/>
                <w:sz w:val="24"/>
                <w:szCs w:val="24"/>
              </w:rPr>
              <w:t>KPI/SLA description</w:t>
            </w:r>
          </w:p>
        </w:tc>
        <w:tc>
          <w:tcPr>
            <w:tcW w:w="1624" w:type="dxa"/>
            <w:shd w:val="clear" w:color="auto" w:fill="BDD6EE" w:themeFill="accent1" w:themeFillTint="66"/>
          </w:tcPr>
          <w:p w14:paraId="54631AD2" w14:textId="77777777" w:rsidR="00D8788E" w:rsidRPr="00D8788E" w:rsidRDefault="00D8788E" w:rsidP="00D8788E">
            <w:pPr>
              <w:pStyle w:val="Heading2"/>
              <w:ind w:left="0" w:firstLine="0"/>
              <w:jc w:val="center"/>
              <w:outlineLvl w:val="1"/>
              <w:rPr>
                <w:rFonts w:ascii="Arial" w:hAnsi="Arial" w:cs="Arial"/>
                <w:b/>
                <w:sz w:val="24"/>
                <w:szCs w:val="24"/>
              </w:rPr>
            </w:pPr>
            <w:r w:rsidRPr="00D8788E">
              <w:rPr>
                <w:rFonts w:ascii="Arial" w:hAnsi="Arial" w:cs="Arial"/>
                <w:b/>
                <w:sz w:val="24"/>
                <w:szCs w:val="24"/>
              </w:rPr>
              <w:t>Target</w:t>
            </w:r>
          </w:p>
        </w:tc>
      </w:tr>
      <w:tr w:rsidR="00D8788E" w:rsidRPr="00D8788E" w14:paraId="5F4ECB64" w14:textId="77777777" w:rsidTr="00D8788E">
        <w:tc>
          <w:tcPr>
            <w:tcW w:w="1163" w:type="dxa"/>
          </w:tcPr>
          <w:p w14:paraId="5ED4E91E"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1</w:t>
            </w:r>
          </w:p>
        </w:tc>
        <w:tc>
          <w:tcPr>
            <w:tcW w:w="1769" w:type="dxa"/>
          </w:tcPr>
          <w:p w14:paraId="2900109F" w14:textId="77777777" w:rsidR="00D8788E" w:rsidRPr="00D8788E" w:rsidRDefault="00D8788E" w:rsidP="00D8788E">
            <w:pPr>
              <w:pStyle w:val="Heading2"/>
              <w:ind w:left="0" w:firstLine="0"/>
              <w:jc w:val="left"/>
              <w:outlineLvl w:val="1"/>
              <w:rPr>
                <w:rFonts w:ascii="Arial" w:hAnsi="Arial" w:cs="Arial"/>
                <w:sz w:val="24"/>
                <w:szCs w:val="24"/>
              </w:rPr>
            </w:pPr>
            <w:r w:rsidRPr="00D8788E">
              <w:rPr>
                <w:rFonts w:ascii="Arial" w:hAnsi="Arial" w:cs="Arial"/>
                <w:sz w:val="24"/>
                <w:szCs w:val="24"/>
              </w:rPr>
              <w:t>Recruitment of participants</w:t>
            </w:r>
          </w:p>
        </w:tc>
        <w:tc>
          <w:tcPr>
            <w:tcW w:w="3743" w:type="dxa"/>
          </w:tcPr>
          <w:p w14:paraId="028A6CBF" w14:textId="77777777" w:rsidR="00D8788E" w:rsidRPr="00D8788E" w:rsidRDefault="00D8788E" w:rsidP="00D8788E">
            <w:pPr>
              <w:pStyle w:val="Heading2"/>
              <w:ind w:left="0" w:firstLine="0"/>
              <w:jc w:val="left"/>
              <w:outlineLvl w:val="1"/>
              <w:rPr>
                <w:rFonts w:ascii="Arial" w:hAnsi="Arial" w:cs="Arial"/>
                <w:sz w:val="24"/>
                <w:szCs w:val="24"/>
              </w:rPr>
            </w:pPr>
            <w:r w:rsidRPr="00D8788E">
              <w:rPr>
                <w:rFonts w:ascii="Arial" w:hAnsi="Arial" w:cs="Arial"/>
                <w:sz w:val="24"/>
                <w:szCs w:val="24"/>
              </w:rPr>
              <w:t>Recruitment of participants, baselining and randomisation. Local authorities and providers gathering management information on the interventions.</w:t>
            </w:r>
          </w:p>
        </w:tc>
        <w:tc>
          <w:tcPr>
            <w:tcW w:w="1624" w:type="dxa"/>
          </w:tcPr>
          <w:p w14:paraId="137A8BB8"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100%</w:t>
            </w:r>
          </w:p>
        </w:tc>
      </w:tr>
      <w:tr w:rsidR="00D8788E" w:rsidRPr="00D8788E" w14:paraId="2B70B584" w14:textId="77777777" w:rsidTr="00D8788E">
        <w:tc>
          <w:tcPr>
            <w:tcW w:w="1163" w:type="dxa"/>
          </w:tcPr>
          <w:p w14:paraId="6CDD98FC"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2</w:t>
            </w:r>
          </w:p>
        </w:tc>
        <w:tc>
          <w:tcPr>
            <w:tcW w:w="1769" w:type="dxa"/>
          </w:tcPr>
          <w:p w14:paraId="0C42FDB3"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Baseline assessment and randomisation of participants</w:t>
            </w:r>
          </w:p>
        </w:tc>
        <w:tc>
          <w:tcPr>
            <w:tcW w:w="3743" w:type="dxa"/>
          </w:tcPr>
          <w:p w14:paraId="010B8323"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Baseline assessment and randomisation of participants prior to start of intervention. Expect intervention groups to receive intervention for at least 12 weeks.</w:t>
            </w:r>
          </w:p>
        </w:tc>
        <w:tc>
          <w:tcPr>
            <w:tcW w:w="1624" w:type="dxa"/>
          </w:tcPr>
          <w:p w14:paraId="31B297A7"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100%</w:t>
            </w:r>
          </w:p>
        </w:tc>
      </w:tr>
      <w:tr w:rsidR="00D8788E" w:rsidRPr="00D8788E" w14:paraId="2C453F18" w14:textId="77777777" w:rsidTr="00D8788E">
        <w:tc>
          <w:tcPr>
            <w:tcW w:w="1163" w:type="dxa"/>
          </w:tcPr>
          <w:p w14:paraId="1DF051C0"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3</w:t>
            </w:r>
          </w:p>
        </w:tc>
        <w:tc>
          <w:tcPr>
            <w:tcW w:w="1769" w:type="dxa"/>
          </w:tcPr>
          <w:p w14:paraId="277CE4D7"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Post-baseline assessment of participants</w:t>
            </w:r>
          </w:p>
        </w:tc>
        <w:tc>
          <w:tcPr>
            <w:tcW w:w="3743" w:type="dxa"/>
          </w:tcPr>
          <w:p w14:paraId="7D63E322"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Post-baseline assessment of all participants and counterfactual groups</w:t>
            </w:r>
          </w:p>
        </w:tc>
        <w:tc>
          <w:tcPr>
            <w:tcW w:w="1624" w:type="dxa"/>
          </w:tcPr>
          <w:p w14:paraId="7C0D7B6F"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100%</w:t>
            </w:r>
          </w:p>
        </w:tc>
      </w:tr>
      <w:tr w:rsidR="00D8788E" w:rsidRPr="00D8788E" w14:paraId="66861F5E" w14:textId="77777777" w:rsidTr="00D8788E">
        <w:tc>
          <w:tcPr>
            <w:tcW w:w="1163" w:type="dxa"/>
          </w:tcPr>
          <w:p w14:paraId="7792599A"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4</w:t>
            </w:r>
          </w:p>
        </w:tc>
        <w:tc>
          <w:tcPr>
            <w:tcW w:w="1769" w:type="dxa"/>
          </w:tcPr>
          <w:p w14:paraId="448459A3"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 xml:space="preserve">Collation of all impact and management information </w:t>
            </w:r>
          </w:p>
        </w:tc>
        <w:tc>
          <w:tcPr>
            <w:tcW w:w="3743" w:type="dxa"/>
          </w:tcPr>
          <w:p w14:paraId="246FA340"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Collation of all impact and management information data for analysis.</w:t>
            </w:r>
          </w:p>
        </w:tc>
        <w:tc>
          <w:tcPr>
            <w:tcW w:w="1624" w:type="dxa"/>
          </w:tcPr>
          <w:p w14:paraId="69D68A57"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100%</w:t>
            </w:r>
          </w:p>
        </w:tc>
      </w:tr>
      <w:tr w:rsidR="00D8788E" w:rsidRPr="00D8788E" w14:paraId="3321252C" w14:textId="77777777" w:rsidTr="00D8788E">
        <w:tc>
          <w:tcPr>
            <w:tcW w:w="1163" w:type="dxa"/>
          </w:tcPr>
          <w:p w14:paraId="426E4B57"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5</w:t>
            </w:r>
          </w:p>
        </w:tc>
        <w:tc>
          <w:tcPr>
            <w:tcW w:w="1769" w:type="dxa"/>
          </w:tcPr>
          <w:p w14:paraId="1C4D1B8E"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 xml:space="preserve">Qualitative interviews </w:t>
            </w:r>
          </w:p>
        </w:tc>
        <w:tc>
          <w:tcPr>
            <w:tcW w:w="3743" w:type="dxa"/>
          </w:tcPr>
          <w:p w14:paraId="5526CCFC"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Qualitative interviews with selected sample of Local Authorities</w:t>
            </w:r>
          </w:p>
        </w:tc>
        <w:tc>
          <w:tcPr>
            <w:tcW w:w="1624" w:type="dxa"/>
          </w:tcPr>
          <w:p w14:paraId="4C92B471"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100%</w:t>
            </w:r>
          </w:p>
        </w:tc>
      </w:tr>
    </w:tbl>
    <w:p w14:paraId="199BE5D3" w14:textId="77777777" w:rsidR="00D8788E" w:rsidRPr="00D8788E" w:rsidRDefault="00D8788E" w:rsidP="00D8788E">
      <w:pPr>
        <w:pStyle w:val="Heading2"/>
        <w:ind w:left="720" w:firstLine="0"/>
        <w:rPr>
          <w:rFonts w:ascii="Arial" w:hAnsi="Arial" w:cs="Arial"/>
          <w:sz w:val="24"/>
          <w:szCs w:val="24"/>
        </w:rPr>
      </w:pPr>
    </w:p>
    <w:p w14:paraId="0CCC8528"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ind w:left="720"/>
        <w:rPr>
          <w:rFonts w:ascii="Arial" w:hAnsi="Arial" w:cs="Arial"/>
          <w:sz w:val="24"/>
          <w:szCs w:val="24"/>
        </w:rPr>
      </w:pPr>
      <w:bookmarkStart w:id="53" w:name="_Toc368573040"/>
      <w:r w:rsidRPr="00D8788E">
        <w:rPr>
          <w:rFonts w:ascii="Arial" w:hAnsi="Arial" w:cs="Arial"/>
          <w:sz w:val="24"/>
          <w:szCs w:val="24"/>
        </w:rPr>
        <w:t>The Authority will maintain a record of Supplier adherence to the agree service level and performance timelines. Any non-adherence will result in performance review meetings between the Authority and the Supplier, to provide a full debrief and explanation as to why service level agreements have not been met. Improvement plans will also be established here. Performance Management will be in accordance with Terms and Conditions as set out in Attachment 5 – RM6018 Terms and Conditions.</w:t>
      </w:r>
    </w:p>
    <w:p w14:paraId="1D1CF72C"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20"/>
        </w:tabs>
        <w:adjustRightInd w:val="0"/>
        <w:ind w:left="720"/>
        <w:rPr>
          <w:rFonts w:ascii="Arial" w:hAnsi="Arial" w:cs="Arial"/>
          <w:sz w:val="24"/>
          <w:szCs w:val="24"/>
        </w:rPr>
      </w:pPr>
      <w:r w:rsidRPr="00D8788E">
        <w:rPr>
          <w:rFonts w:ascii="Arial" w:hAnsi="Arial" w:cs="Arial"/>
          <w:sz w:val="24"/>
          <w:szCs w:val="24"/>
        </w:rPr>
        <w:t>Where the Supplier fails to provide a Service Improvement Plan or to deliver the agreed Service Delivery Plan to the standard required, the Authority reserves the right to seek early termination of the contract in accordance with the procedures set out in Attachment 5 – RM6018 Terms and Conditions.</w:t>
      </w:r>
    </w:p>
    <w:p w14:paraId="7B4309D4"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54" w:name="_Toc45016129"/>
      <w:r w:rsidRPr="00D8788E">
        <w:rPr>
          <w:rFonts w:ascii="Arial" w:hAnsi="Arial" w:cs="Arial"/>
          <w:sz w:val="24"/>
          <w:szCs w:val="24"/>
        </w:rPr>
        <w:t>Security and CONFIDENTIALITY requirements</w:t>
      </w:r>
      <w:bookmarkEnd w:id="53"/>
      <w:bookmarkEnd w:id="54"/>
    </w:p>
    <w:p w14:paraId="55DD08B8"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bookmarkStart w:id="55" w:name="_Toc368573042"/>
      <w:r w:rsidRPr="00D8788E">
        <w:rPr>
          <w:rFonts w:ascii="Arial" w:hAnsi="Arial" w:cs="Arial"/>
          <w:sz w:val="24"/>
          <w:szCs w:val="24"/>
        </w:rPr>
        <w:t>The Supplier will store data, which may include personal data, in accordance with the Data Protection Legislation requirements. The Supplier must follow the appropriate requirements for this.</w:t>
      </w:r>
    </w:p>
    <w:p w14:paraId="1BA45AAE"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The Supplier will provide assurance that all data will be destroyed after six years from completion of the project.</w:t>
      </w:r>
    </w:p>
    <w:p w14:paraId="0B3784E7"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 xml:space="preserve">The Authority will retain full Intellectual Property Rights for the work completed. This is in accordance with the Attachment 5 – RM6018 Terms and Conditions.  </w:t>
      </w:r>
    </w:p>
    <w:p w14:paraId="6BF25487"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56" w:name="_Toc45016130"/>
      <w:r w:rsidRPr="00D8788E">
        <w:rPr>
          <w:rFonts w:ascii="Arial" w:hAnsi="Arial" w:cs="Arial"/>
          <w:sz w:val="24"/>
          <w:szCs w:val="24"/>
        </w:rPr>
        <w:lastRenderedPageBreak/>
        <w:t>payment AND INVOICING</w:t>
      </w:r>
      <w:bookmarkEnd w:id="56"/>
      <w:r w:rsidRPr="00D8788E">
        <w:rPr>
          <w:rFonts w:ascii="Arial" w:hAnsi="Arial" w:cs="Arial"/>
          <w:sz w:val="24"/>
          <w:szCs w:val="24"/>
        </w:rPr>
        <w:t xml:space="preserve"> </w:t>
      </w:r>
    </w:p>
    <w:p w14:paraId="4AA1AB3D"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4"/>
          <w:szCs w:val="24"/>
        </w:rPr>
      </w:pPr>
      <w:r w:rsidRPr="00D8788E">
        <w:rPr>
          <w:rFonts w:ascii="Arial" w:hAnsi="Arial" w:cs="Arial"/>
          <w:sz w:val="24"/>
          <w:szCs w:val="24"/>
          <w:shd w:val="clear" w:color="auto" w:fill="FFFFFF"/>
        </w:rPr>
        <w:t xml:space="preserve">Payment can only be made following satisfactory delivery of pre-agreed certified products and deliverables. </w:t>
      </w:r>
    </w:p>
    <w:tbl>
      <w:tblPr>
        <w:tblStyle w:val="TableGrid"/>
        <w:tblW w:w="0" w:type="auto"/>
        <w:tblInd w:w="720" w:type="dxa"/>
        <w:tblLook w:val="04A0" w:firstRow="1" w:lastRow="0" w:firstColumn="1" w:lastColumn="0" w:noHBand="0" w:noVBand="1"/>
      </w:tblPr>
      <w:tblGrid>
        <w:gridCol w:w="4201"/>
        <w:gridCol w:w="4098"/>
      </w:tblGrid>
      <w:tr w:rsidR="00D8788E" w:rsidRPr="00D8788E" w14:paraId="4D1489B1" w14:textId="77777777" w:rsidTr="00D8788E">
        <w:tc>
          <w:tcPr>
            <w:tcW w:w="4201" w:type="dxa"/>
          </w:tcPr>
          <w:p w14:paraId="37332817"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Milestone delivered</w:t>
            </w:r>
          </w:p>
        </w:tc>
        <w:tc>
          <w:tcPr>
            <w:tcW w:w="4098" w:type="dxa"/>
          </w:tcPr>
          <w:p w14:paraId="4095C788"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Payment date</w:t>
            </w:r>
          </w:p>
        </w:tc>
      </w:tr>
      <w:tr w:rsidR="00D8788E" w:rsidRPr="00D8788E" w14:paraId="12187C29" w14:textId="77777777" w:rsidTr="00D8788E">
        <w:tc>
          <w:tcPr>
            <w:tcW w:w="4201" w:type="dxa"/>
            <w:shd w:val="clear" w:color="auto" w:fill="FFFFFF" w:themeFill="background1"/>
          </w:tcPr>
          <w:p w14:paraId="27F32A9D" w14:textId="77777777" w:rsidR="00D8788E" w:rsidRPr="00D8788E" w:rsidRDefault="00D8788E" w:rsidP="00D8788E">
            <w:pPr>
              <w:pStyle w:val="Heading2"/>
              <w:ind w:left="0" w:firstLine="0"/>
              <w:jc w:val="left"/>
              <w:outlineLvl w:val="1"/>
              <w:rPr>
                <w:rFonts w:ascii="Arial" w:hAnsi="Arial" w:cs="Arial"/>
                <w:sz w:val="24"/>
                <w:szCs w:val="24"/>
              </w:rPr>
            </w:pPr>
            <w:r w:rsidRPr="00D8788E">
              <w:rPr>
                <w:rFonts w:ascii="Arial" w:hAnsi="Arial" w:cs="Arial"/>
                <w:sz w:val="24"/>
                <w:szCs w:val="24"/>
              </w:rPr>
              <w:t>Recruitment of participants, baselining and randomisation. Local authorities and providers gathering management information on the interventions. Impact and process evaluation design finalised with contractor and Local Authorities</w:t>
            </w:r>
          </w:p>
        </w:tc>
        <w:tc>
          <w:tcPr>
            <w:tcW w:w="4098" w:type="dxa"/>
            <w:shd w:val="clear" w:color="auto" w:fill="FFFFFF" w:themeFill="background1"/>
          </w:tcPr>
          <w:p w14:paraId="36B67E4F"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30 September 2020</w:t>
            </w:r>
          </w:p>
        </w:tc>
      </w:tr>
      <w:tr w:rsidR="00D8788E" w:rsidRPr="00D8788E" w14:paraId="705CDB80" w14:textId="77777777" w:rsidTr="00D8788E">
        <w:tc>
          <w:tcPr>
            <w:tcW w:w="4201" w:type="dxa"/>
            <w:shd w:val="clear" w:color="auto" w:fill="FFFFFF" w:themeFill="background1"/>
          </w:tcPr>
          <w:p w14:paraId="505FF41B"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Production of baseline assessment and randomisation of participants prior to start of intervention.</w:t>
            </w:r>
          </w:p>
        </w:tc>
        <w:tc>
          <w:tcPr>
            <w:tcW w:w="4098" w:type="dxa"/>
            <w:shd w:val="clear" w:color="auto" w:fill="FFFFFF" w:themeFill="background1"/>
          </w:tcPr>
          <w:p w14:paraId="0C248707"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30 December 2020</w:t>
            </w:r>
          </w:p>
        </w:tc>
      </w:tr>
      <w:tr w:rsidR="00D8788E" w:rsidRPr="00D8788E" w:rsidDel="004C10B9" w14:paraId="6D52C70C" w14:textId="77777777" w:rsidTr="00D8788E">
        <w:tc>
          <w:tcPr>
            <w:tcW w:w="4201" w:type="dxa"/>
            <w:shd w:val="clear" w:color="auto" w:fill="FFFFFF" w:themeFill="background1"/>
          </w:tcPr>
          <w:p w14:paraId="355DB40A"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Post-baseline assessment of all participants, collation of all pre-and post-impact evaluations and management information data for analysis.</w:t>
            </w:r>
          </w:p>
        </w:tc>
        <w:tc>
          <w:tcPr>
            <w:tcW w:w="4098" w:type="dxa"/>
            <w:shd w:val="clear" w:color="auto" w:fill="FFFFFF" w:themeFill="background1"/>
          </w:tcPr>
          <w:p w14:paraId="66D0A4E5" w14:textId="77777777" w:rsidR="00D8788E" w:rsidRPr="00D8788E" w:rsidDel="004C10B9"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30 March 2020</w:t>
            </w:r>
          </w:p>
        </w:tc>
      </w:tr>
      <w:tr w:rsidR="00D8788E" w:rsidRPr="00D8788E" w14:paraId="52899C52" w14:textId="77777777" w:rsidTr="00D8788E">
        <w:tc>
          <w:tcPr>
            <w:tcW w:w="4201" w:type="dxa"/>
            <w:shd w:val="clear" w:color="auto" w:fill="FFFFFF" w:themeFill="background1"/>
          </w:tcPr>
          <w:p w14:paraId="1BAAF9BE" w14:textId="77777777" w:rsidR="00D8788E" w:rsidRPr="00D8788E" w:rsidRDefault="00D8788E" w:rsidP="00D8788E">
            <w:pPr>
              <w:pStyle w:val="Heading2"/>
              <w:ind w:left="0" w:firstLine="0"/>
              <w:outlineLvl w:val="1"/>
              <w:rPr>
                <w:rFonts w:ascii="Arial" w:hAnsi="Arial" w:cs="Arial"/>
                <w:sz w:val="24"/>
                <w:szCs w:val="24"/>
              </w:rPr>
            </w:pPr>
            <w:r w:rsidRPr="00D8788E">
              <w:rPr>
                <w:rFonts w:ascii="Arial" w:hAnsi="Arial" w:cs="Arial"/>
                <w:sz w:val="24"/>
                <w:szCs w:val="24"/>
              </w:rPr>
              <w:t>Report on findings from RCT impact evaluation, results, pre- and post - impact and process evaluations</w:t>
            </w:r>
          </w:p>
        </w:tc>
        <w:tc>
          <w:tcPr>
            <w:tcW w:w="4098" w:type="dxa"/>
            <w:shd w:val="clear" w:color="auto" w:fill="FFFFFF" w:themeFill="background1"/>
          </w:tcPr>
          <w:p w14:paraId="093BB489" w14:textId="77777777" w:rsidR="00D8788E" w:rsidRPr="00D8788E" w:rsidRDefault="00D8788E" w:rsidP="00D8788E">
            <w:pPr>
              <w:pStyle w:val="Heading2"/>
              <w:ind w:left="0" w:firstLine="0"/>
              <w:jc w:val="center"/>
              <w:outlineLvl w:val="1"/>
              <w:rPr>
                <w:rFonts w:ascii="Arial" w:hAnsi="Arial" w:cs="Arial"/>
                <w:sz w:val="24"/>
                <w:szCs w:val="24"/>
              </w:rPr>
            </w:pPr>
            <w:r w:rsidRPr="00D8788E">
              <w:rPr>
                <w:rFonts w:ascii="Arial" w:hAnsi="Arial" w:cs="Arial"/>
                <w:sz w:val="24"/>
                <w:szCs w:val="24"/>
              </w:rPr>
              <w:t>30 June 2020</w:t>
            </w:r>
          </w:p>
        </w:tc>
      </w:tr>
    </w:tbl>
    <w:p w14:paraId="043EEA9B" w14:textId="77777777" w:rsidR="00D8788E" w:rsidRPr="00D8788E" w:rsidRDefault="00D8788E" w:rsidP="00D8788E">
      <w:pPr>
        <w:pStyle w:val="Heading2"/>
        <w:ind w:left="861" w:firstLine="0"/>
        <w:rPr>
          <w:rFonts w:ascii="Arial" w:hAnsi="Arial" w:cs="Arial"/>
          <w:sz w:val="24"/>
          <w:szCs w:val="24"/>
        </w:rPr>
      </w:pPr>
    </w:p>
    <w:p w14:paraId="7CBAF699"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ind w:left="720"/>
        <w:rPr>
          <w:rFonts w:ascii="Arial" w:hAnsi="Arial" w:cs="Arial"/>
          <w:sz w:val="24"/>
          <w:szCs w:val="24"/>
        </w:rPr>
      </w:pPr>
      <w:r w:rsidRPr="00D8788E">
        <w:rPr>
          <w:rFonts w:ascii="Arial" w:hAnsi="Arial" w:cs="Arial"/>
          <w:sz w:val="24"/>
          <w:szCs w:val="24"/>
          <w:shd w:val="clear" w:color="auto" w:fill="FFFFFF"/>
        </w:rPr>
        <w:t xml:space="preserve">Before payment can be considered, each invoice must include a detailed elemental breakdown of work completed and the associated costs. </w:t>
      </w:r>
    </w:p>
    <w:bookmarkEnd w:id="55"/>
    <w:p w14:paraId="2B9357ED" w14:textId="2D912409"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ind w:left="720"/>
        <w:rPr>
          <w:rStyle w:val="Hyperlink"/>
          <w:rFonts w:ascii="Arial" w:hAnsi="Arial" w:cs="Arial"/>
          <w:sz w:val="24"/>
          <w:szCs w:val="24"/>
          <w:shd w:val="clear" w:color="auto" w:fill="FFFFFF"/>
        </w:rPr>
      </w:pPr>
      <w:r w:rsidRPr="00D8788E">
        <w:rPr>
          <w:rFonts w:ascii="Arial" w:hAnsi="Arial" w:cs="Arial"/>
          <w:sz w:val="24"/>
          <w:szCs w:val="24"/>
          <w:shd w:val="clear" w:color="auto" w:fill="FFFFFF"/>
        </w:rPr>
        <w:t xml:space="preserve">Invoices should be submitted to: </w:t>
      </w:r>
      <w:r w:rsidR="00C75C53">
        <w:rPr>
          <w:rFonts w:ascii="Arial" w:hAnsi="Arial" w:cs="Arial"/>
          <w:sz w:val="24"/>
          <w:szCs w:val="24"/>
          <w:shd w:val="clear" w:color="auto" w:fill="FFFFFF"/>
        </w:rPr>
        <w:t>REDACTED</w:t>
      </w:r>
    </w:p>
    <w:p w14:paraId="4EA0DAD1"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57" w:name="_Toc45016131"/>
      <w:r w:rsidRPr="00D8788E">
        <w:rPr>
          <w:rFonts w:ascii="Arial" w:hAnsi="Arial" w:cs="Arial"/>
          <w:sz w:val="24"/>
          <w:szCs w:val="24"/>
        </w:rPr>
        <w:t>CONTRACT MANAGEMENT</w:t>
      </w:r>
      <w:bookmarkEnd w:id="57"/>
      <w:r w:rsidRPr="00D8788E">
        <w:rPr>
          <w:rFonts w:ascii="Arial" w:hAnsi="Arial" w:cs="Arial"/>
          <w:sz w:val="24"/>
          <w:szCs w:val="24"/>
        </w:rPr>
        <w:t xml:space="preserve"> </w:t>
      </w:r>
    </w:p>
    <w:p w14:paraId="0BF754DA"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ind w:left="720"/>
        <w:rPr>
          <w:rFonts w:ascii="Arial" w:hAnsi="Arial" w:cs="Arial"/>
          <w:sz w:val="24"/>
          <w:szCs w:val="24"/>
        </w:rPr>
      </w:pPr>
      <w:r w:rsidRPr="00D8788E">
        <w:rPr>
          <w:rFonts w:ascii="Arial" w:hAnsi="Arial" w:cs="Arial"/>
          <w:sz w:val="24"/>
          <w:szCs w:val="24"/>
        </w:rPr>
        <w:t xml:space="preserve">Suppliers will be required to attend meeting with MHCLG project board meetings and steering group meetings. </w:t>
      </w:r>
    </w:p>
    <w:p w14:paraId="2A7EE944"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ind w:left="720"/>
        <w:rPr>
          <w:rFonts w:ascii="Arial" w:hAnsi="Arial" w:cs="Arial"/>
          <w:sz w:val="24"/>
          <w:szCs w:val="24"/>
        </w:rPr>
      </w:pPr>
      <w:r w:rsidRPr="00D8788E">
        <w:rPr>
          <w:rFonts w:ascii="Arial" w:hAnsi="Arial" w:cs="Arial"/>
          <w:sz w:val="24"/>
          <w:szCs w:val="24"/>
        </w:rPr>
        <w:t>Suppliers will be required to provide monthly updates to MHCLG on progress of the evaluation.</w:t>
      </w:r>
    </w:p>
    <w:p w14:paraId="61C7A6C6"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ind w:left="720"/>
        <w:rPr>
          <w:rFonts w:ascii="Arial" w:hAnsi="Arial" w:cs="Arial"/>
          <w:sz w:val="24"/>
          <w:szCs w:val="24"/>
        </w:rPr>
      </w:pPr>
      <w:r w:rsidRPr="00D8788E">
        <w:rPr>
          <w:rFonts w:ascii="Arial" w:hAnsi="Arial" w:cs="Arial"/>
          <w:sz w:val="24"/>
          <w:szCs w:val="24"/>
        </w:rPr>
        <w:t>Attendance at Contract Review meetings shall be at the Supplier’s own expense.</w:t>
      </w:r>
    </w:p>
    <w:p w14:paraId="4355E84D" w14:textId="77777777" w:rsidR="00D8788E" w:rsidRPr="00D8788E" w:rsidRDefault="00D8788E" w:rsidP="00D8788E">
      <w:pPr>
        <w:pStyle w:val="Heading1"/>
        <w:keepLines w:val="0"/>
        <w:numPr>
          <w:ilvl w:val="0"/>
          <w:numId w:val="1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58" w:name="_Toc368573043"/>
      <w:bookmarkStart w:id="59" w:name="_Toc45016132"/>
      <w:bookmarkEnd w:id="36"/>
      <w:r w:rsidRPr="00D8788E">
        <w:rPr>
          <w:rFonts w:ascii="Arial" w:hAnsi="Arial" w:cs="Arial"/>
          <w:sz w:val="24"/>
          <w:szCs w:val="24"/>
        </w:rPr>
        <w:t>Location</w:t>
      </w:r>
      <w:bookmarkEnd w:id="58"/>
      <w:bookmarkEnd w:id="59"/>
      <w:r w:rsidRPr="00D8788E">
        <w:rPr>
          <w:rFonts w:ascii="Arial" w:hAnsi="Arial" w:cs="Arial"/>
          <w:sz w:val="24"/>
          <w:szCs w:val="24"/>
        </w:rPr>
        <w:t xml:space="preserve"> </w:t>
      </w:r>
    </w:p>
    <w:p w14:paraId="51BD9ACD"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 xml:space="preserve">The Services will primarily be carried out at the Supplier’s premises with visits to MHCLG offices and Talk English offices, if required, following discussions with the Contracting Authority.  </w:t>
      </w:r>
    </w:p>
    <w:p w14:paraId="71E89997"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 xml:space="preserve">In line with social distancing measures, during the COVID 19 pandemic crisis, the Supplier is required to work remotely where ever possible and ensure that </w:t>
      </w:r>
      <w:r w:rsidRPr="00D8788E">
        <w:rPr>
          <w:rFonts w:ascii="Arial" w:hAnsi="Arial" w:cs="Arial"/>
          <w:sz w:val="24"/>
          <w:szCs w:val="24"/>
        </w:rPr>
        <w:lastRenderedPageBreak/>
        <w:t>suitable provisions are made to allow their staff to work from home wherever practical.</w:t>
      </w:r>
    </w:p>
    <w:p w14:paraId="03591E03"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Where working from home is not a feasible option for staff, the Supplier shall ensure that social distancing measures are maintained in any used office environments.</w:t>
      </w:r>
    </w:p>
    <w:p w14:paraId="0CE0F8CA" w14:textId="77777777" w:rsidR="00D8788E" w:rsidRPr="00D8788E" w:rsidRDefault="00D8788E" w:rsidP="00D8788E">
      <w:pPr>
        <w:pStyle w:val="Heading2"/>
        <w:keepNext w:val="0"/>
        <w:keepLines w:val="0"/>
        <w:numPr>
          <w:ilvl w:val="1"/>
          <w:numId w:val="13"/>
        </w:numPr>
        <w:pBdr>
          <w:top w:val="none" w:sz="0" w:space="0" w:color="auto"/>
          <w:left w:val="none" w:sz="0" w:space="0" w:color="auto"/>
          <w:bottom w:val="none" w:sz="0" w:space="0" w:color="auto"/>
          <w:right w:val="none" w:sz="0" w:space="0" w:color="auto"/>
          <w:between w:val="none" w:sz="0" w:space="0" w:color="auto"/>
        </w:pBdr>
        <w:tabs>
          <w:tab w:val="clear" w:pos="861"/>
          <w:tab w:val="clear" w:pos="1418"/>
          <w:tab w:val="num" w:pos="709"/>
        </w:tabs>
        <w:adjustRightInd w:val="0"/>
        <w:spacing w:after="120"/>
        <w:ind w:left="709" w:hanging="709"/>
        <w:rPr>
          <w:rFonts w:ascii="Arial" w:hAnsi="Arial" w:cs="Arial"/>
          <w:sz w:val="24"/>
          <w:szCs w:val="24"/>
        </w:rPr>
      </w:pPr>
      <w:r w:rsidRPr="00D8788E">
        <w:rPr>
          <w:rFonts w:ascii="Arial" w:hAnsi="Arial" w:cs="Arial"/>
          <w:sz w:val="24"/>
          <w:szCs w:val="24"/>
        </w:rPr>
        <w:t xml:space="preserve">Where the Supplier, and any of its staff/representatives, are required to attend site (Government Office) all efforts will be made to adhere to the social distancing and safety recommendations. </w:t>
      </w:r>
    </w:p>
    <w:p w14:paraId="0B1931A3" w14:textId="1B7D4903" w:rsidR="0013786D" w:rsidRPr="00AE43BF" w:rsidRDefault="002E7F3C" w:rsidP="00AE43BF">
      <w:pPr>
        <w:jc w:val="center"/>
        <w:rPr>
          <w:rFonts w:ascii="Arial" w:eastAsia="Arial" w:hAnsi="Arial" w:cs="Arial"/>
        </w:rPr>
      </w:pPr>
      <w:r>
        <w:br w:type="page"/>
      </w:r>
      <w:bookmarkStart w:id="60" w:name="3dhjn8m" w:colFirst="0" w:colLast="0"/>
      <w:bookmarkEnd w:id="60"/>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61" w:name="1smtxgf" w:colFirst="0" w:colLast="0"/>
      <w:bookmarkEnd w:id="61"/>
      <w:r w:rsidRPr="00C95C24">
        <w:rPr>
          <w:rFonts w:ascii="Arial" w:eastAsia="Arial" w:hAnsi="Arial" w:cs="Arial"/>
          <w:b/>
          <w:sz w:val="24"/>
          <w:szCs w:val="24"/>
        </w:rPr>
        <w:t>Supplier Proposal</w:t>
      </w:r>
    </w:p>
    <w:p w14:paraId="61F47CB9" w14:textId="77777777" w:rsidR="0013786D" w:rsidRDefault="0013786D">
      <w:pPr>
        <w:spacing w:after="100"/>
        <w:jc w:val="center"/>
        <w:rPr>
          <w:rFonts w:ascii="Arial" w:eastAsia="Arial" w:hAnsi="Arial" w:cs="Arial"/>
          <w:sz w:val="20"/>
          <w:szCs w:val="20"/>
        </w:rPr>
      </w:pPr>
      <w:bookmarkStart w:id="62" w:name="4cmhg48" w:colFirst="0" w:colLast="0"/>
      <w:bookmarkEnd w:id="62"/>
    </w:p>
    <w:p w14:paraId="537F29A4" w14:textId="28E99A6C" w:rsidR="00BC755D" w:rsidRDefault="00C75C53" w:rsidP="00C75C53">
      <w:pPr>
        <w:spacing w:after="100"/>
        <w:jc w:val="center"/>
        <w:rPr>
          <w:rFonts w:ascii="Arial" w:eastAsia="Arial" w:hAnsi="Arial" w:cs="Arial"/>
          <w:b/>
          <w:sz w:val="24"/>
          <w:szCs w:val="24"/>
        </w:rPr>
      </w:pPr>
      <w:r w:rsidRPr="00C75C53">
        <w:rPr>
          <w:rFonts w:ascii="Arial" w:eastAsia="Arial" w:hAnsi="Arial" w:cs="Arial"/>
          <w:b/>
          <w:sz w:val="24"/>
          <w:szCs w:val="24"/>
        </w:rPr>
        <w:t>REDACTED</w:t>
      </w:r>
    </w:p>
    <w:p w14:paraId="24D5DAC8" w14:textId="3B36F150" w:rsidR="00C75C53" w:rsidRDefault="00C75C53" w:rsidP="00C75C53">
      <w:pPr>
        <w:spacing w:after="100"/>
        <w:jc w:val="center"/>
        <w:rPr>
          <w:rFonts w:ascii="Arial" w:eastAsia="Arial" w:hAnsi="Arial" w:cs="Arial"/>
          <w:b/>
          <w:sz w:val="24"/>
          <w:szCs w:val="24"/>
        </w:rPr>
      </w:pPr>
    </w:p>
    <w:p w14:paraId="45D46EEA" w14:textId="01AFF395" w:rsidR="00C75C53" w:rsidRDefault="00C75C53" w:rsidP="00C75C53">
      <w:pPr>
        <w:spacing w:after="100"/>
        <w:jc w:val="center"/>
        <w:rPr>
          <w:rFonts w:ascii="Arial" w:eastAsia="Arial" w:hAnsi="Arial" w:cs="Arial"/>
          <w:b/>
          <w:sz w:val="24"/>
          <w:szCs w:val="24"/>
        </w:rPr>
      </w:pPr>
    </w:p>
    <w:p w14:paraId="5620562C" w14:textId="3196B4EC" w:rsidR="00C75C53" w:rsidRDefault="00C75C53" w:rsidP="00C75C53">
      <w:pPr>
        <w:spacing w:after="100"/>
        <w:jc w:val="center"/>
        <w:rPr>
          <w:rFonts w:ascii="Arial" w:eastAsia="Arial" w:hAnsi="Arial" w:cs="Arial"/>
          <w:b/>
          <w:sz w:val="24"/>
          <w:szCs w:val="24"/>
        </w:rPr>
      </w:pPr>
    </w:p>
    <w:p w14:paraId="7DA79188" w14:textId="2086F968" w:rsidR="00C75C53" w:rsidRDefault="00C75C53" w:rsidP="00C75C53">
      <w:pPr>
        <w:spacing w:after="100"/>
        <w:jc w:val="center"/>
        <w:rPr>
          <w:rFonts w:ascii="Arial" w:eastAsia="Arial" w:hAnsi="Arial" w:cs="Arial"/>
          <w:b/>
          <w:sz w:val="24"/>
          <w:szCs w:val="24"/>
        </w:rPr>
      </w:pPr>
    </w:p>
    <w:p w14:paraId="751ACCF1" w14:textId="2035224E" w:rsidR="00C75C53" w:rsidRDefault="00C75C53" w:rsidP="00C75C53">
      <w:pPr>
        <w:spacing w:after="100"/>
        <w:jc w:val="center"/>
        <w:rPr>
          <w:rFonts w:ascii="Arial" w:eastAsia="Arial" w:hAnsi="Arial" w:cs="Arial"/>
          <w:b/>
          <w:sz w:val="24"/>
          <w:szCs w:val="24"/>
        </w:rPr>
      </w:pPr>
    </w:p>
    <w:p w14:paraId="3171BB6A" w14:textId="732FAA5F" w:rsidR="00C75C53" w:rsidRDefault="00C75C53" w:rsidP="00C75C53">
      <w:pPr>
        <w:spacing w:after="100"/>
        <w:jc w:val="center"/>
        <w:rPr>
          <w:rFonts w:ascii="Arial" w:eastAsia="Arial" w:hAnsi="Arial" w:cs="Arial"/>
          <w:b/>
          <w:sz w:val="24"/>
          <w:szCs w:val="24"/>
        </w:rPr>
      </w:pPr>
    </w:p>
    <w:p w14:paraId="06A7E8B0" w14:textId="72966A3F" w:rsidR="00C75C53" w:rsidRDefault="00C75C53" w:rsidP="00C75C53">
      <w:pPr>
        <w:spacing w:after="100"/>
        <w:jc w:val="center"/>
        <w:rPr>
          <w:rFonts w:ascii="Arial" w:eastAsia="Arial" w:hAnsi="Arial" w:cs="Arial"/>
          <w:b/>
          <w:sz w:val="24"/>
          <w:szCs w:val="24"/>
        </w:rPr>
      </w:pPr>
    </w:p>
    <w:p w14:paraId="0F76E994" w14:textId="5FEB7B73" w:rsidR="00C75C53" w:rsidRDefault="00C75C53" w:rsidP="00C75C53">
      <w:pPr>
        <w:spacing w:after="100"/>
        <w:jc w:val="center"/>
        <w:rPr>
          <w:rFonts w:ascii="Arial" w:eastAsia="Arial" w:hAnsi="Arial" w:cs="Arial"/>
          <w:b/>
          <w:sz w:val="24"/>
          <w:szCs w:val="24"/>
        </w:rPr>
      </w:pPr>
    </w:p>
    <w:p w14:paraId="67EBDCD1" w14:textId="5E83294C" w:rsidR="00C75C53" w:rsidRDefault="00C75C53" w:rsidP="00C75C53">
      <w:pPr>
        <w:spacing w:after="100"/>
        <w:jc w:val="center"/>
        <w:rPr>
          <w:rFonts w:ascii="Arial" w:eastAsia="Arial" w:hAnsi="Arial" w:cs="Arial"/>
          <w:b/>
          <w:sz w:val="24"/>
          <w:szCs w:val="24"/>
        </w:rPr>
      </w:pPr>
    </w:p>
    <w:p w14:paraId="68D42D9C" w14:textId="2EE6B42E" w:rsidR="00C75C53" w:rsidRDefault="00C75C53" w:rsidP="00C75C53">
      <w:pPr>
        <w:spacing w:after="100"/>
        <w:jc w:val="center"/>
        <w:rPr>
          <w:rFonts w:ascii="Arial" w:eastAsia="Arial" w:hAnsi="Arial" w:cs="Arial"/>
          <w:b/>
          <w:sz w:val="24"/>
          <w:szCs w:val="24"/>
        </w:rPr>
      </w:pPr>
    </w:p>
    <w:p w14:paraId="639B21E0" w14:textId="516F6E0F" w:rsidR="00C75C53" w:rsidRDefault="00C75C53" w:rsidP="00C75C53">
      <w:pPr>
        <w:spacing w:after="100"/>
        <w:jc w:val="center"/>
        <w:rPr>
          <w:rFonts w:ascii="Arial" w:eastAsia="Arial" w:hAnsi="Arial" w:cs="Arial"/>
          <w:b/>
          <w:sz w:val="24"/>
          <w:szCs w:val="24"/>
        </w:rPr>
      </w:pPr>
    </w:p>
    <w:p w14:paraId="3ADE0D91" w14:textId="73BB3E87" w:rsidR="00C75C53" w:rsidRDefault="00C75C53" w:rsidP="00C75C53">
      <w:pPr>
        <w:spacing w:after="100"/>
        <w:jc w:val="center"/>
        <w:rPr>
          <w:rFonts w:ascii="Arial" w:eastAsia="Arial" w:hAnsi="Arial" w:cs="Arial"/>
          <w:b/>
          <w:sz w:val="24"/>
          <w:szCs w:val="24"/>
        </w:rPr>
      </w:pPr>
    </w:p>
    <w:p w14:paraId="715AAC7D" w14:textId="3E982388" w:rsidR="00C75C53" w:rsidRDefault="00C75C53" w:rsidP="00C75C53">
      <w:pPr>
        <w:spacing w:after="100"/>
        <w:jc w:val="center"/>
        <w:rPr>
          <w:rFonts w:ascii="Arial" w:eastAsia="Arial" w:hAnsi="Arial" w:cs="Arial"/>
          <w:b/>
          <w:sz w:val="24"/>
          <w:szCs w:val="24"/>
        </w:rPr>
      </w:pPr>
    </w:p>
    <w:p w14:paraId="6D97F670" w14:textId="79D62550" w:rsidR="00C75C53" w:rsidRDefault="00C75C53" w:rsidP="00C75C53">
      <w:pPr>
        <w:spacing w:after="100"/>
        <w:jc w:val="center"/>
        <w:rPr>
          <w:rFonts w:ascii="Arial" w:eastAsia="Arial" w:hAnsi="Arial" w:cs="Arial"/>
          <w:b/>
          <w:sz w:val="24"/>
          <w:szCs w:val="24"/>
        </w:rPr>
      </w:pPr>
    </w:p>
    <w:p w14:paraId="27626D5E" w14:textId="060A7A01" w:rsidR="00C75C53" w:rsidRDefault="00C75C53" w:rsidP="00C75C53">
      <w:pPr>
        <w:spacing w:after="100"/>
        <w:jc w:val="center"/>
        <w:rPr>
          <w:rFonts w:ascii="Arial" w:eastAsia="Arial" w:hAnsi="Arial" w:cs="Arial"/>
          <w:b/>
          <w:sz w:val="24"/>
          <w:szCs w:val="24"/>
        </w:rPr>
      </w:pPr>
    </w:p>
    <w:p w14:paraId="5AF73D72" w14:textId="59FD2A62" w:rsidR="00C75C53" w:rsidRDefault="00C75C53" w:rsidP="00C75C53">
      <w:pPr>
        <w:spacing w:after="100"/>
        <w:jc w:val="center"/>
        <w:rPr>
          <w:rFonts w:ascii="Arial" w:eastAsia="Arial" w:hAnsi="Arial" w:cs="Arial"/>
          <w:b/>
          <w:sz w:val="24"/>
          <w:szCs w:val="24"/>
        </w:rPr>
      </w:pPr>
    </w:p>
    <w:p w14:paraId="604FE7FD" w14:textId="7483AE72" w:rsidR="00C75C53" w:rsidRDefault="00C75C53" w:rsidP="00C75C53">
      <w:pPr>
        <w:spacing w:after="100"/>
        <w:jc w:val="center"/>
        <w:rPr>
          <w:rFonts w:ascii="Arial" w:eastAsia="Arial" w:hAnsi="Arial" w:cs="Arial"/>
          <w:b/>
          <w:sz w:val="24"/>
          <w:szCs w:val="24"/>
        </w:rPr>
      </w:pPr>
    </w:p>
    <w:p w14:paraId="7AC84DF0" w14:textId="7162DA35" w:rsidR="00C75C53" w:rsidRDefault="00C75C53" w:rsidP="00C75C53">
      <w:pPr>
        <w:spacing w:after="100"/>
        <w:jc w:val="center"/>
        <w:rPr>
          <w:rFonts w:ascii="Arial" w:eastAsia="Arial" w:hAnsi="Arial" w:cs="Arial"/>
          <w:b/>
          <w:sz w:val="24"/>
          <w:szCs w:val="24"/>
        </w:rPr>
      </w:pPr>
    </w:p>
    <w:p w14:paraId="785A245A" w14:textId="35318FB3" w:rsidR="00C75C53" w:rsidRDefault="00C75C53" w:rsidP="00C75C53">
      <w:pPr>
        <w:spacing w:after="100"/>
        <w:jc w:val="center"/>
        <w:rPr>
          <w:rFonts w:ascii="Arial" w:eastAsia="Arial" w:hAnsi="Arial" w:cs="Arial"/>
          <w:b/>
          <w:sz w:val="24"/>
          <w:szCs w:val="24"/>
        </w:rPr>
      </w:pPr>
    </w:p>
    <w:p w14:paraId="49629B5F" w14:textId="66EF6114" w:rsidR="00C75C53" w:rsidRDefault="00C75C53" w:rsidP="00C75C53">
      <w:pPr>
        <w:spacing w:after="100"/>
        <w:jc w:val="center"/>
        <w:rPr>
          <w:rFonts w:ascii="Arial" w:eastAsia="Arial" w:hAnsi="Arial" w:cs="Arial"/>
          <w:b/>
          <w:sz w:val="24"/>
          <w:szCs w:val="24"/>
        </w:rPr>
      </w:pPr>
    </w:p>
    <w:p w14:paraId="086C26BE" w14:textId="3816FEC5" w:rsidR="00C75C53" w:rsidRDefault="00C75C53" w:rsidP="00C75C53">
      <w:pPr>
        <w:spacing w:after="100"/>
        <w:jc w:val="center"/>
        <w:rPr>
          <w:rFonts w:ascii="Arial" w:eastAsia="Arial" w:hAnsi="Arial" w:cs="Arial"/>
          <w:b/>
          <w:sz w:val="24"/>
          <w:szCs w:val="24"/>
        </w:rPr>
      </w:pPr>
    </w:p>
    <w:p w14:paraId="6538AACC" w14:textId="49FD4F24" w:rsidR="00C75C53" w:rsidRDefault="00C75C53" w:rsidP="00C75C53">
      <w:pPr>
        <w:spacing w:after="100"/>
        <w:jc w:val="center"/>
        <w:rPr>
          <w:rFonts w:ascii="Arial" w:eastAsia="Arial" w:hAnsi="Arial" w:cs="Arial"/>
          <w:b/>
          <w:sz w:val="24"/>
          <w:szCs w:val="24"/>
        </w:rPr>
      </w:pPr>
    </w:p>
    <w:p w14:paraId="15D1FBA9" w14:textId="33B0453B" w:rsidR="00C75C53" w:rsidRDefault="00C75C53" w:rsidP="00C75C53">
      <w:pPr>
        <w:spacing w:after="100"/>
        <w:jc w:val="center"/>
        <w:rPr>
          <w:rFonts w:ascii="Arial" w:eastAsia="Arial" w:hAnsi="Arial" w:cs="Arial"/>
          <w:b/>
          <w:sz w:val="24"/>
          <w:szCs w:val="24"/>
        </w:rPr>
      </w:pPr>
    </w:p>
    <w:p w14:paraId="0C5CC32D" w14:textId="5DB8478C" w:rsidR="00C75C53" w:rsidRDefault="00C75C53" w:rsidP="00C75C53">
      <w:pPr>
        <w:spacing w:after="100"/>
        <w:jc w:val="center"/>
        <w:rPr>
          <w:rFonts w:ascii="Arial" w:eastAsia="Arial" w:hAnsi="Arial" w:cs="Arial"/>
          <w:b/>
          <w:sz w:val="24"/>
          <w:szCs w:val="24"/>
        </w:rPr>
      </w:pPr>
    </w:p>
    <w:p w14:paraId="019DBA87" w14:textId="1B097967" w:rsidR="00C75C53" w:rsidRDefault="00C75C53" w:rsidP="00C75C53">
      <w:pPr>
        <w:spacing w:after="100"/>
        <w:jc w:val="center"/>
        <w:rPr>
          <w:rFonts w:ascii="Arial" w:eastAsia="Arial" w:hAnsi="Arial" w:cs="Arial"/>
          <w:b/>
          <w:sz w:val="24"/>
          <w:szCs w:val="24"/>
        </w:rPr>
      </w:pPr>
    </w:p>
    <w:p w14:paraId="55832C46" w14:textId="24466631" w:rsidR="00C75C53" w:rsidRDefault="00C75C53" w:rsidP="00C75C53">
      <w:pPr>
        <w:spacing w:after="100"/>
        <w:jc w:val="center"/>
        <w:rPr>
          <w:rFonts w:ascii="Arial" w:eastAsia="Arial" w:hAnsi="Arial" w:cs="Arial"/>
          <w:b/>
          <w:sz w:val="24"/>
          <w:szCs w:val="24"/>
        </w:rPr>
      </w:pPr>
    </w:p>
    <w:p w14:paraId="3BCB1F0C" w14:textId="7A72E081" w:rsidR="00C75C53" w:rsidRDefault="00C75C53" w:rsidP="00C75C53">
      <w:pPr>
        <w:spacing w:after="100"/>
        <w:jc w:val="center"/>
        <w:rPr>
          <w:rFonts w:ascii="Arial" w:eastAsia="Arial" w:hAnsi="Arial" w:cs="Arial"/>
          <w:b/>
          <w:sz w:val="24"/>
          <w:szCs w:val="24"/>
        </w:rPr>
      </w:pPr>
    </w:p>
    <w:p w14:paraId="241BAA34" w14:textId="77777777" w:rsidR="00C75C53" w:rsidRPr="00C75C53" w:rsidRDefault="00C75C53" w:rsidP="00C75C53">
      <w:pPr>
        <w:spacing w:after="100"/>
        <w:jc w:val="center"/>
        <w:rPr>
          <w:rFonts w:ascii="Arial" w:eastAsia="Arial" w:hAnsi="Arial" w:cs="Arial"/>
          <w:b/>
          <w:sz w:val="24"/>
          <w:szCs w:val="24"/>
        </w:rPr>
      </w:pPr>
    </w:p>
    <w:p w14:paraId="2BBA9649" w14:textId="77777777" w:rsidR="00BC755D" w:rsidRDefault="00BC755D" w:rsidP="009D7ECD">
      <w:pPr>
        <w:spacing w:after="100"/>
        <w:rPr>
          <w:rFonts w:ascii="Arial" w:eastAsia="Arial" w:hAnsi="Arial" w:cs="Arial"/>
          <w:b/>
          <w:sz w:val="20"/>
          <w:szCs w:val="20"/>
        </w:rPr>
      </w:pPr>
    </w:p>
    <w:p w14:paraId="06CE51D6" w14:textId="77777777" w:rsidR="00BC755D" w:rsidRPr="00E3102F" w:rsidRDefault="00BC755D" w:rsidP="009D7ECD">
      <w:pPr>
        <w:spacing w:after="100"/>
        <w:rPr>
          <w:rFonts w:ascii="Arial" w:eastAsia="Arial" w:hAnsi="Arial" w:cs="Arial"/>
          <w:b/>
          <w:sz w:val="20"/>
          <w:szCs w:val="20"/>
        </w:rPr>
      </w:pPr>
    </w:p>
    <w:p w14:paraId="266F2815" w14:textId="577B68F1" w:rsidR="0013786D" w:rsidRDefault="002E7F3C" w:rsidP="009D7ECD">
      <w:pPr>
        <w:keepNext/>
        <w:numPr>
          <w:ilvl w:val="1"/>
          <w:numId w:val="1"/>
        </w:numPr>
        <w:spacing w:before="100" w:after="120" w:line="276" w:lineRule="auto"/>
        <w:ind w:left="0" w:firstLine="0"/>
        <w:jc w:val="center"/>
        <w:rPr>
          <w:rFonts w:ascii="Arial" w:eastAsia="Arial" w:hAnsi="Arial" w:cs="Arial"/>
          <w:b/>
          <w:sz w:val="24"/>
          <w:szCs w:val="24"/>
        </w:rPr>
      </w:pPr>
      <w:bookmarkStart w:id="63" w:name="2rrrqc1" w:colFirst="0" w:colLast="0"/>
      <w:bookmarkEnd w:id="63"/>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07E59449" w:rsidR="00BF4780" w:rsidRDefault="00BF4780" w:rsidP="009D7ECD">
      <w:pPr>
        <w:keepNext/>
        <w:spacing w:before="100" w:after="120" w:line="276" w:lineRule="auto"/>
        <w:rPr>
          <w:rFonts w:ascii="Arial" w:eastAsia="Arial" w:hAnsi="Arial" w:cs="Arial"/>
          <w:b/>
          <w:sz w:val="24"/>
          <w:szCs w:val="24"/>
        </w:rPr>
      </w:pPr>
    </w:p>
    <w:p w14:paraId="60DCAEB6" w14:textId="1231365F" w:rsidR="0013786D" w:rsidRDefault="00314C5A" w:rsidP="009D7ECD">
      <w:pPr>
        <w:tabs>
          <w:tab w:val="left" w:pos="175"/>
        </w:tabs>
        <w:spacing w:after="120"/>
        <w:ind w:left="170" w:hanging="170"/>
        <w:jc w:val="center"/>
        <w:rPr>
          <w:rFonts w:ascii="Arial" w:eastAsia="Arial" w:hAnsi="Arial" w:cs="Arial"/>
        </w:rPr>
      </w:pPr>
      <w:r>
        <w:rPr>
          <w:rFonts w:ascii="Arial" w:eastAsia="Arial" w:hAnsi="Arial" w:cs="Arial"/>
        </w:rPr>
        <w:t>Attached as Separate Document</w:t>
      </w:r>
    </w:p>
    <w:p w14:paraId="04FF98EE" w14:textId="4361F64D" w:rsidR="00D8788E" w:rsidRDefault="00D8788E" w:rsidP="009D7ECD">
      <w:pPr>
        <w:tabs>
          <w:tab w:val="left" w:pos="175"/>
        </w:tabs>
        <w:spacing w:after="120"/>
        <w:ind w:left="170" w:hanging="170"/>
        <w:jc w:val="center"/>
        <w:rPr>
          <w:rFonts w:ascii="Arial" w:eastAsia="Arial" w:hAnsi="Arial" w:cs="Arial"/>
        </w:rPr>
      </w:pPr>
    </w:p>
    <w:p w14:paraId="2032D24C" w14:textId="4FA84871" w:rsidR="00D8788E" w:rsidRDefault="00D8788E" w:rsidP="009D7ECD">
      <w:pPr>
        <w:tabs>
          <w:tab w:val="left" w:pos="175"/>
        </w:tabs>
        <w:spacing w:after="120"/>
        <w:ind w:left="170" w:hanging="170"/>
        <w:jc w:val="center"/>
        <w:rPr>
          <w:rFonts w:ascii="Arial" w:eastAsia="Arial" w:hAnsi="Arial" w:cs="Arial"/>
        </w:rPr>
      </w:pPr>
    </w:p>
    <w:p w14:paraId="05EFF3F7" w14:textId="60C4599F" w:rsidR="00D8788E" w:rsidRDefault="00D8788E" w:rsidP="009D7ECD">
      <w:pPr>
        <w:tabs>
          <w:tab w:val="left" w:pos="175"/>
        </w:tabs>
        <w:spacing w:after="120"/>
        <w:ind w:left="170" w:hanging="170"/>
        <w:jc w:val="center"/>
        <w:rPr>
          <w:rFonts w:ascii="Arial" w:eastAsia="Arial" w:hAnsi="Arial" w:cs="Arial"/>
        </w:rPr>
      </w:pPr>
    </w:p>
    <w:p w14:paraId="67AF151B" w14:textId="4038C20C" w:rsidR="00D8788E" w:rsidRDefault="00D8788E" w:rsidP="009D7ECD">
      <w:pPr>
        <w:tabs>
          <w:tab w:val="left" w:pos="175"/>
        </w:tabs>
        <w:spacing w:after="120"/>
        <w:ind w:left="170" w:hanging="170"/>
        <w:jc w:val="center"/>
        <w:rPr>
          <w:rFonts w:ascii="Arial" w:eastAsia="Arial" w:hAnsi="Arial" w:cs="Arial"/>
        </w:rPr>
      </w:pPr>
    </w:p>
    <w:p w14:paraId="5C790F57" w14:textId="1FDAA2D6" w:rsidR="00D8788E" w:rsidRDefault="00D8788E" w:rsidP="009D7ECD">
      <w:pPr>
        <w:tabs>
          <w:tab w:val="left" w:pos="175"/>
        </w:tabs>
        <w:spacing w:after="120"/>
        <w:ind w:left="170" w:hanging="170"/>
        <w:jc w:val="center"/>
        <w:rPr>
          <w:rFonts w:ascii="Arial" w:eastAsia="Arial" w:hAnsi="Arial" w:cs="Arial"/>
        </w:rPr>
      </w:pPr>
    </w:p>
    <w:p w14:paraId="21A5BF24" w14:textId="5C3923E8" w:rsidR="00D8788E" w:rsidRDefault="00D8788E" w:rsidP="009D7ECD">
      <w:pPr>
        <w:tabs>
          <w:tab w:val="left" w:pos="175"/>
        </w:tabs>
        <w:spacing w:after="120"/>
        <w:ind w:left="170" w:hanging="170"/>
        <w:jc w:val="center"/>
        <w:rPr>
          <w:rFonts w:ascii="Arial" w:eastAsia="Arial" w:hAnsi="Arial" w:cs="Arial"/>
        </w:rPr>
      </w:pPr>
    </w:p>
    <w:p w14:paraId="1723586C" w14:textId="1452324F" w:rsidR="00D8788E" w:rsidRDefault="00D8788E" w:rsidP="009D7ECD">
      <w:pPr>
        <w:tabs>
          <w:tab w:val="left" w:pos="175"/>
        </w:tabs>
        <w:spacing w:after="120"/>
        <w:ind w:left="170" w:hanging="170"/>
        <w:jc w:val="center"/>
        <w:rPr>
          <w:rFonts w:ascii="Arial" w:eastAsia="Arial" w:hAnsi="Arial" w:cs="Arial"/>
        </w:rPr>
      </w:pPr>
    </w:p>
    <w:p w14:paraId="3060C7CF" w14:textId="4703D1F3" w:rsidR="00D8788E" w:rsidRDefault="00D8788E" w:rsidP="009D7ECD">
      <w:pPr>
        <w:tabs>
          <w:tab w:val="left" w:pos="175"/>
        </w:tabs>
        <w:spacing w:after="120"/>
        <w:ind w:left="170" w:hanging="170"/>
        <w:jc w:val="center"/>
        <w:rPr>
          <w:rFonts w:ascii="Arial" w:eastAsia="Arial" w:hAnsi="Arial" w:cs="Arial"/>
        </w:rPr>
      </w:pPr>
    </w:p>
    <w:p w14:paraId="789A3BC1" w14:textId="537061F2" w:rsidR="00D8788E" w:rsidRDefault="00D8788E" w:rsidP="009D7ECD">
      <w:pPr>
        <w:tabs>
          <w:tab w:val="left" w:pos="175"/>
        </w:tabs>
        <w:spacing w:after="120"/>
        <w:ind w:left="170" w:hanging="170"/>
        <w:jc w:val="center"/>
        <w:rPr>
          <w:rFonts w:ascii="Arial" w:eastAsia="Arial" w:hAnsi="Arial" w:cs="Arial"/>
        </w:rPr>
      </w:pPr>
    </w:p>
    <w:p w14:paraId="196A6FBC" w14:textId="245050B5" w:rsidR="00D8788E" w:rsidRDefault="00D8788E" w:rsidP="009D7ECD">
      <w:pPr>
        <w:tabs>
          <w:tab w:val="left" w:pos="175"/>
        </w:tabs>
        <w:spacing w:after="120"/>
        <w:ind w:left="170" w:hanging="170"/>
        <w:jc w:val="center"/>
        <w:rPr>
          <w:rFonts w:ascii="Arial" w:eastAsia="Arial" w:hAnsi="Arial" w:cs="Arial"/>
        </w:rPr>
      </w:pPr>
    </w:p>
    <w:p w14:paraId="38350732" w14:textId="0490AB3B" w:rsidR="00D8788E" w:rsidRDefault="00D8788E" w:rsidP="009D7ECD">
      <w:pPr>
        <w:tabs>
          <w:tab w:val="left" w:pos="175"/>
        </w:tabs>
        <w:spacing w:after="120"/>
        <w:ind w:left="170" w:hanging="170"/>
        <w:jc w:val="center"/>
        <w:rPr>
          <w:rFonts w:ascii="Arial" w:eastAsia="Arial" w:hAnsi="Arial" w:cs="Arial"/>
        </w:rPr>
      </w:pPr>
    </w:p>
    <w:p w14:paraId="3D05A3C4" w14:textId="5BE9414E" w:rsidR="00D8788E" w:rsidRDefault="00D8788E" w:rsidP="009D7ECD">
      <w:pPr>
        <w:tabs>
          <w:tab w:val="left" w:pos="175"/>
        </w:tabs>
        <w:spacing w:after="120"/>
        <w:ind w:left="170" w:hanging="170"/>
        <w:jc w:val="center"/>
        <w:rPr>
          <w:rFonts w:ascii="Arial" w:eastAsia="Arial" w:hAnsi="Arial" w:cs="Arial"/>
        </w:rPr>
      </w:pPr>
    </w:p>
    <w:p w14:paraId="1E7B2B26" w14:textId="3E21C2C3" w:rsidR="00D8788E" w:rsidRDefault="00D8788E" w:rsidP="009D7ECD">
      <w:pPr>
        <w:tabs>
          <w:tab w:val="left" w:pos="175"/>
        </w:tabs>
        <w:spacing w:after="120"/>
        <w:ind w:left="170" w:hanging="170"/>
        <w:jc w:val="center"/>
        <w:rPr>
          <w:rFonts w:ascii="Arial" w:eastAsia="Arial" w:hAnsi="Arial" w:cs="Arial"/>
        </w:rPr>
      </w:pPr>
    </w:p>
    <w:p w14:paraId="303978E6" w14:textId="4C2E7FDF" w:rsidR="00D8788E" w:rsidRDefault="00D8788E" w:rsidP="009D7ECD">
      <w:pPr>
        <w:tabs>
          <w:tab w:val="left" w:pos="175"/>
        </w:tabs>
        <w:spacing w:after="120"/>
        <w:ind w:left="170" w:hanging="170"/>
        <w:jc w:val="center"/>
        <w:rPr>
          <w:rFonts w:ascii="Arial" w:eastAsia="Arial" w:hAnsi="Arial" w:cs="Arial"/>
        </w:rPr>
      </w:pPr>
    </w:p>
    <w:p w14:paraId="2EEC6382" w14:textId="06DEE374" w:rsidR="00D8788E" w:rsidRDefault="00D8788E" w:rsidP="009D7ECD">
      <w:pPr>
        <w:tabs>
          <w:tab w:val="left" w:pos="175"/>
        </w:tabs>
        <w:spacing w:after="120"/>
        <w:ind w:left="170" w:hanging="170"/>
        <w:jc w:val="center"/>
        <w:rPr>
          <w:rFonts w:ascii="Arial" w:eastAsia="Arial" w:hAnsi="Arial" w:cs="Arial"/>
        </w:rPr>
      </w:pPr>
    </w:p>
    <w:p w14:paraId="2FC89F80" w14:textId="2B5E3C26" w:rsidR="00D8788E" w:rsidRDefault="00D8788E" w:rsidP="009D7ECD">
      <w:pPr>
        <w:tabs>
          <w:tab w:val="left" w:pos="175"/>
        </w:tabs>
        <w:spacing w:after="120"/>
        <w:ind w:left="170" w:hanging="170"/>
        <w:jc w:val="center"/>
        <w:rPr>
          <w:rFonts w:ascii="Arial" w:eastAsia="Arial" w:hAnsi="Arial" w:cs="Arial"/>
        </w:rPr>
      </w:pPr>
    </w:p>
    <w:p w14:paraId="593642AA" w14:textId="4B9B917B" w:rsidR="00D8788E" w:rsidRDefault="00D8788E" w:rsidP="009D7ECD">
      <w:pPr>
        <w:tabs>
          <w:tab w:val="left" w:pos="175"/>
        </w:tabs>
        <w:spacing w:after="120"/>
        <w:ind w:left="170" w:hanging="170"/>
        <w:jc w:val="center"/>
        <w:rPr>
          <w:rFonts w:ascii="Arial" w:eastAsia="Arial" w:hAnsi="Arial" w:cs="Arial"/>
        </w:rPr>
      </w:pPr>
    </w:p>
    <w:p w14:paraId="2A28EABC" w14:textId="2BDF4AB1" w:rsidR="00D8788E" w:rsidRDefault="00D8788E" w:rsidP="009D7ECD">
      <w:pPr>
        <w:tabs>
          <w:tab w:val="left" w:pos="175"/>
        </w:tabs>
        <w:spacing w:after="120"/>
        <w:ind w:left="170" w:hanging="170"/>
        <w:jc w:val="center"/>
        <w:rPr>
          <w:rFonts w:ascii="Arial" w:eastAsia="Arial" w:hAnsi="Arial" w:cs="Arial"/>
        </w:rPr>
      </w:pPr>
    </w:p>
    <w:p w14:paraId="3041200C" w14:textId="6323AE8C" w:rsidR="00D8788E" w:rsidRDefault="00D8788E" w:rsidP="009D7ECD">
      <w:pPr>
        <w:tabs>
          <w:tab w:val="left" w:pos="175"/>
        </w:tabs>
        <w:spacing w:after="120"/>
        <w:ind w:left="170" w:hanging="170"/>
        <w:jc w:val="center"/>
        <w:rPr>
          <w:rFonts w:ascii="Arial" w:eastAsia="Arial" w:hAnsi="Arial" w:cs="Arial"/>
        </w:rPr>
      </w:pPr>
    </w:p>
    <w:p w14:paraId="6AEC266B" w14:textId="457585CB" w:rsidR="00D8788E" w:rsidRDefault="00D8788E" w:rsidP="009D7ECD">
      <w:pPr>
        <w:tabs>
          <w:tab w:val="left" w:pos="175"/>
        </w:tabs>
        <w:spacing w:after="120"/>
        <w:ind w:left="170" w:hanging="170"/>
        <w:jc w:val="center"/>
        <w:rPr>
          <w:rFonts w:ascii="Arial" w:eastAsia="Arial" w:hAnsi="Arial" w:cs="Arial"/>
        </w:rPr>
      </w:pPr>
    </w:p>
    <w:p w14:paraId="489A9550" w14:textId="499F101C" w:rsidR="00D8788E" w:rsidRDefault="00D8788E" w:rsidP="009D7ECD">
      <w:pPr>
        <w:tabs>
          <w:tab w:val="left" w:pos="175"/>
        </w:tabs>
        <w:spacing w:after="120"/>
        <w:ind w:left="170" w:hanging="170"/>
        <w:jc w:val="center"/>
        <w:rPr>
          <w:rFonts w:ascii="Arial" w:eastAsia="Arial" w:hAnsi="Arial" w:cs="Arial"/>
        </w:rPr>
      </w:pPr>
    </w:p>
    <w:p w14:paraId="7639EDC4" w14:textId="0C7CFD75" w:rsidR="00D8788E" w:rsidRDefault="00D8788E" w:rsidP="009D7ECD">
      <w:pPr>
        <w:tabs>
          <w:tab w:val="left" w:pos="175"/>
        </w:tabs>
        <w:spacing w:after="120"/>
        <w:ind w:left="170" w:hanging="170"/>
        <w:jc w:val="center"/>
        <w:rPr>
          <w:rFonts w:ascii="Arial" w:eastAsia="Arial" w:hAnsi="Arial" w:cs="Arial"/>
        </w:rPr>
      </w:pPr>
    </w:p>
    <w:p w14:paraId="32141CE3" w14:textId="32E9770B" w:rsidR="00D8788E" w:rsidRDefault="00D8788E" w:rsidP="009D7ECD">
      <w:pPr>
        <w:tabs>
          <w:tab w:val="left" w:pos="175"/>
        </w:tabs>
        <w:spacing w:after="120"/>
        <w:ind w:left="170" w:hanging="170"/>
        <w:jc w:val="center"/>
        <w:rPr>
          <w:rFonts w:ascii="Arial" w:eastAsia="Arial" w:hAnsi="Arial" w:cs="Arial"/>
        </w:rPr>
      </w:pPr>
    </w:p>
    <w:p w14:paraId="4188AFE5" w14:textId="54778CAB" w:rsidR="00D8788E" w:rsidRDefault="00D8788E" w:rsidP="009D7ECD">
      <w:pPr>
        <w:tabs>
          <w:tab w:val="left" w:pos="175"/>
        </w:tabs>
        <w:spacing w:after="120"/>
        <w:ind w:left="170" w:hanging="170"/>
        <w:jc w:val="center"/>
        <w:rPr>
          <w:rFonts w:ascii="Arial" w:eastAsia="Arial" w:hAnsi="Arial" w:cs="Arial"/>
        </w:rPr>
      </w:pPr>
    </w:p>
    <w:p w14:paraId="095C5537" w14:textId="68E9F760" w:rsidR="00D8788E" w:rsidRDefault="00D8788E" w:rsidP="009D7ECD">
      <w:pPr>
        <w:tabs>
          <w:tab w:val="left" w:pos="175"/>
        </w:tabs>
        <w:spacing w:after="120"/>
        <w:ind w:left="170" w:hanging="170"/>
        <w:jc w:val="center"/>
        <w:rPr>
          <w:rFonts w:ascii="Arial" w:eastAsia="Arial" w:hAnsi="Arial" w:cs="Arial"/>
        </w:rPr>
      </w:pPr>
    </w:p>
    <w:p w14:paraId="72C40CFE" w14:textId="3E255464" w:rsidR="00D8788E" w:rsidRDefault="00D8788E" w:rsidP="009D7ECD">
      <w:pPr>
        <w:tabs>
          <w:tab w:val="left" w:pos="175"/>
        </w:tabs>
        <w:spacing w:after="120"/>
        <w:ind w:left="170" w:hanging="170"/>
        <w:jc w:val="center"/>
        <w:rPr>
          <w:rFonts w:ascii="Arial" w:eastAsia="Arial" w:hAnsi="Arial" w:cs="Arial"/>
        </w:rPr>
      </w:pPr>
    </w:p>
    <w:p w14:paraId="39236568" w14:textId="567794DB" w:rsidR="00D8788E" w:rsidRDefault="00D8788E" w:rsidP="009D7ECD">
      <w:pPr>
        <w:tabs>
          <w:tab w:val="left" w:pos="175"/>
        </w:tabs>
        <w:spacing w:after="120"/>
        <w:ind w:left="170" w:hanging="170"/>
        <w:jc w:val="center"/>
        <w:rPr>
          <w:rFonts w:ascii="Arial" w:eastAsia="Arial" w:hAnsi="Arial" w:cs="Arial"/>
        </w:rPr>
      </w:pPr>
    </w:p>
    <w:p w14:paraId="44966A27" w14:textId="66592A66" w:rsidR="00D8788E" w:rsidRDefault="00D8788E" w:rsidP="009D7ECD">
      <w:pPr>
        <w:tabs>
          <w:tab w:val="left" w:pos="175"/>
        </w:tabs>
        <w:spacing w:after="120"/>
        <w:ind w:left="170" w:hanging="170"/>
        <w:jc w:val="center"/>
        <w:rPr>
          <w:rFonts w:ascii="Arial" w:eastAsia="Arial" w:hAnsi="Arial" w:cs="Arial"/>
        </w:rPr>
      </w:pPr>
    </w:p>
    <w:p w14:paraId="5973682A" w14:textId="77777777" w:rsidR="00D8788E" w:rsidRDefault="00D8788E" w:rsidP="009D7ECD">
      <w:pPr>
        <w:tabs>
          <w:tab w:val="left" w:pos="175"/>
        </w:tabs>
        <w:spacing w:after="120"/>
        <w:ind w:left="170" w:hanging="170"/>
        <w:jc w:val="center"/>
        <w:rPr>
          <w:rFonts w:ascii="Arial" w:eastAsia="Arial" w:hAnsi="Arial" w:cs="Arial"/>
        </w:rPr>
        <w:sectPr w:rsidR="00D8788E">
          <w:footerReference w:type="default" r:id="rId12"/>
          <w:pgSz w:w="11909" w:h="16834"/>
          <w:pgMar w:top="1526" w:right="1440" w:bottom="1800" w:left="1440" w:header="0" w:footer="720" w:gutter="0"/>
          <w:pgNumType w:start="1"/>
          <w:cols w:space="720"/>
        </w:sectPr>
      </w:pPr>
    </w:p>
    <w:p w14:paraId="5551D2B4" w14:textId="76AF0AF5" w:rsidR="00D8788E" w:rsidRDefault="00D8788E" w:rsidP="009D7ECD">
      <w:pPr>
        <w:tabs>
          <w:tab w:val="left" w:pos="175"/>
        </w:tabs>
        <w:spacing w:after="120"/>
        <w:ind w:left="170" w:hanging="170"/>
        <w:jc w:val="center"/>
        <w:rPr>
          <w:rFonts w:ascii="Arial" w:eastAsia="Arial" w:hAnsi="Arial" w:cs="Arial"/>
          <w:b/>
          <w:sz w:val="24"/>
          <w:szCs w:val="24"/>
        </w:rPr>
      </w:pPr>
      <w:r w:rsidRPr="00D8788E">
        <w:rPr>
          <w:rFonts w:ascii="Arial" w:eastAsia="Arial" w:hAnsi="Arial" w:cs="Arial"/>
          <w:b/>
          <w:sz w:val="24"/>
          <w:szCs w:val="24"/>
        </w:rPr>
        <w:lastRenderedPageBreak/>
        <w:t xml:space="preserve">Part 3: </w:t>
      </w:r>
      <w:r w:rsidRPr="00D8788E">
        <w:rPr>
          <w:rFonts w:ascii="Arial" w:eastAsia="Arial" w:hAnsi="Arial" w:cs="Arial"/>
          <w:b/>
          <w:sz w:val="24"/>
          <w:szCs w:val="24"/>
        </w:rPr>
        <w:tab/>
        <w:t xml:space="preserve">Supplier Costings </w:t>
      </w:r>
    </w:p>
    <w:p w14:paraId="19547150" w14:textId="1B1609D2" w:rsidR="00D8788E" w:rsidRDefault="00D8788E" w:rsidP="009D7ECD">
      <w:pPr>
        <w:tabs>
          <w:tab w:val="left" w:pos="175"/>
        </w:tabs>
        <w:spacing w:after="120"/>
        <w:ind w:left="170" w:hanging="170"/>
        <w:jc w:val="center"/>
        <w:rPr>
          <w:noProof/>
        </w:rPr>
      </w:pPr>
    </w:p>
    <w:p w14:paraId="37837350" w14:textId="10DED543" w:rsidR="00C75C53" w:rsidRPr="00C75C53" w:rsidRDefault="00C75C53" w:rsidP="009D7ECD">
      <w:pPr>
        <w:tabs>
          <w:tab w:val="left" w:pos="175"/>
        </w:tabs>
        <w:spacing w:after="120"/>
        <w:ind w:left="170" w:hanging="170"/>
        <w:jc w:val="center"/>
        <w:rPr>
          <w:rFonts w:ascii="Arial" w:hAnsi="Arial" w:cs="Arial"/>
          <w:noProof/>
          <w:sz w:val="24"/>
          <w:szCs w:val="24"/>
        </w:rPr>
      </w:pPr>
    </w:p>
    <w:p w14:paraId="4FA82D47" w14:textId="4034B421" w:rsidR="00C75C53" w:rsidRPr="00C75C53" w:rsidRDefault="00C75C53" w:rsidP="009D7ECD">
      <w:pPr>
        <w:tabs>
          <w:tab w:val="left" w:pos="175"/>
        </w:tabs>
        <w:spacing w:after="120"/>
        <w:ind w:left="170" w:hanging="170"/>
        <w:jc w:val="center"/>
        <w:rPr>
          <w:rFonts w:ascii="Arial" w:eastAsia="Arial" w:hAnsi="Arial" w:cs="Arial"/>
          <w:b/>
          <w:sz w:val="24"/>
          <w:szCs w:val="24"/>
        </w:rPr>
        <w:sectPr w:rsidR="00C75C53" w:rsidRPr="00C75C53" w:rsidSect="00D8788E">
          <w:pgSz w:w="16834" w:h="11909" w:orient="landscape"/>
          <w:pgMar w:top="1440" w:right="1526" w:bottom="1440" w:left="1800" w:header="0" w:footer="720" w:gutter="0"/>
          <w:pgNumType w:start="1"/>
          <w:cols w:space="720"/>
          <w:docGrid w:linePitch="299"/>
        </w:sectPr>
      </w:pPr>
      <w:r w:rsidRPr="00C75C53">
        <w:rPr>
          <w:rFonts w:ascii="Arial" w:hAnsi="Arial" w:cs="Arial"/>
          <w:noProof/>
          <w:sz w:val="24"/>
          <w:szCs w:val="24"/>
        </w:rPr>
        <w:t xml:space="preserve">REDACTED </w:t>
      </w:r>
    </w:p>
    <w:p w14:paraId="6016E2F4" w14:textId="0405703D" w:rsidR="00D8788E" w:rsidRDefault="00D8788E" w:rsidP="00D8788E">
      <w:pPr>
        <w:tabs>
          <w:tab w:val="left" w:pos="175"/>
        </w:tabs>
        <w:spacing w:after="120"/>
        <w:ind w:left="170" w:hanging="170"/>
        <w:jc w:val="left"/>
        <w:rPr>
          <w:rFonts w:ascii="Arial" w:eastAsia="Arial" w:hAnsi="Arial" w:cs="Arial"/>
          <w:b/>
          <w:sz w:val="24"/>
          <w:szCs w:val="24"/>
        </w:rPr>
      </w:pPr>
      <w:r>
        <w:rPr>
          <w:rFonts w:ascii="Arial" w:eastAsia="Arial" w:hAnsi="Arial" w:cs="Arial"/>
          <w:b/>
          <w:sz w:val="24"/>
          <w:szCs w:val="24"/>
        </w:rPr>
        <w:lastRenderedPageBreak/>
        <w:t xml:space="preserve">Rate Card </w:t>
      </w:r>
    </w:p>
    <w:p w14:paraId="7C7C603B" w14:textId="40E3AD73" w:rsidR="00D8788E" w:rsidRDefault="00C75C53" w:rsidP="00D8788E">
      <w:pPr>
        <w:tabs>
          <w:tab w:val="left" w:pos="175"/>
        </w:tabs>
        <w:spacing w:after="120"/>
        <w:ind w:left="170" w:hanging="170"/>
        <w:jc w:val="left"/>
        <w:rPr>
          <w:rFonts w:ascii="Arial" w:eastAsia="Arial" w:hAnsi="Arial" w:cs="Arial"/>
        </w:rPr>
      </w:pPr>
      <w:r>
        <w:rPr>
          <w:noProof/>
        </w:rPr>
        <w:t>REDACTED</w:t>
      </w:r>
      <w:bookmarkStart w:id="64" w:name="_GoBack"/>
      <w:bookmarkEnd w:id="64"/>
    </w:p>
    <w:p w14:paraId="44A4947C" w14:textId="77777777" w:rsidR="00D8788E" w:rsidRDefault="00D8788E" w:rsidP="009D7ECD">
      <w:pPr>
        <w:tabs>
          <w:tab w:val="left" w:pos="175"/>
        </w:tabs>
        <w:spacing w:after="120"/>
        <w:ind w:left="170" w:hanging="170"/>
        <w:jc w:val="center"/>
        <w:rPr>
          <w:rFonts w:ascii="Arial" w:eastAsia="Arial" w:hAnsi="Arial" w:cs="Arial"/>
        </w:rPr>
      </w:pPr>
    </w:p>
    <w:sectPr w:rsidR="00D8788E" w:rsidSect="00D8788E">
      <w:pgSz w:w="11909" w:h="16834"/>
      <w:pgMar w:top="1526" w:right="1440" w:bottom="180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A2FA" w14:textId="77777777" w:rsidR="003C6058" w:rsidRDefault="003C6058">
      <w:pPr>
        <w:spacing w:after="0"/>
      </w:pPr>
      <w:r>
        <w:separator/>
      </w:r>
    </w:p>
  </w:endnote>
  <w:endnote w:type="continuationSeparator" w:id="0">
    <w:p w14:paraId="06BE06A0" w14:textId="77777777" w:rsidR="003C6058" w:rsidRDefault="003C6058">
      <w:pPr>
        <w:spacing w:after="0"/>
      </w:pPr>
      <w:r>
        <w:continuationSeparator/>
      </w:r>
    </w:p>
  </w:endnote>
  <w:endnote w:type="continuationNotice" w:id="1">
    <w:p w14:paraId="79EAA76C" w14:textId="77777777" w:rsidR="003C6058" w:rsidRDefault="003C60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D8788E" w:rsidRDefault="00D8788E">
    <w:pPr>
      <w:spacing w:after="0"/>
      <w:jc w:val="left"/>
      <w:rPr>
        <w:rFonts w:ascii="Arial" w:eastAsia="Arial" w:hAnsi="Arial" w:cs="Arial"/>
        <w:sz w:val="16"/>
        <w:szCs w:val="16"/>
      </w:rPr>
    </w:pPr>
  </w:p>
  <w:p w14:paraId="30871D95" w14:textId="6382F328" w:rsidR="00D8788E" w:rsidRDefault="00D8788E" w:rsidP="00AE43BF">
    <w:pPr>
      <w:pBdr>
        <w:top w:val="single" w:sz="6" w:space="1" w:color="000000"/>
      </w:pBdr>
      <w:tabs>
        <w:tab w:val="right" w:pos="8647"/>
      </w:tabs>
      <w:spacing w:after="0"/>
      <w:jc w:val="left"/>
    </w:pPr>
    <w:r>
      <w:rPr>
        <w:sz w:val="16"/>
        <w:szCs w:val="16"/>
      </w:rPr>
      <w:t>© Crown Copyright 2018</w:t>
    </w:r>
    <w:r>
      <w:rPr>
        <w:sz w:val="16"/>
        <w:szCs w:val="16"/>
      </w:rPr>
      <w:tab/>
    </w:r>
  </w:p>
  <w:p w14:paraId="3D71F1D0" w14:textId="77777777" w:rsidR="00D8788E" w:rsidRDefault="00D878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22E0B" w14:textId="77777777" w:rsidR="003C6058" w:rsidRDefault="003C6058">
      <w:pPr>
        <w:spacing w:after="0"/>
      </w:pPr>
      <w:r>
        <w:separator/>
      </w:r>
    </w:p>
  </w:footnote>
  <w:footnote w:type="continuationSeparator" w:id="0">
    <w:p w14:paraId="5639B36A" w14:textId="77777777" w:rsidR="003C6058" w:rsidRDefault="003C6058">
      <w:pPr>
        <w:spacing w:after="0"/>
      </w:pPr>
      <w:r>
        <w:continuationSeparator/>
      </w:r>
    </w:p>
  </w:footnote>
  <w:footnote w:type="continuationNotice" w:id="1">
    <w:p w14:paraId="147C2143" w14:textId="77777777" w:rsidR="003C6058" w:rsidRDefault="003C6058">
      <w:pPr>
        <w:spacing w:after="0"/>
      </w:pPr>
    </w:p>
  </w:footnote>
  <w:footnote w:id="2">
    <w:p w14:paraId="2DB50A7E" w14:textId="77777777" w:rsidR="00D8788E" w:rsidRDefault="00D8788E" w:rsidP="00D8788E">
      <w:pPr>
        <w:pStyle w:val="FootnoteText"/>
      </w:pPr>
      <w:r>
        <w:rPr>
          <w:rStyle w:val="FootnoteReference"/>
        </w:rPr>
        <w:footnoteRef/>
      </w:r>
      <w:r>
        <w:t>Community-based English language programme: a randomised controlled trial, 2018</w:t>
      </w:r>
    </w:p>
    <w:p w14:paraId="15604497" w14:textId="77777777" w:rsidR="00D8788E" w:rsidRDefault="00D8788E" w:rsidP="00D8788E">
      <w:pPr>
        <w:pStyle w:val="FootnoteText"/>
      </w:pPr>
      <w:r>
        <w:t xml:space="preserve"> </w:t>
      </w:r>
      <w:hyperlink r:id="rId1" w:history="1">
        <w:r>
          <w:rPr>
            <w:rStyle w:val="Hyperlink"/>
          </w:rPr>
          <w:t>https://www.gov.uk/government/publications/community-based-english-language-programme-a-randomised-controlled-trial--2</w:t>
        </w:r>
      </w:hyperlink>
    </w:p>
  </w:footnote>
  <w:footnote w:id="3">
    <w:p w14:paraId="29340CE7" w14:textId="77777777" w:rsidR="00D8788E" w:rsidRDefault="00D8788E" w:rsidP="00D8788E">
      <w:pPr>
        <w:pStyle w:val="FootnoteText"/>
      </w:pPr>
      <w:r>
        <w:rPr>
          <w:rStyle w:val="FootnoteReference"/>
        </w:rPr>
        <w:footnoteRef/>
      </w:r>
      <w:r>
        <w:t xml:space="preserve"> </w:t>
      </w:r>
      <w:hyperlink r:id="rId2" w:history="1">
        <w:r w:rsidRPr="00857BB0">
          <w:rPr>
            <w:rStyle w:val="Hyperlink"/>
          </w:rPr>
          <w:t>https://www.gov.uk/government/publications/ethical-assurance-guidance-for-social-research-in-government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150F"/>
    <w:multiLevelType w:val="hybridMultilevel"/>
    <w:tmpl w:val="279C04E0"/>
    <w:lvl w:ilvl="0" w:tplc="7B92F3F4">
      <w:numFmt w:val="bullet"/>
      <w:lvlText w:val=""/>
      <w:lvlJc w:val="left"/>
      <w:pPr>
        <w:ind w:left="397" w:hanging="284"/>
      </w:pPr>
      <w:rPr>
        <w:rFonts w:ascii="Symbol" w:eastAsia="Symbol" w:hAnsi="Symbol" w:cs="Symbol" w:hint="default"/>
        <w:w w:val="100"/>
        <w:sz w:val="22"/>
        <w:szCs w:val="22"/>
        <w:lang w:val="en-US" w:eastAsia="en-US" w:bidi="ar-SA"/>
      </w:rPr>
    </w:lvl>
    <w:lvl w:ilvl="1" w:tplc="6552907A">
      <w:numFmt w:val="bullet"/>
      <w:lvlText w:val="•"/>
      <w:lvlJc w:val="left"/>
      <w:pPr>
        <w:ind w:left="1458" w:hanging="284"/>
      </w:pPr>
      <w:rPr>
        <w:rFonts w:hint="default"/>
        <w:lang w:val="en-US" w:eastAsia="en-US" w:bidi="ar-SA"/>
      </w:rPr>
    </w:lvl>
    <w:lvl w:ilvl="2" w:tplc="1F626162">
      <w:numFmt w:val="bullet"/>
      <w:lvlText w:val="•"/>
      <w:lvlJc w:val="left"/>
      <w:pPr>
        <w:ind w:left="2517" w:hanging="284"/>
      </w:pPr>
      <w:rPr>
        <w:rFonts w:hint="default"/>
        <w:lang w:val="en-US" w:eastAsia="en-US" w:bidi="ar-SA"/>
      </w:rPr>
    </w:lvl>
    <w:lvl w:ilvl="3" w:tplc="6D5E38A8">
      <w:numFmt w:val="bullet"/>
      <w:lvlText w:val="•"/>
      <w:lvlJc w:val="left"/>
      <w:pPr>
        <w:ind w:left="3575" w:hanging="284"/>
      </w:pPr>
      <w:rPr>
        <w:rFonts w:hint="default"/>
        <w:lang w:val="en-US" w:eastAsia="en-US" w:bidi="ar-SA"/>
      </w:rPr>
    </w:lvl>
    <w:lvl w:ilvl="4" w:tplc="D02CCA84">
      <w:numFmt w:val="bullet"/>
      <w:lvlText w:val="•"/>
      <w:lvlJc w:val="left"/>
      <w:pPr>
        <w:ind w:left="4634" w:hanging="284"/>
      </w:pPr>
      <w:rPr>
        <w:rFonts w:hint="default"/>
        <w:lang w:val="en-US" w:eastAsia="en-US" w:bidi="ar-SA"/>
      </w:rPr>
    </w:lvl>
    <w:lvl w:ilvl="5" w:tplc="E1F29EB8">
      <w:numFmt w:val="bullet"/>
      <w:lvlText w:val="•"/>
      <w:lvlJc w:val="left"/>
      <w:pPr>
        <w:ind w:left="5693" w:hanging="284"/>
      </w:pPr>
      <w:rPr>
        <w:rFonts w:hint="default"/>
        <w:lang w:val="en-US" w:eastAsia="en-US" w:bidi="ar-SA"/>
      </w:rPr>
    </w:lvl>
    <w:lvl w:ilvl="6" w:tplc="8F5C458E">
      <w:numFmt w:val="bullet"/>
      <w:lvlText w:val="•"/>
      <w:lvlJc w:val="left"/>
      <w:pPr>
        <w:ind w:left="6751" w:hanging="284"/>
      </w:pPr>
      <w:rPr>
        <w:rFonts w:hint="default"/>
        <w:lang w:val="en-US" w:eastAsia="en-US" w:bidi="ar-SA"/>
      </w:rPr>
    </w:lvl>
    <w:lvl w:ilvl="7" w:tplc="ED90416A">
      <w:numFmt w:val="bullet"/>
      <w:lvlText w:val="•"/>
      <w:lvlJc w:val="left"/>
      <w:pPr>
        <w:ind w:left="7810" w:hanging="284"/>
      </w:pPr>
      <w:rPr>
        <w:rFonts w:hint="default"/>
        <w:lang w:val="en-US" w:eastAsia="en-US" w:bidi="ar-SA"/>
      </w:rPr>
    </w:lvl>
    <w:lvl w:ilvl="8" w:tplc="EFFE8C5A">
      <w:numFmt w:val="bullet"/>
      <w:lvlText w:val="•"/>
      <w:lvlJc w:val="left"/>
      <w:pPr>
        <w:ind w:left="8869" w:hanging="284"/>
      </w:pPr>
      <w:rPr>
        <w:rFonts w:hint="default"/>
        <w:lang w:val="en-US" w:eastAsia="en-US" w:bidi="ar-SA"/>
      </w:rPr>
    </w:lvl>
  </w:abstractNum>
  <w:abstractNum w:abstractNumId="1" w15:restartNumberingAfterBreak="0">
    <w:nsid w:val="13752893"/>
    <w:multiLevelType w:val="hybridMultilevel"/>
    <w:tmpl w:val="AC1EA438"/>
    <w:lvl w:ilvl="0" w:tplc="7A06AC52">
      <w:start w:val="1"/>
      <w:numFmt w:val="decimal"/>
      <w:lvlText w:val="%1."/>
      <w:lvlJc w:val="left"/>
      <w:pPr>
        <w:ind w:left="397" w:hanging="284"/>
      </w:pPr>
      <w:rPr>
        <w:rFonts w:ascii="Arial" w:eastAsia="Arial" w:hAnsi="Arial" w:cs="Arial" w:hint="default"/>
        <w:spacing w:val="-1"/>
        <w:w w:val="100"/>
        <w:sz w:val="22"/>
        <w:szCs w:val="22"/>
        <w:lang w:val="en-US" w:eastAsia="en-US" w:bidi="ar-SA"/>
      </w:rPr>
    </w:lvl>
    <w:lvl w:ilvl="1" w:tplc="43E4DD76">
      <w:numFmt w:val="bullet"/>
      <w:lvlText w:val="•"/>
      <w:lvlJc w:val="left"/>
      <w:pPr>
        <w:ind w:left="1458" w:hanging="284"/>
      </w:pPr>
      <w:rPr>
        <w:rFonts w:hint="default"/>
        <w:lang w:val="en-US" w:eastAsia="en-US" w:bidi="ar-SA"/>
      </w:rPr>
    </w:lvl>
    <w:lvl w:ilvl="2" w:tplc="B3E27E76">
      <w:numFmt w:val="bullet"/>
      <w:lvlText w:val="•"/>
      <w:lvlJc w:val="left"/>
      <w:pPr>
        <w:ind w:left="2517" w:hanging="284"/>
      </w:pPr>
      <w:rPr>
        <w:rFonts w:hint="default"/>
        <w:lang w:val="en-US" w:eastAsia="en-US" w:bidi="ar-SA"/>
      </w:rPr>
    </w:lvl>
    <w:lvl w:ilvl="3" w:tplc="D8921A7E">
      <w:numFmt w:val="bullet"/>
      <w:lvlText w:val="•"/>
      <w:lvlJc w:val="left"/>
      <w:pPr>
        <w:ind w:left="3575" w:hanging="284"/>
      </w:pPr>
      <w:rPr>
        <w:rFonts w:hint="default"/>
        <w:lang w:val="en-US" w:eastAsia="en-US" w:bidi="ar-SA"/>
      </w:rPr>
    </w:lvl>
    <w:lvl w:ilvl="4" w:tplc="ADCE38D8">
      <w:numFmt w:val="bullet"/>
      <w:lvlText w:val="•"/>
      <w:lvlJc w:val="left"/>
      <w:pPr>
        <w:ind w:left="4634" w:hanging="284"/>
      </w:pPr>
      <w:rPr>
        <w:rFonts w:hint="default"/>
        <w:lang w:val="en-US" w:eastAsia="en-US" w:bidi="ar-SA"/>
      </w:rPr>
    </w:lvl>
    <w:lvl w:ilvl="5" w:tplc="05886EE4">
      <w:numFmt w:val="bullet"/>
      <w:lvlText w:val="•"/>
      <w:lvlJc w:val="left"/>
      <w:pPr>
        <w:ind w:left="5693" w:hanging="284"/>
      </w:pPr>
      <w:rPr>
        <w:rFonts w:hint="default"/>
        <w:lang w:val="en-US" w:eastAsia="en-US" w:bidi="ar-SA"/>
      </w:rPr>
    </w:lvl>
    <w:lvl w:ilvl="6" w:tplc="9D0ECCF4">
      <w:numFmt w:val="bullet"/>
      <w:lvlText w:val="•"/>
      <w:lvlJc w:val="left"/>
      <w:pPr>
        <w:ind w:left="6751" w:hanging="284"/>
      </w:pPr>
      <w:rPr>
        <w:rFonts w:hint="default"/>
        <w:lang w:val="en-US" w:eastAsia="en-US" w:bidi="ar-SA"/>
      </w:rPr>
    </w:lvl>
    <w:lvl w:ilvl="7" w:tplc="45DC716E">
      <w:numFmt w:val="bullet"/>
      <w:lvlText w:val="•"/>
      <w:lvlJc w:val="left"/>
      <w:pPr>
        <w:ind w:left="7810" w:hanging="284"/>
      </w:pPr>
      <w:rPr>
        <w:rFonts w:hint="default"/>
        <w:lang w:val="en-US" w:eastAsia="en-US" w:bidi="ar-SA"/>
      </w:rPr>
    </w:lvl>
    <w:lvl w:ilvl="8" w:tplc="2A904B88">
      <w:numFmt w:val="bullet"/>
      <w:lvlText w:val="•"/>
      <w:lvlJc w:val="left"/>
      <w:pPr>
        <w:ind w:left="8869" w:hanging="284"/>
      </w:pPr>
      <w:rPr>
        <w:rFonts w:hint="default"/>
        <w:lang w:val="en-US" w:eastAsia="en-US" w:bidi="ar-SA"/>
      </w:rPr>
    </w:lvl>
  </w:abstractNum>
  <w:abstractNum w:abstractNumId="2" w15:restartNumberingAfterBreak="0">
    <w:nsid w:val="2BEE0BFC"/>
    <w:multiLevelType w:val="hybridMultilevel"/>
    <w:tmpl w:val="063EFAB6"/>
    <w:lvl w:ilvl="0" w:tplc="DD4E7672">
      <w:numFmt w:val="bullet"/>
      <w:lvlText w:val=""/>
      <w:lvlJc w:val="left"/>
      <w:pPr>
        <w:ind w:left="480" w:hanging="360"/>
      </w:pPr>
      <w:rPr>
        <w:rFonts w:hint="default"/>
        <w:w w:val="100"/>
        <w:lang w:val="en-US" w:eastAsia="en-US" w:bidi="ar-SA"/>
      </w:rPr>
    </w:lvl>
    <w:lvl w:ilvl="1" w:tplc="7FEC1E3E">
      <w:numFmt w:val="bullet"/>
      <w:lvlText w:val=""/>
      <w:lvlJc w:val="left"/>
      <w:pPr>
        <w:ind w:left="544" w:hanging="341"/>
      </w:pPr>
      <w:rPr>
        <w:rFonts w:ascii="Symbol" w:eastAsia="Symbol" w:hAnsi="Symbol" w:cs="Symbol" w:hint="default"/>
        <w:color w:val="A6CE39"/>
        <w:w w:val="100"/>
        <w:sz w:val="22"/>
        <w:szCs w:val="22"/>
        <w:lang w:val="en-US" w:eastAsia="en-US" w:bidi="ar-SA"/>
      </w:rPr>
    </w:lvl>
    <w:lvl w:ilvl="2" w:tplc="8F2AB1DE">
      <w:numFmt w:val="bullet"/>
      <w:lvlText w:val="•"/>
      <w:lvlJc w:val="left"/>
      <w:pPr>
        <w:ind w:left="1668" w:hanging="341"/>
      </w:pPr>
      <w:rPr>
        <w:rFonts w:hint="default"/>
        <w:lang w:val="en-US" w:eastAsia="en-US" w:bidi="ar-SA"/>
      </w:rPr>
    </w:lvl>
    <w:lvl w:ilvl="3" w:tplc="3DDA22D8">
      <w:numFmt w:val="bullet"/>
      <w:lvlText w:val="•"/>
      <w:lvlJc w:val="left"/>
      <w:pPr>
        <w:ind w:left="2797" w:hanging="341"/>
      </w:pPr>
      <w:rPr>
        <w:rFonts w:hint="default"/>
        <w:lang w:val="en-US" w:eastAsia="en-US" w:bidi="ar-SA"/>
      </w:rPr>
    </w:lvl>
    <w:lvl w:ilvl="4" w:tplc="1048024A">
      <w:numFmt w:val="bullet"/>
      <w:lvlText w:val="•"/>
      <w:lvlJc w:val="left"/>
      <w:pPr>
        <w:ind w:left="3926" w:hanging="341"/>
      </w:pPr>
      <w:rPr>
        <w:rFonts w:hint="default"/>
        <w:lang w:val="en-US" w:eastAsia="en-US" w:bidi="ar-SA"/>
      </w:rPr>
    </w:lvl>
    <w:lvl w:ilvl="5" w:tplc="45B46AE8">
      <w:numFmt w:val="bullet"/>
      <w:lvlText w:val="•"/>
      <w:lvlJc w:val="left"/>
      <w:pPr>
        <w:ind w:left="5055" w:hanging="341"/>
      </w:pPr>
      <w:rPr>
        <w:rFonts w:hint="default"/>
        <w:lang w:val="en-US" w:eastAsia="en-US" w:bidi="ar-SA"/>
      </w:rPr>
    </w:lvl>
    <w:lvl w:ilvl="6" w:tplc="D22A4BD0">
      <w:numFmt w:val="bullet"/>
      <w:lvlText w:val="•"/>
      <w:lvlJc w:val="left"/>
      <w:pPr>
        <w:ind w:left="6184" w:hanging="341"/>
      </w:pPr>
      <w:rPr>
        <w:rFonts w:hint="default"/>
        <w:lang w:val="en-US" w:eastAsia="en-US" w:bidi="ar-SA"/>
      </w:rPr>
    </w:lvl>
    <w:lvl w:ilvl="7" w:tplc="F59ABF0A">
      <w:numFmt w:val="bullet"/>
      <w:lvlText w:val="•"/>
      <w:lvlJc w:val="left"/>
      <w:pPr>
        <w:ind w:left="7312" w:hanging="341"/>
      </w:pPr>
      <w:rPr>
        <w:rFonts w:hint="default"/>
        <w:lang w:val="en-US" w:eastAsia="en-US" w:bidi="ar-SA"/>
      </w:rPr>
    </w:lvl>
    <w:lvl w:ilvl="8" w:tplc="9DA2DDD8">
      <w:numFmt w:val="bullet"/>
      <w:lvlText w:val="•"/>
      <w:lvlJc w:val="left"/>
      <w:pPr>
        <w:ind w:left="8441" w:hanging="341"/>
      </w:pPr>
      <w:rPr>
        <w:rFonts w:hint="default"/>
        <w:lang w:val="en-US" w:eastAsia="en-US" w:bidi="ar-SA"/>
      </w:rPr>
    </w:lvl>
  </w:abstractNum>
  <w:abstractNum w:abstractNumId="3" w15:restartNumberingAfterBreak="0">
    <w:nsid w:val="34154A9E"/>
    <w:multiLevelType w:val="hybridMultilevel"/>
    <w:tmpl w:val="ABAA322A"/>
    <w:lvl w:ilvl="0" w:tplc="D960F07A">
      <w:start w:val="1"/>
      <w:numFmt w:val="decimal"/>
      <w:lvlText w:val="%1."/>
      <w:lvlJc w:val="left"/>
      <w:pPr>
        <w:ind w:left="360" w:hanging="248"/>
      </w:pPr>
      <w:rPr>
        <w:rFonts w:ascii="Arial" w:eastAsia="Arial" w:hAnsi="Arial" w:cs="Arial" w:hint="default"/>
        <w:b/>
        <w:bCs/>
        <w:i/>
        <w:w w:val="100"/>
        <w:sz w:val="22"/>
        <w:szCs w:val="22"/>
        <w:lang w:val="en-US" w:eastAsia="en-US" w:bidi="ar-SA"/>
      </w:rPr>
    </w:lvl>
    <w:lvl w:ilvl="1" w:tplc="1CDEFB58">
      <w:numFmt w:val="bullet"/>
      <w:lvlText w:val="•"/>
      <w:lvlJc w:val="left"/>
      <w:pPr>
        <w:ind w:left="1422" w:hanging="248"/>
      </w:pPr>
      <w:rPr>
        <w:rFonts w:hint="default"/>
        <w:lang w:val="en-US" w:eastAsia="en-US" w:bidi="ar-SA"/>
      </w:rPr>
    </w:lvl>
    <w:lvl w:ilvl="2" w:tplc="2042D91A">
      <w:numFmt w:val="bullet"/>
      <w:lvlText w:val="•"/>
      <w:lvlJc w:val="left"/>
      <w:pPr>
        <w:ind w:left="2485" w:hanging="248"/>
      </w:pPr>
      <w:rPr>
        <w:rFonts w:hint="default"/>
        <w:lang w:val="en-US" w:eastAsia="en-US" w:bidi="ar-SA"/>
      </w:rPr>
    </w:lvl>
    <w:lvl w:ilvl="3" w:tplc="4D369B2C">
      <w:numFmt w:val="bullet"/>
      <w:lvlText w:val="•"/>
      <w:lvlJc w:val="left"/>
      <w:pPr>
        <w:ind w:left="3547" w:hanging="248"/>
      </w:pPr>
      <w:rPr>
        <w:rFonts w:hint="default"/>
        <w:lang w:val="en-US" w:eastAsia="en-US" w:bidi="ar-SA"/>
      </w:rPr>
    </w:lvl>
    <w:lvl w:ilvl="4" w:tplc="5B14A11A">
      <w:numFmt w:val="bullet"/>
      <w:lvlText w:val="•"/>
      <w:lvlJc w:val="left"/>
      <w:pPr>
        <w:ind w:left="4610" w:hanging="248"/>
      </w:pPr>
      <w:rPr>
        <w:rFonts w:hint="default"/>
        <w:lang w:val="en-US" w:eastAsia="en-US" w:bidi="ar-SA"/>
      </w:rPr>
    </w:lvl>
    <w:lvl w:ilvl="5" w:tplc="0254A6BE">
      <w:numFmt w:val="bullet"/>
      <w:lvlText w:val="•"/>
      <w:lvlJc w:val="left"/>
      <w:pPr>
        <w:ind w:left="5673" w:hanging="248"/>
      </w:pPr>
      <w:rPr>
        <w:rFonts w:hint="default"/>
        <w:lang w:val="en-US" w:eastAsia="en-US" w:bidi="ar-SA"/>
      </w:rPr>
    </w:lvl>
    <w:lvl w:ilvl="6" w:tplc="5FFA5DAC">
      <w:numFmt w:val="bullet"/>
      <w:lvlText w:val="•"/>
      <w:lvlJc w:val="left"/>
      <w:pPr>
        <w:ind w:left="6735" w:hanging="248"/>
      </w:pPr>
      <w:rPr>
        <w:rFonts w:hint="default"/>
        <w:lang w:val="en-US" w:eastAsia="en-US" w:bidi="ar-SA"/>
      </w:rPr>
    </w:lvl>
    <w:lvl w:ilvl="7" w:tplc="FDF2B2E8">
      <w:numFmt w:val="bullet"/>
      <w:lvlText w:val="•"/>
      <w:lvlJc w:val="left"/>
      <w:pPr>
        <w:ind w:left="7798" w:hanging="248"/>
      </w:pPr>
      <w:rPr>
        <w:rFonts w:hint="default"/>
        <w:lang w:val="en-US" w:eastAsia="en-US" w:bidi="ar-SA"/>
      </w:rPr>
    </w:lvl>
    <w:lvl w:ilvl="8" w:tplc="DCCC0F8E">
      <w:numFmt w:val="bullet"/>
      <w:lvlText w:val="•"/>
      <w:lvlJc w:val="left"/>
      <w:pPr>
        <w:ind w:left="8861" w:hanging="248"/>
      </w:pPr>
      <w:rPr>
        <w:rFonts w:hint="default"/>
        <w:lang w:val="en-US" w:eastAsia="en-US" w:bidi="ar-SA"/>
      </w:rPr>
    </w:lvl>
  </w:abstractNum>
  <w:abstractNum w:abstractNumId="4" w15:restartNumberingAfterBreak="0">
    <w:nsid w:val="44CD3C68"/>
    <w:multiLevelType w:val="hybridMultilevel"/>
    <w:tmpl w:val="3CB8CB02"/>
    <w:lvl w:ilvl="0" w:tplc="AF70E8D2">
      <w:numFmt w:val="bullet"/>
      <w:lvlText w:val=""/>
      <w:lvlJc w:val="left"/>
      <w:pPr>
        <w:ind w:left="452" w:hanging="341"/>
      </w:pPr>
      <w:rPr>
        <w:rFonts w:ascii="Symbol" w:eastAsia="Symbol" w:hAnsi="Symbol" w:cs="Symbol" w:hint="default"/>
        <w:color w:val="99CC00"/>
        <w:w w:val="100"/>
        <w:sz w:val="18"/>
        <w:szCs w:val="18"/>
        <w:lang w:val="en-US" w:eastAsia="en-US" w:bidi="ar-SA"/>
      </w:rPr>
    </w:lvl>
    <w:lvl w:ilvl="1" w:tplc="3E8E5272">
      <w:numFmt w:val="bullet"/>
      <w:lvlText w:val="•"/>
      <w:lvlJc w:val="left"/>
      <w:pPr>
        <w:ind w:left="1457" w:hanging="341"/>
      </w:pPr>
      <w:rPr>
        <w:rFonts w:hint="default"/>
        <w:lang w:val="en-US" w:eastAsia="en-US" w:bidi="ar-SA"/>
      </w:rPr>
    </w:lvl>
    <w:lvl w:ilvl="2" w:tplc="41723E1E">
      <w:numFmt w:val="bullet"/>
      <w:lvlText w:val="•"/>
      <w:lvlJc w:val="left"/>
      <w:pPr>
        <w:ind w:left="2455" w:hanging="341"/>
      </w:pPr>
      <w:rPr>
        <w:rFonts w:hint="default"/>
        <w:lang w:val="en-US" w:eastAsia="en-US" w:bidi="ar-SA"/>
      </w:rPr>
    </w:lvl>
    <w:lvl w:ilvl="3" w:tplc="514AD730">
      <w:numFmt w:val="bullet"/>
      <w:lvlText w:val="•"/>
      <w:lvlJc w:val="left"/>
      <w:pPr>
        <w:ind w:left="3453" w:hanging="341"/>
      </w:pPr>
      <w:rPr>
        <w:rFonts w:hint="default"/>
        <w:lang w:val="en-US" w:eastAsia="en-US" w:bidi="ar-SA"/>
      </w:rPr>
    </w:lvl>
    <w:lvl w:ilvl="4" w:tplc="E78201AA">
      <w:numFmt w:val="bullet"/>
      <w:lvlText w:val="•"/>
      <w:lvlJc w:val="left"/>
      <w:pPr>
        <w:ind w:left="4451" w:hanging="341"/>
      </w:pPr>
      <w:rPr>
        <w:rFonts w:hint="default"/>
        <w:lang w:val="en-US" w:eastAsia="en-US" w:bidi="ar-SA"/>
      </w:rPr>
    </w:lvl>
    <w:lvl w:ilvl="5" w:tplc="5556282E">
      <w:numFmt w:val="bullet"/>
      <w:lvlText w:val="•"/>
      <w:lvlJc w:val="left"/>
      <w:pPr>
        <w:ind w:left="5449" w:hanging="341"/>
      </w:pPr>
      <w:rPr>
        <w:rFonts w:hint="default"/>
        <w:lang w:val="en-US" w:eastAsia="en-US" w:bidi="ar-SA"/>
      </w:rPr>
    </w:lvl>
    <w:lvl w:ilvl="6" w:tplc="CAF22614">
      <w:numFmt w:val="bullet"/>
      <w:lvlText w:val="•"/>
      <w:lvlJc w:val="left"/>
      <w:pPr>
        <w:ind w:left="6447" w:hanging="341"/>
      </w:pPr>
      <w:rPr>
        <w:rFonts w:hint="default"/>
        <w:lang w:val="en-US" w:eastAsia="en-US" w:bidi="ar-SA"/>
      </w:rPr>
    </w:lvl>
    <w:lvl w:ilvl="7" w:tplc="2F32F77C">
      <w:numFmt w:val="bullet"/>
      <w:lvlText w:val="•"/>
      <w:lvlJc w:val="left"/>
      <w:pPr>
        <w:ind w:left="7445" w:hanging="341"/>
      </w:pPr>
      <w:rPr>
        <w:rFonts w:hint="default"/>
        <w:lang w:val="en-US" w:eastAsia="en-US" w:bidi="ar-SA"/>
      </w:rPr>
    </w:lvl>
    <w:lvl w:ilvl="8" w:tplc="FE8A7BAA">
      <w:numFmt w:val="bullet"/>
      <w:lvlText w:val="•"/>
      <w:lvlJc w:val="left"/>
      <w:pPr>
        <w:ind w:left="8443" w:hanging="341"/>
      </w:pPr>
      <w:rPr>
        <w:rFonts w:hint="default"/>
        <w:lang w:val="en-US" w:eastAsia="en-US" w:bidi="ar-SA"/>
      </w:rPr>
    </w:lvl>
  </w:abstractNum>
  <w:abstractNum w:abstractNumId="5"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2616"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6" w15:restartNumberingAfterBreak="0">
    <w:nsid w:val="51200365"/>
    <w:multiLevelType w:val="multilevel"/>
    <w:tmpl w:val="A810F49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1"/>
        </w:tabs>
        <w:ind w:left="861" w:hanging="720"/>
      </w:pPr>
      <w:rPr>
        <w:rFonts w:hint="default"/>
        <w:caps w:val="0"/>
        <w:effect w:val="none"/>
      </w:rPr>
    </w:lvl>
    <w:lvl w:ilvl="2">
      <w:start w:val="1"/>
      <w:numFmt w:val="decimal"/>
      <w:lvlText w:val="%1.%2.%3"/>
      <w:lvlJc w:val="left"/>
      <w:pPr>
        <w:tabs>
          <w:tab w:val="num" w:pos="5333"/>
        </w:tabs>
        <w:ind w:left="5333" w:hanging="1080"/>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 w15:restartNumberingAfterBreak="0">
    <w:nsid w:val="626C0DFF"/>
    <w:multiLevelType w:val="hybridMultilevel"/>
    <w:tmpl w:val="25825C92"/>
    <w:lvl w:ilvl="0" w:tplc="E2D234F8">
      <w:numFmt w:val="bullet"/>
      <w:lvlText w:val=""/>
      <w:lvlJc w:val="left"/>
      <w:pPr>
        <w:ind w:left="712" w:hanging="287"/>
      </w:pPr>
      <w:rPr>
        <w:rFonts w:ascii="Symbol" w:eastAsia="Symbol" w:hAnsi="Symbol" w:cs="Symbol" w:hint="default"/>
        <w:w w:val="100"/>
        <w:sz w:val="22"/>
        <w:szCs w:val="22"/>
        <w:lang w:val="en-US" w:eastAsia="en-US" w:bidi="ar-SA"/>
      </w:rPr>
    </w:lvl>
    <w:lvl w:ilvl="1" w:tplc="80141F78">
      <w:numFmt w:val="bullet"/>
      <w:lvlText w:val="•"/>
      <w:lvlJc w:val="left"/>
      <w:pPr>
        <w:ind w:left="1704" w:hanging="287"/>
      </w:pPr>
      <w:rPr>
        <w:rFonts w:hint="default"/>
        <w:lang w:val="en-US" w:eastAsia="en-US" w:bidi="ar-SA"/>
      </w:rPr>
    </w:lvl>
    <w:lvl w:ilvl="2" w:tplc="BF40957A">
      <w:numFmt w:val="bullet"/>
      <w:lvlText w:val="•"/>
      <w:lvlJc w:val="left"/>
      <w:pPr>
        <w:ind w:left="2689" w:hanging="287"/>
      </w:pPr>
      <w:rPr>
        <w:rFonts w:hint="default"/>
        <w:lang w:val="en-US" w:eastAsia="en-US" w:bidi="ar-SA"/>
      </w:rPr>
    </w:lvl>
    <w:lvl w:ilvl="3" w:tplc="0BF2B38E">
      <w:numFmt w:val="bullet"/>
      <w:lvlText w:val="•"/>
      <w:lvlJc w:val="left"/>
      <w:pPr>
        <w:ind w:left="3674" w:hanging="287"/>
      </w:pPr>
      <w:rPr>
        <w:rFonts w:hint="default"/>
        <w:lang w:val="en-US" w:eastAsia="en-US" w:bidi="ar-SA"/>
      </w:rPr>
    </w:lvl>
    <w:lvl w:ilvl="4" w:tplc="F75E8F6C">
      <w:numFmt w:val="bullet"/>
      <w:lvlText w:val="•"/>
      <w:lvlJc w:val="left"/>
      <w:pPr>
        <w:ind w:left="4658" w:hanging="287"/>
      </w:pPr>
      <w:rPr>
        <w:rFonts w:hint="default"/>
        <w:lang w:val="en-US" w:eastAsia="en-US" w:bidi="ar-SA"/>
      </w:rPr>
    </w:lvl>
    <w:lvl w:ilvl="5" w:tplc="C4D49E44">
      <w:numFmt w:val="bullet"/>
      <w:lvlText w:val="•"/>
      <w:lvlJc w:val="left"/>
      <w:pPr>
        <w:ind w:left="5643" w:hanging="287"/>
      </w:pPr>
      <w:rPr>
        <w:rFonts w:hint="default"/>
        <w:lang w:val="en-US" w:eastAsia="en-US" w:bidi="ar-SA"/>
      </w:rPr>
    </w:lvl>
    <w:lvl w:ilvl="6" w:tplc="03B234A8">
      <w:numFmt w:val="bullet"/>
      <w:lvlText w:val="•"/>
      <w:lvlJc w:val="left"/>
      <w:pPr>
        <w:ind w:left="6628" w:hanging="287"/>
      </w:pPr>
      <w:rPr>
        <w:rFonts w:hint="default"/>
        <w:lang w:val="en-US" w:eastAsia="en-US" w:bidi="ar-SA"/>
      </w:rPr>
    </w:lvl>
    <w:lvl w:ilvl="7" w:tplc="7C728FF6">
      <w:numFmt w:val="bullet"/>
      <w:lvlText w:val="•"/>
      <w:lvlJc w:val="left"/>
      <w:pPr>
        <w:ind w:left="7612" w:hanging="287"/>
      </w:pPr>
      <w:rPr>
        <w:rFonts w:hint="default"/>
        <w:lang w:val="en-US" w:eastAsia="en-US" w:bidi="ar-SA"/>
      </w:rPr>
    </w:lvl>
    <w:lvl w:ilvl="8" w:tplc="65AA7FF2">
      <w:numFmt w:val="bullet"/>
      <w:lvlText w:val="•"/>
      <w:lvlJc w:val="left"/>
      <w:pPr>
        <w:ind w:left="8597" w:hanging="287"/>
      </w:pPr>
      <w:rPr>
        <w:rFonts w:hint="default"/>
        <w:lang w:val="en-US" w:eastAsia="en-US" w:bidi="ar-SA"/>
      </w:rPr>
    </w:lvl>
  </w:abstractNum>
  <w:abstractNum w:abstractNumId="8" w15:restartNumberingAfterBreak="0">
    <w:nsid w:val="630D2956"/>
    <w:multiLevelType w:val="hybridMultilevel"/>
    <w:tmpl w:val="F358FCD4"/>
    <w:lvl w:ilvl="0" w:tplc="1DF8387A">
      <w:numFmt w:val="bullet"/>
      <w:lvlText w:val=""/>
      <w:lvlJc w:val="left"/>
      <w:pPr>
        <w:ind w:left="383" w:hanging="284"/>
      </w:pPr>
      <w:rPr>
        <w:rFonts w:ascii="Symbol" w:eastAsia="Symbol" w:hAnsi="Symbol" w:cs="Symbol" w:hint="default"/>
        <w:color w:val="A6CE39"/>
        <w:w w:val="100"/>
        <w:sz w:val="22"/>
        <w:szCs w:val="22"/>
        <w:lang w:val="en-US" w:eastAsia="en-US" w:bidi="ar-SA"/>
      </w:rPr>
    </w:lvl>
    <w:lvl w:ilvl="1" w:tplc="0362327A">
      <w:numFmt w:val="bullet"/>
      <w:lvlText w:val="•"/>
      <w:lvlJc w:val="left"/>
      <w:pPr>
        <w:ind w:left="1421" w:hanging="284"/>
      </w:pPr>
      <w:rPr>
        <w:rFonts w:hint="default"/>
        <w:lang w:val="en-US" w:eastAsia="en-US" w:bidi="ar-SA"/>
      </w:rPr>
    </w:lvl>
    <w:lvl w:ilvl="2" w:tplc="C908C2A8">
      <w:numFmt w:val="bullet"/>
      <w:lvlText w:val="•"/>
      <w:lvlJc w:val="left"/>
      <w:pPr>
        <w:ind w:left="2463" w:hanging="284"/>
      </w:pPr>
      <w:rPr>
        <w:rFonts w:hint="default"/>
        <w:lang w:val="en-US" w:eastAsia="en-US" w:bidi="ar-SA"/>
      </w:rPr>
    </w:lvl>
    <w:lvl w:ilvl="3" w:tplc="4628D98E">
      <w:numFmt w:val="bullet"/>
      <w:lvlText w:val="•"/>
      <w:lvlJc w:val="left"/>
      <w:pPr>
        <w:ind w:left="3505" w:hanging="284"/>
      </w:pPr>
      <w:rPr>
        <w:rFonts w:hint="default"/>
        <w:lang w:val="en-US" w:eastAsia="en-US" w:bidi="ar-SA"/>
      </w:rPr>
    </w:lvl>
    <w:lvl w:ilvl="4" w:tplc="CB4CCDE4">
      <w:numFmt w:val="bullet"/>
      <w:lvlText w:val="•"/>
      <w:lvlJc w:val="left"/>
      <w:pPr>
        <w:ind w:left="4547" w:hanging="284"/>
      </w:pPr>
      <w:rPr>
        <w:rFonts w:hint="default"/>
        <w:lang w:val="en-US" w:eastAsia="en-US" w:bidi="ar-SA"/>
      </w:rPr>
    </w:lvl>
    <w:lvl w:ilvl="5" w:tplc="51B62008">
      <w:numFmt w:val="bullet"/>
      <w:lvlText w:val="•"/>
      <w:lvlJc w:val="left"/>
      <w:pPr>
        <w:ind w:left="5589" w:hanging="284"/>
      </w:pPr>
      <w:rPr>
        <w:rFonts w:hint="default"/>
        <w:lang w:val="en-US" w:eastAsia="en-US" w:bidi="ar-SA"/>
      </w:rPr>
    </w:lvl>
    <w:lvl w:ilvl="6" w:tplc="59243B22">
      <w:numFmt w:val="bullet"/>
      <w:lvlText w:val="•"/>
      <w:lvlJc w:val="left"/>
      <w:pPr>
        <w:ind w:left="6631" w:hanging="284"/>
      </w:pPr>
      <w:rPr>
        <w:rFonts w:hint="default"/>
        <w:lang w:val="en-US" w:eastAsia="en-US" w:bidi="ar-SA"/>
      </w:rPr>
    </w:lvl>
    <w:lvl w:ilvl="7" w:tplc="F858F7F6">
      <w:numFmt w:val="bullet"/>
      <w:lvlText w:val="•"/>
      <w:lvlJc w:val="left"/>
      <w:pPr>
        <w:ind w:left="7673" w:hanging="284"/>
      </w:pPr>
      <w:rPr>
        <w:rFonts w:hint="default"/>
        <w:lang w:val="en-US" w:eastAsia="en-US" w:bidi="ar-SA"/>
      </w:rPr>
    </w:lvl>
    <w:lvl w:ilvl="8" w:tplc="3D2E6204">
      <w:numFmt w:val="bullet"/>
      <w:lvlText w:val="•"/>
      <w:lvlJc w:val="left"/>
      <w:pPr>
        <w:ind w:left="8715" w:hanging="284"/>
      </w:pPr>
      <w:rPr>
        <w:rFonts w:hint="default"/>
        <w:lang w:val="en-US" w:eastAsia="en-US" w:bidi="ar-SA"/>
      </w:rPr>
    </w:lvl>
  </w:abstractNum>
  <w:abstractNum w:abstractNumId="9" w15:restartNumberingAfterBreak="0">
    <w:nsid w:val="675D22DF"/>
    <w:multiLevelType w:val="hybridMultilevel"/>
    <w:tmpl w:val="21BA2FFC"/>
    <w:lvl w:ilvl="0" w:tplc="43CC7A54">
      <w:numFmt w:val="bullet"/>
      <w:lvlText w:val="•"/>
      <w:lvlJc w:val="left"/>
      <w:pPr>
        <w:ind w:left="253" w:hanging="140"/>
      </w:pPr>
      <w:rPr>
        <w:rFonts w:ascii="Arial" w:eastAsia="Arial" w:hAnsi="Arial" w:cs="Arial" w:hint="default"/>
        <w:w w:val="100"/>
        <w:sz w:val="22"/>
        <w:szCs w:val="22"/>
        <w:lang w:val="en-US" w:eastAsia="en-US" w:bidi="ar-SA"/>
      </w:rPr>
    </w:lvl>
    <w:lvl w:ilvl="1" w:tplc="75DAA4D0">
      <w:numFmt w:val="bullet"/>
      <w:lvlText w:val="•"/>
      <w:lvlJc w:val="left"/>
      <w:pPr>
        <w:ind w:left="1318" w:hanging="140"/>
      </w:pPr>
      <w:rPr>
        <w:rFonts w:hint="default"/>
        <w:lang w:val="en-US" w:eastAsia="en-US" w:bidi="ar-SA"/>
      </w:rPr>
    </w:lvl>
    <w:lvl w:ilvl="2" w:tplc="315604C0">
      <w:numFmt w:val="bullet"/>
      <w:lvlText w:val="•"/>
      <w:lvlJc w:val="left"/>
      <w:pPr>
        <w:ind w:left="2377" w:hanging="140"/>
      </w:pPr>
      <w:rPr>
        <w:rFonts w:hint="default"/>
        <w:lang w:val="en-US" w:eastAsia="en-US" w:bidi="ar-SA"/>
      </w:rPr>
    </w:lvl>
    <w:lvl w:ilvl="3" w:tplc="A1D60B02">
      <w:numFmt w:val="bullet"/>
      <w:lvlText w:val="•"/>
      <w:lvlJc w:val="left"/>
      <w:pPr>
        <w:ind w:left="3435" w:hanging="140"/>
      </w:pPr>
      <w:rPr>
        <w:rFonts w:hint="default"/>
        <w:lang w:val="en-US" w:eastAsia="en-US" w:bidi="ar-SA"/>
      </w:rPr>
    </w:lvl>
    <w:lvl w:ilvl="4" w:tplc="BAB40EEC">
      <w:numFmt w:val="bullet"/>
      <w:lvlText w:val="•"/>
      <w:lvlJc w:val="left"/>
      <w:pPr>
        <w:ind w:left="4494" w:hanging="140"/>
      </w:pPr>
      <w:rPr>
        <w:rFonts w:hint="default"/>
        <w:lang w:val="en-US" w:eastAsia="en-US" w:bidi="ar-SA"/>
      </w:rPr>
    </w:lvl>
    <w:lvl w:ilvl="5" w:tplc="D9C88F5A">
      <w:numFmt w:val="bullet"/>
      <w:lvlText w:val="•"/>
      <w:lvlJc w:val="left"/>
      <w:pPr>
        <w:ind w:left="5553" w:hanging="140"/>
      </w:pPr>
      <w:rPr>
        <w:rFonts w:hint="default"/>
        <w:lang w:val="en-US" w:eastAsia="en-US" w:bidi="ar-SA"/>
      </w:rPr>
    </w:lvl>
    <w:lvl w:ilvl="6" w:tplc="E258F652">
      <w:numFmt w:val="bullet"/>
      <w:lvlText w:val="•"/>
      <w:lvlJc w:val="left"/>
      <w:pPr>
        <w:ind w:left="6611" w:hanging="140"/>
      </w:pPr>
      <w:rPr>
        <w:rFonts w:hint="default"/>
        <w:lang w:val="en-US" w:eastAsia="en-US" w:bidi="ar-SA"/>
      </w:rPr>
    </w:lvl>
    <w:lvl w:ilvl="7" w:tplc="29C4966A">
      <w:numFmt w:val="bullet"/>
      <w:lvlText w:val="•"/>
      <w:lvlJc w:val="left"/>
      <w:pPr>
        <w:ind w:left="7670" w:hanging="140"/>
      </w:pPr>
      <w:rPr>
        <w:rFonts w:hint="default"/>
        <w:lang w:val="en-US" w:eastAsia="en-US" w:bidi="ar-SA"/>
      </w:rPr>
    </w:lvl>
    <w:lvl w:ilvl="8" w:tplc="EC168F52">
      <w:numFmt w:val="bullet"/>
      <w:lvlText w:val="•"/>
      <w:lvlJc w:val="left"/>
      <w:pPr>
        <w:ind w:left="8729" w:hanging="140"/>
      </w:pPr>
      <w:rPr>
        <w:rFonts w:hint="default"/>
        <w:lang w:val="en-US" w:eastAsia="en-US" w:bidi="ar-SA"/>
      </w:rPr>
    </w:lvl>
  </w:abstractNum>
  <w:abstractNum w:abstractNumId="10"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7DEF1427"/>
    <w:multiLevelType w:val="hybridMultilevel"/>
    <w:tmpl w:val="8A9022B2"/>
    <w:lvl w:ilvl="0" w:tplc="7ACC4A4E">
      <w:numFmt w:val="bullet"/>
      <w:lvlText w:val=""/>
      <w:lvlJc w:val="left"/>
      <w:pPr>
        <w:ind w:left="474" w:hanging="361"/>
      </w:pPr>
      <w:rPr>
        <w:rFonts w:ascii="Symbol" w:eastAsia="Symbol" w:hAnsi="Symbol" w:cs="Symbol" w:hint="default"/>
        <w:w w:val="100"/>
        <w:sz w:val="22"/>
        <w:szCs w:val="22"/>
        <w:lang w:val="en-US" w:eastAsia="en-US" w:bidi="ar-SA"/>
      </w:rPr>
    </w:lvl>
    <w:lvl w:ilvl="1" w:tplc="0BCE26C0">
      <w:numFmt w:val="bullet"/>
      <w:lvlText w:val="•"/>
      <w:lvlJc w:val="left"/>
      <w:pPr>
        <w:ind w:left="1530" w:hanging="361"/>
      </w:pPr>
      <w:rPr>
        <w:rFonts w:hint="default"/>
        <w:lang w:val="en-US" w:eastAsia="en-US" w:bidi="ar-SA"/>
      </w:rPr>
    </w:lvl>
    <w:lvl w:ilvl="2" w:tplc="EAFC8568">
      <w:numFmt w:val="bullet"/>
      <w:lvlText w:val="•"/>
      <w:lvlJc w:val="left"/>
      <w:pPr>
        <w:ind w:left="2581" w:hanging="361"/>
      </w:pPr>
      <w:rPr>
        <w:rFonts w:hint="default"/>
        <w:lang w:val="en-US" w:eastAsia="en-US" w:bidi="ar-SA"/>
      </w:rPr>
    </w:lvl>
    <w:lvl w:ilvl="3" w:tplc="5B9E209E">
      <w:numFmt w:val="bullet"/>
      <w:lvlText w:val="•"/>
      <w:lvlJc w:val="left"/>
      <w:pPr>
        <w:ind w:left="3631" w:hanging="361"/>
      </w:pPr>
      <w:rPr>
        <w:rFonts w:hint="default"/>
        <w:lang w:val="en-US" w:eastAsia="en-US" w:bidi="ar-SA"/>
      </w:rPr>
    </w:lvl>
    <w:lvl w:ilvl="4" w:tplc="C366B60C">
      <w:numFmt w:val="bullet"/>
      <w:lvlText w:val="•"/>
      <w:lvlJc w:val="left"/>
      <w:pPr>
        <w:ind w:left="4682" w:hanging="361"/>
      </w:pPr>
      <w:rPr>
        <w:rFonts w:hint="default"/>
        <w:lang w:val="en-US" w:eastAsia="en-US" w:bidi="ar-SA"/>
      </w:rPr>
    </w:lvl>
    <w:lvl w:ilvl="5" w:tplc="836C4102">
      <w:numFmt w:val="bullet"/>
      <w:lvlText w:val="•"/>
      <w:lvlJc w:val="left"/>
      <w:pPr>
        <w:ind w:left="5733" w:hanging="361"/>
      </w:pPr>
      <w:rPr>
        <w:rFonts w:hint="default"/>
        <w:lang w:val="en-US" w:eastAsia="en-US" w:bidi="ar-SA"/>
      </w:rPr>
    </w:lvl>
    <w:lvl w:ilvl="6" w:tplc="3D648776">
      <w:numFmt w:val="bullet"/>
      <w:lvlText w:val="•"/>
      <w:lvlJc w:val="left"/>
      <w:pPr>
        <w:ind w:left="6783" w:hanging="361"/>
      </w:pPr>
      <w:rPr>
        <w:rFonts w:hint="default"/>
        <w:lang w:val="en-US" w:eastAsia="en-US" w:bidi="ar-SA"/>
      </w:rPr>
    </w:lvl>
    <w:lvl w:ilvl="7" w:tplc="26224766">
      <w:numFmt w:val="bullet"/>
      <w:lvlText w:val="•"/>
      <w:lvlJc w:val="left"/>
      <w:pPr>
        <w:ind w:left="7834" w:hanging="361"/>
      </w:pPr>
      <w:rPr>
        <w:rFonts w:hint="default"/>
        <w:lang w:val="en-US" w:eastAsia="en-US" w:bidi="ar-SA"/>
      </w:rPr>
    </w:lvl>
    <w:lvl w:ilvl="8" w:tplc="62CCA646">
      <w:numFmt w:val="bullet"/>
      <w:lvlText w:val="•"/>
      <w:lvlJc w:val="left"/>
      <w:pPr>
        <w:ind w:left="8885" w:hanging="361"/>
      </w:pPr>
      <w:rPr>
        <w:rFonts w:hint="default"/>
        <w:lang w:val="en-US" w:eastAsia="en-US" w:bidi="ar-SA"/>
      </w:rPr>
    </w:lvl>
  </w:abstractNum>
  <w:num w:numId="1">
    <w:abstractNumId w:val="5"/>
  </w:num>
  <w:num w:numId="2">
    <w:abstractNumId w:val="11"/>
  </w:num>
  <w:num w:numId="3">
    <w:abstractNumId w:val="10"/>
  </w:num>
  <w:num w:numId="4">
    <w:abstractNumId w:val="2"/>
  </w:num>
  <w:num w:numId="5">
    <w:abstractNumId w:val="7"/>
  </w:num>
  <w:num w:numId="6">
    <w:abstractNumId w:val="8"/>
  </w:num>
  <w:num w:numId="7">
    <w:abstractNumId w:val="4"/>
  </w:num>
  <w:num w:numId="8">
    <w:abstractNumId w:val="1"/>
  </w:num>
  <w:num w:numId="9">
    <w:abstractNumId w:val="0"/>
  </w:num>
  <w:num w:numId="10">
    <w:abstractNumId w:val="3"/>
  </w:num>
  <w:num w:numId="11">
    <w:abstractNumId w:val="12"/>
  </w:num>
  <w:num w:numId="12">
    <w:abstractNumId w:val="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70C32"/>
    <w:rsid w:val="00073AA7"/>
    <w:rsid w:val="00075B0A"/>
    <w:rsid w:val="00082CCC"/>
    <w:rsid w:val="0009239F"/>
    <w:rsid w:val="000B2DE6"/>
    <w:rsid w:val="000C0875"/>
    <w:rsid w:val="000C3441"/>
    <w:rsid w:val="000C4AB2"/>
    <w:rsid w:val="00101164"/>
    <w:rsid w:val="00115B49"/>
    <w:rsid w:val="0011690F"/>
    <w:rsid w:val="001175A9"/>
    <w:rsid w:val="00120963"/>
    <w:rsid w:val="0013127B"/>
    <w:rsid w:val="0013786D"/>
    <w:rsid w:val="00140887"/>
    <w:rsid w:val="00147C15"/>
    <w:rsid w:val="001516A9"/>
    <w:rsid w:val="001537C0"/>
    <w:rsid w:val="0015645B"/>
    <w:rsid w:val="00182337"/>
    <w:rsid w:val="001833D2"/>
    <w:rsid w:val="00184BC1"/>
    <w:rsid w:val="00184C9D"/>
    <w:rsid w:val="00186BF3"/>
    <w:rsid w:val="00186E7E"/>
    <w:rsid w:val="00197C67"/>
    <w:rsid w:val="001A1451"/>
    <w:rsid w:val="001B07F4"/>
    <w:rsid w:val="001C00B3"/>
    <w:rsid w:val="001D47B1"/>
    <w:rsid w:val="001D62C1"/>
    <w:rsid w:val="001D6F48"/>
    <w:rsid w:val="001E6F69"/>
    <w:rsid w:val="001F6849"/>
    <w:rsid w:val="0020471A"/>
    <w:rsid w:val="00204FBC"/>
    <w:rsid w:val="002120F3"/>
    <w:rsid w:val="00227CC9"/>
    <w:rsid w:val="00231F7F"/>
    <w:rsid w:val="00232B3A"/>
    <w:rsid w:val="00236AE7"/>
    <w:rsid w:val="00243F40"/>
    <w:rsid w:val="0026163F"/>
    <w:rsid w:val="00271385"/>
    <w:rsid w:val="00272D93"/>
    <w:rsid w:val="002776D7"/>
    <w:rsid w:val="00286944"/>
    <w:rsid w:val="00295498"/>
    <w:rsid w:val="00297513"/>
    <w:rsid w:val="002A496D"/>
    <w:rsid w:val="002C2E86"/>
    <w:rsid w:val="002C5A96"/>
    <w:rsid w:val="002D322F"/>
    <w:rsid w:val="002D4878"/>
    <w:rsid w:val="002E1720"/>
    <w:rsid w:val="002E6A6D"/>
    <w:rsid w:val="002E7F3C"/>
    <w:rsid w:val="002F058A"/>
    <w:rsid w:val="00304911"/>
    <w:rsid w:val="0030655F"/>
    <w:rsid w:val="00307DA6"/>
    <w:rsid w:val="00314286"/>
    <w:rsid w:val="00314C5A"/>
    <w:rsid w:val="00337E15"/>
    <w:rsid w:val="00351054"/>
    <w:rsid w:val="00384934"/>
    <w:rsid w:val="00387E5C"/>
    <w:rsid w:val="00390AA7"/>
    <w:rsid w:val="003A17D0"/>
    <w:rsid w:val="003B47F4"/>
    <w:rsid w:val="003C0D59"/>
    <w:rsid w:val="003C6058"/>
    <w:rsid w:val="003C6645"/>
    <w:rsid w:val="003E28F1"/>
    <w:rsid w:val="003E644D"/>
    <w:rsid w:val="003F59DB"/>
    <w:rsid w:val="003F6CD9"/>
    <w:rsid w:val="00404BAB"/>
    <w:rsid w:val="00412467"/>
    <w:rsid w:val="0041540A"/>
    <w:rsid w:val="00416ACE"/>
    <w:rsid w:val="00425F2C"/>
    <w:rsid w:val="004302EF"/>
    <w:rsid w:val="00431593"/>
    <w:rsid w:val="00447A1F"/>
    <w:rsid w:val="00456062"/>
    <w:rsid w:val="00461901"/>
    <w:rsid w:val="004728EA"/>
    <w:rsid w:val="0049010B"/>
    <w:rsid w:val="004A0B83"/>
    <w:rsid w:val="004A26B2"/>
    <w:rsid w:val="004A5861"/>
    <w:rsid w:val="004C427E"/>
    <w:rsid w:val="004C6A79"/>
    <w:rsid w:val="004E2894"/>
    <w:rsid w:val="004F5B08"/>
    <w:rsid w:val="00504DA6"/>
    <w:rsid w:val="005344BE"/>
    <w:rsid w:val="005504C7"/>
    <w:rsid w:val="005555E8"/>
    <w:rsid w:val="005614E0"/>
    <w:rsid w:val="00561652"/>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73E8E"/>
    <w:rsid w:val="00683C12"/>
    <w:rsid w:val="00686108"/>
    <w:rsid w:val="006904FB"/>
    <w:rsid w:val="006A5A7E"/>
    <w:rsid w:val="006B22B3"/>
    <w:rsid w:val="006B6591"/>
    <w:rsid w:val="006C308C"/>
    <w:rsid w:val="006C48A1"/>
    <w:rsid w:val="006E5EEF"/>
    <w:rsid w:val="00701CE7"/>
    <w:rsid w:val="00707D9F"/>
    <w:rsid w:val="007121BC"/>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D0A09"/>
    <w:rsid w:val="008E56E5"/>
    <w:rsid w:val="008F4923"/>
    <w:rsid w:val="008F5C82"/>
    <w:rsid w:val="008F7DA9"/>
    <w:rsid w:val="009010A3"/>
    <w:rsid w:val="009034F8"/>
    <w:rsid w:val="00905C3D"/>
    <w:rsid w:val="00912506"/>
    <w:rsid w:val="00917F05"/>
    <w:rsid w:val="009227B4"/>
    <w:rsid w:val="00926B24"/>
    <w:rsid w:val="009353A3"/>
    <w:rsid w:val="0093577E"/>
    <w:rsid w:val="009363CD"/>
    <w:rsid w:val="00945F6E"/>
    <w:rsid w:val="009526E4"/>
    <w:rsid w:val="00965B81"/>
    <w:rsid w:val="0097196E"/>
    <w:rsid w:val="009733B0"/>
    <w:rsid w:val="00981CA9"/>
    <w:rsid w:val="0099366E"/>
    <w:rsid w:val="00993DC1"/>
    <w:rsid w:val="009A2264"/>
    <w:rsid w:val="009C2DDF"/>
    <w:rsid w:val="009D65D3"/>
    <w:rsid w:val="009D7ECD"/>
    <w:rsid w:val="009F30F5"/>
    <w:rsid w:val="00A161F2"/>
    <w:rsid w:val="00A3760D"/>
    <w:rsid w:val="00A42364"/>
    <w:rsid w:val="00A45656"/>
    <w:rsid w:val="00A63621"/>
    <w:rsid w:val="00A74DCE"/>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C755D"/>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75C53"/>
    <w:rsid w:val="00C80E81"/>
    <w:rsid w:val="00C95C24"/>
    <w:rsid w:val="00CA5C6A"/>
    <w:rsid w:val="00CB5D30"/>
    <w:rsid w:val="00CC0334"/>
    <w:rsid w:val="00CE0C01"/>
    <w:rsid w:val="00CE0FC8"/>
    <w:rsid w:val="00CE1127"/>
    <w:rsid w:val="00CF02A6"/>
    <w:rsid w:val="00D01794"/>
    <w:rsid w:val="00D11A91"/>
    <w:rsid w:val="00D15C3D"/>
    <w:rsid w:val="00D177C5"/>
    <w:rsid w:val="00D22B9C"/>
    <w:rsid w:val="00D26D1E"/>
    <w:rsid w:val="00D33145"/>
    <w:rsid w:val="00D34498"/>
    <w:rsid w:val="00D63FE6"/>
    <w:rsid w:val="00D80D4B"/>
    <w:rsid w:val="00D8568C"/>
    <w:rsid w:val="00D86DA9"/>
    <w:rsid w:val="00D8788E"/>
    <w:rsid w:val="00D91978"/>
    <w:rsid w:val="00DA1CBF"/>
    <w:rsid w:val="00DA4F75"/>
    <w:rsid w:val="00DB4952"/>
    <w:rsid w:val="00DC08FB"/>
    <w:rsid w:val="00DD27C9"/>
    <w:rsid w:val="00DD67E0"/>
    <w:rsid w:val="00DF5919"/>
    <w:rsid w:val="00E07430"/>
    <w:rsid w:val="00E079E9"/>
    <w:rsid w:val="00E11A65"/>
    <w:rsid w:val="00E13283"/>
    <w:rsid w:val="00E24025"/>
    <w:rsid w:val="00E25137"/>
    <w:rsid w:val="00E3102F"/>
    <w:rsid w:val="00E400FF"/>
    <w:rsid w:val="00E676F9"/>
    <w:rsid w:val="00E755C6"/>
    <w:rsid w:val="00E76583"/>
    <w:rsid w:val="00E84AEC"/>
    <w:rsid w:val="00EA0115"/>
    <w:rsid w:val="00EA117D"/>
    <w:rsid w:val="00EA563E"/>
    <w:rsid w:val="00EC6917"/>
    <w:rsid w:val="00ED11A6"/>
    <w:rsid w:val="00ED65CA"/>
    <w:rsid w:val="00EF426A"/>
    <w:rsid w:val="00F00036"/>
    <w:rsid w:val="00F12CA3"/>
    <w:rsid w:val="00F1648E"/>
    <w:rsid w:val="00F174B2"/>
    <w:rsid w:val="00F17B74"/>
    <w:rsid w:val="00F2653E"/>
    <w:rsid w:val="00F312C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D8788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D8788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D8788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paragraph" w:styleId="BodyText">
    <w:name w:val="Body Text"/>
    <w:basedOn w:val="Normal"/>
    <w:link w:val="BodyTextChar"/>
    <w:uiPriority w:val="1"/>
    <w:qFormat/>
    <w:rsid w:val="008D0A0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544" w:hanging="341"/>
      <w:jc w:val="left"/>
    </w:pPr>
    <w:rPr>
      <w:rFonts w:ascii="Arial" w:eastAsia="Arial" w:hAnsi="Arial" w:cs="Arial"/>
      <w:color w:val="auto"/>
      <w:lang w:val="en-US" w:eastAsia="en-US"/>
    </w:rPr>
  </w:style>
  <w:style w:type="character" w:customStyle="1" w:styleId="BodyTextChar">
    <w:name w:val="Body Text Char"/>
    <w:basedOn w:val="DefaultParagraphFont"/>
    <w:link w:val="BodyText"/>
    <w:uiPriority w:val="1"/>
    <w:rsid w:val="008D0A09"/>
    <w:rPr>
      <w:rFonts w:ascii="Arial" w:eastAsia="Arial" w:hAnsi="Arial" w:cs="Arial"/>
      <w:color w:val="auto"/>
      <w:lang w:val="en-US" w:eastAsia="en-US"/>
    </w:rPr>
  </w:style>
  <w:style w:type="paragraph" w:customStyle="1" w:styleId="TableParagraph">
    <w:name w:val="Table Paragraph"/>
    <w:basedOn w:val="Normal"/>
    <w:uiPriority w:val="1"/>
    <w:qFormat/>
    <w:rsid w:val="008D0A0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107"/>
      <w:jc w:val="left"/>
    </w:pPr>
    <w:rPr>
      <w:rFonts w:ascii="Arial" w:eastAsia="Arial" w:hAnsi="Arial" w:cs="Arial"/>
      <w:color w:val="auto"/>
      <w:lang w:val="en-US" w:eastAsia="en-US"/>
    </w:rPr>
  </w:style>
  <w:style w:type="character" w:customStyle="1" w:styleId="TitleChar">
    <w:name w:val="Title Char"/>
    <w:basedOn w:val="DefaultParagraphFont"/>
    <w:link w:val="Title"/>
    <w:uiPriority w:val="1"/>
    <w:rsid w:val="008D0A09"/>
    <w:rPr>
      <w:b/>
      <w:sz w:val="72"/>
      <w:szCs w:val="72"/>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D8788E"/>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D8788E"/>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D8788E"/>
    <w:rPr>
      <w:rFonts w:ascii="Arial" w:eastAsia="STZhongsong" w:hAnsi="Arial" w:cs="Times New Roman"/>
      <w:color w:val="auto"/>
      <w:szCs w:val="20"/>
      <w:lang w:eastAsia="zh-CN"/>
    </w:rPr>
  </w:style>
  <w:style w:type="paragraph" w:styleId="FootnoteText">
    <w:name w:val="footnote text"/>
    <w:basedOn w:val="Normal"/>
    <w:link w:val="FootnoteTextChar"/>
    <w:semiHidden/>
    <w:rsid w:val="00D8788E"/>
    <w:pPr>
      <w:pBdr>
        <w:top w:val="none" w:sz="0" w:space="0" w:color="auto"/>
        <w:left w:val="none" w:sz="0" w:space="0" w:color="auto"/>
        <w:bottom w:val="none" w:sz="0" w:space="0" w:color="auto"/>
        <w:right w:val="none" w:sz="0" w:space="0" w:color="auto"/>
        <w:between w:val="none" w:sz="0" w:space="0" w:color="auto"/>
      </w:pBdr>
      <w:adjustRightInd w:val="0"/>
      <w:spacing w:after="60"/>
      <w:ind w:left="720" w:hanging="720"/>
    </w:pPr>
    <w:rPr>
      <w:rFonts w:ascii="Arial" w:eastAsia="STZhongsong" w:hAnsi="Arial" w:cs="Times New Roman"/>
      <w:color w:val="auto"/>
      <w:sz w:val="16"/>
      <w:szCs w:val="20"/>
      <w:lang w:eastAsia="zh-CN"/>
    </w:rPr>
  </w:style>
  <w:style w:type="character" w:customStyle="1" w:styleId="FootnoteTextChar">
    <w:name w:val="Footnote Text Char"/>
    <w:basedOn w:val="DefaultParagraphFont"/>
    <w:link w:val="FootnoteText"/>
    <w:semiHidden/>
    <w:rsid w:val="00D8788E"/>
    <w:rPr>
      <w:rFonts w:ascii="Arial" w:eastAsia="STZhongsong" w:hAnsi="Arial" w:cs="Times New Roman"/>
      <w:color w:val="auto"/>
      <w:sz w:val="16"/>
      <w:szCs w:val="20"/>
      <w:lang w:eastAsia="zh-CN"/>
    </w:rPr>
  </w:style>
  <w:style w:type="character" w:styleId="FootnoteReference">
    <w:name w:val="footnote reference"/>
    <w:basedOn w:val="DefaultParagraphFont"/>
    <w:semiHidden/>
    <w:rsid w:val="00D8788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D8788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537083588">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goverment-social-research-code-people-and-produc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ethical-assurance-guidance-for-social-research-in-government" TargetMode="External"/><Relationship Id="rId1" Type="http://schemas.openxmlformats.org/officeDocument/2006/relationships/hyperlink" Target="https://www.gov.uk/government/publications/community-based-english-language-programme-a-randomised-controlled-tria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2" ma:contentTypeDescription="Create a new document." ma:contentTypeScope="" ma:versionID="d247973f79f61593a040a0a7d93c1709">
  <xsd:schema xmlns:xsd="http://www.w3.org/2001/XMLSchema" xmlns:xs="http://www.w3.org/2001/XMLSchema" xmlns:p="http://schemas.microsoft.com/office/2006/metadata/properties" xmlns:ns2="3fa4860e-4e84-4984-b511-cb934d7752ca" xmlns:ns3="63fd57c9-5291-4ee5-b3d3-37b4b570c278" targetNamespace="http://schemas.microsoft.com/office/2006/metadata/properties" ma:root="true" ma:fieldsID="607816c34b78da365f379385ff3b9494" ns2:_="" ns3:_="">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EE2A-AB67-4827-9C28-ED1F210F96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9BD10E-46AC-427E-978C-C13BD5C4D007}">
  <ds:schemaRefs>
    <ds:schemaRef ds:uri="http://schemas.microsoft.com/sharepoint/v3/contenttype/forms"/>
  </ds:schemaRefs>
</ds:datastoreItem>
</file>

<file path=customXml/itemProps3.xml><?xml version="1.0" encoding="utf-8"?>
<ds:datastoreItem xmlns:ds="http://schemas.openxmlformats.org/officeDocument/2006/customXml" ds:itemID="{9909CE46-7938-43AF-BE8F-C45EC6399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BB52F-6364-449C-8E9A-941009C2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5485</Words>
  <Characters>31269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Caroline Bradshaw</cp:lastModifiedBy>
  <cp:revision>3</cp:revision>
  <cp:lastPrinted>2018-01-30T21:31:00Z</cp:lastPrinted>
  <dcterms:created xsi:type="dcterms:W3CDTF">2020-08-07T13:42:00Z</dcterms:created>
  <dcterms:modified xsi:type="dcterms:W3CDTF">2020-08-07T13:48:00Z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ies>
</file>