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Antony Spilman</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9400DE" w:rsidP="009C6105">
            <w:pPr>
              <w:pStyle w:val="GPSL1CLAUSEHEADING"/>
              <w:numPr>
                <w:ilvl w:val="0"/>
                <w:numId w:val="0"/>
              </w:numPr>
              <w:ind w:left="567"/>
              <w:rPr>
                <w:rFonts w:hint="eastAsia"/>
                <w:i/>
              </w:rPr>
            </w:pPr>
            <w:r>
              <w:rPr>
                <w:rFonts w:ascii="Arial" w:eastAsia="Times New Roman" w:hAnsi="Arial"/>
                <w:b w:val="0"/>
                <w:i/>
                <w:caps w:val="0"/>
                <w:lang w:eastAsia="en-US"/>
              </w:rPr>
              <w:t>PO 800021844</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Chris Wilson</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603CCE">
              <w:t>01782 203040</w:t>
            </w:r>
            <w:r w:rsidRPr="004219EF">
              <w:t xml:space="preserve">                  </w:t>
            </w:r>
          </w:p>
          <w:p w:rsidR="00B47F78" w:rsidRPr="004219EF" w:rsidRDefault="00B47F78" w:rsidP="00B47F78">
            <w:pPr>
              <w:spacing w:after="0"/>
              <w:ind w:left="87"/>
              <w:jc w:val="left"/>
            </w:pPr>
            <w:r w:rsidRPr="004219EF">
              <w:t>E-mail:</w:t>
            </w:r>
            <w:r w:rsidR="00603CCE">
              <w:t xml:space="preserve"> ps@lainternational.com</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400DE" w:rsidP="00F807F7">
            <w:pPr>
              <w:spacing w:after="0"/>
              <w:ind w:left="0"/>
              <w:jc w:val="left"/>
            </w:pPr>
            <w:r>
              <w:t xml:space="preserve">Test Analyst – </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9C6105" w:rsidP="009400DE">
            <w:pPr>
              <w:spacing w:after="0"/>
              <w:ind w:left="10" w:hanging="10"/>
              <w:jc w:val="left"/>
            </w:pPr>
            <w:r>
              <w:t xml:space="preserve">To start </w:t>
            </w:r>
            <w:r w:rsidR="009400DE">
              <w:t>16</w:t>
            </w:r>
            <w:r w:rsidR="009400DE" w:rsidRPr="009400DE">
              <w:rPr>
                <w:vertAlign w:val="superscript"/>
              </w:rPr>
              <w:t>th</w:t>
            </w:r>
            <w:r w:rsidR="009400DE">
              <w:t xml:space="preserve"> July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9C6105" w:rsidRDefault="00B47F78" w:rsidP="00300063">
            <w:pPr>
              <w:overflowPunct/>
              <w:autoSpaceDE/>
              <w:autoSpaceDN/>
              <w:adjustRightInd/>
              <w:spacing w:after="0"/>
              <w:ind w:left="10"/>
              <w:jc w:val="left"/>
              <w:textAlignment w:val="auto"/>
            </w:pPr>
            <w:r w:rsidRPr="009C6105">
              <w:t>Standard</w:t>
            </w:r>
            <w:r w:rsidR="004848B2" w:rsidRPr="009C6105">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9C6105" w:rsidP="009C6105">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9400DE" w:rsidP="009C6105">
            <w:pPr>
              <w:spacing w:after="0"/>
              <w:ind w:left="0"/>
              <w:jc w:val="left"/>
            </w:pPr>
            <w:r>
              <w:t>Steve Heffer</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400DE" w:rsidP="009C6105">
            <w:pPr>
              <w:spacing w:after="0"/>
              <w:ind w:left="0"/>
              <w:jc w:val="left"/>
            </w:pPr>
            <w:r>
              <w:t>Test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9400DE" w:rsidP="009C6105">
            <w:pPr>
              <w:spacing w:after="0"/>
              <w:ind w:left="0"/>
              <w:jc w:val="left"/>
            </w:pPr>
            <w:r>
              <w:t>16</w:t>
            </w:r>
            <w:r w:rsidRPr="009400DE">
              <w:rPr>
                <w:vertAlign w:val="superscript"/>
              </w:rPr>
              <w:t>th</w:t>
            </w:r>
            <w:r>
              <w:t xml:space="preserve"> July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9400DE" w:rsidP="009C6105">
            <w:pPr>
              <w:spacing w:after="0"/>
              <w:ind w:left="0"/>
              <w:jc w:val="left"/>
            </w:pPr>
            <w:r>
              <w:t>16</w:t>
            </w:r>
            <w:r w:rsidRPr="009400DE">
              <w:rPr>
                <w:vertAlign w:val="superscript"/>
              </w:rPr>
              <w:t>th</w:t>
            </w:r>
            <w:r>
              <w:t xml:space="preserve"> January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bookmarkStart w:id="1" w:name="_GoBack"/>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bookmarkEnd w:id="1"/>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9C6105" w:rsidRPr="00F807F7" w:rsidRDefault="00F807F7" w:rsidP="006B0543">
            <w:pPr>
              <w:pStyle w:val="NormalWeb"/>
              <w:rPr>
                <w:rFonts w:ascii="Arial" w:eastAsia="Times New Roman" w:hAnsi="Arial" w:cs="Arial"/>
                <w:i/>
                <w:sz w:val="22"/>
                <w:szCs w:val="22"/>
                <w:lang w:eastAsia="en-US"/>
              </w:rPr>
            </w:pPr>
            <w:r>
              <w:rPr>
                <w:rFonts w:ascii="Arial" w:eastAsia="Times New Roman" w:hAnsi="Arial" w:cs="Arial"/>
                <w:i/>
                <w:sz w:val="22"/>
                <w:szCs w:val="22"/>
                <w:lang w:eastAsia="en-US"/>
              </w:rPr>
              <w:t>redacted</w:t>
            </w:r>
          </w:p>
          <w:p w:rsidR="009C6105" w:rsidRPr="006B0543" w:rsidRDefault="009C6105"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92987818" r:id="rId14"/>
              </w:object>
            </w:r>
          </w:p>
          <w:p w:rsidR="00DD3C14" w:rsidRDefault="00DD3C14" w:rsidP="00DD3C14">
            <w:pPr>
              <w:spacing w:before="60" w:after="60"/>
              <w:ind w:left="0"/>
              <w:rPr>
                <w:szCs w:val="20"/>
                <w:shd w:val="clear" w:color="auto" w:fill="FFFFFF"/>
              </w:rPr>
            </w:pPr>
            <w:r>
              <w:rPr>
                <w:szCs w:val="20"/>
                <w:shd w:val="clear" w:color="auto" w:fill="FFFFFF"/>
              </w:rPr>
              <w:lastRenderedPageBreak/>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lastRenderedPageBreak/>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92987819"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92987820"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92987821"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92987822"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lastRenderedPageBreak/>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lastRenderedPageBreak/>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t xml:space="preserve">In accordance with paragraph 7 of Framework Schedule 5 (Call Off Procedure), the Parties hereby acknowledge and agree that this Call Off Contract shall be formed when the Customer acknowledges (which may be </w:t>
      </w:r>
      <w:r w:rsidRPr="004219EF">
        <w:rPr>
          <w:rFonts w:cs="Arial"/>
        </w:rPr>
        <w:lastRenderedPageBreak/>
        <w:t>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F807F7"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F807F7">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F807F7">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F807F7">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[one hundred and fifty 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acting reasonably, considers it appropriate, the Implementation Plan shall be amended to 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harges, 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F807F7"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means, in respect of Goods, the time at which the Goods have been delivered and, in respect of Services, the time at which the Services have been provided or performed by the Supplier as confirmed by the issue by the Customer of 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means the Transfer of Undertakings (Protection of Employment) Regulations 2006 (SI 2006/246) as amended 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any event, occurrence, circumstance, matter or cause which is attributable to the wilful act, 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means the performance measurements and targets in respect of the Supplier’s performance of the Framework 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F807F7"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detail how the BCDR Plan links and interoperates with any overarching and/or connected disaster recovery or business continuity plan of the 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(Customer Property).  Such Customer Property shall be handed back to the Customer in good working 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any other custom or practice with a trade union or staff association in respect of any Transferring Supplier Employees 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tractor and its sub-contractors against any Employee Liabilities in respect of each Transferring Supplier Employee (or, 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the Supplier shall procure that the Transferring Employees who are members or eligible to be members of the PCSPS shall be either automatically enrolled in or offered continued membership of the relevant section of the PCSPS that they currently 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means any matter connected with or arising out of the performance of this Call Off Contract which has been, or may hereafter 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807F7">
          <w:rPr>
            <w:noProof/>
          </w:rPr>
          <w:t>3</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807F7">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F807F7">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F807F7"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4"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0"/>
  </w:num>
  <w:num w:numId="3">
    <w:abstractNumId w:val="14"/>
  </w:num>
  <w:num w:numId="4">
    <w:abstractNumId w:val="8"/>
  </w:num>
  <w:num w:numId="5">
    <w:abstractNumId w:val="29"/>
  </w:num>
  <w:num w:numId="6">
    <w:abstractNumId w:val="19"/>
  </w:num>
  <w:num w:numId="7">
    <w:abstractNumId w:val="13"/>
  </w:num>
  <w:num w:numId="8">
    <w:abstractNumId w:val="23"/>
  </w:num>
  <w:num w:numId="9">
    <w:abstractNumId w:val="24"/>
  </w:num>
  <w:num w:numId="10">
    <w:abstractNumId w:val="21"/>
  </w:num>
  <w:num w:numId="11">
    <w:abstractNumId w:val="17"/>
  </w:num>
  <w:num w:numId="12">
    <w:abstractNumId w:val="29"/>
  </w:num>
  <w:num w:numId="13">
    <w:abstractNumId w:val="16"/>
  </w:num>
  <w:num w:numId="14">
    <w:abstractNumId w:val="4"/>
  </w:num>
  <w:num w:numId="15">
    <w:abstractNumId w:val="5"/>
  </w:num>
  <w:num w:numId="16">
    <w:abstractNumId w:val="2"/>
  </w:num>
  <w:num w:numId="17">
    <w:abstractNumId w:val="0"/>
  </w:num>
  <w:num w:numId="18">
    <w:abstractNumId w:val="22"/>
  </w:num>
  <w:num w:numId="19">
    <w:abstractNumId w:val="25"/>
  </w:num>
  <w:num w:numId="20">
    <w:abstractNumId w:val="1"/>
  </w:num>
  <w:num w:numId="21">
    <w:abstractNumId w:val="11"/>
  </w:num>
  <w:num w:numId="22">
    <w:abstractNumId w:val="15"/>
  </w:num>
  <w:num w:numId="23">
    <w:abstractNumId w:val="10"/>
  </w:num>
  <w:num w:numId="24">
    <w:abstractNumId w:val="28"/>
  </w:num>
  <w:num w:numId="25">
    <w:abstractNumId w:val="27"/>
  </w:num>
  <w:num w:numId="26">
    <w:abstractNumId w:val="29"/>
  </w:num>
  <w:num w:numId="27">
    <w:abstractNumId w:val="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BC2"/>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148"/>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00DE"/>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6105"/>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207"/>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7F7"/>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ECA65B0-7A97-4C70-9444-A11EEFC68EAC}">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7D211D37-A4B3-4ED3-9856-21DA857A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74134</Words>
  <Characters>422565</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495708</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2</cp:revision>
  <cp:lastPrinted>2014-11-05T13:05:00Z</cp:lastPrinted>
  <dcterms:created xsi:type="dcterms:W3CDTF">2018-07-13T10:50:00Z</dcterms:created>
  <dcterms:modified xsi:type="dcterms:W3CDTF">2018-07-13T10:50:00Z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