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872" w:rsidRDefault="00176872" w:rsidP="00657ACC">
      <w:pPr>
        <w:rPr>
          <w:b/>
          <w:sz w:val="24"/>
          <w:u w:val="single"/>
        </w:rPr>
      </w:pPr>
    </w:p>
    <w:p w:rsidR="00B6595E" w:rsidRDefault="00B6595E" w:rsidP="00176872">
      <w:pPr>
        <w:spacing w:after="0" w:line="276" w:lineRule="auto"/>
        <w:jc w:val="center"/>
        <w:rPr>
          <w:rFonts w:ascii="Arial" w:hAnsi="Arial" w:cs="Arial"/>
          <w:b/>
          <w:sz w:val="40"/>
          <w:szCs w:val="40"/>
        </w:rPr>
      </w:pPr>
    </w:p>
    <w:p w:rsidR="00176872" w:rsidRPr="00176872" w:rsidRDefault="00176872" w:rsidP="00176872">
      <w:pPr>
        <w:spacing w:after="0" w:line="276" w:lineRule="auto"/>
        <w:jc w:val="center"/>
        <w:rPr>
          <w:rFonts w:ascii="Arial" w:hAnsi="Arial" w:cs="Arial"/>
          <w:b/>
          <w:sz w:val="40"/>
          <w:szCs w:val="40"/>
        </w:rPr>
      </w:pPr>
      <w:r w:rsidRPr="00176872">
        <w:rPr>
          <w:rFonts w:ascii="Arial" w:hAnsi="Arial" w:cs="Arial"/>
          <w:b/>
          <w:sz w:val="40"/>
          <w:szCs w:val="40"/>
        </w:rPr>
        <w:t>NHS Wandsworth</w:t>
      </w:r>
    </w:p>
    <w:p w:rsidR="00176872" w:rsidRDefault="00176872" w:rsidP="00176872">
      <w:pPr>
        <w:spacing w:after="0" w:line="276" w:lineRule="auto"/>
        <w:jc w:val="center"/>
        <w:rPr>
          <w:rFonts w:ascii="Arial" w:hAnsi="Arial" w:cs="Arial"/>
          <w:b/>
          <w:sz w:val="40"/>
          <w:szCs w:val="40"/>
        </w:rPr>
      </w:pPr>
      <w:r w:rsidRPr="00176872">
        <w:rPr>
          <w:rFonts w:ascii="Arial" w:hAnsi="Arial" w:cs="Arial"/>
          <w:b/>
          <w:sz w:val="40"/>
          <w:szCs w:val="40"/>
        </w:rPr>
        <w:t>Clinical Commissioning Group</w:t>
      </w:r>
      <w:r>
        <w:rPr>
          <w:rFonts w:ascii="Arial" w:hAnsi="Arial" w:cs="Arial"/>
          <w:b/>
          <w:sz w:val="40"/>
          <w:szCs w:val="40"/>
        </w:rPr>
        <w:t xml:space="preserve"> </w:t>
      </w:r>
    </w:p>
    <w:p w:rsidR="00176872" w:rsidRDefault="00176872" w:rsidP="00176872">
      <w:pPr>
        <w:spacing w:after="0" w:line="276" w:lineRule="auto"/>
        <w:jc w:val="center"/>
        <w:rPr>
          <w:rFonts w:ascii="Arial" w:hAnsi="Arial" w:cs="Arial"/>
          <w:b/>
          <w:sz w:val="40"/>
          <w:szCs w:val="40"/>
        </w:rPr>
      </w:pPr>
      <w:proofErr w:type="gramStart"/>
      <w:r>
        <w:rPr>
          <w:rFonts w:ascii="Arial" w:hAnsi="Arial" w:cs="Arial"/>
          <w:b/>
          <w:sz w:val="40"/>
          <w:szCs w:val="40"/>
        </w:rPr>
        <w:t>and</w:t>
      </w:r>
      <w:proofErr w:type="gramEnd"/>
      <w:r>
        <w:rPr>
          <w:rFonts w:ascii="Arial" w:hAnsi="Arial" w:cs="Arial"/>
          <w:b/>
          <w:sz w:val="40"/>
          <w:szCs w:val="40"/>
        </w:rPr>
        <w:t xml:space="preserve"> </w:t>
      </w:r>
    </w:p>
    <w:p w:rsidR="00176872" w:rsidRPr="00176872" w:rsidRDefault="00176872" w:rsidP="00176872">
      <w:pPr>
        <w:spacing w:after="0" w:line="276" w:lineRule="auto"/>
        <w:jc w:val="center"/>
        <w:rPr>
          <w:rFonts w:ascii="Arial" w:hAnsi="Arial" w:cs="Arial"/>
          <w:b/>
          <w:sz w:val="40"/>
          <w:szCs w:val="40"/>
        </w:rPr>
      </w:pPr>
      <w:r>
        <w:rPr>
          <w:rFonts w:ascii="Arial" w:hAnsi="Arial" w:cs="Arial"/>
          <w:b/>
          <w:sz w:val="40"/>
          <w:szCs w:val="40"/>
        </w:rPr>
        <w:t>Wandsworth Borough Council</w:t>
      </w:r>
    </w:p>
    <w:p w:rsidR="00176872" w:rsidRPr="00176872" w:rsidRDefault="00176872" w:rsidP="00176872">
      <w:pPr>
        <w:spacing w:after="200" w:line="276" w:lineRule="auto"/>
        <w:jc w:val="center"/>
        <w:rPr>
          <w:rFonts w:ascii="Arial" w:hAnsi="Arial" w:cs="Arial"/>
          <w:b/>
          <w:sz w:val="40"/>
          <w:szCs w:val="40"/>
        </w:rPr>
      </w:pPr>
    </w:p>
    <w:p w:rsidR="00176872" w:rsidRPr="00176872" w:rsidRDefault="00176872" w:rsidP="00176872">
      <w:pPr>
        <w:spacing w:after="200" w:line="276" w:lineRule="auto"/>
        <w:jc w:val="center"/>
        <w:rPr>
          <w:rFonts w:ascii="Arial" w:hAnsi="Arial" w:cs="Arial"/>
          <w:b/>
          <w:sz w:val="40"/>
          <w:szCs w:val="40"/>
        </w:rPr>
      </w:pPr>
    </w:p>
    <w:p w:rsidR="009D74FE" w:rsidRDefault="00176872" w:rsidP="00176872">
      <w:pPr>
        <w:spacing w:after="200" w:line="276" w:lineRule="auto"/>
        <w:jc w:val="center"/>
        <w:rPr>
          <w:rFonts w:ascii="Arial" w:hAnsi="Arial" w:cs="Arial"/>
          <w:b/>
          <w:sz w:val="40"/>
          <w:szCs w:val="40"/>
        </w:rPr>
      </w:pPr>
      <w:r>
        <w:rPr>
          <w:rFonts w:ascii="Arial" w:hAnsi="Arial" w:cs="Arial"/>
          <w:b/>
          <w:sz w:val="40"/>
          <w:szCs w:val="40"/>
        </w:rPr>
        <w:t xml:space="preserve">Enhanced </w:t>
      </w:r>
    </w:p>
    <w:p w:rsidR="00176872" w:rsidRPr="00176872" w:rsidRDefault="00176872" w:rsidP="00176872">
      <w:pPr>
        <w:spacing w:after="200" w:line="276" w:lineRule="auto"/>
        <w:jc w:val="center"/>
        <w:rPr>
          <w:rFonts w:ascii="Arial" w:hAnsi="Arial" w:cs="Arial"/>
          <w:b/>
          <w:sz w:val="40"/>
          <w:szCs w:val="40"/>
        </w:rPr>
      </w:pPr>
      <w:r>
        <w:rPr>
          <w:rFonts w:ascii="Arial" w:hAnsi="Arial" w:cs="Arial"/>
          <w:b/>
          <w:sz w:val="40"/>
          <w:szCs w:val="40"/>
        </w:rPr>
        <w:t>Voluntary Sector Co-ordination Service</w:t>
      </w:r>
    </w:p>
    <w:p w:rsidR="00176872" w:rsidRPr="00176872" w:rsidRDefault="00176872" w:rsidP="00176872">
      <w:pPr>
        <w:spacing w:after="200" w:line="276" w:lineRule="auto"/>
        <w:jc w:val="center"/>
        <w:rPr>
          <w:rFonts w:ascii="Arial" w:hAnsi="Arial" w:cs="Arial"/>
          <w:b/>
          <w:sz w:val="40"/>
          <w:szCs w:val="40"/>
        </w:rPr>
      </w:pPr>
    </w:p>
    <w:p w:rsidR="00176872" w:rsidRPr="00176872" w:rsidRDefault="00176872" w:rsidP="00176872">
      <w:pPr>
        <w:spacing w:after="200" w:line="276" w:lineRule="auto"/>
        <w:jc w:val="center"/>
        <w:rPr>
          <w:rFonts w:ascii="Arial" w:hAnsi="Arial" w:cs="Arial"/>
          <w:b/>
          <w:sz w:val="40"/>
          <w:szCs w:val="40"/>
        </w:rPr>
      </w:pPr>
    </w:p>
    <w:p w:rsidR="00176872" w:rsidRPr="00176872" w:rsidRDefault="00176872" w:rsidP="00176872">
      <w:pPr>
        <w:spacing w:after="200" w:line="276" w:lineRule="auto"/>
        <w:jc w:val="center"/>
        <w:rPr>
          <w:rFonts w:ascii="Arial" w:hAnsi="Arial" w:cs="Arial"/>
          <w:b/>
          <w:sz w:val="40"/>
          <w:szCs w:val="40"/>
        </w:rPr>
      </w:pPr>
      <w:r w:rsidRPr="00176872">
        <w:rPr>
          <w:rFonts w:ascii="Arial" w:hAnsi="Arial" w:cs="Arial"/>
          <w:b/>
          <w:sz w:val="40"/>
          <w:szCs w:val="40"/>
        </w:rPr>
        <w:t>Memorandum of Information (MOI)</w:t>
      </w:r>
    </w:p>
    <w:p w:rsidR="00176872" w:rsidRDefault="00176872" w:rsidP="00657ACC">
      <w:pPr>
        <w:rPr>
          <w:b/>
          <w:sz w:val="24"/>
          <w:u w:val="single"/>
        </w:rPr>
      </w:pPr>
    </w:p>
    <w:p w:rsidR="00176872" w:rsidRDefault="00176872" w:rsidP="00657ACC">
      <w:pPr>
        <w:rPr>
          <w:b/>
          <w:sz w:val="24"/>
          <w:u w:val="single"/>
        </w:rPr>
      </w:pPr>
    </w:p>
    <w:p w:rsidR="00176872" w:rsidRDefault="00176872" w:rsidP="00657ACC">
      <w:pPr>
        <w:rPr>
          <w:b/>
          <w:sz w:val="24"/>
          <w:u w:val="single"/>
        </w:rPr>
      </w:pPr>
    </w:p>
    <w:p w:rsidR="00176872" w:rsidRDefault="00176872" w:rsidP="00657ACC">
      <w:pPr>
        <w:rPr>
          <w:b/>
          <w:sz w:val="24"/>
          <w:u w:val="single"/>
        </w:rPr>
      </w:pPr>
    </w:p>
    <w:p w:rsidR="00176872" w:rsidRDefault="00176872" w:rsidP="00657ACC">
      <w:pPr>
        <w:rPr>
          <w:b/>
          <w:sz w:val="24"/>
          <w:u w:val="single"/>
        </w:rPr>
      </w:pPr>
    </w:p>
    <w:p w:rsidR="00176872" w:rsidRDefault="00176872" w:rsidP="00657ACC">
      <w:pPr>
        <w:rPr>
          <w:b/>
          <w:sz w:val="24"/>
          <w:u w:val="single"/>
        </w:rPr>
      </w:pPr>
    </w:p>
    <w:p w:rsidR="00176872" w:rsidRDefault="00176872" w:rsidP="00657ACC">
      <w:pPr>
        <w:rPr>
          <w:b/>
          <w:sz w:val="24"/>
          <w:u w:val="single"/>
        </w:rPr>
      </w:pPr>
    </w:p>
    <w:p w:rsidR="00176872" w:rsidRDefault="00176872" w:rsidP="00657ACC">
      <w:pPr>
        <w:rPr>
          <w:b/>
          <w:sz w:val="24"/>
          <w:u w:val="single"/>
        </w:rPr>
      </w:pPr>
    </w:p>
    <w:p w:rsidR="00176872" w:rsidRDefault="00176872" w:rsidP="00657ACC">
      <w:pPr>
        <w:rPr>
          <w:b/>
          <w:sz w:val="24"/>
          <w:u w:val="single"/>
        </w:rPr>
      </w:pPr>
    </w:p>
    <w:p w:rsidR="00176872" w:rsidRDefault="00176872" w:rsidP="00657ACC">
      <w:pPr>
        <w:rPr>
          <w:b/>
          <w:sz w:val="24"/>
          <w:u w:val="single"/>
        </w:rPr>
      </w:pPr>
    </w:p>
    <w:p w:rsidR="00176872" w:rsidRDefault="00176872" w:rsidP="00B6595E">
      <w:pPr>
        <w:tabs>
          <w:tab w:val="left" w:pos="2070"/>
        </w:tabs>
        <w:rPr>
          <w:b/>
          <w:sz w:val="24"/>
          <w:u w:val="single"/>
        </w:rPr>
      </w:pPr>
    </w:p>
    <w:p w:rsidR="00176872" w:rsidRPr="00176872" w:rsidRDefault="00176872" w:rsidP="00176872">
      <w:pPr>
        <w:keepNext/>
        <w:keepLines/>
        <w:numPr>
          <w:ilvl w:val="0"/>
          <w:numId w:val="13"/>
        </w:numPr>
        <w:spacing w:before="480" w:after="0" w:line="276" w:lineRule="auto"/>
        <w:outlineLvl w:val="0"/>
        <w:rPr>
          <w:rFonts w:ascii="Arial" w:eastAsiaTheme="majorEastAsia" w:hAnsi="Arial" w:cs="Arial"/>
          <w:b/>
          <w:bCs/>
          <w:sz w:val="24"/>
          <w:szCs w:val="24"/>
          <w:lang w:eastAsia="en-GB"/>
        </w:rPr>
      </w:pPr>
      <w:bookmarkStart w:id="0" w:name="_Toc463513098"/>
      <w:r w:rsidRPr="00176872">
        <w:rPr>
          <w:rFonts w:ascii="Arial" w:eastAsiaTheme="majorEastAsia" w:hAnsi="Arial" w:cs="Arial"/>
          <w:b/>
          <w:bCs/>
          <w:sz w:val="24"/>
          <w:szCs w:val="24"/>
          <w:lang w:eastAsia="en-GB"/>
        </w:rPr>
        <w:t xml:space="preserve">Introduction </w:t>
      </w:r>
      <w:bookmarkEnd w:id="0"/>
    </w:p>
    <w:p w:rsidR="009D74FE" w:rsidRDefault="00176872" w:rsidP="009D74FE">
      <w:pPr>
        <w:spacing w:after="200" w:line="276" w:lineRule="auto"/>
        <w:jc w:val="both"/>
        <w:rPr>
          <w:rFonts w:ascii="Arial" w:hAnsi="Arial" w:cs="Arial"/>
          <w:sz w:val="24"/>
          <w:szCs w:val="24"/>
          <w:lang w:eastAsia="en-GB"/>
        </w:rPr>
      </w:pPr>
      <w:r w:rsidRPr="00F9106D">
        <w:rPr>
          <w:rFonts w:ascii="Arial" w:hAnsi="Arial" w:cs="Arial"/>
          <w:sz w:val="24"/>
          <w:szCs w:val="24"/>
          <w:lang w:eastAsia="en-GB"/>
        </w:rPr>
        <w:t>The voluntary and community Sector in Wandsworth consists of several hundred voluntary groups and organisations, including charities, condition support</w:t>
      </w:r>
      <w:r w:rsidR="00F9106D" w:rsidRPr="00F9106D">
        <w:rPr>
          <w:rFonts w:ascii="Arial" w:hAnsi="Arial" w:cs="Arial"/>
          <w:sz w:val="24"/>
          <w:szCs w:val="24"/>
          <w:lang w:eastAsia="en-GB"/>
        </w:rPr>
        <w:t xml:space="preserve"> groups</w:t>
      </w:r>
      <w:r w:rsidRPr="00F9106D">
        <w:rPr>
          <w:rFonts w:ascii="Arial" w:hAnsi="Arial" w:cs="Arial"/>
          <w:sz w:val="24"/>
          <w:szCs w:val="24"/>
          <w:lang w:eastAsia="en-GB"/>
        </w:rPr>
        <w:t xml:space="preserve"> and faith groups</w:t>
      </w:r>
      <w:r w:rsidR="00F9106D" w:rsidRPr="00F9106D">
        <w:rPr>
          <w:rFonts w:ascii="Arial" w:hAnsi="Arial" w:cs="Arial"/>
          <w:sz w:val="24"/>
          <w:szCs w:val="24"/>
          <w:lang w:eastAsia="en-GB"/>
        </w:rPr>
        <w:t xml:space="preserve">.  The Charity Commission lists 565 registered charitable organisations in Wandsworth but as </w:t>
      </w:r>
      <w:r w:rsidRPr="00F9106D">
        <w:rPr>
          <w:rFonts w:ascii="Arial" w:hAnsi="Arial" w:cs="Arial"/>
          <w:sz w:val="24"/>
          <w:szCs w:val="24"/>
          <w:lang w:eastAsia="en-GB"/>
        </w:rPr>
        <w:t>many of the</w:t>
      </w:r>
      <w:r w:rsidR="009D74FE">
        <w:rPr>
          <w:rFonts w:ascii="Arial" w:hAnsi="Arial" w:cs="Arial"/>
          <w:sz w:val="24"/>
          <w:szCs w:val="24"/>
          <w:lang w:eastAsia="en-GB"/>
        </w:rPr>
        <w:t xml:space="preserve"> voluntary groups and organisations</w:t>
      </w:r>
      <w:r w:rsidRPr="00F9106D">
        <w:rPr>
          <w:rFonts w:ascii="Arial" w:hAnsi="Arial" w:cs="Arial"/>
          <w:sz w:val="24"/>
          <w:szCs w:val="24"/>
          <w:lang w:eastAsia="en-GB"/>
        </w:rPr>
        <w:t xml:space="preserve"> are small and informal there is no comprehensive list </w:t>
      </w:r>
      <w:r w:rsidR="00F9106D" w:rsidRPr="00F9106D">
        <w:rPr>
          <w:rFonts w:ascii="Arial" w:hAnsi="Arial" w:cs="Arial"/>
          <w:sz w:val="24"/>
          <w:szCs w:val="24"/>
          <w:lang w:eastAsia="en-GB"/>
        </w:rPr>
        <w:t xml:space="preserve">that encompasses </w:t>
      </w:r>
      <w:r w:rsidRPr="00F9106D">
        <w:rPr>
          <w:rFonts w:ascii="Arial" w:hAnsi="Arial" w:cs="Arial"/>
          <w:sz w:val="24"/>
          <w:szCs w:val="24"/>
          <w:lang w:eastAsia="en-GB"/>
        </w:rPr>
        <w:t xml:space="preserve">all </w:t>
      </w:r>
      <w:r w:rsidR="00F9106D" w:rsidRPr="00F9106D">
        <w:rPr>
          <w:rFonts w:ascii="Arial" w:hAnsi="Arial" w:cs="Arial"/>
          <w:sz w:val="24"/>
          <w:szCs w:val="24"/>
          <w:lang w:eastAsia="en-GB"/>
        </w:rPr>
        <w:t xml:space="preserve">of </w:t>
      </w:r>
      <w:r w:rsidRPr="00F9106D">
        <w:rPr>
          <w:rFonts w:ascii="Arial" w:hAnsi="Arial" w:cs="Arial"/>
          <w:sz w:val="24"/>
          <w:szCs w:val="24"/>
          <w:lang w:eastAsia="en-GB"/>
        </w:rPr>
        <w:t xml:space="preserve">the organisations within Wandsworth. </w:t>
      </w:r>
    </w:p>
    <w:p w:rsidR="00176872" w:rsidRPr="00F9106D" w:rsidRDefault="00176872" w:rsidP="00176872">
      <w:pPr>
        <w:spacing w:after="200" w:line="276" w:lineRule="auto"/>
        <w:jc w:val="both"/>
        <w:rPr>
          <w:rFonts w:ascii="Arial" w:hAnsi="Arial" w:cs="Arial"/>
          <w:sz w:val="24"/>
          <w:szCs w:val="24"/>
          <w:lang w:eastAsia="en-GB"/>
        </w:rPr>
      </w:pPr>
      <w:r w:rsidRPr="00F9106D">
        <w:rPr>
          <w:rFonts w:ascii="Arial" w:hAnsi="Arial" w:cs="Arial"/>
          <w:sz w:val="24"/>
          <w:szCs w:val="24"/>
          <w:lang w:eastAsia="en-GB"/>
        </w:rPr>
        <w:t xml:space="preserve">The last ‘state of sector’ report </w:t>
      </w:r>
      <w:r w:rsidR="009D74FE">
        <w:rPr>
          <w:rFonts w:ascii="Arial" w:hAnsi="Arial" w:cs="Arial"/>
          <w:sz w:val="24"/>
          <w:szCs w:val="24"/>
          <w:lang w:eastAsia="en-GB"/>
        </w:rPr>
        <w:t xml:space="preserve">which </w:t>
      </w:r>
      <w:r w:rsidRPr="00F9106D">
        <w:rPr>
          <w:rFonts w:ascii="Arial" w:hAnsi="Arial" w:cs="Arial"/>
          <w:sz w:val="24"/>
          <w:szCs w:val="24"/>
          <w:lang w:eastAsia="en-GB"/>
        </w:rPr>
        <w:t>was undertaken by Lifetimes in 2012 reported:</w:t>
      </w:r>
    </w:p>
    <w:p w:rsidR="009D74FE" w:rsidRDefault="00176872" w:rsidP="00F9106D">
      <w:pPr>
        <w:pStyle w:val="ListParagraph"/>
        <w:numPr>
          <w:ilvl w:val="0"/>
          <w:numId w:val="14"/>
        </w:numPr>
        <w:spacing w:after="200" w:line="276" w:lineRule="auto"/>
        <w:jc w:val="both"/>
        <w:rPr>
          <w:rFonts w:ascii="Arial" w:hAnsi="Arial" w:cs="Arial"/>
          <w:sz w:val="24"/>
          <w:szCs w:val="24"/>
          <w:lang w:eastAsia="en-GB"/>
        </w:rPr>
      </w:pPr>
      <w:r w:rsidRPr="00F9106D">
        <w:rPr>
          <w:rFonts w:ascii="Arial" w:hAnsi="Arial" w:cs="Arial"/>
          <w:sz w:val="24"/>
          <w:szCs w:val="24"/>
          <w:lang w:eastAsia="en-GB"/>
        </w:rPr>
        <w:t xml:space="preserve">Almost half of the known voluntary organisations at that time were defined purely as charitable. </w:t>
      </w:r>
    </w:p>
    <w:p w:rsidR="00176872" w:rsidRPr="00F9106D" w:rsidRDefault="00176872" w:rsidP="009D74FE">
      <w:pPr>
        <w:pStyle w:val="ListParagraph"/>
        <w:spacing w:after="200" w:line="276" w:lineRule="auto"/>
        <w:jc w:val="both"/>
        <w:rPr>
          <w:rFonts w:ascii="Arial" w:hAnsi="Arial" w:cs="Arial"/>
          <w:sz w:val="24"/>
          <w:szCs w:val="24"/>
          <w:lang w:eastAsia="en-GB"/>
        </w:rPr>
      </w:pPr>
      <w:r w:rsidRPr="00F9106D">
        <w:rPr>
          <w:rFonts w:ascii="Arial" w:hAnsi="Arial" w:cs="Arial"/>
          <w:sz w:val="24"/>
          <w:szCs w:val="24"/>
          <w:lang w:eastAsia="en-GB"/>
        </w:rPr>
        <w:t xml:space="preserve"> </w:t>
      </w:r>
    </w:p>
    <w:p w:rsidR="009D74FE" w:rsidRDefault="00176872" w:rsidP="00F9106D">
      <w:pPr>
        <w:pStyle w:val="ListParagraph"/>
        <w:numPr>
          <w:ilvl w:val="0"/>
          <w:numId w:val="14"/>
        </w:numPr>
        <w:spacing w:after="200" w:line="276" w:lineRule="auto"/>
        <w:jc w:val="both"/>
        <w:rPr>
          <w:rFonts w:ascii="Arial" w:hAnsi="Arial" w:cs="Arial"/>
          <w:sz w:val="24"/>
          <w:szCs w:val="24"/>
          <w:lang w:eastAsia="en-GB"/>
        </w:rPr>
      </w:pPr>
      <w:r w:rsidRPr="00F9106D">
        <w:rPr>
          <w:rFonts w:ascii="Arial" w:hAnsi="Arial" w:cs="Arial"/>
          <w:sz w:val="24"/>
          <w:szCs w:val="24"/>
          <w:lang w:eastAsia="en-GB"/>
        </w:rPr>
        <w:t xml:space="preserve">There was a high proportion of faith-based organisations that formed part of the overall mix of organisations. </w:t>
      </w:r>
    </w:p>
    <w:p w:rsidR="009D74FE" w:rsidRPr="009D74FE" w:rsidRDefault="009D74FE" w:rsidP="009D74FE">
      <w:pPr>
        <w:pStyle w:val="ListParagraph"/>
        <w:rPr>
          <w:rFonts w:ascii="Arial" w:hAnsi="Arial" w:cs="Arial"/>
          <w:sz w:val="24"/>
          <w:szCs w:val="24"/>
          <w:lang w:eastAsia="en-GB"/>
        </w:rPr>
      </w:pPr>
    </w:p>
    <w:p w:rsidR="00176872" w:rsidRDefault="00176872" w:rsidP="00F9106D">
      <w:pPr>
        <w:pStyle w:val="ListParagraph"/>
        <w:numPr>
          <w:ilvl w:val="0"/>
          <w:numId w:val="14"/>
        </w:numPr>
        <w:spacing w:after="200" w:line="276" w:lineRule="auto"/>
        <w:jc w:val="both"/>
        <w:rPr>
          <w:rFonts w:ascii="Arial" w:hAnsi="Arial" w:cs="Arial"/>
          <w:sz w:val="24"/>
          <w:szCs w:val="24"/>
          <w:lang w:eastAsia="en-GB"/>
        </w:rPr>
      </w:pPr>
      <w:r w:rsidRPr="00F9106D">
        <w:rPr>
          <w:rFonts w:ascii="Arial" w:hAnsi="Arial" w:cs="Arial"/>
          <w:sz w:val="24"/>
          <w:szCs w:val="24"/>
          <w:lang w:eastAsia="en-GB"/>
        </w:rPr>
        <w:t>68% of the organisations were set up locally</w:t>
      </w:r>
      <w:r w:rsidR="009D74FE">
        <w:rPr>
          <w:rFonts w:ascii="Arial" w:hAnsi="Arial" w:cs="Arial"/>
          <w:sz w:val="24"/>
          <w:szCs w:val="24"/>
          <w:lang w:eastAsia="en-GB"/>
        </w:rPr>
        <w:t xml:space="preserve">, </w:t>
      </w:r>
      <w:r w:rsidRPr="00F9106D">
        <w:rPr>
          <w:rFonts w:ascii="Arial" w:hAnsi="Arial" w:cs="Arial"/>
          <w:sz w:val="24"/>
          <w:szCs w:val="24"/>
          <w:lang w:eastAsia="en-GB"/>
        </w:rPr>
        <w:t xml:space="preserve">to operate locally which shows a strong sector of local residents, trustees and workforce supporting the local community.  </w:t>
      </w:r>
    </w:p>
    <w:p w:rsidR="009D74FE" w:rsidRPr="009D74FE" w:rsidRDefault="009D74FE" w:rsidP="009D74FE">
      <w:pPr>
        <w:pStyle w:val="ListParagraph"/>
        <w:rPr>
          <w:rFonts w:ascii="Arial" w:hAnsi="Arial" w:cs="Arial"/>
          <w:sz w:val="24"/>
          <w:szCs w:val="24"/>
          <w:lang w:eastAsia="en-GB"/>
        </w:rPr>
      </w:pPr>
    </w:p>
    <w:p w:rsidR="00176872" w:rsidRDefault="00176872" w:rsidP="00F9106D">
      <w:pPr>
        <w:pStyle w:val="ListParagraph"/>
        <w:numPr>
          <w:ilvl w:val="0"/>
          <w:numId w:val="14"/>
        </w:numPr>
        <w:spacing w:after="200" w:line="276" w:lineRule="auto"/>
        <w:jc w:val="both"/>
        <w:rPr>
          <w:rFonts w:ascii="Arial" w:hAnsi="Arial" w:cs="Arial"/>
          <w:sz w:val="24"/>
          <w:szCs w:val="24"/>
          <w:lang w:eastAsia="en-GB"/>
        </w:rPr>
      </w:pPr>
      <w:r w:rsidRPr="00F9106D">
        <w:rPr>
          <w:rFonts w:ascii="Arial" w:hAnsi="Arial" w:cs="Arial"/>
          <w:sz w:val="24"/>
          <w:szCs w:val="24"/>
          <w:lang w:eastAsia="en-GB"/>
        </w:rPr>
        <w:t xml:space="preserve">Over three quarters of the organisations were </w:t>
      </w:r>
      <w:r w:rsidR="009D74FE">
        <w:rPr>
          <w:rFonts w:ascii="Arial" w:hAnsi="Arial" w:cs="Arial"/>
          <w:sz w:val="24"/>
          <w:szCs w:val="24"/>
          <w:lang w:eastAsia="en-GB"/>
        </w:rPr>
        <w:t xml:space="preserve">more </w:t>
      </w:r>
      <w:r w:rsidRPr="00F9106D">
        <w:rPr>
          <w:rFonts w:ascii="Arial" w:hAnsi="Arial" w:cs="Arial"/>
          <w:sz w:val="24"/>
          <w:szCs w:val="24"/>
          <w:lang w:eastAsia="en-GB"/>
        </w:rPr>
        <w:t xml:space="preserve">than 7 years old with almost half being over 20 years old.  </w:t>
      </w:r>
    </w:p>
    <w:p w:rsidR="009D74FE" w:rsidRPr="009D74FE" w:rsidRDefault="009D74FE" w:rsidP="009D74FE">
      <w:pPr>
        <w:pStyle w:val="ListParagraph"/>
        <w:rPr>
          <w:rFonts w:ascii="Arial" w:hAnsi="Arial" w:cs="Arial"/>
          <w:sz w:val="24"/>
          <w:szCs w:val="24"/>
          <w:lang w:eastAsia="en-GB"/>
        </w:rPr>
      </w:pPr>
    </w:p>
    <w:p w:rsidR="00176872" w:rsidRDefault="00176872" w:rsidP="00F9106D">
      <w:pPr>
        <w:pStyle w:val="ListParagraph"/>
        <w:numPr>
          <w:ilvl w:val="0"/>
          <w:numId w:val="14"/>
        </w:numPr>
        <w:spacing w:after="200" w:line="276" w:lineRule="auto"/>
        <w:jc w:val="both"/>
        <w:rPr>
          <w:rFonts w:ascii="Arial" w:hAnsi="Arial" w:cs="Arial"/>
          <w:sz w:val="24"/>
          <w:szCs w:val="24"/>
          <w:lang w:eastAsia="en-GB"/>
        </w:rPr>
      </w:pPr>
      <w:r w:rsidRPr="00F9106D">
        <w:rPr>
          <w:rFonts w:ascii="Arial" w:hAnsi="Arial" w:cs="Arial"/>
          <w:sz w:val="24"/>
          <w:szCs w:val="24"/>
          <w:lang w:eastAsia="en-GB"/>
        </w:rPr>
        <w:t xml:space="preserve">In terms of size and turnover only 3% of organisations had an income of over £1million; with 38% having a turnover of under £10,000 per annum.  </w:t>
      </w:r>
    </w:p>
    <w:p w:rsidR="009D74FE" w:rsidRPr="009D74FE" w:rsidRDefault="009D74FE" w:rsidP="009D74FE">
      <w:pPr>
        <w:pStyle w:val="ListParagraph"/>
        <w:rPr>
          <w:rFonts w:ascii="Arial" w:hAnsi="Arial" w:cs="Arial"/>
          <w:sz w:val="24"/>
          <w:szCs w:val="24"/>
          <w:lang w:eastAsia="en-GB"/>
        </w:rPr>
      </w:pPr>
    </w:p>
    <w:p w:rsidR="00176872" w:rsidRPr="00F9106D" w:rsidRDefault="00176872" w:rsidP="00F9106D">
      <w:pPr>
        <w:pStyle w:val="ListParagraph"/>
        <w:numPr>
          <w:ilvl w:val="0"/>
          <w:numId w:val="14"/>
        </w:numPr>
        <w:spacing w:after="200" w:line="276" w:lineRule="auto"/>
        <w:jc w:val="both"/>
        <w:rPr>
          <w:rFonts w:ascii="Arial" w:hAnsi="Arial" w:cs="Arial"/>
          <w:sz w:val="24"/>
          <w:szCs w:val="24"/>
          <w:lang w:eastAsia="en-GB"/>
        </w:rPr>
      </w:pPr>
      <w:r w:rsidRPr="00F9106D">
        <w:rPr>
          <w:rFonts w:ascii="Arial" w:hAnsi="Arial" w:cs="Arial"/>
          <w:sz w:val="24"/>
          <w:szCs w:val="24"/>
          <w:lang w:eastAsia="en-GB"/>
        </w:rPr>
        <w:t>87% of organisations employed between 0-5 members of staff.</w:t>
      </w:r>
    </w:p>
    <w:p w:rsidR="00F9106D" w:rsidRPr="00F9106D" w:rsidRDefault="00176872" w:rsidP="009D74FE">
      <w:pPr>
        <w:spacing w:after="200" w:line="276" w:lineRule="auto"/>
        <w:jc w:val="both"/>
        <w:rPr>
          <w:rFonts w:ascii="Arial" w:hAnsi="Arial" w:cs="Arial"/>
          <w:sz w:val="24"/>
          <w:szCs w:val="24"/>
          <w:lang w:eastAsia="en-GB"/>
        </w:rPr>
      </w:pPr>
      <w:r w:rsidRPr="00F9106D">
        <w:rPr>
          <w:rFonts w:ascii="Arial" w:hAnsi="Arial" w:cs="Arial"/>
          <w:sz w:val="24"/>
          <w:szCs w:val="24"/>
          <w:lang w:eastAsia="en-GB"/>
        </w:rPr>
        <w:t xml:space="preserve">Additionally, the Care4me Directory of Voluntary Sector services hosts approximately 1500 entries of services offered by the sector. This includes a variety of grassroots and faith-based groups that operate independently to support their local communities. Services provided include housing and benefit advice, health and wellbeing, pastoral care, mental health, and other topics often with communities that do not engage with formal institutions.  Due to their credibility with local communities, these organisations have the potential to support the CCG and the Council in addressing the heath needs </w:t>
      </w:r>
      <w:r w:rsidR="00F9106D" w:rsidRPr="00F9106D">
        <w:rPr>
          <w:rFonts w:ascii="Arial" w:hAnsi="Arial" w:cs="Arial"/>
          <w:sz w:val="24"/>
          <w:szCs w:val="24"/>
          <w:lang w:eastAsia="en-GB"/>
        </w:rPr>
        <w:t xml:space="preserve">and inequalities in hard to reach communities.  </w:t>
      </w:r>
    </w:p>
    <w:p w:rsidR="00176872" w:rsidRPr="00176872" w:rsidRDefault="00CD1584" w:rsidP="00176872">
      <w:pPr>
        <w:keepNext/>
        <w:keepLines/>
        <w:numPr>
          <w:ilvl w:val="0"/>
          <w:numId w:val="11"/>
        </w:numPr>
        <w:spacing w:before="480" w:after="0" w:line="276" w:lineRule="auto"/>
        <w:outlineLvl w:val="0"/>
        <w:rPr>
          <w:rFonts w:ascii="Arial" w:eastAsiaTheme="majorEastAsia" w:hAnsi="Arial" w:cs="Arial"/>
          <w:b/>
          <w:bCs/>
          <w:sz w:val="24"/>
          <w:szCs w:val="24"/>
          <w:lang w:eastAsia="en-GB"/>
        </w:rPr>
      </w:pPr>
      <w:bookmarkStart w:id="1" w:name="_Toc463513099"/>
      <w:r>
        <w:rPr>
          <w:rFonts w:ascii="Arial" w:eastAsiaTheme="majorEastAsia" w:hAnsi="Arial" w:cs="Arial"/>
          <w:b/>
          <w:bCs/>
          <w:sz w:val="24"/>
          <w:szCs w:val="24"/>
          <w:lang w:eastAsia="en-GB"/>
        </w:rPr>
        <w:t>P</w:t>
      </w:r>
      <w:r w:rsidR="00176872" w:rsidRPr="00176872">
        <w:rPr>
          <w:rFonts w:ascii="Arial" w:eastAsiaTheme="majorEastAsia" w:hAnsi="Arial" w:cs="Arial"/>
          <w:b/>
          <w:bCs/>
          <w:sz w:val="24"/>
          <w:szCs w:val="24"/>
          <w:lang w:eastAsia="en-GB"/>
        </w:rPr>
        <w:t>urpose</w:t>
      </w:r>
    </w:p>
    <w:p w:rsidR="00F9106D" w:rsidRDefault="00514460" w:rsidP="00F9106D">
      <w:pPr>
        <w:keepNext/>
        <w:keepLines/>
        <w:spacing w:after="200" w:line="276" w:lineRule="auto"/>
        <w:jc w:val="both"/>
        <w:outlineLvl w:val="0"/>
        <w:rPr>
          <w:rFonts w:ascii="Arial" w:eastAsiaTheme="majorEastAsia" w:hAnsi="Arial" w:cs="Arial"/>
          <w:bCs/>
          <w:lang w:eastAsia="en-GB"/>
        </w:rPr>
      </w:pPr>
      <w:r>
        <w:rPr>
          <w:rFonts w:ascii="Arial" w:eastAsiaTheme="majorEastAsia" w:hAnsi="Arial" w:cs="Arial"/>
          <w:bCs/>
          <w:sz w:val="24"/>
          <w:szCs w:val="24"/>
          <w:lang w:eastAsia="en-GB"/>
        </w:rPr>
        <w:t>T</w:t>
      </w:r>
      <w:r w:rsidRPr="00514460">
        <w:rPr>
          <w:rFonts w:ascii="Arial" w:eastAsiaTheme="majorEastAsia" w:hAnsi="Arial" w:cs="Arial"/>
          <w:bCs/>
          <w:sz w:val="24"/>
          <w:szCs w:val="24"/>
          <w:lang w:eastAsia="en-GB"/>
        </w:rPr>
        <w:t xml:space="preserve">he CCG and WBC value the contribution the third sector makes to enriching local communities and the </w:t>
      </w:r>
      <w:r>
        <w:rPr>
          <w:rFonts w:ascii="Arial" w:eastAsiaTheme="majorEastAsia" w:hAnsi="Arial" w:cs="Arial"/>
          <w:bCs/>
          <w:sz w:val="24"/>
          <w:szCs w:val="24"/>
          <w:lang w:eastAsia="en-GB"/>
        </w:rPr>
        <w:t xml:space="preserve">Wandsworth </w:t>
      </w:r>
      <w:r w:rsidRPr="00514460">
        <w:rPr>
          <w:rFonts w:ascii="Arial" w:eastAsiaTheme="majorEastAsia" w:hAnsi="Arial" w:cs="Arial"/>
          <w:bCs/>
          <w:sz w:val="24"/>
          <w:szCs w:val="24"/>
          <w:lang w:eastAsia="en-GB"/>
        </w:rPr>
        <w:t>borough environment</w:t>
      </w:r>
      <w:r>
        <w:rPr>
          <w:rFonts w:ascii="Arial" w:eastAsiaTheme="majorEastAsia" w:hAnsi="Arial" w:cs="Arial"/>
          <w:bCs/>
          <w:sz w:val="24"/>
          <w:szCs w:val="24"/>
          <w:lang w:eastAsia="en-GB"/>
        </w:rPr>
        <w:t>.  W</w:t>
      </w:r>
      <w:r w:rsidRPr="00514460">
        <w:rPr>
          <w:rFonts w:ascii="Arial" w:eastAsiaTheme="majorEastAsia" w:hAnsi="Arial" w:cs="Arial"/>
          <w:bCs/>
          <w:sz w:val="24"/>
          <w:szCs w:val="24"/>
          <w:lang w:eastAsia="en-GB"/>
        </w:rPr>
        <w:t xml:space="preserve">e recognise that organisations and new community led initiatives need access to advice and information to assist their development and enable them to flourish </w:t>
      </w:r>
      <w:r>
        <w:rPr>
          <w:rFonts w:ascii="Arial" w:eastAsiaTheme="majorEastAsia" w:hAnsi="Arial" w:cs="Arial"/>
          <w:bCs/>
          <w:sz w:val="24"/>
          <w:szCs w:val="24"/>
          <w:lang w:eastAsia="en-GB"/>
        </w:rPr>
        <w:t xml:space="preserve">if </w:t>
      </w:r>
      <w:r w:rsidRPr="00514460">
        <w:rPr>
          <w:rFonts w:ascii="Arial" w:eastAsiaTheme="majorEastAsia" w:hAnsi="Arial" w:cs="Arial"/>
          <w:bCs/>
          <w:sz w:val="24"/>
          <w:szCs w:val="24"/>
          <w:lang w:eastAsia="en-GB"/>
        </w:rPr>
        <w:t>local needs are to be met in a more effective and efficient way</w:t>
      </w:r>
      <w:r w:rsidR="009D74FE">
        <w:rPr>
          <w:rFonts w:ascii="Arial" w:eastAsiaTheme="majorEastAsia" w:hAnsi="Arial" w:cs="Arial"/>
          <w:bCs/>
          <w:sz w:val="24"/>
          <w:szCs w:val="24"/>
          <w:lang w:eastAsia="en-GB"/>
        </w:rPr>
        <w:t xml:space="preserve"> and that </w:t>
      </w:r>
      <w:r w:rsidRPr="00514460">
        <w:rPr>
          <w:rFonts w:ascii="Arial" w:eastAsiaTheme="majorEastAsia" w:hAnsi="Arial" w:cs="Arial"/>
          <w:bCs/>
          <w:sz w:val="24"/>
          <w:szCs w:val="24"/>
          <w:lang w:eastAsia="en-GB"/>
        </w:rPr>
        <w:t>in an environment of reduced resources, clear communications and good working relationships between all partners are important</w:t>
      </w:r>
      <w:r>
        <w:rPr>
          <w:rFonts w:ascii="Arial" w:eastAsiaTheme="majorEastAsia" w:hAnsi="Arial" w:cs="Arial"/>
          <w:bCs/>
          <w:sz w:val="24"/>
          <w:szCs w:val="24"/>
          <w:lang w:eastAsia="en-GB"/>
        </w:rPr>
        <w:t xml:space="preserve">.  </w:t>
      </w:r>
      <w:r w:rsidR="00F9106D" w:rsidRPr="00F9106D">
        <w:rPr>
          <w:rFonts w:ascii="Arial" w:eastAsiaTheme="majorEastAsia" w:hAnsi="Arial" w:cs="Arial"/>
          <w:bCs/>
          <w:sz w:val="24"/>
          <w:szCs w:val="24"/>
          <w:lang w:eastAsia="en-GB"/>
        </w:rPr>
        <w:t>The pri</w:t>
      </w:r>
      <w:r>
        <w:rPr>
          <w:rFonts w:ascii="Arial" w:eastAsiaTheme="majorEastAsia" w:hAnsi="Arial" w:cs="Arial"/>
          <w:bCs/>
          <w:sz w:val="24"/>
          <w:szCs w:val="24"/>
          <w:lang w:eastAsia="en-GB"/>
        </w:rPr>
        <w:t xml:space="preserve">nciples that underpin the service specification </w:t>
      </w:r>
      <w:r w:rsidR="00F9106D" w:rsidRPr="00F9106D">
        <w:rPr>
          <w:rFonts w:ascii="Arial" w:eastAsiaTheme="majorEastAsia" w:hAnsi="Arial" w:cs="Arial"/>
          <w:bCs/>
          <w:sz w:val="24"/>
          <w:szCs w:val="24"/>
          <w:lang w:eastAsia="en-GB"/>
        </w:rPr>
        <w:t xml:space="preserve">will support more productive conversations and shared understanding between commissioners and </w:t>
      </w:r>
      <w:r w:rsidR="002C64ED">
        <w:rPr>
          <w:rFonts w:ascii="Arial" w:eastAsiaTheme="majorEastAsia" w:hAnsi="Arial" w:cs="Arial"/>
          <w:bCs/>
          <w:sz w:val="24"/>
          <w:szCs w:val="24"/>
          <w:lang w:eastAsia="en-GB"/>
        </w:rPr>
        <w:t xml:space="preserve">third </w:t>
      </w:r>
      <w:r w:rsidR="00F9106D" w:rsidRPr="00F9106D">
        <w:rPr>
          <w:rFonts w:ascii="Arial" w:eastAsiaTheme="majorEastAsia" w:hAnsi="Arial" w:cs="Arial"/>
          <w:bCs/>
          <w:sz w:val="24"/>
          <w:szCs w:val="24"/>
          <w:lang w:eastAsia="en-GB"/>
        </w:rPr>
        <w:t xml:space="preserve"> sector providers, enabling us to effectively draw on the capability and expertise of the sector and their ability to ensure delivery of high-quality, patient-centred ca</w:t>
      </w:r>
      <w:r w:rsidR="00F9106D" w:rsidRPr="00F9106D">
        <w:rPr>
          <w:rFonts w:ascii="Arial" w:eastAsiaTheme="majorEastAsia" w:hAnsi="Arial" w:cs="Arial"/>
          <w:bCs/>
          <w:lang w:eastAsia="en-GB"/>
        </w:rPr>
        <w:t>re</w:t>
      </w:r>
      <w:r>
        <w:rPr>
          <w:rFonts w:ascii="Arial" w:eastAsiaTheme="majorEastAsia" w:hAnsi="Arial" w:cs="Arial"/>
          <w:bCs/>
          <w:lang w:eastAsia="en-GB"/>
        </w:rPr>
        <w:t>.</w:t>
      </w:r>
    </w:p>
    <w:p w:rsidR="00176872" w:rsidRPr="00176872" w:rsidRDefault="00514460" w:rsidP="00176872">
      <w:pPr>
        <w:keepNext/>
        <w:keepLines/>
        <w:numPr>
          <w:ilvl w:val="0"/>
          <w:numId w:val="11"/>
        </w:numPr>
        <w:spacing w:before="480" w:after="0" w:line="276" w:lineRule="auto"/>
        <w:outlineLvl w:val="0"/>
        <w:rPr>
          <w:rFonts w:ascii="Arial" w:eastAsiaTheme="majorEastAsia" w:hAnsi="Arial" w:cs="Arial"/>
          <w:b/>
          <w:bCs/>
          <w:sz w:val="24"/>
          <w:szCs w:val="24"/>
          <w:u w:val="single"/>
          <w:lang w:eastAsia="en-GB"/>
        </w:rPr>
      </w:pPr>
      <w:r w:rsidRPr="00514460">
        <w:rPr>
          <w:rFonts w:ascii="Arial" w:eastAsiaTheme="majorEastAsia" w:hAnsi="Arial" w:cs="Arial"/>
          <w:b/>
          <w:bCs/>
          <w:sz w:val="24"/>
          <w:szCs w:val="24"/>
          <w:lang w:eastAsia="en-GB"/>
        </w:rPr>
        <w:t>C</w:t>
      </w:r>
      <w:r w:rsidR="00176872" w:rsidRPr="00176872">
        <w:rPr>
          <w:rFonts w:ascii="Arial" w:eastAsiaTheme="majorEastAsia" w:hAnsi="Arial" w:cs="Arial"/>
          <w:b/>
          <w:bCs/>
          <w:sz w:val="24"/>
          <w:szCs w:val="24"/>
          <w:lang w:eastAsia="en-GB"/>
        </w:rPr>
        <w:t>ontext</w:t>
      </w:r>
      <w:bookmarkEnd w:id="1"/>
    </w:p>
    <w:p w:rsidR="00514460" w:rsidRDefault="00514460" w:rsidP="00176872">
      <w:pPr>
        <w:spacing w:after="200" w:line="276" w:lineRule="auto"/>
        <w:jc w:val="both"/>
        <w:rPr>
          <w:rFonts w:ascii="Arial" w:hAnsi="Arial" w:cs="Arial"/>
          <w:lang w:eastAsia="en-GB"/>
        </w:rPr>
      </w:pPr>
      <w:r w:rsidRPr="00514460">
        <w:rPr>
          <w:rFonts w:ascii="Arial" w:hAnsi="Arial" w:cs="Arial"/>
          <w:sz w:val="24"/>
          <w:szCs w:val="24"/>
          <w:lang w:eastAsia="en-GB"/>
        </w:rPr>
        <w:t xml:space="preserve">The NHS Five Year Forward View 2014 placed the third sector (Voluntary and Community organisations) at the heart of future health service delivery. It articulated a stronger and more developed relationship between the sectors, a desire to make it easier to do business and a recognition of the expertise available and the ability to reach underserved groups.  This approach was further strengthened in the NHS Long Term Plan with a commitment to the continued commissioning and championing of local voluntary organisations to support reducing inequalities and providing services and support to vulnerable and at-risk groups. </w:t>
      </w:r>
      <w:r w:rsidR="002C64ED">
        <w:rPr>
          <w:rFonts w:ascii="Arial" w:hAnsi="Arial" w:cs="Arial"/>
          <w:sz w:val="24"/>
          <w:szCs w:val="24"/>
          <w:lang w:eastAsia="en-GB"/>
        </w:rPr>
        <w:t>T</w:t>
      </w:r>
      <w:r w:rsidRPr="00514460">
        <w:rPr>
          <w:rFonts w:ascii="Arial" w:hAnsi="Arial" w:cs="Arial"/>
          <w:sz w:val="24"/>
          <w:szCs w:val="24"/>
          <w:lang w:eastAsia="en-GB"/>
        </w:rPr>
        <w:t>hese national policies have been interpreted to inform the strategic direction and development of Enhanced Voluntary Sector Co-ordination Service</w:t>
      </w:r>
      <w:r w:rsidRPr="00514460">
        <w:rPr>
          <w:rFonts w:ascii="Arial" w:hAnsi="Arial" w:cs="Arial"/>
          <w:lang w:eastAsia="en-GB"/>
        </w:rPr>
        <w:t xml:space="preserve">.  </w:t>
      </w:r>
    </w:p>
    <w:p w:rsidR="00176872" w:rsidRDefault="00176872" w:rsidP="00176872">
      <w:pPr>
        <w:keepNext/>
        <w:keepLines/>
        <w:numPr>
          <w:ilvl w:val="0"/>
          <w:numId w:val="11"/>
        </w:numPr>
        <w:spacing w:before="480" w:after="0" w:line="276" w:lineRule="auto"/>
        <w:outlineLvl w:val="0"/>
        <w:rPr>
          <w:rFonts w:ascii="Arial" w:eastAsiaTheme="majorEastAsia" w:hAnsi="Arial" w:cs="Arial"/>
          <w:b/>
          <w:bCs/>
          <w:sz w:val="24"/>
          <w:szCs w:val="24"/>
          <w:lang w:eastAsia="en-GB"/>
        </w:rPr>
      </w:pPr>
      <w:bookmarkStart w:id="2" w:name="_Toc463513102"/>
      <w:r w:rsidRPr="00176872">
        <w:rPr>
          <w:rFonts w:ascii="Arial" w:eastAsiaTheme="majorEastAsia" w:hAnsi="Arial" w:cs="Arial"/>
          <w:b/>
          <w:bCs/>
          <w:sz w:val="24"/>
          <w:szCs w:val="24"/>
          <w:lang w:eastAsia="en-GB"/>
        </w:rPr>
        <w:t>Current Provision and case for change.</w:t>
      </w:r>
      <w:bookmarkEnd w:id="2"/>
    </w:p>
    <w:p w:rsidR="00176872" w:rsidRPr="00176872" w:rsidRDefault="00514460" w:rsidP="00514460">
      <w:pPr>
        <w:spacing w:after="200" w:line="276" w:lineRule="auto"/>
        <w:jc w:val="both"/>
        <w:rPr>
          <w:rFonts w:ascii="Arial" w:hAnsi="Arial" w:cs="Arial"/>
          <w:sz w:val="24"/>
          <w:szCs w:val="24"/>
          <w:lang w:eastAsia="en-GB"/>
        </w:rPr>
      </w:pPr>
      <w:r w:rsidRPr="00514460">
        <w:rPr>
          <w:rFonts w:ascii="Arial" w:hAnsi="Arial" w:cs="Arial"/>
          <w:sz w:val="24"/>
          <w:szCs w:val="24"/>
          <w:lang w:eastAsia="en-GB"/>
        </w:rPr>
        <w:t xml:space="preserve">In 2015 Wandsworth CCG commissioned a pilot second-tier voluntary sector support service to act as a liaison between the voluntary sector and the CCG and build capacity within local organisations to help deliver more broadly on local health priorities.   </w:t>
      </w:r>
    </w:p>
    <w:p w:rsidR="009D74FE" w:rsidRDefault="009D74FE" w:rsidP="00CD1584">
      <w:pPr>
        <w:spacing w:after="200" w:line="276" w:lineRule="auto"/>
        <w:jc w:val="both"/>
        <w:rPr>
          <w:rFonts w:ascii="Arial" w:eastAsia="Times New Roman" w:hAnsi="Arial" w:cs="Arial"/>
          <w:sz w:val="24"/>
          <w:szCs w:val="24"/>
        </w:rPr>
      </w:pPr>
      <w:r w:rsidRPr="009D74FE">
        <w:rPr>
          <w:rFonts w:ascii="Arial" w:eastAsia="Times New Roman" w:hAnsi="Arial" w:cs="Arial"/>
          <w:sz w:val="24"/>
          <w:szCs w:val="24"/>
        </w:rPr>
        <w:t>The primary focus of t</w:t>
      </w:r>
      <w:r w:rsidR="00CD1584">
        <w:rPr>
          <w:rFonts w:ascii="Arial" w:eastAsia="Times New Roman" w:hAnsi="Arial" w:cs="Arial"/>
          <w:sz w:val="24"/>
          <w:szCs w:val="24"/>
        </w:rPr>
        <w:t xml:space="preserve">he Enhanced Voluntary Sector Co-ordination Service </w:t>
      </w:r>
      <w:r w:rsidRPr="009D74FE">
        <w:rPr>
          <w:rFonts w:ascii="Arial" w:eastAsia="Times New Roman" w:hAnsi="Arial" w:cs="Arial"/>
          <w:sz w:val="24"/>
          <w:szCs w:val="24"/>
        </w:rPr>
        <w:t>is to meet local health and social care priorities through a service which provides strategic representation, development and capacity building for voluntary and community organisations, enabling the third sector to become more sustainable, effective and strategically engaged with the local priorities of the CCG, WBC and their partners. This service will also be provided to other service related sectors including but not limited to health and social care, culture, leisure, children and family services and environment.</w:t>
      </w:r>
    </w:p>
    <w:p w:rsidR="00B6595E" w:rsidRPr="009D74FE" w:rsidRDefault="00B6595E" w:rsidP="00CD1584">
      <w:pPr>
        <w:spacing w:after="200" w:line="276" w:lineRule="auto"/>
        <w:jc w:val="both"/>
        <w:rPr>
          <w:rFonts w:ascii="Arial" w:eastAsia="Times New Roman" w:hAnsi="Arial" w:cs="Arial"/>
          <w:sz w:val="24"/>
          <w:szCs w:val="24"/>
        </w:rPr>
      </w:pPr>
    </w:p>
    <w:p w:rsidR="009D74FE" w:rsidRPr="009D74FE" w:rsidRDefault="00176872" w:rsidP="009D74FE">
      <w:pPr>
        <w:numPr>
          <w:ilvl w:val="0"/>
          <w:numId w:val="11"/>
        </w:numPr>
        <w:spacing w:after="240" w:line="240" w:lineRule="auto"/>
        <w:contextualSpacing/>
        <w:jc w:val="both"/>
        <w:rPr>
          <w:rFonts w:ascii="Arial" w:eastAsia="Times New Roman" w:hAnsi="Arial" w:cs="Arial"/>
          <w:b/>
          <w:sz w:val="24"/>
          <w:szCs w:val="24"/>
        </w:rPr>
      </w:pPr>
      <w:r w:rsidRPr="00176872">
        <w:rPr>
          <w:rFonts w:ascii="Arial" w:hAnsi="Arial" w:cs="Arial"/>
          <w:b/>
          <w:sz w:val="24"/>
          <w:szCs w:val="24"/>
          <w:lang w:eastAsia="en-GB"/>
        </w:rPr>
        <w:t xml:space="preserve">Future Provision </w:t>
      </w:r>
      <w:r w:rsidR="009D74FE" w:rsidRPr="009D74FE">
        <w:rPr>
          <w:rFonts w:ascii="Arial" w:hAnsi="Arial" w:cs="Arial"/>
          <w:b/>
          <w:sz w:val="24"/>
          <w:szCs w:val="24"/>
          <w:lang w:eastAsia="en-GB"/>
        </w:rPr>
        <w:t xml:space="preserve">- </w:t>
      </w:r>
      <w:r w:rsidR="009D74FE" w:rsidRPr="009D74FE">
        <w:rPr>
          <w:rFonts w:ascii="Arial" w:eastAsia="Times New Roman" w:hAnsi="Arial" w:cs="Arial"/>
          <w:b/>
          <w:sz w:val="24"/>
          <w:szCs w:val="24"/>
        </w:rPr>
        <w:t>Service requirements</w:t>
      </w:r>
    </w:p>
    <w:p w:rsidR="009D74FE" w:rsidRDefault="009D74FE" w:rsidP="009D74FE">
      <w:pPr>
        <w:pStyle w:val="ListParagraph"/>
        <w:numPr>
          <w:ilvl w:val="0"/>
          <w:numId w:val="17"/>
        </w:numPr>
        <w:spacing w:after="200" w:line="276" w:lineRule="auto"/>
        <w:rPr>
          <w:rFonts w:ascii="Arial" w:eastAsia="Times New Roman" w:hAnsi="Arial" w:cs="Arial"/>
          <w:sz w:val="24"/>
          <w:szCs w:val="24"/>
          <w:lang w:val="en-US"/>
        </w:rPr>
      </w:pPr>
      <w:r w:rsidRPr="009D74FE">
        <w:rPr>
          <w:rFonts w:ascii="Arial" w:eastAsia="Times New Roman" w:hAnsi="Arial" w:cs="Arial"/>
          <w:sz w:val="24"/>
          <w:szCs w:val="24"/>
          <w:lang w:val="en-US"/>
        </w:rPr>
        <w:t>To demonstrate innovation and a sustainable model for delivering capacity building services</w:t>
      </w:r>
      <w:r w:rsidR="00CD1584">
        <w:rPr>
          <w:rFonts w:ascii="Arial" w:eastAsia="Times New Roman" w:hAnsi="Arial" w:cs="Arial"/>
          <w:sz w:val="24"/>
          <w:szCs w:val="24"/>
          <w:lang w:val="en-US"/>
        </w:rPr>
        <w:t>.</w:t>
      </w:r>
    </w:p>
    <w:p w:rsidR="00CD1584" w:rsidRPr="009D74FE" w:rsidRDefault="00CD1584" w:rsidP="00CD1584">
      <w:pPr>
        <w:pStyle w:val="ListParagraph"/>
        <w:spacing w:after="200" w:line="276" w:lineRule="auto"/>
        <w:rPr>
          <w:rFonts w:ascii="Arial" w:eastAsia="Times New Roman" w:hAnsi="Arial" w:cs="Arial"/>
          <w:sz w:val="24"/>
          <w:szCs w:val="24"/>
          <w:lang w:val="en-US"/>
        </w:rPr>
      </w:pPr>
    </w:p>
    <w:p w:rsidR="00CD1584" w:rsidRDefault="009D74FE" w:rsidP="009D74FE">
      <w:pPr>
        <w:pStyle w:val="ListParagraph"/>
        <w:numPr>
          <w:ilvl w:val="0"/>
          <w:numId w:val="17"/>
        </w:numPr>
        <w:spacing w:line="276" w:lineRule="auto"/>
        <w:jc w:val="both"/>
        <w:rPr>
          <w:rFonts w:ascii="Arial" w:eastAsia="Times New Roman" w:hAnsi="Arial" w:cs="Arial"/>
          <w:sz w:val="24"/>
          <w:szCs w:val="24"/>
          <w:lang w:val="en-US"/>
        </w:rPr>
      </w:pPr>
      <w:r w:rsidRPr="009D74FE">
        <w:rPr>
          <w:rFonts w:ascii="Arial" w:eastAsia="Times New Roman" w:hAnsi="Arial" w:cs="Arial"/>
          <w:sz w:val="24"/>
          <w:szCs w:val="24"/>
          <w:lang w:val="en-US"/>
        </w:rPr>
        <w:t xml:space="preserve">To ensure the needs of the third sector are identified and served by the provision of capacity building </w:t>
      </w:r>
      <w:r w:rsidR="00CD1584" w:rsidRPr="009D74FE">
        <w:rPr>
          <w:rFonts w:ascii="Arial" w:eastAsia="Times New Roman" w:hAnsi="Arial" w:cs="Arial"/>
          <w:sz w:val="24"/>
          <w:szCs w:val="24"/>
          <w:lang w:val="en-US"/>
        </w:rPr>
        <w:t>services.</w:t>
      </w:r>
    </w:p>
    <w:p w:rsidR="00CD1584" w:rsidRPr="00CD1584" w:rsidRDefault="00CD1584" w:rsidP="00CD1584">
      <w:pPr>
        <w:pStyle w:val="ListParagraph"/>
        <w:rPr>
          <w:rFonts w:ascii="Arial" w:eastAsia="Times New Roman" w:hAnsi="Arial" w:cs="Arial"/>
          <w:sz w:val="24"/>
          <w:szCs w:val="24"/>
          <w:lang w:val="en-US"/>
        </w:rPr>
      </w:pPr>
    </w:p>
    <w:p w:rsidR="009D74FE" w:rsidRDefault="009D74FE" w:rsidP="009D74FE">
      <w:pPr>
        <w:pStyle w:val="ListParagraph"/>
        <w:numPr>
          <w:ilvl w:val="0"/>
          <w:numId w:val="17"/>
        </w:numPr>
        <w:spacing w:after="200" w:line="276" w:lineRule="auto"/>
        <w:rPr>
          <w:rFonts w:ascii="Arial" w:eastAsia="Times New Roman" w:hAnsi="Arial" w:cs="Arial"/>
          <w:sz w:val="24"/>
          <w:szCs w:val="24"/>
          <w:lang w:val="en-US"/>
        </w:rPr>
      </w:pPr>
      <w:r w:rsidRPr="009D74FE">
        <w:rPr>
          <w:rFonts w:ascii="Arial" w:eastAsia="Times New Roman" w:hAnsi="Arial" w:cs="Arial"/>
          <w:sz w:val="24"/>
          <w:szCs w:val="24"/>
          <w:lang w:val="en-US"/>
        </w:rPr>
        <w:t>To create opportunities to share success across the third sector</w:t>
      </w:r>
      <w:r w:rsidR="00CD1584">
        <w:rPr>
          <w:rFonts w:ascii="Arial" w:eastAsia="Times New Roman" w:hAnsi="Arial" w:cs="Arial"/>
          <w:sz w:val="24"/>
          <w:szCs w:val="24"/>
          <w:lang w:val="en-US"/>
        </w:rPr>
        <w:t>.</w:t>
      </w:r>
    </w:p>
    <w:p w:rsidR="00CD1584" w:rsidRPr="00CD1584" w:rsidRDefault="00CD1584" w:rsidP="00CD1584">
      <w:pPr>
        <w:pStyle w:val="ListParagraph"/>
        <w:rPr>
          <w:rFonts w:ascii="Arial" w:eastAsia="Times New Roman" w:hAnsi="Arial" w:cs="Arial"/>
          <w:sz w:val="24"/>
          <w:szCs w:val="24"/>
          <w:lang w:val="en-US"/>
        </w:rPr>
      </w:pPr>
    </w:p>
    <w:p w:rsidR="00CD1584" w:rsidRDefault="009D74FE" w:rsidP="009D74FE">
      <w:pPr>
        <w:pStyle w:val="ListParagraph"/>
        <w:numPr>
          <w:ilvl w:val="0"/>
          <w:numId w:val="17"/>
        </w:numPr>
        <w:spacing w:line="276" w:lineRule="auto"/>
        <w:jc w:val="both"/>
        <w:rPr>
          <w:rFonts w:ascii="Arial" w:eastAsia="Times New Roman" w:hAnsi="Arial" w:cs="Arial"/>
          <w:sz w:val="24"/>
          <w:szCs w:val="24"/>
          <w:lang w:val="en-US"/>
        </w:rPr>
      </w:pPr>
      <w:r w:rsidRPr="009D74FE">
        <w:rPr>
          <w:rFonts w:ascii="Arial" w:eastAsia="Times New Roman" w:hAnsi="Arial" w:cs="Arial"/>
          <w:sz w:val="24"/>
          <w:szCs w:val="24"/>
          <w:lang w:val="en-US"/>
        </w:rPr>
        <w:t>To take a flexible approach to delivering services, recognising that different organisations need different levels of support and intervention to achieve their organisational aims</w:t>
      </w:r>
      <w:r w:rsidR="00CD1584">
        <w:rPr>
          <w:rFonts w:ascii="Arial" w:eastAsia="Times New Roman" w:hAnsi="Arial" w:cs="Arial"/>
          <w:sz w:val="24"/>
          <w:szCs w:val="24"/>
          <w:lang w:val="en-US"/>
        </w:rPr>
        <w:t>.</w:t>
      </w:r>
    </w:p>
    <w:p w:rsidR="00CD1584" w:rsidRPr="00CD1584" w:rsidRDefault="00CD1584" w:rsidP="00CD1584">
      <w:pPr>
        <w:pStyle w:val="ListParagraph"/>
        <w:rPr>
          <w:rFonts w:ascii="Arial" w:eastAsia="Times New Roman" w:hAnsi="Arial" w:cs="Arial"/>
          <w:sz w:val="24"/>
          <w:szCs w:val="24"/>
          <w:lang w:val="en-US"/>
        </w:rPr>
      </w:pPr>
    </w:p>
    <w:p w:rsidR="009D74FE" w:rsidRPr="009D74FE" w:rsidRDefault="009D74FE" w:rsidP="009D74FE">
      <w:pPr>
        <w:pStyle w:val="ListParagraph"/>
        <w:numPr>
          <w:ilvl w:val="0"/>
          <w:numId w:val="17"/>
        </w:numPr>
        <w:spacing w:line="276" w:lineRule="auto"/>
        <w:jc w:val="both"/>
        <w:rPr>
          <w:rFonts w:ascii="Arial" w:eastAsia="Times New Roman" w:hAnsi="Arial" w:cs="Arial"/>
          <w:sz w:val="24"/>
          <w:szCs w:val="24"/>
          <w:lang w:val="en-US"/>
        </w:rPr>
      </w:pPr>
      <w:r w:rsidRPr="009D74FE">
        <w:rPr>
          <w:rFonts w:ascii="Arial" w:eastAsia="Times New Roman" w:hAnsi="Arial" w:cs="Arial"/>
          <w:sz w:val="24"/>
          <w:szCs w:val="24"/>
          <w:lang w:val="en-US"/>
        </w:rPr>
        <w:t xml:space="preserve">To actively promote the positive contribution and added social value that the third sector and volunteering makes to life in the borough and raise awareness of its contribution amongst key stakeholders (residents, business, </w:t>
      </w:r>
      <w:r w:rsidR="00CD1584">
        <w:rPr>
          <w:rFonts w:ascii="Arial" w:eastAsia="Times New Roman" w:hAnsi="Arial" w:cs="Arial"/>
          <w:sz w:val="24"/>
          <w:szCs w:val="24"/>
          <w:lang w:val="en-US"/>
        </w:rPr>
        <w:t>C</w:t>
      </w:r>
      <w:r w:rsidR="00CD1584" w:rsidRPr="009D74FE">
        <w:rPr>
          <w:rFonts w:ascii="Arial" w:eastAsia="Times New Roman" w:hAnsi="Arial" w:cs="Arial"/>
          <w:sz w:val="24"/>
          <w:szCs w:val="24"/>
          <w:lang w:val="en-US"/>
        </w:rPr>
        <w:t>ouncilors</w:t>
      </w:r>
      <w:r w:rsidRPr="009D74FE">
        <w:rPr>
          <w:rFonts w:ascii="Arial" w:eastAsia="Times New Roman" w:hAnsi="Arial" w:cs="Arial"/>
          <w:sz w:val="24"/>
          <w:szCs w:val="24"/>
          <w:lang w:val="en-US"/>
        </w:rPr>
        <w:t>, statutory agencies etc.)</w:t>
      </w:r>
    </w:p>
    <w:p w:rsidR="00176872" w:rsidRPr="00176872" w:rsidRDefault="00176872" w:rsidP="00176872">
      <w:pPr>
        <w:spacing w:after="200" w:line="276" w:lineRule="auto"/>
        <w:jc w:val="both"/>
        <w:rPr>
          <w:rFonts w:ascii="Arial" w:hAnsi="Arial" w:cs="Arial"/>
          <w:sz w:val="24"/>
          <w:szCs w:val="24"/>
          <w:lang w:eastAsia="en-GB"/>
        </w:rPr>
      </w:pPr>
      <w:r w:rsidRPr="00176872">
        <w:rPr>
          <w:rFonts w:ascii="Arial" w:hAnsi="Arial" w:cs="Arial"/>
          <w:sz w:val="24"/>
          <w:szCs w:val="24"/>
          <w:lang w:eastAsia="en-GB"/>
        </w:rPr>
        <w:t>The drivers underpinning this service are:</w:t>
      </w:r>
    </w:p>
    <w:p w:rsidR="00176872" w:rsidRPr="00176872" w:rsidRDefault="00CD1584" w:rsidP="00176872">
      <w:pPr>
        <w:numPr>
          <w:ilvl w:val="0"/>
          <w:numId w:val="8"/>
        </w:numPr>
        <w:spacing w:after="200" w:line="276" w:lineRule="auto"/>
        <w:contextualSpacing/>
        <w:jc w:val="both"/>
        <w:rPr>
          <w:rFonts w:ascii="Arial" w:hAnsi="Arial" w:cs="Arial"/>
          <w:sz w:val="24"/>
          <w:szCs w:val="24"/>
          <w:lang w:eastAsia="en-GB"/>
        </w:rPr>
      </w:pPr>
      <w:r>
        <w:rPr>
          <w:rFonts w:ascii="Arial" w:hAnsi="Arial" w:cs="Arial"/>
          <w:sz w:val="24"/>
          <w:szCs w:val="24"/>
          <w:lang w:eastAsia="en-GB"/>
        </w:rPr>
        <w:t>National and l</w:t>
      </w:r>
      <w:r w:rsidR="00176872" w:rsidRPr="00176872">
        <w:rPr>
          <w:rFonts w:ascii="Arial" w:hAnsi="Arial" w:cs="Arial"/>
          <w:sz w:val="24"/>
          <w:szCs w:val="24"/>
          <w:lang w:eastAsia="en-GB"/>
        </w:rPr>
        <w:t xml:space="preserve">ocal </w:t>
      </w:r>
      <w:r w:rsidR="009D74FE" w:rsidRPr="00CD1584">
        <w:rPr>
          <w:rFonts w:ascii="Arial" w:hAnsi="Arial" w:cs="Arial"/>
          <w:sz w:val="24"/>
          <w:szCs w:val="24"/>
          <w:lang w:eastAsia="en-GB"/>
        </w:rPr>
        <w:t>policy</w:t>
      </w:r>
    </w:p>
    <w:p w:rsidR="00176872" w:rsidRPr="00176872" w:rsidRDefault="00176872" w:rsidP="00176872">
      <w:pPr>
        <w:spacing w:after="200" w:line="276" w:lineRule="auto"/>
        <w:ind w:left="720"/>
        <w:contextualSpacing/>
        <w:jc w:val="both"/>
        <w:rPr>
          <w:rFonts w:ascii="Arial" w:hAnsi="Arial" w:cs="Arial"/>
          <w:sz w:val="24"/>
          <w:szCs w:val="24"/>
          <w:lang w:eastAsia="en-GB"/>
        </w:rPr>
      </w:pPr>
    </w:p>
    <w:p w:rsidR="00CD1584" w:rsidRPr="00CD1584" w:rsidRDefault="00CD1584" w:rsidP="00CD1584">
      <w:pPr>
        <w:numPr>
          <w:ilvl w:val="0"/>
          <w:numId w:val="8"/>
        </w:numPr>
        <w:spacing w:after="200" w:line="276" w:lineRule="auto"/>
        <w:contextualSpacing/>
        <w:jc w:val="both"/>
        <w:rPr>
          <w:rFonts w:ascii="Arial" w:hAnsi="Arial" w:cs="Arial"/>
          <w:sz w:val="24"/>
          <w:szCs w:val="24"/>
          <w:lang w:eastAsia="en-GB"/>
        </w:rPr>
      </w:pPr>
      <w:r w:rsidRPr="00CD1584">
        <w:rPr>
          <w:rFonts w:ascii="Arial" w:hAnsi="Arial" w:cs="Arial"/>
          <w:sz w:val="24"/>
          <w:szCs w:val="24"/>
          <w:lang w:eastAsia="en-GB"/>
        </w:rPr>
        <w:t xml:space="preserve">Building capacity </w:t>
      </w:r>
      <w:r w:rsidR="00F44F40">
        <w:rPr>
          <w:rFonts w:ascii="Arial" w:hAnsi="Arial" w:cs="Arial"/>
          <w:sz w:val="24"/>
          <w:szCs w:val="24"/>
          <w:lang w:eastAsia="en-GB"/>
        </w:rPr>
        <w:t xml:space="preserve">and sustainability </w:t>
      </w:r>
      <w:r w:rsidR="00176872" w:rsidRPr="00176872">
        <w:rPr>
          <w:rFonts w:ascii="Arial" w:hAnsi="Arial" w:cs="Arial"/>
          <w:sz w:val="24"/>
          <w:szCs w:val="24"/>
          <w:lang w:eastAsia="en-GB"/>
        </w:rPr>
        <w:t xml:space="preserve">within </w:t>
      </w:r>
      <w:r w:rsidRPr="00CD1584">
        <w:rPr>
          <w:rFonts w:ascii="Arial" w:hAnsi="Arial" w:cs="Arial"/>
          <w:sz w:val="24"/>
          <w:szCs w:val="24"/>
          <w:lang w:eastAsia="en-GB"/>
        </w:rPr>
        <w:t>the third sector.</w:t>
      </w:r>
    </w:p>
    <w:p w:rsidR="00CD1584" w:rsidRPr="00CD1584" w:rsidRDefault="00CD1584" w:rsidP="00CD1584">
      <w:pPr>
        <w:spacing w:after="200" w:line="276" w:lineRule="auto"/>
        <w:ind w:left="720"/>
        <w:contextualSpacing/>
        <w:jc w:val="both"/>
        <w:rPr>
          <w:rFonts w:ascii="Arial" w:hAnsi="Arial" w:cs="Arial"/>
          <w:sz w:val="24"/>
          <w:szCs w:val="24"/>
          <w:lang w:eastAsia="en-GB"/>
        </w:rPr>
      </w:pPr>
    </w:p>
    <w:p w:rsidR="00CD1584" w:rsidRPr="00CD1584" w:rsidRDefault="00F44F40" w:rsidP="00CD1584">
      <w:pPr>
        <w:numPr>
          <w:ilvl w:val="0"/>
          <w:numId w:val="8"/>
        </w:numPr>
        <w:spacing w:after="200" w:line="276" w:lineRule="auto"/>
        <w:contextualSpacing/>
        <w:jc w:val="both"/>
        <w:rPr>
          <w:rFonts w:ascii="Arial" w:hAnsi="Arial" w:cs="Arial"/>
          <w:sz w:val="24"/>
          <w:szCs w:val="24"/>
          <w:lang w:eastAsia="en-GB"/>
        </w:rPr>
      </w:pPr>
      <w:r>
        <w:rPr>
          <w:rFonts w:ascii="Arial" w:hAnsi="Arial" w:cs="Arial"/>
          <w:sz w:val="24"/>
          <w:szCs w:val="24"/>
          <w:lang w:eastAsia="en-GB"/>
        </w:rPr>
        <w:t>Equity, i</w:t>
      </w:r>
      <w:r w:rsidR="00176872" w:rsidRPr="00176872">
        <w:rPr>
          <w:rFonts w:ascii="Arial" w:hAnsi="Arial" w:cs="Arial"/>
          <w:sz w:val="24"/>
          <w:szCs w:val="24"/>
          <w:lang w:eastAsia="en-GB"/>
        </w:rPr>
        <w:t>mproving patient experience</w:t>
      </w:r>
      <w:r>
        <w:rPr>
          <w:rFonts w:ascii="Arial" w:hAnsi="Arial" w:cs="Arial"/>
          <w:sz w:val="24"/>
          <w:szCs w:val="24"/>
          <w:lang w:eastAsia="en-GB"/>
        </w:rPr>
        <w:t xml:space="preserve"> </w:t>
      </w:r>
      <w:r w:rsidR="00CD1584" w:rsidRPr="00CD1584">
        <w:rPr>
          <w:rFonts w:ascii="Arial" w:hAnsi="Arial" w:cs="Arial"/>
          <w:sz w:val="24"/>
          <w:szCs w:val="24"/>
          <w:lang w:eastAsia="en-GB"/>
        </w:rPr>
        <w:t>and reducing inequalities</w:t>
      </w:r>
      <w:r w:rsidR="00176872" w:rsidRPr="00176872">
        <w:rPr>
          <w:rFonts w:ascii="Arial" w:hAnsi="Arial" w:cs="Arial"/>
          <w:sz w:val="24"/>
          <w:szCs w:val="24"/>
          <w:lang w:eastAsia="en-GB"/>
        </w:rPr>
        <w:t>.</w:t>
      </w:r>
    </w:p>
    <w:p w:rsidR="00CD1584" w:rsidRPr="00CD1584" w:rsidRDefault="00CD1584" w:rsidP="00CD1584">
      <w:pPr>
        <w:spacing w:after="200" w:line="276" w:lineRule="auto"/>
        <w:ind w:left="720"/>
        <w:contextualSpacing/>
        <w:jc w:val="both"/>
        <w:rPr>
          <w:sz w:val="24"/>
          <w:szCs w:val="24"/>
          <w:u w:val="single"/>
        </w:rPr>
      </w:pPr>
    </w:p>
    <w:p w:rsidR="00657ACC" w:rsidRDefault="00657ACC" w:rsidP="00657ACC"/>
    <w:sectPr w:rsidR="00657AC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E7D" w:rsidRDefault="00345E7D" w:rsidP="00B6595E">
      <w:pPr>
        <w:spacing w:after="0" w:line="240" w:lineRule="auto"/>
      </w:pPr>
      <w:r>
        <w:separator/>
      </w:r>
    </w:p>
  </w:endnote>
  <w:endnote w:type="continuationSeparator" w:id="0">
    <w:p w:rsidR="00345E7D" w:rsidRDefault="00345E7D" w:rsidP="00B65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E7D" w:rsidRDefault="00345E7D" w:rsidP="00B6595E">
      <w:pPr>
        <w:spacing w:after="0" w:line="240" w:lineRule="auto"/>
      </w:pPr>
      <w:r>
        <w:separator/>
      </w:r>
    </w:p>
  </w:footnote>
  <w:footnote w:type="continuationSeparator" w:id="0">
    <w:p w:rsidR="00345E7D" w:rsidRDefault="00345E7D" w:rsidP="00B65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5E" w:rsidRDefault="00B6595E" w:rsidP="00B6595E">
    <w:pPr>
      <w:pStyle w:val="Header"/>
      <w:jc w:val="right"/>
    </w:pPr>
    <w:r>
      <w:rPr>
        <w:noProof/>
        <w:lang w:eastAsia="en-GB"/>
      </w:rPr>
      <w:drawing>
        <wp:inline distT="0" distB="0" distL="0" distR="0">
          <wp:extent cx="2066925" cy="895350"/>
          <wp:effectExtent l="0" t="0" r="9525"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ell pho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4D31"/>
    <w:multiLevelType w:val="hybridMultilevel"/>
    <w:tmpl w:val="29982E82"/>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1FE6610C"/>
    <w:multiLevelType w:val="hybridMultilevel"/>
    <w:tmpl w:val="BC5C9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990B66"/>
    <w:multiLevelType w:val="hybridMultilevel"/>
    <w:tmpl w:val="1528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D4098F"/>
    <w:multiLevelType w:val="hybridMultilevel"/>
    <w:tmpl w:val="E4F05DF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2BB453BE"/>
    <w:multiLevelType w:val="hybridMultilevel"/>
    <w:tmpl w:val="C4E2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B87474"/>
    <w:multiLevelType w:val="multilevel"/>
    <w:tmpl w:val="65B08740"/>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6">
    <w:nsid w:val="4B3B51B1"/>
    <w:multiLevelType w:val="hybridMultilevel"/>
    <w:tmpl w:val="236689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nsid w:val="4B426936"/>
    <w:multiLevelType w:val="hybridMultilevel"/>
    <w:tmpl w:val="318E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423D92"/>
    <w:multiLevelType w:val="multilevel"/>
    <w:tmpl w:val="9144635E"/>
    <w:lvl w:ilvl="0">
      <w:start w:val="1"/>
      <w:numFmt w:val="decimal"/>
      <w:lvlText w:val="%1"/>
      <w:lvlJc w:val="left"/>
      <w:pPr>
        <w:ind w:left="567" w:hanging="567"/>
      </w:pPr>
      <w:rPr>
        <w:rFonts w:hint="default"/>
      </w:rPr>
    </w:lvl>
    <w:lvl w:ilvl="1">
      <w:start w:val="1"/>
      <w:numFmt w:val="lowerLetter"/>
      <w:lvlText w:val="%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9">
    <w:nsid w:val="575E6F94"/>
    <w:multiLevelType w:val="multilevel"/>
    <w:tmpl w:val="BAB2B36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84D5795"/>
    <w:multiLevelType w:val="hybridMultilevel"/>
    <w:tmpl w:val="7CDEAC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592351C1"/>
    <w:multiLevelType w:val="hybridMultilevel"/>
    <w:tmpl w:val="54DE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C300D0"/>
    <w:multiLevelType w:val="hybridMultilevel"/>
    <w:tmpl w:val="BF7EB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FB85F33"/>
    <w:multiLevelType w:val="hybridMultilevel"/>
    <w:tmpl w:val="03181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1219E0"/>
    <w:multiLevelType w:val="hybridMultilevel"/>
    <w:tmpl w:val="C53ABDF6"/>
    <w:lvl w:ilvl="0" w:tplc="84C615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35D75B2"/>
    <w:multiLevelType w:val="hybridMultilevel"/>
    <w:tmpl w:val="FF1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7FD7DAC"/>
    <w:multiLevelType w:val="multilevel"/>
    <w:tmpl w:val="EEEC76E8"/>
    <w:lvl w:ilvl="0">
      <w:start w:val="1"/>
      <w:numFmt w:val="bullet"/>
      <w:lvlText w:val=""/>
      <w:lvlJc w:val="left"/>
      <w:pPr>
        <w:tabs>
          <w:tab w:val="num" w:pos="972"/>
        </w:tabs>
        <w:ind w:left="972" w:hanging="1080"/>
      </w:pPr>
      <w:rPr>
        <w:rFonts w:ascii="Symbol" w:hAnsi="Symbol" w:hint="default"/>
      </w:rPr>
    </w:lvl>
    <w:lvl w:ilvl="1">
      <w:start w:val="1"/>
      <w:numFmt w:val="decimal"/>
      <w:isLgl/>
      <w:lvlText w:val="%1.%2"/>
      <w:lvlJc w:val="left"/>
      <w:pPr>
        <w:tabs>
          <w:tab w:val="num" w:pos="972"/>
        </w:tabs>
        <w:ind w:left="972" w:hanging="1080"/>
      </w:pPr>
      <w:rPr>
        <w:rFonts w:hint="default"/>
        <w:b w:val="0"/>
        <w:i w:val="0"/>
      </w:rPr>
    </w:lvl>
    <w:lvl w:ilvl="2">
      <w:start w:val="1"/>
      <w:numFmt w:val="bullet"/>
      <w:lvlText w:val=""/>
      <w:lvlJc w:val="left"/>
      <w:pPr>
        <w:tabs>
          <w:tab w:val="num" w:pos="972"/>
        </w:tabs>
        <w:ind w:left="972" w:hanging="1080"/>
      </w:pPr>
      <w:rPr>
        <w:rFonts w:ascii="Symbol" w:hAnsi="Symbol" w:hint="default"/>
        <w:b w:val="0"/>
        <w:i w:val="0"/>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72"/>
        </w:tabs>
        <w:ind w:left="972" w:hanging="1080"/>
      </w:pPr>
      <w:rPr>
        <w:rFonts w:hint="default"/>
      </w:rPr>
    </w:lvl>
    <w:lvl w:ilvl="5">
      <w:start w:val="1"/>
      <w:numFmt w:val="decimal"/>
      <w:lvlText w:val="%1.%2.%3.%4.%5.%6"/>
      <w:lvlJc w:val="left"/>
      <w:pPr>
        <w:tabs>
          <w:tab w:val="num" w:pos="972"/>
        </w:tabs>
        <w:ind w:left="972" w:hanging="1080"/>
      </w:pPr>
      <w:rPr>
        <w:rFonts w:hint="default"/>
      </w:rPr>
    </w:lvl>
    <w:lvl w:ilvl="6">
      <w:start w:val="1"/>
      <w:numFmt w:val="decimal"/>
      <w:lvlText w:val="%1.%2.%3.%4.%5.%6.%7"/>
      <w:lvlJc w:val="left"/>
      <w:pPr>
        <w:tabs>
          <w:tab w:val="num" w:pos="1332"/>
        </w:tabs>
        <w:ind w:left="1332" w:hanging="1440"/>
      </w:pPr>
      <w:rPr>
        <w:rFonts w:hint="default"/>
      </w:rPr>
    </w:lvl>
    <w:lvl w:ilvl="7">
      <w:start w:val="1"/>
      <w:numFmt w:val="decimal"/>
      <w:lvlText w:val="%1.%2.%3.%4.%5.%6.%7.%8"/>
      <w:lvlJc w:val="left"/>
      <w:pPr>
        <w:tabs>
          <w:tab w:val="num" w:pos="1332"/>
        </w:tabs>
        <w:ind w:left="1332" w:hanging="1440"/>
      </w:pPr>
      <w:rPr>
        <w:rFonts w:hint="default"/>
      </w:rPr>
    </w:lvl>
    <w:lvl w:ilvl="8">
      <w:start w:val="1"/>
      <w:numFmt w:val="decimal"/>
      <w:lvlText w:val="%1.%2.%3.%4.%5.%6.%7.%8.%9"/>
      <w:lvlJc w:val="left"/>
      <w:pPr>
        <w:tabs>
          <w:tab w:val="num" w:pos="1692"/>
        </w:tabs>
        <w:ind w:left="1692" w:hanging="1800"/>
      </w:pPr>
      <w:rPr>
        <w:rFonts w:hint="default"/>
      </w:rPr>
    </w:lvl>
  </w:abstractNum>
  <w:num w:numId="1">
    <w:abstractNumId w:val="9"/>
  </w:num>
  <w:num w:numId="2">
    <w:abstractNumId w:val="16"/>
  </w:num>
  <w:num w:numId="3">
    <w:abstractNumId w:val="5"/>
  </w:num>
  <w:num w:numId="4">
    <w:abstractNumId w:val="0"/>
  </w:num>
  <w:num w:numId="5">
    <w:abstractNumId w:val="8"/>
  </w:num>
  <w:num w:numId="6">
    <w:abstractNumId w:val="3"/>
  </w:num>
  <w:num w:numId="7">
    <w:abstractNumId w:val="10"/>
  </w:num>
  <w:num w:numId="8">
    <w:abstractNumId w:val="1"/>
  </w:num>
  <w:num w:numId="9">
    <w:abstractNumId w:val="13"/>
  </w:num>
  <w:num w:numId="10">
    <w:abstractNumId w:val="6"/>
  </w:num>
  <w:num w:numId="11">
    <w:abstractNumId w:val="14"/>
  </w:num>
  <w:num w:numId="12">
    <w:abstractNumId w:val="7"/>
  </w:num>
  <w:num w:numId="13">
    <w:abstractNumId w:val="12"/>
  </w:num>
  <w:num w:numId="14">
    <w:abstractNumId w:val="4"/>
  </w:num>
  <w:num w:numId="15">
    <w:abstractNumId w:val="11"/>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ACC"/>
    <w:rsid w:val="00176872"/>
    <w:rsid w:val="002249DA"/>
    <w:rsid w:val="002C64ED"/>
    <w:rsid w:val="00345E7D"/>
    <w:rsid w:val="00514460"/>
    <w:rsid w:val="00657ACC"/>
    <w:rsid w:val="007E1D6F"/>
    <w:rsid w:val="009D74FE"/>
    <w:rsid w:val="00A037B1"/>
    <w:rsid w:val="00A33714"/>
    <w:rsid w:val="00AE4D20"/>
    <w:rsid w:val="00B6595E"/>
    <w:rsid w:val="00B828D7"/>
    <w:rsid w:val="00CD1584"/>
    <w:rsid w:val="00F431DC"/>
    <w:rsid w:val="00F44F40"/>
    <w:rsid w:val="00F87341"/>
    <w:rsid w:val="00F9106D"/>
    <w:rsid w:val="00FB2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7ACC"/>
    <w:rPr>
      <w:rFonts w:cs="Times New Roman"/>
      <w:color w:val="0000FF"/>
      <w:u w:val="single"/>
    </w:rPr>
  </w:style>
  <w:style w:type="paragraph" w:styleId="ListParagraph">
    <w:name w:val="List Paragraph"/>
    <w:basedOn w:val="Normal"/>
    <w:uiPriority w:val="34"/>
    <w:qFormat/>
    <w:rsid w:val="00657ACC"/>
    <w:pPr>
      <w:spacing w:after="240" w:line="240" w:lineRule="auto"/>
      <w:ind w:left="720"/>
      <w:contextualSpacing/>
    </w:pPr>
    <w:rPr>
      <w:rFonts w:ascii="Times New Roman" w:eastAsia="Calibri" w:hAnsi="Times New Roman" w:cs="Times New Roman"/>
      <w:sz w:val="26"/>
      <w:szCs w:val="20"/>
    </w:rPr>
  </w:style>
  <w:style w:type="paragraph" w:styleId="NoSpacing">
    <w:name w:val="No Spacing"/>
    <w:uiPriority w:val="1"/>
    <w:qFormat/>
    <w:rsid w:val="00657ACC"/>
    <w:pPr>
      <w:spacing w:after="0" w:line="240" w:lineRule="auto"/>
    </w:pPr>
    <w:rPr>
      <w:rFonts w:eastAsia="Times New Roman" w:cs="Times New Roman"/>
      <w:lang w:eastAsia="en-GB"/>
    </w:rPr>
  </w:style>
  <w:style w:type="paragraph" w:styleId="Header">
    <w:name w:val="header"/>
    <w:basedOn w:val="Normal"/>
    <w:link w:val="HeaderChar"/>
    <w:uiPriority w:val="99"/>
    <w:unhideWhenUsed/>
    <w:rsid w:val="00B65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95E"/>
  </w:style>
  <w:style w:type="paragraph" w:styleId="Footer">
    <w:name w:val="footer"/>
    <w:basedOn w:val="Normal"/>
    <w:link w:val="FooterChar"/>
    <w:uiPriority w:val="99"/>
    <w:unhideWhenUsed/>
    <w:rsid w:val="00B65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95E"/>
  </w:style>
  <w:style w:type="paragraph" w:styleId="BalloonText">
    <w:name w:val="Balloon Text"/>
    <w:basedOn w:val="Normal"/>
    <w:link w:val="BalloonTextChar"/>
    <w:uiPriority w:val="99"/>
    <w:semiHidden/>
    <w:unhideWhenUsed/>
    <w:rsid w:val="00B65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9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7ACC"/>
    <w:rPr>
      <w:rFonts w:cs="Times New Roman"/>
      <w:color w:val="0000FF"/>
      <w:u w:val="single"/>
    </w:rPr>
  </w:style>
  <w:style w:type="paragraph" w:styleId="ListParagraph">
    <w:name w:val="List Paragraph"/>
    <w:basedOn w:val="Normal"/>
    <w:uiPriority w:val="34"/>
    <w:qFormat/>
    <w:rsid w:val="00657ACC"/>
    <w:pPr>
      <w:spacing w:after="240" w:line="240" w:lineRule="auto"/>
      <w:ind w:left="720"/>
      <w:contextualSpacing/>
    </w:pPr>
    <w:rPr>
      <w:rFonts w:ascii="Times New Roman" w:eastAsia="Calibri" w:hAnsi="Times New Roman" w:cs="Times New Roman"/>
      <w:sz w:val="26"/>
      <w:szCs w:val="20"/>
    </w:rPr>
  </w:style>
  <w:style w:type="paragraph" w:styleId="NoSpacing">
    <w:name w:val="No Spacing"/>
    <w:uiPriority w:val="1"/>
    <w:qFormat/>
    <w:rsid w:val="00657ACC"/>
    <w:pPr>
      <w:spacing w:after="0" w:line="240" w:lineRule="auto"/>
    </w:pPr>
    <w:rPr>
      <w:rFonts w:eastAsia="Times New Roman" w:cs="Times New Roman"/>
      <w:lang w:eastAsia="en-GB"/>
    </w:rPr>
  </w:style>
  <w:style w:type="paragraph" w:styleId="Header">
    <w:name w:val="header"/>
    <w:basedOn w:val="Normal"/>
    <w:link w:val="HeaderChar"/>
    <w:uiPriority w:val="99"/>
    <w:unhideWhenUsed/>
    <w:rsid w:val="00B65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95E"/>
  </w:style>
  <w:style w:type="paragraph" w:styleId="Footer">
    <w:name w:val="footer"/>
    <w:basedOn w:val="Normal"/>
    <w:link w:val="FooterChar"/>
    <w:uiPriority w:val="99"/>
    <w:unhideWhenUsed/>
    <w:rsid w:val="00B65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95E"/>
  </w:style>
  <w:style w:type="paragraph" w:styleId="BalloonText">
    <w:name w:val="Balloon Text"/>
    <w:basedOn w:val="Normal"/>
    <w:link w:val="BalloonTextChar"/>
    <w:uiPriority w:val="99"/>
    <w:semiHidden/>
    <w:unhideWhenUsed/>
    <w:rsid w:val="00B65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Baronti (Wandsworth CCG)</dc:creator>
  <cp:keywords/>
  <dc:description/>
  <cp:lastModifiedBy>Debbie Baronti (Wandsworth CCG)</cp:lastModifiedBy>
  <cp:revision>2</cp:revision>
  <dcterms:created xsi:type="dcterms:W3CDTF">2019-06-25T13:28:00Z</dcterms:created>
  <dcterms:modified xsi:type="dcterms:W3CDTF">2019-06-25T13:28:00Z</dcterms:modified>
</cp:coreProperties>
</file>