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83E78" w14:textId="0FFC01D5" w:rsidR="00785506" w:rsidRPr="00785506" w:rsidRDefault="00785506" w:rsidP="00785506">
      <w:pPr>
        <w:jc w:val="center"/>
        <w:rPr>
          <w:b/>
          <w:bCs/>
          <w:sz w:val="24"/>
          <w:szCs w:val="24"/>
          <w:u w:val="single"/>
        </w:rPr>
      </w:pPr>
      <w:r w:rsidRPr="00785506">
        <w:rPr>
          <w:b/>
          <w:bCs/>
          <w:sz w:val="24"/>
          <w:szCs w:val="24"/>
          <w:u w:val="single"/>
        </w:rPr>
        <w:t>Terms of Reference – People-Centred Transition</w:t>
      </w:r>
    </w:p>
    <w:p w14:paraId="448E8638" w14:textId="77777777" w:rsidR="00785506" w:rsidRDefault="00785506" w:rsidP="00785506">
      <w:pPr>
        <w:rPr>
          <w:b/>
          <w:bCs/>
          <w:sz w:val="24"/>
          <w:szCs w:val="24"/>
          <w:u w:val="single"/>
        </w:rPr>
      </w:pPr>
      <w:r w:rsidRPr="008349CF">
        <w:rPr>
          <w:b/>
          <w:bCs/>
          <w:sz w:val="24"/>
          <w:szCs w:val="24"/>
          <w:u w:val="single"/>
        </w:rPr>
        <w:t>Background</w:t>
      </w:r>
    </w:p>
    <w:p w14:paraId="2ABFE9C9" w14:textId="77777777" w:rsidR="00785506" w:rsidRDefault="00785506" w:rsidP="00785506">
      <w:r>
        <w:t>A n</w:t>
      </w:r>
      <w:r w:rsidRPr="00164519">
        <w:t>et zero, nature positive transition is the economic opportunity of the 21st century – grasping it helps avoid</w:t>
      </w:r>
      <w:r>
        <w:t xml:space="preserve"> the</w:t>
      </w:r>
      <w:r w:rsidRPr="00164519">
        <w:t xml:space="preserve"> future costs of inaction and capture </w:t>
      </w:r>
      <w:r>
        <w:t xml:space="preserve">the </w:t>
      </w:r>
      <w:r w:rsidRPr="00164519">
        <w:t>benefits</w:t>
      </w:r>
      <w:r>
        <w:t xml:space="preserve"> of the transition, including energy security and economic resilience. Action can help shield the UK from inflation and price shocks resulting from climate and nature degradation and volatile fossil fuel prices, as well as delivering economic growth and good jobs.</w:t>
      </w:r>
    </w:p>
    <w:p w14:paraId="1F789CE3" w14:textId="77777777" w:rsidR="00785506" w:rsidRDefault="00785506" w:rsidP="00785506">
      <w:r>
        <w:t>The introduction of the Investment Rule at the Autumn 2024 Budget is a welcome sign that Government recognises the need to invest. But at least three key areas need to be addressed to unlock this generational opportunity.</w:t>
      </w:r>
    </w:p>
    <w:p w14:paraId="71277446" w14:textId="77777777" w:rsidR="00785506" w:rsidRDefault="00785506" w:rsidP="00785506">
      <w:pPr>
        <w:pStyle w:val="ListParagraph"/>
        <w:numPr>
          <w:ilvl w:val="0"/>
          <w:numId w:val="8"/>
        </w:numPr>
      </w:pPr>
      <w:r>
        <w:t>Ensuring that some of the fiscal space created under the Investment Rule is used to prioritise green public investment, and that this leverages high volumes of private investment.</w:t>
      </w:r>
    </w:p>
    <w:p w14:paraId="11A48A08" w14:textId="77777777" w:rsidR="00785506" w:rsidRDefault="00785506" w:rsidP="00785506">
      <w:pPr>
        <w:pStyle w:val="ListParagraph"/>
        <w:numPr>
          <w:ilvl w:val="0"/>
          <w:numId w:val="8"/>
        </w:numPr>
      </w:pPr>
      <w:r>
        <w:t>Ensuring that concerns around the electoral consequences of the cost-of-living don’t lead to reduced green investment, either due to an undue focus on fiscal restraint due to concerns about inflation or to a concern that green investments don’t deliver electorally due to voters not seeing the economic benefits in their everyday lives.</w:t>
      </w:r>
    </w:p>
    <w:p w14:paraId="70501E42" w14:textId="77777777" w:rsidR="00785506" w:rsidRDefault="00785506" w:rsidP="00785506">
      <w:pPr>
        <w:pStyle w:val="ListParagraph"/>
        <w:numPr>
          <w:ilvl w:val="0"/>
          <w:numId w:val="8"/>
        </w:numPr>
      </w:pPr>
      <w:r>
        <w:t>Maintaining public support for the transition, especially at a time where there is the potential for the cross-party consensus on the need for climate action to fracture.</w:t>
      </w:r>
    </w:p>
    <w:p w14:paraId="4CA5C383" w14:textId="77777777" w:rsidR="00785506" w:rsidRDefault="00785506" w:rsidP="00785506">
      <w:r>
        <w:t xml:space="preserve">This project seeks to directly address these interlinked areas by examining how to design policies to ensure that households see the economic benefits of the transition in the short-term, such as through reduced bills or reduced exposure to the price spikes caused by inflation in the price of key commodities. The aim is to demonstrate that it is possible to implement net zero policies in a way that </w:t>
      </w:r>
      <w:r w:rsidRPr="00975907">
        <w:t>maintains public support for the transition</w:t>
      </w:r>
      <w:r>
        <w:t xml:space="preserve"> and</w:t>
      </w:r>
      <w:r w:rsidRPr="00975907">
        <w:t xml:space="preserve"> addresses cost-of-living concerns</w:t>
      </w:r>
      <w:r>
        <w:t>.</w:t>
      </w:r>
    </w:p>
    <w:p w14:paraId="0E4A440C" w14:textId="75E568D0" w:rsidR="00785506" w:rsidRPr="00B82313" w:rsidRDefault="007B7E9E" w:rsidP="00785506">
      <w:pPr>
        <w:rPr>
          <w:b/>
          <w:bCs/>
          <w:sz w:val="24"/>
          <w:szCs w:val="24"/>
          <w:u w:val="single"/>
        </w:rPr>
      </w:pPr>
      <w:r>
        <w:rPr>
          <w:b/>
          <w:bCs/>
          <w:sz w:val="24"/>
          <w:szCs w:val="24"/>
          <w:u w:val="single"/>
        </w:rPr>
        <w:br/>
      </w:r>
      <w:r w:rsidR="00785506" w:rsidRPr="00B82313">
        <w:rPr>
          <w:b/>
          <w:bCs/>
          <w:sz w:val="24"/>
          <w:szCs w:val="24"/>
          <w:u w:val="single"/>
        </w:rPr>
        <w:t>Output</w:t>
      </w:r>
    </w:p>
    <w:p w14:paraId="52213076" w14:textId="77777777" w:rsidR="00785506" w:rsidRDefault="00785506" w:rsidP="00785506">
      <w:r>
        <w:t>A report that will</w:t>
      </w:r>
      <w:r w:rsidRPr="00984E26">
        <w:t xml:space="preserve"> select 2-3 policy areas that are crucial to the transition and likely to have an impact on household finances. </w:t>
      </w:r>
    </w:p>
    <w:p w14:paraId="5E4D103B" w14:textId="77777777" w:rsidR="00785506" w:rsidRDefault="00785506" w:rsidP="00785506">
      <w:r>
        <w:t>These areas are:</w:t>
      </w:r>
    </w:p>
    <w:p w14:paraId="4D74A0D1" w14:textId="77777777" w:rsidR="00785506" w:rsidRDefault="00785506" w:rsidP="00785506">
      <w:pPr>
        <w:pStyle w:val="ListParagraph"/>
        <w:numPr>
          <w:ilvl w:val="0"/>
          <w:numId w:val="9"/>
        </w:numPr>
      </w:pPr>
      <w:r>
        <w:t>Domestic heat and buildings</w:t>
      </w:r>
    </w:p>
    <w:p w14:paraId="0E4A55A9" w14:textId="77777777" w:rsidR="00785506" w:rsidRDefault="00785506" w:rsidP="00785506">
      <w:pPr>
        <w:pStyle w:val="ListParagraph"/>
        <w:numPr>
          <w:ilvl w:val="0"/>
          <w:numId w:val="9"/>
        </w:numPr>
      </w:pPr>
      <w:r>
        <w:t>Food and agriculture</w:t>
      </w:r>
    </w:p>
    <w:p w14:paraId="54C4DECE" w14:textId="77777777" w:rsidR="00785506" w:rsidRPr="00984E26" w:rsidRDefault="00785506" w:rsidP="00785506">
      <w:pPr>
        <w:pStyle w:val="ListParagraph"/>
        <w:numPr>
          <w:ilvl w:val="0"/>
          <w:numId w:val="9"/>
        </w:numPr>
      </w:pPr>
      <w:r>
        <w:t>Power (TBC)</w:t>
      </w:r>
    </w:p>
    <w:p w14:paraId="1FA45756" w14:textId="3884E9A7" w:rsidR="00785506" w:rsidRDefault="00785506" w:rsidP="00785506">
      <w:r w:rsidRPr="00984E26">
        <w:t>For each area, the research will shortlist the optimal policy design approaches likely to achieve the required transition objectives while delivering maximum benefits to households. This could be through standalone policies that address the cost-of-living and deliver the transition simultaneously or policy packages where different components target different goals.</w:t>
      </w:r>
      <w:r>
        <w:t xml:space="preserve"> </w:t>
      </w:r>
      <w:r w:rsidRPr="00984E26">
        <w:t>Not all the policies will necessarily involve spending but, where they do, they should meet the parameters of the Investment Rule.</w:t>
      </w:r>
    </w:p>
    <w:p w14:paraId="54E7126C" w14:textId="3AFC5980" w:rsidR="00785506" w:rsidRDefault="00785506" w:rsidP="00785506">
      <w:r>
        <w:lastRenderedPageBreak/>
        <w:t xml:space="preserve">The approaches identified should ideally be applicable to other sectors or policy areas, so that the specific policies included can be used to illustrate a wider argument about how to design policy that maximises benefits for households. </w:t>
      </w:r>
    </w:p>
    <w:p w14:paraId="5BC57439" w14:textId="0C01731F" w:rsidR="00785506" w:rsidRPr="00FD31CA" w:rsidRDefault="007B7E9E" w:rsidP="00785506">
      <w:pPr>
        <w:rPr>
          <w:b/>
          <w:bCs/>
          <w:sz w:val="24"/>
          <w:szCs w:val="24"/>
          <w:u w:val="single"/>
        </w:rPr>
      </w:pPr>
      <w:r>
        <w:rPr>
          <w:b/>
          <w:bCs/>
          <w:sz w:val="24"/>
          <w:szCs w:val="24"/>
          <w:u w:val="single"/>
        </w:rPr>
        <w:br/>
      </w:r>
      <w:r w:rsidR="00785506" w:rsidRPr="00FD31CA">
        <w:rPr>
          <w:b/>
          <w:bCs/>
          <w:sz w:val="24"/>
          <w:szCs w:val="24"/>
          <w:u w:val="single"/>
        </w:rPr>
        <w:t>Deliverables</w:t>
      </w:r>
    </w:p>
    <w:p w14:paraId="41089848" w14:textId="77777777" w:rsidR="00785506" w:rsidRPr="00D021A7" w:rsidRDefault="00785506" w:rsidP="00785506">
      <w:pPr>
        <w:pStyle w:val="ListParagraph"/>
        <w:numPr>
          <w:ilvl w:val="0"/>
          <w:numId w:val="5"/>
        </w:numPr>
        <w:rPr>
          <w:b/>
          <w:bCs/>
          <w:sz w:val="24"/>
          <w:szCs w:val="24"/>
          <w:u w:val="single"/>
        </w:rPr>
      </w:pPr>
      <w:r>
        <w:rPr>
          <w:sz w:val="24"/>
          <w:szCs w:val="24"/>
        </w:rPr>
        <w:t xml:space="preserve">Full report, setting out the above, in Word and PDF formats, </w:t>
      </w:r>
      <w:r w:rsidRPr="37686172">
        <w:rPr>
          <w:sz w:val="24"/>
          <w:szCs w:val="24"/>
        </w:rPr>
        <w:t>around</w:t>
      </w:r>
      <w:r>
        <w:rPr>
          <w:sz w:val="24"/>
          <w:szCs w:val="24"/>
        </w:rPr>
        <w:t xml:space="preserve"> 20  pages. The </w:t>
      </w:r>
      <w:r w:rsidRPr="00D021A7">
        <w:rPr>
          <w:sz w:val="24"/>
          <w:szCs w:val="24"/>
        </w:rPr>
        <w:t>information should be laid out clearly and accessibly, making use of infographics where necessary.</w:t>
      </w:r>
    </w:p>
    <w:p w14:paraId="01C6D960" w14:textId="77777777" w:rsidR="00785506" w:rsidRPr="00E54E26" w:rsidRDefault="00785506" w:rsidP="00785506">
      <w:pPr>
        <w:pStyle w:val="ListParagraph"/>
        <w:numPr>
          <w:ilvl w:val="0"/>
          <w:numId w:val="5"/>
        </w:numPr>
        <w:rPr>
          <w:b/>
          <w:bCs/>
          <w:sz w:val="24"/>
          <w:szCs w:val="24"/>
          <w:u w:val="single"/>
        </w:rPr>
      </w:pPr>
      <w:r>
        <w:rPr>
          <w:sz w:val="24"/>
          <w:szCs w:val="24"/>
        </w:rPr>
        <w:t>Summary report, drawing out the key policy design ideas in a visually appealing and accessible way, of no more than 4 pages.</w:t>
      </w:r>
    </w:p>
    <w:p w14:paraId="448DFBD6" w14:textId="77777777" w:rsidR="00785506" w:rsidRDefault="00785506" w:rsidP="00785506">
      <w:pPr>
        <w:pStyle w:val="ListParagraph"/>
        <w:numPr>
          <w:ilvl w:val="0"/>
          <w:numId w:val="5"/>
        </w:numPr>
        <w:rPr>
          <w:b/>
          <w:bCs/>
          <w:sz w:val="24"/>
          <w:szCs w:val="24"/>
          <w:u w:val="single"/>
        </w:rPr>
      </w:pPr>
      <w:r>
        <w:rPr>
          <w:sz w:val="24"/>
          <w:szCs w:val="24"/>
        </w:rPr>
        <w:t>PowerPoint slides summarising the contents of the report.</w:t>
      </w:r>
    </w:p>
    <w:p w14:paraId="0EACDF7D" w14:textId="2EAA1A6B" w:rsidR="00785506" w:rsidRDefault="007B7E9E" w:rsidP="00785506">
      <w:pPr>
        <w:rPr>
          <w:b/>
          <w:bCs/>
          <w:sz w:val="24"/>
          <w:szCs w:val="24"/>
          <w:u w:val="single"/>
        </w:rPr>
      </w:pPr>
      <w:r>
        <w:rPr>
          <w:b/>
          <w:bCs/>
          <w:sz w:val="24"/>
          <w:szCs w:val="24"/>
          <w:u w:val="single"/>
        </w:rPr>
        <w:br/>
      </w:r>
      <w:r w:rsidR="00785506" w:rsidRPr="00F83D11">
        <w:rPr>
          <w:b/>
          <w:bCs/>
          <w:sz w:val="24"/>
          <w:szCs w:val="24"/>
          <w:u w:val="single"/>
        </w:rPr>
        <w:t>Required completion date</w:t>
      </w:r>
    </w:p>
    <w:p w14:paraId="2ACCBACA" w14:textId="4C96F829" w:rsidR="00785506" w:rsidRDefault="00785506" w:rsidP="00785506">
      <w:pPr>
        <w:rPr>
          <w:sz w:val="24"/>
          <w:szCs w:val="24"/>
        </w:rPr>
      </w:pPr>
      <w:r>
        <w:rPr>
          <w:sz w:val="24"/>
          <w:szCs w:val="24"/>
        </w:rPr>
        <w:t>May 2025.</w:t>
      </w:r>
    </w:p>
    <w:p w14:paraId="0B269CFF" w14:textId="4EC45083" w:rsidR="00785506" w:rsidRPr="00B82313" w:rsidRDefault="007B7E9E" w:rsidP="00785506">
      <w:pPr>
        <w:rPr>
          <w:b/>
          <w:bCs/>
          <w:sz w:val="24"/>
          <w:szCs w:val="24"/>
          <w:u w:val="single"/>
        </w:rPr>
      </w:pPr>
      <w:r>
        <w:rPr>
          <w:b/>
          <w:bCs/>
          <w:sz w:val="24"/>
          <w:szCs w:val="24"/>
          <w:u w:val="single"/>
        </w:rPr>
        <w:br/>
      </w:r>
      <w:r w:rsidR="00785506">
        <w:rPr>
          <w:b/>
          <w:bCs/>
          <w:sz w:val="24"/>
          <w:szCs w:val="24"/>
          <w:u w:val="single"/>
        </w:rPr>
        <w:t>Proposal deadline and submission details</w:t>
      </w:r>
    </w:p>
    <w:p w14:paraId="30501926" w14:textId="0DC063D1" w:rsidR="00785506" w:rsidRPr="007B7E9E" w:rsidRDefault="00785506" w:rsidP="00785506">
      <w:pPr>
        <w:rPr>
          <w:sz w:val="24"/>
          <w:szCs w:val="24"/>
        </w:rPr>
      </w:pPr>
      <w:r w:rsidRPr="000C5AD0">
        <w:rPr>
          <w:sz w:val="24"/>
          <w:szCs w:val="24"/>
        </w:rPr>
        <w:t xml:space="preserve">Please send your proposal to Rick Parfett via </w:t>
      </w:r>
      <w:hyperlink r:id="rId11" w:history="1">
        <w:r w:rsidRPr="000C5AD0">
          <w:rPr>
            <w:rStyle w:val="Hyperlink"/>
            <w:sz w:val="24"/>
            <w:szCs w:val="24"/>
          </w:rPr>
          <w:t>rparfett@wwf.org.uk</w:t>
        </w:r>
      </w:hyperlink>
      <w:r w:rsidRPr="000C5AD0">
        <w:rPr>
          <w:rStyle w:val="Hyperlink"/>
          <w:sz w:val="24"/>
          <w:szCs w:val="24"/>
        </w:rPr>
        <w:t xml:space="preserve"> by midday on </w:t>
      </w:r>
      <w:r>
        <w:rPr>
          <w:rStyle w:val="Hyperlink"/>
          <w:sz w:val="24"/>
          <w:szCs w:val="24"/>
        </w:rPr>
        <w:t>24 February</w:t>
      </w:r>
      <w:r w:rsidRPr="000C5AD0">
        <w:rPr>
          <w:rStyle w:val="Hyperlink"/>
          <w:sz w:val="24"/>
          <w:szCs w:val="24"/>
        </w:rPr>
        <w:t xml:space="preserve"> 202</w:t>
      </w:r>
      <w:r w:rsidR="00CD5D8C">
        <w:rPr>
          <w:rStyle w:val="Hyperlink"/>
          <w:sz w:val="24"/>
          <w:szCs w:val="24"/>
        </w:rPr>
        <w:t>5</w:t>
      </w:r>
      <w:r w:rsidRPr="000C5AD0">
        <w:rPr>
          <w:rStyle w:val="Hyperlink"/>
          <w:sz w:val="24"/>
          <w:szCs w:val="24"/>
        </w:rPr>
        <w:t>.</w:t>
      </w:r>
    </w:p>
    <w:p w14:paraId="0BE1A2F8" w14:textId="5C51A308" w:rsidR="00785506" w:rsidRDefault="007B7E9E" w:rsidP="00785506">
      <w:pPr>
        <w:rPr>
          <w:b/>
          <w:bCs/>
          <w:sz w:val="24"/>
          <w:szCs w:val="24"/>
          <w:u w:val="single"/>
        </w:rPr>
      </w:pPr>
      <w:r>
        <w:rPr>
          <w:b/>
          <w:bCs/>
          <w:sz w:val="24"/>
          <w:szCs w:val="24"/>
          <w:u w:val="single"/>
        </w:rPr>
        <w:br/>
      </w:r>
      <w:r w:rsidR="00785506" w:rsidRPr="00196220">
        <w:rPr>
          <w:b/>
          <w:bCs/>
          <w:sz w:val="24"/>
          <w:szCs w:val="24"/>
          <w:u w:val="single"/>
        </w:rPr>
        <w:t>Required expertise</w:t>
      </w:r>
    </w:p>
    <w:p w14:paraId="6A35C79A" w14:textId="77777777" w:rsidR="00785506" w:rsidRDefault="00785506" w:rsidP="00785506">
      <w:pPr>
        <w:pStyle w:val="ListParagraph"/>
        <w:numPr>
          <w:ilvl w:val="0"/>
          <w:numId w:val="10"/>
        </w:numPr>
        <w:rPr>
          <w:sz w:val="24"/>
          <w:szCs w:val="24"/>
        </w:rPr>
      </w:pPr>
      <w:r>
        <w:rPr>
          <w:sz w:val="24"/>
          <w:szCs w:val="24"/>
        </w:rPr>
        <w:t xml:space="preserve">Extensive expertise in modelling potential public policy interventions and assessing their economic and wider impacts at a household level, as well as at an economy-wide level. </w:t>
      </w:r>
    </w:p>
    <w:p w14:paraId="2C375209" w14:textId="77777777" w:rsidR="00785506" w:rsidRDefault="00785506" w:rsidP="00785506">
      <w:pPr>
        <w:pStyle w:val="ListParagraph"/>
        <w:numPr>
          <w:ilvl w:val="0"/>
          <w:numId w:val="10"/>
        </w:numPr>
        <w:rPr>
          <w:sz w:val="24"/>
          <w:szCs w:val="24"/>
        </w:rPr>
      </w:pPr>
      <w:r>
        <w:rPr>
          <w:sz w:val="24"/>
          <w:szCs w:val="24"/>
        </w:rPr>
        <w:t>Deep understanding of the heat and buildings, power, and, in particular, food and agriculture sectors and different policy options within those sectors.</w:t>
      </w:r>
    </w:p>
    <w:p w14:paraId="6152FD1B" w14:textId="77777777" w:rsidR="00785506" w:rsidRPr="00E31AD5" w:rsidRDefault="00785506" w:rsidP="00785506">
      <w:pPr>
        <w:pStyle w:val="ListParagraph"/>
        <w:numPr>
          <w:ilvl w:val="0"/>
          <w:numId w:val="10"/>
        </w:numPr>
        <w:rPr>
          <w:sz w:val="24"/>
          <w:szCs w:val="24"/>
        </w:rPr>
      </w:pPr>
      <w:r>
        <w:rPr>
          <w:sz w:val="24"/>
          <w:szCs w:val="24"/>
        </w:rPr>
        <w:t>Direct experience of working within or influencing government.</w:t>
      </w:r>
    </w:p>
    <w:p w14:paraId="47C4ECD8" w14:textId="77777777" w:rsidR="00785506" w:rsidRPr="000E02A3" w:rsidRDefault="00785506" w:rsidP="00785506">
      <w:pPr>
        <w:pStyle w:val="ListParagraph"/>
        <w:numPr>
          <w:ilvl w:val="0"/>
          <w:numId w:val="1"/>
        </w:numPr>
        <w:rPr>
          <w:sz w:val="24"/>
          <w:szCs w:val="24"/>
        </w:rPr>
      </w:pPr>
      <w:r w:rsidRPr="000E02A3">
        <w:rPr>
          <w:sz w:val="24"/>
          <w:szCs w:val="24"/>
        </w:rPr>
        <w:t>Ability to set out the work in a clear, concise, accessible manner, so that it can be actioned quickly and effectively.</w:t>
      </w:r>
    </w:p>
    <w:p w14:paraId="009E0D27" w14:textId="5FC078C1" w:rsidR="00785506" w:rsidRPr="007B7E9E" w:rsidRDefault="00785506" w:rsidP="00785506">
      <w:pPr>
        <w:pStyle w:val="ListParagraph"/>
        <w:numPr>
          <w:ilvl w:val="0"/>
          <w:numId w:val="1"/>
        </w:numPr>
        <w:rPr>
          <w:sz w:val="24"/>
          <w:szCs w:val="24"/>
        </w:rPr>
      </w:pPr>
      <w:r w:rsidRPr="000E02A3">
        <w:rPr>
          <w:sz w:val="24"/>
          <w:szCs w:val="24"/>
        </w:rPr>
        <w:t>Evidence of having previously undertaken similar work that demonstrates the required skills and experience, as well as brief professional biographies of the team involved.</w:t>
      </w:r>
    </w:p>
    <w:p w14:paraId="4A6B368F" w14:textId="42E843E5" w:rsidR="00785506" w:rsidRPr="0014146E" w:rsidRDefault="007B7E9E" w:rsidP="00785506">
      <w:pPr>
        <w:rPr>
          <w:b/>
          <w:bCs/>
          <w:sz w:val="24"/>
          <w:szCs w:val="24"/>
          <w:u w:val="single"/>
        </w:rPr>
      </w:pPr>
      <w:r>
        <w:rPr>
          <w:b/>
          <w:bCs/>
          <w:sz w:val="24"/>
          <w:szCs w:val="24"/>
          <w:u w:val="single"/>
        </w:rPr>
        <w:br/>
      </w:r>
      <w:r w:rsidR="00785506" w:rsidRPr="0014146E">
        <w:rPr>
          <w:b/>
          <w:bCs/>
          <w:sz w:val="24"/>
          <w:szCs w:val="24"/>
          <w:u w:val="single"/>
        </w:rPr>
        <w:t>Response Instructions</w:t>
      </w:r>
    </w:p>
    <w:p w14:paraId="0E18D7EE" w14:textId="77777777" w:rsidR="00785506" w:rsidRDefault="00785506" w:rsidP="00785506">
      <w:pPr>
        <w:pStyle w:val="ListParagraph"/>
        <w:numPr>
          <w:ilvl w:val="0"/>
          <w:numId w:val="1"/>
        </w:numPr>
        <w:spacing w:line="256" w:lineRule="auto"/>
        <w:rPr>
          <w:sz w:val="24"/>
          <w:szCs w:val="24"/>
        </w:rPr>
      </w:pPr>
      <w:r w:rsidRPr="25831A2C">
        <w:rPr>
          <w:sz w:val="24"/>
          <w:szCs w:val="24"/>
        </w:rPr>
        <w:t>Please include a project plan detailing proposed scope, methodology</w:t>
      </w:r>
      <w:r>
        <w:rPr>
          <w:sz w:val="24"/>
          <w:szCs w:val="24"/>
        </w:rPr>
        <w:t xml:space="preserve">, </w:t>
      </w:r>
      <w:r w:rsidRPr="25831A2C">
        <w:rPr>
          <w:sz w:val="24"/>
          <w:szCs w:val="24"/>
        </w:rPr>
        <w:t>timelines</w:t>
      </w:r>
      <w:r>
        <w:rPr>
          <w:sz w:val="24"/>
          <w:szCs w:val="24"/>
        </w:rPr>
        <w:t xml:space="preserve"> and evidence of expertise</w:t>
      </w:r>
      <w:r w:rsidRPr="25831A2C">
        <w:rPr>
          <w:sz w:val="24"/>
          <w:szCs w:val="24"/>
        </w:rPr>
        <w:t>.</w:t>
      </w:r>
    </w:p>
    <w:p w14:paraId="6A208B71" w14:textId="77777777" w:rsidR="00785506" w:rsidRPr="00464E4B" w:rsidRDefault="00785506" w:rsidP="00785506">
      <w:pPr>
        <w:pStyle w:val="ListParagraph"/>
        <w:numPr>
          <w:ilvl w:val="0"/>
          <w:numId w:val="1"/>
        </w:numPr>
        <w:spacing w:line="256" w:lineRule="auto"/>
        <w:rPr>
          <w:sz w:val="24"/>
          <w:szCs w:val="24"/>
        </w:rPr>
      </w:pPr>
      <w:r>
        <w:rPr>
          <w:sz w:val="24"/>
          <w:szCs w:val="24"/>
        </w:rPr>
        <w:lastRenderedPageBreak/>
        <w:t>Please ensure that the fee proposal is</w:t>
      </w:r>
      <w:r w:rsidRPr="009A0924">
        <w:rPr>
          <w:sz w:val="24"/>
          <w:szCs w:val="24"/>
        </w:rPr>
        <w:t xml:space="preserve"> fully broken down and itemised, with rate and quantity information included</w:t>
      </w:r>
      <w:r>
        <w:rPr>
          <w:sz w:val="24"/>
          <w:szCs w:val="24"/>
        </w:rPr>
        <w:t>. If VAT registered, please ensure a</w:t>
      </w:r>
      <w:r w:rsidRPr="00242A37">
        <w:rPr>
          <w:sz w:val="24"/>
          <w:szCs w:val="24"/>
        </w:rPr>
        <w:t>pplication of VAT is clear</w:t>
      </w:r>
      <w:r>
        <w:rPr>
          <w:sz w:val="24"/>
          <w:szCs w:val="24"/>
        </w:rPr>
        <w:t xml:space="preserve">. Please include any NGO discounts you may wish to offer. </w:t>
      </w:r>
      <w:r w:rsidRPr="00464E4B">
        <w:rPr>
          <w:sz w:val="24"/>
          <w:szCs w:val="24"/>
        </w:rPr>
        <w:t>If relevant, please list any anticipated travel expenses separately.</w:t>
      </w:r>
    </w:p>
    <w:p w14:paraId="7D9260EA" w14:textId="77777777" w:rsidR="00785506" w:rsidRDefault="00785506" w:rsidP="00785506">
      <w:pPr>
        <w:pStyle w:val="ListParagraph"/>
        <w:numPr>
          <w:ilvl w:val="0"/>
          <w:numId w:val="1"/>
        </w:numPr>
        <w:spacing w:line="256" w:lineRule="auto"/>
        <w:rPr>
          <w:sz w:val="24"/>
          <w:szCs w:val="24"/>
        </w:rPr>
      </w:pPr>
      <w:r>
        <w:rPr>
          <w:sz w:val="24"/>
          <w:szCs w:val="24"/>
        </w:rPr>
        <w:t>Proposals should be no longer than six pages (names and CVs of staff working on the project are excluded from this).</w:t>
      </w:r>
    </w:p>
    <w:p w14:paraId="739CDC4D" w14:textId="638187CC" w:rsidR="00785506" w:rsidRPr="00B82313" w:rsidRDefault="007B7E9E" w:rsidP="00785506">
      <w:pPr>
        <w:spacing w:line="256" w:lineRule="auto"/>
        <w:rPr>
          <w:sz w:val="28"/>
          <w:szCs w:val="28"/>
        </w:rPr>
      </w:pPr>
      <w:r>
        <w:rPr>
          <w:rStyle w:val="normaltextrun"/>
          <w:rFonts w:cstheme="minorHAnsi"/>
          <w:b/>
          <w:bCs/>
          <w:sz w:val="24"/>
          <w:szCs w:val="24"/>
          <w:u w:val="single"/>
        </w:rPr>
        <w:br/>
      </w:r>
      <w:r w:rsidR="00785506" w:rsidRPr="00B82313">
        <w:rPr>
          <w:rStyle w:val="normaltextrun"/>
          <w:rFonts w:cstheme="minorHAnsi"/>
          <w:b/>
          <w:bCs/>
          <w:sz w:val="24"/>
          <w:szCs w:val="24"/>
          <w:u w:val="single"/>
        </w:rPr>
        <w:t>Assessment of Proposals</w:t>
      </w:r>
    </w:p>
    <w:p w14:paraId="63BC7A5E" w14:textId="77777777" w:rsidR="00785506" w:rsidRPr="00AF73B5" w:rsidRDefault="00785506" w:rsidP="00785506">
      <w:pPr>
        <w:pStyle w:val="paragraph"/>
        <w:spacing w:before="0" w:beforeAutospacing="0" w:after="0" w:afterAutospacing="0"/>
        <w:textAlignment w:val="baseline"/>
        <w:rPr>
          <w:rStyle w:val="eop"/>
          <w:rFonts w:asciiTheme="minorHAnsi" w:hAnsiTheme="minorHAnsi" w:cstheme="minorHAnsi"/>
        </w:rPr>
      </w:pPr>
      <w:r w:rsidRPr="00AF73B5">
        <w:rPr>
          <w:rStyle w:val="normaltextrun"/>
          <w:rFonts w:asciiTheme="minorHAnsi" w:hAnsiTheme="minorHAnsi" w:cstheme="minorHAnsi"/>
        </w:rPr>
        <w:t>WWF-UK will consider proposals and appoint the successful third party through a mix of qualitative and quantitative assessment, to include: </w:t>
      </w:r>
      <w:r w:rsidRPr="00AF73B5">
        <w:rPr>
          <w:rStyle w:val="eop"/>
          <w:rFonts w:asciiTheme="minorHAnsi" w:hAnsiTheme="minorHAnsi" w:cstheme="minorHAnsi"/>
        </w:rPr>
        <w:t> </w:t>
      </w:r>
    </w:p>
    <w:p w14:paraId="50AF66DA" w14:textId="77777777" w:rsidR="00785506" w:rsidRPr="00AF73B5" w:rsidRDefault="00785506" w:rsidP="00785506">
      <w:pPr>
        <w:pStyle w:val="ListParagraph"/>
        <w:numPr>
          <w:ilvl w:val="0"/>
          <w:numId w:val="1"/>
        </w:numPr>
        <w:spacing w:line="256" w:lineRule="auto"/>
        <w:rPr>
          <w:rStyle w:val="eop"/>
          <w:rFonts w:cstheme="minorHAnsi"/>
          <w:sz w:val="24"/>
          <w:szCs w:val="24"/>
        </w:rPr>
      </w:pPr>
      <w:r w:rsidRPr="00AF73B5">
        <w:rPr>
          <w:rStyle w:val="normaltextrun"/>
          <w:rFonts w:cstheme="minorHAnsi"/>
          <w:sz w:val="24"/>
          <w:szCs w:val="24"/>
        </w:rPr>
        <w:t>Quality of the submission and adherence to the brief.</w:t>
      </w:r>
    </w:p>
    <w:p w14:paraId="740998F3" w14:textId="77777777" w:rsidR="00785506" w:rsidRPr="00AF73B5" w:rsidRDefault="00785506" w:rsidP="00785506">
      <w:pPr>
        <w:pStyle w:val="ListParagraph"/>
        <w:numPr>
          <w:ilvl w:val="0"/>
          <w:numId w:val="1"/>
        </w:numPr>
        <w:spacing w:line="256" w:lineRule="auto"/>
        <w:rPr>
          <w:rStyle w:val="eop"/>
          <w:rFonts w:cstheme="minorHAnsi"/>
          <w:sz w:val="24"/>
          <w:szCs w:val="24"/>
        </w:rPr>
      </w:pPr>
      <w:r w:rsidRPr="00AF73B5">
        <w:rPr>
          <w:rStyle w:val="normaltextrun"/>
          <w:rFonts w:cstheme="minorHAnsi"/>
          <w:sz w:val="24"/>
          <w:szCs w:val="24"/>
        </w:rPr>
        <w:t>Relevant organisational experience, expertise and skills of staff.</w:t>
      </w:r>
    </w:p>
    <w:p w14:paraId="2F3DA7BA" w14:textId="77777777" w:rsidR="00785506" w:rsidRPr="00AF73B5" w:rsidRDefault="00785506" w:rsidP="00785506">
      <w:pPr>
        <w:pStyle w:val="ListParagraph"/>
        <w:numPr>
          <w:ilvl w:val="0"/>
          <w:numId w:val="1"/>
        </w:numPr>
        <w:spacing w:line="256" w:lineRule="auto"/>
        <w:rPr>
          <w:rStyle w:val="eop"/>
          <w:rFonts w:cstheme="minorHAnsi"/>
          <w:sz w:val="24"/>
          <w:szCs w:val="24"/>
        </w:rPr>
      </w:pPr>
      <w:r w:rsidRPr="00AF73B5">
        <w:rPr>
          <w:rStyle w:val="normaltextrun"/>
          <w:rFonts w:cstheme="minorHAnsi"/>
          <w:sz w:val="24"/>
          <w:szCs w:val="24"/>
        </w:rPr>
        <w:t>Cost and overall resource inputs.</w:t>
      </w:r>
    </w:p>
    <w:p w14:paraId="6B585160" w14:textId="77777777" w:rsidR="00785506" w:rsidRPr="00AF73B5" w:rsidRDefault="00785506" w:rsidP="00785506">
      <w:pPr>
        <w:pStyle w:val="ListParagraph"/>
        <w:numPr>
          <w:ilvl w:val="0"/>
          <w:numId w:val="1"/>
        </w:numPr>
        <w:spacing w:line="256" w:lineRule="auto"/>
        <w:rPr>
          <w:rFonts w:cstheme="minorHAnsi"/>
        </w:rPr>
      </w:pPr>
      <w:r w:rsidRPr="00AF73B5">
        <w:rPr>
          <w:rStyle w:val="normaltextrun"/>
          <w:rFonts w:cstheme="minorHAnsi"/>
          <w:sz w:val="24"/>
          <w:szCs w:val="24"/>
        </w:rPr>
        <w:t>Quality and effectiveness of the proposed methodology and ability to deliver the brief.</w:t>
      </w:r>
    </w:p>
    <w:p w14:paraId="3636C2AB" w14:textId="77777777" w:rsidR="00785506" w:rsidRPr="0014146E" w:rsidRDefault="00785506" w:rsidP="00785506">
      <w:pPr>
        <w:pStyle w:val="paragraph"/>
        <w:spacing w:before="0" w:beforeAutospacing="0" w:after="0" w:afterAutospacing="0"/>
        <w:textAlignment w:val="baseline"/>
        <w:rPr>
          <w:rStyle w:val="normaltextrun"/>
          <w:rFonts w:ascii="Segoe UI" w:hAnsi="Segoe UI" w:cs="Segoe UI"/>
          <w:sz w:val="18"/>
          <w:szCs w:val="18"/>
        </w:rPr>
      </w:pPr>
      <w:r>
        <w:rPr>
          <w:rStyle w:val="eop"/>
          <w:rFonts w:ascii="Calibri" w:hAnsi="Calibri" w:cs="Calibri"/>
        </w:rPr>
        <w:t> </w:t>
      </w:r>
    </w:p>
    <w:p w14:paraId="6DD6D816" w14:textId="77777777" w:rsidR="00785506" w:rsidRPr="00B82313" w:rsidRDefault="00785506" w:rsidP="00785506">
      <w:pPr>
        <w:pStyle w:val="paragraph"/>
        <w:spacing w:before="0" w:beforeAutospacing="0" w:after="0" w:afterAutospacing="0"/>
        <w:textAlignment w:val="baseline"/>
        <w:rPr>
          <w:rFonts w:asciiTheme="minorHAnsi" w:hAnsiTheme="minorHAnsi" w:cs="Segoe UI"/>
          <w:b/>
          <w:bCs/>
          <w:sz w:val="22"/>
          <w:szCs w:val="22"/>
          <w:u w:val="single"/>
        </w:rPr>
      </w:pPr>
      <w:r w:rsidRPr="00B82313">
        <w:rPr>
          <w:rStyle w:val="normaltextrun"/>
          <w:rFonts w:asciiTheme="minorHAnsi" w:hAnsiTheme="minorHAnsi" w:cs="Calibri"/>
          <w:b/>
          <w:bCs/>
          <w:u w:val="single"/>
        </w:rPr>
        <w:t>Contract Particulars</w:t>
      </w:r>
      <w:r w:rsidRPr="00B82313">
        <w:rPr>
          <w:rStyle w:val="normaltextrun"/>
          <w:rFonts w:asciiTheme="minorHAnsi" w:hAnsiTheme="minorHAnsi" w:cs="Calibri"/>
          <w:b/>
          <w:bCs/>
          <w:u w:val="single"/>
        </w:rPr>
        <w:br/>
      </w:r>
    </w:p>
    <w:p w14:paraId="662CA625" w14:textId="77777777" w:rsidR="00785506" w:rsidRPr="002A2666" w:rsidRDefault="00785506" w:rsidP="00785506">
      <w:pPr>
        <w:rPr>
          <w:rFonts w:cstheme="minorHAnsi"/>
          <w:i/>
          <w:iCs/>
          <w:color w:val="000000"/>
          <w:sz w:val="24"/>
          <w:szCs w:val="24"/>
        </w:rPr>
      </w:pPr>
      <w:r w:rsidRPr="002A2666">
        <w:rPr>
          <w:rFonts w:cstheme="minorHAnsi"/>
          <w:i/>
          <w:iCs/>
          <w:color w:val="000000"/>
          <w:sz w:val="24"/>
          <w:szCs w:val="24"/>
        </w:rPr>
        <w:t xml:space="preserve">It is our requirement that an appointed external partner adopts our standards terms and conditions for engaging with us. These are included within the tender documents. Please confirm you are willing to accept these terms. Should you have any amends you need to make, these will need to be put in a Word document and submitted for approval by the WWF-UK legal team. </w:t>
      </w:r>
    </w:p>
    <w:p w14:paraId="59EED7D8" w14:textId="77777777" w:rsidR="00785506" w:rsidRDefault="00785506" w:rsidP="00785506">
      <w:pPr>
        <w:rPr>
          <w:rFonts w:cstheme="minorHAnsi"/>
          <w:i/>
          <w:iCs/>
          <w:color w:val="000000"/>
          <w:sz w:val="24"/>
          <w:szCs w:val="24"/>
        </w:rPr>
      </w:pPr>
      <w:r w:rsidRPr="002A2666">
        <w:rPr>
          <w:rFonts w:cstheme="minorHAnsi"/>
          <w:i/>
          <w:iCs/>
          <w:color w:val="000000"/>
          <w:sz w:val="24"/>
          <w:szCs w:val="24"/>
        </w:rPr>
        <w:t xml:space="preserve">WWF-UK asks all suppliers to comply with the Supplier Code of Conduct and WWF-UK Third Party Expenses Policy. Both documents are enclosed within the tender pack. Please confirm your acceptance of both. </w:t>
      </w:r>
    </w:p>
    <w:p w14:paraId="06F04D66" w14:textId="7245D3D5" w:rsidR="0014146E" w:rsidRPr="00785506" w:rsidRDefault="00785506" w:rsidP="00785506">
      <w:pPr>
        <w:rPr>
          <w:i/>
          <w:color w:val="000000"/>
          <w:sz w:val="24"/>
          <w:szCs w:val="24"/>
        </w:rPr>
      </w:pPr>
      <w:r w:rsidRPr="2C63042A">
        <w:rPr>
          <w:i/>
          <w:color w:val="000000" w:themeColor="text1"/>
          <w:sz w:val="24"/>
          <w:szCs w:val="24"/>
        </w:rPr>
        <w:t>All contracted suppliers are required to register on WWF-UK’s PO and invoice system</w:t>
      </w:r>
      <w:r w:rsidRPr="2C63042A">
        <w:rPr>
          <w:i/>
          <w:iCs/>
          <w:color w:val="000000" w:themeColor="text1"/>
          <w:sz w:val="24"/>
          <w:szCs w:val="24"/>
        </w:rPr>
        <w:t>.</w:t>
      </w:r>
      <w:r w:rsidRPr="2C63042A">
        <w:rPr>
          <w:i/>
          <w:color w:val="000000" w:themeColor="text1"/>
          <w:sz w:val="24"/>
          <w:szCs w:val="24"/>
        </w:rPr>
        <w:t xml:space="preserve"> Should you be successful in your bid, please confirm you will be willing to register on the system.</w:t>
      </w:r>
    </w:p>
    <w:sectPr w:rsidR="0014146E" w:rsidRPr="0078550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4F4A8" w14:textId="77777777" w:rsidR="003E2DF8" w:rsidRDefault="003E2DF8" w:rsidP="00666500">
      <w:pPr>
        <w:spacing w:after="0" w:line="240" w:lineRule="auto"/>
      </w:pPr>
      <w:r>
        <w:separator/>
      </w:r>
    </w:p>
  </w:endnote>
  <w:endnote w:type="continuationSeparator" w:id="0">
    <w:p w14:paraId="36B5679D" w14:textId="77777777" w:rsidR="003E2DF8" w:rsidRDefault="003E2DF8" w:rsidP="00666500">
      <w:pPr>
        <w:spacing w:after="0" w:line="240" w:lineRule="auto"/>
      </w:pPr>
      <w:r>
        <w:continuationSeparator/>
      </w:r>
    </w:p>
  </w:endnote>
  <w:endnote w:type="continuationNotice" w:id="1">
    <w:p w14:paraId="15246452" w14:textId="77777777" w:rsidR="003E2DF8" w:rsidRDefault="003E2D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195965"/>
      <w:docPartObj>
        <w:docPartGallery w:val="Page Numbers (Bottom of Page)"/>
        <w:docPartUnique/>
      </w:docPartObj>
    </w:sdtPr>
    <w:sdtEndPr>
      <w:rPr>
        <w:noProof/>
      </w:rPr>
    </w:sdtEndPr>
    <w:sdtContent>
      <w:p w14:paraId="7DF7E7BE" w14:textId="3C60B802" w:rsidR="00180349" w:rsidRDefault="0018034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2A1EFF4" w14:textId="77777777" w:rsidR="00180349" w:rsidRDefault="00180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51525" w14:textId="77777777" w:rsidR="003E2DF8" w:rsidRDefault="003E2DF8" w:rsidP="00666500">
      <w:pPr>
        <w:spacing w:after="0" w:line="240" w:lineRule="auto"/>
      </w:pPr>
      <w:r>
        <w:separator/>
      </w:r>
    </w:p>
  </w:footnote>
  <w:footnote w:type="continuationSeparator" w:id="0">
    <w:p w14:paraId="64673FF1" w14:textId="77777777" w:rsidR="003E2DF8" w:rsidRDefault="003E2DF8" w:rsidP="00666500">
      <w:pPr>
        <w:spacing w:after="0" w:line="240" w:lineRule="auto"/>
      </w:pPr>
      <w:r>
        <w:continuationSeparator/>
      </w:r>
    </w:p>
  </w:footnote>
  <w:footnote w:type="continuationNotice" w:id="1">
    <w:p w14:paraId="52310855" w14:textId="77777777" w:rsidR="003E2DF8" w:rsidRDefault="003E2D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C9CE6" w14:textId="77777777" w:rsidR="00666500" w:rsidRDefault="00666500" w:rsidP="00666500">
    <w:pPr>
      <w:pStyle w:val="Header"/>
    </w:pPr>
    <w:r>
      <w:rPr>
        <w:noProof/>
        <w:lang w:eastAsia="en-GB"/>
      </w:rPr>
      <mc:AlternateContent>
        <mc:Choice Requires="wps">
          <w:drawing>
            <wp:anchor distT="0" distB="0" distL="114300" distR="114300" simplePos="0" relativeHeight="251658240" behindDoc="0" locked="0" layoutInCell="1" allowOverlap="1" wp14:anchorId="425B3A97" wp14:editId="40E396E3">
              <wp:simplePos x="0" y="0"/>
              <wp:positionH relativeFrom="column">
                <wp:posOffset>4486275</wp:posOffset>
              </wp:positionH>
              <wp:positionV relativeFrom="paragraph">
                <wp:posOffset>-58420</wp:posOffset>
              </wp:positionV>
              <wp:extent cx="1590675" cy="171958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1590675" cy="17195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8B8A3BE" w14:textId="77777777" w:rsidR="00666500" w:rsidRPr="004D25F7" w:rsidRDefault="00666500" w:rsidP="00666500">
                          <w:pPr>
                            <w:spacing w:after="0"/>
                            <w:rPr>
                              <w:rFonts w:ascii="Arial" w:hAnsi="Arial" w:cs="Arial"/>
                              <w:b/>
                              <w:sz w:val="16"/>
                              <w:szCs w:val="16"/>
                            </w:rPr>
                          </w:pPr>
                          <w:r w:rsidRPr="004D25F7">
                            <w:rPr>
                              <w:rFonts w:ascii="Arial" w:hAnsi="Arial" w:cs="Arial"/>
                              <w:b/>
                              <w:sz w:val="16"/>
                              <w:szCs w:val="16"/>
                            </w:rPr>
                            <w:t>WWF-UK</w:t>
                          </w:r>
                        </w:p>
                        <w:p w14:paraId="6E6E78DA" w14:textId="77777777" w:rsidR="00666500" w:rsidRPr="00B83D59" w:rsidRDefault="00666500" w:rsidP="00666500">
                          <w:pPr>
                            <w:spacing w:after="0"/>
                            <w:rPr>
                              <w:rFonts w:ascii="Arial" w:hAnsi="Arial" w:cs="Arial"/>
                              <w:i/>
                              <w:sz w:val="16"/>
                              <w:szCs w:val="16"/>
                            </w:rPr>
                          </w:pPr>
                          <w:r w:rsidRPr="00B83D59">
                            <w:rPr>
                              <w:rFonts w:ascii="Arial" w:hAnsi="Arial" w:cs="Arial"/>
                              <w:i/>
                              <w:sz w:val="16"/>
                              <w:szCs w:val="16"/>
                            </w:rPr>
                            <w:t>Registered office</w:t>
                          </w:r>
                        </w:p>
                        <w:p w14:paraId="1F1F3251" w14:textId="77777777" w:rsidR="00666500" w:rsidRDefault="00666500" w:rsidP="00666500">
                          <w:pPr>
                            <w:rPr>
                              <w:rFonts w:ascii="Arial" w:hAnsi="Arial" w:cs="Arial"/>
                              <w:sz w:val="16"/>
                              <w:szCs w:val="16"/>
                            </w:rPr>
                          </w:pPr>
                          <w:r w:rsidRPr="00405B7E">
                            <w:rPr>
                              <w:rFonts w:ascii="Arial" w:hAnsi="Arial" w:cs="Arial"/>
                              <w:color w:val="000000"/>
                              <w:sz w:val="16"/>
                              <w:szCs w:val="16"/>
                            </w:rPr>
                            <w:t>The Living Planet Centre</w:t>
                          </w:r>
                          <w:r w:rsidRPr="00405B7E">
                            <w:rPr>
                              <w:rFonts w:ascii="Arial" w:hAnsi="Arial" w:cs="Arial"/>
                              <w:color w:val="000000"/>
                              <w:sz w:val="16"/>
                              <w:szCs w:val="16"/>
                            </w:rPr>
                            <w:br/>
                            <w:t>Rufford House</w:t>
                          </w:r>
                          <w:r>
                            <w:rPr>
                              <w:rFonts w:ascii="Arial" w:hAnsi="Arial" w:cs="Arial"/>
                              <w:color w:val="000000"/>
                              <w:sz w:val="16"/>
                              <w:szCs w:val="16"/>
                            </w:rPr>
                            <w:t xml:space="preserve">, </w:t>
                          </w:r>
                          <w:r w:rsidRPr="00405B7E">
                            <w:rPr>
                              <w:rFonts w:ascii="Arial" w:hAnsi="Arial" w:cs="Arial"/>
                              <w:color w:val="000000"/>
                              <w:sz w:val="16"/>
                              <w:szCs w:val="16"/>
                            </w:rPr>
                            <w:t>Brewery Road</w:t>
                          </w:r>
                          <w:r w:rsidRPr="00405B7E">
                            <w:rPr>
                              <w:rFonts w:ascii="Arial" w:hAnsi="Arial" w:cs="Arial"/>
                              <w:color w:val="000000"/>
                              <w:sz w:val="16"/>
                              <w:szCs w:val="16"/>
                            </w:rPr>
                            <w:br/>
                            <w:t xml:space="preserve">Woking, Surrey </w:t>
                          </w:r>
                          <w:r>
                            <w:rPr>
                              <w:rFonts w:ascii="Arial" w:hAnsi="Arial" w:cs="Arial"/>
                              <w:color w:val="000000"/>
                              <w:sz w:val="16"/>
                              <w:szCs w:val="16"/>
                            </w:rPr>
                            <w:t xml:space="preserve">  </w:t>
                          </w:r>
                          <w:r w:rsidRPr="00405B7E">
                            <w:rPr>
                              <w:rFonts w:ascii="Arial" w:hAnsi="Arial" w:cs="Arial"/>
                              <w:color w:val="000000"/>
                              <w:sz w:val="16"/>
                              <w:szCs w:val="16"/>
                            </w:rPr>
                            <w:t>GU21 4LL</w:t>
                          </w:r>
                        </w:p>
                        <w:p w14:paraId="0ADA0F4B" w14:textId="77777777" w:rsidR="00666500" w:rsidRPr="00EC1A3F" w:rsidRDefault="00666500" w:rsidP="00666500">
                          <w:pPr>
                            <w:spacing w:after="0"/>
                            <w:rPr>
                              <w:rFonts w:ascii="Arial" w:hAnsi="Arial" w:cs="Arial"/>
                              <w:sz w:val="16"/>
                              <w:szCs w:val="16"/>
                              <w:lang w:val="de-DE"/>
                            </w:rPr>
                          </w:pPr>
                          <w:r w:rsidRPr="00EC1A3F">
                            <w:rPr>
                              <w:rFonts w:ascii="Arial" w:hAnsi="Arial" w:cs="Arial"/>
                              <w:sz w:val="16"/>
                              <w:szCs w:val="16"/>
                              <w:lang w:val="de-DE"/>
                            </w:rPr>
                            <w:t>Tel: +44 (0)1483 426444</w:t>
                          </w:r>
                        </w:p>
                        <w:p w14:paraId="6A8956C2" w14:textId="77777777" w:rsidR="00666500" w:rsidRPr="00EC1A3F" w:rsidRDefault="00666500" w:rsidP="00666500">
                          <w:pPr>
                            <w:spacing w:after="0"/>
                            <w:rPr>
                              <w:rFonts w:ascii="Arial" w:hAnsi="Arial" w:cs="Arial"/>
                              <w:sz w:val="16"/>
                              <w:szCs w:val="16"/>
                              <w:lang w:val="de-DE"/>
                            </w:rPr>
                          </w:pPr>
                          <w:r w:rsidRPr="00EC1A3F">
                            <w:rPr>
                              <w:rFonts w:ascii="Arial" w:hAnsi="Arial" w:cs="Arial"/>
                              <w:sz w:val="16"/>
                              <w:szCs w:val="16"/>
                              <w:lang w:val="de-DE"/>
                            </w:rPr>
                            <w:t>info@wwf.org.uk</w:t>
                          </w:r>
                        </w:p>
                        <w:p w14:paraId="31D23841" w14:textId="77777777" w:rsidR="00666500" w:rsidRPr="00EC1A3F" w:rsidRDefault="00666500" w:rsidP="00666500">
                          <w:pPr>
                            <w:spacing w:after="0"/>
                            <w:rPr>
                              <w:rFonts w:ascii="Arial" w:hAnsi="Arial" w:cs="Arial"/>
                              <w:sz w:val="16"/>
                              <w:szCs w:val="16"/>
                              <w:lang w:val="de-DE"/>
                            </w:rPr>
                          </w:pPr>
                          <w:r w:rsidRPr="00EC1A3F">
                            <w:rPr>
                              <w:rFonts w:ascii="Arial" w:hAnsi="Arial" w:cs="Arial"/>
                              <w:sz w:val="16"/>
                              <w:szCs w:val="16"/>
                              <w:lang w:val="de-DE"/>
                            </w:rPr>
                            <w:t>wwf.org.uk</w:t>
                          </w:r>
                        </w:p>
                        <w:p w14:paraId="68C4DF0A" w14:textId="77777777" w:rsidR="00666500" w:rsidRPr="00EC1A3F" w:rsidRDefault="00666500" w:rsidP="00666500">
                          <w:pPr>
                            <w:spacing w:after="0"/>
                            <w:rPr>
                              <w:rFonts w:ascii="Arial" w:hAnsi="Arial" w:cs="Arial"/>
                              <w:sz w:val="16"/>
                              <w:szCs w:val="16"/>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5B3A97" id="_x0000_t202" coordsize="21600,21600" o:spt="202" path="m,l,21600r21600,l21600,xe">
              <v:stroke joinstyle="miter"/>
              <v:path gradientshapeok="t" o:connecttype="rect"/>
            </v:shapetype>
            <v:shape id="Text Box 2" o:spid="_x0000_s1026" type="#_x0000_t202" style="position:absolute;margin-left:353.25pt;margin-top:-4.6pt;width:125.25pt;height:1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" fillcolor="white [3201]" stroked="f" strokeweight=".5pt">
              <v:textbox>
                <w:txbxContent>
                  <w:p w14:paraId="48B8A3BE" w14:textId="77777777" w:rsidR="00666500" w:rsidRPr="004D25F7" w:rsidRDefault="00666500" w:rsidP="00666500">
                    <w:pPr>
                      <w:spacing w:after="0"/>
                      <w:rPr>
                        <w:rFonts w:ascii="Arial" w:hAnsi="Arial" w:cs="Arial"/>
                        <w:b/>
                        <w:sz w:val="16"/>
                        <w:szCs w:val="16"/>
                      </w:rPr>
                    </w:pPr>
                    <w:r w:rsidRPr="004D25F7">
                      <w:rPr>
                        <w:rFonts w:ascii="Arial" w:hAnsi="Arial" w:cs="Arial"/>
                        <w:b/>
                        <w:sz w:val="16"/>
                        <w:szCs w:val="16"/>
                      </w:rPr>
                      <w:t>WWF-UK</w:t>
                    </w:r>
                  </w:p>
                  <w:p w14:paraId="6E6E78DA" w14:textId="77777777" w:rsidR="00666500" w:rsidRPr="00B83D59" w:rsidRDefault="00666500" w:rsidP="00666500">
                    <w:pPr>
                      <w:spacing w:after="0"/>
                      <w:rPr>
                        <w:rFonts w:ascii="Arial" w:hAnsi="Arial" w:cs="Arial"/>
                        <w:i/>
                        <w:sz w:val="16"/>
                        <w:szCs w:val="16"/>
                      </w:rPr>
                    </w:pPr>
                    <w:r w:rsidRPr="00B83D59">
                      <w:rPr>
                        <w:rFonts w:ascii="Arial" w:hAnsi="Arial" w:cs="Arial"/>
                        <w:i/>
                        <w:sz w:val="16"/>
                        <w:szCs w:val="16"/>
                      </w:rPr>
                      <w:t>Registered office</w:t>
                    </w:r>
                  </w:p>
                  <w:p w14:paraId="1F1F3251" w14:textId="77777777" w:rsidR="00666500" w:rsidRDefault="00666500" w:rsidP="00666500">
                    <w:pPr>
                      <w:rPr>
                        <w:rFonts w:ascii="Arial" w:hAnsi="Arial" w:cs="Arial"/>
                        <w:sz w:val="16"/>
                        <w:szCs w:val="16"/>
                      </w:rPr>
                    </w:pPr>
                    <w:r w:rsidRPr="00405B7E">
                      <w:rPr>
                        <w:rFonts w:ascii="Arial" w:hAnsi="Arial" w:cs="Arial"/>
                        <w:color w:val="000000"/>
                        <w:sz w:val="16"/>
                        <w:szCs w:val="16"/>
                      </w:rPr>
                      <w:t>The Living Planet Centre</w:t>
                    </w:r>
                    <w:r w:rsidRPr="00405B7E">
                      <w:rPr>
                        <w:rFonts w:ascii="Arial" w:hAnsi="Arial" w:cs="Arial"/>
                        <w:color w:val="000000"/>
                        <w:sz w:val="16"/>
                        <w:szCs w:val="16"/>
                      </w:rPr>
                      <w:br/>
                      <w:t>Rufford House</w:t>
                    </w:r>
                    <w:r>
                      <w:rPr>
                        <w:rFonts w:ascii="Arial" w:hAnsi="Arial" w:cs="Arial"/>
                        <w:color w:val="000000"/>
                        <w:sz w:val="16"/>
                        <w:szCs w:val="16"/>
                      </w:rPr>
                      <w:t xml:space="preserve">, </w:t>
                    </w:r>
                    <w:r w:rsidRPr="00405B7E">
                      <w:rPr>
                        <w:rFonts w:ascii="Arial" w:hAnsi="Arial" w:cs="Arial"/>
                        <w:color w:val="000000"/>
                        <w:sz w:val="16"/>
                        <w:szCs w:val="16"/>
                      </w:rPr>
                      <w:t>Brewery Road</w:t>
                    </w:r>
                    <w:r w:rsidRPr="00405B7E">
                      <w:rPr>
                        <w:rFonts w:ascii="Arial" w:hAnsi="Arial" w:cs="Arial"/>
                        <w:color w:val="000000"/>
                        <w:sz w:val="16"/>
                        <w:szCs w:val="16"/>
                      </w:rPr>
                      <w:br/>
                      <w:t xml:space="preserve">Woking, Surrey </w:t>
                    </w:r>
                    <w:r>
                      <w:rPr>
                        <w:rFonts w:ascii="Arial" w:hAnsi="Arial" w:cs="Arial"/>
                        <w:color w:val="000000"/>
                        <w:sz w:val="16"/>
                        <w:szCs w:val="16"/>
                      </w:rPr>
                      <w:t xml:space="preserve">  </w:t>
                    </w:r>
                    <w:r w:rsidRPr="00405B7E">
                      <w:rPr>
                        <w:rFonts w:ascii="Arial" w:hAnsi="Arial" w:cs="Arial"/>
                        <w:color w:val="000000"/>
                        <w:sz w:val="16"/>
                        <w:szCs w:val="16"/>
                      </w:rPr>
                      <w:t>GU21 4LL</w:t>
                    </w:r>
                  </w:p>
                  <w:p w14:paraId="0ADA0F4B" w14:textId="77777777" w:rsidR="00666500" w:rsidRPr="00EC1A3F" w:rsidRDefault="00666500" w:rsidP="00666500">
                    <w:pPr>
                      <w:spacing w:after="0"/>
                      <w:rPr>
                        <w:rFonts w:ascii="Arial" w:hAnsi="Arial" w:cs="Arial"/>
                        <w:sz w:val="16"/>
                        <w:szCs w:val="16"/>
                        <w:lang w:val="de-DE"/>
                      </w:rPr>
                    </w:pPr>
                    <w:r w:rsidRPr="00EC1A3F">
                      <w:rPr>
                        <w:rFonts w:ascii="Arial" w:hAnsi="Arial" w:cs="Arial"/>
                        <w:sz w:val="16"/>
                        <w:szCs w:val="16"/>
                        <w:lang w:val="de-DE"/>
                      </w:rPr>
                      <w:t>Tel: +44 (0)1483 426444</w:t>
                    </w:r>
                  </w:p>
                  <w:p w14:paraId="6A8956C2" w14:textId="77777777" w:rsidR="00666500" w:rsidRPr="00EC1A3F" w:rsidRDefault="00666500" w:rsidP="00666500">
                    <w:pPr>
                      <w:spacing w:after="0"/>
                      <w:rPr>
                        <w:rFonts w:ascii="Arial" w:hAnsi="Arial" w:cs="Arial"/>
                        <w:sz w:val="16"/>
                        <w:szCs w:val="16"/>
                        <w:lang w:val="de-DE"/>
                      </w:rPr>
                    </w:pPr>
                    <w:r w:rsidRPr="00EC1A3F">
                      <w:rPr>
                        <w:rFonts w:ascii="Arial" w:hAnsi="Arial" w:cs="Arial"/>
                        <w:sz w:val="16"/>
                        <w:szCs w:val="16"/>
                        <w:lang w:val="de-DE"/>
                      </w:rPr>
                      <w:t>info@wwf.org.uk</w:t>
                    </w:r>
                  </w:p>
                  <w:p w14:paraId="31D23841" w14:textId="77777777" w:rsidR="00666500" w:rsidRPr="00EC1A3F" w:rsidRDefault="00666500" w:rsidP="00666500">
                    <w:pPr>
                      <w:spacing w:after="0"/>
                      <w:rPr>
                        <w:rFonts w:ascii="Arial" w:hAnsi="Arial" w:cs="Arial"/>
                        <w:sz w:val="16"/>
                        <w:szCs w:val="16"/>
                        <w:lang w:val="de-DE"/>
                      </w:rPr>
                    </w:pPr>
                    <w:r w:rsidRPr="00EC1A3F">
                      <w:rPr>
                        <w:rFonts w:ascii="Arial" w:hAnsi="Arial" w:cs="Arial"/>
                        <w:sz w:val="16"/>
                        <w:szCs w:val="16"/>
                        <w:lang w:val="de-DE"/>
                      </w:rPr>
                      <w:t>wwf.org.uk</w:t>
                    </w:r>
                  </w:p>
                  <w:p w14:paraId="68C4DF0A" w14:textId="77777777" w:rsidR="00666500" w:rsidRPr="00EC1A3F" w:rsidRDefault="00666500" w:rsidP="00666500">
                    <w:pPr>
                      <w:spacing w:after="0"/>
                      <w:rPr>
                        <w:rFonts w:ascii="Arial" w:hAnsi="Arial" w:cs="Arial"/>
                        <w:sz w:val="16"/>
                        <w:szCs w:val="16"/>
                        <w:lang w:val="de-DE"/>
                      </w:rPr>
                    </w:pPr>
                  </w:p>
                </w:txbxContent>
              </v:textbox>
            </v:shape>
          </w:pict>
        </mc:Fallback>
      </mc:AlternateContent>
    </w:r>
    <w:r>
      <w:rPr>
        <w:noProof/>
        <w:lang w:eastAsia="en-GB"/>
      </w:rPr>
      <w:drawing>
        <wp:inline distT="0" distB="0" distL="0" distR="0" wp14:anchorId="762048BF" wp14:editId="4F93AFC3">
          <wp:extent cx="597535" cy="8959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535" cy="895985"/>
                  </a:xfrm>
                  <a:prstGeom prst="rect">
                    <a:avLst/>
                  </a:prstGeom>
                  <a:noFill/>
                </pic:spPr>
              </pic:pic>
            </a:graphicData>
          </a:graphic>
        </wp:inline>
      </w:drawing>
    </w:r>
  </w:p>
  <w:p w14:paraId="376BEC76" w14:textId="77777777" w:rsidR="00666500" w:rsidRDefault="00666500" w:rsidP="00666500"/>
  <w:p w14:paraId="3847DEFF" w14:textId="77777777" w:rsidR="00666500" w:rsidRPr="00666500" w:rsidRDefault="00666500" w:rsidP="00666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C1988"/>
    <w:multiLevelType w:val="hybridMultilevel"/>
    <w:tmpl w:val="5B146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26409F"/>
    <w:multiLevelType w:val="hybridMultilevel"/>
    <w:tmpl w:val="09929B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2C18E1"/>
    <w:multiLevelType w:val="hybridMultilevel"/>
    <w:tmpl w:val="6E148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CF0D31"/>
    <w:multiLevelType w:val="hybridMultilevel"/>
    <w:tmpl w:val="F1609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6070A4"/>
    <w:multiLevelType w:val="hybridMultilevel"/>
    <w:tmpl w:val="083056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D981E53"/>
    <w:multiLevelType w:val="hybridMultilevel"/>
    <w:tmpl w:val="2DCA2B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370578C"/>
    <w:multiLevelType w:val="hybridMultilevel"/>
    <w:tmpl w:val="C038D8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9347518"/>
    <w:multiLevelType w:val="hybridMultilevel"/>
    <w:tmpl w:val="C6C65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387527"/>
    <w:multiLevelType w:val="hybridMultilevel"/>
    <w:tmpl w:val="2BDE32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C7701F"/>
    <w:multiLevelType w:val="hybridMultilevel"/>
    <w:tmpl w:val="6B541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2836390">
    <w:abstractNumId w:val="5"/>
  </w:num>
  <w:num w:numId="2" w16cid:durableId="1769039745">
    <w:abstractNumId w:val="8"/>
  </w:num>
  <w:num w:numId="3" w16cid:durableId="174226890">
    <w:abstractNumId w:val="3"/>
  </w:num>
  <w:num w:numId="4" w16cid:durableId="1494686722">
    <w:abstractNumId w:val="4"/>
  </w:num>
  <w:num w:numId="5" w16cid:durableId="378164268">
    <w:abstractNumId w:val="7"/>
  </w:num>
  <w:num w:numId="6" w16cid:durableId="1525098282">
    <w:abstractNumId w:val="2"/>
  </w:num>
  <w:num w:numId="7" w16cid:durableId="48846666">
    <w:abstractNumId w:val="0"/>
  </w:num>
  <w:num w:numId="8" w16cid:durableId="1071733175">
    <w:abstractNumId w:val="1"/>
  </w:num>
  <w:num w:numId="9" w16cid:durableId="1027557607">
    <w:abstractNumId w:val="9"/>
  </w:num>
  <w:num w:numId="10" w16cid:durableId="1063915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D02"/>
    <w:rsid w:val="00016661"/>
    <w:rsid w:val="00021648"/>
    <w:rsid w:val="00023E4F"/>
    <w:rsid w:val="00030E43"/>
    <w:rsid w:val="00054744"/>
    <w:rsid w:val="00054CF4"/>
    <w:rsid w:val="00090C9A"/>
    <w:rsid w:val="000930AC"/>
    <w:rsid w:val="0009498B"/>
    <w:rsid w:val="000B46EA"/>
    <w:rsid w:val="000D07FE"/>
    <w:rsid w:val="000D4E69"/>
    <w:rsid w:val="000F7713"/>
    <w:rsid w:val="0012024A"/>
    <w:rsid w:val="00133C13"/>
    <w:rsid w:val="00135634"/>
    <w:rsid w:val="0014146E"/>
    <w:rsid w:val="00154B8D"/>
    <w:rsid w:val="00155EC5"/>
    <w:rsid w:val="00180349"/>
    <w:rsid w:val="0018322E"/>
    <w:rsid w:val="00196220"/>
    <w:rsid w:val="001C41E3"/>
    <w:rsid w:val="002066A3"/>
    <w:rsid w:val="00212251"/>
    <w:rsid w:val="002277FE"/>
    <w:rsid w:val="0023287E"/>
    <w:rsid w:val="00233233"/>
    <w:rsid w:val="00242A37"/>
    <w:rsid w:val="002702CA"/>
    <w:rsid w:val="00291541"/>
    <w:rsid w:val="00297FC4"/>
    <w:rsid w:val="002A2666"/>
    <w:rsid w:val="002B0C5A"/>
    <w:rsid w:val="002B6219"/>
    <w:rsid w:val="002D6B67"/>
    <w:rsid w:val="002F2E8E"/>
    <w:rsid w:val="00305194"/>
    <w:rsid w:val="0032197E"/>
    <w:rsid w:val="003422C4"/>
    <w:rsid w:val="00353845"/>
    <w:rsid w:val="003C1188"/>
    <w:rsid w:val="003C5F39"/>
    <w:rsid w:val="003C6EF3"/>
    <w:rsid w:val="003D45F5"/>
    <w:rsid w:val="003E1032"/>
    <w:rsid w:val="003E2DF8"/>
    <w:rsid w:val="003F3E15"/>
    <w:rsid w:val="003F4C4C"/>
    <w:rsid w:val="00437426"/>
    <w:rsid w:val="004534EC"/>
    <w:rsid w:val="0045451C"/>
    <w:rsid w:val="00464E4B"/>
    <w:rsid w:val="0048754C"/>
    <w:rsid w:val="00493FB1"/>
    <w:rsid w:val="0049771E"/>
    <w:rsid w:val="004C4C3D"/>
    <w:rsid w:val="004C7D9F"/>
    <w:rsid w:val="004D03CF"/>
    <w:rsid w:val="004D2F98"/>
    <w:rsid w:val="004D4990"/>
    <w:rsid w:val="004E1A04"/>
    <w:rsid w:val="004F0FE9"/>
    <w:rsid w:val="004F26A5"/>
    <w:rsid w:val="00500A3F"/>
    <w:rsid w:val="00505C91"/>
    <w:rsid w:val="00526283"/>
    <w:rsid w:val="00551CF7"/>
    <w:rsid w:val="00552F54"/>
    <w:rsid w:val="00555F24"/>
    <w:rsid w:val="005806EA"/>
    <w:rsid w:val="005A257B"/>
    <w:rsid w:val="005C325E"/>
    <w:rsid w:val="00601698"/>
    <w:rsid w:val="00605C2B"/>
    <w:rsid w:val="00616734"/>
    <w:rsid w:val="00617DE8"/>
    <w:rsid w:val="006201AD"/>
    <w:rsid w:val="00642BE2"/>
    <w:rsid w:val="00666500"/>
    <w:rsid w:val="00666B95"/>
    <w:rsid w:val="00673B49"/>
    <w:rsid w:val="0069330C"/>
    <w:rsid w:val="0069415F"/>
    <w:rsid w:val="006A0054"/>
    <w:rsid w:val="006C160A"/>
    <w:rsid w:val="006C275E"/>
    <w:rsid w:val="006D274C"/>
    <w:rsid w:val="00714D02"/>
    <w:rsid w:val="00720227"/>
    <w:rsid w:val="0072596C"/>
    <w:rsid w:val="007358CA"/>
    <w:rsid w:val="00765736"/>
    <w:rsid w:val="00782075"/>
    <w:rsid w:val="00785506"/>
    <w:rsid w:val="00787A77"/>
    <w:rsid w:val="007960E6"/>
    <w:rsid w:val="007A472E"/>
    <w:rsid w:val="007B2ECF"/>
    <w:rsid w:val="007B7E9E"/>
    <w:rsid w:val="007C0A41"/>
    <w:rsid w:val="007C5679"/>
    <w:rsid w:val="007C6CD5"/>
    <w:rsid w:val="007E3452"/>
    <w:rsid w:val="00805423"/>
    <w:rsid w:val="00822A13"/>
    <w:rsid w:val="00822BB3"/>
    <w:rsid w:val="00834B3F"/>
    <w:rsid w:val="00836127"/>
    <w:rsid w:val="00836B59"/>
    <w:rsid w:val="0085421C"/>
    <w:rsid w:val="008674F3"/>
    <w:rsid w:val="00871016"/>
    <w:rsid w:val="00874A01"/>
    <w:rsid w:val="00874D4D"/>
    <w:rsid w:val="0088444F"/>
    <w:rsid w:val="00896BC0"/>
    <w:rsid w:val="008A49F0"/>
    <w:rsid w:val="008A7D46"/>
    <w:rsid w:val="008B0B04"/>
    <w:rsid w:val="008B5CC2"/>
    <w:rsid w:val="008C0465"/>
    <w:rsid w:val="008C2FC0"/>
    <w:rsid w:val="008E61DC"/>
    <w:rsid w:val="008F02EF"/>
    <w:rsid w:val="00913B3D"/>
    <w:rsid w:val="00930652"/>
    <w:rsid w:val="00950590"/>
    <w:rsid w:val="0096132D"/>
    <w:rsid w:val="00972CB8"/>
    <w:rsid w:val="00982BA8"/>
    <w:rsid w:val="0098474B"/>
    <w:rsid w:val="009A0924"/>
    <w:rsid w:val="009A7331"/>
    <w:rsid w:val="009B4D92"/>
    <w:rsid w:val="009C1018"/>
    <w:rsid w:val="009C13F9"/>
    <w:rsid w:val="009C65B4"/>
    <w:rsid w:val="00A04F38"/>
    <w:rsid w:val="00A16306"/>
    <w:rsid w:val="00A22DCE"/>
    <w:rsid w:val="00A236A8"/>
    <w:rsid w:val="00A33C86"/>
    <w:rsid w:val="00A62B36"/>
    <w:rsid w:val="00A63CEA"/>
    <w:rsid w:val="00A71DD0"/>
    <w:rsid w:val="00A90671"/>
    <w:rsid w:val="00AB6369"/>
    <w:rsid w:val="00AB6D48"/>
    <w:rsid w:val="00AE215A"/>
    <w:rsid w:val="00AF11FE"/>
    <w:rsid w:val="00B23C9C"/>
    <w:rsid w:val="00B4209E"/>
    <w:rsid w:val="00B6122C"/>
    <w:rsid w:val="00B73E4F"/>
    <w:rsid w:val="00B858F2"/>
    <w:rsid w:val="00BD2ACC"/>
    <w:rsid w:val="00BE01C6"/>
    <w:rsid w:val="00BF3A63"/>
    <w:rsid w:val="00C06919"/>
    <w:rsid w:val="00C12CB4"/>
    <w:rsid w:val="00C14D8A"/>
    <w:rsid w:val="00C17781"/>
    <w:rsid w:val="00C32353"/>
    <w:rsid w:val="00C52DB6"/>
    <w:rsid w:val="00C66C81"/>
    <w:rsid w:val="00C87211"/>
    <w:rsid w:val="00C97117"/>
    <w:rsid w:val="00C972A5"/>
    <w:rsid w:val="00CC3A92"/>
    <w:rsid w:val="00CD5D8C"/>
    <w:rsid w:val="00CF36D2"/>
    <w:rsid w:val="00CF4C0E"/>
    <w:rsid w:val="00D113E3"/>
    <w:rsid w:val="00D27100"/>
    <w:rsid w:val="00D509E1"/>
    <w:rsid w:val="00D52F13"/>
    <w:rsid w:val="00D53D18"/>
    <w:rsid w:val="00D55F1F"/>
    <w:rsid w:val="00D70000"/>
    <w:rsid w:val="00D90042"/>
    <w:rsid w:val="00DB4180"/>
    <w:rsid w:val="00DE5AC7"/>
    <w:rsid w:val="00E17AE9"/>
    <w:rsid w:val="00E429B8"/>
    <w:rsid w:val="00E43A86"/>
    <w:rsid w:val="00E62FA9"/>
    <w:rsid w:val="00E65A16"/>
    <w:rsid w:val="00EA0F15"/>
    <w:rsid w:val="00EE7F5D"/>
    <w:rsid w:val="00F10E4A"/>
    <w:rsid w:val="00F15A9F"/>
    <w:rsid w:val="00F25BA0"/>
    <w:rsid w:val="00F44331"/>
    <w:rsid w:val="00F44AE9"/>
    <w:rsid w:val="00F95F2F"/>
    <w:rsid w:val="00FA0885"/>
    <w:rsid w:val="00FA4D36"/>
    <w:rsid w:val="00FC311E"/>
    <w:rsid w:val="00FD31CA"/>
    <w:rsid w:val="00FE710E"/>
    <w:rsid w:val="0742F4AF"/>
    <w:rsid w:val="12D61D74"/>
    <w:rsid w:val="16E0D38E"/>
    <w:rsid w:val="20EFAB0D"/>
    <w:rsid w:val="21806849"/>
    <w:rsid w:val="25831A2C"/>
    <w:rsid w:val="312A312C"/>
    <w:rsid w:val="31D7224C"/>
    <w:rsid w:val="3C91EAE6"/>
    <w:rsid w:val="46EC16B6"/>
    <w:rsid w:val="48D57461"/>
    <w:rsid w:val="693A9B22"/>
    <w:rsid w:val="69796085"/>
    <w:rsid w:val="6CBC5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1A097"/>
  <w15:chartTrackingRefBased/>
  <w15:docId w15:val="{FD3B7423-C007-4C13-8EA4-293A26A2C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2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4D02"/>
    <w:pPr>
      <w:ind w:left="720"/>
      <w:contextualSpacing/>
    </w:pPr>
  </w:style>
  <w:style w:type="paragraph" w:styleId="Header">
    <w:name w:val="header"/>
    <w:basedOn w:val="Normal"/>
    <w:link w:val="HeaderChar"/>
    <w:uiPriority w:val="99"/>
    <w:unhideWhenUsed/>
    <w:rsid w:val="006665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500"/>
  </w:style>
  <w:style w:type="paragraph" w:styleId="Footer">
    <w:name w:val="footer"/>
    <w:basedOn w:val="Normal"/>
    <w:link w:val="FooterChar"/>
    <w:uiPriority w:val="99"/>
    <w:unhideWhenUsed/>
    <w:rsid w:val="006665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500"/>
  </w:style>
  <w:style w:type="character" w:styleId="Hyperlink">
    <w:name w:val="Hyperlink"/>
    <w:basedOn w:val="DefaultParagraphFont"/>
    <w:uiPriority w:val="99"/>
    <w:unhideWhenUsed/>
    <w:rsid w:val="00720227"/>
    <w:rPr>
      <w:color w:val="0563C1" w:themeColor="hyperlink"/>
      <w:u w:val="single"/>
    </w:rPr>
  </w:style>
  <w:style w:type="character" w:styleId="UnresolvedMention">
    <w:name w:val="Unresolved Mention"/>
    <w:basedOn w:val="DefaultParagraphFont"/>
    <w:uiPriority w:val="99"/>
    <w:semiHidden/>
    <w:unhideWhenUsed/>
    <w:rsid w:val="00720227"/>
    <w:rPr>
      <w:color w:val="605E5C"/>
      <w:shd w:val="clear" w:color="auto" w:fill="E1DFDD"/>
    </w:rPr>
  </w:style>
  <w:style w:type="character" w:styleId="CommentReference">
    <w:name w:val="annotation reference"/>
    <w:basedOn w:val="DefaultParagraphFont"/>
    <w:uiPriority w:val="99"/>
    <w:semiHidden/>
    <w:unhideWhenUsed/>
    <w:rsid w:val="00982BA8"/>
    <w:rPr>
      <w:sz w:val="16"/>
      <w:szCs w:val="16"/>
    </w:rPr>
  </w:style>
  <w:style w:type="paragraph" w:styleId="CommentText">
    <w:name w:val="annotation text"/>
    <w:basedOn w:val="Normal"/>
    <w:link w:val="CommentTextChar"/>
    <w:uiPriority w:val="99"/>
    <w:unhideWhenUsed/>
    <w:rsid w:val="00982BA8"/>
    <w:pPr>
      <w:spacing w:line="240" w:lineRule="auto"/>
    </w:pPr>
    <w:rPr>
      <w:sz w:val="20"/>
      <w:szCs w:val="20"/>
    </w:rPr>
  </w:style>
  <w:style w:type="character" w:customStyle="1" w:styleId="CommentTextChar">
    <w:name w:val="Comment Text Char"/>
    <w:basedOn w:val="DefaultParagraphFont"/>
    <w:link w:val="CommentText"/>
    <w:uiPriority w:val="99"/>
    <w:rsid w:val="00982BA8"/>
    <w:rPr>
      <w:sz w:val="20"/>
      <w:szCs w:val="20"/>
    </w:rPr>
  </w:style>
  <w:style w:type="paragraph" w:styleId="CommentSubject">
    <w:name w:val="annotation subject"/>
    <w:basedOn w:val="CommentText"/>
    <w:next w:val="CommentText"/>
    <w:link w:val="CommentSubjectChar"/>
    <w:uiPriority w:val="99"/>
    <w:semiHidden/>
    <w:unhideWhenUsed/>
    <w:rsid w:val="00982BA8"/>
    <w:rPr>
      <w:b/>
      <w:bCs/>
    </w:rPr>
  </w:style>
  <w:style w:type="character" w:customStyle="1" w:styleId="CommentSubjectChar">
    <w:name w:val="Comment Subject Char"/>
    <w:basedOn w:val="CommentTextChar"/>
    <w:link w:val="CommentSubject"/>
    <w:uiPriority w:val="99"/>
    <w:semiHidden/>
    <w:rsid w:val="00982BA8"/>
    <w:rPr>
      <w:b/>
      <w:bCs/>
      <w:sz w:val="20"/>
      <w:szCs w:val="20"/>
    </w:rPr>
  </w:style>
  <w:style w:type="paragraph" w:customStyle="1" w:styleId="paragraph">
    <w:name w:val="paragraph"/>
    <w:basedOn w:val="Normal"/>
    <w:rsid w:val="0014146E"/>
    <w:pPr>
      <w:spacing w:before="100" w:beforeAutospacing="1" w:after="100" w:afterAutospacing="1" w:line="240" w:lineRule="auto"/>
    </w:pPr>
    <w:rPr>
      <w:rFonts w:ascii="Times New Roman" w:eastAsia="Times New Roman" w:hAnsi="Times New Roman" w:cs="Times New Roman"/>
      <w:sz w:val="24"/>
      <w:szCs w:val="24"/>
      <w:lang w:eastAsia="en-GB"/>
      <w14:ligatures w14:val="standardContextual"/>
    </w:rPr>
  </w:style>
  <w:style w:type="character" w:customStyle="1" w:styleId="normaltextrun">
    <w:name w:val="normaltextrun"/>
    <w:basedOn w:val="DefaultParagraphFont"/>
    <w:rsid w:val="0014146E"/>
  </w:style>
  <w:style w:type="character" w:customStyle="1" w:styleId="eop">
    <w:name w:val="eop"/>
    <w:basedOn w:val="DefaultParagraphFont"/>
    <w:rsid w:val="00141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parfett@wwf.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702c46-ea31-457a-96fd-e00e235ba8f1" xsi:nil="true"/>
    <TaxKeywordTaxHTField xmlns="d2702c46-ea31-457a-96fd-e00e235ba8f1">
      <Terms xmlns="http://schemas.microsoft.com/office/infopath/2007/PartnerControls"/>
    </TaxKeywordTaxHTField>
    <m6ff7cc720cd47968e1acc6822a04c2a xmlns="f98906e5-ed58-42b1-96d1-47aa8e093963">
      <Terms xmlns="http://schemas.microsoft.com/office/infopath/2007/PartnerControls"/>
    </m6ff7cc720cd47968e1acc6822a04c2a>
    <ie95326c2bd442c09918ed9a62864bb7 xmlns="f98906e5-ed58-42b1-96d1-47aa8e093963">
      <Terms xmlns="http://schemas.microsoft.com/office/infopath/2007/PartnerControls"/>
    </ie95326c2bd442c09918ed9a62864bb7>
    <c8bc5d9a78e142679c676830597a2f67 xmlns="d2702c46-ea31-457a-96fd-e00e235ba8f1">
      <Terms xmlns="http://schemas.microsoft.com/office/infopath/2007/PartnerControls"/>
    </c8bc5d9a78e142679c676830597a2f67>
    <j03b514f4e4c42e78d96b527934d8f35 xmlns="f98906e5-ed58-42b1-96d1-47aa8e093963">
      <Terms xmlns="http://schemas.microsoft.com/office/infopath/2007/PartnerControls"/>
    </j03b514f4e4c42e78d96b527934d8f35>
    <oc6c1a06a62847b6ab91d1d05ce3f6a0 xmlns="f98906e5-ed58-42b1-96d1-47aa8e093963">
      <Terms xmlns="http://schemas.microsoft.com/office/infopath/2007/PartnerControls"/>
    </oc6c1a06a62847b6ab91d1d05ce3f6a0>
    <_Flow_SignoffStatus xmlns="7e6f697a-f4ae-47a2-94f1-4b82c7c5bea0" xsi:nil="true"/>
    <ld0f678f5e854356add638e3b1bcb1c9 xmlns="f98906e5-ed58-42b1-96d1-47aa8e093963">
      <Terms xmlns="http://schemas.microsoft.com/office/infopath/2007/PartnerControls"/>
    </ld0f678f5e854356add638e3b1bcb1c9>
    <hacea5fee4bb48c7bfcfacc24260f176 xmlns="f98906e5-ed58-42b1-96d1-47aa8e093963">
      <Terms xmlns="http://schemas.microsoft.com/office/infopath/2007/PartnerControls"/>
    </hacea5fee4bb48c7bfcfacc24260f176>
    <WWF_Financial_Year xmlns="f98906e5-ed58-42b1-96d1-47aa8e093963" xsi:nil="true"/>
    <h4cb14bdc83846cfb9e5c2af455732f0 xmlns="f98906e5-ed58-42b1-96d1-47aa8e093963">
      <Terms xmlns="http://schemas.microsoft.com/office/infopath/2007/PartnerControls"/>
    </h4cb14bdc83846cfb9e5c2af455732f0>
    <SharedWithUsers xmlns="1a353dbe-919c-47a6-8bc7-8302481223b2">
      <UserInfo>
        <DisplayName>Jemma Razzell</DisplayName>
        <AccountId>534</AccountId>
        <AccountType/>
      </UserInfo>
      <UserInfo>
        <DisplayName>Noel Cullen</DisplayName>
        <AccountId>790</AccountId>
        <AccountType/>
      </UserInfo>
    </SharedWithUsers>
  </documentManagement>
</p:properties>
</file>

<file path=customXml/item2.xml><?xml version="1.0" encoding="utf-8"?>
<?mso-contentType ?>
<SharedContentType xmlns="Microsoft.SharePoint.Taxonomy.ContentTypeSync" SourceId="c3182ccb-90f3-424d-b980-d7cd99672c54" ContentTypeId="0x010100EF3726457B8C4C4892749E6B4865C3FC"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WWF Document" ma:contentTypeID="0x010100EF3726457B8C4C4892749E6B4865C3FC00B280D6A6EF143C4E94713D65DD5549BC" ma:contentTypeVersion="28" ma:contentTypeDescription="Create a new document." ma:contentTypeScope="" ma:versionID="0e0272462b37cd87f45045e6267cf8c1">
  <xsd:schema xmlns:xsd="http://www.w3.org/2001/XMLSchema" xmlns:xs="http://www.w3.org/2001/XMLSchema" xmlns:p="http://schemas.microsoft.com/office/2006/metadata/properties" xmlns:ns2="d2702c46-ea31-457a-96fd-e00e235ba8f1" xmlns:ns3="f98906e5-ed58-42b1-96d1-47aa8e093963" xmlns:ns4="7e6f697a-f4ae-47a2-94f1-4b82c7c5bea0" xmlns:ns5="1a353dbe-919c-47a6-8bc7-8302481223b2" targetNamespace="http://schemas.microsoft.com/office/2006/metadata/properties" ma:root="true" ma:fieldsID="a8a903c7f4158b7d29eace4bfbe490b5" ns2:_="" ns3:_="" ns4:_="" ns5:_="">
    <xsd:import namespace="d2702c46-ea31-457a-96fd-e00e235ba8f1"/>
    <xsd:import namespace="f98906e5-ed58-42b1-96d1-47aa8e093963"/>
    <xsd:import namespace="7e6f697a-f4ae-47a2-94f1-4b82c7c5bea0"/>
    <xsd:import namespace="1a353dbe-919c-47a6-8bc7-8302481223b2"/>
    <xsd:element name="properties">
      <xsd:complexType>
        <xsd:sequence>
          <xsd:element name="documentManagement">
            <xsd:complexType>
              <xsd:all>
                <xsd:element ref="ns3:WWF_Financial_Year" minOccurs="0"/>
                <xsd:element ref="ns3:ie95326c2bd442c09918ed9a62864bb7" minOccurs="0"/>
                <xsd:element ref="ns3:j03b514f4e4c42e78d96b527934d8f35" minOccurs="0"/>
                <xsd:element ref="ns2:TaxCatchAll" minOccurs="0"/>
                <xsd:element ref="ns3:hacea5fee4bb48c7bfcfacc24260f176" minOccurs="0"/>
                <xsd:element ref="ns3:m6ff7cc720cd47968e1acc6822a04c2a" minOccurs="0"/>
                <xsd:element ref="ns3:ld0f678f5e854356add638e3b1bcb1c9" minOccurs="0"/>
                <xsd:element ref="ns3:h4cb14bdc83846cfb9e5c2af455732f0" minOccurs="0"/>
                <xsd:element ref="ns3:oc6c1a06a62847b6ab91d1d05ce3f6a0" minOccurs="0"/>
                <xsd:element ref="ns2:TaxKeywordTaxHTField" minOccurs="0"/>
                <xsd:element ref="ns2:TaxCatchAllLabel" minOccurs="0"/>
                <xsd:element ref="ns2:c8bc5d9a78e142679c676830597a2f67" minOccurs="0"/>
                <xsd:element ref="ns4:MediaServiceAutoKeyPoints" minOccurs="0"/>
                <xsd:element ref="ns4:MediaServiceKeyPoints" minOccurs="0"/>
                <xsd:element ref="ns4:_Flow_SignoffStatus" minOccurs="0"/>
                <xsd:element ref="ns4:MediaServiceAutoTags" minOccurs="0"/>
                <xsd:element ref="ns4:MediaServiceOCR" minOccurs="0"/>
                <xsd:element ref="ns4:MediaServiceGenerationTime" minOccurs="0"/>
                <xsd:element ref="ns4:MediaServiceEventHashCode" minOccurs="0"/>
                <xsd:element ref="ns5:SharedWithUsers" minOccurs="0"/>
                <xsd:element ref="ns5:SharedWithDetails" minOccurs="0"/>
                <xsd:element ref="ns4:MediaServiceDateTaken" minOccurs="0"/>
                <xsd:element ref="ns4:MediaServiceObjectDetectorVersions"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02c46-ea31-457a-96fd-e00e235ba8f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d26cc78-93d2-4b8a-b053-8ef904352c82}" ma:internalName="TaxCatchAll" ma:showField="CatchAllData" ma:web="1a353dbe-919c-47a6-8bc7-8302481223b2">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6" nillable="true" ma:displayName="Taxonomy Catch All Column1" ma:hidden="true" ma:list="{dd26cc78-93d2-4b8a-b053-8ef904352c82}" ma:internalName="TaxCatchAllLabel" ma:readOnly="true" ma:showField="CatchAllDataLabel" ma:web="1a353dbe-919c-47a6-8bc7-8302481223b2">
      <xsd:complexType>
        <xsd:complexContent>
          <xsd:extension base="dms:MultiChoiceLookup">
            <xsd:sequence>
              <xsd:element name="Value" type="dms:Lookup" maxOccurs="unbounded" minOccurs="0" nillable="true"/>
            </xsd:sequence>
          </xsd:extension>
        </xsd:complexContent>
      </xsd:complexType>
    </xsd:element>
    <xsd:element name="c8bc5d9a78e142679c676830597a2f67" ma:index="27" nillable="true" ma:taxonomy="true" ma:internalName="c8bc5d9a78e142679c676830597a2f67" ma:taxonomyFieldName="Template_x0020_Type" ma:displayName="Template Type" ma:default="" ma:fieldId="{c8bc5d9a-78e1-4267-9c67-6830597a2f67}" ma:sspId="c3182ccb-90f3-424d-b980-d7cd99672c54" ma:termSetId="06ce9ed8-5ae0-4446-bf7e-d45c072c3ae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8906e5-ed58-42b1-96d1-47aa8e093963" elementFormDefault="qualified">
    <xsd:import namespace="http://schemas.microsoft.com/office/2006/documentManagement/types"/>
    <xsd:import namespace="http://schemas.microsoft.com/office/infopath/2007/PartnerControls"/>
    <xsd:element name="WWF_Financial_Year" ma:index="9" nillable="true" ma:displayName="Financial Year" ma:format="Dropdown" ma:internalName="WWF_Financial_Year">
      <xsd:simpleType>
        <xsd:restriction base="dms:Choice">
          <xsd:enumeration value="FY18"/>
          <xsd:enumeration value="FY19"/>
          <xsd:enumeration value="FY20"/>
        </xsd:restriction>
      </xsd:simpleType>
    </xsd:element>
    <xsd:element name="ie95326c2bd442c09918ed9a62864bb7" ma:index="12" nillable="true" ma:taxonomy="true" ma:internalName="ie95326c2bd442c09918ed9a62864bb7" ma:taxonomyFieldName="WWF_Document_Status" ma:displayName="Document Status" ma:default="" ma:fieldId="{2e95326c-2bd4-42c0-9918-ed9a62864bb7}" ma:sspId="c3182ccb-90f3-424d-b980-d7cd99672c54" ma:termSetId="448c91f8-182c-423c-9253-ac72cb910d8c" ma:anchorId="00000000-0000-0000-0000-000000000000" ma:open="false" ma:isKeyword="false">
      <xsd:complexType>
        <xsd:sequence>
          <xsd:element ref="pc:Terms" minOccurs="0" maxOccurs="1"/>
        </xsd:sequence>
      </xsd:complexType>
    </xsd:element>
    <xsd:element name="j03b514f4e4c42e78d96b527934d8f35" ma:index="14" nillable="true" ma:taxonomy="true" ma:internalName="j03b514f4e4c42e78d96b527934d8f35" ma:taxonomyFieldName="WWF_Document_Type" ma:displayName="Document Type" ma:default="" ma:fieldId="{303b514f-4e4c-42e7-8d96-b527934d8f35}" ma:sspId="c3182ccb-90f3-424d-b980-d7cd99672c54" ma:termSetId="15a66b75-a5e8-4ef9-89bd-9bbc9f089c64" ma:anchorId="00000000-0000-0000-0000-000000000000" ma:open="false" ma:isKeyword="false">
      <xsd:complexType>
        <xsd:sequence>
          <xsd:element ref="pc:Terms" minOccurs="0" maxOccurs="1"/>
        </xsd:sequence>
      </xsd:complexType>
    </xsd:element>
    <xsd:element name="hacea5fee4bb48c7bfcfacc24260f176" ma:index="17" nillable="true" ma:taxonomy="true" ma:internalName="hacea5fee4bb48c7bfcfacc24260f176" ma:taxonomyFieldName="WWF_Goal" ma:displayName="Goal" ma:default="" ma:fieldId="{1acea5fe-e4bb-48c7-bfcf-acc24260f176}" ma:taxonomyMulti="true" ma:sspId="c3182ccb-90f3-424d-b980-d7cd99672c54" ma:termSetId="17c14ec2-7462-4877-96f2-93d281e530e1" ma:anchorId="00000000-0000-0000-0000-000000000000" ma:open="false" ma:isKeyword="false">
      <xsd:complexType>
        <xsd:sequence>
          <xsd:element ref="pc:Terms" minOccurs="0" maxOccurs="1"/>
        </xsd:sequence>
      </xsd:complexType>
    </xsd:element>
    <xsd:element name="m6ff7cc720cd47968e1acc6822a04c2a" ma:index="19" nillable="true" ma:taxonomy="true" ma:internalName="m6ff7cc720cd47968e1acc6822a04c2a" ma:taxonomyFieldName="WWF_Office" ma:displayName="Office" ma:default="" ma:fieldId="{66ff7cc7-20cd-4796-8e1a-cc6822a04c2a}" ma:sspId="c3182ccb-90f3-424d-b980-d7cd99672c54" ma:termSetId="f7e8d12e-8f3c-426f-aaa3-89a3365cc593" ma:anchorId="00000000-0000-0000-0000-000000000000" ma:open="false" ma:isKeyword="false">
      <xsd:complexType>
        <xsd:sequence>
          <xsd:element ref="pc:Terms" minOccurs="0" maxOccurs="1"/>
        </xsd:sequence>
      </xsd:complexType>
    </xsd:element>
    <xsd:element name="ld0f678f5e854356add638e3b1bcb1c9" ma:index="21" nillable="true" ma:taxonomy="true" ma:internalName="ld0f678f5e854356add638e3b1bcb1c9" ma:taxonomyFieldName="WWF_Project_Code" ma:displayName="Project Code" ma:default="" ma:fieldId="{5d0f678f-5e85-4356-add6-38e3b1bcb1c9}" ma:sspId="c3182ccb-90f3-424d-b980-d7cd99672c54" ma:termSetId="82563fe2-67ba-4328-b8bd-be3f1996addf" ma:anchorId="00000000-0000-0000-0000-000000000000" ma:open="false" ma:isKeyword="false">
      <xsd:complexType>
        <xsd:sequence>
          <xsd:element ref="pc:Terms" minOccurs="0" maxOccurs="1"/>
        </xsd:sequence>
      </xsd:complexType>
    </xsd:element>
    <xsd:element name="h4cb14bdc83846cfb9e5c2af455732f0" ma:index="22" nillable="true" ma:taxonomy="true" ma:internalName="h4cb14bdc83846cfb9e5c2af455732f0" ma:taxonomyFieldName="WWF_Department" ma:displayName="Department" ma:default="" ma:fieldId="{14cb14bd-c838-46cf-b9e5-c2af455732f0}" ma:sspId="c3182ccb-90f3-424d-b980-d7cd99672c54" ma:termSetId="4fc87ecf-5537-4bfe-8379-0dd2754f6cb7" ma:anchorId="00000000-0000-0000-0000-000000000000" ma:open="false" ma:isKeyword="false">
      <xsd:complexType>
        <xsd:sequence>
          <xsd:element ref="pc:Terms" minOccurs="0" maxOccurs="1"/>
        </xsd:sequence>
      </xsd:complexType>
    </xsd:element>
    <xsd:element name="oc6c1a06a62847b6ab91d1d05ce3f6a0" ma:index="23" nillable="true" ma:taxonomy="true" ma:internalName="oc6c1a06a62847b6ab91d1d05ce3f6a0" ma:taxonomyFieldName="WWF_Sensitivity" ma:displayName="Sensitivity" ma:default="" ma:fieldId="{8c6c1a06-a628-47b6-ab91-d1d05ce3f6a0}" ma:sspId="c3182ccb-90f3-424d-b980-d7cd99672c54" ma:termSetId="5a4201ff-8442-4138-a151-ac3c63cdc60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6f697a-f4ae-47a2-94f1-4b82c7c5bea0" elementFormDefault="qualified">
    <xsd:import namespace="http://schemas.microsoft.com/office/2006/documentManagement/types"/>
    <xsd:import namespace="http://schemas.microsoft.com/office/infopath/2007/PartnerControls"/>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_Flow_SignoffStatus" ma:index="31" nillable="true" ma:displayName="Sign-off status" ma:internalName="Sign_x002d_off_x0020_status">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Metadata" ma:index="40" nillable="true" ma:displayName="MediaServiceMetadata" ma:hidden="true" ma:internalName="MediaServiceMetadata" ma:readOnly="true">
      <xsd:simpleType>
        <xsd:restriction base="dms:Note"/>
      </xsd:simpleType>
    </xsd:element>
    <xsd:element name="MediaServiceFastMetadata" ma:index="41" nillable="true" ma:displayName="MediaServiceFastMetadata" ma:hidden="true" ma:internalName="MediaServiceFastMetadata" ma:readOnly="true">
      <xsd:simpleType>
        <xsd:restriction base="dms:Note"/>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353dbe-919c-47a6-8bc7-8302481223b2"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336DCC-864F-4394-9534-360BE208448B}">
  <ds:schemaRefs>
    <ds:schemaRef ds:uri="http://schemas.microsoft.com/office/2006/metadata/properties"/>
    <ds:schemaRef ds:uri="http://schemas.microsoft.com/office/infopath/2007/PartnerControls"/>
    <ds:schemaRef ds:uri="d2702c46-ea31-457a-96fd-e00e235ba8f1"/>
    <ds:schemaRef ds:uri="f98906e5-ed58-42b1-96d1-47aa8e093963"/>
    <ds:schemaRef ds:uri="7e6f697a-f4ae-47a2-94f1-4b82c7c5bea0"/>
    <ds:schemaRef ds:uri="1a353dbe-919c-47a6-8bc7-8302481223b2"/>
  </ds:schemaRefs>
</ds:datastoreItem>
</file>

<file path=customXml/itemProps2.xml><?xml version="1.0" encoding="utf-8"?>
<ds:datastoreItem xmlns:ds="http://schemas.openxmlformats.org/officeDocument/2006/customXml" ds:itemID="{E823432C-6329-4C2E-8907-C5AB205FEF09}">
  <ds:schemaRefs>
    <ds:schemaRef ds:uri="Microsoft.SharePoint.Taxonomy.ContentTypeSync"/>
  </ds:schemaRefs>
</ds:datastoreItem>
</file>

<file path=customXml/itemProps3.xml><?xml version="1.0" encoding="utf-8"?>
<ds:datastoreItem xmlns:ds="http://schemas.openxmlformats.org/officeDocument/2006/customXml" ds:itemID="{B7BAD7AD-6322-49B1-9380-263F483F2580}">
  <ds:schemaRefs>
    <ds:schemaRef ds:uri="http://schemas.microsoft.com/sharepoint/v3/contenttype/forms"/>
  </ds:schemaRefs>
</ds:datastoreItem>
</file>

<file path=customXml/itemProps4.xml><?xml version="1.0" encoding="utf-8"?>
<ds:datastoreItem xmlns:ds="http://schemas.openxmlformats.org/officeDocument/2006/customXml" ds:itemID="{2EF2794D-DE2B-40BD-8845-1124BD6B2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02c46-ea31-457a-96fd-e00e235ba8f1"/>
    <ds:schemaRef ds:uri="f98906e5-ed58-42b1-96d1-47aa8e093963"/>
    <ds:schemaRef ds:uri="7e6f697a-f4ae-47a2-94f1-4b82c7c5bea0"/>
    <ds:schemaRef ds:uri="1a353dbe-919c-47a6-8bc7-830248122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877</Words>
  <Characters>5002</Characters>
  <Application>Microsoft Office Word</Application>
  <DocSecurity>0</DocSecurity>
  <Lines>41</Lines>
  <Paragraphs>11</Paragraphs>
  <ScaleCrop>false</ScaleCrop>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Parfett</dc:creator>
  <cp:keywords/>
  <dc:description/>
  <cp:lastModifiedBy>Rick Parfett</cp:lastModifiedBy>
  <cp:revision>5</cp:revision>
  <dcterms:created xsi:type="dcterms:W3CDTF">2025-01-29T17:22:00Z</dcterms:created>
  <dcterms:modified xsi:type="dcterms:W3CDTF">2025-01-30T09:32:00Z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0x010100EF3726457B8C4C4892749E6B4865C3FC00B280D6A6EF143C4E94713D65DD5549BC</vt:lpwstr>
  </property>
  <property fmtid="{D5CDD505-2E9C-101B-9397-08002B2CF9AE}" pid="3" name="TaxKeyword">
    <vt:lpwstr/>
  </property>
  <property fmtid="{D5CDD505-2E9C-101B-9397-08002B2CF9AE}" pid="4" name="WWF_Department">
    <vt:lpwstr/>
  </property>
  <property fmtid="{D5CDD505-2E9C-101B-9397-08002B2CF9AE}" pid="5" name="WWF_Document_Type">
    <vt:lpwstr/>
  </property>
  <property fmtid="{D5CDD505-2E9C-101B-9397-08002B2CF9AE}" pid="6" name="WWF_Project_Code">
    <vt:lpwstr/>
  </property>
  <property fmtid="{D5CDD505-2E9C-101B-9397-08002B2CF9AE}" pid="7" name="WWF_Goal">
    <vt:lpwstr/>
  </property>
  <property fmtid="{D5CDD505-2E9C-101B-9397-08002B2CF9AE}" pid="8" name="WWF_Office">
    <vt:lpwstr/>
  </property>
  <property fmtid="{D5CDD505-2E9C-101B-9397-08002B2CF9AE}" pid="9" name="WWF_Document_Status">
    <vt:lpwstr/>
  </property>
  <property fmtid="{D5CDD505-2E9C-101B-9397-08002B2CF9AE}" pid="10" name="WWF_Sensitivity">
    <vt:lpwstr/>
  </property>
  <property fmtid="{D5CDD505-2E9C-101B-9397-08002B2CF9AE}" pid="11" name="MediaServiceImageTags">
    <vt:lpwstr/>
  </property>
  <property fmtid="{D5CDD505-2E9C-101B-9397-08002B2CF9AE}" pid="12" name="Template Type">
    <vt:lpwstr/>
  </property>
</Properties>
</file>