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41156ECE" w:rsidR="00780CED" w:rsidRPr="00C62CF1" w:rsidRDefault="00780CED" w:rsidP="00780CED">
      <w:pPr>
        <w:pStyle w:val="Header"/>
        <w:ind w:left="0"/>
        <w:jc w:val="center"/>
        <w:rPr>
          <w:b/>
          <w:sz w:val="28"/>
          <w:szCs w:val="28"/>
        </w:rPr>
      </w:pPr>
      <w:r w:rsidRPr="00780CED">
        <w:rPr>
          <w:b/>
          <w:sz w:val="28"/>
          <w:szCs w:val="28"/>
        </w:rPr>
        <w:t xml:space="preserve">Provision </w:t>
      </w:r>
      <w:r w:rsidRPr="00C62CF1">
        <w:rPr>
          <w:b/>
          <w:sz w:val="28"/>
          <w:szCs w:val="28"/>
        </w:rPr>
        <w:t xml:space="preserve">of </w:t>
      </w:r>
      <w:r w:rsidR="00C62CF1" w:rsidRPr="00C62CF1">
        <w:rPr>
          <w:b/>
          <w:sz w:val="28"/>
          <w:szCs w:val="28"/>
        </w:rPr>
        <w:t>Consultancy for</w:t>
      </w:r>
    </w:p>
    <w:p w14:paraId="077F7E1A" w14:textId="771400FD" w:rsidR="00C62CF1" w:rsidRPr="00C62CF1" w:rsidRDefault="00C62CF1" w:rsidP="00780CED">
      <w:pPr>
        <w:pStyle w:val="Header"/>
        <w:ind w:left="0"/>
        <w:jc w:val="center"/>
        <w:rPr>
          <w:b/>
          <w:sz w:val="28"/>
          <w:szCs w:val="28"/>
        </w:rPr>
      </w:pPr>
      <w:r w:rsidRPr="00C62CF1">
        <w:rPr>
          <w:b/>
          <w:sz w:val="28"/>
          <w:szCs w:val="28"/>
        </w:rPr>
        <w:t>GCS Media Buying Transition Support</w:t>
      </w:r>
    </w:p>
    <w:p w14:paraId="0677FD00" w14:textId="77777777" w:rsidR="00E66F0B" w:rsidRPr="00C62CF1" w:rsidRDefault="00E66F0B" w:rsidP="00E66F0B">
      <w:pPr>
        <w:ind w:left="0"/>
        <w:jc w:val="center"/>
        <w:rPr>
          <w:b/>
          <w:sz w:val="28"/>
          <w:szCs w:val="28"/>
        </w:rPr>
      </w:pPr>
      <w:r w:rsidRPr="00C62CF1">
        <w:rPr>
          <w:b/>
          <w:sz w:val="28"/>
          <w:szCs w:val="28"/>
        </w:rPr>
        <w:t>TO</w:t>
      </w:r>
    </w:p>
    <w:p w14:paraId="4431A2C5" w14:textId="4CACFB8B" w:rsidR="00E66F0B" w:rsidRPr="00C62CF1" w:rsidRDefault="00C62CF1" w:rsidP="00E66F0B">
      <w:pPr>
        <w:ind w:left="0"/>
        <w:jc w:val="center"/>
        <w:rPr>
          <w:b/>
          <w:sz w:val="28"/>
          <w:szCs w:val="28"/>
        </w:rPr>
      </w:pPr>
      <w:r w:rsidRPr="00C62CF1">
        <w:rPr>
          <w:b/>
          <w:sz w:val="28"/>
          <w:szCs w:val="28"/>
        </w:rPr>
        <w:t>Cabinet Office</w:t>
      </w:r>
    </w:p>
    <w:p w14:paraId="3F3E3B21" w14:textId="77777777" w:rsidR="00E66F0B" w:rsidRPr="00C62CF1" w:rsidRDefault="00E66F0B" w:rsidP="00E66F0B">
      <w:pPr>
        <w:ind w:left="0"/>
        <w:jc w:val="center"/>
        <w:rPr>
          <w:b/>
          <w:sz w:val="28"/>
          <w:szCs w:val="28"/>
        </w:rPr>
      </w:pPr>
    </w:p>
    <w:p w14:paraId="516F397A" w14:textId="77777777" w:rsidR="00E66F0B" w:rsidRPr="00C62CF1" w:rsidRDefault="00E66F0B" w:rsidP="00E66F0B">
      <w:pPr>
        <w:pStyle w:val="Header"/>
        <w:ind w:left="0"/>
        <w:jc w:val="center"/>
        <w:rPr>
          <w:b/>
          <w:sz w:val="28"/>
          <w:szCs w:val="28"/>
        </w:rPr>
      </w:pPr>
      <w:r w:rsidRPr="00C62CF1">
        <w:rPr>
          <w:b/>
          <w:sz w:val="28"/>
          <w:szCs w:val="28"/>
        </w:rPr>
        <w:t>From</w:t>
      </w:r>
    </w:p>
    <w:p w14:paraId="32FCEB04" w14:textId="2366E822" w:rsidR="00E66F0B" w:rsidRPr="00C62CF1" w:rsidRDefault="00C62CF1" w:rsidP="00E66F0B">
      <w:pPr>
        <w:pStyle w:val="Header"/>
        <w:ind w:left="0"/>
        <w:jc w:val="center"/>
        <w:rPr>
          <w:b/>
          <w:sz w:val="28"/>
          <w:szCs w:val="28"/>
        </w:rPr>
      </w:pPr>
      <w:r w:rsidRPr="00C62CF1">
        <w:rPr>
          <w:b/>
          <w:sz w:val="28"/>
          <w:szCs w:val="28"/>
        </w:rPr>
        <w:t>PricewaterhouseCoopers LLP</w:t>
      </w:r>
    </w:p>
    <w:p w14:paraId="2BD0CF4C" w14:textId="77777777" w:rsidR="00E66F0B" w:rsidRPr="0059248B" w:rsidRDefault="00E66F0B" w:rsidP="00E66F0B">
      <w:pPr>
        <w:ind w:left="0"/>
        <w:jc w:val="center"/>
        <w:rPr>
          <w:sz w:val="28"/>
          <w:szCs w:val="28"/>
        </w:rPr>
      </w:pPr>
    </w:p>
    <w:p w14:paraId="04AD5E18" w14:textId="77777777" w:rsidR="00E66F0B" w:rsidRPr="00D54A06" w:rsidRDefault="00E66F0B" w:rsidP="00E66F0B">
      <w:pPr>
        <w:ind w:left="0"/>
        <w:jc w:val="center"/>
        <w:rPr>
          <w:sz w:val="28"/>
          <w:szCs w:val="28"/>
        </w:rPr>
      </w:pPr>
    </w:p>
    <w:p w14:paraId="09FF7D23" w14:textId="649851FB" w:rsidR="00E66F0B" w:rsidRPr="00D54A06" w:rsidRDefault="00E66F0B" w:rsidP="00E66F0B">
      <w:pPr>
        <w:ind w:left="0"/>
        <w:jc w:val="center"/>
        <w:rPr>
          <w:sz w:val="28"/>
          <w:szCs w:val="28"/>
        </w:rPr>
      </w:pPr>
      <w:r w:rsidRPr="00D54A06">
        <w:rPr>
          <w:b/>
          <w:sz w:val="28"/>
          <w:szCs w:val="28"/>
        </w:rPr>
        <w:t xml:space="preserve">Contract Reference: </w:t>
      </w:r>
      <w:r w:rsidR="00D54A06" w:rsidRPr="00D54A06">
        <w:rPr>
          <w:b/>
          <w:sz w:val="28"/>
          <w:szCs w:val="28"/>
        </w:rPr>
        <w:t>CCCC18A88</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0F5FA396" w14:textId="77777777" w:rsidR="004F2451" w:rsidRDefault="004F2451" w:rsidP="00D54A06">
      <w:pPr>
        <w:pStyle w:val="MarginText"/>
        <w:ind w:left="0"/>
        <w:rPr>
          <w:rFonts w:cs="Arial"/>
          <w:b/>
          <w:sz w:val="22"/>
          <w:szCs w:val="22"/>
          <w:u w:val="single"/>
        </w:rPr>
      </w:pPr>
    </w:p>
    <w:p w14:paraId="630B0A59" w14:textId="77777777" w:rsidR="004F2451" w:rsidRDefault="004F2451">
      <w:pPr>
        <w:pStyle w:val="MarginText"/>
        <w:ind w:left="0"/>
        <w:jc w:val="center"/>
        <w:rPr>
          <w:rFonts w:cs="Arial"/>
          <w:b/>
          <w:sz w:val="22"/>
          <w:szCs w:val="22"/>
          <w:u w:val="single"/>
        </w:rPr>
      </w:pPr>
    </w:p>
    <w:p w14:paraId="1F12C2F6" w14:textId="77777777" w:rsidR="00FB788E" w:rsidRDefault="00FB788E" w:rsidP="004F2451">
      <w:pPr>
        <w:pStyle w:val="MarginText"/>
        <w:ind w:left="0"/>
        <w:rPr>
          <w:rFonts w:cs="Arial"/>
          <w:b/>
          <w:sz w:val="22"/>
          <w:szCs w:val="22"/>
          <w:u w:val="single"/>
        </w:rPr>
      </w:pPr>
    </w:p>
    <w:p w14:paraId="2DCE0959" w14:textId="77777777" w:rsidR="00FB788E" w:rsidRDefault="00FB788E" w:rsidP="004F2451">
      <w:pPr>
        <w:pStyle w:val="MarginText"/>
        <w:ind w:left="0"/>
        <w:rPr>
          <w:rFonts w:cs="Arial"/>
          <w:b/>
          <w:sz w:val="22"/>
          <w:szCs w:val="22"/>
          <w:u w:val="single"/>
        </w:rPr>
      </w:pPr>
    </w:p>
    <w:p w14:paraId="544954BA" w14:textId="77777777" w:rsidR="00FB788E" w:rsidRDefault="00FB788E">
      <w:pPr>
        <w:pStyle w:val="MarginText"/>
        <w:ind w:left="0"/>
        <w:jc w:val="center"/>
        <w:rPr>
          <w:rFonts w:cs="Arial"/>
          <w:b/>
          <w:sz w:val="22"/>
          <w:szCs w:val="22"/>
          <w:u w:val="single"/>
        </w:rPr>
      </w:pPr>
    </w:p>
    <w:p w14:paraId="1C4442A8" w14:textId="77777777" w:rsidR="00FB788E" w:rsidRDefault="00FB788E">
      <w:pPr>
        <w:pStyle w:val="MarginText"/>
        <w:ind w:left="0"/>
        <w:jc w:val="center"/>
        <w:rPr>
          <w:rFonts w:cs="Arial"/>
          <w:b/>
          <w:sz w:val="22"/>
          <w:szCs w:val="22"/>
          <w:u w:val="single"/>
        </w:rPr>
      </w:pPr>
    </w:p>
    <w:p w14:paraId="01BDEDC5" w14:textId="77777777" w:rsidR="00FB788E" w:rsidRDefault="00FB788E">
      <w:pPr>
        <w:pStyle w:val="MarginText"/>
        <w:ind w:left="0"/>
        <w:jc w:val="center"/>
        <w:rPr>
          <w:rFonts w:cs="Arial"/>
          <w:b/>
          <w:sz w:val="22"/>
          <w:szCs w:val="22"/>
          <w:u w:val="single"/>
        </w:rPr>
      </w:pPr>
    </w:p>
    <w:p w14:paraId="6E573DA9" w14:textId="77777777" w:rsidR="00FB788E" w:rsidRDefault="00FB788E">
      <w:pPr>
        <w:pStyle w:val="MarginText"/>
        <w:ind w:left="0"/>
        <w:jc w:val="center"/>
        <w:rPr>
          <w:rFonts w:cs="Arial"/>
          <w:b/>
          <w:sz w:val="22"/>
          <w:szCs w:val="22"/>
          <w:u w:val="single"/>
        </w:rPr>
      </w:pPr>
    </w:p>
    <w:p w14:paraId="23E564D9" w14:textId="77777777" w:rsidR="00FB788E" w:rsidRDefault="00FB788E">
      <w:pPr>
        <w:pStyle w:val="MarginText"/>
        <w:ind w:left="0"/>
        <w:jc w:val="center"/>
        <w:rPr>
          <w:rFonts w:cs="Arial"/>
          <w:b/>
          <w:sz w:val="22"/>
          <w:szCs w:val="22"/>
          <w:u w:val="single"/>
        </w:rPr>
      </w:pPr>
    </w:p>
    <w:p w14:paraId="3E166517" w14:textId="2AC3576E"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070594E3" w:rsidR="004E05DC" w:rsidRPr="00AA4B04" w:rsidRDefault="00F770DB">
      <w:pPr>
        <w:spacing w:after="0"/>
        <w:ind w:left="0"/>
      </w:pPr>
      <w:r w:rsidRPr="00AA4B04">
        <w:t xml:space="preserve">This Call Off Order Form is issued in accordance with the provisions of the Framework </w:t>
      </w:r>
      <w:r w:rsidRPr="00117076">
        <w:t>Agreement</w:t>
      </w:r>
      <w:r w:rsidRPr="00117076">
        <w:rPr>
          <w:rStyle w:val="FootnoteReference"/>
        </w:rPr>
        <w:t xml:space="preserve"> </w:t>
      </w:r>
      <w:r w:rsidRPr="00117076">
        <w:t xml:space="preserve">for the provision of </w:t>
      </w:r>
      <w:r w:rsidR="00823E04" w:rsidRPr="00117076">
        <w:t>consultancy for GCS Media Buying Transition Support</w:t>
      </w:r>
      <w:r w:rsidRPr="00117076">
        <w:t xml:space="preserve"> dated </w:t>
      </w:r>
      <w:r w:rsidR="00117076" w:rsidRPr="00117076">
        <w:rPr>
          <w:color w:val="000000"/>
        </w:rPr>
        <w:t>8</w:t>
      </w:r>
      <w:r w:rsidR="00117076" w:rsidRPr="00117076">
        <w:rPr>
          <w:color w:val="000000"/>
          <w:vertAlign w:val="superscript"/>
        </w:rPr>
        <w:t>th</w:t>
      </w:r>
      <w:r w:rsidR="00117076" w:rsidRPr="00117076">
        <w:rPr>
          <w:color w:val="000000"/>
        </w:rPr>
        <w:t xml:space="preserve"> October 2018.</w:t>
      </w:r>
      <w:r w:rsidRPr="00AA4B04">
        <w:t xml:space="preserve"> </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371C8BE4" w14:textId="62C7550C" w:rsidR="00780CED" w:rsidRDefault="00780CED" w:rsidP="00780CED">
            <w:pPr>
              <w:spacing w:after="0"/>
              <w:ind w:left="0"/>
              <w:jc w:val="left"/>
              <w:rPr>
                <w:b/>
              </w:rPr>
            </w:pPr>
            <w:r w:rsidRPr="00780CED">
              <w:rPr>
                <w:b/>
                <w:color w:val="000000"/>
              </w:rPr>
              <w:t>To be completed at Contract award</w:t>
            </w:r>
          </w:p>
          <w:p w14:paraId="6485C761" w14:textId="1416A7B8" w:rsidR="0076386A" w:rsidRPr="00AA4B04"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3EA6AF99" w:rsidR="00780CED" w:rsidRPr="00780CED" w:rsidRDefault="00823E04">
            <w:pPr>
              <w:spacing w:after="0"/>
              <w:ind w:left="0"/>
              <w:jc w:val="left"/>
              <w:rPr>
                <w:b/>
              </w:rPr>
            </w:pPr>
            <w:r>
              <w:rPr>
                <w:b/>
                <w:spacing w:val="-3"/>
                <w:lang w:eastAsia="en-GB"/>
              </w:rPr>
              <w:t>Cabinet Office</w:t>
            </w:r>
          </w:p>
          <w:p w14:paraId="46FE65F4" w14:textId="77777777" w:rsidR="00780CED" w:rsidRDefault="00780CED">
            <w:pPr>
              <w:spacing w:after="0"/>
              <w:ind w:left="0"/>
              <w:jc w:val="left"/>
              <w:rPr>
                <w:b/>
              </w:rPr>
            </w:pPr>
            <w:r w:rsidRPr="00780CED">
              <w:rPr>
                <w:b/>
              </w:rPr>
              <w:t>("CUSTOMER")</w:t>
            </w:r>
          </w:p>
          <w:p w14:paraId="6485C766" w14:textId="1BAB527B"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78952A37" w:rsidR="00780CED" w:rsidRPr="00780CED" w:rsidRDefault="00823E04">
            <w:pPr>
              <w:spacing w:after="0"/>
              <w:ind w:left="0"/>
              <w:jc w:val="left"/>
              <w:rPr>
                <w:b/>
              </w:rPr>
            </w:pPr>
            <w:r>
              <w:rPr>
                <w:b/>
              </w:rPr>
              <w:t>PricewaterhouseCoopers LLP</w:t>
            </w:r>
            <w:r w:rsidR="00780CED" w:rsidRPr="00780CED">
              <w:rPr>
                <w:b/>
              </w:rPr>
              <w:t xml:space="preserve"> </w:t>
            </w:r>
          </w:p>
          <w:p w14:paraId="3917A6A3" w14:textId="77777777" w:rsidR="00780CED" w:rsidRDefault="00780CED">
            <w:pPr>
              <w:spacing w:after="0"/>
              <w:ind w:left="0"/>
              <w:jc w:val="left"/>
              <w:rPr>
                <w:b/>
              </w:rPr>
            </w:pPr>
            <w:r w:rsidRPr="00780CED">
              <w:rPr>
                <w:b/>
              </w:rPr>
              <w:t>("SUPPLIER")</w:t>
            </w:r>
          </w:p>
          <w:p w14:paraId="1F607882" w14:textId="77777777" w:rsidR="0076386A" w:rsidRDefault="0076386A">
            <w:pPr>
              <w:spacing w:after="0"/>
              <w:ind w:left="0"/>
              <w:jc w:val="left"/>
              <w:rPr>
                <w:b/>
              </w:rPr>
            </w:pPr>
          </w:p>
          <w:p w14:paraId="6485C76B" w14:textId="0D8167E9"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58095E9E" w14:textId="05DC177C" w:rsidR="0022588B" w:rsidRDefault="0022588B">
            <w:pPr>
              <w:overflowPunct/>
              <w:autoSpaceDE/>
              <w:autoSpaceDN/>
              <w:adjustRightInd/>
              <w:spacing w:after="0"/>
              <w:ind w:left="0" w:right="936"/>
              <w:jc w:val="left"/>
              <w:textAlignment w:val="auto"/>
              <w:rPr>
                <w:rFonts w:eastAsia="Calibri"/>
                <w:color w:val="C00000"/>
              </w:rPr>
            </w:pPr>
            <w:r w:rsidRPr="00AA4B04">
              <w:rPr>
                <w:rFonts w:eastAsia="STZhongsong"/>
                <w:b/>
                <w:lang w:eastAsia="zh-CN"/>
              </w:rPr>
              <w:t xml:space="preserve">Commencement </w:t>
            </w:r>
            <w:r w:rsidRPr="00823E04">
              <w:rPr>
                <w:rFonts w:eastAsia="STZhongsong"/>
                <w:b/>
                <w:lang w:eastAsia="zh-CN"/>
              </w:rPr>
              <w:t>Date</w:t>
            </w:r>
            <w:r w:rsidRPr="00823E04">
              <w:rPr>
                <w:rFonts w:eastAsia="STZhongsong"/>
                <w:lang w:eastAsia="zh-CN"/>
              </w:rPr>
              <w:t xml:space="preserve">:  </w:t>
            </w:r>
            <w:r w:rsidR="00823E04" w:rsidRPr="00823E04">
              <w:rPr>
                <w:rFonts w:eastAsia="STZhongsong"/>
                <w:b/>
                <w:lang w:eastAsia="zh-CN"/>
              </w:rPr>
              <w:t>Wednesday 22</w:t>
            </w:r>
            <w:r w:rsidR="00823E04" w:rsidRPr="00823E04">
              <w:rPr>
                <w:rFonts w:eastAsia="STZhongsong"/>
                <w:b/>
                <w:vertAlign w:val="superscript"/>
                <w:lang w:eastAsia="zh-CN"/>
              </w:rPr>
              <w:t>nd</w:t>
            </w:r>
            <w:r w:rsidR="00823E04" w:rsidRPr="00823E04">
              <w:rPr>
                <w:rFonts w:eastAsia="STZhongsong"/>
                <w:b/>
                <w:lang w:eastAsia="zh-CN"/>
              </w:rPr>
              <w:t xml:space="preserve"> August 2018</w:t>
            </w:r>
            <w:r w:rsidR="00823E04">
              <w:rPr>
                <w:rFonts w:eastAsia="Calibri"/>
                <w:color w:val="C00000"/>
              </w:rPr>
              <w:t xml:space="preserve"> </w:t>
            </w:r>
          </w:p>
          <w:p w14:paraId="6485C775" w14:textId="77777777" w:rsidR="0076386A" w:rsidRPr="00AA4B04" w:rsidRDefault="0076386A" w:rsidP="00823E04">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15CD4202"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823E04" w:rsidRPr="00110FCF">
              <w:rPr>
                <w:rFonts w:eastAsia="STZhongsong"/>
                <w:lang w:eastAsia="zh-CN"/>
              </w:rPr>
              <w:t>Friday 21</w:t>
            </w:r>
            <w:r w:rsidR="00823E04" w:rsidRPr="00110FCF">
              <w:rPr>
                <w:rFonts w:eastAsia="STZhongsong"/>
                <w:vertAlign w:val="superscript"/>
                <w:lang w:eastAsia="zh-CN"/>
              </w:rPr>
              <w:t>st</w:t>
            </w:r>
            <w:r w:rsidR="00823E04" w:rsidRPr="00110FCF">
              <w:rPr>
                <w:rFonts w:eastAsia="STZhongsong"/>
                <w:lang w:eastAsia="zh-CN"/>
              </w:rPr>
              <w:t xml:space="preserve"> December 2018</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397D8254" w:rsidR="0022588B" w:rsidRPr="00AA4B04" w:rsidRDefault="00110FCF">
            <w:pPr>
              <w:overflowPunct/>
              <w:autoSpaceDE/>
              <w:autoSpaceDN/>
              <w:spacing w:after="0"/>
              <w:ind w:left="0"/>
              <w:jc w:val="left"/>
              <w:textAlignment w:val="auto"/>
              <w:rPr>
                <w:rFonts w:eastAsia="STZhongsong"/>
                <w:b/>
                <w:lang w:eastAsia="zh-CN"/>
              </w:rPr>
            </w:pPr>
            <w:r>
              <w:rPr>
                <w:rFonts w:eastAsia="STZhongsong"/>
                <w:lang w:eastAsia="zh-CN"/>
              </w:rPr>
              <w:t>End date of Extension Period: Tuesday 21</w:t>
            </w:r>
            <w:r w:rsidRPr="00110FCF">
              <w:rPr>
                <w:rFonts w:eastAsia="STZhongsong"/>
                <w:vertAlign w:val="superscript"/>
                <w:lang w:eastAsia="zh-CN"/>
              </w:rPr>
              <w:t>st</w:t>
            </w:r>
            <w:r>
              <w:rPr>
                <w:rFonts w:eastAsia="STZhongsong"/>
                <w:lang w:eastAsia="zh-CN"/>
              </w:rPr>
              <w:t xml:space="preserve"> May 2019</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0F37907C" w:rsidR="0022588B" w:rsidRPr="00110FCF" w:rsidRDefault="0022588B">
            <w:pPr>
              <w:overflowPunct/>
              <w:autoSpaceDE/>
              <w:autoSpaceDN/>
              <w:spacing w:after="0"/>
              <w:ind w:left="0"/>
              <w:jc w:val="left"/>
              <w:textAlignment w:val="auto"/>
              <w:rPr>
                <w:rFonts w:eastAsia="STZhongsong"/>
                <w:lang w:eastAsia="zh-CN"/>
              </w:rPr>
            </w:pPr>
            <w:r w:rsidRPr="00110FCF">
              <w:rPr>
                <w:rFonts w:eastAsia="STZhongsong"/>
                <w:lang w:eastAsia="zh-CN"/>
              </w:rPr>
              <w:t xml:space="preserve">Minimum written notice to Supplier in respect of extension: </w:t>
            </w:r>
            <w:r w:rsidR="00110FCF" w:rsidRPr="00110FCF">
              <w:rPr>
                <w:rFonts w:eastAsia="STZhongsong"/>
                <w:lang w:eastAsia="zh-CN"/>
              </w:rPr>
              <w:t>1 month</w:t>
            </w:r>
          </w:p>
          <w:p w14:paraId="6485C781" w14:textId="77777777" w:rsidR="0076386A" w:rsidRPr="00AA4B04" w:rsidRDefault="0076386A" w:rsidP="00866445">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6485C78A" w14:textId="358CA79C" w:rsidR="0076386A" w:rsidRPr="00866445" w:rsidRDefault="0022588B" w:rsidP="00823E04">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Pr="00110FCF" w:rsidRDefault="0022588B">
            <w:pPr>
              <w:ind w:left="0"/>
            </w:pPr>
            <w:r w:rsidRPr="00110FCF">
              <w:rPr>
                <w:b/>
              </w:rPr>
              <w:t>Project Plan</w:t>
            </w:r>
            <w:r w:rsidRPr="00110FCF">
              <w:t>:</w:t>
            </w:r>
          </w:p>
          <w:p w14:paraId="6485C79C" w14:textId="78AC1579" w:rsidR="0076386A" w:rsidRPr="00110FCF" w:rsidRDefault="00110FCF">
            <w:pPr>
              <w:ind w:left="0"/>
              <w:rPr>
                <w:b/>
              </w:rPr>
            </w:pPr>
            <w:r w:rsidRPr="00110FCF">
              <w:rPr>
                <w:b/>
              </w:rPr>
              <w:t xml:space="preserve"> </w:t>
            </w:r>
            <w:r w:rsidR="0022588B" w:rsidRPr="00110FCF">
              <w:t>The Supplier shall provide the Customer with a draft Project Plan for</w:t>
            </w:r>
            <w:r w:rsidRPr="00110FCF">
              <w:t xml:space="preserve"> Approval within  2 weeks </w:t>
            </w:r>
            <w:r w:rsidR="0022588B" w:rsidRPr="00110FCF">
              <w:t>from the Call Off Commencement Date</w:t>
            </w:r>
            <w:r w:rsidRPr="00110FCF">
              <w:rPr>
                <w:b/>
              </w:rPr>
              <w:t>.</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43D7EA71" w:rsidR="0076386A" w:rsidRPr="00110FCF" w:rsidRDefault="00110FCF" w:rsidP="0022588B">
            <w:pPr>
              <w:numPr>
                <w:ilvl w:val="1"/>
                <w:numId w:val="0"/>
              </w:numPr>
              <w:overflowPunct/>
              <w:autoSpaceDE/>
              <w:autoSpaceDN/>
              <w:spacing w:after="120"/>
              <w:jc w:val="left"/>
              <w:textAlignment w:val="auto"/>
              <w:rPr>
                <w:rFonts w:eastAsia="STZhongsong"/>
                <w:lang w:eastAsia="zh-CN"/>
              </w:rPr>
            </w:pPr>
            <w:r w:rsidRPr="00110FCF">
              <w:rPr>
                <w:color w:val="000000"/>
              </w:rPr>
              <w:t>Not Applied</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117076">
        <w:trPr>
          <w:trHeight w:val="7054"/>
        </w:trPr>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48572D82" w14:textId="77777777" w:rsidR="00117076" w:rsidRDefault="00117076" w:rsidP="00117076">
            <w:pPr>
              <w:numPr>
                <w:ilvl w:val="1"/>
                <w:numId w:val="0"/>
              </w:numPr>
              <w:overflowPunct/>
              <w:autoSpaceDE/>
              <w:autoSpaceDN/>
              <w:spacing w:after="120"/>
              <w:jc w:val="left"/>
              <w:textAlignment w:val="auto"/>
              <w:rPr>
                <w:color w:val="222222"/>
                <w:shd w:val="clear" w:color="auto" w:fill="FFFFFF"/>
              </w:rPr>
            </w:pPr>
            <w:r w:rsidRPr="00115383">
              <w:rPr>
                <w:color w:val="222222"/>
                <w:shd w:val="clear" w:color="auto" w:fill="FFFFFF"/>
              </w:rPr>
              <w:t>Please refer to Call Off Schedule 2, Annex 1 – Services</w:t>
            </w:r>
          </w:p>
          <w:tbl>
            <w:tblPr>
              <w:tblStyle w:val="TableGrid"/>
              <w:tblW w:w="0" w:type="auto"/>
              <w:tblInd w:w="720" w:type="dxa"/>
              <w:tblLook w:val="04A0" w:firstRow="1" w:lastRow="0" w:firstColumn="1" w:lastColumn="0" w:noHBand="0" w:noVBand="1"/>
            </w:tblPr>
            <w:tblGrid>
              <w:gridCol w:w="1048"/>
              <w:gridCol w:w="1527"/>
              <w:gridCol w:w="2960"/>
              <w:gridCol w:w="1894"/>
            </w:tblGrid>
            <w:tr w:rsidR="00117076" w14:paraId="1B88C7F8" w14:textId="77777777" w:rsidTr="00110FCF">
              <w:tc>
                <w:tcPr>
                  <w:tcW w:w="1048" w:type="dxa"/>
                  <w:shd w:val="clear" w:color="auto" w:fill="DEEAF6" w:themeFill="accent1" w:themeFillTint="33"/>
                </w:tcPr>
                <w:p w14:paraId="0DE314DF" w14:textId="68AC2758" w:rsidR="00117076" w:rsidRPr="00117076" w:rsidRDefault="00117076" w:rsidP="00117076">
                  <w:pPr>
                    <w:pStyle w:val="Heading2"/>
                    <w:numPr>
                      <w:ilvl w:val="0"/>
                      <w:numId w:val="0"/>
                    </w:numPr>
                    <w:jc w:val="center"/>
                    <w:outlineLvl w:val="1"/>
                    <w:rPr>
                      <w:b w:val="0"/>
                    </w:rPr>
                  </w:pPr>
                  <w:r w:rsidRPr="00117076">
                    <w:rPr>
                      <w:b w:val="0"/>
                      <w:caps w:val="0"/>
                    </w:rPr>
                    <w:t>KPI/SLA</w:t>
                  </w:r>
                </w:p>
              </w:tc>
              <w:tc>
                <w:tcPr>
                  <w:tcW w:w="1629" w:type="dxa"/>
                  <w:shd w:val="clear" w:color="auto" w:fill="DEEAF6" w:themeFill="accent1" w:themeFillTint="33"/>
                </w:tcPr>
                <w:p w14:paraId="5BA46B54" w14:textId="1913FBBE" w:rsidR="00117076" w:rsidRPr="00117076" w:rsidRDefault="00117076" w:rsidP="00117076">
                  <w:pPr>
                    <w:pStyle w:val="Heading2"/>
                    <w:numPr>
                      <w:ilvl w:val="0"/>
                      <w:numId w:val="0"/>
                    </w:numPr>
                    <w:jc w:val="center"/>
                    <w:outlineLvl w:val="1"/>
                    <w:rPr>
                      <w:b w:val="0"/>
                    </w:rPr>
                  </w:pPr>
                  <w:r w:rsidRPr="00117076">
                    <w:rPr>
                      <w:b w:val="0"/>
                      <w:caps w:val="0"/>
                    </w:rPr>
                    <w:t>Service Area</w:t>
                  </w:r>
                </w:p>
              </w:tc>
              <w:tc>
                <w:tcPr>
                  <w:tcW w:w="3544" w:type="dxa"/>
                  <w:shd w:val="clear" w:color="auto" w:fill="DEEAF6" w:themeFill="accent1" w:themeFillTint="33"/>
                </w:tcPr>
                <w:p w14:paraId="4DB657D2" w14:textId="35C0EEC6" w:rsidR="00117076" w:rsidRPr="00117076" w:rsidRDefault="00117076" w:rsidP="00117076">
                  <w:pPr>
                    <w:pStyle w:val="Heading2"/>
                    <w:numPr>
                      <w:ilvl w:val="0"/>
                      <w:numId w:val="0"/>
                    </w:numPr>
                    <w:jc w:val="center"/>
                    <w:outlineLvl w:val="1"/>
                    <w:rPr>
                      <w:b w:val="0"/>
                    </w:rPr>
                  </w:pPr>
                  <w:r w:rsidRPr="00117076">
                    <w:rPr>
                      <w:b w:val="0"/>
                      <w:caps w:val="0"/>
                    </w:rPr>
                    <w:t>KPI/SLA description</w:t>
                  </w:r>
                </w:p>
              </w:tc>
              <w:tc>
                <w:tcPr>
                  <w:tcW w:w="2078" w:type="dxa"/>
                  <w:shd w:val="clear" w:color="auto" w:fill="DEEAF6" w:themeFill="accent1" w:themeFillTint="33"/>
                </w:tcPr>
                <w:p w14:paraId="6753F91D" w14:textId="4AAA9A09" w:rsidR="00117076" w:rsidRPr="00117076" w:rsidRDefault="00117076" w:rsidP="00117076">
                  <w:pPr>
                    <w:pStyle w:val="Heading2"/>
                    <w:numPr>
                      <w:ilvl w:val="0"/>
                      <w:numId w:val="0"/>
                    </w:numPr>
                    <w:jc w:val="center"/>
                    <w:outlineLvl w:val="1"/>
                    <w:rPr>
                      <w:b w:val="0"/>
                    </w:rPr>
                  </w:pPr>
                  <w:r w:rsidRPr="00117076">
                    <w:rPr>
                      <w:b w:val="0"/>
                      <w:caps w:val="0"/>
                    </w:rPr>
                    <w:t>Target</w:t>
                  </w:r>
                </w:p>
              </w:tc>
            </w:tr>
            <w:tr w:rsidR="00117076" w14:paraId="5ECFF90D" w14:textId="77777777" w:rsidTr="00110FCF">
              <w:tc>
                <w:tcPr>
                  <w:tcW w:w="1048" w:type="dxa"/>
                </w:tcPr>
                <w:p w14:paraId="696C474A" w14:textId="2FE439D8" w:rsidR="00117076" w:rsidRPr="00117076" w:rsidRDefault="00117076" w:rsidP="00117076">
                  <w:pPr>
                    <w:pStyle w:val="Heading2"/>
                    <w:numPr>
                      <w:ilvl w:val="0"/>
                      <w:numId w:val="0"/>
                    </w:numPr>
                    <w:jc w:val="center"/>
                    <w:outlineLvl w:val="1"/>
                    <w:rPr>
                      <w:b w:val="0"/>
                    </w:rPr>
                  </w:pPr>
                  <w:r w:rsidRPr="00117076">
                    <w:rPr>
                      <w:b w:val="0"/>
                      <w:caps w:val="0"/>
                    </w:rPr>
                    <w:t>1</w:t>
                  </w:r>
                </w:p>
              </w:tc>
              <w:tc>
                <w:tcPr>
                  <w:tcW w:w="1629" w:type="dxa"/>
                </w:tcPr>
                <w:p w14:paraId="79F7C5AF" w14:textId="0481B412" w:rsidR="00117076" w:rsidRPr="00117076" w:rsidRDefault="00117076" w:rsidP="00117076">
                  <w:pPr>
                    <w:pStyle w:val="Heading2"/>
                    <w:numPr>
                      <w:ilvl w:val="0"/>
                      <w:numId w:val="0"/>
                    </w:numPr>
                    <w:outlineLvl w:val="1"/>
                    <w:rPr>
                      <w:b w:val="0"/>
                    </w:rPr>
                  </w:pPr>
                  <w:r w:rsidRPr="00117076">
                    <w:rPr>
                      <w:b w:val="0"/>
                      <w:caps w:val="0"/>
                    </w:rPr>
                    <w:t>Support application of pitch principles</w:t>
                  </w:r>
                </w:p>
              </w:tc>
              <w:tc>
                <w:tcPr>
                  <w:tcW w:w="3544" w:type="dxa"/>
                </w:tcPr>
                <w:p w14:paraId="3167C8AE" w14:textId="527DB65D" w:rsidR="00117076" w:rsidRPr="00117076" w:rsidRDefault="00117076" w:rsidP="00117076">
                  <w:pPr>
                    <w:pStyle w:val="Heading2"/>
                    <w:numPr>
                      <w:ilvl w:val="0"/>
                      <w:numId w:val="0"/>
                    </w:numPr>
                    <w:outlineLvl w:val="1"/>
                    <w:rPr>
                      <w:b w:val="0"/>
                    </w:rPr>
                  </w:pPr>
                  <w:r w:rsidRPr="00117076">
                    <w:rPr>
                      <w:b w:val="0"/>
                      <w:caps w:val="0"/>
                    </w:rPr>
                    <w:t>Consistent application of all pitch principles in the development of new structures and working practices</w:t>
                  </w:r>
                </w:p>
              </w:tc>
              <w:tc>
                <w:tcPr>
                  <w:tcW w:w="2078" w:type="dxa"/>
                </w:tcPr>
                <w:p w14:paraId="758A89A8" w14:textId="4DAD2605" w:rsidR="00117076" w:rsidRPr="00117076" w:rsidRDefault="00117076" w:rsidP="00117076">
                  <w:pPr>
                    <w:pStyle w:val="Heading2"/>
                    <w:numPr>
                      <w:ilvl w:val="0"/>
                      <w:numId w:val="0"/>
                    </w:numPr>
                    <w:outlineLvl w:val="1"/>
                    <w:rPr>
                      <w:b w:val="0"/>
                    </w:rPr>
                  </w:pPr>
                  <w:r w:rsidRPr="00117076">
                    <w:rPr>
                      <w:b w:val="0"/>
                      <w:caps w:val="0"/>
                    </w:rPr>
                    <w:t>100% off of pitch principles in place or planned for by start date of mg contract - 7.11.18</w:t>
                  </w:r>
                </w:p>
              </w:tc>
            </w:tr>
            <w:tr w:rsidR="00117076" w14:paraId="60B3918E" w14:textId="77777777" w:rsidTr="00110FCF">
              <w:tc>
                <w:tcPr>
                  <w:tcW w:w="1048" w:type="dxa"/>
                </w:tcPr>
                <w:p w14:paraId="6B924DD9" w14:textId="205A435E" w:rsidR="00117076" w:rsidRPr="00117076" w:rsidRDefault="00117076" w:rsidP="00117076">
                  <w:pPr>
                    <w:pStyle w:val="Heading2"/>
                    <w:numPr>
                      <w:ilvl w:val="0"/>
                      <w:numId w:val="0"/>
                    </w:numPr>
                    <w:jc w:val="center"/>
                    <w:outlineLvl w:val="1"/>
                    <w:rPr>
                      <w:b w:val="0"/>
                    </w:rPr>
                  </w:pPr>
                  <w:r w:rsidRPr="00117076">
                    <w:rPr>
                      <w:b w:val="0"/>
                      <w:caps w:val="0"/>
                    </w:rPr>
                    <w:t>2</w:t>
                  </w:r>
                </w:p>
              </w:tc>
              <w:tc>
                <w:tcPr>
                  <w:tcW w:w="1629" w:type="dxa"/>
                </w:tcPr>
                <w:p w14:paraId="66C16DC6" w14:textId="38118AA6" w:rsidR="00117076" w:rsidRPr="00117076" w:rsidRDefault="00117076" w:rsidP="00117076">
                  <w:pPr>
                    <w:pStyle w:val="Heading2"/>
                    <w:numPr>
                      <w:ilvl w:val="0"/>
                      <w:numId w:val="0"/>
                    </w:numPr>
                    <w:outlineLvl w:val="1"/>
                    <w:rPr>
                      <w:b w:val="0"/>
                    </w:rPr>
                  </w:pPr>
                  <w:r w:rsidRPr="00117076">
                    <w:rPr>
                      <w:b w:val="0"/>
                      <w:caps w:val="0"/>
                    </w:rPr>
                    <w:t>Reduction</w:t>
                  </w:r>
                </w:p>
              </w:tc>
              <w:tc>
                <w:tcPr>
                  <w:tcW w:w="3544" w:type="dxa"/>
                </w:tcPr>
                <w:p w14:paraId="259D2D28" w14:textId="4C46311B" w:rsidR="00117076" w:rsidRPr="00117076" w:rsidRDefault="00117076" w:rsidP="00117076">
                  <w:pPr>
                    <w:pStyle w:val="Heading2"/>
                    <w:numPr>
                      <w:ilvl w:val="0"/>
                      <w:numId w:val="0"/>
                    </w:numPr>
                    <w:outlineLvl w:val="1"/>
                    <w:rPr>
                      <w:b w:val="0"/>
                    </w:rPr>
                  </w:pPr>
                  <w:r w:rsidRPr="00117076">
                    <w:rPr>
                      <w:b w:val="0"/>
                      <w:caps w:val="0"/>
                    </w:rPr>
                    <w:t>Measurable reduction in risks for gcs in large scale transfer of knowledge and value delivery as detailed on a risk register rag status</w:t>
                  </w:r>
                </w:p>
              </w:tc>
              <w:tc>
                <w:tcPr>
                  <w:tcW w:w="2078" w:type="dxa"/>
                </w:tcPr>
                <w:p w14:paraId="19DA2469" w14:textId="0DEFAE5C" w:rsidR="00117076" w:rsidRPr="00117076" w:rsidRDefault="00117076" w:rsidP="00117076">
                  <w:pPr>
                    <w:pStyle w:val="Heading2"/>
                    <w:numPr>
                      <w:ilvl w:val="0"/>
                      <w:numId w:val="0"/>
                    </w:numPr>
                    <w:outlineLvl w:val="1"/>
                    <w:rPr>
                      <w:b w:val="0"/>
                    </w:rPr>
                  </w:pPr>
                  <w:r w:rsidRPr="00117076">
                    <w:rPr>
                      <w:b w:val="0"/>
                      <w:caps w:val="0"/>
                    </w:rPr>
                    <w:t xml:space="preserve">75% of items on risk register to be at green by start date of mg contract - 7.11.18 </w:t>
                  </w:r>
                </w:p>
              </w:tc>
            </w:tr>
            <w:tr w:rsidR="00117076" w14:paraId="27942FCE" w14:textId="77777777" w:rsidTr="00110FCF">
              <w:tc>
                <w:tcPr>
                  <w:tcW w:w="1048" w:type="dxa"/>
                </w:tcPr>
                <w:p w14:paraId="63E3E461" w14:textId="1C7C6975" w:rsidR="00117076" w:rsidRPr="00117076" w:rsidRDefault="00117076" w:rsidP="00117076">
                  <w:pPr>
                    <w:pStyle w:val="Heading2"/>
                    <w:numPr>
                      <w:ilvl w:val="0"/>
                      <w:numId w:val="0"/>
                    </w:numPr>
                    <w:jc w:val="center"/>
                    <w:outlineLvl w:val="1"/>
                    <w:rPr>
                      <w:b w:val="0"/>
                    </w:rPr>
                  </w:pPr>
                  <w:r w:rsidRPr="00117076">
                    <w:rPr>
                      <w:b w:val="0"/>
                      <w:caps w:val="0"/>
                    </w:rPr>
                    <w:t>3</w:t>
                  </w:r>
                </w:p>
              </w:tc>
              <w:tc>
                <w:tcPr>
                  <w:tcW w:w="1629" w:type="dxa"/>
                </w:tcPr>
                <w:p w14:paraId="38BD3761" w14:textId="7DB46402" w:rsidR="00117076" w:rsidRPr="00117076" w:rsidRDefault="00117076" w:rsidP="00117076">
                  <w:pPr>
                    <w:pStyle w:val="Heading2"/>
                    <w:numPr>
                      <w:ilvl w:val="0"/>
                      <w:numId w:val="0"/>
                    </w:numPr>
                    <w:outlineLvl w:val="1"/>
                    <w:rPr>
                      <w:b w:val="0"/>
                    </w:rPr>
                  </w:pPr>
                  <w:r w:rsidRPr="00117076">
                    <w:rPr>
                      <w:b w:val="0"/>
                      <w:caps w:val="0"/>
                    </w:rPr>
                    <w:t>Expertise</w:t>
                  </w:r>
                </w:p>
              </w:tc>
              <w:tc>
                <w:tcPr>
                  <w:tcW w:w="3544" w:type="dxa"/>
                </w:tcPr>
                <w:p w14:paraId="4E024B6B" w14:textId="66AC4638" w:rsidR="00117076" w:rsidRPr="00117076" w:rsidRDefault="00117076" w:rsidP="00117076">
                  <w:pPr>
                    <w:pStyle w:val="Heading2"/>
                    <w:numPr>
                      <w:ilvl w:val="0"/>
                      <w:numId w:val="0"/>
                    </w:numPr>
                    <w:outlineLvl w:val="1"/>
                    <w:rPr>
                      <w:b w:val="0"/>
                    </w:rPr>
                  </w:pPr>
                  <w:r w:rsidRPr="00117076">
                    <w:rPr>
                      <w:b w:val="0"/>
                      <w:caps w:val="0"/>
                    </w:rPr>
                    <w:t>Apply subject matter expertise in handling media agencies to work effectively in delivering during and after the transition process</w:t>
                  </w:r>
                </w:p>
              </w:tc>
              <w:tc>
                <w:tcPr>
                  <w:tcW w:w="2078" w:type="dxa"/>
                </w:tcPr>
                <w:p w14:paraId="49143724" w14:textId="2528FC9D" w:rsidR="00117076" w:rsidRPr="00117076" w:rsidRDefault="00117076" w:rsidP="00117076">
                  <w:pPr>
                    <w:pStyle w:val="Heading2"/>
                    <w:numPr>
                      <w:ilvl w:val="0"/>
                      <w:numId w:val="0"/>
                    </w:numPr>
                    <w:outlineLvl w:val="1"/>
                    <w:rPr>
                      <w:b w:val="0"/>
                    </w:rPr>
                  </w:pPr>
                  <w:r w:rsidRPr="00117076">
                    <w:rPr>
                      <w:b w:val="0"/>
                      <w:caps w:val="0"/>
                    </w:rPr>
                    <w:t>Participation in 90% of weekly status calls and meetings</w:t>
                  </w:r>
                </w:p>
              </w:tc>
            </w:tr>
          </w:tbl>
          <w:p w14:paraId="6485C7B4" w14:textId="322B75E9" w:rsidR="0022588B" w:rsidRPr="00AA4B04" w:rsidRDefault="0022588B" w:rsidP="0022588B">
            <w:pPr>
              <w:numPr>
                <w:ilvl w:val="1"/>
                <w:numId w:val="0"/>
              </w:numPr>
              <w:overflowPunct/>
              <w:autoSpaceDE/>
              <w:autoSpaceDN/>
              <w:spacing w:after="120"/>
              <w:jc w:val="left"/>
              <w:textAlignment w:val="auto"/>
              <w:rPr>
                <w:rFonts w:eastAsia="STZhongsong"/>
                <w:b/>
                <w:lang w:eastAsia="zh-CN"/>
              </w:rPr>
            </w:pP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823E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w:t>
            </w:r>
            <w:r w:rsidRPr="00823E04">
              <w:rPr>
                <w:rFonts w:eastAsia="STZhongsong"/>
                <w:b/>
                <w:lang w:eastAsia="zh-CN"/>
              </w:rPr>
              <w:t xml:space="preserve">Rectification Plan: </w:t>
            </w:r>
          </w:p>
          <w:p w14:paraId="6485C7BB" w14:textId="35F6E4F5" w:rsidR="0076386A" w:rsidRPr="00823E04" w:rsidRDefault="0076386A" w:rsidP="00823E04">
            <w:pPr>
              <w:numPr>
                <w:ilvl w:val="1"/>
                <w:numId w:val="0"/>
              </w:numPr>
              <w:overflowPunct/>
              <w:autoSpaceDE/>
              <w:autoSpaceDN/>
              <w:spacing w:after="120"/>
              <w:jc w:val="left"/>
              <w:textAlignment w:val="auto"/>
              <w:rPr>
                <w:highlight w:val="yellow"/>
              </w:rPr>
            </w:pPr>
            <w:r w:rsidRPr="00823E04">
              <w:t xml:space="preserve">In Clause </w:t>
            </w:r>
            <w:r w:rsidRPr="00823E04">
              <w:fldChar w:fldCharType="begin"/>
            </w:r>
            <w:r w:rsidRPr="00823E04">
              <w:instrText xml:space="preserve"> REF _Ref364356451 \r \h  \* MERGEFORMAT </w:instrText>
            </w:r>
            <w:r w:rsidRPr="00823E04">
              <w:fldChar w:fldCharType="separate"/>
            </w:r>
            <w:r w:rsidRPr="00823E04">
              <w:t>39.2.1(a)</w:t>
            </w:r>
            <w:r w:rsidRPr="00823E04">
              <w:fldChar w:fldCharType="end"/>
            </w:r>
            <w:r w:rsidRPr="00823E04">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02E4E808" w14:textId="77777777" w:rsidR="0076386A" w:rsidRDefault="00117076" w:rsidP="0022588B">
            <w:pPr>
              <w:ind w:left="0"/>
              <w:rPr>
                <w:color w:val="000000"/>
              </w:rPr>
            </w:pPr>
            <w:r w:rsidRPr="00117076">
              <w:rPr>
                <w:color w:val="000000"/>
              </w:rPr>
              <w:t>Supplier;</w:t>
            </w:r>
          </w:p>
          <w:p w14:paraId="4785B8B8" w14:textId="7D483B30" w:rsidR="002F7E05" w:rsidRPr="00011D14" w:rsidRDefault="00011D14" w:rsidP="0022588B">
            <w:pPr>
              <w:ind w:left="0"/>
              <w:rPr>
                <w:b/>
                <w:color w:val="000000"/>
              </w:rPr>
            </w:pPr>
            <w:r>
              <w:rPr>
                <w:b/>
                <w:color w:val="000000"/>
              </w:rPr>
              <w:t>Redacted</w:t>
            </w:r>
          </w:p>
          <w:p w14:paraId="22A62A6A" w14:textId="77777777" w:rsidR="00117076" w:rsidRPr="00117076" w:rsidRDefault="00117076" w:rsidP="0022588B">
            <w:pPr>
              <w:ind w:left="0"/>
              <w:rPr>
                <w:color w:val="000000"/>
              </w:rPr>
            </w:pPr>
            <w:r w:rsidRPr="00117076">
              <w:rPr>
                <w:color w:val="000000"/>
              </w:rPr>
              <w:t>Customer;</w:t>
            </w:r>
          </w:p>
          <w:p w14:paraId="6485C7C3" w14:textId="284876D8" w:rsidR="00117076" w:rsidRPr="00011D14" w:rsidRDefault="00011D14" w:rsidP="0022588B">
            <w:pPr>
              <w:ind w:left="0"/>
              <w:rPr>
                <w:b/>
                <w:i/>
                <w:color w:val="000000"/>
              </w:rPr>
            </w:pPr>
            <w:r>
              <w:rPr>
                <w:b/>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5BB5DE21"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46B8751B" w:rsidR="0076386A" w:rsidRPr="002F7E05" w:rsidRDefault="00823E04" w:rsidP="006D0BBE">
            <w:pPr>
              <w:numPr>
                <w:ilvl w:val="1"/>
                <w:numId w:val="0"/>
              </w:numPr>
              <w:overflowPunct/>
              <w:autoSpaceDE/>
              <w:autoSpaceDN/>
              <w:spacing w:after="120"/>
              <w:jc w:val="left"/>
              <w:textAlignment w:val="auto"/>
              <w:rPr>
                <w:rFonts w:eastAsia="STZhongsong"/>
                <w:lang w:eastAsia="zh-CN"/>
              </w:rPr>
            </w:pPr>
            <w:r w:rsidRPr="00823E04">
              <w:rPr>
                <w:rFonts w:eastAsia="STZhongsong"/>
                <w:lang w:eastAsia="zh-CN"/>
              </w:rPr>
              <w:t>In Cl</w:t>
            </w:r>
            <w:r w:rsidR="002F7E05">
              <w:rPr>
                <w:rFonts w:eastAsia="STZhongsong"/>
                <w:lang w:eastAsia="zh-CN"/>
              </w:rPr>
              <w:t>ause 28.2 of the Call Off Terms</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301ABD70"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455D236E" w:rsidR="004C60B0" w:rsidRPr="00E25C61"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110FCF"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w:t>
            </w:r>
            <w:r w:rsidRPr="00110FCF">
              <w:rPr>
                <w:rFonts w:eastAsia="STZhongsong"/>
                <w:b/>
                <w:lang w:eastAsia="zh-CN"/>
              </w:rPr>
              <w:t>rsable Expenses</w:t>
            </w:r>
            <w:r w:rsidRPr="00110FCF">
              <w:rPr>
                <w:rFonts w:eastAsia="STZhongsong"/>
                <w:lang w:eastAsia="zh-CN"/>
              </w:rPr>
              <w:t xml:space="preserve">: </w:t>
            </w:r>
          </w:p>
          <w:p w14:paraId="6485C7DE" w14:textId="6C19610C" w:rsidR="004C60B0" w:rsidRPr="00110FCF" w:rsidRDefault="004C60B0">
            <w:pPr>
              <w:numPr>
                <w:ilvl w:val="1"/>
                <w:numId w:val="0"/>
              </w:numPr>
              <w:overflowPunct/>
              <w:autoSpaceDE/>
              <w:autoSpaceDN/>
              <w:spacing w:after="120"/>
              <w:jc w:val="left"/>
              <w:textAlignment w:val="auto"/>
              <w:rPr>
                <w:rFonts w:eastAsia="STZhongsong"/>
                <w:b/>
                <w:lang w:eastAsia="zh-CN"/>
              </w:rPr>
            </w:pPr>
            <w:r w:rsidRPr="00110FCF">
              <w:rPr>
                <w:rFonts w:eastAsia="STZhongsong"/>
                <w:lang w:eastAsia="zh-CN"/>
              </w:rPr>
              <w:t>Not permitted</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4D166CA2" w14:textId="77777777" w:rsidR="002F7E05" w:rsidRPr="00AA4B04" w:rsidRDefault="002F7E05" w:rsidP="002F7E05">
            <w:pPr>
              <w:numPr>
                <w:ilvl w:val="1"/>
                <w:numId w:val="0"/>
              </w:numPr>
              <w:overflowPunct/>
              <w:autoSpaceDE/>
              <w:autoSpaceDN/>
              <w:spacing w:after="120"/>
              <w:jc w:val="left"/>
              <w:textAlignment w:val="auto"/>
              <w:rPr>
                <w:rFonts w:eastAsia="STZhongsong"/>
                <w:lang w:eastAsia="zh-CN"/>
              </w:rPr>
            </w:pPr>
            <w:r w:rsidRPr="00D15445">
              <w:t>To enable prompt payment the contractor should submit invoices for payment clearly quoting the purchase order number to:</w:t>
            </w:r>
          </w:p>
          <w:p w14:paraId="70526E5F" w14:textId="77777777" w:rsidR="002F7E05" w:rsidRPr="007C6426" w:rsidRDefault="002F7E05" w:rsidP="002F7E05">
            <w:pPr>
              <w:numPr>
                <w:ilvl w:val="1"/>
                <w:numId w:val="0"/>
              </w:numPr>
              <w:overflowPunct/>
              <w:autoSpaceDE/>
              <w:autoSpaceDN/>
              <w:spacing w:after="120"/>
              <w:jc w:val="left"/>
              <w:textAlignment w:val="auto"/>
            </w:pPr>
            <w:r w:rsidRPr="007C6426">
              <w:t>NEWPORT SSCL - CABINET OFFICE</w:t>
            </w:r>
          </w:p>
          <w:p w14:paraId="25612574" w14:textId="77777777" w:rsidR="002F7E05" w:rsidRPr="007C6426" w:rsidRDefault="002F7E05" w:rsidP="002F7E05">
            <w:pPr>
              <w:numPr>
                <w:ilvl w:val="1"/>
                <w:numId w:val="0"/>
              </w:numPr>
              <w:overflowPunct/>
              <w:autoSpaceDE/>
              <w:autoSpaceDN/>
              <w:spacing w:after="120"/>
              <w:jc w:val="left"/>
              <w:textAlignment w:val="auto"/>
            </w:pPr>
            <w:r w:rsidRPr="007C6426">
              <w:t>PO Box 405</w:t>
            </w:r>
          </w:p>
          <w:p w14:paraId="1AE69F32" w14:textId="77777777" w:rsidR="002F7E05" w:rsidRPr="007C6426" w:rsidRDefault="002F7E05" w:rsidP="002F7E05">
            <w:pPr>
              <w:numPr>
                <w:ilvl w:val="1"/>
                <w:numId w:val="0"/>
              </w:numPr>
              <w:overflowPunct/>
              <w:autoSpaceDE/>
              <w:autoSpaceDN/>
              <w:spacing w:after="120"/>
              <w:jc w:val="left"/>
              <w:textAlignment w:val="auto"/>
            </w:pPr>
            <w:r w:rsidRPr="007C6426">
              <w:t>NEWPORT</w:t>
            </w:r>
          </w:p>
          <w:p w14:paraId="6485C7E3" w14:textId="76509110" w:rsidR="004C60B0" w:rsidRPr="002F7E05" w:rsidRDefault="002F7E05" w:rsidP="006D0BBE">
            <w:pPr>
              <w:numPr>
                <w:ilvl w:val="1"/>
                <w:numId w:val="0"/>
              </w:numPr>
              <w:overflowPunct/>
              <w:autoSpaceDE/>
              <w:autoSpaceDN/>
              <w:spacing w:after="120"/>
              <w:jc w:val="left"/>
              <w:textAlignment w:val="auto"/>
            </w:pPr>
            <w:r w:rsidRPr="007C6426">
              <w:t>NP10 8FZ</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AEE95BF" w14:textId="06BF21F2" w:rsidR="004C60B0" w:rsidRDefault="002F7E05" w:rsidP="006D0BBE">
            <w:pPr>
              <w:numPr>
                <w:ilvl w:val="1"/>
                <w:numId w:val="0"/>
              </w:numPr>
              <w:overflowPunct/>
              <w:autoSpaceDE/>
              <w:autoSpaceDN/>
              <w:spacing w:after="120"/>
              <w:jc w:val="left"/>
              <w:textAlignment w:val="auto"/>
            </w:pPr>
            <w:r>
              <w:t>For a four</w:t>
            </w:r>
            <w:r w:rsidRPr="00B82097">
              <w:t xml:space="preserve"> (</w:t>
            </w:r>
            <w:r>
              <w:t>4</w:t>
            </w:r>
            <w:r w:rsidRPr="00B82097">
              <w:t xml:space="preserve">) month period from </w:t>
            </w:r>
            <w:r>
              <w:t>Wednesday 22</w:t>
            </w:r>
            <w:r w:rsidRPr="00974561">
              <w:rPr>
                <w:vertAlign w:val="superscript"/>
              </w:rPr>
              <w:t>nd</w:t>
            </w:r>
            <w:r>
              <w:t xml:space="preserve"> August </w:t>
            </w:r>
            <w:r w:rsidRPr="00B82097">
              <w:t xml:space="preserve">2018 until </w:t>
            </w:r>
            <w:r>
              <w:t>Friday 21</w:t>
            </w:r>
            <w:r w:rsidRPr="00974561">
              <w:rPr>
                <w:vertAlign w:val="superscript"/>
              </w:rPr>
              <w:t>st</w:t>
            </w:r>
            <w:r>
              <w:t xml:space="preserve"> December 2018 with an option to extend for up to five (5) months.</w:t>
            </w:r>
          </w:p>
          <w:p w14:paraId="6485C7E8" w14:textId="6D512616"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79A6D679" w14:textId="1E55C711" w:rsidR="004C60B0" w:rsidRPr="00AB1A3B" w:rsidRDefault="004C60B0" w:rsidP="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5BC29909" w:rsidR="004C60B0" w:rsidRPr="00AA4B04" w:rsidRDefault="00AB1A3B" w:rsidP="00AB1A3B">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B1A3B"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w:t>
            </w:r>
            <w:r w:rsidRPr="00AB1A3B">
              <w:t>Schedule 3 (Call Off Contract Charges, Payment and Invoicing))</w:t>
            </w:r>
            <w:r w:rsidRPr="00AB1A3B">
              <w:rPr>
                <w:rFonts w:eastAsia="STZhongsong"/>
                <w:lang w:eastAsia="zh-CN"/>
              </w:rPr>
              <w:t>:</w:t>
            </w:r>
          </w:p>
          <w:p w14:paraId="6485C7F2" w14:textId="7006DC84" w:rsidR="004C60B0" w:rsidRPr="00866445"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B1A3B">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55C0DC48" w:rsidR="004C60B0" w:rsidRPr="00AB1A3B" w:rsidRDefault="00C94AA3" w:rsidP="00BD5CCD">
            <w:pPr>
              <w:keepNext/>
              <w:keepLines/>
              <w:overflowPunct/>
              <w:autoSpaceDE/>
              <w:autoSpaceDN/>
              <w:spacing w:before="240"/>
              <w:ind w:left="0"/>
              <w:textAlignment w:val="auto"/>
              <w:rPr>
                <w:b/>
                <w:i/>
                <w:color w:val="000000"/>
              </w:rPr>
            </w:pPr>
            <w:r w:rsidRPr="00AA4B04">
              <w:t>The sum of £</w:t>
            </w:r>
            <w:r w:rsidRPr="00736CAC">
              <w:rPr>
                <w:b/>
                <w:i/>
                <w:color w:val="000000"/>
              </w:rPr>
              <w:t xml:space="preserve"> </w:t>
            </w:r>
            <w:r w:rsidR="00BD5CCD" w:rsidRPr="00BD5CCD">
              <w:rPr>
                <w:color w:val="000000"/>
              </w:rPr>
              <w:t>62,000.00 (exc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22898F25"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08F6D83B" w14:textId="77777777" w:rsidR="00AB1A3B" w:rsidRPr="00AB1A3B" w:rsidRDefault="00AB1A3B" w:rsidP="004C60B0">
            <w:pPr>
              <w:keepNext/>
              <w:keepLines/>
              <w:overflowPunct/>
              <w:autoSpaceDE/>
              <w:autoSpaceDN/>
              <w:spacing w:after="0"/>
              <w:ind w:left="0"/>
              <w:textAlignment w:val="auto"/>
            </w:pPr>
            <w:r w:rsidRPr="00AB1A3B">
              <w:lastRenderedPageBreak/>
              <w:t>In Clause 38.3 of the Call Off Terms</w:t>
            </w:r>
          </w:p>
          <w:p w14:paraId="6485C806" w14:textId="124555BC" w:rsidR="00C94AA3" w:rsidRPr="004C60B0" w:rsidRDefault="004C60B0" w:rsidP="004C60B0">
            <w:pPr>
              <w:keepNext/>
              <w:keepLines/>
              <w:overflowPunct/>
              <w:autoSpaceDE/>
              <w:autoSpaceDN/>
              <w:spacing w:after="0"/>
              <w:ind w:left="0"/>
              <w:textAlignment w:val="auto"/>
              <w:rPr>
                <w:i/>
              </w:rPr>
            </w:pPr>
            <w:r w:rsidRPr="00AA4B04">
              <w:rPr>
                <w:i/>
              </w:rPr>
              <w:t xml:space="preserve"> </w:t>
            </w:r>
          </w:p>
        </w:tc>
      </w:tr>
    </w:tbl>
    <w:p w14:paraId="6485C80A" w14:textId="00D1F520"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0" w14:textId="476352E9" w:rsidR="00AB1A3B" w:rsidRPr="00AB1A3B" w:rsidRDefault="00F11D1B" w:rsidP="00AB1A3B">
            <w:pPr>
              <w:keepNext/>
              <w:keepLines/>
              <w:overflowPunct/>
              <w:autoSpaceDE/>
              <w:autoSpaceDN/>
              <w:spacing w:before="240"/>
              <w:ind w:left="0"/>
              <w:textAlignment w:val="auto"/>
            </w:pPr>
            <w:r w:rsidRPr="00AB1A3B">
              <w:rPr>
                <w:rFonts w:eastAsia="STZhongsong"/>
                <w:lang w:eastAsia="zh-CN"/>
              </w:rPr>
              <w:t xml:space="preserve">In Clause </w:t>
            </w:r>
            <w:r w:rsidRPr="00AB1A3B">
              <w:fldChar w:fldCharType="begin"/>
            </w:r>
            <w:r w:rsidRPr="00AB1A3B">
              <w:rPr>
                <w:rFonts w:eastAsia="STZhongsong"/>
                <w:lang w:eastAsia="zh-CN"/>
              </w:rPr>
              <w:instrText xml:space="preserve"> REF _Ref426110026 \r \h </w:instrText>
            </w:r>
            <w:r w:rsidRPr="00AB1A3B">
              <w:instrText xml:space="preserve"> \* MERGEFORMAT </w:instrText>
            </w:r>
            <w:r w:rsidRPr="00AB1A3B">
              <w:fldChar w:fldCharType="separate"/>
            </w:r>
            <w:r w:rsidRPr="00AB1A3B">
              <w:rPr>
                <w:rFonts w:eastAsia="STZhongsong"/>
                <w:lang w:eastAsia="zh-CN"/>
              </w:rPr>
              <w:t>42.2.1(c)</w:t>
            </w:r>
            <w:r w:rsidRPr="00AB1A3B">
              <w:fldChar w:fldCharType="end"/>
            </w:r>
            <w:r w:rsidRPr="00AB1A3B">
              <w:t xml:space="preserve"> of the Call Off Terms</w:t>
            </w:r>
          </w:p>
          <w:p w14:paraId="6485C811" w14:textId="11B58E1E"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7E5DA409" w14:textId="77777777" w:rsidR="00AB1A3B" w:rsidRDefault="00F11D1B" w:rsidP="00AB1A3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00AB1A3B">
              <w:rPr>
                <w:rFonts w:eastAsia="STZhongsong"/>
                <w:lang w:eastAsia="zh-CN"/>
              </w:rPr>
              <w:t xml:space="preserve"> of the Call Off Terms):</w:t>
            </w:r>
          </w:p>
          <w:p w14:paraId="6485C819" w14:textId="2D71562A" w:rsidR="00F11D1B" w:rsidRPr="00AA4B04" w:rsidRDefault="00F11D1B" w:rsidP="002F7E05">
            <w:pPr>
              <w:numPr>
                <w:ilvl w:val="1"/>
                <w:numId w:val="0"/>
              </w:numPr>
              <w:overflowPunct/>
              <w:autoSpaceDE/>
              <w:autoSpaceDN/>
              <w:spacing w:after="120"/>
              <w:textAlignment w:val="auto"/>
              <w:rPr>
                <w:rFonts w:eastAsia="STZhongsong"/>
                <w:lang w:eastAsia="zh-CN"/>
              </w:rPr>
            </w:pPr>
            <w:r w:rsidRPr="00AB1A3B">
              <w:t xml:space="preserve">In Clause </w:t>
            </w:r>
            <w:r w:rsidRPr="00AB1A3B">
              <w:rPr>
                <w:rFonts w:eastAsia="STZhongsong"/>
                <w:lang w:eastAsia="zh-CN"/>
              </w:rPr>
              <w:fldChar w:fldCharType="begin"/>
            </w:r>
            <w:r w:rsidRPr="00AB1A3B">
              <w:rPr>
                <w:rFonts w:eastAsia="STZhongsong"/>
                <w:lang w:eastAsia="zh-CN"/>
              </w:rPr>
              <w:instrText xml:space="preserve"> REF _Ref379468054 \r \h  \* MERGEFORMAT </w:instrText>
            </w:r>
            <w:r w:rsidRPr="00AB1A3B">
              <w:rPr>
                <w:rFonts w:eastAsia="STZhongsong"/>
                <w:lang w:eastAsia="zh-CN"/>
              </w:rPr>
            </w:r>
            <w:r w:rsidRPr="00AB1A3B">
              <w:rPr>
                <w:rFonts w:eastAsia="STZhongsong"/>
                <w:lang w:eastAsia="zh-CN"/>
              </w:rPr>
              <w:fldChar w:fldCharType="separate"/>
            </w:r>
            <w:r w:rsidRPr="00AB1A3B">
              <w:rPr>
                <w:rFonts w:eastAsia="STZhongsong"/>
                <w:lang w:eastAsia="zh-CN"/>
              </w:rPr>
              <w:t>42.7.1</w:t>
            </w:r>
            <w:r w:rsidRPr="00AB1A3B">
              <w:rPr>
                <w:rFonts w:eastAsia="STZhongsong"/>
                <w:lang w:eastAsia="zh-CN"/>
              </w:rPr>
              <w:fldChar w:fldCharType="end"/>
            </w:r>
            <w:r w:rsidR="00AB1A3B" w:rsidRPr="00AB1A3B">
              <w:rPr>
                <w:rFonts w:eastAsia="STZhongsong"/>
                <w:lang w:eastAsia="zh-CN"/>
              </w:rPr>
              <w:t xml:space="preserve"> of the Call Off Terms</w:t>
            </w: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70035C6D" w:rsidR="00F11D1B" w:rsidRPr="002F7E05" w:rsidRDefault="00F11D1B" w:rsidP="002F7E05">
            <w:pPr>
              <w:keepNext/>
              <w:keepLines/>
              <w:overflowPunct/>
              <w:autoSpaceDE/>
              <w:autoSpaceDN/>
              <w:spacing w:before="240"/>
              <w:ind w:left="0"/>
              <w:textAlignment w:val="auto"/>
            </w:pPr>
            <w:r w:rsidRPr="00AB1A3B">
              <w:rPr>
                <w:rFonts w:eastAsia="STZhongsong"/>
                <w:lang w:eastAsia="zh-CN"/>
              </w:rPr>
              <w:t xml:space="preserve">In Clause </w:t>
            </w:r>
            <w:r w:rsidRPr="00AB1A3B">
              <w:fldChar w:fldCharType="begin"/>
            </w:r>
            <w:r w:rsidRPr="00AB1A3B">
              <w:instrText xml:space="preserve"> REF _Ref363735542 \r \h  \* MERGEFORMAT </w:instrText>
            </w:r>
            <w:r w:rsidRPr="00AB1A3B">
              <w:fldChar w:fldCharType="separate"/>
            </w:r>
            <w:r w:rsidRPr="00AB1A3B">
              <w:t>43.1.1</w:t>
            </w:r>
            <w:r w:rsidRPr="00AB1A3B">
              <w:fldChar w:fldCharType="end"/>
            </w:r>
            <w:r w:rsidRPr="00AB1A3B">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8" w14:textId="2825DCB3" w:rsidR="00F11D1B" w:rsidRPr="00AB1A3B" w:rsidRDefault="00F11D1B" w:rsidP="00AB1A3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4BFDB343" w:rsidR="00F11D1B" w:rsidRPr="002F7E05" w:rsidRDefault="00F11D1B">
            <w:pPr>
              <w:numPr>
                <w:ilvl w:val="1"/>
                <w:numId w:val="0"/>
              </w:numPr>
              <w:overflowPunct/>
              <w:autoSpaceDE/>
              <w:autoSpaceDN/>
              <w:spacing w:after="120"/>
              <w:textAlignment w:val="auto"/>
              <w:rPr>
                <w:rFonts w:eastAsia="STZhongsong"/>
                <w:b/>
                <w:lang w:eastAsia="zh-CN"/>
              </w:rPr>
            </w:pPr>
            <w:r w:rsidRPr="00AB1A3B">
              <w:rPr>
                <w:rFonts w:eastAsia="STZhongsong"/>
                <w:lang w:eastAsia="zh-CN"/>
              </w:rPr>
              <w:t>In Call Off Schedule 9 (Exit Management)</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0B844E3" w14:textId="10F2C5C6" w:rsidR="00F11D1B" w:rsidRPr="00AA4B04"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5ED3004F" w:rsidR="00F11D1B" w:rsidRPr="002F7E05" w:rsidRDefault="00C94AA3" w:rsidP="00553A51">
            <w:pPr>
              <w:numPr>
                <w:ilvl w:val="1"/>
                <w:numId w:val="0"/>
              </w:numPr>
              <w:overflowPunct/>
              <w:autoSpaceDE/>
              <w:autoSpaceDN/>
              <w:spacing w:after="120"/>
              <w:jc w:val="left"/>
              <w:textAlignment w:val="auto"/>
            </w:pPr>
            <w:r w:rsidRPr="00AB1A3B">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27504C57" w:rsidR="00F11D1B" w:rsidRPr="005E4E66" w:rsidRDefault="005E4E66" w:rsidP="005E4E66">
            <w:pPr>
              <w:numPr>
                <w:ilvl w:val="1"/>
                <w:numId w:val="0"/>
              </w:numPr>
              <w:overflowPunct/>
              <w:autoSpaceDE/>
              <w:autoSpaceDN/>
              <w:spacing w:after="120"/>
              <w:textAlignment w:val="auto"/>
              <w:rPr>
                <w:color w:val="222222"/>
                <w:shd w:val="clear" w:color="auto" w:fill="FFFFFF"/>
              </w:rPr>
            </w:pPr>
            <w:r w:rsidRPr="005E4E66">
              <w:rPr>
                <w:color w:val="222222"/>
                <w:shd w:val="clear" w:color="auto" w:fill="FFFFFF"/>
              </w:rPr>
              <w:t>In the event that, pursuant to a disclosure request which you have received under the Act, you are required to</w:t>
            </w:r>
            <w:r>
              <w:rPr>
                <w:color w:val="222222"/>
                <w:shd w:val="clear" w:color="auto" w:fill="FFFFFF"/>
              </w:rPr>
              <w:t xml:space="preserve"> </w:t>
            </w:r>
            <w:r w:rsidRPr="005E4E66">
              <w:rPr>
                <w:color w:val="222222"/>
                <w:shd w:val="clear" w:color="auto" w:fill="FFFFFF"/>
              </w:rPr>
              <w:t xml:space="preserve">disclose any information included in this proposal, we request that you notify </w:t>
            </w:r>
            <w:r>
              <w:rPr>
                <w:color w:val="222222"/>
                <w:shd w:val="clear" w:color="auto" w:fill="FFFFFF"/>
              </w:rPr>
              <w:t xml:space="preserve">us promptly and consult with us </w:t>
            </w:r>
            <w:r w:rsidRPr="005E4E66">
              <w:rPr>
                <w:color w:val="222222"/>
                <w:shd w:val="clear" w:color="auto" w:fill="FFFFFF"/>
              </w:rPr>
              <w:t>prior to disclosing such information. We ask that you pay due regard to any re</w:t>
            </w:r>
            <w:r>
              <w:rPr>
                <w:color w:val="222222"/>
                <w:shd w:val="clear" w:color="auto" w:fill="FFFFFF"/>
              </w:rPr>
              <w:t xml:space="preserve">presentations which we may make </w:t>
            </w:r>
            <w:r w:rsidRPr="005E4E66">
              <w:rPr>
                <w:color w:val="222222"/>
                <w:shd w:val="clear" w:color="auto" w:fill="FFFFFF"/>
              </w:rPr>
              <w:t xml:space="preserve">in connection with such disclosure and apply any relevant exemptions which </w:t>
            </w:r>
            <w:r>
              <w:rPr>
                <w:color w:val="222222"/>
                <w:shd w:val="clear" w:color="auto" w:fill="FFFFFF"/>
              </w:rPr>
              <w:t xml:space="preserve">may exist under the Act to such </w:t>
            </w:r>
            <w:r w:rsidRPr="005E4E66">
              <w:rPr>
                <w:color w:val="222222"/>
                <w:shd w:val="clear" w:color="auto" w:fill="FFFFFF"/>
              </w:rPr>
              <w:t>information. If, following consultation with us, you disclose any such informati</w:t>
            </w:r>
            <w:r>
              <w:rPr>
                <w:color w:val="222222"/>
                <w:shd w:val="clear" w:color="auto" w:fill="FFFFFF"/>
              </w:rPr>
              <w:t xml:space="preserve">on, we ask that you ensure that </w:t>
            </w:r>
            <w:r w:rsidRPr="005E4E66">
              <w:rPr>
                <w:color w:val="222222"/>
                <w:shd w:val="clear" w:color="auto" w:fill="FFFFFF"/>
              </w:rPr>
              <w:t>any disclaimer which we have included in the information is reproduced in</w:t>
            </w:r>
            <w:r>
              <w:rPr>
                <w:color w:val="222222"/>
                <w:shd w:val="clear" w:color="auto" w:fill="FFFFFF"/>
              </w:rPr>
              <w:t xml:space="preserve"> any copies which you disclose. </w:t>
            </w:r>
            <w:r w:rsidRPr="005E4E66">
              <w:rPr>
                <w:color w:val="222222"/>
                <w:shd w:val="clear" w:color="auto" w:fill="FFFFFF"/>
              </w:rPr>
              <w:t>Further, we would be grateful if you could provide us with copies of any information that you provide to the</w:t>
            </w:r>
            <w:r>
              <w:rPr>
                <w:color w:val="222222"/>
                <w:shd w:val="clear" w:color="auto" w:fill="FFFFFF"/>
              </w:rPr>
              <w:t xml:space="preserve"> r</w:t>
            </w:r>
            <w:r w:rsidRPr="005E4E66">
              <w:rPr>
                <w:color w:val="222222"/>
                <w:shd w:val="clear" w:color="auto" w:fill="FFFFFF"/>
              </w:rPr>
              <w:t>equestor</w:t>
            </w:r>
            <w:r>
              <w:rPr>
                <w:color w:val="222222"/>
                <w:shd w:val="clear" w:color="auto" w:fill="FFFFFF"/>
              </w:rPr>
              <w:t>.</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164E7D4D" w:rsidR="00F11D1B" w:rsidRPr="00AB1A3B" w:rsidRDefault="00F11D1B" w:rsidP="00AB1A3B">
            <w:pPr>
              <w:numPr>
                <w:ilvl w:val="1"/>
                <w:numId w:val="0"/>
              </w:numPr>
              <w:overflowPunct/>
              <w:autoSpaceDE/>
              <w:autoSpaceDN/>
              <w:spacing w:after="120"/>
              <w:jc w:val="left"/>
              <w:textAlignment w:val="auto"/>
              <w:rPr>
                <w:rFonts w:eastAsia="STZhongsong"/>
                <w:b/>
                <w:lang w:eastAsia="zh-CN"/>
              </w:rPr>
            </w:pPr>
            <w:r w:rsidRPr="00AB1A3B">
              <w:rPr>
                <w:rFonts w:eastAsia="STZhongsong"/>
                <w:lang w:eastAsia="zh-CN"/>
              </w:rPr>
              <w:t>Recital A</w:t>
            </w:r>
          </w:p>
          <w:p w14:paraId="23C71B6F" w14:textId="2539E63D" w:rsidR="00BD5CCD" w:rsidRDefault="00F11D1B" w:rsidP="00BD5CCD">
            <w:pPr>
              <w:numPr>
                <w:ilvl w:val="1"/>
                <w:numId w:val="0"/>
              </w:numPr>
              <w:overflowPunct/>
              <w:autoSpaceDE/>
              <w:autoSpaceDN/>
              <w:spacing w:after="120"/>
              <w:jc w:val="left"/>
              <w:textAlignment w:val="auto"/>
              <w:rPr>
                <w:rFonts w:eastAsia="STZhongsong"/>
                <w:lang w:eastAsia="zh-CN"/>
              </w:rPr>
            </w:pPr>
            <w:r w:rsidRPr="00AB1A3B">
              <w:rPr>
                <w:rFonts w:eastAsia="STZhongsong"/>
                <w:lang w:eastAsia="zh-CN"/>
              </w:rPr>
              <w:t xml:space="preserve">Recital C </w:t>
            </w:r>
          </w:p>
          <w:p w14:paraId="6485C845" w14:textId="0947DEC5" w:rsidR="00F11D1B" w:rsidRPr="00AA4B04" w:rsidRDefault="00BD5CCD" w:rsidP="00BD5CCD">
            <w:pPr>
              <w:numPr>
                <w:ilvl w:val="1"/>
                <w:numId w:val="0"/>
              </w:numPr>
              <w:overflowPunct/>
              <w:autoSpaceDE/>
              <w:autoSpaceDN/>
              <w:spacing w:after="120"/>
              <w:jc w:val="left"/>
              <w:textAlignment w:val="auto"/>
              <w:rPr>
                <w:rFonts w:eastAsia="STZhongsong"/>
                <w:b/>
                <w:lang w:eastAsia="zh-CN"/>
              </w:rPr>
            </w:pPr>
            <w:r>
              <w:rPr>
                <w:rFonts w:eastAsia="STZhongsong"/>
                <w:lang w:eastAsia="zh-CN"/>
              </w:rPr>
              <w:t xml:space="preserve">Recital D </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39266CA8" w:rsidR="00AB1A3B" w:rsidRPr="00AB1A3B" w:rsidRDefault="00AB1A3B" w:rsidP="00AB1A3B">
            <w:pPr>
              <w:numPr>
                <w:ilvl w:val="1"/>
                <w:numId w:val="0"/>
              </w:numPr>
              <w:overflowPunct/>
              <w:autoSpaceDE/>
              <w:autoSpaceDN/>
              <w:spacing w:after="120"/>
              <w:textAlignment w:val="auto"/>
            </w:pPr>
            <w:r w:rsidRPr="00AB1A3B">
              <w:t>Not Applied</w:t>
            </w:r>
          </w:p>
          <w:p w14:paraId="6485C84C" w14:textId="2063CF3E"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10.3</w:t>
            </w:r>
          </w:p>
        </w:tc>
        <w:tc>
          <w:tcPr>
            <w:tcW w:w="8300" w:type="dxa"/>
            <w:shd w:val="clear" w:color="auto" w:fill="auto"/>
          </w:tcPr>
          <w:p w14:paraId="0AB500BC" w14:textId="5C1531F5" w:rsidR="00F11D1B" w:rsidRPr="002F7E05"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4" w14:textId="6094250D" w:rsidR="00F11D1B" w:rsidRPr="00866445" w:rsidRDefault="002F7E05">
            <w:pPr>
              <w:numPr>
                <w:ilvl w:val="1"/>
                <w:numId w:val="0"/>
              </w:numPr>
              <w:overflowPunct/>
              <w:autoSpaceDE/>
              <w:autoSpaceDN/>
              <w:spacing w:after="120"/>
              <w:jc w:val="left"/>
              <w:textAlignment w:val="auto"/>
              <w:rPr>
                <w:rFonts w:eastAsia="STZhongsong"/>
                <w:b/>
                <w:lang w:eastAsia="zh-CN"/>
              </w:rPr>
            </w:pPr>
            <w:r w:rsidRPr="00866445">
              <w:rPr>
                <w:rFonts w:eastAsia="STZhongsong"/>
                <w:lang w:eastAsia="zh-CN"/>
              </w:rPr>
              <w:t>S</w:t>
            </w:r>
            <w:r w:rsidR="00F11D1B" w:rsidRPr="00866445">
              <w:rPr>
                <w:rFonts w:eastAsia="STZhongsong"/>
                <w:lang w:eastAsia="zh-CN"/>
              </w:rPr>
              <w:t>hort form security  requirements</w:t>
            </w:r>
          </w:p>
          <w:p w14:paraId="6485C855" w14:textId="101D5207" w:rsidR="00F11D1B" w:rsidRPr="00866445" w:rsidRDefault="00866445">
            <w:pPr>
              <w:numPr>
                <w:ilvl w:val="1"/>
                <w:numId w:val="0"/>
              </w:numPr>
              <w:overflowPunct/>
              <w:autoSpaceDE/>
              <w:autoSpaceDN/>
              <w:spacing w:after="120"/>
              <w:jc w:val="left"/>
              <w:textAlignment w:val="auto"/>
              <w:rPr>
                <w:rFonts w:eastAsia="STZhongsong"/>
                <w:b/>
                <w:lang w:eastAsia="zh-CN"/>
              </w:rPr>
            </w:pPr>
            <w:r>
              <w:rPr>
                <w:rFonts w:eastAsia="STZhongsong"/>
                <w:lang w:eastAsia="zh-CN"/>
              </w:rPr>
              <w:t>and</w:t>
            </w:r>
          </w:p>
          <w:p w14:paraId="6485C856" w14:textId="3C8B29ED" w:rsidR="00F11D1B" w:rsidRPr="002F7E05" w:rsidRDefault="002F7E05" w:rsidP="00DD1F67">
            <w:pPr>
              <w:numPr>
                <w:ilvl w:val="1"/>
                <w:numId w:val="0"/>
              </w:numPr>
              <w:overflowPunct/>
              <w:autoSpaceDE/>
              <w:autoSpaceDN/>
              <w:spacing w:after="120"/>
              <w:textAlignment w:val="auto"/>
              <w:rPr>
                <w:color w:val="222222"/>
                <w:shd w:val="clear" w:color="auto" w:fill="FFFFFF"/>
              </w:rPr>
            </w:pPr>
            <w:r w:rsidRPr="002F7E05">
              <w:rPr>
                <w:color w:val="222222"/>
                <w:shd w:val="clear" w:color="auto" w:fill="FFFFFF"/>
              </w:rPr>
              <w:t>Key Agency Personnel may be required to sign a non-disclosure</w:t>
            </w:r>
            <w:r w:rsidRPr="002F7E05">
              <w:rPr>
                <w:color w:val="222222"/>
              </w:rPr>
              <w:br/>
            </w:r>
            <w:r w:rsidRPr="002F7E05">
              <w:rPr>
                <w:color w:val="222222"/>
                <w:shd w:val="clear" w:color="auto" w:fill="FFFFFF"/>
              </w:rPr>
              <w:t>agreement (NDA) for work completed under this Contract. Specific NDAs will</w:t>
            </w:r>
            <w:r w:rsidRPr="002F7E05">
              <w:rPr>
                <w:color w:val="222222"/>
              </w:rPr>
              <w:br/>
            </w:r>
            <w:r>
              <w:rPr>
                <w:color w:val="222222"/>
                <w:shd w:val="clear" w:color="auto" w:fill="FFFFFF"/>
              </w:rPr>
              <w:t> </w:t>
            </w:r>
            <w:r w:rsidRPr="002F7E05">
              <w:rPr>
                <w:color w:val="222222"/>
                <w:shd w:val="clear" w:color="auto" w:fill="FFFFFF"/>
              </w:rPr>
              <w:t>be shared wh</w:t>
            </w:r>
            <w:r w:rsidR="00421869">
              <w:rPr>
                <w:color w:val="222222"/>
                <w:shd w:val="clear" w:color="auto" w:fill="FFFFFF"/>
              </w:rPr>
              <w:t>en required and will be depende</w:t>
            </w:r>
            <w:r w:rsidR="00DD1F67">
              <w:rPr>
                <w:color w:val="222222"/>
                <w:shd w:val="clear" w:color="auto" w:fill="FFFFFF"/>
              </w:rPr>
              <w:t>nt</w:t>
            </w:r>
            <w:r w:rsidRPr="002F7E05">
              <w:rPr>
                <w:color w:val="222222"/>
                <w:shd w:val="clear" w:color="auto" w:fill="FFFFFF"/>
              </w:rPr>
              <w:t xml:space="preserve"> on the government department</w:t>
            </w:r>
            <w:r w:rsidRPr="002F7E05">
              <w:rPr>
                <w:color w:val="222222"/>
              </w:rPr>
              <w:br/>
            </w:r>
            <w:r w:rsidRPr="002F7E05">
              <w:rPr>
                <w:color w:val="222222"/>
                <w:shd w:val="clear" w:color="auto" w:fill="FFFFFF"/>
              </w:rPr>
              <w:t> for which the work is required and the information shared.</w:t>
            </w:r>
          </w:p>
          <w:p w14:paraId="6485C859" w14:textId="32FAA7B9" w:rsidR="00F11D1B" w:rsidRPr="002F7E05" w:rsidRDefault="002F7E05" w:rsidP="00DD1F67">
            <w:pPr>
              <w:numPr>
                <w:ilvl w:val="1"/>
                <w:numId w:val="0"/>
              </w:numPr>
              <w:overflowPunct/>
              <w:autoSpaceDE/>
              <w:autoSpaceDN/>
              <w:spacing w:after="120"/>
              <w:textAlignment w:val="auto"/>
              <w:rPr>
                <w:rFonts w:eastAsia="STZhongsong"/>
                <w:b/>
                <w:highlight w:val="yellow"/>
                <w:lang w:eastAsia="zh-CN"/>
              </w:rPr>
            </w:pPr>
            <w:r w:rsidRPr="002F7E05">
              <w:rPr>
                <w:color w:val="222222"/>
                <w:shd w:val="clear" w:color="auto" w:fill="FFFFFF"/>
              </w:rPr>
              <w:t>The Client may require the Agency to provide staff with a minimum</w:t>
            </w:r>
            <w:r w:rsidRPr="002F7E05">
              <w:rPr>
                <w:color w:val="222222"/>
              </w:rPr>
              <w:br/>
            </w:r>
            <w:r>
              <w:rPr>
                <w:color w:val="222222"/>
                <w:shd w:val="clear" w:color="auto" w:fill="FFFFFF"/>
              </w:rPr>
              <w:t> </w:t>
            </w:r>
            <w:r w:rsidRPr="002F7E05">
              <w:rPr>
                <w:color w:val="222222"/>
                <w:shd w:val="clear" w:color="auto" w:fill="FFFFFF"/>
              </w:rPr>
              <w:t>security clearance of enhanced DBS for specific projects thought the life</w:t>
            </w:r>
            <w:r w:rsidRPr="002F7E05">
              <w:rPr>
                <w:color w:val="222222"/>
              </w:rPr>
              <w:br/>
            </w:r>
            <w:r>
              <w:rPr>
                <w:color w:val="222222"/>
                <w:shd w:val="clear" w:color="auto" w:fill="FFFFFF"/>
              </w:rPr>
              <w:t> </w:t>
            </w:r>
            <w:r w:rsidRPr="002F7E05">
              <w:rPr>
                <w:color w:val="222222"/>
                <w:shd w:val="clear" w:color="auto" w:fill="FFFFFF"/>
              </w:rPr>
              <w:t>of the Contract. Should security clearance be required, the Client will</w:t>
            </w:r>
            <w:r w:rsidRPr="002F7E05">
              <w:rPr>
                <w:color w:val="222222"/>
              </w:rPr>
              <w:br/>
            </w:r>
            <w:r>
              <w:rPr>
                <w:color w:val="222222"/>
                <w:shd w:val="clear" w:color="auto" w:fill="FFFFFF"/>
              </w:rPr>
              <w:t> </w:t>
            </w:r>
            <w:r w:rsidRPr="002F7E05">
              <w:rPr>
                <w:color w:val="222222"/>
                <w:shd w:val="clear" w:color="auto" w:fill="FFFFFF"/>
              </w:rPr>
              <w:t>provide as much notice as possible with details of the security clearance</w:t>
            </w:r>
            <w:r w:rsidRPr="002F7E05">
              <w:rPr>
                <w:color w:val="222222"/>
              </w:rPr>
              <w:br/>
            </w:r>
            <w:r>
              <w:rPr>
                <w:color w:val="222222"/>
                <w:shd w:val="clear" w:color="auto" w:fill="FFFFFF"/>
              </w:rPr>
              <w:t> </w:t>
            </w:r>
            <w:r w:rsidRPr="002F7E05">
              <w:rPr>
                <w:color w:val="222222"/>
                <w:shd w:val="clear" w:color="auto" w:fill="FFFFFF"/>
              </w:rPr>
              <w:t>required if different from those specified above</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EDD3AC" w14:textId="77777777" w:rsidR="002F7E05" w:rsidRPr="002F7E05" w:rsidRDefault="002F7E05" w:rsidP="002F7E05">
            <w:pPr>
              <w:numPr>
                <w:ilvl w:val="1"/>
                <w:numId w:val="0"/>
              </w:numPr>
              <w:overflowPunct/>
              <w:autoSpaceDE/>
              <w:autoSpaceDN/>
              <w:spacing w:after="120"/>
              <w:jc w:val="left"/>
              <w:textAlignment w:val="auto"/>
              <w:rPr>
                <w:rFonts w:eastAsia="STZhongsong"/>
                <w:b/>
                <w:lang w:eastAsia="zh-CN"/>
              </w:rPr>
            </w:pPr>
            <w:r>
              <w:rPr>
                <w:rFonts w:eastAsia="STZhongsong"/>
                <w:b/>
                <w:lang w:eastAsia="zh-CN"/>
              </w:rPr>
              <w:t xml:space="preserve">ICT </w:t>
            </w:r>
            <w:r w:rsidRPr="002F7E05">
              <w:rPr>
                <w:rFonts w:eastAsia="STZhongsong"/>
                <w:b/>
                <w:lang w:eastAsia="zh-CN"/>
              </w:rPr>
              <w:t>Policy:</w:t>
            </w:r>
          </w:p>
          <w:p w14:paraId="6485C864" w14:textId="4F2FAFDB" w:rsidR="00F11D1B" w:rsidRPr="00AA4B04" w:rsidRDefault="002F7E05">
            <w:pPr>
              <w:numPr>
                <w:ilvl w:val="1"/>
                <w:numId w:val="0"/>
              </w:numPr>
              <w:overflowPunct/>
              <w:autoSpaceDE/>
              <w:autoSpaceDN/>
              <w:spacing w:after="120"/>
              <w:jc w:val="left"/>
              <w:textAlignment w:val="auto"/>
              <w:rPr>
                <w:rFonts w:eastAsia="STZhongsong"/>
                <w:b/>
                <w:lang w:eastAsia="zh-CN"/>
              </w:rPr>
            </w:pPr>
            <w:r w:rsidRPr="002F7E05">
              <w:rPr>
                <w:rFonts w:eastAsia="STZhongsong"/>
                <w:lang w:eastAsia="zh-CN"/>
              </w:rPr>
              <w:t>Not applied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Pr="002F7E05" w:rsidRDefault="00F11D1B">
            <w:pPr>
              <w:numPr>
                <w:ilvl w:val="1"/>
                <w:numId w:val="0"/>
              </w:numPr>
              <w:overflowPunct/>
              <w:autoSpaceDE/>
              <w:autoSpaceDN/>
              <w:spacing w:after="120"/>
              <w:jc w:val="left"/>
              <w:textAlignment w:val="auto"/>
              <w:rPr>
                <w:rFonts w:eastAsia="STZhongsong"/>
                <w:lang w:eastAsia="zh-CN"/>
              </w:rPr>
            </w:pPr>
            <w:r w:rsidRPr="002F7E05">
              <w:rPr>
                <w:rFonts w:eastAsia="STZhongsong"/>
                <w:b/>
                <w:lang w:eastAsia="zh-CN"/>
              </w:rPr>
              <w:t>Business Continuity &amp; Disaster Recovery</w:t>
            </w:r>
            <w:r w:rsidRPr="002F7E05">
              <w:rPr>
                <w:rFonts w:eastAsia="STZhongsong"/>
                <w:lang w:eastAsia="zh-CN"/>
              </w:rPr>
              <w:t xml:space="preserve">: </w:t>
            </w:r>
          </w:p>
          <w:p w14:paraId="6485C875" w14:textId="5E58F63B" w:rsidR="00F11D1B" w:rsidRPr="002F7E05" w:rsidRDefault="00F11D1B" w:rsidP="002F7E05">
            <w:pPr>
              <w:numPr>
                <w:ilvl w:val="1"/>
                <w:numId w:val="0"/>
              </w:numPr>
              <w:overflowPunct/>
              <w:autoSpaceDE/>
              <w:autoSpaceDN/>
              <w:spacing w:after="120"/>
              <w:jc w:val="left"/>
              <w:textAlignment w:val="auto"/>
              <w:rPr>
                <w:b/>
                <w:highlight w:val="yellow"/>
              </w:rPr>
            </w:pPr>
            <w:r w:rsidRPr="002F7E05">
              <w:t>Not applied</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44648066" w:rsidR="00F11D1B" w:rsidRPr="00AA4B04" w:rsidRDefault="002F7E05" w:rsidP="00877705">
            <w:pPr>
              <w:numPr>
                <w:ilvl w:val="1"/>
                <w:numId w:val="0"/>
              </w:numPr>
              <w:overflowPunct/>
              <w:autoSpaceDE/>
              <w:autoSpaceDN/>
              <w:spacing w:after="120"/>
              <w:textAlignment w:val="auto"/>
              <w:rPr>
                <w:rFonts w:eastAsia="STZhongsong"/>
                <w:lang w:eastAsia="zh-CN"/>
              </w:rPr>
            </w:pPr>
            <w:r w:rsidRPr="002F7E05">
              <w:rPr>
                <w:rFonts w:eastAsia="STZhongsong"/>
                <w:lang w:eastAsia="zh-CN"/>
              </w:rPr>
              <w:t>Not Applied</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E64FDF" w14:textId="300FCE82"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69721329"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lang w:eastAsia="zh-CN"/>
              </w:rPr>
              <w:t xml:space="preserve">Customer’s postal address and email address: </w:t>
            </w:r>
          </w:p>
          <w:p w14:paraId="5856061A" w14:textId="45F86A40" w:rsidR="007C2EF6" w:rsidRPr="007C2EF6" w:rsidRDefault="007C2EF6">
            <w:pPr>
              <w:numPr>
                <w:ilvl w:val="1"/>
                <w:numId w:val="0"/>
              </w:numPr>
              <w:overflowPunct/>
              <w:autoSpaceDE/>
              <w:autoSpaceDN/>
              <w:spacing w:after="120"/>
              <w:textAlignment w:val="auto"/>
              <w:rPr>
                <w:rFonts w:eastAsia="STZhongsong"/>
                <w:lang w:eastAsia="zh-CN"/>
              </w:rPr>
            </w:pPr>
            <w:r w:rsidRPr="007C2EF6">
              <w:rPr>
                <w:rFonts w:eastAsia="STZhongsong"/>
                <w:lang w:eastAsia="zh-CN"/>
              </w:rPr>
              <w:t>Cabinet Office, 70 Whitehall, London, SW1A 2AS</w:t>
            </w:r>
          </w:p>
          <w:p w14:paraId="6610EFF1" w14:textId="55E4FF67" w:rsidR="007C2EF6" w:rsidRPr="00011D14" w:rsidRDefault="00CF0679">
            <w:pPr>
              <w:numPr>
                <w:ilvl w:val="1"/>
                <w:numId w:val="0"/>
              </w:numPr>
              <w:overflowPunct/>
              <w:autoSpaceDE/>
              <w:autoSpaceDN/>
              <w:spacing w:after="120"/>
              <w:textAlignment w:val="auto"/>
              <w:rPr>
                <w:rFonts w:eastAsia="STZhongsong"/>
                <w:b/>
                <w:lang w:eastAsia="zh-CN"/>
              </w:rPr>
            </w:pPr>
            <w:hyperlink r:id="rId9" w:history="1">
              <w:r w:rsidR="00011D14">
                <w:rPr>
                  <w:rStyle w:val="Hyperlink"/>
                  <w:b/>
                  <w:color w:val="auto"/>
                  <w:u w:val="none"/>
                  <w:shd w:val="clear" w:color="auto" w:fill="FFFFFF"/>
                </w:rPr>
                <w:t>Redacted</w:t>
              </w:r>
            </w:hyperlink>
          </w:p>
          <w:p w14:paraId="6485C88A"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477FDCFC" w14:textId="77777777" w:rsidR="007C2EF6" w:rsidRDefault="007C2EF6" w:rsidP="007C2EF6">
            <w:pPr>
              <w:numPr>
                <w:ilvl w:val="1"/>
                <w:numId w:val="0"/>
              </w:numPr>
              <w:overflowPunct/>
              <w:autoSpaceDE/>
              <w:autoSpaceDN/>
              <w:spacing w:after="120"/>
              <w:textAlignment w:val="auto"/>
              <w:rPr>
                <w:rFonts w:eastAsia="STZhongsong"/>
                <w:lang w:eastAsia="zh-CN"/>
              </w:rPr>
            </w:pPr>
            <w:r w:rsidRPr="0020415E">
              <w:rPr>
                <w:rFonts w:eastAsia="STZhongsong"/>
                <w:lang w:eastAsia="zh-CN"/>
              </w:rPr>
              <w:t>PricewaterhouseCoopers LLP ,</w:t>
            </w:r>
            <w:hyperlink r:id="rId10" w:tgtFrame="_blank" w:history="1">
              <w:r w:rsidRPr="0020415E">
                <w:rPr>
                  <w:rFonts w:eastAsia="STZhongsong"/>
                  <w:lang w:eastAsia="zh-CN"/>
                </w:rPr>
                <w:t>1 Embankment Place, London, WC2N 6RH</w:t>
              </w:r>
            </w:hyperlink>
          </w:p>
          <w:p w14:paraId="6485C88B" w14:textId="6B591997" w:rsidR="00F11D1B" w:rsidRPr="00011D14" w:rsidRDefault="00011D14">
            <w:pPr>
              <w:numPr>
                <w:ilvl w:val="1"/>
                <w:numId w:val="0"/>
              </w:numPr>
              <w:overflowPunct/>
              <w:autoSpaceDE/>
              <w:autoSpaceDN/>
              <w:spacing w:after="120"/>
              <w:textAlignment w:val="auto"/>
              <w:rPr>
                <w:rFonts w:eastAsia="STZhongsong"/>
                <w:b/>
                <w:lang w:eastAsia="zh-CN"/>
              </w:rPr>
            </w:pPr>
            <w:r>
              <w:rPr>
                <w:rFonts w:eastAsia="STZhongsong"/>
                <w:b/>
                <w:lang w:eastAsia="zh-CN"/>
              </w:rPr>
              <w:t>Redacted</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32D1D076"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4FE085AC"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4095FD82" w:rsidR="00F11D1B" w:rsidRPr="00AB1A3B" w:rsidRDefault="00AB1A3B" w:rsidP="00AB1A3B">
            <w:pPr>
              <w:numPr>
                <w:ilvl w:val="1"/>
                <w:numId w:val="0"/>
              </w:numPr>
              <w:overflowPunct/>
              <w:autoSpaceDE/>
              <w:autoSpaceDN/>
              <w:spacing w:after="120"/>
              <w:jc w:val="left"/>
              <w:textAlignment w:val="auto"/>
              <w:rPr>
                <w:rFonts w:eastAsia="STZhongsong"/>
                <w:lang w:eastAsia="zh-CN"/>
              </w:rPr>
            </w:pPr>
            <w:r w:rsidRPr="00AB1A3B">
              <w:rPr>
                <w:rFonts w:eastAsia="STZhongsong"/>
                <w:lang w:eastAsia="zh-CN"/>
              </w:rPr>
              <w:t>Not Applicable</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715C457E" w:rsidR="00F11D1B" w:rsidRPr="00FA2A03"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FA2A03">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064C4355" w:rsidR="00F11D1B" w:rsidRPr="007C2EF6" w:rsidRDefault="007C2EF6" w:rsidP="00877705">
            <w:pPr>
              <w:numPr>
                <w:ilvl w:val="1"/>
                <w:numId w:val="0"/>
              </w:numPr>
              <w:overflowPunct/>
              <w:autoSpaceDE/>
              <w:autoSpaceDN/>
              <w:spacing w:after="120"/>
              <w:jc w:val="left"/>
              <w:textAlignment w:val="auto"/>
              <w:rPr>
                <w:rFonts w:eastAsia="STZhongsong"/>
                <w:lang w:eastAsia="zh-CN"/>
              </w:rPr>
            </w:pPr>
            <w:r w:rsidRPr="007C2EF6">
              <w:rPr>
                <w:rFonts w:eastAsia="STZhongsong"/>
                <w:lang w:eastAsia="zh-CN"/>
              </w:rPr>
              <w:lastRenderedPageBreak/>
              <w:t>Not Applied</w:t>
            </w:r>
          </w:p>
        </w:tc>
      </w:tr>
    </w:tbl>
    <w:p w14:paraId="6485C8AB" w14:textId="77777777" w:rsidR="004E05DC" w:rsidRPr="00AA4B04" w:rsidRDefault="00F770DB">
      <w:pPr>
        <w:ind w:left="0"/>
        <w:rPr>
          <w:b/>
        </w:rPr>
      </w:pPr>
      <w:r w:rsidRPr="00AA4B04">
        <w:lastRenderedPageBreak/>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CF0679">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CF0679">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CF0679">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CF0679">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CF0679">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CF0679">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CF0679">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CF0679">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CF0679">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CF0679">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CF0679">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CF0679">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CF0679">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CF0679">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CF0679">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CF0679">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CF0679">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CF0679"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CF0679">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CF0679">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CF0679">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CF0679">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CF0679">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CF0679">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CF0679">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CF0679">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CF0679">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CF0679">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CF0679">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CF0679">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CF0679">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CF0679">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CF0679">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CF0679">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CF0679">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CF0679">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CF0679">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CF0679">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CF0679">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CF0679">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CF0679">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CF0679">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CF0679">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CF0679">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CF0679">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CF0679">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CF0679">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CF0679">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CF0679">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CF0679">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CF0679">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CF0679">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CF0679">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CF0679">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CF0679">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CF0679">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CF0679">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CF0679">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CF0679">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CF0679">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CF0679">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CF0679">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CF0679">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CF0679">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CF0679">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CF0679">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CF0679">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CF0679">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CF0679">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CF0679">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CF0679">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CF0679">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CF0679">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CF0679">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CF0679">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CF0679">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CF0679">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CF0679">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CF0679">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CF0679">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CF0679">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CF0679">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CF0679">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CF0679">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CF0679">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CF0679">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CF0679">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CF0679">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 xml:space="preserve">information and documents that the Supplier considers necessary or </w:t>
      </w:r>
      <w:r w:rsidRPr="00AA4B04">
        <w:rPr>
          <w:rFonts w:ascii="Arial" w:hAnsi="Arial"/>
        </w:rPr>
        <w:lastRenderedPageBreak/>
        <w:t>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 xml:space="preserve">its execution, delivery and performance of its obligations under this Call Off Contract does not and will not constitute a breach of any Law or </w:t>
      </w:r>
      <w:r w:rsidRPr="00AA4B04">
        <w:rPr>
          <w:rFonts w:ascii="Arial" w:hAnsi="Arial"/>
        </w:rPr>
        <w:lastRenderedPageBreak/>
        <w:t>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w:t>
      </w:r>
      <w:r w:rsidRPr="00AA4B04">
        <w:rPr>
          <w:rFonts w:ascii="Arial" w:hAnsi="Arial"/>
        </w:rPr>
        <w:lastRenderedPageBreak/>
        <w:t>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lastRenderedPageBreak/>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lastRenderedPageBreak/>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lastRenderedPageBreak/>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w:t>
      </w:r>
      <w:r w:rsidRPr="00AA4B04">
        <w:rPr>
          <w:rFonts w:ascii="Arial" w:hAnsi="Arial"/>
          <w:szCs w:val="22"/>
        </w:rPr>
        <w:lastRenderedPageBreak/>
        <w:t>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rPr>
        <w:lastRenderedPageBreak/>
        <w:t>("</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lastRenderedPageBreak/>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t>
      </w:r>
      <w:r w:rsidRPr="00AA4B04">
        <w:rPr>
          <w:rFonts w:ascii="Arial" w:hAnsi="Arial"/>
        </w:rPr>
        <w:lastRenderedPageBreak/>
        <w:t>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 xml:space="preserve">the emergence of new and evolving relevant technologies which could improve the Sites and/or the provision of the Services, and those </w:t>
      </w:r>
      <w:r w:rsidRPr="00AA4B04">
        <w:rPr>
          <w:rFonts w:ascii="Arial" w:hAnsi="Arial"/>
        </w:rPr>
        <w:lastRenderedPageBreak/>
        <w:t>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lastRenderedPageBreak/>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lastRenderedPageBreak/>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w:t>
      </w:r>
      <w:r w:rsidRPr="00AA4B04">
        <w:rPr>
          <w:rFonts w:ascii="Arial" w:hAnsi="Arial"/>
        </w:rPr>
        <w:lastRenderedPageBreak/>
        <w:t xml:space="preserve">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lastRenderedPageBreak/>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lastRenderedPageBreak/>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lastRenderedPageBreak/>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lastRenderedPageBreak/>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lastRenderedPageBreak/>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 xml:space="preserve">comply with all reasonable requirements of the Customer concerning conduct at the Customer Premises, including </w:t>
      </w:r>
      <w:r w:rsidRPr="00AA4B04">
        <w:rPr>
          <w:rFonts w:ascii="Arial" w:hAnsi="Arial"/>
          <w:szCs w:val="22"/>
        </w:rPr>
        <w:lastRenderedPageBreak/>
        <w:t>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lastRenderedPageBreak/>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lastRenderedPageBreak/>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lastRenderedPageBreak/>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lastRenderedPageBreak/>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lastRenderedPageBreak/>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lastRenderedPageBreak/>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lastRenderedPageBreak/>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lastRenderedPageBreak/>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lastRenderedPageBreak/>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lastRenderedPageBreak/>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 xml:space="preserve">to any body (including any private sector body) which performs or carries on any of the functions and/or activities </w:t>
      </w:r>
      <w:r w:rsidRPr="00AA4B04">
        <w:rPr>
          <w:rFonts w:ascii="Arial" w:hAnsi="Arial"/>
          <w:szCs w:val="22"/>
        </w:rPr>
        <w:lastRenderedPageBreak/>
        <w:t>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 xml:space="preserve">The Customer hereby grants to the Supplier a royalty-free, non-exclusive, non-transferable licence during the Call Off Contract Period </w:t>
      </w:r>
      <w:r w:rsidRPr="00AA4B04">
        <w:rPr>
          <w:rFonts w:ascii="Arial" w:hAnsi="Arial"/>
        </w:rPr>
        <w:lastRenderedPageBreak/>
        <w:t>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lastRenderedPageBreak/>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lastRenderedPageBreak/>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lastRenderedPageBreak/>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lastRenderedPageBreak/>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lastRenderedPageBreak/>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lastRenderedPageBreak/>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lastRenderedPageBreak/>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lastRenderedPageBreak/>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lastRenderedPageBreak/>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lastRenderedPageBreak/>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 xml:space="preserve">The Supplier shall ensure that nothing is done which would entitle the relevant insurer to cancel, rescind or suspend any insurance or cover, or to treat any </w:t>
      </w:r>
      <w:r w:rsidRPr="00AA4B04">
        <w:rPr>
          <w:rFonts w:ascii="Arial" w:hAnsi="Arial"/>
        </w:rPr>
        <w:lastRenderedPageBreak/>
        <w:t>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w:t>
      </w:r>
      <w:r w:rsidRPr="00AA4B04">
        <w:rPr>
          <w:rFonts w:ascii="Arial" w:hAnsi="Arial"/>
          <w:szCs w:val="22"/>
        </w:rPr>
        <w:lastRenderedPageBreak/>
        <w:t xml:space="preserve">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lastRenderedPageBreak/>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lastRenderedPageBreak/>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be entitled to receive payment of the Call Off Contract Charges (or a proportional payment of them) only to the extent that the Services (or part of the Services) continue to be provided in accordance with the terms of this </w:t>
      </w:r>
      <w:r w:rsidRPr="00AA4B04">
        <w:rPr>
          <w:rFonts w:ascii="Arial" w:hAnsi="Arial"/>
          <w:szCs w:val="22"/>
        </w:rPr>
        <w:lastRenderedPageBreak/>
        <w:t>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w:t>
      </w:r>
      <w:r w:rsidRPr="00AA4B04">
        <w:rPr>
          <w:rFonts w:ascii="Arial" w:hAnsi="Arial"/>
        </w:rPr>
        <w:lastRenderedPageBreak/>
        <w:t xml:space="preserve">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w:t>
      </w:r>
      <w:r w:rsidRPr="00AA4B04">
        <w:rPr>
          <w:rFonts w:ascii="Arial" w:hAnsi="Arial"/>
        </w:rPr>
        <w:lastRenderedPageBreak/>
        <w:t xml:space="preserve">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 xml:space="preserve">was claimable under insurance held by the Supplier, and the Supplier has failed to make a claim on its insurance, or has </w:t>
      </w:r>
      <w:r w:rsidRPr="00AA4B04">
        <w:rPr>
          <w:rFonts w:ascii="Arial" w:hAnsi="Arial"/>
          <w:szCs w:val="22"/>
        </w:rPr>
        <w:lastRenderedPageBreak/>
        <w:t>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lastRenderedPageBreak/>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lastRenderedPageBreak/>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lastRenderedPageBreak/>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 xml:space="preserve">On delivery, provided delivery is between 9.00am and 5.00pm on </w:t>
            </w:r>
            <w:r w:rsidRPr="00AA4B04">
              <w:lastRenderedPageBreak/>
              <w:t>a Working Day. Otherwise, delivery will occur at 9.00am on the next Working Day</w:t>
            </w:r>
          </w:p>
        </w:tc>
        <w:tc>
          <w:tcPr>
            <w:tcW w:w="2888" w:type="dxa"/>
          </w:tcPr>
          <w:p w14:paraId="6485CCE0" w14:textId="77777777" w:rsidR="004E05DC" w:rsidRPr="00AA4B04" w:rsidRDefault="00F770DB">
            <w:pPr>
              <w:ind w:left="0"/>
              <w:jc w:val="left"/>
            </w:pPr>
            <w:r w:rsidRPr="00AA4B04">
              <w:lastRenderedPageBreak/>
              <w:t xml:space="preserve">Properly addressed and delivered as evidenced by </w:t>
            </w:r>
            <w:r w:rsidRPr="00AA4B04">
              <w:lastRenderedPageBreak/>
              <w:t>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lastRenderedPageBreak/>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lastRenderedPageBreak/>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FA2A03" w:rsidRDefault="00F770DB">
            <w:pPr>
              <w:pStyle w:val="GPsDefinition"/>
            </w:pPr>
            <w:r w:rsidRPr="00FA2A03">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3BB8918E" w:rsidR="004E05DC" w:rsidRPr="00FA2A03" w:rsidRDefault="00F770DB" w:rsidP="00FA2A03">
            <w:pPr>
              <w:pStyle w:val="GPsDefinition"/>
            </w:pPr>
            <w:r w:rsidRPr="00FA2A03">
              <w:t xml:space="preserve">means </w:t>
            </w:r>
            <w:r w:rsidR="00C11B59" w:rsidRPr="00FA2A03">
              <w:t>Ph</w:t>
            </w:r>
            <w:r w:rsidR="00FA2A03" w:rsidRPr="00FA2A03">
              <w:t>ase 1 04/09/</w:t>
            </w:r>
            <w:r w:rsidR="00C11B59" w:rsidRPr="00FA2A03">
              <w:t xml:space="preserve">/2017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FA2A03" w:rsidRDefault="00F770DB">
      <w:pPr>
        <w:pStyle w:val="GPSSchAnnexname"/>
        <w:rPr>
          <w:rFonts w:ascii="Arial" w:hAnsi="Arial" w:cs="Arial"/>
        </w:rPr>
      </w:pPr>
      <w:r w:rsidRPr="00FA2A03">
        <w:rPr>
          <w:rFonts w:ascii="Arial" w:hAnsi="Arial" w:cs="Arial"/>
        </w:rPr>
        <w:lastRenderedPageBreak/>
        <w:t>ANNEX 1: the Services</w:t>
      </w:r>
      <w:bookmarkEnd w:id="2297"/>
      <w:r w:rsidRPr="00FA2A03">
        <w:rPr>
          <w:rFonts w:ascii="Arial" w:hAnsi="Arial" w:cs="Arial"/>
        </w:rPr>
        <w:t xml:space="preserve"> </w:t>
      </w:r>
    </w:p>
    <w:p w14:paraId="4214F515" w14:textId="1151DD45" w:rsidR="00AD5599" w:rsidRPr="00744B9D" w:rsidRDefault="00AD5599" w:rsidP="00AD5599">
      <w:pPr>
        <w:pStyle w:val="GPSSchTitleandNumber"/>
        <w:rPr>
          <w:rFonts w:ascii="Arial" w:hAnsi="Arial" w:cs="Arial"/>
          <w:b w:val="0"/>
        </w:rPr>
      </w:pPr>
      <w:r>
        <w:rPr>
          <w:rFonts w:ascii="Arial" w:hAnsi="Arial" w:cs="Arial"/>
          <w:b w:val="0"/>
          <w:caps w:val="0"/>
          <w:color w:val="222222"/>
          <w:shd w:val="clear" w:color="auto" w:fill="FFFFFF"/>
        </w:rPr>
        <w:t>P</w:t>
      </w:r>
      <w:r w:rsidRPr="00744B9D">
        <w:rPr>
          <w:rFonts w:ascii="Arial" w:hAnsi="Arial" w:cs="Arial"/>
          <w:b w:val="0"/>
          <w:caps w:val="0"/>
          <w:color w:val="222222"/>
          <w:shd w:val="clear" w:color="auto" w:fill="FFFFFF"/>
        </w:rPr>
        <w:t>lease see embedded statement of requirement below</w:t>
      </w:r>
      <w:r>
        <w:rPr>
          <w:rFonts w:ascii="Arial" w:hAnsi="Arial" w:cs="Arial"/>
          <w:b w:val="0"/>
          <w:caps w:val="0"/>
          <w:color w:val="222222"/>
          <w:shd w:val="clear" w:color="auto" w:fill="FFFFFF"/>
        </w:rPr>
        <w:t>.</w:t>
      </w:r>
    </w:p>
    <w:p w14:paraId="6485CFE4" w14:textId="4946B428" w:rsidR="004E05DC" w:rsidRPr="00FA2A03" w:rsidRDefault="004E05DC">
      <w:pPr>
        <w:pStyle w:val="GPSL2Indent"/>
        <w:rPr>
          <w:rFonts w:ascii="Arial" w:hAnsi="Arial"/>
        </w:rPr>
      </w:pPr>
    </w:p>
    <w:p w14:paraId="7DBD4B66" w14:textId="3DD3B82D" w:rsidR="0045694D" w:rsidRPr="004E5CF5" w:rsidRDefault="00AD5599" w:rsidP="0045694D">
      <w:pPr>
        <w:pStyle w:val="GPSSchAnnexname"/>
        <w:rPr>
          <w:rFonts w:ascii="Arial" w:hAnsi="Arial" w:cs="Arial"/>
          <w:i/>
        </w:rPr>
      </w:pPr>
      <w:r>
        <w:rPr>
          <w:rFonts w:ascii="Arial" w:hAnsi="Arial" w:cs="Arial"/>
          <w:i/>
        </w:rPr>
        <w:t xml:space="preserve"> </w:t>
      </w:r>
      <w:bookmarkStart w:id="2298" w:name="_MON_1600583684"/>
      <w:bookmarkEnd w:id="2298"/>
      <w:r w:rsidR="00866445">
        <w:rPr>
          <w:rFonts w:ascii="Arial" w:hAnsi="Arial" w:cs="Arial"/>
          <w:i/>
        </w:rPr>
        <w:object w:dxaOrig="1533" w:dyaOrig="990" w14:anchorId="1EDF3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12" ShapeID="_x0000_i1025" DrawAspect="Icon" ObjectID="_1602923557" r:id="rId12">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3"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The Supplier shall submit invoices directly to the Customer’s billing address set out in the Call Off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Every six (6) Months during the Call Off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r w:rsidRPr="00AA4B04">
        <w:rPr>
          <w:rFonts w:ascii="Arial" w:hAnsi="Arial"/>
        </w:rPr>
        <w:t>the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w:t>
      </w:r>
      <w:r w:rsidRPr="00AA4B04">
        <w:rPr>
          <w:rFonts w:ascii="Arial" w:hAnsi="Arial"/>
        </w:rPr>
        <w:lastRenderedPageBreak/>
        <w:t xml:space="preserve">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5DB7D1F8" w14:textId="311864D6" w:rsidR="006D0BBE" w:rsidRPr="003056FB" w:rsidRDefault="00F770DB" w:rsidP="003056F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 xml:space="preserve">ANNEX 1: CALL </w:t>
      </w:r>
      <w:r w:rsidRPr="00FA2A03">
        <w:rPr>
          <w:rFonts w:ascii="Arial" w:hAnsi="Arial" w:cs="Arial"/>
        </w:rPr>
        <w:t>OFF CONTRACT CHARGES</w:t>
      </w:r>
      <w:bookmarkEnd w:id="2334"/>
    </w:p>
    <w:p w14:paraId="67AEB600" w14:textId="77777777" w:rsidR="006D0BBE" w:rsidRPr="00FA2A03" w:rsidRDefault="006D0BBE" w:rsidP="006D0BBE">
      <w:pPr>
        <w:pStyle w:val="GPSSchAnnexname"/>
        <w:jc w:val="left"/>
        <w:rPr>
          <w:rFonts w:ascii="Arial" w:hAnsi="Arial" w:cs="Arial"/>
          <w:b w:val="0"/>
        </w:rPr>
      </w:pPr>
    </w:p>
    <w:p w14:paraId="348912BD" w14:textId="752ED25A" w:rsidR="006D0BBE" w:rsidRPr="006D0BBE" w:rsidRDefault="006D0BBE" w:rsidP="006D0BBE">
      <w:pPr>
        <w:pStyle w:val="GPSSchAnnexname"/>
        <w:jc w:val="left"/>
        <w:rPr>
          <w:rFonts w:ascii="Arial" w:hAnsi="Arial" w:cs="Arial"/>
          <w:sz w:val="20"/>
        </w:rPr>
      </w:pPr>
      <w:r w:rsidRPr="00FA2A03">
        <w:rPr>
          <w:rFonts w:ascii="Arial" w:hAnsi="Arial" w:cs="Arial"/>
          <w:caps w:val="0"/>
          <w:sz w:val="20"/>
        </w:rPr>
        <w:t>For the avoidance of doubt the contract wil</w:t>
      </w:r>
      <w:r w:rsidR="003056FB">
        <w:rPr>
          <w:rFonts w:ascii="Arial" w:hAnsi="Arial" w:cs="Arial"/>
          <w:caps w:val="0"/>
          <w:sz w:val="20"/>
        </w:rPr>
        <w:t>l not exceed the value of £62,000.00</w:t>
      </w:r>
      <w:r w:rsidRPr="00FA2A03">
        <w:rPr>
          <w:rFonts w:ascii="Arial" w:hAnsi="Arial" w:cs="Arial"/>
          <w:caps w:val="0"/>
          <w:sz w:val="20"/>
        </w:rPr>
        <w:t xml:space="preserve"> (exc. VAT).</w:t>
      </w:r>
    </w:p>
    <w:p w14:paraId="6485D03D" w14:textId="2EB33453" w:rsidR="003056FB" w:rsidRDefault="003056FB" w:rsidP="003056FB">
      <w:pPr>
        <w:pStyle w:val="GPSSchAnnexname"/>
        <w:jc w:val="both"/>
        <w:rPr>
          <w:rFonts w:ascii="Arial" w:hAnsi="Arial" w:cs="Arial"/>
        </w:rPr>
      </w:pPr>
      <w:r>
        <w:rPr>
          <w:rFonts w:ascii="Arial" w:hAnsi="Arial" w:cs="Arial"/>
          <w:caps w:val="0"/>
          <w:sz w:val="20"/>
        </w:rPr>
        <w:t xml:space="preserve">      Please refer to Call Off Schedule 15 for the Suppliers Proposal including Pricing.</w:t>
      </w:r>
    </w:p>
    <w:p w14:paraId="191E137B" w14:textId="77777777" w:rsidR="004E05DC" w:rsidRPr="00AA4B04" w:rsidRDefault="00F770DB">
      <w:pPr>
        <w:pStyle w:val="GPSSchAnnexname"/>
        <w:rPr>
          <w:rFonts w:ascii="Arial" w:hAnsi="Arial" w:cs="Arial"/>
        </w:rPr>
      </w:pPr>
      <w:r w:rsidRPr="003056FB">
        <w:br w:type="page"/>
      </w:r>
      <w:bookmarkStart w:id="2335" w:name="_Toc468969829"/>
      <w:r w:rsidRPr="00AA4B04">
        <w:rPr>
          <w:rFonts w:ascii="Arial" w:hAnsi="Arial" w:cs="Arial"/>
        </w:rPr>
        <w:lastRenderedPageBreak/>
        <w:t>ANNEX 2: PAYMENT TERMS/PROFILE</w:t>
      </w:r>
      <w:bookmarkEnd w:id="2335"/>
    </w:p>
    <w:p w14:paraId="6485D03E" w14:textId="77777777" w:rsidR="004E05DC" w:rsidRPr="003056FB" w:rsidRDefault="004E05DC">
      <w:pPr>
        <w:pStyle w:val="GPSL2Indent"/>
        <w:rPr>
          <w:rFonts w:ascii="Arial" w:hAnsi="Arial"/>
        </w:rPr>
      </w:pPr>
    </w:p>
    <w:p w14:paraId="6485D03F" w14:textId="20A06BE8" w:rsidR="004E05DC" w:rsidRPr="003056FB" w:rsidRDefault="003056FB" w:rsidP="006D0BBE">
      <w:pPr>
        <w:pStyle w:val="GPSL2Indent"/>
        <w:jc w:val="center"/>
        <w:rPr>
          <w:rFonts w:ascii="Arial" w:hAnsi="Arial"/>
          <w:b/>
          <w:i/>
        </w:rPr>
      </w:pPr>
      <w:r w:rsidRPr="003056FB">
        <w:rPr>
          <w:rFonts w:ascii="Arial" w:hAnsi="Arial"/>
          <w:b/>
          <w:i/>
        </w:rPr>
        <w:t xml:space="preserve">Refer to Payment section 19 </w:t>
      </w:r>
      <w:r w:rsidR="006D0BBE" w:rsidRPr="003056FB">
        <w:rPr>
          <w:rFonts w:ascii="Arial" w:hAnsi="Arial"/>
          <w:b/>
          <w:i/>
        </w:rPr>
        <w:t>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AA4B04" w:rsidRDefault="00F770DB">
            <w:pPr>
              <w:ind w:left="0"/>
            </w:pPr>
            <w:r w:rsidRPr="00AA4B04">
              <w:t>[</w:t>
            </w:r>
            <w:r w:rsidRPr="00AA4B04">
              <w:t></w:t>
            </w:r>
            <w:r w:rsidRPr="00AA4B04">
              <w:t>]</w:t>
            </w:r>
          </w:p>
        </w:tc>
        <w:tc>
          <w:tcPr>
            <w:tcW w:w="1427" w:type="dxa"/>
            <w:tcBorders>
              <w:top w:val="single" w:sz="4" w:space="0" w:color="auto"/>
              <w:bottom w:val="single" w:sz="4" w:space="0" w:color="auto"/>
            </w:tcBorders>
            <w:shd w:val="clear" w:color="auto" w:fill="FFFFFF"/>
          </w:tcPr>
          <w:p w14:paraId="6485D04F" w14:textId="77777777" w:rsidR="004E05DC" w:rsidRPr="00AA4B04" w:rsidRDefault="00F770DB">
            <w:pPr>
              <w:ind w:left="0"/>
            </w:pPr>
            <w:r w:rsidRPr="00AA4B04">
              <w:t>[</w:t>
            </w:r>
            <w:r w:rsidRPr="00AA4B04">
              <w:t></w:t>
            </w:r>
            <w:r w:rsidRPr="00AA4B04">
              <w:t>]</w:t>
            </w:r>
          </w:p>
        </w:tc>
        <w:tc>
          <w:tcPr>
            <w:tcW w:w="1125" w:type="dxa"/>
            <w:tcBorders>
              <w:top w:val="single" w:sz="4" w:space="0" w:color="auto"/>
              <w:bottom w:val="single" w:sz="4" w:space="0" w:color="auto"/>
            </w:tcBorders>
            <w:shd w:val="clear" w:color="auto" w:fill="FFFFFF"/>
          </w:tcPr>
          <w:p w14:paraId="6485D050" w14:textId="77777777" w:rsidR="004E05DC" w:rsidRPr="00AA4B04" w:rsidRDefault="00F770DB">
            <w:pPr>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1" w14:textId="77777777" w:rsidR="004E05DC" w:rsidRPr="00AA4B04" w:rsidRDefault="00F770DB">
            <w:pPr>
              <w:ind w:left="0"/>
            </w:pPr>
            <w:r w:rsidRPr="00AA4B04">
              <w:t>[</w:t>
            </w:r>
            <w:r w:rsidRPr="00AA4B04">
              <w:t></w:t>
            </w:r>
            <w:r w:rsidRPr="00AA4B04">
              <w:t>]</w:t>
            </w:r>
          </w:p>
        </w:tc>
        <w:tc>
          <w:tcPr>
            <w:tcW w:w="1745" w:type="dxa"/>
            <w:tcBorders>
              <w:top w:val="single" w:sz="4" w:space="0" w:color="auto"/>
              <w:bottom w:val="single" w:sz="4" w:space="0" w:color="auto"/>
            </w:tcBorders>
            <w:shd w:val="clear" w:color="auto" w:fill="FFFFFF"/>
          </w:tcPr>
          <w:p w14:paraId="6485D052" w14:textId="77777777" w:rsidR="004E05DC" w:rsidRPr="00AA4B04" w:rsidRDefault="00F770DB">
            <w:pPr>
              <w:ind w:left="0"/>
            </w:pPr>
            <w:r w:rsidRPr="00AA4B04">
              <w:t>[</w:t>
            </w:r>
            <w:r w:rsidRPr="00AA4B04">
              <w:t></w:t>
            </w:r>
            <w:r w:rsidRPr="00AA4B04">
              <w:t>]</w:t>
            </w:r>
          </w:p>
        </w:tc>
        <w:tc>
          <w:tcPr>
            <w:tcW w:w="1231" w:type="dxa"/>
            <w:tcBorders>
              <w:top w:val="single" w:sz="4" w:space="0" w:color="auto"/>
              <w:bottom w:val="single" w:sz="4" w:space="0" w:color="auto"/>
            </w:tcBorders>
            <w:shd w:val="clear" w:color="auto" w:fill="FFFFFF"/>
          </w:tcPr>
          <w:p w14:paraId="6485D053" w14:textId="77777777" w:rsidR="004E05DC" w:rsidRPr="00AA4B04" w:rsidRDefault="00F770DB">
            <w:pPr>
              <w:tabs>
                <w:tab w:val="left" w:pos="1188"/>
              </w:tabs>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4" w14:textId="77777777" w:rsidR="004E05DC" w:rsidRPr="00AA4B04" w:rsidRDefault="00F770DB">
            <w:pPr>
              <w:ind w:left="0"/>
            </w:pPr>
            <w:r w:rsidRPr="00AA4B04">
              <w:t>[</w:t>
            </w:r>
            <w:r w:rsidRPr="00AA4B04">
              <w:t></w:t>
            </w:r>
            <w:r w:rsidRPr="00AA4B04">
              <w:t>]</w:t>
            </w:r>
          </w:p>
          <w:p w14:paraId="6485D055" w14:textId="77777777" w:rsidR="004E05DC" w:rsidRPr="00AA4B04" w:rsidRDefault="004E05DC">
            <w:pPr>
              <w:ind w:left="0"/>
            </w:pPr>
          </w:p>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77777777" w:rsidR="004E05DC" w:rsidRPr="00AA4B04" w:rsidRDefault="00F770DB">
            <w:pPr>
              <w:pStyle w:val="GPSL2Guidance"/>
              <w:ind w:left="0"/>
              <w:rPr>
                <w:rFonts w:ascii="Arial" w:hAnsi="Arial"/>
              </w:rPr>
            </w:pPr>
            <w:r w:rsidRPr="00AA4B04">
              <w:rPr>
                <w:rFonts w:ascii="Arial" w:hAnsi="Arial"/>
              </w:rPr>
              <w:t xml:space="preserve">For the purposes of Clause </w:t>
            </w:r>
            <w:r w:rsidRPr="00FA2A03">
              <w:rPr>
                <w:rFonts w:ascii="Arial" w:hAnsi="Arial"/>
              </w:rPr>
              <w:fldChar w:fldCharType="begin"/>
            </w:r>
            <w:r w:rsidRPr="00FA2A03">
              <w:rPr>
                <w:rFonts w:ascii="Arial" w:hAnsi="Arial"/>
              </w:rPr>
              <w:instrText xml:space="preserve"> REF _Ref364753291 \r \h  \* MERGEFORMAT </w:instrText>
            </w:r>
            <w:r w:rsidRPr="00FA2A03">
              <w:rPr>
                <w:rFonts w:ascii="Arial" w:hAnsi="Arial"/>
              </w:rPr>
            </w:r>
            <w:r w:rsidRPr="00FA2A03">
              <w:rPr>
                <w:rFonts w:ascii="Arial" w:hAnsi="Arial"/>
              </w:rPr>
              <w:fldChar w:fldCharType="separate"/>
            </w:r>
            <w:r w:rsidR="00E66F0B" w:rsidRPr="00FA2A03">
              <w:rPr>
                <w:rFonts w:ascii="Arial" w:hAnsi="Arial"/>
              </w:rPr>
              <w:t>6.4.1(b)(ii)</w:t>
            </w:r>
            <w:r w:rsidRPr="00FA2A03">
              <w:rPr>
                <w:rFonts w:ascii="Arial" w:hAnsi="Arial"/>
              </w:rPr>
              <w:fldChar w:fldCharType="end"/>
            </w:r>
            <w:r w:rsidRPr="00FA2A03">
              <w:rPr>
                <w:rFonts w:ascii="Arial" w:hAnsi="Arial"/>
              </w:rPr>
              <w:t xml:space="preserve"> the number of days shall be [insert number of days] days (‘the Delay Period Limit’).</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FA2A03" w:rsidRDefault="00F770DB">
      <w:pPr>
        <w:pStyle w:val="GPSSchTitleandNumber"/>
        <w:rPr>
          <w:rFonts w:ascii="Arial" w:hAnsi="Arial" w:cs="Arial"/>
        </w:rPr>
      </w:pPr>
      <w:bookmarkStart w:id="2409" w:name="_Toc468969834"/>
      <w:r w:rsidRPr="00AA4B04">
        <w:rPr>
          <w:rFonts w:ascii="Arial" w:hAnsi="Arial" w:cs="Arial"/>
        </w:rPr>
        <w:t xml:space="preserve">CALL OFF </w:t>
      </w:r>
      <w:r w:rsidRPr="00FA2A03">
        <w:rPr>
          <w:rFonts w:ascii="Arial" w:hAnsi="Arial" w:cs="Arial"/>
        </w:rPr>
        <w:t>SCHEDULE 7: SECURITY</w:t>
      </w:r>
      <w:bookmarkEnd w:id="2409"/>
    </w:p>
    <w:p w14:paraId="6485D068" w14:textId="401B8DEE" w:rsidR="004E05DC" w:rsidRPr="00FA2A03" w:rsidRDefault="003056FB">
      <w:pPr>
        <w:pStyle w:val="GPSL1Guidance"/>
      </w:pPr>
      <w:r>
        <w:t>SHORT FORM – PARAGRAPHS 1 TO 5</w:t>
      </w:r>
    </w:p>
    <w:p w14:paraId="6485D069" w14:textId="77777777" w:rsidR="004E05DC" w:rsidRPr="00FA2A03" w:rsidRDefault="00F770DB">
      <w:pPr>
        <w:pStyle w:val="GPSL1SCHEDULEHeading"/>
        <w:rPr>
          <w:rFonts w:ascii="Arial" w:hAnsi="Arial"/>
        </w:rPr>
      </w:pPr>
      <w:r w:rsidRPr="00FA2A03">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w:t>
      </w:r>
      <w:r w:rsidRPr="00AA4B04">
        <w:rPr>
          <w:rFonts w:ascii="Arial" w:hAnsi="Arial"/>
        </w:rPr>
        <w:lastRenderedPageBreak/>
        <w:t xml:space="preserve">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6485D0A0" w14:textId="77777777"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AA4B04" w:rsidRDefault="00F770DB">
      <w:pPr>
        <w:pStyle w:val="GPSL2numberedclause"/>
        <w:rPr>
          <w:rFonts w:ascii="Arial" w:hAnsi="Arial"/>
        </w:rPr>
      </w:pPr>
      <w:bookmarkStart w:id="2443" w:name="_Toc348712418"/>
      <w:r w:rsidRPr="00AA4B04">
        <w:rPr>
          <w:rFonts w:ascii="Arial" w:hAnsi="Arial"/>
        </w:rPr>
        <w:lastRenderedPageBreak/>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3"/>
    </w:p>
    <w:p w14:paraId="6485D0A2" w14:textId="77777777"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FA2A03"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w:t>
      </w:r>
      <w:r w:rsidRPr="00FA2A03">
        <w:rPr>
          <w:rFonts w:ascii="Arial" w:hAnsi="Arial"/>
        </w:rPr>
        <w:t xml:space="preserve">required change to the Security Management Plan shall be at no cost to the Customer. </w:t>
      </w:r>
    </w:p>
    <w:p w14:paraId="6485D0A8" w14:textId="77777777" w:rsidR="004E05DC" w:rsidRPr="00FA2A03" w:rsidRDefault="00F770DB">
      <w:pPr>
        <w:pStyle w:val="GPSmacrorestart"/>
        <w:rPr>
          <w:sz w:val="22"/>
          <w:szCs w:val="22"/>
        </w:rPr>
      </w:pPr>
      <w:r w:rsidRPr="00FA2A03">
        <w:rPr>
          <w:sz w:val="22"/>
          <w:szCs w:val="22"/>
        </w:rPr>
        <w:fldChar w:fldCharType="begin"/>
      </w:r>
      <w:r w:rsidRPr="00FA2A03">
        <w:rPr>
          <w:sz w:val="22"/>
          <w:szCs w:val="22"/>
        </w:rPr>
        <w:instrText>LISTNUM \l 1 \s 0</w:instrText>
      </w:r>
      <w:r w:rsidRPr="00FA2A03">
        <w:rPr>
          <w:sz w:val="22"/>
          <w:szCs w:val="22"/>
        </w:rPr>
        <w:fldChar w:fldCharType="separate"/>
      </w:r>
      <w:r w:rsidRPr="00FA2A03">
        <w:rPr>
          <w:sz w:val="22"/>
          <w:szCs w:val="22"/>
        </w:rPr>
        <w:t>12/08/2013</w:t>
      </w:r>
      <w:r w:rsidRPr="00FA2A03">
        <w:rPr>
          <w:sz w:val="22"/>
          <w:szCs w:val="22"/>
        </w:rPr>
        <w:fldChar w:fldCharType="end"/>
      </w:r>
    </w:p>
    <w:p w14:paraId="6485D0A9" w14:textId="77777777" w:rsidR="004E05DC" w:rsidRPr="00FA2A03" w:rsidRDefault="00F770DB">
      <w:pPr>
        <w:ind w:left="0"/>
      </w:pPr>
      <w:r w:rsidRPr="00FA2A03">
        <w:rPr>
          <w:rStyle w:val="CommentReference"/>
          <w:b/>
          <w:caps/>
          <w:sz w:val="22"/>
          <w:szCs w:val="22"/>
        </w:rPr>
        <w:t xml:space="preserve"> </w:t>
      </w:r>
      <w:r w:rsidRPr="00FA2A03">
        <w:t>[LONG FORM – PARAGRAPHS 1 TO 8]</w:t>
      </w:r>
    </w:p>
    <w:p w14:paraId="6485D0AA" w14:textId="77777777" w:rsidR="004E05DC" w:rsidRPr="00FA2A03"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FA2A03">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w:t>
            </w:r>
            <w:r w:rsidRPr="00AA4B04">
              <w:lastRenderedPageBreak/>
              <w:t>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lastRenderedPageBreak/>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9"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FA2A03"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 xml:space="preserve">The initial security </w:t>
      </w:r>
      <w:r w:rsidRPr="00FA2A03">
        <w:rPr>
          <w:rFonts w:ascii="Arial" w:hAnsi="Arial"/>
          <w:bCs/>
        </w:rPr>
        <w:t>representatives of the Parties are:</w:t>
      </w:r>
    </w:p>
    <w:p w14:paraId="6485D0BB" w14:textId="77777777" w:rsidR="004E05DC" w:rsidRPr="00FA2A03" w:rsidRDefault="00F770DB">
      <w:pPr>
        <w:pStyle w:val="GPSL3numberedclause"/>
        <w:rPr>
          <w:rFonts w:ascii="Arial" w:hAnsi="Arial"/>
        </w:rPr>
      </w:pPr>
      <w:bookmarkStart w:id="2450" w:name="_Ref378000433"/>
      <w:r w:rsidRPr="00FA2A03">
        <w:rPr>
          <w:rFonts w:ascii="Arial" w:hAnsi="Arial"/>
        </w:rPr>
        <w:t>[insert security representative of the Customer]</w:t>
      </w:r>
      <w:bookmarkEnd w:id="2450"/>
    </w:p>
    <w:p w14:paraId="6485D0BC" w14:textId="77777777" w:rsidR="004E05DC" w:rsidRPr="00FA2A03" w:rsidRDefault="00F770DB">
      <w:pPr>
        <w:pStyle w:val="GPSL3numberedclause"/>
        <w:rPr>
          <w:rFonts w:ascii="Arial" w:hAnsi="Arial"/>
        </w:rPr>
      </w:pPr>
      <w:bookmarkStart w:id="2451" w:name="_Ref378000441"/>
      <w:r w:rsidRPr="00FA2A03">
        <w:rPr>
          <w:rFonts w:ascii="Arial" w:hAnsi="Arial"/>
        </w:rPr>
        <w:t>[insert security representative of the Supplier]</w:t>
      </w:r>
      <w:bookmarkEnd w:id="2451"/>
    </w:p>
    <w:p w14:paraId="6485D0BD" w14:textId="77777777" w:rsidR="004E05DC" w:rsidRPr="00AA4B04" w:rsidRDefault="00F770DB">
      <w:pPr>
        <w:pStyle w:val="GPSL2numberedclause"/>
        <w:rPr>
          <w:rFonts w:ascii="Arial" w:hAnsi="Arial"/>
        </w:rPr>
      </w:pPr>
      <w:r w:rsidRPr="00FA2A03">
        <w:rPr>
          <w:rFonts w:ascii="Arial" w:hAnsi="Arial"/>
        </w:rPr>
        <w:t xml:space="preserve">If the persons named in paragraphs </w:t>
      </w:r>
      <w:r w:rsidRPr="00FA2A03">
        <w:rPr>
          <w:rFonts w:ascii="Arial" w:hAnsi="Arial"/>
        </w:rPr>
        <w:fldChar w:fldCharType="begin"/>
      </w:r>
      <w:r w:rsidRPr="00FA2A03">
        <w:rPr>
          <w:rFonts w:ascii="Arial" w:hAnsi="Arial"/>
        </w:rPr>
        <w:instrText xml:space="preserve"> REF _Ref378000433 \r \h  \* MERGEFORMAT </w:instrText>
      </w:r>
      <w:r w:rsidRPr="00FA2A03">
        <w:rPr>
          <w:rFonts w:ascii="Arial" w:hAnsi="Arial"/>
        </w:rPr>
      </w:r>
      <w:r w:rsidRPr="00FA2A03">
        <w:rPr>
          <w:rFonts w:ascii="Arial" w:hAnsi="Arial"/>
        </w:rPr>
        <w:fldChar w:fldCharType="separate"/>
      </w:r>
      <w:r w:rsidR="00E66F0B" w:rsidRPr="00FA2A03">
        <w:rPr>
          <w:rFonts w:ascii="Arial" w:hAnsi="Arial"/>
        </w:rPr>
        <w:t>2.2.1</w:t>
      </w:r>
      <w:r w:rsidRPr="00FA2A03">
        <w:rPr>
          <w:rFonts w:ascii="Arial" w:hAnsi="Arial"/>
        </w:rPr>
        <w:fldChar w:fldCharType="end"/>
      </w:r>
      <w:r w:rsidRPr="00FA2A03">
        <w:rPr>
          <w:rFonts w:ascii="Arial" w:hAnsi="Arial"/>
        </w:rPr>
        <w:t xml:space="preserve"> and </w:t>
      </w:r>
      <w:r w:rsidRPr="00FA2A03">
        <w:rPr>
          <w:rFonts w:ascii="Arial" w:hAnsi="Arial"/>
        </w:rPr>
        <w:fldChar w:fldCharType="begin"/>
      </w:r>
      <w:r w:rsidRPr="00FA2A03">
        <w:rPr>
          <w:rFonts w:ascii="Arial" w:hAnsi="Arial"/>
        </w:rPr>
        <w:instrText xml:space="preserve"> REF _Ref378000441 \r \h  \* MERGEFORMAT </w:instrText>
      </w:r>
      <w:r w:rsidRPr="00FA2A03">
        <w:rPr>
          <w:rFonts w:ascii="Arial" w:hAnsi="Arial"/>
        </w:rPr>
      </w:r>
      <w:r w:rsidRPr="00FA2A03">
        <w:rPr>
          <w:rFonts w:ascii="Arial" w:hAnsi="Arial"/>
        </w:rPr>
        <w:fldChar w:fldCharType="separate"/>
      </w:r>
      <w:r w:rsidR="00E66F0B" w:rsidRPr="00FA2A03">
        <w:rPr>
          <w:rFonts w:ascii="Arial" w:hAnsi="Arial"/>
        </w:rPr>
        <w:t>2.2.2</w:t>
      </w:r>
      <w:r w:rsidRPr="00FA2A03">
        <w:rPr>
          <w:rFonts w:ascii="Arial" w:hAnsi="Arial"/>
        </w:rPr>
        <w:fldChar w:fldCharType="end"/>
      </w:r>
      <w:r w:rsidRPr="00FA2A03">
        <w:rPr>
          <w:rFonts w:ascii="Arial" w:hAnsi="Arial"/>
        </w:rPr>
        <w:t xml:space="preserve"> are included</w:t>
      </w:r>
      <w:r w:rsidRPr="00AA4B04">
        <w:rPr>
          <w:rFonts w:ascii="Arial" w:hAnsi="Arial"/>
        </w:rPr>
        <w:t xml:space="preserve">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2" w:name="_Ref378241335"/>
      <w:r w:rsidRPr="00AA4B04">
        <w:rPr>
          <w:rFonts w:ascii="Arial" w:hAnsi="Arial"/>
        </w:rPr>
        <w:t>ISMS</w:t>
      </w:r>
      <w:bookmarkEnd w:id="2449"/>
      <w:bookmarkEnd w:id="2452"/>
    </w:p>
    <w:p w14:paraId="6485D0C4" w14:textId="77777777" w:rsidR="004E05DC" w:rsidRPr="00AA4B04" w:rsidRDefault="00F770DB">
      <w:pPr>
        <w:pStyle w:val="GPSL2numberedclause"/>
        <w:rPr>
          <w:rFonts w:ascii="Arial" w:hAnsi="Arial"/>
        </w:rPr>
      </w:pPr>
      <w:bookmarkStart w:id="2453"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3"/>
    </w:p>
    <w:p w14:paraId="6485D0C5" w14:textId="77777777" w:rsidR="004E05DC" w:rsidRPr="00AA4B04" w:rsidRDefault="00F770DB">
      <w:pPr>
        <w:pStyle w:val="GPSL2numberedclause"/>
        <w:rPr>
          <w:rFonts w:ascii="Arial" w:hAnsi="Arial"/>
        </w:rPr>
      </w:pPr>
      <w:r w:rsidRPr="00AA4B04">
        <w:rPr>
          <w:rFonts w:ascii="Arial" w:hAnsi="Arial"/>
        </w:rPr>
        <w:t xml:space="preserve">The Supplier acknowledges that the Customer places great emphasis on the reliability of the performance of the Services, confidentiality, integrity and availability of information and consequently on the security provided by the ISMS </w:t>
      </w:r>
      <w:r w:rsidRPr="00AA4B04">
        <w:rPr>
          <w:rFonts w:ascii="Arial" w:hAnsi="Arial"/>
        </w:rPr>
        <w:lastRenderedPageBreak/>
        <w:t>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4" w:name="_Ref365640311"/>
      <w:r w:rsidRPr="00AA4B04">
        <w:rPr>
          <w:rFonts w:ascii="Arial" w:hAnsi="Arial"/>
        </w:rPr>
        <w:t>The ISMS shall:</w:t>
      </w:r>
      <w:bookmarkEnd w:id="2454"/>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4"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5"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6"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5 of this Call Off Contract (Security and Protection of Information) the references to Standards, guidance and policies contained or set </w:t>
      </w:r>
      <w:r w:rsidRPr="00AA4B04">
        <w:rPr>
          <w:rFonts w:ascii="Arial" w:hAnsi="Arial"/>
        </w:rPr>
        <w:lastRenderedPageBreak/>
        <w:t>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5"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5"/>
    </w:p>
    <w:p w14:paraId="6485D0D7" w14:textId="77777777" w:rsidR="004E05DC" w:rsidRPr="00AA4B04" w:rsidRDefault="00F770DB">
      <w:pPr>
        <w:pStyle w:val="GPSL2numberedclause"/>
        <w:rPr>
          <w:rFonts w:ascii="Arial" w:hAnsi="Arial"/>
        </w:rPr>
      </w:pPr>
      <w:bookmarkStart w:id="2456"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6"/>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7" w:name="_Ref365637318"/>
      <w:r w:rsidRPr="00AA4B04">
        <w:rPr>
          <w:rFonts w:ascii="Arial" w:hAnsi="Arial"/>
        </w:rPr>
        <w:t>SECURITY MANAGEMENT PLAN</w:t>
      </w:r>
      <w:bookmarkEnd w:id="2457"/>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8" w:name="_Ref365640662"/>
      <w:r w:rsidRPr="00AA4B04">
        <w:rPr>
          <w:rFonts w:ascii="Arial" w:hAnsi="Arial"/>
        </w:rPr>
        <w:t>The Security Management Plan shall:</w:t>
      </w:r>
      <w:bookmarkEnd w:id="2458"/>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w:t>
      </w:r>
      <w:r w:rsidRPr="00AA4B04">
        <w:rPr>
          <w:rFonts w:ascii="Arial" w:hAnsi="Arial"/>
        </w:rPr>
        <w:lastRenderedPageBreak/>
        <w:t>(including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9"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9"/>
    </w:p>
    <w:p w14:paraId="6485D0E6" w14:textId="77777777" w:rsidR="004E05DC" w:rsidRPr="00AA4B04" w:rsidRDefault="00F770DB">
      <w:pPr>
        <w:pStyle w:val="GPSL2numberedclause"/>
        <w:rPr>
          <w:rFonts w:ascii="Arial" w:hAnsi="Arial"/>
        </w:rPr>
      </w:pPr>
      <w:r w:rsidRPr="00AA4B04">
        <w:rPr>
          <w:rFonts w:ascii="Arial" w:hAnsi="Arial"/>
        </w:rPr>
        <w:lastRenderedPageBreak/>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0" w:name="_Ref127964064"/>
      <w:bookmarkStart w:id="2461" w:name="_Ref350283413"/>
      <w:r w:rsidRPr="00AA4B04">
        <w:rPr>
          <w:rFonts w:ascii="Arial" w:hAnsi="Arial"/>
        </w:rPr>
        <w:t>AMENDMENT AND REVISION OF THE ISMS AND SECURITY MANAGEMENT PLAN</w:t>
      </w:r>
      <w:bookmarkEnd w:id="2460"/>
      <w:bookmarkEnd w:id="2461"/>
    </w:p>
    <w:p w14:paraId="6485D0E8" w14:textId="77777777" w:rsidR="004E05DC" w:rsidRPr="00AA4B04" w:rsidRDefault="00F770DB">
      <w:pPr>
        <w:pStyle w:val="GPSL2numberedclause"/>
        <w:rPr>
          <w:rFonts w:ascii="Arial" w:hAnsi="Arial"/>
        </w:rPr>
      </w:pPr>
      <w:bookmarkStart w:id="2462" w:name="_Ref365640750"/>
      <w:r w:rsidRPr="00AA4B04">
        <w:rPr>
          <w:rFonts w:ascii="Arial" w:hAnsi="Arial"/>
        </w:rPr>
        <w:t>The ISMS and Security Management Plan shall be fully reviewed and updated by the Supplier and at least annually to reflect:</w:t>
      </w:r>
      <w:bookmarkEnd w:id="2462"/>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3" w:name="_Ref124762233"/>
      <w:r w:rsidRPr="00AA4B04">
        <w:rPr>
          <w:rFonts w:ascii="Arial" w:hAnsi="Arial"/>
        </w:rPr>
        <w:t>The Supplier shall provide the Customer with the results of such reviews as soon as reasonably practicable after their completion</w:t>
      </w:r>
      <w:bookmarkEnd w:id="2463"/>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4"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4"/>
    </w:p>
    <w:p w14:paraId="6485D0F4" w14:textId="77777777" w:rsidR="004E05DC" w:rsidRPr="00AA4B04" w:rsidRDefault="00F770DB">
      <w:pPr>
        <w:pStyle w:val="GPSL2numberedclause"/>
        <w:rPr>
          <w:rFonts w:ascii="Arial" w:hAnsi="Arial"/>
        </w:rPr>
      </w:pPr>
      <w:bookmarkStart w:id="2465"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5"/>
    </w:p>
    <w:p w14:paraId="6485D0F5" w14:textId="77777777" w:rsidR="004E05DC" w:rsidRPr="00AA4B04" w:rsidRDefault="00F770DB">
      <w:pPr>
        <w:pStyle w:val="GPSL1SCHEDULEHeading"/>
        <w:rPr>
          <w:rFonts w:ascii="Arial" w:hAnsi="Arial"/>
        </w:rPr>
      </w:pPr>
      <w:bookmarkStart w:id="2466" w:name="_Ref127683363"/>
      <w:r w:rsidRPr="00AA4B04">
        <w:rPr>
          <w:rFonts w:ascii="Arial" w:hAnsi="Arial"/>
        </w:rPr>
        <w:t>SECURITY TESTING</w:t>
      </w:r>
      <w:bookmarkEnd w:id="2466"/>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7" w:name="_Ref127682806"/>
      <w:r w:rsidRPr="00AA4B04">
        <w:rPr>
          <w:rFonts w:ascii="Arial" w:hAnsi="Arial"/>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w:t>
      </w:r>
      <w:r w:rsidRPr="00AA4B04">
        <w:rPr>
          <w:rFonts w:ascii="Arial" w:hAnsi="Arial"/>
        </w:rPr>
        <w:lastRenderedPageBreak/>
        <w:t>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7"/>
    </w:p>
    <w:p w14:paraId="6485D0F7" w14:textId="77777777" w:rsidR="004E05DC" w:rsidRPr="00AA4B04" w:rsidRDefault="00F770DB">
      <w:pPr>
        <w:pStyle w:val="GPSL2numberedclause"/>
        <w:rPr>
          <w:rFonts w:ascii="Arial" w:hAnsi="Arial"/>
        </w:rPr>
      </w:pPr>
      <w:bookmarkStart w:id="2468"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8"/>
    </w:p>
    <w:p w14:paraId="6485D0F8" w14:textId="77777777" w:rsidR="004E05DC" w:rsidRPr="00AA4B04" w:rsidRDefault="00F770DB">
      <w:pPr>
        <w:pStyle w:val="GPSL2numberedclause"/>
        <w:rPr>
          <w:rFonts w:ascii="Arial" w:hAnsi="Arial"/>
        </w:rPr>
      </w:pPr>
      <w:bookmarkStart w:id="2469"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9"/>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0"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0"/>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1" w:name="_Ref124755735"/>
      <w:bookmarkStart w:id="2472" w:name="_Ref378239756"/>
      <w:r w:rsidRPr="00AA4B04">
        <w:rPr>
          <w:rFonts w:ascii="Arial" w:hAnsi="Arial"/>
        </w:rPr>
        <w:t xml:space="preserve">isms COMPLIANCE </w:t>
      </w:r>
      <w:bookmarkEnd w:id="2471"/>
      <w:bookmarkEnd w:id="2472"/>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3" w:name="_Ref138742549"/>
      <w:r w:rsidRPr="00AA4B04">
        <w:rPr>
          <w:rFonts w:ascii="Arial" w:hAnsi="Arial"/>
        </w:rPr>
        <w:t xml:space="preserve">If, on the basis of evidence provided by such security audits, it is the Customer's reasonable opinion that compliance with the principles and practices of ISO/IEC 27001 and/or the Security Policy are not being achieved by the Supplier, then the </w:t>
      </w:r>
      <w:r w:rsidRPr="00AA4B04">
        <w:rPr>
          <w:rFonts w:ascii="Arial" w:hAnsi="Arial"/>
        </w:rPr>
        <w:lastRenderedPageBreak/>
        <w:t>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3"/>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4"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4"/>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 xml:space="preserve">as soon as reasonably practicable provide to the Customer full details (using the reporting mechanism defined by the </w:t>
      </w:r>
      <w:r w:rsidRPr="00AA4B04">
        <w:rPr>
          <w:rFonts w:ascii="Arial" w:hAnsi="Arial"/>
          <w:szCs w:val="22"/>
        </w:rPr>
        <w:lastRenderedPageBreak/>
        <w:t>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5" w:name="_Toc468969835"/>
      <w:r w:rsidRPr="00AA4B04">
        <w:rPr>
          <w:rFonts w:ascii="Arial" w:hAnsi="Arial" w:cs="Arial"/>
        </w:rPr>
        <w:lastRenderedPageBreak/>
        <w:t>ANNEX 1: Security Policy</w:t>
      </w:r>
      <w:bookmarkEnd w:id="2475"/>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6" w:name="_Toc468969836"/>
      <w:r w:rsidRPr="00AA4B04">
        <w:lastRenderedPageBreak/>
        <w:t>ANNEX 2: Security Management Plan</w:t>
      </w:r>
      <w:bookmarkEnd w:id="2476"/>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7" w:name="_Ref313382873"/>
      <w:bookmarkStart w:id="2478" w:name="_Toc314810848"/>
      <w:bookmarkStart w:id="2479" w:name="_Toc351710921"/>
      <w:bookmarkStart w:id="2480" w:name="_Toc358671831"/>
      <w:bookmarkStart w:id="2481" w:name="_Ref349135995"/>
      <w:bookmarkStart w:id="2482" w:name="_Toc350503092"/>
      <w:bookmarkStart w:id="2483" w:name="_Toc350504082"/>
      <w:bookmarkStart w:id="2484" w:name="_Toc468969837"/>
      <w:r w:rsidRPr="00AA4B04">
        <w:rPr>
          <w:rFonts w:ascii="Arial" w:hAnsi="Arial" w:cs="Arial"/>
        </w:rPr>
        <w:lastRenderedPageBreak/>
        <w:t>CALL OFF SCHEDULE 8: BUSINESS CONTINUITY</w:t>
      </w:r>
      <w:bookmarkEnd w:id="2477"/>
      <w:bookmarkEnd w:id="2478"/>
      <w:r w:rsidRPr="00AA4B04">
        <w:rPr>
          <w:rFonts w:ascii="Arial" w:hAnsi="Arial" w:cs="Arial"/>
        </w:rPr>
        <w:t xml:space="preserve"> AND DISASTER RECOVERY</w:t>
      </w:r>
      <w:bookmarkEnd w:id="2479"/>
      <w:bookmarkEnd w:id="2480"/>
      <w:bookmarkEnd w:id="2481"/>
      <w:bookmarkEnd w:id="2482"/>
      <w:bookmarkEnd w:id="2483"/>
      <w:bookmarkEnd w:id="248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7777777" w:rsidR="004E05DC" w:rsidRPr="00AA4B04" w:rsidRDefault="00F770DB">
      <w:pPr>
        <w:pStyle w:val="GPSL2numberedclause"/>
        <w:rPr>
          <w:rFonts w:ascii="Arial" w:hAnsi="Arial"/>
        </w:rPr>
      </w:pPr>
      <w:r w:rsidRPr="00FA2A03">
        <w:rPr>
          <w:rFonts w:ascii="Arial" w:hAnsi="Arial"/>
        </w:rPr>
        <w:t>Within [thirty] [30]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6" w:name="_Ref365641163"/>
      <w:bookmarkStart w:id="2487" w:name="_Ref144353370"/>
      <w:r w:rsidRPr="00AA4B04">
        <w:rPr>
          <w:rFonts w:ascii="Arial" w:hAnsi="Arial"/>
          <w:szCs w:val="22"/>
        </w:rPr>
        <w:t>Part A which shall set out general principles applicable to the BCDR Plan;</w:t>
      </w:r>
      <w:bookmarkEnd w:id="2486"/>
      <w:r w:rsidRPr="00AA4B04">
        <w:rPr>
          <w:rFonts w:ascii="Arial" w:hAnsi="Arial"/>
          <w:szCs w:val="22"/>
        </w:rPr>
        <w:t xml:space="preserve"> </w:t>
      </w:r>
      <w:bookmarkEnd w:id="2487"/>
    </w:p>
    <w:p w14:paraId="6485D129" w14:textId="77777777" w:rsidR="004E05DC" w:rsidRPr="00AA4B04" w:rsidRDefault="00F770DB">
      <w:pPr>
        <w:pStyle w:val="GPSL4numberedclause"/>
        <w:rPr>
          <w:rFonts w:ascii="Arial" w:hAnsi="Arial"/>
          <w:szCs w:val="22"/>
        </w:rPr>
      </w:pPr>
      <w:bookmarkStart w:id="248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8"/>
    </w:p>
    <w:p w14:paraId="6485D12A" w14:textId="77777777" w:rsidR="004E05DC" w:rsidRPr="00AA4B04" w:rsidRDefault="00F770DB">
      <w:pPr>
        <w:pStyle w:val="GPSL4numberedclause"/>
        <w:rPr>
          <w:rFonts w:ascii="Arial" w:hAnsi="Arial"/>
          <w:szCs w:val="22"/>
        </w:rPr>
      </w:pPr>
      <w:bookmarkStart w:id="248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9"/>
    </w:p>
    <w:p w14:paraId="6485D12B" w14:textId="77777777" w:rsidR="004E05DC" w:rsidRPr="00AA4B04" w:rsidRDefault="00F770DB">
      <w:pPr>
        <w:pStyle w:val="GPSL3numberedclause"/>
        <w:rPr>
          <w:rFonts w:ascii="Arial" w:hAnsi="Arial"/>
        </w:rPr>
      </w:pPr>
      <w:bookmarkStart w:id="2490" w:name="_Ref65989073"/>
      <w:bookmarkEnd w:id="2485"/>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1" w:name="_Ref365641451"/>
      <w:r w:rsidRPr="00AA4B04">
        <w:rPr>
          <w:rFonts w:ascii="Arial" w:hAnsi="Arial"/>
        </w:rPr>
        <w:t>Following receipt of the draft BCDR Plan from the Supplier, the Customer shall:</w:t>
      </w:r>
      <w:bookmarkEnd w:id="249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2" w:name="_Ref365641455"/>
      <w:r w:rsidRPr="00AA4B04">
        <w:rPr>
          <w:rFonts w:ascii="Arial" w:hAnsi="Arial"/>
        </w:rPr>
        <w:lastRenderedPageBreak/>
        <w:t>If the Customer rejects the draft BCDR Plan:</w:t>
      </w:r>
      <w:bookmarkEnd w:id="2492"/>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7"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3" w:name="_Ref127783136"/>
      <w:bookmarkStart w:id="2494" w:name="_Ref54102610"/>
      <w:bookmarkEnd w:id="2490"/>
      <w:r w:rsidRPr="00AA4B04">
        <w:rPr>
          <w:rFonts w:ascii="Arial" w:hAnsi="Arial"/>
        </w:rPr>
        <w:t>PART A OF THE BCDR PLAN AND GENERAL PRINCIPLES AND REQUIREMENTS</w:t>
      </w:r>
      <w:bookmarkEnd w:id="2493"/>
    </w:p>
    <w:bookmarkEnd w:id="249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FA2A03" w:rsidRDefault="00F770DB">
      <w:pPr>
        <w:pStyle w:val="GPSL3numberedclause"/>
        <w:rPr>
          <w:rFonts w:ascii="Arial" w:hAnsi="Arial"/>
        </w:rPr>
      </w:pPr>
      <w:r w:rsidRPr="00AA4B04">
        <w:rPr>
          <w:rFonts w:ascii="Arial" w:hAnsi="Arial"/>
        </w:rPr>
        <w:t xml:space="preserve">the adverse impact of any Disaster, service </w:t>
      </w:r>
      <w:r w:rsidRPr="00FA2A03">
        <w:rPr>
          <w:rFonts w:ascii="Arial" w:hAnsi="Arial"/>
        </w:rPr>
        <w:t>failure, or disruption on the operations of the Customer is minimal as far as reasonably possible;</w:t>
      </w:r>
    </w:p>
    <w:p w14:paraId="6485D147" w14:textId="77777777" w:rsidR="004E05DC" w:rsidRPr="00FA2A03" w:rsidRDefault="00F770DB">
      <w:pPr>
        <w:pStyle w:val="GPSL3numberedclause"/>
        <w:rPr>
          <w:rFonts w:ascii="Arial" w:hAnsi="Arial"/>
        </w:rPr>
      </w:pPr>
      <w:r w:rsidRPr="00FA2A03">
        <w:rPr>
          <w:rFonts w:ascii="Arial" w:hAnsi="Arial"/>
        </w:rPr>
        <w:t>it complies with the relevant provisions of [ISO/IEC 27002]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6"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7" w:name="_Ref127783143"/>
      <w:r w:rsidRPr="00AA4B04">
        <w:rPr>
          <w:rFonts w:ascii="Arial" w:hAnsi="Arial"/>
        </w:rPr>
        <w:t>DISASTER RECOVERY PLAN - PRINCIPLES AND CONTENT</w:t>
      </w:r>
      <w:bookmarkEnd w:id="2497"/>
      <w:r w:rsidRPr="00AA4B04">
        <w:rPr>
          <w:rFonts w:ascii="Arial" w:hAnsi="Arial"/>
        </w:rPr>
        <w:t>S</w:t>
      </w:r>
    </w:p>
    <w:p w14:paraId="6485D155" w14:textId="77777777" w:rsidR="004E05DC" w:rsidRPr="00AA4B04" w:rsidRDefault="00F770DB">
      <w:pPr>
        <w:pStyle w:val="GPSL2numberedclause"/>
        <w:rPr>
          <w:rFonts w:ascii="Arial" w:hAnsi="Arial"/>
        </w:rPr>
      </w:pPr>
      <w:bookmarkStart w:id="249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9" w:name="_Ref67443759"/>
      <w:r w:rsidRPr="00AA4B04">
        <w:rPr>
          <w:rFonts w:ascii="Arial" w:hAnsi="Arial"/>
        </w:rPr>
        <w:t>The Disaster Recovery Plan shall include the following</w:t>
      </w:r>
      <w:bookmarkEnd w:id="249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FA2A03" w:rsidRDefault="00F770DB">
      <w:pPr>
        <w:pStyle w:val="GPSL3numberedclause"/>
        <w:rPr>
          <w:rFonts w:ascii="Arial" w:hAnsi="Arial"/>
        </w:rPr>
      </w:pPr>
      <w:r w:rsidRPr="00AA4B04">
        <w:rPr>
          <w:rFonts w:ascii="Arial" w:hAnsi="Arial"/>
        </w:rPr>
        <w:t xml:space="preserve">details of the procedures and processes to be put in place by the Supplier in relation to </w:t>
      </w:r>
      <w:r w:rsidRPr="00FA2A03">
        <w:rPr>
          <w:rFonts w:ascii="Arial" w:hAnsi="Arial"/>
        </w:rPr>
        <w:t>the Disaster Recovery System and the provision of the Disaster Recovery Services and any testing of the same including but not limited to the following:</w:t>
      </w:r>
    </w:p>
    <w:p w14:paraId="6485D15A" w14:textId="77777777" w:rsidR="004E05DC" w:rsidRPr="00FA2A03" w:rsidRDefault="00F770DB">
      <w:pPr>
        <w:pStyle w:val="GPSL4numberedclause"/>
        <w:rPr>
          <w:rFonts w:ascii="Arial" w:hAnsi="Arial"/>
          <w:szCs w:val="22"/>
        </w:rPr>
      </w:pPr>
      <w:r w:rsidRPr="00FA2A03">
        <w:rPr>
          <w:rFonts w:ascii="Arial" w:hAnsi="Arial"/>
          <w:szCs w:val="22"/>
        </w:rPr>
        <w:t>[data centre and disaster recovery site audits;</w:t>
      </w:r>
    </w:p>
    <w:p w14:paraId="6485D15B" w14:textId="77777777" w:rsidR="004E05DC" w:rsidRPr="00FA2A03" w:rsidRDefault="00F770DB">
      <w:pPr>
        <w:pStyle w:val="GPSL4numberedclause"/>
        <w:rPr>
          <w:rFonts w:ascii="Arial" w:hAnsi="Arial"/>
          <w:szCs w:val="22"/>
        </w:rPr>
      </w:pPr>
      <w:r w:rsidRPr="00FA2A03">
        <w:rPr>
          <w:rFonts w:ascii="Arial" w:hAnsi="Arial"/>
          <w:szCs w:val="22"/>
        </w:rPr>
        <w:t>backup methodology and details of the Supplier's approach to data back-up and data verification;</w:t>
      </w:r>
    </w:p>
    <w:p w14:paraId="6485D15C" w14:textId="77777777" w:rsidR="004E05DC" w:rsidRPr="00FA2A03" w:rsidRDefault="00F770DB">
      <w:pPr>
        <w:pStyle w:val="GPSL4numberedclause"/>
        <w:rPr>
          <w:rFonts w:ascii="Arial" w:hAnsi="Arial"/>
          <w:szCs w:val="22"/>
        </w:rPr>
      </w:pPr>
      <w:r w:rsidRPr="00FA2A03">
        <w:rPr>
          <w:rFonts w:ascii="Arial" w:hAnsi="Arial"/>
          <w:szCs w:val="22"/>
        </w:rPr>
        <w:t>identification of all potential disaster scenarios;</w:t>
      </w:r>
    </w:p>
    <w:p w14:paraId="6485D15D" w14:textId="77777777" w:rsidR="004E05DC" w:rsidRPr="00FA2A03" w:rsidRDefault="00F770DB">
      <w:pPr>
        <w:pStyle w:val="GPSL4numberedclause"/>
        <w:rPr>
          <w:rFonts w:ascii="Arial" w:hAnsi="Arial"/>
          <w:szCs w:val="22"/>
        </w:rPr>
      </w:pPr>
      <w:r w:rsidRPr="00FA2A03">
        <w:rPr>
          <w:rFonts w:ascii="Arial" w:hAnsi="Arial"/>
          <w:szCs w:val="22"/>
        </w:rPr>
        <w:t>risk analysis;</w:t>
      </w:r>
    </w:p>
    <w:p w14:paraId="6485D15E" w14:textId="77777777" w:rsidR="004E05DC" w:rsidRPr="00FA2A03" w:rsidRDefault="00F770DB">
      <w:pPr>
        <w:pStyle w:val="GPSL4numberedclause"/>
        <w:rPr>
          <w:rFonts w:ascii="Arial" w:hAnsi="Arial"/>
          <w:szCs w:val="22"/>
        </w:rPr>
      </w:pPr>
      <w:r w:rsidRPr="00FA2A03">
        <w:rPr>
          <w:rFonts w:ascii="Arial" w:hAnsi="Arial"/>
          <w:szCs w:val="22"/>
        </w:rPr>
        <w:t>documentation of processes and procedures;</w:t>
      </w:r>
    </w:p>
    <w:p w14:paraId="6485D15F" w14:textId="77777777" w:rsidR="004E05DC" w:rsidRPr="00FA2A03" w:rsidRDefault="00F770DB">
      <w:pPr>
        <w:pStyle w:val="GPSL4numberedclause"/>
        <w:rPr>
          <w:rFonts w:ascii="Arial" w:hAnsi="Arial"/>
          <w:szCs w:val="22"/>
        </w:rPr>
      </w:pPr>
      <w:r w:rsidRPr="00FA2A03">
        <w:rPr>
          <w:rFonts w:ascii="Arial" w:hAnsi="Arial"/>
          <w:szCs w:val="22"/>
        </w:rPr>
        <w:t>hardware configuration details;</w:t>
      </w:r>
    </w:p>
    <w:p w14:paraId="6485D160" w14:textId="77777777" w:rsidR="004E05DC" w:rsidRPr="00FA2A03" w:rsidRDefault="00F770DB">
      <w:pPr>
        <w:pStyle w:val="GPSL4numberedclause"/>
        <w:rPr>
          <w:rFonts w:ascii="Arial" w:hAnsi="Arial"/>
          <w:szCs w:val="22"/>
        </w:rPr>
      </w:pPr>
      <w:r w:rsidRPr="00FA2A03">
        <w:rPr>
          <w:rFonts w:ascii="Arial" w:hAnsi="Arial"/>
          <w:szCs w:val="22"/>
        </w:rPr>
        <w:t>network planning including details of all relevant data networks and communication links;</w:t>
      </w:r>
    </w:p>
    <w:p w14:paraId="6485D161" w14:textId="77777777" w:rsidR="004E05DC" w:rsidRPr="00FA2A03" w:rsidRDefault="00F770DB">
      <w:pPr>
        <w:pStyle w:val="GPSL4numberedclause"/>
        <w:rPr>
          <w:rFonts w:ascii="Arial" w:hAnsi="Arial"/>
          <w:szCs w:val="22"/>
        </w:rPr>
      </w:pPr>
      <w:r w:rsidRPr="00FA2A03">
        <w:rPr>
          <w:rFonts w:ascii="Arial" w:hAnsi="Arial"/>
          <w:szCs w:val="22"/>
        </w:rPr>
        <w:t>invocation rules;</w:t>
      </w:r>
    </w:p>
    <w:p w14:paraId="6485D162" w14:textId="77777777" w:rsidR="004E05DC" w:rsidRPr="00FA2A03" w:rsidRDefault="00F770DB">
      <w:pPr>
        <w:pStyle w:val="GPSL4numberedclause"/>
        <w:rPr>
          <w:rFonts w:ascii="Arial" w:hAnsi="Arial"/>
          <w:szCs w:val="22"/>
        </w:rPr>
      </w:pPr>
      <w:r w:rsidRPr="00FA2A03">
        <w:rPr>
          <w:rFonts w:ascii="Arial" w:hAnsi="Arial"/>
          <w:szCs w:val="22"/>
        </w:rPr>
        <w:t>Service recovery procedures; and</w:t>
      </w:r>
    </w:p>
    <w:p w14:paraId="6485D163" w14:textId="77777777" w:rsidR="004E05DC" w:rsidRPr="00FA2A03" w:rsidRDefault="00F770DB">
      <w:pPr>
        <w:pStyle w:val="GPSL4numberedclause"/>
        <w:rPr>
          <w:rFonts w:ascii="Arial" w:hAnsi="Arial"/>
          <w:szCs w:val="22"/>
        </w:rPr>
      </w:pPr>
      <w:r w:rsidRPr="00FA2A03">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FA2A03" w:rsidRDefault="00F770DB">
      <w:pPr>
        <w:pStyle w:val="GPSL3numberedclause"/>
        <w:rPr>
          <w:rFonts w:ascii="Arial" w:hAnsi="Arial"/>
        </w:rPr>
      </w:pPr>
      <w:r w:rsidRPr="00FA2A03">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00" w:name="_Ref76273541"/>
      <w:r w:rsidRPr="00AA4B04">
        <w:rPr>
          <w:rFonts w:ascii="Arial" w:hAnsi="Arial"/>
        </w:rPr>
        <w:t xml:space="preserve">REVIEW AND AMENDMENT OF THE </w:t>
      </w:r>
      <w:bookmarkEnd w:id="250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1" w:name="_Ref71085729"/>
      <w:r w:rsidRPr="00AA4B04">
        <w:rPr>
          <w:rFonts w:ascii="Arial" w:hAnsi="Arial"/>
        </w:rPr>
        <w:t>The Supplier shall review the BCDR Plan (and the risk analysis on which it is based):</w:t>
      </w:r>
      <w:bookmarkEnd w:id="2501"/>
    </w:p>
    <w:p w14:paraId="6485D16A" w14:textId="77777777" w:rsidR="004E05DC" w:rsidRPr="00AA4B04" w:rsidRDefault="00F770DB">
      <w:pPr>
        <w:pStyle w:val="GPSL3numberedclause"/>
        <w:rPr>
          <w:rFonts w:ascii="Arial" w:hAnsi="Arial"/>
        </w:rPr>
      </w:pPr>
      <w:bookmarkStart w:id="2502" w:name="_Ref72315121"/>
      <w:r w:rsidRPr="00AA4B04">
        <w:rPr>
          <w:rFonts w:ascii="Arial" w:hAnsi="Arial"/>
        </w:rPr>
        <w:t>on a regular basis and as a minimum once every six (6) months;</w:t>
      </w:r>
      <w:bookmarkEnd w:id="2502"/>
    </w:p>
    <w:p w14:paraId="6485D16B" w14:textId="77777777" w:rsidR="004E05DC" w:rsidRPr="00AA4B04" w:rsidRDefault="00F770DB">
      <w:pPr>
        <w:pStyle w:val="GPSL3numberedclause"/>
        <w:rPr>
          <w:rFonts w:ascii="Arial" w:hAnsi="Arial"/>
        </w:rPr>
      </w:pPr>
      <w:bookmarkStart w:id="2503" w:name="_Ref72315138"/>
      <w:r w:rsidRPr="00AA4B04">
        <w:rPr>
          <w:rFonts w:ascii="Arial" w:hAnsi="Arial"/>
        </w:rPr>
        <w:t>within three calendar months of the BCDR Plan (or any part) having been invoked pursuant to paragraph 7; and</w:t>
      </w:r>
      <w:bookmarkEnd w:id="2503"/>
    </w:p>
    <w:p w14:paraId="6485D16C" w14:textId="77777777" w:rsidR="004E05DC" w:rsidRPr="00AA4B04" w:rsidRDefault="00F770DB">
      <w:pPr>
        <w:pStyle w:val="GPSL3numberedclause"/>
        <w:rPr>
          <w:rFonts w:ascii="Arial" w:hAnsi="Arial"/>
        </w:rPr>
      </w:pPr>
      <w:bookmarkStart w:id="2504"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4"/>
    </w:p>
    <w:p w14:paraId="6485D16D" w14:textId="77777777" w:rsidR="004E05DC" w:rsidRPr="00AA4B04" w:rsidRDefault="00F770DB">
      <w:pPr>
        <w:pStyle w:val="GPSL2numberedclause"/>
        <w:rPr>
          <w:rFonts w:ascii="Arial" w:hAnsi="Arial"/>
        </w:rPr>
      </w:pPr>
      <w:bookmarkStart w:id="250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5"/>
      <w:bookmarkEnd w:id="250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7"/>
    </w:p>
    <w:p w14:paraId="6485D171" w14:textId="77777777" w:rsidR="004E05DC" w:rsidRPr="00AA4B04" w:rsidRDefault="00F770DB">
      <w:pPr>
        <w:pStyle w:val="GPSL2numberedclause"/>
        <w:rPr>
          <w:rFonts w:ascii="Arial" w:hAnsi="Arial"/>
        </w:rPr>
      </w:pPr>
      <w:bookmarkStart w:id="2508" w:name="_Ref365641604"/>
      <w:r w:rsidRPr="00AA4B04">
        <w:rPr>
          <w:rFonts w:ascii="Arial" w:hAnsi="Arial"/>
        </w:rPr>
        <w:t>Following receipt of the Review Report and the Supplier’s Proposals, the Customer shall:</w:t>
      </w:r>
      <w:bookmarkEnd w:id="250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lastRenderedPageBreak/>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9" w:name="_Ref365641607"/>
      <w:r w:rsidRPr="00AA4B04">
        <w:rPr>
          <w:rFonts w:ascii="Arial" w:hAnsi="Arial"/>
        </w:rPr>
        <w:t>If the Customer rejects the Review Report and/or the Supplier’s Proposals:</w:t>
      </w:r>
      <w:bookmarkEnd w:id="250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8"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0" w:name="_Ref67461440"/>
      <w:bookmarkStart w:id="2511" w:name="_Toc65568226"/>
      <w:bookmarkStart w:id="2512" w:name="_Toc65584446"/>
      <w:bookmarkStart w:id="2513" w:name="_Toc65656963"/>
      <w:bookmarkStart w:id="2514" w:name="_Ref65668317"/>
      <w:bookmarkStart w:id="2515" w:name="_Ref65668424"/>
      <w:bookmarkStart w:id="2516" w:name="_Toc65984317"/>
      <w:bookmarkStart w:id="2517" w:name="_Ref65990049"/>
      <w:bookmarkStart w:id="2518" w:name="_Ref66094954"/>
      <w:bookmarkStart w:id="2519" w:name="_Ref66165746"/>
      <w:bookmarkStart w:id="2520" w:name="_Ref66169873"/>
      <w:bookmarkStart w:id="2521" w:name="_Toc66261921"/>
      <w:r w:rsidRPr="00AA4B04">
        <w:rPr>
          <w:rFonts w:ascii="Arial" w:hAnsi="Arial"/>
        </w:rPr>
        <w:t xml:space="preserve">TESTING OF THE </w:t>
      </w:r>
      <w:bookmarkEnd w:id="251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2" w:name="_Ref52105329"/>
      <w:bookmarkStart w:id="252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2"/>
      <w:bookmarkEnd w:id="2523"/>
    </w:p>
    <w:p w14:paraId="6485D17A" w14:textId="77777777" w:rsidR="004E05DC" w:rsidRPr="00AA4B04" w:rsidRDefault="00F770DB">
      <w:pPr>
        <w:pStyle w:val="GPSL2numberedclause"/>
        <w:rPr>
          <w:rFonts w:ascii="Arial" w:hAnsi="Arial"/>
        </w:rPr>
      </w:pPr>
      <w:bookmarkStart w:id="2524" w:name="_Ref63738703"/>
      <w:bookmarkStart w:id="252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4"/>
      <w:bookmarkEnd w:id="2525"/>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 xml:space="preserve">The Supplier shall ensure that any use by it or any Sub-Contractor of “live” data in such testing is first approved with the Customer. Copies of live test data used in </w:t>
      </w:r>
      <w:r w:rsidRPr="00AA4B04">
        <w:rPr>
          <w:rFonts w:ascii="Arial" w:hAnsi="Arial"/>
        </w:rPr>
        <w:lastRenderedPageBreak/>
        <w:t>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6"/>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7" w:name="_Ref71085594"/>
      <w:bookmarkEnd w:id="2511"/>
      <w:bookmarkEnd w:id="2512"/>
      <w:bookmarkEnd w:id="2513"/>
      <w:bookmarkEnd w:id="2514"/>
      <w:bookmarkEnd w:id="2515"/>
      <w:bookmarkEnd w:id="2516"/>
      <w:bookmarkEnd w:id="2517"/>
      <w:bookmarkEnd w:id="2518"/>
      <w:bookmarkEnd w:id="2519"/>
      <w:bookmarkEnd w:id="2520"/>
      <w:bookmarkEnd w:id="2521"/>
      <w:r w:rsidRPr="00AA4B04">
        <w:rPr>
          <w:rFonts w:ascii="Arial" w:hAnsi="Arial"/>
        </w:rPr>
        <w:t>INVOCATION OF THE BCDR PLAN</w:t>
      </w:r>
      <w:bookmarkEnd w:id="252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sidRPr="00AA4B04">
        <w:rPr>
          <w:rFonts w:ascii="Arial" w:hAnsi="Arial" w:cs="Arial"/>
        </w:rPr>
        <w:lastRenderedPageBreak/>
        <w:t>CALL OFF SCHEDULE 9: EXIT MANAGEMENT</w:t>
      </w:r>
      <w:bookmarkEnd w:id="2528"/>
      <w:bookmarkEnd w:id="2529"/>
      <w:bookmarkEnd w:id="2530"/>
      <w:bookmarkEnd w:id="2531"/>
      <w:bookmarkEnd w:id="2532"/>
      <w:bookmarkEnd w:id="2533"/>
      <w:bookmarkEnd w:id="2534"/>
      <w:bookmarkEnd w:id="253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6" w:name="_Ref364241015"/>
      <w:r w:rsidRPr="00AA4B04">
        <w:rPr>
          <w:rFonts w:ascii="Arial" w:hAnsi="Arial"/>
        </w:rPr>
        <w:t>create and maintain a Register of all:</w:t>
      </w:r>
      <w:bookmarkEnd w:id="253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7"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w:t>
      </w:r>
      <w:r w:rsidRPr="00AA4B04">
        <w:rPr>
          <w:rFonts w:ascii="Arial" w:hAnsi="Arial"/>
        </w:rPr>
        <w:lastRenderedPageBreak/>
        <w:t>Customer and/or Replacement Supplier to understand how the Supplier provides the Services and to enable the smooth transition of the Services with the minimum of disruption;</w:t>
      </w:r>
      <w:bookmarkEnd w:id="2537"/>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9"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0" w:name="_Ref364242404"/>
      <w:r w:rsidRPr="00AA4B04">
        <w:rPr>
          <w:rFonts w:ascii="Arial" w:hAnsi="Arial"/>
        </w:rP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w:t>
      </w:r>
      <w:r w:rsidRPr="00AA4B04">
        <w:rPr>
          <w:rFonts w:ascii="Arial" w:hAnsi="Arial"/>
        </w:rPr>
        <w:lastRenderedPageBreak/>
        <w:t>facilitate the preparation by the Customer of any invitation to tender and/or to facilitate any potential Replacement Suppliers undertaking due diligence:</w:t>
      </w:r>
      <w:bookmarkEnd w:id="2540"/>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2" w:name="_Ref349211738"/>
      <w:r w:rsidRPr="00AA4B04">
        <w:rPr>
          <w:rFonts w:ascii="Arial" w:hAnsi="Arial"/>
        </w:rPr>
        <w:lastRenderedPageBreak/>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3" w:name="_Ref364270026"/>
      <w:r w:rsidRPr="00AA4B04">
        <w:rPr>
          <w:rFonts w:ascii="Arial" w:hAnsi="Arial"/>
        </w:rPr>
        <w:t>Unless otherwise specified by the Customer or Approved, the Exit Plan shall set out, as a minimum:</w:t>
      </w:r>
      <w:bookmarkEnd w:id="2543"/>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lastRenderedPageBreak/>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4"/>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5" w:name="_Ref364352273"/>
      <w:r w:rsidRPr="00AA4B04">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w:t>
      </w:r>
      <w:r w:rsidRPr="00AA4B04">
        <w:rPr>
          <w:rFonts w:ascii="Arial" w:hAnsi="Arial"/>
        </w:rPr>
        <w:lastRenderedPageBreak/>
        <w:t>have the right to terminate its requirement for Termination Assistance by serving not less than (20) Working Days' written notice upon the Supplier to such effect.</w:t>
      </w:r>
      <w:bookmarkEnd w:id="2545"/>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6"/>
    </w:p>
    <w:p w14:paraId="6485D1FC" w14:textId="77777777" w:rsidR="004E05DC" w:rsidRPr="00AA4B04" w:rsidRDefault="00F770DB">
      <w:pPr>
        <w:pStyle w:val="GPSL3numberedclause"/>
        <w:rPr>
          <w:rFonts w:ascii="Arial" w:hAnsi="Arial"/>
        </w:rPr>
      </w:pPr>
      <w:bookmarkStart w:id="2547"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7"/>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8" w:name="_Ref27372751"/>
      <w:bookmarkStart w:id="2549" w:name="_Ref127426020"/>
      <w:r w:rsidRPr="00AA4B04">
        <w:rPr>
          <w:rFonts w:ascii="Arial" w:hAnsi="Arial"/>
        </w:rPr>
        <w:t>at the Customer's request and on reasonable notice, deliver up-to-date Registers to the</w:t>
      </w:r>
      <w:bookmarkEnd w:id="2548"/>
      <w:r w:rsidRPr="00AA4B04">
        <w:rPr>
          <w:rFonts w:ascii="Arial" w:hAnsi="Arial"/>
        </w:rPr>
        <w:t xml:space="preserve"> Customer.</w:t>
      </w:r>
      <w:bookmarkEnd w:id="2549"/>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0" w:name="_Ref27371932"/>
      <w:bookmarkStart w:id="2551" w:name="_Ref364349594"/>
      <w:r w:rsidRPr="00AA4B04">
        <w:rPr>
          <w:rFonts w:ascii="Arial" w:hAnsi="Arial"/>
        </w:rPr>
        <w:t>Not used</w:t>
      </w:r>
      <w:bookmarkEnd w:id="2550"/>
      <w:r w:rsidRPr="00AA4B04">
        <w:rPr>
          <w:rFonts w:ascii="Arial" w:hAnsi="Arial"/>
        </w:rPr>
        <w:t>.</w:t>
      </w:r>
      <w:bookmarkEnd w:id="2551"/>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2" w:name="_Ref127352385"/>
      <w:r w:rsidRPr="00AA4B04">
        <w:rPr>
          <w:rFonts w:ascii="Arial" w:hAnsi="Arial"/>
        </w:rPr>
        <w:t>The Supplier shall comply with all of its obligations contained in the Exit Plan.</w:t>
      </w:r>
      <w:bookmarkEnd w:id="2552"/>
    </w:p>
    <w:p w14:paraId="6485D203" w14:textId="77777777" w:rsidR="004E05DC" w:rsidRPr="00AA4B04" w:rsidRDefault="00F770DB">
      <w:pPr>
        <w:pStyle w:val="GPSL2numberedclause"/>
        <w:rPr>
          <w:rFonts w:ascii="Arial" w:hAnsi="Arial"/>
        </w:rPr>
      </w:pPr>
      <w:bookmarkStart w:id="255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3"/>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lastRenderedPageBreak/>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4" w:name="_DV_M565"/>
      <w:bookmarkEnd w:id="2554"/>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5"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5"/>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6"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6"/>
    </w:p>
    <w:p w14:paraId="6485D214" w14:textId="77777777" w:rsidR="004E05DC" w:rsidRPr="00AA4B04" w:rsidRDefault="00F770DB">
      <w:pPr>
        <w:pStyle w:val="GPSL1SCHEDULEHeading"/>
        <w:rPr>
          <w:rFonts w:ascii="Arial" w:hAnsi="Arial"/>
        </w:rPr>
      </w:pPr>
      <w:bookmarkStart w:id="2557" w:name="_Ref127425445"/>
      <w:r w:rsidRPr="00AA4B04">
        <w:rPr>
          <w:rFonts w:ascii="Arial" w:hAnsi="Arial"/>
        </w:rPr>
        <w:lastRenderedPageBreak/>
        <w:t xml:space="preserve">ASSETS and SUB-CONTRACTS </w:t>
      </w:r>
      <w:bookmarkEnd w:id="2557"/>
    </w:p>
    <w:p w14:paraId="6485D215" w14:textId="77777777" w:rsidR="004E05DC" w:rsidRPr="00AA4B04" w:rsidRDefault="00F770DB">
      <w:pPr>
        <w:pStyle w:val="GPSL2numberedclause"/>
        <w:rPr>
          <w:rFonts w:ascii="Arial" w:hAnsi="Arial"/>
        </w:rPr>
      </w:pPr>
      <w:bookmarkStart w:id="2558" w:name="_Ref127425768"/>
      <w:r w:rsidRPr="00AA4B04">
        <w:rPr>
          <w:rFonts w:ascii="Arial" w:hAnsi="Arial"/>
        </w:rPr>
        <w:t>Following notice of termination of this Call Off Contract and during the Termination Assistance Period, the Supplier shall not, without the Customer's prior written consent:</w:t>
      </w:r>
      <w:bookmarkEnd w:id="2558"/>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9"/>
    </w:p>
    <w:p w14:paraId="6485D21A" w14:textId="77777777" w:rsidR="004E05DC" w:rsidRPr="00AA4B04" w:rsidRDefault="00F770DB">
      <w:pPr>
        <w:pStyle w:val="GPSL3numberedclause"/>
        <w:rPr>
          <w:rFonts w:ascii="Arial" w:hAnsi="Arial"/>
        </w:rPr>
      </w:pPr>
      <w:bookmarkStart w:id="2560" w:name="_Ref364352534"/>
      <w:bookmarkStart w:id="256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0"/>
      <w:r w:rsidRPr="00AA4B04">
        <w:rPr>
          <w:rFonts w:ascii="Arial" w:hAnsi="Arial"/>
        </w:rPr>
        <w:t xml:space="preserve"> </w:t>
      </w:r>
      <w:bookmarkEnd w:id="2561"/>
    </w:p>
    <w:p w14:paraId="6485D21B" w14:textId="77777777" w:rsidR="004E05DC" w:rsidRPr="00AA4B04" w:rsidRDefault="00F770DB">
      <w:pPr>
        <w:pStyle w:val="GPSL3numberedclause"/>
        <w:rPr>
          <w:rFonts w:ascii="Arial" w:hAnsi="Arial"/>
        </w:rPr>
      </w:pPr>
      <w:bookmarkStart w:id="2562" w:name="a301038"/>
      <w:bookmarkStart w:id="2563" w:name="_Ref364350801"/>
      <w:bookmarkStart w:id="2564" w:name="_Ref127958943"/>
      <w:bookmarkEnd w:id="2562"/>
      <w:r w:rsidRPr="00AA4B04">
        <w:rPr>
          <w:rFonts w:ascii="Arial" w:hAnsi="Arial"/>
        </w:rPr>
        <w:t>which, if any, of:</w:t>
      </w:r>
      <w:bookmarkEnd w:id="2563"/>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4"/>
      <w:bookmarkEnd w:id="2565"/>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6"/>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w:t>
      </w:r>
      <w:r w:rsidRPr="00AA4B04">
        <w:rPr>
          <w:rFonts w:ascii="Arial" w:hAnsi="Arial"/>
        </w:rPr>
        <w:lastRenderedPageBreak/>
        <w:t>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8" w:name="_Ref127426673"/>
      <w:bookmarkEnd w:id="256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8"/>
    </w:p>
    <w:p w14:paraId="6485D227" w14:textId="77777777" w:rsidR="004E05DC" w:rsidRPr="00AA4B04" w:rsidRDefault="00F770DB">
      <w:pPr>
        <w:pStyle w:val="GPSL2numberedclause"/>
        <w:rPr>
          <w:rFonts w:ascii="Arial" w:hAnsi="Arial"/>
        </w:rPr>
      </w:pPr>
      <w:bookmarkStart w:id="2569"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9"/>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0"/>
    </w:p>
    <w:p w14:paraId="6485D22C" w14:textId="77777777" w:rsidR="004E05DC" w:rsidRPr="00AA4B04" w:rsidRDefault="00F770DB">
      <w:pPr>
        <w:pStyle w:val="GPSL1SCHEDULEHeading"/>
        <w:rPr>
          <w:rFonts w:ascii="Arial" w:hAnsi="Arial"/>
        </w:rPr>
      </w:pPr>
      <w:bookmarkStart w:id="2571" w:name="_DV_M564"/>
      <w:bookmarkStart w:id="2572" w:name="_DV_M566"/>
      <w:bookmarkStart w:id="2573" w:name="_DV_M567"/>
      <w:bookmarkEnd w:id="2571"/>
      <w:bookmarkEnd w:id="2572"/>
      <w:bookmarkEnd w:id="2573"/>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lastRenderedPageBreak/>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4" w:name="_Ref127425458"/>
      <w:r w:rsidRPr="00AA4B04">
        <w:rPr>
          <w:rFonts w:ascii="Arial" w:hAnsi="Arial"/>
        </w:rPr>
        <w:t xml:space="preserve">CHARGES </w:t>
      </w:r>
      <w:bookmarkEnd w:id="2574"/>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6" w:name="_Ref127426852"/>
      <w:r w:rsidRPr="00AA4B04">
        <w:rPr>
          <w:rFonts w:ascii="Arial" w:hAnsi="Arial"/>
        </w:rPr>
        <w:t>) as follows:</w:t>
      </w:r>
      <w:bookmarkEnd w:id="2575"/>
      <w:bookmarkEnd w:id="2576"/>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lastRenderedPageBreak/>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7" w:name="_Toc468969839"/>
      <w:r w:rsidRPr="00AA4B04">
        <w:rPr>
          <w:rFonts w:ascii="Arial" w:hAnsi="Arial" w:cs="Arial"/>
        </w:rPr>
        <w:lastRenderedPageBreak/>
        <w:t>CALL OFF SCHEDULE 10: STAFF TRANSFER</w:t>
      </w:r>
      <w:bookmarkEnd w:id="2577"/>
    </w:p>
    <w:p w14:paraId="6485D240" w14:textId="77777777" w:rsidR="004E05DC" w:rsidRPr="00AA4B04" w:rsidRDefault="00F770DB">
      <w:pPr>
        <w:pStyle w:val="GPSL1SCHEDULEHeading"/>
        <w:rPr>
          <w:rFonts w:ascii="Arial" w:hAnsi="Arial"/>
        </w:rPr>
      </w:pPr>
      <w:bookmarkStart w:id="2578" w:name="_Ref384036770"/>
      <w:r w:rsidRPr="00AA4B04">
        <w:rPr>
          <w:rFonts w:ascii="Arial" w:hAnsi="Arial"/>
        </w:rPr>
        <w:t>DEFINITIONS</w:t>
      </w:r>
      <w:bookmarkEnd w:id="2578"/>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 xml:space="preserve">any claim by any trade union or other body or person representing the Transferring Customer Employees arising from or connected with any </w:t>
      </w:r>
      <w:r w:rsidRPr="00AA4B04">
        <w:rPr>
          <w:rFonts w:ascii="Arial" w:hAnsi="Arial"/>
        </w:rPr>
        <w:lastRenderedPageBreak/>
        <w:t>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lastRenderedPageBreak/>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any Sub-Contractor to, or in respect of, any Transferring Customer </w:t>
      </w:r>
      <w:r w:rsidRPr="00AA4B04">
        <w:rPr>
          <w:rFonts w:ascii="Arial" w:hAnsi="Arial"/>
        </w:rPr>
        <w:lastRenderedPageBreak/>
        <w:t>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w:t>
      </w:r>
      <w:r w:rsidRPr="00AA4B04">
        <w:rPr>
          <w:rFonts w:ascii="Arial" w:hAnsi="Arial"/>
        </w:rPr>
        <w:lastRenderedPageBreak/>
        <w:t>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9"/>
    </w:p>
    <w:p w14:paraId="6485D2C9" w14:textId="77777777" w:rsidR="004E05DC" w:rsidRPr="00AA4B04" w:rsidRDefault="00F770DB">
      <w:pPr>
        <w:pStyle w:val="GPSL2numberedclause"/>
        <w:rPr>
          <w:rFonts w:ascii="Arial" w:hAnsi="Arial"/>
        </w:rPr>
      </w:pPr>
      <w:bookmarkStart w:id="258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1" w:name="_Toc468969840"/>
      <w:r w:rsidRPr="00AA4B04">
        <w:rPr>
          <w:rFonts w:ascii="Arial" w:hAnsi="Arial" w:cs="Arial"/>
        </w:rPr>
        <w:lastRenderedPageBreak/>
        <w:t>ANNEX TO PART A: PENSIONS</w:t>
      </w:r>
      <w:bookmarkEnd w:id="258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AA4B04">
        <w:rPr>
          <w:rFonts w:ascii="Arial" w:hAnsi="Arial"/>
        </w:rPr>
        <w:lastRenderedPageBreak/>
        <w:t xml:space="preserve">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 xml:space="preserve">arising out of the resignation of any Transferring Former Supplier Employee before the Relevant Transfer Date on account of substantial detrimental changes to his/her working conditions proposed by the </w:t>
      </w:r>
      <w:r w:rsidRPr="00AA4B04">
        <w:rPr>
          <w:rFonts w:ascii="Arial" w:hAnsi="Arial"/>
        </w:rPr>
        <w:lastRenderedPageBreak/>
        <w:t>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 xml:space="preserve">discrimination, including on the grounds of sex, race, disability, age, gender reassignment, marriage or civil </w:t>
      </w:r>
      <w:r w:rsidRPr="00AA4B04">
        <w:rPr>
          <w:rFonts w:ascii="Arial" w:hAnsi="Arial"/>
          <w:szCs w:val="22"/>
        </w:rPr>
        <w:lastRenderedPageBreak/>
        <w:t>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w:t>
      </w:r>
      <w:r w:rsidRPr="00AA4B04">
        <w:rPr>
          <w:rFonts w:ascii="Arial" w:hAnsi="Arial"/>
        </w:rPr>
        <w:lastRenderedPageBreak/>
        <w:t xml:space="preserve">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lastRenderedPageBreak/>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w:t>
      </w:r>
      <w:r w:rsidRPr="00AA4B04">
        <w:rPr>
          <w:rFonts w:ascii="Arial" w:hAnsi="Arial"/>
        </w:rPr>
        <w:lastRenderedPageBreak/>
        <w:t>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3" w:name="_Toc468969841"/>
      <w:r w:rsidRPr="00AA4B04">
        <w:rPr>
          <w:rFonts w:ascii="Arial" w:hAnsi="Arial" w:cs="Arial"/>
        </w:rPr>
        <w:lastRenderedPageBreak/>
        <w:t>ANNEX TO PART B: Pensions</w:t>
      </w:r>
      <w:bookmarkEnd w:id="258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w:t>
      </w:r>
      <w:r w:rsidRPr="00AA4B04">
        <w:rPr>
          <w:rFonts w:ascii="Arial" w:hAnsi="Arial"/>
        </w:rPr>
        <w:lastRenderedPageBreak/>
        <w:t>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w:t>
      </w:r>
      <w:r w:rsidRPr="00AA4B04">
        <w:rPr>
          <w:rFonts w:ascii="Arial" w:hAnsi="Arial"/>
        </w:rPr>
        <w:lastRenderedPageBreak/>
        <w:t xml:space="preserve">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w:t>
      </w:r>
      <w:r w:rsidRPr="00AA4B04">
        <w:rPr>
          <w:rFonts w:ascii="Arial" w:hAnsi="Arial"/>
        </w:rPr>
        <w:lastRenderedPageBreak/>
        <w:t>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 xml:space="preserve">Subject to Paragraph 2.4, where a Relevant Transfer occurs the Supplier shall indemnify the Customer and/or the Replacement Supplier and/or any </w:t>
      </w:r>
      <w:r w:rsidRPr="00AA4B04">
        <w:rPr>
          <w:rFonts w:ascii="Arial" w:hAnsi="Arial"/>
        </w:rPr>
        <w:lastRenderedPageBreak/>
        <w:t>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 xml:space="preserve">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w:t>
      </w:r>
      <w:r w:rsidRPr="00AA4B04">
        <w:rPr>
          <w:rFonts w:ascii="Arial" w:hAnsi="Arial"/>
        </w:rPr>
        <w:lastRenderedPageBreak/>
        <w:t>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lastRenderedPageBreak/>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w:t>
      </w:r>
      <w:r w:rsidRPr="00AA4B04">
        <w:rPr>
          <w:rFonts w:ascii="Arial" w:hAnsi="Arial"/>
        </w:rPr>
        <w:lastRenderedPageBreak/>
        <w:t xml:space="preserve">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w:t>
      </w:r>
      <w:r w:rsidRPr="00AA4B04">
        <w:rPr>
          <w:rFonts w:ascii="Arial" w:hAnsi="Arial"/>
        </w:rPr>
        <w:lastRenderedPageBreak/>
        <w:t xml:space="preserve">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w:t>
      </w:r>
      <w:r w:rsidRPr="00AA4B04">
        <w:rPr>
          <w:rFonts w:ascii="Arial" w:hAnsi="Arial"/>
        </w:rPr>
        <w:lastRenderedPageBreak/>
        <w:t>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5" w:name="_Toc468969842"/>
      <w:r w:rsidRPr="00AA4B04">
        <w:rPr>
          <w:rFonts w:ascii="Arial" w:hAnsi="Arial" w:cs="Arial"/>
        </w:rPr>
        <w:t>ANNEX to schedule 10: LIST OF NOTIFIED SUB-CONTRACTORS</w:t>
      </w:r>
      <w:bookmarkEnd w:id="2585"/>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6" w:name="_Hlt283195311"/>
      <w:bookmarkStart w:id="2587" w:name="_Hlt330487205"/>
      <w:bookmarkStart w:id="2588" w:name="_Hlt331772441"/>
      <w:bookmarkStart w:id="2589" w:name="_Hlt330487230"/>
      <w:bookmarkStart w:id="2590" w:name="_Hlt305079896"/>
      <w:bookmarkStart w:id="2591" w:name="_Toc355958979"/>
      <w:bookmarkStart w:id="2592" w:name="_Toc355959167"/>
      <w:bookmarkStart w:id="2593" w:name="_Toc356558000"/>
      <w:bookmarkStart w:id="2594" w:name="_Toc356561353"/>
      <w:bookmarkStart w:id="2595" w:name="_Toc356567076"/>
      <w:bookmarkStart w:id="2596" w:name="_Toc357039976"/>
      <w:bookmarkEnd w:id="2586"/>
      <w:bookmarkEnd w:id="2587"/>
      <w:bookmarkEnd w:id="2588"/>
      <w:bookmarkEnd w:id="2589"/>
      <w:bookmarkEnd w:id="2590"/>
      <w:bookmarkEnd w:id="2591"/>
      <w:bookmarkEnd w:id="2592"/>
      <w:bookmarkEnd w:id="2593"/>
      <w:bookmarkEnd w:id="2594"/>
      <w:bookmarkEnd w:id="2595"/>
      <w:bookmarkEnd w:id="2596"/>
      <w:r w:rsidRPr="00AA4B04">
        <w:br w:type="page"/>
      </w:r>
    </w:p>
    <w:p w14:paraId="6485D3F1" w14:textId="77777777" w:rsidR="004E05DC" w:rsidRPr="00AA4B04" w:rsidRDefault="00F770DB">
      <w:pPr>
        <w:pStyle w:val="GPSSchTitleandNumber"/>
        <w:rPr>
          <w:rFonts w:ascii="Arial" w:hAnsi="Arial" w:cs="Arial"/>
        </w:rPr>
      </w:pPr>
      <w:bookmarkStart w:id="2597" w:name="_Toc468969843"/>
      <w:r w:rsidRPr="00AA4B04">
        <w:rPr>
          <w:rFonts w:ascii="Arial" w:hAnsi="Arial" w:cs="Arial"/>
        </w:rPr>
        <w:lastRenderedPageBreak/>
        <w:t>CALL OFF SCHEDULE 11: DISPUTE RESOLUTION PROCEDURE</w:t>
      </w:r>
      <w:bookmarkEnd w:id="259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9" w:name="_Ref365644452"/>
      <w:bookmarkEnd w:id="2598"/>
      <w:r w:rsidRPr="00AA4B04">
        <w:rPr>
          <w:rFonts w:ascii="Arial" w:hAnsi="Arial"/>
        </w:rPr>
        <w:t>COMMERCIAL NEGOTIATIONS</w:t>
      </w:r>
      <w:bookmarkEnd w:id="2599"/>
    </w:p>
    <w:p w14:paraId="6485D419" w14:textId="77777777" w:rsidR="004E05DC" w:rsidRPr="00AA4B04" w:rsidRDefault="00F770DB">
      <w:pPr>
        <w:pStyle w:val="GPSL2numberedclause"/>
        <w:rPr>
          <w:rFonts w:ascii="Arial" w:hAnsi="Arial"/>
        </w:rPr>
      </w:pPr>
      <w:bookmarkStart w:id="2600"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2" w:name="_Ref365644460"/>
      <w:r w:rsidRPr="00AA4B04">
        <w:rPr>
          <w:rFonts w:ascii="Arial" w:hAnsi="Arial"/>
        </w:rPr>
        <w:t>MEDIATION</w:t>
      </w:r>
      <w:bookmarkEnd w:id="2602"/>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3"/>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4" w:name="_Ref365636510"/>
      <w:r w:rsidRPr="00AA4B04">
        <w:rPr>
          <w:rFonts w:ascii="Arial" w:hAnsi="Arial"/>
        </w:rPr>
        <w:t>EXPERT DETERMINATION</w:t>
      </w:r>
      <w:bookmarkEnd w:id="2604"/>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5"/>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6"/>
    </w:p>
    <w:p w14:paraId="6485D441" w14:textId="77777777" w:rsidR="004E05DC" w:rsidRPr="00AA4B04" w:rsidRDefault="00F770DB">
      <w:pPr>
        <w:pStyle w:val="GPSL2numberedclause"/>
        <w:rPr>
          <w:rFonts w:ascii="Arial" w:hAnsi="Arial"/>
        </w:rPr>
      </w:pPr>
      <w:bookmarkStart w:id="260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7"/>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8" w:name="_Ref365645053"/>
      <w:r w:rsidRPr="00AA4B04">
        <w:rPr>
          <w:rFonts w:ascii="Arial" w:hAnsi="Arial"/>
        </w:rPr>
        <w:t>If:</w:t>
      </w:r>
      <w:bookmarkEnd w:id="2608"/>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9"/>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0" w:name="_Ref380162874"/>
      <w:r w:rsidRPr="00AA4B04">
        <w:rPr>
          <w:rFonts w:ascii="Arial" w:hAnsi="Arial"/>
        </w:rPr>
        <w:t>the seat of the arbitration shall be London.</w:t>
      </w:r>
      <w:bookmarkEnd w:id="2610"/>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w:t>
      </w:r>
      <w:r w:rsidRPr="00AA4B04">
        <w:rPr>
          <w:rFonts w:ascii="Arial" w:hAnsi="Arial"/>
        </w:rPr>
        <w:lastRenderedPageBreak/>
        <w:t>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w:t>
      </w:r>
      <w:r w:rsidRPr="00AA4B04">
        <w:rPr>
          <w:rFonts w:ascii="Arial" w:hAnsi="Arial"/>
          <w:color w:val="000000"/>
        </w:rPr>
        <w:lastRenderedPageBreak/>
        <w:t xml:space="preserve">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1" w:name="_Toc468969844"/>
      <w:r w:rsidRPr="00AA4B04">
        <w:rPr>
          <w:rFonts w:ascii="Arial" w:hAnsi="Arial" w:cs="Arial"/>
        </w:rPr>
        <w:lastRenderedPageBreak/>
        <w:t>CALL OFF SCHEDULE 12: VARIATION FORM</w:t>
      </w:r>
      <w:bookmarkEnd w:id="2611"/>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2"/>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3" w:name="_Toc468969846"/>
      <w:r w:rsidRPr="00AA4B04">
        <w:rPr>
          <w:rFonts w:ascii="Arial" w:hAnsi="Arial" w:cs="Arial"/>
        </w:rPr>
        <w:t>ANNEX 1: LIST OF TRANSPARENCY REPORTS</w:t>
      </w:r>
      <w:bookmarkEnd w:id="2613"/>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FA2A03" w:rsidRDefault="00F770DB">
            <w:pPr>
              <w:tabs>
                <w:tab w:val="left" w:pos="3380"/>
              </w:tabs>
              <w:overflowPunct/>
              <w:spacing w:after="0"/>
              <w:ind w:left="0"/>
              <w:jc w:val="left"/>
              <w:textAlignment w:val="auto"/>
              <w:rPr>
                <w:rFonts w:eastAsia="Calibri"/>
                <w:color w:val="000000"/>
                <w:lang w:eastAsia="en-GB"/>
              </w:rPr>
            </w:pPr>
            <w:r w:rsidRPr="00FA2A03">
              <w:rPr>
                <w:rFonts w:eastAsia="Calibri"/>
                <w:color w:val="000000"/>
                <w:lang w:eastAsia="en-GB"/>
              </w:rPr>
              <w:t>[Performance]</w:t>
            </w:r>
            <w:r w:rsidRPr="00FA2A03">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FA2A03" w:rsidRDefault="004E05DC">
            <w:pPr>
              <w:overflowPunct/>
              <w:spacing w:after="0"/>
              <w:ind w:left="0"/>
              <w:jc w:val="left"/>
              <w:textAlignment w:val="auto"/>
              <w:rPr>
                <w:rFonts w:eastAsia="Calibri"/>
                <w:lang w:eastAsia="en-GB"/>
              </w:rPr>
            </w:pPr>
          </w:p>
          <w:p w14:paraId="6485D4BB"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FA2A03" w:rsidRDefault="004E05DC">
            <w:pPr>
              <w:overflowPunct/>
              <w:spacing w:after="0"/>
              <w:ind w:left="0"/>
              <w:jc w:val="left"/>
              <w:textAlignment w:val="auto"/>
              <w:rPr>
                <w:rFonts w:eastAsia="Calibri"/>
                <w:lang w:eastAsia="en-GB"/>
              </w:rPr>
            </w:pPr>
          </w:p>
          <w:p w14:paraId="6485D4BD"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FA2A03" w:rsidRDefault="004E05DC">
            <w:pPr>
              <w:overflowPunct/>
              <w:spacing w:after="0"/>
              <w:ind w:left="0"/>
              <w:jc w:val="left"/>
              <w:textAlignment w:val="auto"/>
              <w:rPr>
                <w:rFonts w:eastAsia="Calibri"/>
                <w:lang w:eastAsia="en-GB"/>
              </w:rPr>
            </w:pPr>
          </w:p>
          <w:p w14:paraId="6485D4BF"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FA2A03" w:rsidRDefault="004E05DC">
            <w:pPr>
              <w:overflowPunct/>
              <w:spacing w:after="0"/>
              <w:ind w:left="0"/>
              <w:jc w:val="left"/>
              <w:textAlignment w:val="auto"/>
              <w:rPr>
                <w:rFonts w:eastAsia="Calibri"/>
                <w:lang w:eastAsia="en-GB"/>
              </w:rPr>
            </w:pPr>
          </w:p>
          <w:p w14:paraId="6485D4C3"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FA2A03" w:rsidRDefault="004E05DC">
            <w:pPr>
              <w:overflowPunct/>
              <w:spacing w:after="0"/>
              <w:ind w:left="0"/>
              <w:jc w:val="left"/>
              <w:textAlignment w:val="auto"/>
              <w:rPr>
                <w:rFonts w:eastAsia="Calibri"/>
                <w:lang w:eastAsia="en-GB"/>
              </w:rPr>
            </w:pPr>
          </w:p>
          <w:p w14:paraId="6485D4C5"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FA2A03" w:rsidRDefault="004E05DC">
            <w:pPr>
              <w:overflowPunct/>
              <w:spacing w:after="0"/>
              <w:ind w:left="0"/>
              <w:jc w:val="left"/>
              <w:textAlignment w:val="auto"/>
              <w:rPr>
                <w:rFonts w:eastAsia="Calibri"/>
                <w:lang w:eastAsia="en-GB"/>
              </w:rPr>
            </w:pPr>
          </w:p>
          <w:p w14:paraId="6485D4C7"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FA2A03" w:rsidRDefault="004E05DC">
            <w:pPr>
              <w:overflowPunct/>
              <w:spacing w:after="0"/>
              <w:ind w:left="0"/>
              <w:jc w:val="left"/>
              <w:textAlignment w:val="auto"/>
              <w:rPr>
                <w:rFonts w:eastAsia="Calibri"/>
                <w:lang w:eastAsia="en-GB"/>
              </w:rPr>
            </w:pPr>
          </w:p>
          <w:p w14:paraId="6485D4CB"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FA2A03" w:rsidRDefault="004E05DC">
            <w:pPr>
              <w:overflowPunct/>
              <w:spacing w:after="0"/>
              <w:ind w:left="0"/>
              <w:jc w:val="left"/>
              <w:textAlignment w:val="auto"/>
              <w:rPr>
                <w:rFonts w:eastAsia="Calibri"/>
                <w:lang w:eastAsia="en-GB"/>
              </w:rPr>
            </w:pPr>
          </w:p>
          <w:p w14:paraId="6485D4CD"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FA2A03" w:rsidRDefault="004E05DC">
            <w:pPr>
              <w:overflowPunct/>
              <w:spacing w:after="0"/>
              <w:ind w:left="0"/>
              <w:jc w:val="left"/>
              <w:textAlignment w:val="auto"/>
              <w:rPr>
                <w:rFonts w:eastAsia="Calibri"/>
                <w:lang w:eastAsia="en-GB"/>
              </w:rPr>
            </w:pPr>
          </w:p>
          <w:p w14:paraId="6485D4CF"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FA2A03" w:rsidRDefault="004E05DC">
            <w:pPr>
              <w:overflowPunct/>
              <w:spacing w:after="0"/>
              <w:ind w:left="0"/>
              <w:jc w:val="left"/>
              <w:textAlignment w:val="auto"/>
              <w:rPr>
                <w:rFonts w:eastAsia="Calibri"/>
                <w:lang w:eastAsia="en-GB"/>
              </w:rPr>
            </w:pPr>
          </w:p>
          <w:p w14:paraId="6485D4D3"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FA2A03" w:rsidRDefault="004E05DC">
            <w:pPr>
              <w:overflowPunct/>
              <w:spacing w:after="0"/>
              <w:ind w:left="0"/>
              <w:jc w:val="left"/>
              <w:textAlignment w:val="auto"/>
              <w:rPr>
                <w:rFonts w:eastAsia="Calibri"/>
                <w:lang w:eastAsia="en-GB"/>
              </w:rPr>
            </w:pPr>
          </w:p>
          <w:p w14:paraId="6485D4D5"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FA2A03" w:rsidRDefault="004E05DC">
            <w:pPr>
              <w:overflowPunct/>
              <w:spacing w:after="0"/>
              <w:ind w:left="0"/>
              <w:jc w:val="left"/>
              <w:textAlignment w:val="auto"/>
              <w:rPr>
                <w:rFonts w:eastAsia="Calibri"/>
                <w:lang w:eastAsia="en-GB"/>
              </w:rPr>
            </w:pPr>
          </w:p>
          <w:p w14:paraId="6485D4D7"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FA2A03" w:rsidRDefault="004E05DC">
            <w:pPr>
              <w:overflowPunct/>
              <w:spacing w:after="0"/>
              <w:ind w:left="0"/>
              <w:jc w:val="left"/>
              <w:textAlignment w:val="auto"/>
              <w:rPr>
                <w:rFonts w:eastAsia="Calibri"/>
                <w:lang w:eastAsia="en-GB"/>
              </w:rPr>
            </w:pPr>
          </w:p>
          <w:p w14:paraId="6485D4DB"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FA2A03" w:rsidRDefault="004E05DC">
            <w:pPr>
              <w:overflowPunct/>
              <w:spacing w:after="0"/>
              <w:ind w:left="0"/>
              <w:jc w:val="left"/>
              <w:textAlignment w:val="auto"/>
              <w:rPr>
                <w:rFonts w:eastAsia="Calibri"/>
                <w:lang w:eastAsia="en-GB"/>
              </w:rPr>
            </w:pPr>
          </w:p>
          <w:p w14:paraId="6485D4DD"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FA2A03" w:rsidRDefault="004E05DC">
            <w:pPr>
              <w:overflowPunct/>
              <w:spacing w:after="0"/>
              <w:ind w:left="0"/>
              <w:jc w:val="left"/>
              <w:textAlignment w:val="auto"/>
              <w:rPr>
                <w:rFonts w:eastAsia="Calibri"/>
                <w:lang w:eastAsia="en-GB"/>
              </w:rPr>
            </w:pPr>
          </w:p>
          <w:p w14:paraId="6485D4DF"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4" w:name="_Toc350503097"/>
      <w:bookmarkStart w:id="2615" w:name="_Toc350504087"/>
      <w:bookmarkStart w:id="2616" w:name="_Toc351710930"/>
      <w:bookmarkStart w:id="2617" w:name="_Toc360023315"/>
      <w:bookmarkStart w:id="2618" w:name="_Toc468969847"/>
      <w:r w:rsidRPr="00AA4B04">
        <w:rPr>
          <w:rFonts w:ascii="Arial" w:hAnsi="Arial" w:cs="Arial"/>
        </w:rPr>
        <w:lastRenderedPageBreak/>
        <w:t xml:space="preserve">CALL OFF SCHEDULE 14: </w:t>
      </w:r>
      <w:bookmarkStart w:id="2619" w:name="_Ref349134870"/>
      <w:r w:rsidRPr="00AA4B04">
        <w:rPr>
          <w:rFonts w:ascii="Arial" w:hAnsi="Arial" w:cs="Arial"/>
        </w:rPr>
        <w:t>ALTERNATIVE AND/OR ADDITIONAL CLAUSES</w:t>
      </w:r>
      <w:bookmarkEnd w:id="2614"/>
      <w:bookmarkEnd w:id="2615"/>
      <w:bookmarkEnd w:id="2616"/>
      <w:bookmarkEnd w:id="2617"/>
      <w:bookmarkEnd w:id="2618"/>
      <w:bookmarkEnd w:id="2619"/>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0" w:name="_Ref349213618"/>
      <w:r w:rsidRPr="00AA4B04">
        <w:rPr>
          <w:rFonts w:ascii="Arial" w:hAnsi="Arial"/>
        </w:rPr>
        <w:t>The Customer may, in the Call Off Order Form, request the following Alternative Clauses:</w:t>
      </w:r>
      <w:bookmarkEnd w:id="2620"/>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1" w:name="_Ref349213626"/>
      <w:r w:rsidRPr="00AA4B04">
        <w:rPr>
          <w:rFonts w:ascii="Arial" w:hAnsi="Arial"/>
        </w:rPr>
        <w:t>The Customer may, in the Call Off Order Form, request the following Additional Clauses should apply:</w:t>
      </w:r>
      <w:bookmarkEnd w:id="2621"/>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2"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2"/>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3" w:name="_Ref346016545"/>
    </w:p>
    <w:p w14:paraId="6485D4F5" w14:textId="77777777" w:rsidR="004E05DC" w:rsidRPr="00AA4B04" w:rsidRDefault="00F770DB">
      <w:pPr>
        <w:pStyle w:val="GPSL2numberedclause"/>
        <w:rPr>
          <w:rFonts w:ascii="Arial" w:hAnsi="Arial"/>
        </w:rPr>
      </w:pPr>
      <w:bookmarkStart w:id="2624" w:name="_Ref349213545"/>
      <w:r w:rsidRPr="00AA4B04">
        <w:rPr>
          <w:rFonts w:ascii="Arial" w:hAnsi="Arial"/>
        </w:rPr>
        <w:t>SCOTS LAW</w:t>
      </w:r>
      <w:bookmarkEnd w:id="2623"/>
      <w:bookmarkEnd w:id="2624"/>
    </w:p>
    <w:p w14:paraId="6485D4F6" w14:textId="77777777" w:rsidR="004E05DC" w:rsidRPr="00AA4B04" w:rsidRDefault="00F770DB">
      <w:pPr>
        <w:pStyle w:val="GPSL3numberedclause"/>
        <w:rPr>
          <w:rFonts w:ascii="Arial" w:hAnsi="Arial"/>
        </w:rPr>
      </w:pPr>
      <w:bookmarkStart w:id="2625"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5"/>
    </w:p>
    <w:p w14:paraId="6485D4F7" w14:textId="77777777" w:rsidR="004E05DC" w:rsidRPr="00AA4B04" w:rsidRDefault="00F770DB">
      <w:pPr>
        <w:pStyle w:val="GPSL4numberedclause"/>
        <w:rPr>
          <w:rFonts w:ascii="Arial" w:hAnsi="Arial"/>
          <w:szCs w:val="22"/>
        </w:rPr>
      </w:pPr>
      <w:bookmarkStart w:id="2626"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6"/>
    </w:p>
    <w:p w14:paraId="6485D4F8" w14:textId="77777777" w:rsidR="004E05DC" w:rsidRPr="00AA4B04" w:rsidRDefault="00F770DB">
      <w:pPr>
        <w:pStyle w:val="GPSL4numberedclause"/>
        <w:rPr>
          <w:rFonts w:ascii="Arial" w:hAnsi="Arial"/>
          <w:szCs w:val="22"/>
        </w:rPr>
      </w:pPr>
      <w:bookmarkStart w:id="2627" w:name="_Ref346016561"/>
      <w:bookmarkStart w:id="2628"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9" w:name="_Ref365907625"/>
      <w:r w:rsidRPr="00AA4B04">
        <w:rPr>
          <w:rFonts w:ascii="Arial" w:hAnsi="Arial"/>
        </w:rPr>
        <w:lastRenderedPageBreak/>
        <w:t>NORTHERN IRELAND LAW</w:t>
      </w:r>
      <w:bookmarkEnd w:id="2627"/>
      <w:bookmarkEnd w:id="2628"/>
      <w:bookmarkEnd w:id="2629"/>
    </w:p>
    <w:p w14:paraId="6485D4FA" w14:textId="77777777" w:rsidR="004E05DC" w:rsidRPr="00AA4B04" w:rsidRDefault="00F770DB">
      <w:pPr>
        <w:pStyle w:val="GPSL3numberedclause"/>
        <w:rPr>
          <w:rFonts w:ascii="Arial" w:hAnsi="Arial"/>
        </w:rPr>
      </w:pPr>
      <w:bookmarkStart w:id="2630"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0"/>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1" w:name="_Ref346019286"/>
      <w:bookmarkStart w:id="2632" w:name="_Ref349213576"/>
      <w:r w:rsidRPr="00AA4B04">
        <w:rPr>
          <w:rFonts w:ascii="Arial" w:hAnsi="Arial"/>
        </w:rPr>
        <w:t>NON-CROWN BODIES</w:t>
      </w:r>
      <w:bookmarkEnd w:id="2631"/>
      <w:bookmarkEnd w:id="2632"/>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3" w:name="_Ref346019291"/>
      <w:bookmarkStart w:id="2634" w:name="_Ref349213584"/>
      <w:r w:rsidRPr="00AA4B04">
        <w:rPr>
          <w:rFonts w:ascii="Arial" w:hAnsi="Arial"/>
        </w:rPr>
        <w:t xml:space="preserve">NON-FOIA </w:t>
      </w:r>
      <w:bookmarkEnd w:id="2633"/>
      <w:r w:rsidRPr="00AA4B04">
        <w:rPr>
          <w:rFonts w:ascii="Arial" w:hAnsi="Arial"/>
        </w:rPr>
        <w:t>PUBLIC BODIES</w:t>
      </w:r>
      <w:bookmarkEnd w:id="2634"/>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5" w:name="_Ref379453162"/>
      <w:r w:rsidRPr="00AA4B04">
        <w:rPr>
          <w:rFonts w:ascii="Arial" w:hAnsi="Arial"/>
        </w:rPr>
        <w:t>FINANCIAL LIMITS</w:t>
      </w:r>
      <w:bookmarkEnd w:id="2635"/>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6" w:name="_Ref349213591"/>
      <w:r w:rsidRPr="00AA4B04">
        <w:rPr>
          <w:rFonts w:ascii="Arial" w:hAnsi="Arial"/>
        </w:rPr>
        <w:t>ADDITIONAL CLAUSES: GENERAL</w:t>
      </w:r>
      <w:bookmarkEnd w:id="2636"/>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7" w:name="_Ref379372521"/>
      <w:r w:rsidRPr="00AA4B04">
        <w:rPr>
          <w:rFonts w:ascii="Arial" w:hAnsi="Arial"/>
        </w:rPr>
        <w:t>SECURITY MEASURES</w:t>
      </w:r>
      <w:bookmarkEnd w:id="2637"/>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FA2A03" w:rsidRDefault="00F770DB">
      <w:pPr>
        <w:pStyle w:val="GPSL3numberedclause"/>
        <w:rPr>
          <w:rFonts w:ascii="Arial" w:hAnsi="Arial"/>
        </w:rPr>
      </w:pPr>
      <w:r w:rsidRPr="00AA4B04">
        <w:rPr>
          <w:rFonts w:ascii="Arial" w:hAnsi="Arial"/>
        </w:rPr>
        <w:t xml:space="preserve">The following </w:t>
      </w:r>
      <w:r w:rsidRPr="00FA2A03">
        <w:rPr>
          <w:rFonts w:ascii="Arial" w:hAnsi="Arial"/>
        </w:rPr>
        <w:t>new Clause [</w:t>
      </w:r>
      <w:r w:rsidR="003B184A" w:rsidRPr="00FA2A03">
        <w:rPr>
          <w:rFonts w:ascii="Arial" w:hAnsi="Arial"/>
        </w:rPr>
        <w:t>59</w:t>
      </w:r>
      <w:r w:rsidRPr="00FA2A03">
        <w:rPr>
          <w:rFonts w:ascii="Arial" w:hAnsi="Arial"/>
        </w:rPr>
        <w:t>] shall apply:</w:t>
      </w:r>
    </w:p>
    <w:p w14:paraId="6485D514" w14:textId="0BE628DC" w:rsidR="004E05DC" w:rsidRPr="00FA2A03" w:rsidRDefault="00F770DB" w:rsidP="005E1292">
      <w:pPr>
        <w:pStyle w:val="GPSL1CLAUSEHEADING"/>
        <w:numPr>
          <w:ilvl w:val="0"/>
          <w:numId w:val="23"/>
        </w:numPr>
        <w:ind w:left="1843" w:hanging="567"/>
        <w:rPr>
          <w:rFonts w:hint="eastAsia"/>
        </w:rPr>
      </w:pPr>
      <w:bookmarkStart w:id="2638" w:name="_Ref346028624"/>
      <w:bookmarkStart w:id="2639" w:name="_Ref350849364"/>
      <w:r w:rsidRPr="00FA2A03">
        <w:t>SECURITY MEASURES</w:t>
      </w:r>
      <w:bookmarkEnd w:id="2638"/>
      <w:bookmarkEnd w:id="2639"/>
      <w:r w:rsidRPr="00FA2A03">
        <w:tab/>
      </w:r>
    </w:p>
    <w:p w14:paraId="6485D515" w14:textId="6B3A13DC" w:rsidR="004E05DC" w:rsidRPr="00AA4B04" w:rsidRDefault="00FB788E" w:rsidP="003E7117">
      <w:pPr>
        <w:ind w:left="1701" w:hanging="425"/>
      </w:pPr>
      <w:bookmarkStart w:id="2640" w:name="_Ref346028453"/>
      <w:r w:rsidRPr="00FA2A03">
        <w:t xml:space="preserve">59.1 </w:t>
      </w:r>
      <w:r w:rsidR="00F770DB" w:rsidRPr="00FA2A03">
        <w:t>The Supplier shall not, either</w:t>
      </w:r>
      <w:r w:rsidR="00F770DB" w:rsidRPr="00AA4B04">
        <w:t xml:space="preserve"> before or after the completion or termination of this Call Off Contract, do or permit to be done anything which it knows or ought reasonably to know may result in information about a secret matter being:</w:t>
      </w:r>
      <w:bookmarkStart w:id="2641" w:name="_Ref346028461"/>
      <w:bookmarkEnd w:id="2640"/>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2" w:name="_Ref346028466"/>
      <w:bookmarkEnd w:id="2641"/>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3" w:name="_Ref346028471"/>
      <w:bookmarkEnd w:id="2642"/>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3"/>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4"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4"/>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5"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5"/>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6"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6"/>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w:t>
      </w:r>
      <w:r w:rsidRPr="003E7117">
        <w:rPr>
          <w:rFonts w:ascii="Arial" w:hAnsi="Arial"/>
        </w:rPr>
        <w:lastRenderedPageBreak/>
        <w:t>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7" w:name="_Ref346029110"/>
      <w:r w:rsidRPr="003E7117">
        <w:rPr>
          <w:rFonts w:ascii="Arial" w:hAnsi="Arial"/>
        </w:rPr>
        <w:t>If the Customer shall consider that any of the following events has occurred:</w:t>
      </w:r>
      <w:bookmarkStart w:id="2648" w:name="_Ref346029231"/>
      <w:bookmarkEnd w:id="2647"/>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9" w:name="_Ref346029237"/>
      <w:bookmarkEnd w:id="2648"/>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0" w:name="_Ref346029180"/>
      <w:bookmarkEnd w:id="2649"/>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0"/>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1"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1"/>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w:t>
      </w:r>
      <w:r w:rsidRPr="003F7793">
        <w:rPr>
          <w:rFonts w:ascii="Arial" w:hAnsi="Arial"/>
        </w:rPr>
        <w:lastRenderedPageBreak/>
        <w:t xml:space="preserve">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properly chargeable by the Supplier in connection with this Call Off Contract to the extent to which the said commitments, </w:t>
      </w:r>
      <w:r w:rsidRPr="003F7793">
        <w:rPr>
          <w:rFonts w:ascii="Arial" w:hAnsi="Arial"/>
        </w:rPr>
        <w:lastRenderedPageBreak/>
        <w:t>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2" w14:textId="77777777" w:rsidR="004E05DC" w:rsidRPr="00AA4B04" w:rsidRDefault="00F770DB">
      <w:pPr>
        <w:pStyle w:val="GPSL1SCHEDULEHeading"/>
        <w:rPr>
          <w:rFonts w:ascii="Arial" w:hAnsi="Arial"/>
        </w:rPr>
      </w:pPr>
      <w:bookmarkStart w:id="2652" w:name="_Ref349213604"/>
      <w:r w:rsidRPr="00AA4B04">
        <w:rPr>
          <w:rFonts w:ascii="Arial" w:hAnsi="Arial"/>
        </w:rPr>
        <w:t>NOT USED</w:t>
      </w:r>
    </w:p>
    <w:p w14:paraId="6485D543" w14:textId="77777777" w:rsidR="004E05DC" w:rsidRPr="00AA4B04" w:rsidRDefault="00F770DB" w:rsidP="00085D24">
      <w:pPr>
        <w:pStyle w:val="GPSL2numberedclause"/>
        <w:numPr>
          <w:ilvl w:val="0"/>
          <w:numId w:val="0"/>
        </w:numPr>
      </w:pPr>
      <w:r w:rsidRPr="00AA4B04">
        <w:rPr>
          <w:rFonts w:ascii="Arial" w:hAnsi="Arial"/>
          <w:b/>
          <w:highlight w:val="yellow"/>
        </w:rPr>
        <w:t xml:space="preserve"> </w:t>
      </w:r>
    </w:p>
    <w:p w14:paraId="6485D544" w14:textId="2588BC18" w:rsidR="004E05DC" w:rsidRPr="00AA4B04" w:rsidRDefault="00F770DB">
      <w:pPr>
        <w:pStyle w:val="GPSL1SCHEDULEHeading"/>
        <w:rPr>
          <w:rFonts w:ascii="Arial" w:hAnsi="Arial"/>
        </w:rPr>
      </w:pPr>
      <w:bookmarkStart w:id="2653" w:name="_Toc379805469"/>
      <w:bookmarkStart w:id="2654" w:name="_Toc379807263"/>
      <w:bookmarkStart w:id="2655" w:name="_Toc379805470"/>
      <w:bookmarkStart w:id="2656" w:name="_Toc379807264"/>
      <w:bookmarkStart w:id="2657" w:name="_Ref379372894"/>
      <w:bookmarkEnd w:id="2653"/>
      <w:bookmarkEnd w:id="2654"/>
      <w:bookmarkEnd w:id="2655"/>
      <w:bookmarkEnd w:id="2656"/>
      <w:r w:rsidRPr="00AA4B04">
        <w:rPr>
          <w:rFonts w:ascii="Arial" w:hAnsi="Arial"/>
        </w:rPr>
        <w:t>MOD ADDITIONAL CLAUSES</w:t>
      </w:r>
      <w:bookmarkEnd w:id="2652"/>
      <w:bookmarkEnd w:id="2657"/>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FA2A03"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constitute </w:t>
      </w:r>
      <w:r w:rsidRPr="00FA2A03">
        <w:rPr>
          <w:rFonts w:ascii="Arial" w:hAnsi="Arial"/>
        </w:rPr>
        <w:t>legal, valid, binding and enforceable obligations on the Supplier.</w:t>
      </w:r>
    </w:p>
    <w:p w14:paraId="6485D54E" w14:textId="77777777" w:rsidR="004E05DC" w:rsidRPr="00FA2A03" w:rsidRDefault="00F770DB">
      <w:pPr>
        <w:pStyle w:val="GPSL2numberedclause"/>
        <w:rPr>
          <w:rFonts w:ascii="Arial" w:eastAsia="STZhongsong" w:hAnsi="Arial"/>
        </w:rPr>
      </w:pPr>
      <w:r w:rsidRPr="00FA2A03">
        <w:rPr>
          <w:rFonts w:ascii="Arial" w:hAnsi="Arial"/>
        </w:rPr>
        <w:t>The following new Clause [60] shall apply:</w:t>
      </w:r>
      <w:bookmarkStart w:id="2658" w:name="_Ref346034671"/>
    </w:p>
    <w:p w14:paraId="6485D54F" w14:textId="77777777" w:rsidR="004E05DC" w:rsidRPr="00FA2A03" w:rsidRDefault="00F770DB" w:rsidP="005E1292">
      <w:pPr>
        <w:numPr>
          <w:ilvl w:val="0"/>
          <w:numId w:val="17"/>
        </w:numPr>
        <w:rPr>
          <w:b/>
        </w:rPr>
      </w:pPr>
      <w:r w:rsidRPr="00FA2A03">
        <w:rPr>
          <w:b/>
        </w:rPr>
        <w:t>[ACCESS TO MOD SITES</w:t>
      </w:r>
      <w:bookmarkEnd w:id="2658"/>
      <w:r w:rsidRPr="00FA2A03">
        <w:rPr>
          <w:b/>
        </w:rPr>
        <w:t>]</w:t>
      </w:r>
    </w:p>
    <w:p w14:paraId="6485D550" w14:textId="77777777" w:rsidR="004E05DC" w:rsidRPr="00AA4B04" w:rsidRDefault="00F770DB" w:rsidP="005E1292">
      <w:pPr>
        <w:numPr>
          <w:ilvl w:val="1"/>
          <w:numId w:val="17"/>
        </w:numPr>
      </w:pPr>
      <w:r w:rsidRPr="00AA4B04">
        <w:lastRenderedPageBreak/>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w:t>
      </w:r>
      <w:r w:rsidRPr="00AA4B04">
        <w:lastRenderedPageBreak/>
        <w:t>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7777777" w:rsidR="004E05DC" w:rsidRPr="00FA2A03" w:rsidRDefault="00F770DB">
      <w:pPr>
        <w:pStyle w:val="GPSL2numberedclause"/>
        <w:rPr>
          <w:rFonts w:ascii="Arial" w:hAnsi="Arial"/>
          <w:b/>
        </w:rPr>
      </w:pPr>
      <w:r w:rsidRPr="00AA4B04">
        <w:rPr>
          <w:rFonts w:ascii="Arial" w:hAnsi="Arial"/>
        </w:rPr>
        <w:t xml:space="preserve">The following new Call Off </w:t>
      </w:r>
      <w:r w:rsidRPr="00FA2A03">
        <w:rPr>
          <w:rFonts w:ascii="Arial" w:hAnsi="Arial"/>
        </w:rPr>
        <w:t>Schedule [16] shall apply:</w:t>
      </w:r>
    </w:p>
    <w:p w14:paraId="6485D55A" w14:textId="77777777" w:rsidR="004E05DC" w:rsidRPr="00AA4B04" w:rsidRDefault="00F770DB">
      <w:pPr>
        <w:pStyle w:val="GPSSchPart"/>
        <w:rPr>
          <w:rFonts w:ascii="Arial" w:hAnsi="Arial" w:cs="Arial"/>
        </w:rPr>
      </w:pPr>
      <w:r w:rsidRPr="00FA2A03">
        <w:rPr>
          <w:rFonts w:ascii="Arial" w:hAnsi="Arial" w:cs="Arial"/>
        </w:rPr>
        <w:tab/>
        <w:t>CALL OFF SCHEDULE [16]: MOD DEFCONs</w:t>
      </w:r>
      <w:r w:rsidRPr="00AA4B04">
        <w:rPr>
          <w:rFonts w:ascii="Arial" w:hAnsi="Arial" w:cs="Arial"/>
        </w:rPr>
        <w:t xml:space="preserve">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lastRenderedPageBreak/>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041476B9" w:rsidR="004E05DC" w:rsidRPr="00FA2A03" w:rsidRDefault="00F770DB">
      <w:pPr>
        <w:pStyle w:val="GPSL1Guidance"/>
      </w:pPr>
      <w:r w:rsidRPr="00AA4B04">
        <w:rPr>
          <w:highlight w:val="yellow"/>
        </w:rPr>
        <w:t>[</w:t>
      </w:r>
      <w:r w:rsidRPr="00FA2A03">
        <w:t>insert text of applicable DEFCONs and DEFFORMs]</w:t>
      </w:r>
    </w:p>
    <w:p w14:paraId="6485D58E" w14:textId="77777777" w:rsidR="004E05DC" w:rsidRPr="00FA2A03" w:rsidRDefault="00F770DB">
      <w:pPr>
        <w:pStyle w:val="GPSL1SCHEDULEHeading"/>
        <w:rPr>
          <w:rFonts w:ascii="Arial" w:hAnsi="Arial"/>
        </w:rPr>
      </w:pPr>
      <w:r w:rsidRPr="00FA2A03">
        <w:rPr>
          <w:rFonts w:ascii="Arial" w:hAnsi="Arial"/>
        </w:rPr>
        <w:t>OBLIGATION TO ADVERTISE SUPPLY CHAIN OPPORTUNITIES</w:t>
      </w:r>
    </w:p>
    <w:p w14:paraId="6485D58F" w14:textId="77777777" w:rsidR="004E05DC" w:rsidRPr="00FA2A03" w:rsidRDefault="00F770DB" w:rsidP="005E1292">
      <w:pPr>
        <w:pStyle w:val="GPSL2numberedclause"/>
        <w:numPr>
          <w:ilvl w:val="1"/>
          <w:numId w:val="4"/>
        </w:numPr>
        <w:rPr>
          <w:rFonts w:ascii="Arial" w:hAnsi="Arial"/>
        </w:rPr>
      </w:pPr>
      <w:r w:rsidRPr="00FA2A03">
        <w:rPr>
          <w:rFonts w:ascii="Arial" w:hAnsi="Arial"/>
        </w:rPr>
        <w:t>The following new Clause [61] shall apply:</w:t>
      </w:r>
    </w:p>
    <w:p w14:paraId="6485D590" w14:textId="77777777" w:rsidR="004E05DC" w:rsidRPr="00FA2A03" w:rsidRDefault="00F770DB" w:rsidP="005E1292">
      <w:pPr>
        <w:numPr>
          <w:ilvl w:val="0"/>
          <w:numId w:val="17"/>
        </w:numPr>
        <w:rPr>
          <w:b/>
        </w:rPr>
      </w:pPr>
      <w:r w:rsidRPr="00FA2A03">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lastRenderedPageBreak/>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FA2A03" w:rsidRDefault="00F770DB">
      <w:pPr>
        <w:pStyle w:val="GPSSchTitleandNumber"/>
        <w:rPr>
          <w:rFonts w:ascii="Arial" w:hAnsi="Arial" w:cs="Arial"/>
          <w:i/>
        </w:rPr>
      </w:pPr>
      <w:r w:rsidRPr="00AA4B04">
        <w:rPr>
          <w:rFonts w:ascii="Arial" w:hAnsi="Arial" w:cs="Arial"/>
        </w:rPr>
        <w:br w:type="page"/>
      </w:r>
      <w:bookmarkStart w:id="2659" w:name="_Toc468969848"/>
      <w:r w:rsidRPr="00AA4B04">
        <w:rPr>
          <w:rFonts w:ascii="Arial" w:hAnsi="Arial" w:cs="Arial"/>
        </w:rPr>
        <w:lastRenderedPageBreak/>
        <w:t xml:space="preserve">CALL OFF </w:t>
      </w:r>
      <w:r w:rsidRPr="00FA2A03">
        <w:rPr>
          <w:rFonts w:ascii="Arial" w:hAnsi="Arial" w:cs="Arial"/>
        </w:rPr>
        <w:t>SCHEDULE 15: CALL OFF TENDER</w:t>
      </w:r>
      <w:bookmarkEnd w:id="2659"/>
    </w:p>
    <w:p w14:paraId="6485D599" w14:textId="37481EC6" w:rsidR="004E05DC" w:rsidRPr="00AA4B04" w:rsidRDefault="00F23CDE">
      <w:pPr>
        <w:pStyle w:val="GPSL1Guidance"/>
        <w:ind w:left="0"/>
        <w:jc w:val="center"/>
        <w:rPr>
          <w:i w:val="0"/>
        </w:rPr>
      </w:pPr>
      <w:r>
        <w:rPr>
          <w:i w:val="0"/>
        </w:rPr>
        <w:t>Redacted</w:t>
      </w:r>
      <w:bookmarkStart w:id="2660" w:name="_GoBack"/>
      <w:bookmarkEnd w:id="2660"/>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9"/>
      <w:headerReference w:type="default" r:id="rId20"/>
      <w:footerReference w:type="defaul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6F7F0" w14:textId="77777777" w:rsidR="00CF0679" w:rsidRDefault="00CF0679">
      <w:r>
        <w:separator/>
      </w:r>
    </w:p>
    <w:p w14:paraId="7772AF51" w14:textId="77777777" w:rsidR="00CF0679" w:rsidRDefault="00CF0679"/>
    <w:p w14:paraId="05BC9D4E" w14:textId="77777777" w:rsidR="00CF0679" w:rsidRDefault="00CF0679"/>
    <w:p w14:paraId="2FEB7BF3" w14:textId="77777777" w:rsidR="00CF0679" w:rsidRDefault="00CF0679"/>
    <w:p w14:paraId="77FEDF1C" w14:textId="77777777" w:rsidR="00CF0679" w:rsidRDefault="00CF0679"/>
  </w:endnote>
  <w:endnote w:type="continuationSeparator" w:id="0">
    <w:p w14:paraId="3C7024B2" w14:textId="77777777" w:rsidR="00CF0679" w:rsidRDefault="00CF0679">
      <w:r>
        <w:continuationSeparator/>
      </w:r>
    </w:p>
    <w:p w14:paraId="353CA4EB" w14:textId="77777777" w:rsidR="00CF0679" w:rsidRDefault="00CF0679"/>
    <w:p w14:paraId="728FA68E" w14:textId="77777777" w:rsidR="00CF0679" w:rsidRDefault="00CF0679"/>
    <w:p w14:paraId="0BF597F7" w14:textId="77777777" w:rsidR="00CF0679" w:rsidRDefault="00CF0679"/>
    <w:p w14:paraId="67D3944D" w14:textId="77777777" w:rsidR="00CF0679" w:rsidRDefault="00CF0679"/>
  </w:endnote>
  <w:endnote w:type="continuationNotice" w:id="1">
    <w:p w14:paraId="3C220E6D" w14:textId="77777777" w:rsidR="00CF0679" w:rsidRDefault="00CF06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110FCF" w:rsidRDefault="00110FCF" w:rsidP="00E66F0B">
        <w:pPr>
          <w:pStyle w:val="Footer"/>
          <w:ind w:left="0"/>
          <w:jc w:val="center"/>
        </w:pPr>
      </w:p>
      <w:p w14:paraId="33EF216C" w14:textId="4657881D" w:rsidR="00110FCF" w:rsidRPr="00E66F0B" w:rsidRDefault="00110FCF" w:rsidP="00E66F0B">
        <w:pPr>
          <w:pStyle w:val="Footer"/>
          <w:ind w:left="0"/>
          <w:jc w:val="left"/>
          <w:rPr>
            <w:sz w:val="18"/>
            <w:szCs w:val="18"/>
          </w:rPr>
        </w:pPr>
        <w:r>
          <w:rPr>
            <w:sz w:val="18"/>
            <w:szCs w:val="18"/>
          </w:rPr>
          <w:t>Contract: Provision of Consultancy for GCS Media Buying Transition Support</w:t>
        </w:r>
        <w:r w:rsidRPr="00E66F0B">
          <w:rPr>
            <w:sz w:val="18"/>
            <w:szCs w:val="18"/>
          </w:rPr>
          <w:tab/>
        </w:r>
        <w:r w:rsidRPr="00E66F0B">
          <w:rPr>
            <w:sz w:val="18"/>
            <w:szCs w:val="18"/>
          </w:rPr>
          <w:tab/>
        </w:r>
        <w:r>
          <w:rPr>
            <w:sz w:val="18"/>
            <w:szCs w:val="18"/>
          </w:rPr>
          <w:t xml:space="preserve">                                                                                                                                                       16</w:t>
        </w:r>
        <w:r>
          <w:rPr>
            <w:sz w:val="18"/>
            <w:szCs w:val="18"/>
            <w:vertAlign w:val="superscript"/>
          </w:rPr>
          <w:t xml:space="preserve">th </w:t>
        </w:r>
        <w:r>
          <w:rPr>
            <w:sz w:val="18"/>
            <w:szCs w:val="18"/>
          </w:rPr>
          <w:t>October 2018</w:t>
        </w:r>
      </w:p>
      <w:p w14:paraId="57093668" w14:textId="0BC7DE9E" w:rsidR="00110FCF" w:rsidRPr="00E66F0B" w:rsidRDefault="00110FCF" w:rsidP="00E66F0B">
        <w:pPr>
          <w:pStyle w:val="Footer"/>
          <w:ind w:left="0"/>
          <w:jc w:val="left"/>
          <w:rPr>
            <w:sz w:val="18"/>
            <w:szCs w:val="18"/>
          </w:rPr>
        </w:pPr>
        <w:r>
          <w:rPr>
            <w:sz w:val="18"/>
            <w:szCs w:val="18"/>
          </w:rPr>
          <w:t>Contract Number: CCCC18A88</w:t>
        </w:r>
        <w:r w:rsidRPr="00E66F0B">
          <w:rPr>
            <w:sz w:val="18"/>
            <w:szCs w:val="18"/>
          </w:rPr>
          <w:tab/>
        </w:r>
        <w:r w:rsidRPr="00E66F0B">
          <w:rPr>
            <w:sz w:val="18"/>
            <w:szCs w:val="18"/>
          </w:rPr>
          <w:tab/>
          <w:t>© Crown Copyright 2016</w:t>
        </w:r>
      </w:p>
      <w:p w14:paraId="67CD7B64" w14:textId="7ACD602A" w:rsidR="00110FCF" w:rsidRDefault="00110FCF" w:rsidP="00E66F0B">
        <w:pPr>
          <w:pStyle w:val="Footer"/>
          <w:ind w:left="0"/>
          <w:jc w:val="center"/>
        </w:pPr>
        <w:r>
          <w:fldChar w:fldCharType="begin"/>
        </w:r>
        <w:r>
          <w:instrText xml:space="preserve"> PAGE   \* MERGEFORMAT </w:instrText>
        </w:r>
        <w:r>
          <w:fldChar w:fldCharType="separate"/>
        </w:r>
        <w:r w:rsidR="00F23CDE">
          <w:rPr>
            <w:noProof/>
          </w:rPr>
          <w:t>214</w:t>
        </w:r>
        <w:r>
          <w:rPr>
            <w:noProof/>
          </w:rPr>
          <w:fldChar w:fldCharType="end"/>
        </w:r>
      </w:p>
      <w:p w14:paraId="6485D5B9" w14:textId="51038DB5" w:rsidR="00110FCF" w:rsidRDefault="00CF0679"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110FCF" w:rsidRDefault="00110FCF" w:rsidP="00AA4B04">
    <w:pPr>
      <w:pStyle w:val="Footer"/>
      <w:tabs>
        <w:tab w:val="clear" w:pos="4513"/>
        <w:tab w:val="clear" w:pos="9026"/>
      </w:tabs>
    </w:pPr>
  </w:p>
  <w:p w14:paraId="6485D5BC" w14:textId="77777777" w:rsidR="00110FCF" w:rsidRDefault="00110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59FB7" w14:textId="77777777" w:rsidR="00CF0679" w:rsidRDefault="00CF0679">
      <w:r>
        <w:separator/>
      </w:r>
    </w:p>
  </w:footnote>
  <w:footnote w:type="continuationSeparator" w:id="0">
    <w:p w14:paraId="1E11F1B4" w14:textId="77777777" w:rsidR="00CF0679" w:rsidRDefault="00CF0679">
      <w:r>
        <w:continuationSeparator/>
      </w:r>
    </w:p>
  </w:footnote>
  <w:footnote w:type="continuationNotice" w:id="1">
    <w:p w14:paraId="096745B1" w14:textId="77777777" w:rsidR="00CF0679" w:rsidRDefault="00CF067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110FCF" w:rsidRDefault="00110FCF">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110FCF" w:rsidRDefault="00110FCF"/>
  <w:p w14:paraId="6485D5B6" w14:textId="77777777" w:rsidR="00110FCF" w:rsidRDefault="00110F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110FCF" w:rsidRDefault="00110FCF">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3"/>
  </w:num>
  <w:num w:numId="5">
    <w:abstractNumId w:val="17"/>
  </w:num>
  <w:num w:numId="6">
    <w:abstractNumId w:val="11"/>
  </w:num>
  <w:num w:numId="7">
    <w:abstractNumId w:val="21"/>
  </w:num>
  <w:num w:numId="8">
    <w:abstractNumId w:val="19"/>
  </w:num>
  <w:num w:numId="9">
    <w:abstractNumId w:val="14"/>
  </w:num>
  <w:num w:numId="10">
    <w:abstractNumId w:val="23"/>
  </w:num>
  <w:num w:numId="11">
    <w:abstractNumId w:val="13"/>
  </w:num>
  <w:num w:numId="12">
    <w:abstractNumId w:val="4"/>
  </w:num>
  <w:num w:numId="13">
    <w:abstractNumId w:val="6"/>
  </w:num>
  <w:num w:numId="14">
    <w:abstractNumId w:val="3"/>
  </w:num>
  <w:num w:numId="15">
    <w:abstractNumId w:val="1"/>
  </w:num>
  <w:num w:numId="16">
    <w:abstractNumId w:val="20"/>
  </w:num>
  <w:num w:numId="17">
    <w:abstractNumId w:val="2"/>
  </w:num>
  <w:num w:numId="18">
    <w:abstractNumId w:val="0"/>
  </w:num>
  <w:num w:numId="19">
    <w:abstractNumId w:val="15"/>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1D14"/>
    <w:rsid w:val="00015EA7"/>
    <w:rsid w:val="00085D24"/>
    <w:rsid w:val="0010525D"/>
    <w:rsid w:val="00110FCF"/>
    <w:rsid w:val="00117076"/>
    <w:rsid w:val="001529F3"/>
    <w:rsid w:val="00194EA9"/>
    <w:rsid w:val="0019527D"/>
    <w:rsid w:val="001A2FE9"/>
    <w:rsid w:val="00224F1D"/>
    <w:rsid w:val="0022588B"/>
    <w:rsid w:val="00252C2F"/>
    <w:rsid w:val="00257B3E"/>
    <w:rsid w:val="002F7E05"/>
    <w:rsid w:val="003056FB"/>
    <w:rsid w:val="00315968"/>
    <w:rsid w:val="003304C0"/>
    <w:rsid w:val="00340AAB"/>
    <w:rsid w:val="003B184A"/>
    <w:rsid w:val="003E5563"/>
    <w:rsid w:val="003E7117"/>
    <w:rsid w:val="003F4EC3"/>
    <w:rsid w:val="003F7793"/>
    <w:rsid w:val="0040106A"/>
    <w:rsid w:val="00421869"/>
    <w:rsid w:val="0045694D"/>
    <w:rsid w:val="00461B09"/>
    <w:rsid w:val="004C5FDD"/>
    <w:rsid w:val="004C60B0"/>
    <w:rsid w:val="004E05DC"/>
    <w:rsid w:val="004E5CF5"/>
    <w:rsid w:val="004F2222"/>
    <w:rsid w:val="004F2451"/>
    <w:rsid w:val="00553A51"/>
    <w:rsid w:val="005E1292"/>
    <w:rsid w:val="005E4E66"/>
    <w:rsid w:val="0060538B"/>
    <w:rsid w:val="006664A4"/>
    <w:rsid w:val="006D0BBE"/>
    <w:rsid w:val="00753E53"/>
    <w:rsid w:val="0076386A"/>
    <w:rsid w:val="00780CED"/>
    <w:rsid w:val="007B3ACA"/>
    <w:rsid w:val="007C2EF6"/>
    <w:rsid w:val="00823E04"/>
    <w:rsid w:val="00866445"/>
    <w:rsid w:val="008727D1"/>
    <w:rsid w:val="00877705"/>
    <w:rsid w:val="00963FFF"/>
    <w:rsid w:val="009767C9"/>
    <w:rsid w:val="009B232A"/>
    <w:rsid w:val="00A11170"/>
    <w:rsid w:val="00A17991"/>
    <w:rsid w:val="00A21587"/>
    <w:rsid w:val="00A42AA0"/>
    <w:rsid w:val="00AA4B04"/>
    <w:rsid w:val="00AB1A3B"/>
    <w:rsid w:val="00AC7BEE"/>
    <w:rsid w:val="00AD5599"/>
    <w:rsid w:val="00BA6AA7"/>
    <w:rsid w:val="00BD5CCD"/>
    <w:rsid w:val="00C11B59"/>
    <w:rsid w:val="00C62CF1"/>
    <w:rsid w:val="00C94AA3"/>
    <w:rsid w:val="00CE0E6A"/>
    <w:rsid w:val="00CF0679"/>
    <w:rsid w:val="00D12144"/>
    <w:rsid w:val="00D54A06"/>
    <w:rsid w:val="00DB1831"/>
    <w:rsid w:val="00DD1F67"/>
    <w:rsid w:val="00E02A86"/>
    <w:rsid w:val="00E25C61"/>
    <w:rsid w:val="00E45F29"/>
    <w:rsid w:val="00E66F0B"/>
    <w:rsid w:val="00ED1B1A"/>
    <w:rsid w:val="00EF6CE1"/>
    <w:rsid w:val="00F11D1B"/>
    <w:rsid w:val="00F23CDE"/>
    <w:rsid w:val="00F30EE0"/>
    <w:rsid w:val="00F770DB"/>
    <w:rsid w:val="00FA2A03"/>
    <w:rsid w:val="00FB788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0"/>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437471/PPN_e-invoicing.pdf)" TargetMode="External"/><Relationship Id="rId18" Type="http://schemas.openxmlformats.org/officeDocument/2006/relationships/hyperlink" Target="http://uk.practicallaw.com/0-202-4551?q=outsourc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hyperlink" Target="http://uk.practicallaw.com/0-202-4551?q=outsourcing" TargetMode="External"/><Relationship Id="rId2" Type="http://schemas.openxmlformats.org/officeDocument/2006/relationships/numbering" Target="numbering.xml"/><Relationship Id="rId16" Type="http://schemas.openxmlformats.org/officeDocument/2006/relationships/hyperlink" Target="https://www.ncsc.gov.uk/articles/hmg-ia-maturity-model-iam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 TargetMode="External"/><Relationship Id="rId23" Type="http://schemas.openxmlformats.org/officeDocument/2006/relationships/fontTable" Target="fontTable.xml"/><Relationship Id="rId10" Type="http://schemas.openxmlformats.org/officeDocument/2006/relationships/hyperlink" Target="https://maps.google.com/?q=1+Embankment+Place,+London,+WC2N+6RH&amp;entry=gmail&amp;source=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amstel@cabinetoffice.gov.uk" TargetMode="External"/><Relationship Id="rId14" Type="http://schemas.openxmlformats.org/officeDocument/2006/relationships/hyperlink" Target="https://www.gov.uk/government/uploads/system/uploads/attachment_data/file/255910/HMG_Security_Policy_Framework_V11.0.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745E9-1D19-4B40-8687-86D02D3E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214</Pages>
  <Words>70686</Words>
  <Characters>402914</Characters>
  <Application>Microsoft Office Word</Application>
  <DocSecurity>0</DocSecurity>
  <Lines>3357</Lines>
  <Paragraphs>945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472655</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2018-11-05T11:43:00Z</dcterms:created>
  <dcterms:modified xsi:type="dcterms:W3CDTF">2018-11-05T11:46:00Z</dcterms:modified>
</cp:coreProperties>
</file>