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4EA" w:rsidRDefault="00C910A9">
      <w:pPr>
        <w:pBdr>
          <w:top w:val="nil"/>
          <w:left w:val="nil"/>
          <w:bottom w:val="nil"/>
          <w:right w:val="nil"/>
          <w:between w:val="nil"/>
        </w:pBdr>
        <w:tabs>
          <w:tab w:val="center" w:pos="4513"/>
          <w:tab w:val="right" w:pos="9026"/>
        </w:tabs>
        <w:spacing w:after="0"/>
        <w:jc w:val="left"/>
        <w:rPr>
          <w:rFonts w:ascii="Arial" w:eastAsia="Arial" w:hAnsi="Arial" w:cs="Arial"/>
          <w:b/>
          <w:color w:val="000000"/>
          <w:sz w:val="36"/>
          <w:szCs w:val="36"/>
        </w:rPr>
      </w:pPr>
      <w:bookmarkStart w:id="0" w:name="_gjdgxs" w:colFirst="0" w:colLast="0"/>
      <w:bookmarkEnd w:id="0"/>
      <w:r>
        <w:rPr>
          <w:rFonts w:ascii="Arial" w:eastAsia="Arial" w:hAnsi="Arial" w:cs="Arial"/>
          <w:b/>
          <w:color w:val="000000"/>
          <w:sz w:val="36"/>
          <w:szCs w:val="36"/>
        </w:rPr>
        <w:t>Joint Schedule 7 (Financial Difficulties)</w:t>
      </w:r>
    </w:p>
    <w:p w:rsidR="008264EA" w:rsidRDefault="00C910A9">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Definitions</w:t>
      </w:r>
    </w:p>
    <w:p w:rsidR="008264EA" w:rsidRDefault="00C910A9">
      <w:pPr>
        <w:keepNext/>
        <w:numPr>
          <w:ilvl w:val="1"/>
          <w:numId w:val="2"/>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7560" w:type="dxa"/>
        <w:tblInd w:w="1008" w:type="dxa"/>
        <w:tblLayout w:type="fixed"/>
        <w:tblLook w:val="0000" w:firstRow="0" w:lastRow="0" w:firstColumn="0" w:lastColumn="0" w:noHBand="0" w:noVBand="0"/>
      </w:tblPr>
      <w:tblGrid>
        <w:gridCol w:w="2462"/>
        <w:gridCol w:w="5098"/>
      </w:tblGrid>
      <w:tr w:rsidR="008264EA">
        <w:tc>
          <w:tcPr>
            <w:tcW w:w="2462" w:type="dxa"/>
          </w:tcPr>
          <w:p w:rsidR="008264EA" w:rsidRDefault="00C910A9">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098" w:type="dxa"/>
          </w:tcPr>
          <w:p w:rsidR="008264EA" w:rsidRDefault="00C910A9">
            <w:pPr>
              <w:numPr>
                <w:ilvl w:val="0"/>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the minimum credit rating level for the Monitored Company as set out in the third Column of the table at Annex 2 and</w:t>
            </w:r>
          </w:p>
        </w:tc>
      </w:tr>
      <w:tr w:rsidR="008264EA">
        <w:tc>
          <w:tcPr>
            <w:tcW w:w="2462" w:type="dxa"/>
          </w:tcPr>
          <w:p w:rsidR="008264EA" w:rsidRDefault="00C910A9">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098" w:type="dxa"/>
          </w:tcPr>
          <w:p w:rsidR="008264EA" w:rsidRDefault="00C910A9">
            <w:pPr>
              <w:numPr>
                <w:ilvl w:val="0"/>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the occurrence or one or more of the following events:</w:t>
            </w:r>
          </w:p>
          <w:p w:rsidR="008264EA" w:rsidRDefault="00C910A9">
            <w:pPr>
              <w:numPr>
                <w:ilvl w:val="1"/>
                <w:numId w:val="1"/>
              </w:numPr>
              <w:pBdr>
                <w:top w:val="nil"/>
                <w:left w:val="nil"/>
                <w:bottom w:val="nil"/>
                <w:right w:val="nil"/>
                <w:between w:val="nil"/>
              </w:pBdr>
              <w:tabs>
                <w:tab w:val="left" w:pos="175"/>
              </w:tabs>
              <w:spacing w:after="120"/>
              <w:ind w:hanging="544"/>
              <w:jc w:val="left"/>
              <w:rPr>
                <w:rFonts w:ascii="Arial" w:eastAsia="Arial" w:hAnsi="Arial" w:cs="Arial"/>
                <w:sz w:val="24"/>
                <w:szCs w:val="24"/>
              </w:rPr>
            </w:pPr>
            <w:r>
              <w:rPr>
                <w:rFonts w:ascii="Arial" w:eastAsia="Arial" w:hAnsi="Arial" w:cs="Arial"/>
                <w:color w:val="000000"/>
                <w:sz w:val="24"/>
                <w:szCs w:val="24"/>
              </w:rPr>
              <w:t>the credit rating of the Monitored Company dropping below the applicable Credit Rating Threshold;</w:t>
            </w:r>
          </w:p>
          <w:p w:rsidR="008264EA" w:rsidRDefault="00C910A9">
            <w:pPr>
              <w:numPr>
                <w:ilvl w:val="1"/>
                <w:numId w:val="1"/>
              </w:numPr>
              <w:pBdr>
                <w:top w:val="nil"/>
                <w:left w:val="nil"/>
                <w:bottom w:val="nil"/>
                <w:right w:val="nil"/>
                <w:between w:val="nil"/>
              </w:pBdr>
              <w:tabs>
                <w:tab w:val="left" w:pos="175"/>
              </w:tabs>
              <w:spacing w:after="120"/>
              <w:ind w:hanging="544"/>
              <w:jc w:val="left"/>
              <w:rPr>
                <w:rFonts w:ascii="Arial" w:eastAsia="Arial" w:hAnsi="Arial" w:cs="Arial"/>
                <w:sz w:val="24"/>
                <w:szCs w:val="24"/>
              </w:rPr>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rsidR="008264EA" w:rsidRDefault="00C910A9">
            <w:pPr>
              <w:numPr>
                <w:ilvl w:val="1"/>
                <w:numId w:val="1"/>
              </w:numPr>
              <w:pBdr>
                <w:top w:val="nil"/>
                <w:left w:val="nil"/>
                <w:bottom w:val="nil"/>
                <w:right w:val="nil"/>
                <w:between w:val="nil"/>
              </w:pBdr>
              <w:tabs>
                <w:tab w:val="left" w:pos="175"/>
              </w:tabs>
              <w:spacing w:after="120"/>
              <w:ind w:hanging="544"/>
              <w:jc w:val="left"/>
              <w:rPr>
                <w:rFonts w:ascii="Arial" w:eastAsia="Arial" w:hAnsi="Arial" w:cs="Arial"/>
                <w:sz w:val="24"/>
                <w:szCs w:val="24"/>
              </w:rPr>
            </w:pPr>
            <w:r>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rsidR="008264EA" w:rsidRDefault="00C910A9">
            <w:pPr>
              <w:numPr>
                <w:ilvl w:val="1"/>
                <w:numId w:val="1"/>
              </w:numPr>
              <w:pBdr>
                <w:top w:val="nil"/>
                <w:left w:val="nil"/>
                <w:bottom w:val="nil"/>
                <w:right w:val="nil"/>
                <w:between w:val="nil"/>
              </w:pBdr>
              <w:tabs>
                <w:tab w:val="left" w:pos="175"/>
              </w:tabs>
              <w:spacing w:after="120"/>
              <w:ind w:hanging="544"/>
              <w:jc w:val="left"/>
              <w:rPr>
                <w:rFonts w:ascii="Arial" w:eastAsia="Arial" w:hAnsi="Arial" w:cs="Arial"/>
                <w:sz w:val="24"/>
                <w:szCs w:val="24"/>
              </w:rPr>
            </w:pPr>
            <w:r>
              <w:rPr>
                <w:rFonts w:ascii="Arial" w:eastAsia="Arial" w:hAnsi="Arial" w:cs="Arial"/>
                <w:color w:val="000000"/>
                <w:sz w:val="24"/>
                <w:szCs w:val="24"/>
              </w:rPr>
              <w:t xml:space="preserve">Monitored Company committing a material breach of covenant to its lenders; </w:t>
            </w:r>
          </w:p>
          <w:p w:rsidR="008264EA" w:rsidRDefault="00C910A9">
            <w:pPr>
              <w:numPr>
                <w:ilvl w:val="1"/>
                <w:numId w:val="1"/>
              </w:numPr>
              <w:pBdr>
                <w:top w:val="nil"/>
                <w:left w:val="nil"/>
                <w:bottom w:val="nil"/>
                <w:right w:val="nil"/>
                <w:between w:val="nil"/>
              </w:pBdr>
              <w:tabs>
                <w:tab w:val="left" w:pos="175"/>
              </w:tabs>
              <w:spacing w:after="120"/>
              <w:ind w:hanging="544"/>
              <w:jc w:val="left"/>
              <w:rPr>
                <w:rFonts w:ascii="Arial" w:eastAsia="Arial" w:hAnsi="Arial" w:cs="Arial"/>
                <w:sz w:val="24"/>
                <w:szCs w:val="24"/>
              </w:rPr>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rsidR="008264EA" w:rsidRDefault="00C910A9">
            <w:pPr>
              <w:numPr>
                <w:ilvl w:val="1"/>
                <w:numId w:val="1"/>
              </w:numPr>
              <w:pBdr>
                <w:top w:val="nil"/>
                <w:left w:val="nil"/>
                <w:bottom w:val="nil"/>
                <w:right w:val="nil"/>
                <w:between w:val="nil"/>
              </w:pBdr>
              <w:tabs>
                <w:tab w:val="left" w:pos="175"/>
              </w:tabs>
              <w:spacing w:after="120"/>
              <w:ind w:hanging="544"/>
              <w:jc w:val="left"/>
              <w:rPr>
                <w:rFonts w:ascii="Arial" w:eastAsia="Arial" w:hAnsi="Arial" w:cs="Arial"/>
                <w:sz w:val="24"/>
                <w:szCs w:val="24"/>
              </w:rPr>
            </w:pPr>
            <w:r>
              <w:rPr>
                <w:rFonts w:ascii="Arial" w:eastAsia="Arial" w:hAnsi="Arial" w:cs="Arial"/>
                <w:color w:val="000000"/>
                <w:sz w:val="24"/>
                <w:szCs w:val="24"/>
              </w:rPr>
              <w:t>any of the following:</w:t>
            </w:r>
          </w:p>
          <w:p w:rsidR="008264EA" w:rsidRDefault="00C910A9">
            <w:pPr>
              <w:numPr>
                <w:ilvl w:val="2"/>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 xml:space="preserve">commencement of any litigation against the Monitored Company with respect to financial indebtedness or obligations under a contract; </w:t>
            </w:r>
          </w:p>
          <w:p w:rsidR="008264EA" w:rsidRDefault="00C910A9">
            <w:pPr>
              <w:numPr>
                <w:ilvl w:val="2"/>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non-payment by the Monitored Company of any financial indebtedness;</w:t>
            </w:r>
          </w:p>
          <w:p w:rsidR="008264EA" w:rsidRDefault="00C910A9">
            <w:pPr>
              <w:numPr>
                <w:ilvl w:val="2"/>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any financial indebtedness of the Monitored Company becoming due as a result of an event of default; or</w:t>
            </w:r>
          </w:p>
          <w:p w:rsidR="008264EA" w:rsidRDefault="00C910A9">
            <w:pPr>
              <w:numPr>
                <w:ilvl w:val="2"/>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lastRenderedPageBreak/>
              <w:t>the cancellation or suspension of any financial indebtedness in respect of the Monitored Company</w:t>
            </w:r>
          </w:p>
          <w:p w:rsidR="008264EA" w:rsidRDefault="00C910A9">
            <w:pPr>
              <w:numPr>
                <w:ilvl w:val="0"/>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8264EA">
        <w:tc>
          <w:tcPr>
            <w:tcW w:w="2462" w:type="dxa"/>
          </w:tcPr>
          <w:p w:rsidR="008264EA" w:rsidRDefault="00C910A9">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lastRenderedPageBreak/>
              <w:t>"Financial Distress Service Continuity Plan"</w:t>
            </w:r>
          </w:p>
        </w:tc>
        <w:tc>
          <w:tcPr>
            <w:tcW w:w="5098" w:type="dxa"/>
          </w:tcPr>
          <w:p w:rsidR="008264EA" w:rsidRDefault="00C910A9">
            <w:pPr>
              <w:numPr>
                <w:ilvl w:val="0"/>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8264EA">
        <w:tc>
          <w:tcPr>
            <w:tcW w:w="2462" w:type="dxa"/>
          </w:tcPr>
          <w:p w:rsidR="008264EA" w:rsidRDefault="00C910A9">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“Monitored Company”</w:t>
            </w:r>
          </w:p>
        </w:tc>
        <w:tc>
          <w:tcPr>
            <w:tcW w:w="5098" w:type="dxa"/>
          </w:tcPr>
          <w:p w:rsidR="008264EA" w:rsidRDefault="00C910A9">
            <w:pPr>
              <w:numPr>
                <w:ilvl w:val="0"/>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Supplier</w:t>
            </w:r>
          </w:p>
        </w:tc>
      </w:tr>
      <w:tr w:rsidR="008264EA">
        <w:tc>
          <w:tcPr>
            <w:tcW w:w="2462" w:type="dxa"/>
          </w:tcPr>
          <w:p w:rsidR="008264EA" w:rsidRDefault="00C910A9">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"Rating Agency"</w:t>
            </w:r>
          </w:p>
        </w:tc>
        <w:tc>
          <w:tcPr>
            <w:tcW w:w="5098" w:type="dxa"/>
          </w:tcPr>
          <w:p w:rsidR="008264EA" w:rsidRDefault="00C910A9">
            <w:pPr>
              <w:numPr>
                <w:ilvl w:val="0"/>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the rating agency stated in Annex 1.</w:t>
            </w:r>
          </w:p>
        </w:tc>
      </w:tr>
    </w:tbl>
    <w:p w:rsidR="008264EA" w:rsidRDefault="00C910A9">
      <w:pPr>
        <w:keepNext/>
        <w:numPr>
          <w:ilvl w:val="0"/>
          <w:numId w:val="2"/>
        </w:numPr>
        <w:pBdr>
          <w:top w:val="nil"/>
          <w:left w:val="nil"/>
          <w:bottom w:val="nil"/>
          <w:right w:val="nil"/>
          <w:between w:val="nil"/>
        </w:pBdr>
        <w:tabs>
          <w:tab w:val="left" w:pos="142"/>
        </w:tabs>
        <w:spacing w:before="120"/>
        <w:jc w:val="left"/>
      </w:pPr>
      <w:bookmarkStart w:id="1" w:name="_30j0zll" w:colFirst="0" w:colLast="0"/>
      <w:bookmarkEnd w:id="1"/>
      <w:r>
        <w:rPr>
          <w:rFonts w:ascii="Arial Bold" w:eastAsia="Arial Bold" w:hAnsi="Arial Bold" w:cs="Arial Bold"/>
          <w:b/>
          <w:color w:val="000000"/>
          <w:sz w:val="24"/>
          <w:szCs w:val="24"/>
        </w:rPr>
        <w:t>When this Schedule applies</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 xml:space="preserve">The terms of this Schedule shall survive termination or expiry of this Contract. </w:t>
      </w:r>
    </w:p>
    <w:p w:rsidR="008264EA" w:rsidRDefault="00C910A9">
      <w:pPr>
        <w:keepNext/>
        <w:numPr>
          <w:ilvl w:val="0"/>
          <w:numId w:val="2"/>
        </w:numPr>
        <w:pBdr>
          <w:top w:val="nil"/>
          <w:left w:val="nil"/>
          <w:bottom w:val="nil"/>
          <w:right w:val="nil"/>
          <w:between w:val="nil"/>
        </w:pBdr>
        <w:tabs>
          <w:tab w:val="left" w:pos="142"/>
        </w:tabs>
        <w:spacing w:before="120"/>
        <w:jc w:val="left"/>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when your credit rating changes</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bookmarkStart w:id="2" w:name="_1fob9te" w:colFirst="0" w:colLast="0"/>
      <w:bookmarkEnd w:id="2"/>
      <w:r>
        <w:rPr>
          <w:rFonts w:ascii="Arial" w:eastAsia="Arial" w:hAnsi="Arial" w:cs="Arial"/>
          <w:color w:val="000000"/>
          <w:sz w:val="24"/>
          <w:szCs w:val="24"/>
        </w:rPr>
        <w:t xml:space="preserve">The Supplier warrants and represents to CCS that as at the Start Date the credit rating issued for the Monitored Companies by the Rating Agency is as set out in Annex 2. </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The Supplier shall promptly (and in any event within ten (10) Working Days) notify CCS in writing if there is any downgrade in the credit rating issued by the Rating Agency for a Monitored Company which means that the credit rating for the Monitored company falls below the Credit Rating Threshold.</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If there is any such downgrade credit rating issued by the Rating Agency for a Monitored Company the Supplier shall at CCS’ request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rsidR="008264EA" w:rsidRDefault="00C910A9">
      <w:pPr>
        <w:ind w:firstLine="1134"/>
        <w:jc w:val="left"/>
        <w:rPr>
          <w:rFonts w:ascii="Arial" w:eastAsia="Arial" w:hAnsi="Arial" w:cs="Arial"/>
          <w:sz w:val="24"/>
          <w:szCs w:val="24"/>
        </w:rPr>
      </w:pPr>
      <w:r>
        <w:rPr>
          <w:rFonts w:ascii="Arial" w:eastAsia="Arial" w:hAnsi="Arial" w:cs="Arial"/>
          <w:noProof/>
          <w:sz w:val="24"/>
          <w:szCs w:val="24"/>
        </w:rPr>
        <w:drawing>
          <wp:inline distT="0" distB="0" distL="0" distR="0">
            <wp:extent cx="609600" cy="16319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09600" cy="163195"/>
                    </a:xfrm>
                    <a:prstGeom prst="rect">
                      <a:avLst/>
                    </a:prstGeom>
                    <a:ln/>
                  </pic:spPr>
                </pic:pic>
              </a:graphicData>
            </a:graphic>
          </wp:inline>
        </w:drawing>
      </w:r>
      <w:r>
        <w:rPr>
          <w:rFonts w:ascii="Arial" w:eastAsia="Arial" w:hAnsi="Arial" w:cs="Arial"/>
          <w:noProof/>
          <w:sz w:val="24"/>
          <w:szCs w:val="24"/>
        </w:rPr>
        <w:drawing>
          <wp:inline distT="0" distB="0" distL="0" distR="0">
            <wp:extent cx="609600" cy="31559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9600" cy="315595"/>
                    </a:xfrm>
                    <a:prstGeom prst="rect">
                      <a:avLst/>
                    </a:prstGeom>
                    <a:ln/>
                  </pic:spPr>
                </pic:pic>
              </a:graphicData>
            </a:graphic>
          </wp:inline>
        </w:drawing>
      </w:r>
    </w:p>
    <w:p w:rsidR="008264EA" w:rsidRDefault="00C910A9">
      <w:pPr>
        <w:pBdr>
          <w:top w:val="nil"/>
          <w:left w:val="nil"/>
          <w:bottom w:val="nil"/>
          <w:right w:val="nil"/>
          <w:between w:val="nil"/>
        </w:pBdr>
        <w:tabs>
          <w:tab w:val="left" w:pos="3402"/>
        </w:tabs>
        <w:spacing w:after="220"/>
        <w:ind w:left="720"/>
        <w:jc w:val="left"/>
        <w:rPr>
          <w:rFonts w:ascii="Arial" w:eastAsia="Arial" w:hAnsi="Arial" w:cs="Arial"/>
          <w:color w:val="000000"/>
          <w:sz w:val="24"/>
          <w:szCs w:val="24"/>
        </w:rPr>
      </w:pPr>
      <w:r>
        <w:rPr>
          <w:rFonts w:ascii="Arial" w:eastAsia="Arial" w:hAnsi="Arial" w:cs="Arial"/>
          <w:color w:val="000000"/>
          <w:sz w:val="24"/>
          <w:szCs w:val="24"/>
        </w:rPr>
        <w:t>where:</w:t>
      </w:r>
    </w:p>
    <w:tbl>
      <w:tblPr>
        <w:tblStyle w:val="a0"/>
        <w:tblW w:w="8317" w:type="dxa"/>
        <w:tblInd w:w="709" w:type="dxa"/>
        <w:tblLayout w:type="fixed"/>
        <w:tblLook w:val="0400" w:firstRow="0" w:lastRow="0" w:firstColumn="0" w:lastColumn="0" w:noHBand="0" w:noVBand="1"/>
      </w:tblPr>
      <w:tblGrid>
        <w:gridCol w:w="1524"/>
        <w:gridCol w:w="6793"/>
      </w:tblGrid>
      <w:tr w:rsidR="008264EA">
        <w:tc>
          <w:tcPr>
            <w:tcW w:w="1524" w:type="dxa"/>
          </w:tcPr>
          <w:p w:rsidR="008264EA" w:rsidRDefault="00C910A9">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lastRenderedPageBreak/>
              <w:t>A</w:t>
            </w:r>
          </w:p>
        </w:tc>
        <w:tc>
          <w:tcPr>
            <w:tcW w:w="6793" w:type="dxa"/>
          </w:tcPr>
          <w:p w:rsidR="008264EA" w:rsidRDefault="00C910A9">
            <w:pPr>
              <w:pBdr>
                <w:top w:val="nil"/>
                <w:left w:val="nil"/>
                <w:bottom w:val="nil"/>
                <w:right w:val="nil"/>
                <w:between w:val="nil"/>
              </w:pBdr>
              <w:tabs>
                <w:tab w:val="left" w:pos="3402"/>
              </w:tabs>
              <w:spacing w:after="220"/>
              <w:ind w:left="1134"/>
              <w:jc w:val="left"/>
              <w:rPr>
                <w:rFonts w:ascii="Arial" w:eastAsia="Arial" w:hAnsi="Arial" w:cs="Arial"/>
                <w:b/>
                <w:color w:val="000000"/>
                <w:sz w:val="24"/>
                <w:szCs w:val="24"/>
              </w:rPr>
            </w:pPr>
            <w:r>
              <w:rPr>
                <w:rFonts w:ascii="Arial" w:eastAsia="Arial" w:hAnsi="Arial" w:cs="Arial"/>
                <w:color w:val="000000"/>
                <w:sz w:val="24"/>
                <w:szCs w:val="24"/>
              </w:rPr>
              <w:t>is the value at the relevant date of all cash in hand and at the bank of the Monitored Company];</w:t>
            </w:r>
          </w:p>
        </w:tc>
      </w:tr>
      <w:tr w:rsidR="008264EA">
        <w:tc>
          <w:tcPr>
            <w:tcW w:w="1524" w:type="dxa"/>
          </w:tcPr>
          <w:p w:rsidR="008264EA" w:rsidRDefault="00C910A9">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B</w:t>
            </w:r>
          </w:p>
        </w:tc>
        <w:tc>
          <w:tcPr>
            <w:tcW w:w="6793" w:type="dxa"/>
          </w:tcPr>
          <w:p w:rsidR="008264EA" w:rsidRDefault="00C910A9">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8264EA">
        <w:tc>
          <w:tcPr>
            <w:tcW w:w="1524" w:type="dxa"/>
          </w:tcPr>
          <w:p w:rsidR="008264EA" w:rsidRDefault="00C910A9">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C</w:t>
            </w:r>
          </w:p>
        </w:tc>
        <w:tc>
          <w:tcPr>
            <w:tcW w:w="6793" w:type="dxa"/>
          </w:tcPr>
          <w:p w:rsidR="008264EA" w:rsidRDefault="00C910A9">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is the value at the relevant date of all account receivables of the Monitored]; and</w:t>
            </w:r>
          </w:p>
        </w:tc>
      </w:tr>
      <w:tr w:rsidR="008264EA">
        <w:tc>
          <w:tcPr>
            <w:tcW w:w="1524" w:type="dxa"/>
          </w:tcPr>
          <w:p w:rsidR="008264EA" w:rsidRDefault="00C910A9">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D</w:t>
            </w:r>
          </w:p>
        </w:tc>
        <w:tc>
          <w:tcPr>
            <w:tcW w:w="6793" w:type="dxa"/>
          </w:tcPr>
          <w:p w:rsidR="008264EA" w:rsidRDefault="00C910A9">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 xml:space="preserve">is the value at the relevant date of the current liabilities of the Monitored </w:t>
            </w:r>
            <w:proofErr w:type="gramStart"/>
            <w:r>
              <w:rPr>
                <w:rFonts w:ascii="Arial" w:eastAsia="Arial" w:hAnsi="Arial" w:cs="Arial"/>
                <w:color w:val="000000"/>
                <w:sz w:val="24"/>
                <w:szCs w:val="24"/>
              </w:rPr>
              <w:t>Company].</w:t>
            </w:r>
            <w:proofErr w:type="gramEnd"/>
          </w:p>
        </w:tc>
      </w:tr>
    </w:tbl>
    <w:p w:rsidR="008264EA" w:rsidRDefault="00C910A9">
      <w:pPr>
        <w:keepNext/>
        <w:numPr>
          <w:ilvl w:val="1"/>
          <w:numId w:val="2"/>
        </w:numPr>
        <w:pBdr>
          <w:top w:val="nil"/>
          <w:left w:val="nil"/>
          <w:bottom w:val="nil"/>
          <w:right w:val="nil"/>
          <w:between w:val="nil"/>
        </w:pBdr>
        <w:tabs>
          <w:tab w:val="left" w:pos="1134"/>
        </w:tabs>
        <w:spacing w:before="120" w:after="120"/>
        <w:ind w:hanging="360"/>
        <w:jc w:val="left"/>
      </w:pPr>
      <w:bookmarkStart w:id="3" w:name="_3znysh7" w:colFirst="0" w:colLast="0"/>
      <w:bookmarkEnd w:id="3"/>
      <w:r>
        <w:rPr>
          <w:rFonts w:ascii="Arial" w:eastAsia="Arial" w:hAnsi="Arial" w:cs="Arial"/>
          <w:color w:val="000000"/>
          <w:sz w:val="24"/>
          <w:szCs w:val="24"/>
        </w:rPr>
        <w:t xml:space="preserve">The Supplier shall: </w:t>
      </w:r>
    </w:p>
    <w:p w:rsidR="008264EA" w:rsidRDefault="00C910A9">
      <w:pPr>
        <w:numPr>
          <w:ilvl w:val="2"/>
          <w:numId w:val="2"/>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 xml:space="preserve">regularly monitor the credit ratings of each Monitored Company with the Rating Agency; and </w:t>
      </w:r>
    </w:p>
    <w:p w:rsidR="008264EA" w:rsidRDefault="00C910A9">
      <w:pPr>
        <w:numPr>
          <w:ilvl w:val="2"/>
          <w:numId w:val="2"/>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 xml:space="preserve">promptly notify (or shall procure that its auditors promptly notify) CCS in writing following the occurrence of a Financial Distress Event or any fact, circumstance or matter which could cause a Financial Distress Event </w:t>
      </w:r>
      <w:proofErr w:type="gramStart"/>
      <w:r>
        <w:rPr>
          <w:rFonts w:ascii="Arial" w:eastAsia="Arial" w:hAnsi="Arial" w:cs="Arial"/>
          <w:color w:val="000000"/>
          <w:sz w:val="24"/>
          <w:szCs w:val="24"/>
        </w:rPr>
        <w:t>and in any event</w:t>
      </w:r>
      <w:proofErr w:type="gramEnd"/>
      <w:r>
        <w:rPr>
          <w:rFonts w:ascii="Arial" w:eastAsia="Arial" w:hAnsi="Arial" w:cs="Arial"/>
          <w:color w:val="000000"/>
          <w:sz w:val="24"/>
          <w:szCs w:val="24"/>
        </w:rPr>
        <w:t>, ensure that such notification is made within 10 Working Days of the date on which the Supplier first becomes aware of the Financial Distress Event or the fact, circumstance or matter which could cause a Financial Distress Event.</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the Rating Agency has rated the Monitored Company at or below the applicable Credit Rating Threshold.</w:t>
      </w:r>
    </w:p>
    <w:p w:rsidR="008264EA" w:rsidRDefault="00C910A9">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What happens if there is a financial distress event</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bookmarkStart w:id="4" w:name="_2et92p0" w:colFirst="0" w:colLast="0"/>
      <w:bookmarkEnd w:id="4"/>
      <w:r>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bookmarkStart w:id="5" w:name="_tyjcwt" w:colFirst="0" w:colLast="0"/>
      <w:bookmarkEnd w:id="5"/>
      <w:r>
        <w:rPr>
          <w:rFonts w:ascii="Arial" w:eastAsia="Arial" w:hAnsi="Arial" w:cs="Arial"/>
          <w:color w:val="000000"/>
          <w:sz w:val="24"/>
          <w:szCs w:val="24"/>
        </w:rPr>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rsidR="008264EA" w:rsidRDefault="00C910A9">
      <w:pPr>
        <w:numPr>
          <w:ilvl w:val="2"/>
          <w:numId w:val="2"/>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 xml:space="preserve">rectify such late or non-payment; or </w:t>
      </w:r>
    </w:p>
    <w:p w:rsidR="008264EA" w:rsidRDefault="00C910A9">
      <w:pPr>
        <w:numPr>
          <w:ilvl w:val="2"/>
          <w:numId w:val="2"/>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demonstrate to CCS's reasonable satisfaction that there is a valid reason for late or non-payment.</w:t>
      </w:r>
    </w:p>
    <w:p w:rsidR="008264EA" w:rsidRDefault="00C910A9">
      <w:pPr>
        <w:keepNext/>
        <w:numPr>
          <w:ilvl w:val="1"/>
          <w:numId w:val="2"/>
        </w:numPr>
        <w:pBdr>
          <w:top w:val="nil"/>
          <w:left w:val="nil"/>
          <w:bottom w:val="nil"/>
          <w:right w:val="nil"/>
          <w:between w:val="nil"/>
        </w:pBdr>
        <w:tabs>
          <w:tab w:val="left" w:pos="1134"/>
        </w:tabs>
        <w:spacing w:before="120" w:after="120"/>
        <w:ind w:hanging="360"/>
        <w:jc w:val="left"/>
      </w:pPr>
      <w:bookmarkStart w:id="6" w:name="_3dy6vkm" w:colFirst="0" w:colLast="0"/>
      <w:bookmarkEnd w:id="6"/>
      <w:r>
        <w:rPr>
          <w:rFonts w:ascii="Arial" w:eastAsia="Arial" w:hAnsi="Arial" w:cs="Arial"/>
          <w:color w:val="000000"/>
          <w:sz w:val="24"/>
          <w:szCs w:val="24"/>
        </w:rPr>
        <w:lastRenderedPageBreak/>
        <w:t>The Supplier shall and shall procure that the other Monitored Companies shall:</w:t>
      </w:r>
    </w:p>
    <w:p w:rsidR="008264EA" w:rsidRDefault="00C910A9">
      <w:pPr>
        <w:numPr>
          <w:ilvl w:val="2"/>
          <w:numId w:val="2"/>
        </w:numPr>
        <w:pBdr>
          <w:top w:val="nil"/>
          <w:left w:val="nil"/>
          <w:bottom w:val="nil"/>
          <w:right w:val="nil"/>
          <w:between w:val="nil"/>
        </w:pBdr>
        <w:tabs>
          <w:tab w:val="left" w:pos="1985"/>
        </w:tabs>
        <w:spacing w:before="120" w:after="120"/>
        <w:jc w:val="left"/>
      </w:pPr>
      <w:bookmarkStart w:id="7" w:name="_1t3h5sf" w:colFirst="0" w:colLast="0"/>
      <w:bookmarkEnd w:id="7"/>
      <w:r>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8264EA" w:rsidRDefault="00C910A9">
      <w:pPr>
        <w:numPr>
          <w:ilvl w:val="2"/>
          <w:numId w:val="2"/>
        </w:numPr>
        <w:pBdr>
          <w:top w:val="nil"/>
          <w:left w:val="nil"/>
          <w:bottom w:val="nil"/>
          <w:right w:val="nil"/>
          <w:between w:val="nil"/>
        </w:pBdr>
        <w:tabs>
          <w:tab w:val="left" w:pos="1985"/>
        </w:tabs>
        <w:spacing w:before="120" w:after="120"/>
        <w:jc w:val="left"/>
      </w:pPr>
      <w:bookmarkStart w:id="8" w:name="_4d34og8" w:colFirst="0" w:colLast="0"/>
      <w:bookmarkEnd w:id="8"/>
      <w:r>
        <w:rPr>
          <w:rFonts w:ascii="Arial" w:eastAsia="Arial" w:hAnsi="Arial" w:cs="Arial"/>
          <w:color w:val="000000"/>
          <w:sz w:val="24"/>
          <w:szCs w:val="24"/>
        </w:rPr>
        <w:t>where CCS reasonably believes (</w:t>
      </w:r>
      <w:proofErr w:type="gramStart"/>
      <w:r>
        <w:rPr>
          <w:rFonts w:ascii="Arial" w:eastAsia="Arial" w:hAnsi="Arial" w:cs="Arial"/>
          <w:color w:val="000000"/>
          <w:sz w:val="24"/>
          <w:szCs w:val="24"/>
        </w:rPr>
        <w:t>taking into account</w:t>
      </w:r>
      <w:proofErr w:type="gramEnd"/>
      <w:r>
        <w:rPr>
          <w:rFonts w:ascii="Arial" w:eastAsia="Arial" w:hAnsi="Arial" w:cs="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 </w:t>
      </w:r>
    </w:p>
    <w:p w:rsidR="008264EA" w:rsidRDefault="00C910A9">
      <w:pPr>
        <w:numPr>
          <w:ilvl w:val="3"/>
          <w:numId w:val="2"/>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rsidR="008264EA" w:rsidRDefault="00C910A9">
      <w:pPr>
        <w:numPr>
          <w:ilvl w:val="3"/>
          <w:numId w:val="2"/>
        </w:numPr>
        <w:pBdr>
          <w:top w:val="nil"/>
          <w:left w:val="nil"/>
          <w:bottom w:val="nil"/>
          <w:right w:val="nil"/>
          <w:between w:val="nil"/>
        </w:pBdr>
        <w:tabs>
          <w:tab w:val="left" w:pos="1985"/>
        </w:tabs>
        <w:spacing w:before="120" w:after="120"/>
        <w:jc w:val="left"/>
      </w:pPr>
      <w:bookmarkStart w:id="9" w:name="_2s8eyo1" w:colFirst="0" w:colLast="0"/>
      <w:bookmarkEnd w:id="9"/>
      <w:r>
        <w:rPr>
          <w:rFonts w:ascii="Arial" w:eastAsia="Arial" w:hAnsi="Arial" w:cs="Arial"/>
          <w:color w:val="000000"/>
          <w:sz w:val="24"/>
          <w:szCs w:val="24"/>
        </w:rPr>
        <w:t>provide such financial information relating to the Monitored Company as CCS may reasonably require.</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bookmarkStart w:id="10" w:name="_17dp8vu" w:colFirst="0" w:colLast="0"/>
      <w:bookmarkEnd w:id="10"/>
      <w:r>
        <w:rPr>
          <w:rFonts w:ascii="Arial" w:eastAsia="Arial" w:hAnsi="Arial" w:cs="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bookmarkStart w:id="11" w:name="_3rdcrjn" w:colFirst="0" w:colLast="0"/>
      <w:bookmarkEnd w:id="11"/>
      <w:r>
        <w:rPr>
          <w:rFonts w:ascii="Arial" w:eastAsia="Arial" w:hAnsi="Arial" w:cs="Arial"/>
          <w:color w:val="000000"/>
          <w:sz w:val="24"/>
          <w:szCs w:val="24"/>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8264EA" w:rsidRDefault="00C910A9">
      <w:pPr>
        <w:keepNext/>
        <w:numPr>
          <w:ilvl w:val="1"/>
          <w:numId w:val="2"/>
        </w:numPr>
        <w:pBdr>
          <w:top w:val="nil"/>
          <w:left w:val="nil"/>
          <w:bottom w:val="nil"/>
          <w:right w:val="nil"/>
          <w:between w:val="nil"/>
        </w:pBdr>
        <w:tabs>
          <w:tab w:val="left" w:pos="1134"/>
        </w:tabs>
        <w:spacing w:before="120" w:after="120"/>
        <w:ind w:hanging="360"/>
        <w:jc w:val="left"/>
      </w:pPr>
      <w:bookmarkStart w:id="12" w:name="_26in1rg" w:colFirst="0" w:colLast="0"/>
      <w:bookmarkEnd w:id="12"/>
      <w:r>
        <w:rPr>
          <w:rFonts w:ascii="Arial" w:eastAsia="Arial" w:hAnsi="Arial" w:cs="Arial"/>
          <w:color w:val="000000"/>
          <w:sz w:val="24"/>
          <w:szCs w:val="24"/>
        </w:rPr>
        <w:t>Following Approval of the Financial Distress Service Continuity Plan by CCS, the Supplier shall:</w:t>
      </w:r>
    </w:p>
    <w:p w:rsidR="008264EA" w:rsidRDefault="00C910A9">
      <w:pPr>
        <w:numPr>
          <w:ilvl w:val="2"/>
          <w:numId w:val="2"/>
        </w:numPr>
        <w:pBdr>
          <w:top w:val="nil"/>
          <w:left w:val="nil"/>
          <w:bottom w:val="nil"/>
          <w:right w:val="nil"/>
          <w:between w:val="nil"/>
        </w:pBdr>
        <w:tabs>
          <w:tab w:val="left" w:pos="1985"/>
        </w:tabs>
        <w:spacing w:before="120" w:after="120"/>
        <w:jc w:val="left"/>
      </w:pPr>
      <w:bookmarkStart w:id="13" w:name="_lnxbz9" w:colFirst="0" w:colLast="0"/>
      <w:bookmarkEnd w:id="13"/>
      <w:r>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8264EA" w:rsidRDefault="00C910A9">
      <w:pPr>
        <w:numPr>
          <w:ilvl w:val="2"/>
          <w:numId w:val="2"/>
        </w:numPr>
        <w:pBdr>
          <w:top w:val="nil"/>
          <w:left w:val="nil"/>
          <w:bottom w:val="nil"/>
          <w:right w:val="nil"/>
          <w:between w:val="nil"/>
        </w:pBdr>
        <w:tabs>
          <w:tab w:val="left" w:pos="1985"/>
        </w:tabs>
        <w:spacing w:before="120" w:after="120"/>
        <w:jc w:val="left"/>
      </w:pPr>
      <w:bookmarkStart w:id="14" w:name="_35nkun2" w:colFirst="0" w:colLast="0"/>
      <w:bookmarkEnd w:id="14"/>
      <w:r>
        <w:rPr>
          <w:rFonts w:ascii="Arial" w:eastAsia="Arial" w:hAnsi="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w:t>
      </w:r>
      <w:r>
        <w:rPr>
          <w:rFonts w:ascii="Arial" w:eastAsia="Arial" w:hAnsi="Arial" w:cs="Arial"/>
          <w:color w:val="000000"/>
          <w:sz w:val="24"/>
          <w:szCs w:val="24"/>
        </w:rPr>
        <w:lastRenderedPageBreak/>
        <w:t xml:space="preserve">and 4.6 shall apply to the review and Approval process for the updated Financial Distress Service Continuity Plan; and </w:t>
      </w:r>
    </w:p>
    <w:p w:rsidR="008264EA" w:rsidRDefault="00C910A9">
      <w:pPr>
        <w:numPr>
          <w:ilvl w:val="2"/>
          <w:numId w:val="2"/>
        </w:numPr>
        <w:pBdr>
          <w:top w:val="nil"/>
          <w:left w:val="nil"/>
          <w:bottom w:val="nil"/>
          <w:right w:val="nil"/>
          <w:between w:val="nil"/>
        </w:pBdr>
        <w:tabs>
          <w:tab w:val="left" w:pos="1985"/>
        </w:tabs>
        <w:spacing w:before="120" w:after="120"/>
        <w:jc w:val="left"/>
      </w:pPr>
      <w:bookmarkStart w:id="15" w:name="_1ksv4uv" w:colFirst="0" w:colLast="0"/>
      <w:bookmarkEnd w:id="15"/>
      <w:r>
        <w:rPr>
          <w:rFonts w:ascii="Arial" w:eastAsia="Arial" w:hAnsi="Arial" w:cs="Arial"/>
          <w:color w:val="000000"/>
          <w:sz w:val="24"/>
          <w:szCs w:val="24"/>
        </w:rPr>
        <w:t>comply with the Financial Distress Service Continuity Plan (including any updated Financial Distress Service Continuity Plan).</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bookmarkStart w:id="16" w:name="_44sinio" w:colFirst="0" w:colLast="0"/>
      <w:bookmarkEnd w:id="16"/>
      <w:r>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 </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CCS shall be able to share any information it receives from the Supplier in accordance with this Paragraph with any Buyer who has entered into a Call-Off Contract with the Supplier.</w:t>
      </w:r>
    </w:p>
    <w:p w:rsidR="008264EA" w:rsidRDefault="00C910A9">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 xml:space="preserve">When CCS or the Buyer can terminate for financial distress </w:t>
      </w:r>
    </w:p>
    <w:p w:rsidR="008264EA" w:rsidRDefault="00C910A9">
      <w:pPr>
        <w:keepNext/>
        <w:numPr>
          <w:ilvl w:val="1"/>
          <w:numId w:val="2"/>
        </w:numPr>
        <w:pBdr>
          <w:top w:val="nil"/>
          <w:left w:val="nil"/>
          <w:bottom w:val="nil"/>
          <w:right w:val="nil"/>
          <w:between w:val="nil"/>
        </w:pBdr>
        <w:tabs>
          <w:tab w:val="left" w:pos="1134"/>
        </w:tabs>
        <w:spacing w:before="120" w:after="120"/>
        <w:ind w:hanging="360"/>
        <w:jc w:val="left"/>
      </w:pPr>
      <w:bookmarkStart w:id="17" w:name="_2jxsxqh" w:colFirst="0" w:colLast="0"/>
      <w:bookmarkEnd w:id="17"/>
      <w:r>
        <w:rPr>
          <w:rFonts w:ascii="Arial" w:eastAsia="Arial" w:hAnsi="Arial" w:cs="Arial"/>
          <w:color w:val="000000"/>
          <w:sz w:val="24"/>
          <w:szCs w:val="24"/>
        </w:rPr>
        <w:t xml:space="preserve">CCS shall be entitled to terminate this Contract and Buyers shall be entitled to terminate their Call-Off Contracts for material Default if: </w:t>
      </w:r>
    </w:p>
    <w:p w:rsidR="008264EA" w:rsidRDefault="00C910A9">
      <w:pPr>
        <w:numPr>
          <w:ilvl w:val="2"/>
          <w:numId w:val="2"/>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 xml:space="preserve">the Supplier fails to notify CCS of a Financial Distress Event in accordance with Paragraph 3.4; </w:t>
      </w:r>
    </w:p>
    <w:p w:rsidR="008264EA" w:rsidRDefault="00C910A9">
      <w:pPr>
        <w:numPr>
          <w:ilvl w:val="2"/>
          <w:numId w:val="2"/>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rsidR="008264EA" w:rsidRDefault="00C910A9">
      <w:pPr>
        <w:numPr>
          <w:ilvl w:val="2"/>
          <w:numId w:val="2"/>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rsidR="008264EA" w:rsidRDefault="00C910A9">
      <w:pPr>
        <w:keepNext/>
        <w:numPr>
          <w:ilvl w:val="0"/>
          <w:numId w:val="2"/>
        </w:numPr>
        <w:pBdr>
          <w:top w:val="nil"/>
          <w:left w:val="nil"/>
          <w:bottom w:val="nil"/>
          <w:right w:val="nil"/>
          <w:between w:val="nil"/>
        </w:pBdr>
        <w:tabs>
          <w:tab w:val="left" w:pos="142"/>
        </w:tabs>
        <w:spacing w:before="120"/>
        <w:jc w:val="left"/>
      </w:pPr>
      <w:bookmarkStart w:id="18" w:name="_z337ya" w:colFirst="0" w:colLast="0"/>
      <w:bookmarkEnd w:id="18"/>
      <w:r>
        <w:rPr>
          <w:rFonts w:ascii="Arial Bold" w:eastAsia="Arial Bold" w:hAnsi="Arial Bold" w:cs="Arial Bold"/>
          <w:b/>
          <w:color w:val="000000"/>
          <w:sz w:val="24"/>
          <w:szCs w:val="24"/>
        </w:rPr>
        <w:t>What happens If your credit rating is still good</w:t>
      </w:r>
    </w:p>
    <w:p w:rsidR="008264EA" w:rsidRDefault="00C910A9">
      <w:pPr>
        <w:numPr>
          <w:ilvl w:val="1"/>
          <w:numId w:val="2"/>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Agency reviews and reports subsequently that the credit rating does not drop below the relevant Credit Rating Threshold, then:</w:t>
      </w:r>
    </w:p>
    <w:p w:rsidR="008264EA" w:rsidRDefault="00C910A9">
      <w:pPr>
        <w:numPr>
          <w:ilvl w:val="2"/>
          <w:numId w:val="2"/>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the Supplier shall be relieved automatically of its obligations under Paragraphs 4.3 to 4.6; and</w:t>
      </w:r>
    </w:p>
    <w:p w:rsidR="008264EA" w:rsidRDefault="00C910A9">
      <w:pPr>
        <w:numPr>
          <w:ilvl w:val="2"/>
          <w:numId w:val="2"/>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 xml:space="preserve">CCS shall not be entitled to require the Supplier to provide financial information in accordance with Paragraph 4.3.2(b). </w:t>
      </w:r>
    </w:p>
    <w:p w:rsidR="008264EA" w:rsidRDefault="008264EA">
      <w:pPr>
        <w:pBdr>
          <w:top w:val="nil"/>
          <w:left w:val="nil"/>
          <w:bottom w:val="nil"/>
          <w:right w:val="nil"/>
          <w:between w:val="nil"/>
        </w:pBdr>
        <w:spacing w:after="0"/>
        <w:jc w:val="left"/>
        <w:rPr>
          <w:rFonts w:ascii="Arial" w:eastAsia="Arial" w:hAnsi="Arial" w:cs="Arial"/>
          <w:color w:val="FFFFFF"/>
          <w:sz w:val="24"/>
          <w:szCs w:val="24"/>
        </w:rPr>
      </w:pPr>
    </w:p>
    <w:p w:rsidR="008264EA" w:rsidRDefault="00C910A9">
      <w:pPr>
        <w:keepNext/>
        <w:pBdr>
          <w:top w:val="nil"/>
          <w:left w:val="nil"/>
          <w:bottom w:val="nil"/>
          <w:right w:val="nil"/>
          <w:between w:val="nil"/>
        </w:pBdr>
        <w:ind w:firstLine="426"/>
        <w:jc w:val="left"/>
        <w:rPr>
          <w:rFonts w:ascii="Arial" w:eastAsia="Arial" w:hAnsi="Arial" w:cs="Arial"/>
          <w:b/>
          <w:smallCaps/>
          <w:color w:val="000000"/>
          <w:sz w:val="24"/>
          <w:szCs w:val="24"/>
        </w:rPr>
      </w:pPr>
      <w:bookmarkStart w:id="19" w:name="_3j2qqm3" w:colFirst="0" w:colLast="0"/>
      <w:bookmarkEnd w:id="19"/>
      <w:r>
        <w:br w:type="page"/>
      </w:r>
    </w:p>
    <w:p w:rsidR="008264EA" w:rsidRDefault="00C910A9">
      <w:pPr>
        <w:keepNext/>
        <w:pBdr>
          <w:top w:val="nil"/>
          <w:left w:val="nil"/>
          <w:bottom w:val="nil"/>
          <w:right w:val="nil"/>
          <w:between w:val="nil"/>
        </w:pBdr>
        <w:ind w:firstLine="426"/>
        <w:jc w:val="left"/>
        <w:rPr>
          <w:rFonts w:ascii="Arial" w:eastAsia="Arial" w:hAnsi="Arial" w:cs="Arial"/>
          <w:b/>
          <w:smallCaps/>
          <w:color w:val="000000"/>
          <w:sz w:val="36"/>
          <w:szCs w:val="36"/>
        </w:rPr>
      </w:pPr>
      <w:bookmarkStart w:id="20" w:name="_1y810tw" w:colFirst="0" w:colLast="0"/>
      <w:bookmarkEnd w:id="20"/>
      <w:r>
        <w:rPr>
          <w:rFonts w:ascii="Arial" w:eastAsia="Arial" w:hAnsi="Arial" w:cs="Arial"/>
          <w:b/>
          <w:smallCaps/>
          <w:color w:val="000000"/>
          <w:sz w:val="36"/>
          <w:szCs w:val="36"/>
        </w:rPr>
        <w:lastRenderedPageBreak/>
        <w:t>ANNEX 1: RATING AGENCY</w:t>
      </w:r>
    </w:p>
    <w:p w:rsidR="008264EA" w:rsidRDefault="00C910A9">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Dun &amp; Bradstreet</w:t>
      </w:r>
    </w:p>
    <w:p w:rsidR="008264EA" w:rsidRDefault="00C910A9">
      <w:pPr>
        <w:keepNext/>
        <w:pBdr>
          <w:top w:val="nil"/>
          <w:left w:val="nil"/>
          <w:bottom w:val="nil"/>
          <w:right w:val="nil"/>
          <w:between w:val="nil"/>
        </w:pBdr>
        <w:ind w:firstLine="426"/>
        <w:jc w:val="left"/>
        <w:rPr>
          <w:rFonts w:ascii="Arial" w:eastAsia="Arial" w:hAnsi="Arial" w:cs="Arial"/>
          <w:b/>
          <w:smallCaps/>
          <w:color w:val="000000"/>
          <w:sz w:val="24"/>
          <w:szCs w:val="24"/>
        </w:rPr>
      </w:pPr>
      <w:bookmarkStart w:id="21" w:name="_4i7ojhp" w:colFirst="0" w:colLast="0"/>
      <w:bookmarkEnd w:id="21"/>
      <w:r>
        <w:br w:type="page"/>
      </w:r>
      <w:r>
        <w:rPr>
          <w:rFonts w:ascii="Arial" w:eastAsia="Arial" w:hAnsi="Arial" w:cs="Arial"/>
          <w:b/>
          <w:smallCaps/>
          <w:color w:val="000000"/>
          <w:sz w:val="36"/>
          <w:szCs w:val="36"/>
        </w:rPr>
        <w:lastRenderedPageBreak/>
        <w:t>ANNEX 2: CREDIT RATINGS &amp; CREDIT RATING THRESHOLDS</w:t>
      </w:r>
    </w:p>
    <w:p w:rsidR="008264EA" w:rsidRDefault="00C910A9">
      <w:pPr>
        <w:keepNext/>
        <w:pBdr>
          <w:top w:val="nil"/>
          <w:left w:val="nil"/>
          <w:bottom w:val="nil"/>
          <w:right w:val="nil"/>
          <w:between w:val="nil"/>
        </w:pBdr>
        <w:ind w:firstLine="426"/>
        <w:jc w:val="left"/>
        <w:rPr>
          <w:rFonts w:ascii="Arial" w:eastAsia="Arial" w:hAnsi="Arial" w:cs="Arial"/>
          <w:b/>
          <w:smallCaps/>
          <w:color w:val="000000"/>
          <w:sz w:val="24"/>
          <w:szCs w:val="24"/>
        </w:rPr>
      </w:pPr>
      <w:r>
        <w:rPr>
          <w:rFonts w:ascii="Arial" w:eastAsia="Arial" w:hAnsi="Arial" w:cs="Arial"/>
          <w:b/>
          <w:color w:val="000000"/>
          <w:sz w:val="24"/>
          <w:szCs w:val="24"/>
        </w:rPr>
        <w:t>Part 1: Current Rating</w:t>
      </w:r>
    </w:p>
    <w:tbl>
      <w:tblPr>
        <w:tblStyle w:val="a1"/>
        <w:tblW w:w="901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27"/>
        <w:gridCol w:w="3039"/>
        <w:gridCol w:w="2950"/>
      </w:tblGrid>
      <w:tr w:rsidR="008264EA">
        <w:tc>
          <w:tcPr>
            <w:tcW w:w="3027" w:type="dxa"/>
            <w:tcBorders>
              <w:top w:val="single" w:sz="4" w:space="0" w:color="000000"/>
            </w:tcBorders>
            <w:shd w:val="clear" w:color="auto" w:fill="FFFFFF"/>
          </w:tcPr>
          <w:p w:rsidR="008264EA" w:rsidRDefault="00C910A9">
            <w:pPr>
              <w:keepNext/>
              <w:pBdr>
                <w:top w:val="nil"/>
                <w:left w:val="nil"/>
                <w:bottom w:val="nil"/>
                <w:right w:val="nil"/>
                <w:between w:val="nil"/>
              </w:pBdr>
              <w:spacing w:before="240" w:after="120"/>
              <w:ind w:left="142"/>
              <w:jc w:val="left"/>
              <w:rPr>
                <w:rFonts w:ascii="Arial" w:eastAsia="Arial" w:hAnsi="Arial" w:cs="Arial"/>
                <w:b/>
                <w:color w:val="000000"/>
                <w:sz w:val="24"/>
                <w:szCs w:val="24"/>
              </w:rPr>
            </w:pPr>
            <w:r>
              <w:rPr>
                <w:rFonts w:ascii="Arial" w:eastAsia="Arial" w:hAnsi="Arial" w:cs="Arial"/>
                <w:b/>
                <w:color w:val="000000"/>
                <w:sz w:val="24"/>
                <w:szCs w:val="24"/>
              </w:rPr>
              <w:t>Entity</w:t>
            </w:r>
          </w:p>
        </w:tc>
        <w:tc>
          <w:tcPr>
            <w:tcW w:w="3039" w:type="dxa"/>
            <w:tcBorders>
              <w:top w:val="single" w:sz="4" w:space="0" w:color="000000"/>
            </w:tcBorders>
            <w:shd w:val="clear" w:color="auto" w:fill="FFFFFF"/>
          </w:tcPr>
          <w:p w:rsidR="008264EA" w:rsidRDefault="00C910A9">
            <w:pPr>
              <w:keepNext/>
              <w:pBdr>
                <w:top w:val="nil"/>
                <w:left w:val="nil"/>
                <w:bottom w:val="nil"/>
                <w:right w:val="nil"/>
                <w:between w:val="nil"/>
              </w:pBdr>
              <w:spacing w:before="240" w:after="120"/>
              <w:ind w:left="142"/>
              <w:jc w:val="left"/>
              <w:rPr>
                <w:rFonts w:ascii="Arial" w:eastAsia="Arial" w:hAnsi="Arial" w:cs="Arial"/>
                <w:b/>
                <w:color w:val="000000"/>
                <w:sz w:val="24"/>
                <w:szCs w:val="24"/>
              </w:rPr>
            </w:pPr>
            <w:r>
              <w:rPr>
                <w:rFonts w:ascii="Arial" w:eastAsia="Arial" w:hAnsi="Arial" w:cs="Arial"/>
                <w:b/>
                <w:color w:val="000000"/>
                <w:sz w:val="24"/>
                <w:szCs w:val="24"/>
              </w:rPr>
              <w:t>Credit rating (D&amp;B Failure Rating)</w:t>
            </w:r>
          </w:p>
        </w:tc>
        <w:tc>
          <w:tcPr>
            <w:tcW w:w="2950" w:type="dxa"/>
            <w:tcBorders>
              <w:top w:val="single" w:sz="4" w:space="0" w:color="000000"/>
            </w:tcBorders>
            <w:shd w:val="clear" w:color="auto" w:fill="FFFFFF"/>
          </w:tcPr>
          <w:p w:rsidR="008264EA" w:rsidRDefault="00C910A9">
            <w:pPr>
              <w:keepNext/>
              <w:pBdr>
                <w:top w:val="nil"/>
                <w:left w:val="nil"/>
                <w:bottom w:val="nil"/>
                <w:right w:val="nil"/>
                <w:between w:val="nil"/>
              </w:pBdr>
              <w:spacing w:before="240" w:after="120"/>
              <w:ind w:left="142"/>
              <w:jc w:val="left"/>
              <w:rPr>
                <w:rFonts w:ascii="Arial" w:eastAsia="Arial" w:hAnsi="Arial" w:cs="Arial"/>
                <w:b/>
                <w:color w:val="000000"/>
                <w:sz w:val="24"/>
                <w:szCs w:val="24"/>
              </w:rPr>
            </w:pPr>
            <w:r>
              <w:rPr>
                <w:rFonts w:ascii="Arial" w:eastAsia="Arial" w:hAnsi="Arial" w:cs="Arial"/>
                <w:b/>
                <w:color w:val="000000"/>
                <w:sz w:val="24"/>
                <w:szCs w:val="24"/>
              </w:rPr>
              <w:t>Credit Rating Threshold</w:t>
            </w:r>
          </w:p>
        </w:tc>
      </w:tr>
      <w:tr w:rsidR="008264EA">
        <w:tc>
          <w:tcPr>
            <w:tcW w:w="3027" w:type="dxa"/>
            <w:shd w:val="clear" w:color="auto" w:fill="FFFFFF"/>
          </w:tcPr>
          <w:p w:rsidR="008264EA" w:rsidRDefault="00C910A9">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Supplier</w:t>
            </w:r>
          </w:p>
        </w:tc>
        <w:tc>
          <w:tcPr>
            <w:tcW w:w="3039" w:type="dxa"/>
            <w:shd w:val="clear" w:color="auto" w:fill="FFFFFF"/>
          </w:tcPr>
          <w:p w:rsidR="008264EA" w:rsidRDefault="00442603">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91</w:t>
            </w:r>
            <w:r w:rsidR="00484701">
              <w:rPr>
                <w:rFonts w:ascii="Arial" w:eastAsia="Arial" w:hAnsi="Arial" w:cs="Arial"/>
                <w:color w:val="000000"/>
                <w:sz w:val="24"/>
                <w:szCs w:val="24"/>
              </w:rPr>
              <w:t>%</w:t>
            </w:r>
          </w:p>
        </w:tc>
        <w:tc>
          <w:tcPr>
            <w:tcW w:w="2950" w:type="dxa"/>
            <w:shd w:val="clear" w:color="auto" w:fill="FFFFFF"/>
          </w:tcPr>
          <w:p w:rsidR="008264EA" w:rsidRDefault="00C910A9">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 xml:space="preserve">D&amp;B Failure Rating – </w:t>
            </w:r>
            <w:r w:rsidR="00121882">
              <w:rPr>
                <w:rFonts w:ascii="Arial" w:eastAsia="Arial" w:hAnsi="Arial" w:cs="Arial"/>
                <w:color w:val="000000"/>
                <w:sz w:val="24"/>
                <w:szCs w:val="24"/>
              </w:rPr>
              <w:t>60</w:t>
            </w:r>
            <w:r w:rsidR="00484701">
              <w:rPr>
                <w:rFonts w:ascii="Arial" w:eastAsia="Arial" w:hAnsi="Arial" w:cs="Arial"/>
                <w:color w:val="000000"/>
                <w:sz w:val="24"/>
                <w:szCs w:val="24"/>
              </w:rPr>
              <w:t>%</w:t>
            </w:r>
          </w:p>
        </w:tc>
      </w:tr>
      <w:tr w:rsidR="008264EA">
        <w:tc>
          <w:tcPr>
            <w:tcW w:w="3027" w:type="dxa"/>
            <w:shd w:val="clear" w:color="auto" w:fill="FFFFFF"/>
          </w:tcPr>
          <w:p w:rsidR="008264EA" w:rsidRDefault="00C910A9">
            <w:pPr>
              <w:keepNext/>
              <w:pBdr>
                <w:top w:val="nil"/>
                <w:left w:val="nil"/>
                <w:bottom w:val="nil"/>
                <w:right w:val="nil"/>
                <w:between w:val="nil"/>
              </w:pBdr>
              <w:spacing w:before="240" w:after="120"/>
              <w:ind w:left="142"/>
              <w:jc w:val="left"/>
              <w:rPr>
                <w:rFonts w:ascii="Arial" w:eastAsia="Arial" w:hAnsi="Arial" w:cs="Arial"/>
                <w:color w:val="000000"/>
                <w:sz w:val="24"/>
                <w:szCs w:val="24"/>
              </w:rPr>
            </w:pPr>
            <w:r w:rsidRPr="00484701">
              <w:rPr>
                <w:rFonts w:ascii="Arial" w:eastAsia="Arial" w:hAnsi="Arial" w:cs="Arial"/>
                <w:color w:val="000000"/>
                <w:sz w:val="24"/>
                <w:szCs w:val="24"/>
              </w:rPr>
              <w:t>Call-Off Guarantor</w:t>
            </w:r>
          </w:p>
        </w:tc>
        <w:tc>
          <w:tcPr>
            <w:tcW w:w="3039" w:type="dxa"/>
            <w:shd w:val="clear" w:color="auto" w:fill="FFFFFF"/>
          </w:tcPr>
          <w:p w:rsidR="008264EA" w:rsidRDefault="00484701">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N/A</w:t>
            </w:r>
          </w:p>
        </w:tc>
        <w:tc>
          <w:tcPr>
            <w:tcW w:w="2950" w:type="dxa"/>
            <w:shd w:val="clear" w:color="auto" w:fill="FFFFFF"/>
          </w:tcPr>
          <w:p w:rsidR="008264EA" w:rsidRDefault="00484701">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N/A</w:t>
            </w:r>
          </w:p>
        </w:tc>
      </w:tr>
      <w:tr w:rsidR="008264EA">
        <w:tc>
          <w:tcPr>
            <w:tcW w:w="3027" w:type="dxa"/>
            <w:tcBorders>
              <w:bottom w:val="single" w:sz="4" w:space="0" w:color="000000"/>
            </w:tcBorders>
            <w:shd w:val="clear" w:color="auto" w:fill="FFFFFF"/>
          </w:tcPr>
          <w:p w:rsidR="008264EA" w:rsidRDefault="00C910A9">
            <w:pPr>
              <w:keepNext/>
              <w:pBdr>
                <w:top w:val="nil"/>
                <w:left w:val="nil"/>
                <w:bottom w:val="nil"/>
                <w:right w:val="nil"/>
                <w:between w:val="nil"/>
              </w:pBdr>
              <w:spacing w:before="240" w:after="120"/>
              <w:ind w:left="142"/>
              <w:jc w:val="left"/>
              <w:rPr>
                <w:rFonts w:ascii="Arial" w:eastAsia="Arial" w:hAnsi="Arial" w:cs="Arial"/>
                <w:color w:val="000000"/>
                <w:sz w:val="24"/>
                <w:szCs w:val="24"/>
                <w:highlight w:val="yellow"/>
              </w:rPr>
            </w:pPr>
            <w:r w:rsidRPr="00484701">
              <w:rPr>
                <w:rFonts w:ascii="Arial" w:eastAsia="Arial" w:hAnsi="Arial" w:cs="Arial"/>
                <w:color w:val="000000"/>
                <w:sz w:val="24"/>
                <w:szCs w:val="24"/>
              </w:rPr>
              <w:t>Key Subcontractor</w:t>
            </w:r>
          </w:p>
        </w:tc>
        <w:tc>
          <w:tcPr>
            <w:tcW w:w="3039" w:type="dxa"/>
            <w:tcBorders>
              <w:bottom w:val="single" w:sz="4" w:space="0" w:color="000000"/>
            </w:tcBorders>
            <w:shd w:val="clear" w:color="auto" w:fill="FFFFFF"/>
          </w:tcPr>
          <w:p w:rsidR="008264EA" w:rsidRDefault="00484701">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N/A</w:t>
            </w:r>
          </w:p>
        </w:tc>
        <w:tc>
          <w:tcPr>
            <w:tcW w:w="2950" w:type="dxa"/>
            <w:shd w:val="clear" w:color="auto" w:fill="FFFFFF"/>
          </w:tcPr>
          <w:p w:rsidR="008264EA" w:rsidRDefault="00484701">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N/A</w:t>
            </w:r>
          </w:p>
        </w:tc>
      </w:tr>
    </w:tbl>
    <w:p w:rsidR="008264EA" w:rsidRDefault="008264EA">
      <w:pPr>
        <w:spacing w:after="0"/>
        <w:jc w:val="left"/>
        <w:rPr>
          <w:rFonts w:ascii="Arial" w:eastAsia="Arial" w:hAnsi="Arial" w:cs="Arial"/>
          <w:sz w:val="24"/>
          <w:szCs w:val="24"/>
        </w:rPr>
        <w:sectPr w:rsidR="008264EA">
          <w:headerReference w:type="default" r:id="rId9"/>
          <w:footerReference w:type="default" r:id="rId10"/>
          <w:footerReference w:type="first" r:id="rId11"/>
          <w:pgSz w:w="11906" w:h="16838"/>
          <w:pgMar w:top="1440" w:right="1440" w:bottom="1440" w:left="1440" w:header="709" w:footer="709" w:gutter="0"/>
          <w:pgNumType w:start="1"/>
          <w:cols w:space="720"/>
        </w:sectPr>
      </w:pPr>
    </w:p>
    <w:p w:rsidR="008264EA" w:rsidRDefault="008264EA">
      <w:pPr>
        <w:spacing w:after="0"/>
        <w:rPr>
          <w:rFonts w:ascii="Arial" w:eastAsia="Arial" w:hAnsi="Arial" w:cs="Arial"/>
          <w:sz w:val="24"/>
          <w:szCs w:val="24"/>
        </w:rPr>
      </w:pPr>
      <w:bookmarkStart w:id="22" w:name="_GoBack"/>
      <w:bookmarkEnd w:id="22"/>
    </w:p>
    <w:sectPr w:rsidR="008264EA">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4E7" w:rsidRDefault="000814E7">
      <w:pPr>
        <w:spacing w:after="0"/>
      </w:pPr>
      <w:r>
        <w:separator/>
      </w:r>
    </w:p>
  </w:endnote>
  <w:endnote w:type="continuationSeparator" w:id="0">
    <w:p w:rsidR="000814E7" w:rsidRDefault="000814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4EA" w:rsidRDefault="00C910A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RM6068</w:t>
    </w:r>
    <w:r>
      <w:rPr>
        <w:rFonts w:ascii="Arial" w:eastAsia="Arial" w:hAnsi="Arial" w:cs="Arial"/>
        <w:sz w:val="20"/>
        <w:szCs w:val="20"/>
      </w:rPr>
      <w:tab/>
      <w:t xml:space="preserve">                                           </w:t>
    </w:r>
  </w:p>
  <w:p w:rsidR="008264EA" w:rsidRDefault="00C910A9">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21882">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8264EA" w:rsidRDefault="00C910A9">
    <w:pPr>
      <w:spacing w:after="0"/>
      <w:rPr>
        <w:rFonts w:ascii="Arial" w:eastAsia="Arial" w:hAnsi="Arial" w:cs="Arial"/>
        <w:sz w:val="20"/>
        <w:szCs w:val="20"/>
      </w:rPr>
    </w:pPr>
    <w:r>
      <w:rPr>
        <w:rFonts w:ascii="Arial" w:eastAsia="Arial" w:hAnsi="Arial" w:cs="Arial"/>
        <w:sz w:val="20"/>
        <w:szCs w:val="20"/>
      </w:rPr>
      <w:t>Model Version: v3.2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4EA" w:rsidRDefault="00C910A9">
    <w:pPr>
      <w:tabs>
        <w:tab w:val="center" w:pos="4513"/>
        <w:tab w:val="right" w:pos="9026"/>
      </w:tabs>
      <w:spacing w:after="0"/>
      <w:rPr>
        <w:color w:val="BFBFBF"/>
      </w:rPr>
    </w:pPr>
    <w:r>
      <w:rPr>
        <w:color w:val="BFBFBF"/>
      </w:rPr>
      <w:t>Framework Ref: RM</w:t>
    </w:r>
    <w:r>
      <w:rPr>
        <w:color w:val="BFBFBF"/>
      </w:rPr>
      <w:tab/>
      <w:t xml:space="preserve">                                           </w:t>
    </w:r>
  </w:p>
  <w:p w:rsidR="008264EA" w:rsidRDefault="00C910A9">
    <w:pPr>
      <w:pBdr>
        <w:top w:val="nil"/>
        <w:left w:val="nil"/>
        <w:bottom w:val="nil"/>
        <w:right w:val="nil"/>
        <w:between w:val="nil"/>
      </w:pBd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rsidR="008264EA" w:rsidRDefault="00C910A9">
    <w:pPr>
      <w:spacing w:after="0"/>
      <w:rPr>
        <w:rFonts w:ascii="Arial" w:eastAsia="Arial" w:hAnsi="Arial" w:cs="Arial"/>
        <w:color w:val="BFBFBF"/>
        <w:sz w:val="20"/>
        <w:szCs w:val="20"/>
      </w:rPr>
    </w:pPr>
    <w:r>
      <w:rPr>
        <w:color w:val="BFBFBF"/>
      </w:rPr>
      <w:t xml:space="preserve">Model </w:t>
    </w:r>
    <w:proofErr w:type="gramStart"/>
    <w:r>
      <w:rPr>
        <w:color w:val="BFBFBF"/>
      </w:rPr>
      <w:t>Version :</w:t>
    </w:r>
    <w:proofErr w:type="gramEnd"/>
    <w:r>
      <w:rPr>
        <w:color w:val="BFBFBF"/>
      </w:rPr>
      <w:t xml:space="preserve">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4E7" w:rsidRDefault="000814E7">
      <w:pPr>
        <w:spacing w:after="0"/>
      </w:pPr>
      <w:r>
        <w:separator/>
      </w:r>
    </w:p>
  </w:footnote>
  <w:footnote w:type="continuationSeparator" w:id="0">
    <w:p w:rsidR="000814E7" w:rsidRDefault="000814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4EA" w:rsidRDefault="00C910A9">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Joint Schedule 7 (Financial Difficulties)</w:t>
    </w:r>
  </w:p>
  <w:p w:rsidR="008264EA" w:rsidRDefault="00C910A9">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E7CFA"/>
    <w:multiLevelType w:val="multilevel"/>
    <w:tmpl w:val="D22EA9C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1E2128A"/>
    <w:multiLevelType w:val="multilevel"/>
    <w:tmpl w:val="F3FCD10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4EA"/>
    <w:rsid w:val="000814E7"/>
    <w:rsid w:val="00121882"/>
    <w:rsid w:val="00442603"/>
    <w:rsid w:val="00484701"/>
    <w:rsid w:val="008264EA"/>
    <w:rsid w:val="00C91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169E"/>
  <w15:docId w15:val="{B9F8997F-9E4D-4499-9B3E-09572318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Cureton</cp:lastModifiedBy>
  <cp:revision>3</cp:revision>
  <dcterms:created xsi:type="dcterms:W3CDTF">2023-02-14T12:32:00Z</dcterms:created>
  <dcterms:modified xsi:type="dcterms:W3CDTF">2023-02-15T11:28:00Z</dcterms:modified>
</cp:coreProperties>
</file>