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B6A6" w14:textId="77777777" w:rsidR="00334DB3" w:rsidRPr="00334DB3" w:rsidRDefault="00595C7F" w:rsidP="00354E72">
      <w:pPr>
        <w:rPr>
          <w:rFonts w:ascii="Arial" w:hAnsi="Arial" w:cs="Arial"/>
          <w:b/>
          <w:u w:val="single"/>
        </w:rPr>
      </w:pPr>
      <w:bookmarkStart w:id="0" w:name="_GoBack"/>
      <w:bookmarkEnd w:id="0"/>
      <w:r>
        <w:rPr>
          <w:rFonts w:ascii="Arial" w:hAnsi="Arial" w:cs="Arial"/>
          <w:b/>
          <w:u w:val="single"/>
        </w:rPr>
        <w:t>Supply chain</w:t>
      </w:r>
      <w:r w:rsidR="00404A67">
        <w:rPr>
          <w:rFonts w:ascii="Arial" w:hAnsi="Arial" w:cs="Arial"/>
          <w:b/>
          <w:u w:val="single"/>
        </w:rPr>
        <w:t xml:space="preserve"> </w:t>
      </w:r>
      <w:r w:rsidR="00334DB3" w:rsidRPr="00334DB3">
        <w:rPr>
          <w:rFonts w:ascii="Arial" w:hAnsi="Arial" w:cs="Arial"/>
          <w:b/>
          <w:u w:val="single"/>
        </w:rPr>
        <w:t>efficiency project</w:t>
      </w:r>
    </w:p>
    <w:p w14:paraId="73F2F058" w14:textId="77777777" w:rsidR="007B4285" w:rsidRPr="00686157" w:rsidRDefault="005D3004" w:rsidP="00354E72">
      <w:pPr>
        <w:rPr>
          <w:rFonts w:ascii="Arial" w:hAnsi="Arial" w:cs="Arial"/>
        </w:rPr>
      </w:pPr>
      <w:r>
        <w:rPr>
          <w:rFonts w:ascii="Arial" w:hAnsi="Arial" w:cs="Arial"/>
        </w:rPr>
        <w:t>October</w:t>
      </w:r>
      <w:r w:rsidR="001E5027">
        <w:rPr>
          <w:rFonts w:ascii="Arial" w:hAnsi="Arial" w:cs="Arial"/>
        </w:rPr>
        <w:t xml:space="preserve"> 2017</w:t>
      </w:r>
    </w:p>
    <w:p w14:paraId="49FB4B7E" w14:textId="77777777" w:rsidR="00784FD0" w:rsidRPr="00686157" w:rsidRDefault="00784FD0" w:rsidP="00354E72">
      <w:pPr>
        <w:spacing w:after="0" w:line="240" w:lineRule="auto"/>
        <w:rPr>
          <w:rFonts w:ascii="Arial" w:hAnsi="Arial" w:cs="Arial"/>
        </w:rPr>
      </w:pPr>
      <w:r w:rsidRPr="00686157">
        <w:rPr>
          <w:rFonts w:ascii="Arial" w:hAnsi="Arial" w:cs="Arial"/>
        </w:rPr>
        <w:t>Agriculture and Horticulture Development Board</w:t>
      </w:r>
      <w:r w:rsidR="00B60658">
        <w:rPr>
          <w:rFonts w:ascii="Arial" w:hAnsi="Arial" w:cs="Arial"/>
        </w:rPr>
        <w:t xml:space="preserve"> (AHDB)</w:t>
      </w:r>
    </w:p>
    <w:p w14:paraId="488BED6D" w14:textId="77777777" w:rsidR="00784FD0" w:rsidRPr="00686157" w:rsidRDefault="0033494D" w:rsidP="00354E72">
      <w:pPr>
        <w:spacing w:after="0" w:line="240" w:lineRule="auto"/>
        <w:rPr>
          <w:rFonts w:ascii="Arial" w:hAnsi="Arial" w:cs="Arial"/>
        </w:rPr>
      </w:pPr>
      <w:r w:rsidRPr="00686157">
        <w:rPr>
          <w:rFonts w:ascii="Arial" w:hAnsi="Arial" w:cs="Arial"/>
        </w:rPr>
        <w:t xml:space="preserve">Scoping Document for </w:t>
      </w:r>
      <w:r w:rsidR="000B7A65">
        <w:rPr>
          <w:rFonts w:ascii="Arial" w:hAnsi="Arial" w:cs="Arial"/>
        </w:rPr>
        <w:t>project</w:t>
      </w:r>
      <w:r w:rsidR="0054666F" w:rsidRPr="00686157">
        <w:rPr>
          <w:rFonts w:ascii="Arial" w:hAnsi="Arial" w:cs="Arial"/>
        </w:rPr>
        <w:t xml:space="preserve"> on behalf of</w:t>
      </w:r>
      <w:r w:rsidR="005633C7" w:rsidRPr="00686157">
        <w:rPr>
          <w:rFonts w:ascii="Arial" w:hAnsi="Arial" w:cs="Arial"/>
        </w:rPr>
        <w:t xml:space="preserve"> </w:t>
      </w:r>
      <w:r w:rsidR="00FD16AD" w:rsidRPr="00686157">
        <w:rPr>
          <w:rFonts w:ascii="Arial" w:hAnsi="Arial" w:cs="Arial"/>
        </w:rPr>
        <w:t>AHDB Market Intelligence</w:t>
      </w:r>
    </w:p>
    <w:p w14:paraId="3B204178" w14:textId="77777777" w:rsidR="00FD16AD" w:rsidRDefault="00FD16AD" w:rsidP="00354E72">
      <w:pPr>
        <w:spacing w:after="0" w:line="240" w:lineRule="auto"/>
        <w:rPr>
          <w:rFonts w:ascii="Arial" w:hAnsi="Arial" w:cs="Arial"/>
          <w:b/>
        </w:rPr>
      </w:pPr>
    </w:p>
    <w:p w14:paraId="5F7C6E63" w14:textId="77777777" w:rsidR="0012135D" w:rsidRPr="00686157" w:rsidRDefault="0012135D" w:rsidP="0012135D">
      <w:pPr>
        <w:pStyle w:val="ListParagraph"/>
        <w:numPr>
          <w:ilvl w:val="0"/>
          <w:numId w:val="1"/>
        </w:numPr>
        <w:spacing w:after="0"/>
        <w:ind w:left="567" w:hanging="567"/>
        <w:jc w:val="left"/>
        <w:rPr>
          <w:rFonts w:ascii="Arial" w:hAnsi="Arial" w:cs="Arial"/>
          <w:b/>
          <w:sz w:val="22"/>
          <w:szCs w:val="22"/>
        </w:rPr>
      </w:pPr>
      <w:r>
        <w:rPr>
          <w:rFonts w:ascii="Arial" w:hAnsi="Arial" w:cs="Arial"/>
          <w:b/>
          <w:sz w:val="22"/>
          <w:szCs w:val="22"/>
        </w:rPr>
        <w:t>Scene setting</w:t>
      </w:r>
    </w:p>
    <w:p w14:paraId="43A3A4FB" w14:textId="77777777" w:rsidR="0012135D" w:rsidRDefault="0012135D" w:rsidP="00691457">
      <w:pPr>
        <w:spacing w:after="0" w:line="240" w:lineRule="auto"/>
        <w:jc w:val="both"/>
        <w:rPr>
          <w:rFonts w:ascii="Arial" w:hAnsi="Arial" w:cs="Arial"/>
        </w:rPr>
      </w:pPr>
    </w:p>
    <w:p w14:paraId="77FD02ED" w14:textId="77777777" w:rsidR="00B07B6E" w:rsidRDefault="00B07B6E" w:rsidP="00691457">
      <w:pPr>
        <w:spacing w:after="0" w:line="240" w:lineRule="auto"/>
        <w:ind w:left="567"/>
        <w:jc w:val="both"/>
        <w:rPr>
          <w:rFonts w:ascii="Arial" w:hAnsi="Arial" w:cs="Arial"/>
        </w:rPr>
      </w:pPr>
      <w:r w:rsidRPr="00B07B6E">
        <w:rPr>
          <w:rFonts w:ascii="Arial" w:hAnsi="Arial" w:cs="Arial"/>
        </w:rPr>
        <w:t xml:space="preserve">AHDB Dairy’s strategic aspiration includes </w:t>
      </w:r>
      <w:r>
        <w:rPr>
          <w:rFonts w:ascii="Arial" w:hAnsi="Arial" w:cs="Arial"/>
        </w:rPr>
        <w:t>a desire to s</w:t>
      </w:r>
      <w:r w:rsidRPr="00B07B6E">
        <w:rPr>
          <w:rFonts w:ascii="Arial" w:hAnsi="Arial" w:cs="Arial"/>
        </w:rPr>
        <w:t>timulat</w:t>
      </w:r>
      <w:r>
        <w:rPr>
          <w:rFonts w:ascii="Arial" w:hAnsi="Arial" w:cs="Arial"/>
        </w:rPr>
        <w:t>e</w:t>
      </w:r>
      <w:r w:rsidRPr="00B07B6E">
        <w:rPr>
          <w:rFonts w:ascii="Arial" w:hAnsi="Arial" w:cs="Arial"/>
        </w:rPr>
        <w:t xml:space="preserve"> supply chain </w:t>
      </w:r>
      <w:r>
        <w:rPr>
          <w:rFonts w:ascii="Arial" w:hAnsi="Arial" w:cs="Arial"/>
        </w:rPr>
        <w:t>i</w:t>
      </w:r>
      <w:r w:rsidRPr="00B07B6E">
        <w:rPr>
          <w:rFonts w:ascii="Arial" w:hAnsi="Arial" w:cs="Arial"/>
        </w:rPr>
        <w:t xml:space="preserve">mprovements and efficiencies </w:t>
      </w:r>
      <w:r>
        <w:rPr>
          <w:rFonts w:ascii="Arial" w:hAnsi="Arial" w:cs="Arial"/>
        </w:rPr>
        <w:t>b</w:t>
      </w:r>
      <w:r w:rsidRPr="00B07B6E">
        <w:rPr>
          <w:rFonts w:ascii="Arial" w:hAnsi="Arial" w:cs="Arial"/>
        </w:rPr>
        <w:t xml:space="preserve">y </w:t>
      </w:r>
      <w:r>
        <w:rPr>
          <w:rFonts w:ascii="Arial" w:hAnsi="Arial" w:cs="Arial"/>
        </w:rPr>
        <w:t>comparing</w:t>
      </w:r>
      <w:r w:rsidRPr="00B07B6E">
        <w:rPr>
          <w:rFonts w:ascii="Arial" w:hAnsi="Arial" w:cs="Arial"/>
        </w:rPr>
        <w:t xml:space="preserve"> domestic and global performance pre and post farm gate to</w:t>
      </w:r>
      <w:r>
        <w:rPr>
          <w:rFonts w:ascii="Arial" w:hAnsi="Arial" w:cs="Arial"/>
        </w:rPr>
        <w:t xml:space="preserve"> </w:t>
      </w:r>
      <w:r w:rsidRPr="00B07B6E">
        <w:rPr>
          <w:rFonts w:ascii="Arial" w:hAnsi="Arial" w:cs="Arial"/>
        </w:rPr>
        <w:t>learn from the best in the world. This will enable the industry to better understand</w:t>
      </w:r>
      <w:r>
        <w:rPr>
          <w:rFonts w:ascii="Arial" w:hAnsi="Arial" w:cs="Arial"/>
        </w:rPr>
        <w:t xml:space="preserve"> </w:t>
      </w:r>
      <w:r w:rsidRPr="00B07B6E">
        <w:rPr>
          <w:rFonts w:ascii="Arial" w:hAnsi="Arial" w:cs="Arial"/>
        </w:rPr>
        <w:t xml:space="preserve">its competitive position, and where to target collective effort, in order to </w:t>
      </w:r>
      <w:r w:rsidR="005D3004">
        <w:rPr>
          <w:rFonts w:ascii="Arial" w:hAnsi="Arial" w:cs="Arial"/>
        </w:rPr>
        <w:t>thrive</w:t>
      </w:r>
      <w:r>
        <w:rPr>
          <w:rFonts w:ascii="Arial" w:hAnsi="Arial" w:cs="Arial"/>
        </w:rPr>
        <w:t xml:space="preserve"> </w:t>
      </w:r>
      <w:r w:rsidRPr="00B07B6E">
        <w:rPr>
          <w:rFonts w:ascii="Arial" w:hAnsi="Arial" w:cs="Arial"/>
        </w:rPr>
        <w:t>in a post-Brexit environment.</w:t>
      </w:r>
    </w:p>
    <w:p w14:paraId="406644D2" w14:textId="77777777" w:rsidR="00B07B6E" w:rsidRDefault="00B07B6E" w:rsidP="00691457">
      <w:pPr>
        <w:spacing w:after="0" w:line="240" w:lineRule="auto"/>
        <w:ind w:left="567"/>
        <w:jc w:val="both"/>
        <w:rPr>
          <w:rFonts w:ascii="Arial" w:hAnsi="Arial" w:cs="Arial"/>
        </w:rPr>
      </w:pPr>
    </w:p>
    <w:p w14:paraId="2E6AF68B" w14:textId="77777777" w:rsidR="005D3004" w:rsidRDefault="00B07B6E" w:rsidP="00691457">
      <w:pPr>
        <w:spacing w:after="0" w:line="240" w:lineRule="auto"/>
        <w:ind w:left="567"/>
        <w:jc w:val="both"/>
        <w:rPr>
          <w:rFonts w:ascii="Arial" w:hAnsi="Arial" w:cs="Arial"/>
        </w:rPr>
      </w:pPr>
      <w:r>
        <w:rPr>
          <w:rFonts w:ascii="Arial" w:hAnsi="Arial" w:cs="Arial"/>
        </w:rPr>
        <w:t xml:space="preserve">AHDB has offered benchmarking tools to dairy farmers for a number of years, but there continues to be an information gap for </w:t>
      </w:r>
      <w:r w:rsidR="00691457">
        <w:rPr>
          <w:rFonts w:ascii="Arial" w:hAnsi="Arial" w:cs="Arial"/>
        </w:rPr>
        <w:t>the remainder of</w:t>
      </w:r>
      <w:r>
        <w:rPr>
          <w:rFonts w:ascii="Arial" w:hAnsi="Arial" w:cs="Arial"/>
        </w:rPr>
        <w:t xml:space="preserve"> the supply chain.</w:t>
      </w:r>
      <w:r w:rsidR="00691457">
        <w:rPr>
          <w:rFonts w:ascii="Arial" w:hAnsi="Arial" w:cs="Arial"/>
        </w:rPr>
        <w:t xml:space="preserve"> This project looks to help build understanding of the milk processing </w:t>
      </w:r>
      <w:r w:rsidR="00E350B5">
        <w:rPr>
          <w:rFonts w:ascii="Arial" w:hAnsi="Arial" w:cs="Arial"/>
        </w:rPr>
        <w:t>part of the supply chain and what influences efficiency</w:t>
      </w:r>
      <w:r w:rsidR="00691457">
        <w:rPr>
          <w:rFonts w:ascii="Arial" w:hAnsi="Arial" w:cs="Arial"/>
        </w:rPr>
        <w:t xml:space="preserve">. </w:t>
      </w:r>
      <w:r w:rsidR="00E350B5">
        <w:rPr>
          <w:rFonts w:ascii="Arial" w:hAnsi="Arial" w:cs="Arial"/>
        </w:rPr>
        <w:t>The project will take inspiration from the best operators in the world, with the aim of determining how those practices could be applied within GB.</w:t>
      </w:r>
    </w:p>
    <w:p w14:paraId="58810C8F" w14:textId="77777777" w:rsidR="005D3004" w:rsidRDefault="005D3004" w:rsidP="00691457">
      <w:pPr>
        <w:spacing w:after="0" w:line="240" w:lineRule="auto"/>
        <w:ind w:left="567"/>
        <w:jc w:val="both"/>
        <w:rPr>
          <w:rFonts w:ascii="Arial" w:hAnsi="Arial" w:cs="Arial"/>
        </w:rPr>
      </w:pPr>
    </w:p>
    <w:p w14:paraId="69CBB086" w14:textId="77777777" w:rsidR="005D3004" w:rsidRDefault="005D3004" w:rsidP="00691457">
      <w:pPr>
        <w:spacing w:after="0" w:line="240" w:lineRule="auto"/>
        <w:ind w:left="567"/>
        <w:jc w:val="both"/>
        <w:rPr>
          <w:rFonts w:ascii="Arial" w:hAnsi="Arial" w:cs="Arial"/>
        </w:rPr>
      </w:pPr>
      <w:r>
        <w:rPr>
          <w:rFonts w:ascii="Arial" w:hAnsi="Arial" w:cs="Arial"/>
        </w:rPr>
        <w:t>Initial work was undertaken looking at the cost of production for cheese processors, by-product values for whey and the impact of processing costs on different farm production systems. The project is being expanded to cover a number of further areas of analysis, and as a result, a new invitation to tender is presented.</w:t>
      </w:r>
    </w:p>
    <w:p w14:paraId="463FF812" w14:textId="77777777" w:rsidR="005D3004" w:rsidRDefault="005D3004" w:rsidP="00691457">
      <w:pPr>
        <w:spacing w:after="0" w:line="240" w:lineRule="auto"/>
        <w:ind w:left="567"/>
        <w:jc w:val="both"/>
        <w:rPr>
          <w:rFonts w:ascii="Arial" w:hAnsi="Arial" w:cs="Arial"/>
        </w:rPr>
      </w:pPr>
    </w:p>
    <w:p w14:paraId="1F1C99E4" w14:textId="77777777" w:rsidR="00B07B6E" w:rsidRDefault="005D3004" w:rsidP="00691457">
      <w:pPr>
        <w:spacing w:after="0" w:line="240" w:lineRule="auto"/>
        <w:ind w:left="567"/>
        <w:jc w:val="both"/>
        <w:rPr>
          <w:rFonts w:ascii="Arial" w:hAnsi="Arial" w:cs="Arial"/>
        </w:rPr>
      </w:pPr>
      <w:r>
        <w:rPr>
          <w:rFonts w:ascii="Arial" w:hAnsi="Arial" w:cs="Arial"/>
        </w:rPr>
        <w:t xml:space="preserve">In addition to the areas covered in this document, the project is likely to lead to further work related to supply chain efficiency. This includes </w:t>
      </w:r>
      <w:r w:rsidR="00691457">
        <w:rPr>
          <w:rFonts w:ascii="Arial" w:hAnsi="Arial" w:cs="Arial"/>
        </w:rPr>
        <w:t>milk haulage</w:t>
      </w:r>
      <w:r>
        <w:rPr>
          <w:rFonts w:ascii="Arial" w:hAnsi="Arial" w:cs="Arial"/>
        </w:rPr>
        <w:t xml:space="preserve"> and</w:t>
      </w:r>
      <w:r w:rsidR="00691457">
        <w:rPr>
          <w:rFonts w:ascii="Arial" w:hAnsi="Arial" w:cs="Arial"/>
        </w:rPr>
        <w:t xml:space="preserve"> finished goo</w:t>
      </w:r>
      <w:r>
        <w:rPr>
          <w:rFonts w:ascii="Arial" w:hAnsi="Arial" w:cs="Arial"/>
        </w:rPr>
        <w:t xml:space="preserve">ds distribution, but is likely to include other areas that will become apparent as the project progresses. </w:t>
      </w:r>
    </w:p>
    <w:p w14:paraId="27488104" w14:textId="77777777" w:rsidR="00784FD0" w:rsidRPr="00686157" w:rsidRDefault="00784FD0" w:rsidP="00691457">
      <w:pPr>
        <w:spacing w:after="0" w:line="240" w:lineRule="auto"/>
        <w:jc w:val="both"/>
        <w:rPr>
          <w:rFonts w:ascii="Arial" w:hAnsi="Arial" w:cs="Arial"/>
          <w:b/>
        </w:rPr>
      </w:pPr>
    </w:p>
    <w:p w14:paraId="238A5158" w14:textId="77777777" w:rsidR="00784FD0" w:rsidRPr="00686157" w:rsidRDefault="00855D23" w:rsidP="00691457">
      <w:pPr>
        <w:pStyle w:val="ListParagraph"/>
        <w:numPr>
          <w:ilvl w:val="0"/>
          <w:numId w:val="1"/>
        </w:numPr>
        <w:spacing w:after="0"/>
        <w:ind w:left="567" w:hanging="567"/>
        <w:rPr>
          <w:rFonts w:ascii="Arial" w:hAnsi="Arial" w:cs="Arial"/>
          <w:b/>
          <w:sz w:val="22"/>
          <w:szCs w:val="22"/>
        </w:rPr>
      </w:pPr>
      <w:r w:rsidRPr="00686157">
        <w:rPr>
          <w:rFonts w:ascii="Arial" w:hAnsi="Arial" w:cs="Arial"/>
          <w:b/>
          <w:sz w:val="22"/>
          <w:szCs w:val="22"/>
        </w:rPr>
        <w:t>Project context</w:t>
      </w:r>
    </w:p>
    <w:p w14:paraId="0C5F5D1C" w14:textId="77777777" w:rsidR="00FD16AD" w:rsidRPr="00686157" w:rsidRDefault="00FD16AD" w:rsidP="00691457">
      <w:pPr>
        <w:pStyle w:val="ListParagraph"/>
        <w:spacing w:after="0"/>
        <w:ind w:left="567"/>
        <w:rPr>
          <w:rFonts w:ascii="Arial" w:hAnsi="Arial" w:cs="Arial"/>
          <w:b/>
          <w:sz w:val="22"/>
          <w:szCs w:val="22"/>
        </w:rPr>
      </w:pPr>
    </w:p>
    <w:p w14:paraId="4183C13B" w14:textId="77777777" w:rsidR="00553722" w:rsidRPr="00686157" w:rsidRDefault="00686157" w:rsidP="00691457">
      <w:pPr>
        <w:pStyle w:val="ListParagraph"/>
        <w:spacing w:after="0"/>
        <w:ind w:left="567"/>
        <w:rPr>
          <w:rFonts w:ascii="Arial" w:hAnsi="Arial" w:cs="Arial"/>
          <w:sz w:val="22"/>
          <w:szCs w:val="22"/>
        </w:rPr>
      </w:pPr>
      <w:r w:rsidRPr="00686157">
        <w:rPr>
          <w:rFonts w:ascii="Arial" w:hAnsi="Arial" w:cs="Arial"/>
          <w:sz w:val="22"/>
          <w:szCs w:val="22"/>
        </w:rPr>
        <w:t xml:space="preserve">The AHDB is a statutory levy board, funded by farmers, growers and others in the supply chain and managed as an independent organisation (independent of both commercial industry and of </w:t>
      </w:r>
      <w:r w:rsidRPr="00167A98">
        <w:rPr>
          <w:rFonts w:ascii="Arial" w:hAnsi="Arial" w:cs="Arial"/>
          <w:sz w:val="22"/>
          <w:szCs w:val="22"/>
        </w:rPr>
        <w:t>Government</w:t>
      </w:r>
      <w:r w:rsidR="00167A98" w:rsidRPr="00167A98">
        <w:rPr>
          <w:rFonts w:ascii="Arial" w:hAnsi="Arial" w:cs="Arial"/>
          <w:sz w:val="22"/>
          <w:szCs w:val="22"/>
        </w:rPr>
        <w:t xml:space="preserve">). </w:t>
      </w:r>
      <w:r w:rsidR="00541712" w:rsidRPr="00167A98">
        <w:rPr>
          <w:rFonts w:ascii="Arial" w:hAnsi="Arial" w:cs="Arial"/>
          <w:sz w:val="22"/>
          <w:szCs w:val="22"/>
        </w:rPr>
        <w:t>Our</w:t>
      </w:r>
      <w:r w:rsidR="00541712" w:rsidRPr="00541712">
        <w:rPr>
          <w:rFonts w:ascii="Arial" w:hAnsi="Arial" w:cs="Arial"/>
          <w:sz w:val="22"/>
          <w:szCs w:val="22"/>
        </w:rPr>
        <w:t xml:space="preserve"> purpose is to inspire our farmers, growers and industry to succeed in a rapidly changing world. We equip the industry with easy to use, practical know-how which they can apply straight away to make better decisions and improve their performance. AHDB is a statutory levy board and is funded by farmers, growers and others in the supply chain</w:t>
      </w:r>
    </w:p>
    <w:p w14:paraId="7698C7E7" w14:textId="77777777" w:rsidR="00686157" w:rsidRDefault="00686157" w:rsidP="00691457">
      <w:pPr>
        <w:pStyle w:val="ListParagraph"/>
        <w:spacing w:after="0"/>
        <w:ind w:left="567"/>
        <w:rPr>
          <w:rFonts w:ascii="Arial" w:hAnsi="Arial" w:cs="Arial"/>
          <w:sz w:val="22"/>
          <w:szCs w:val="22"/>
        </w:rPr>
      </w:pPr>
    </w:p>
    <w:p w14:paraId="5E39D018" w14:textId="77777777" w:rsidR="00553722" w:rsidRPr="00686157" w:rsidRDefault="008420F0" w:rsidP="00691457">
      <w:pPr>
        <w:pStyle w:val="ListParagraph"/>
        <w:spacing w:after="0"/>
        <w:ind w:left="567"/>
        <w:rPr>
          <w:rFonts w:ascii="Arial" w:hAnsi="Arial" w:cs="Arial"/>
          <w:sz w:val="22"/>
          <w:szCs w:val="22"/>
        </w:rPr>
      </w:pPr>
      <w:r w:rsidRPr="008420F0">
        <w:rPr>
          <w:rFonts w:ascii="Arial" w:hAnsi="Arial" w:cs="Arial"/>
          <w:sz w:val="22"/>
          <w:szCs w:val="22"/>
        </w:rPr>
        <w:t xml:space="preserve">AHDB </w:t>
      </w:r>
      <w:r w:rsidR="00686157" w:rsidRPr="008420F0">
        <w:rPr>
          <w:rFonts w:ascii="Arial" w:hAnsi="Arial" w:cs="Arial"/>
          <w:sz w:val="22"/>
          <w:szCs w:val="22"/>
        </w:rPr>
        <w:t>provide</w:t>
      </w:r>
      <w:r w:rsidRPr="008420F0">
        <w:rPr>
          <w:rFonts w:ascii="Arial" w:hAnsi="Arial" w:cs="Arial"/>
          <w:sz w:val="22"/>
          <w:szCs w:val="22"/>
        </w:rPr>
        <w:t>s</w:t>
      </w:r>
      <w:r w:rsidR="00686157" w:rsidRPr="008420F0">
        <w:rPr>
          <w:rFonts w:ascii="Arial" w:hAnsi="Arial" w:cs="Arial"/>
          <w:sz w:val="22"/>
          <w:szCs w:val="22"/>
        </w:rPr>
        <w:t xml:space="preserve"> unbiased, high quality market information that helps business decision making and improves supply chai</w:t>
      </w:r>
      <w:r w:rsidRPr="008420F0">
        <w:rPr>
          <w:rFonts w:ascii="Arial" w:hAnsi="Arial" w:cs="Arial"/>
          <w:sz w:val="22"/>
          <w:szCs w:val="22"/>
        </w:rPr>
        <w:t xml:space="preserve">n transparency. </w:t>
      </w:r>
      <w:r>
        <w:rPr>
          <w:rFonts w:ascii="Arial" w:hAnsi="Arial" w:cs="Arial"/>
          <w:sz w:val="22"/>
          <w:szCs w:val="22"/>
        </w:rPr>
        <w:t>This</w:t>
      </w:r>
      <w:r w:rsidR="00553722" w:rsidRPr="00686157">
        <w:rPr>
          <w:rFonts w:ascii="Arial" w:hAnsi="Arial" w:cs="Arial"/>
          <w:sz w:val="22"/>
          <w:szCs w:val="22"/>
        </w:rPr>
        <w:t xml:space="preserve"> independent</w:t>
      </w:r>
      <w:r>
        <w:rPr>
          <w:rFonts w:ascii="Arial" w:hAnsi="Arial" w:cs="Arial"/>
          <w:sz w:val="22"/>
          <w:szCs w:val="22"/>
        </w:rPr>
        <w:t xml:space="preserve"> and </w:t>
      </w:r>
      <w:r w:rsidR="00553722" w:rsidRPr="00686157">
        <w:rPr>
          <w:rFonts w:ascii="Arial" w:hAnsi="Arial" w:cs="Arial"/>
          <w:sz w:val="22"/>
          <w:szCs w:val="22"/>
        </w:rPr>
        <w:t xml:space="preserve">impartial market intelligence </w:t>
      </w:r>
      <w:r w:rsidR="00B161FA">
        <w:rPr>
          <w:rFonts w:ascii="Arial" w:hAnsi="Arial" w:cs="Arial"/>
          <w:sz w:val="22"/>
          <w:szCs w:val="22"/>
        </w:rPr>
        <w:t xml:space="preserve">is </w:t>
      </w:r>
      <w:r w:rsidR="00553722" w:rsidRPr="00686157">
        <w:rPr>
          <w:rFonts w:ascii="Arial" w:hAnsi="Arial" w:cs="Arial"/>
          <w:sz w:val="22"/>
          <w:szCs w:val="22"/>
        </w:rPr>
        <w:t xml:space="preserve">disseminated </w:t>
      </w:r>
      <w:r>
        <w:rPr>
          <w:rFonts w:ascii="Arial" w:hAnsi="Arial" w:cs="Arial"/>
          <w:sz w:val="22"/>
          <w:szCs w:val="22"/>
        </w:rPr>
        <w:t xml:space="preserve">to the </w:t>
      </w:r>
      <w:r w:rsidR="002C67C9">
        <w:rPr>
          <w:rFonts w:ascii="Arial" w:hAnsi="Arial" w:cs="Arial"/>
          <w:sz w:val="22"/>
          <w:szCs w:val="22"/>
        </w:rPr>
        <w:t>GB</w:t>
      </w:r>
      <w:r>
        <w:rPr>
          <w:rFonts w:ascii="Arial" w:hAnsi="Arial" w:cs="Arial"/>
          <w:sz w:val="22"/>
          <w:szCs w:val="22"/>
        </w:rPr>
        <w:t xml:space="preserve"> </w:t>
      </w:r>
      <w:r w:rsidR="002C67C9">
        <w:rPr>
          <w:rFonts w:ascii="Arial" w:hAnsi="Arial" w:cs="Arial"/>
          <w:sz w:val="22"/>
          <w:szCs w:val="22"/>
        </w:rPr>
        <w:t>dairy</w:t>
      </w:r>
      <w:r>
        <w:rPr>
          <w:rFonts w:ascii="Arial" w:hAnsi="Arial" w:cs="Arial"/>
          <w:sz w:val="22"/>
          <w:szCs w:val="22"/>
        </w:rPr>
        <w:t xml:space="preserve"> industry </w:t>
      </w:r>
      <w:r w:rsidR="00553722" w:rsidRPr="00686157">
        <w:rPr>
          <w:rFonts w:ascii="Arial" w:hAnsi="Arial" w:cs="Arial"/>
          <w:sz w:val="22"/>
          <w:szCs w:val="22"/>
        </w:rPr>
        <w:t xml:space="preserve">under </w:t>
      </w:r>
      <w:r w:rsidR="00975B3B">
        <w:rPr>
          <w:rFonts w:ascii="Arial" w:hAnsi="Arial" w:cs="Arial"/>
          <w:sz w:val="22"/>
          <w:szCs w:val="22"/>
        </w:rPr>
        <w:t>the</w:t>
      </w:r>
      <w:r w:rsidR="00553722" w:rsidRPr="00686157">
        <w:rPr>
          <w:rFonts w:ascii="Arial" w:hAnsi="Arial" w:cs="Arial"/>
          <w:sz w:val="22"/>
          <w:szCs w:val="22"/>
        </w:rPr>
        <w:t xml:space="preserve"> </w:t>
      </w:r>
      <w:r w:rsidR="002C67C9">
        <w:rPr>
          <w:rFonts w:ascii="Arial" w:hAnsi="Arial" w:cs="Arial"/>
          <w:sz w:val="22"/>
          <w:szCs w:val="22"/>
        </w:rPr>
        <w:t>AHDB Dairy</w:t>
      </w:r>
      <w:r w:rsidR="00553722" w:rsidRPr="00686157">
        <w:rPr>
          <w:rFonts w:ascii="Arial" w:hAnsi="Arial" w:cs="Arial"/>
          <w:sz w:val="22"/>
          <w:szCs w:val="22"/>
        </w:rPr>
        <w:t xml:space="preserve"> </w:t>
      </w:r>
      <w:r w:rsidR="00426BEB">
        <w:rPr>
          <w:rFonts w:ascii="Arial" w:hAnsi="Arial" w:cs="Arial"/>
          <w:sz w:val="22"/>
          <w:szCs w:val="22"/>
        </w:rPr>
        <w:t>brand</w:t>
      </w:r>
      <w:r w:rsidR="00553722" w:rsidRPr="00686157">
        <w:rPr>
          <w:rFonts w:ascii="Arial" w:hAnsi="Arial" w:cs="Arial"/>
          <w:sz w:val="22"/>
          <w:szCs w:val="22"/>
        </w:rPr>
        <w:t>.</w:t>
      </w:r>
    </w:p>
    <w:p w14:paraId="6AF10733" w14:textId="77777777" w:rsidR="00553722" w:rsidRDefault="00553722" w:rsidP="00691457">
      <w:pPr>
        <w:pStyle w:val="ListParagraph"/>
        <w:spacing w:after="0"/>
        <w:ind w:left="567"/>
        <w:rPr>
          <w:rFonts w:ascii="Arial" w:hAnsi="Arial" w:cs="Arial"/>
          <w:sz w:val="22"/>
          <w:szCs w:val="22"/>
        </w:rPr>
      </w:pPr>
    </w:p>
    <w:p w14:paraId="3BAE319A" w14:textId="77777777" w:rsidR="00334DB3" w:rsidRDefault="00334DB3" w:rsidP="00691457">
      <w:pPr>
        <w:pStyle w:val="ListParagraph"/>
        <w:spacing w:after="0"/>
        <w:ind w:left="567"/>
        <w:rPr>
          <w:rFonts w:ascii="Arial" w:hAnsi="Arial" w:cs="Arial"/>
          <w:sz w:val="22"/>
          <w:szCs w:val="22"/>
        </w:rPr>
      </w:pPr>
      <w:r>
        <w:rPr>
          <w:rFonts w:ascii="Arial" w:hAnsi="Arial" w:cs="Arial"/>
          <w:sz w:val="22"/>
          <w:szCs w:val="22"/>
        </w:rPr>
        <w:t xml:space="preserve">In order to drive improved supply chain efficiency, AHDB is looking to </w:t>
      </w:r>
      <w:r w:rsidR="00E350B5">
        <w:rPr>
          <w:rFonts w:ascii="Arial" w:hAnsi="Arial" w:cs="Arial"/>
          <w:sz w:val="22"/>
          <w:szCs w:val="22"/>
        </w:rPr>
        <w:t>work with a third party to identify and assess key drivers and opportunities that can deliver supply chain efficiency solutions in GB. This means looking at what the best operators in the world are doing, and seeing if they can be applied within GB</w:t>
      </w:r>
      <w:r w:rsidR="005D3004">
        <w:rPr>
          <w:rFonts w:ascii="Arial" w:hAnsi="Arial" w:cs="Arial"/>
          <w:sz w:val="22"/>
          <w:szCs w:val="22"/>
        </w:rPr>
        <w:t>.</w:t>
      </w:r>
    </w:p>
    <w:p w14:paraId="24B1C760" w14:textId="77777777" w:rsidR="00E350B5" w:rsidRDefault="00E350B5" w:rsidP="00691457">
      <w:pPr>
        <w:pStyle w:val="ListParagraph"/>
        <w:spacing w:after="0"/>
        <w:ind w:left="567"/>
        <w:rPr>
          <w:rFonts w:ascii="Arial" w:hAnsi="Arial" w:cs="Arial"/>
          <w:sz w:val="22"/>
          <w:szCs w:val="22"/>
        </w:rPr>
      </w:pPr>
    </w:p>
    <w:p w14:paraId="533A6CF7" w14:textId="77777777" w:rsidR="00106E82" w:rsidRPr="00686157" w:rsidRDefault="00106E82" w:rsidP="00691457">
      <w:pPr>
        <w:pStyle w:val="ListParagraph"/>
        <w:spacing w:after="0"/>
        <w:ind w:left="567"/>
        <w:rPr>
          <w:rFonts w:ascii="Arial" w:hAnsi="Arial" w:cs="Arial"/>
          <w:sz w:val="22"/>
          <w:szCs w:val="22"/>
        </w:rPr>
      </w:pPr>
    </w:p>
    <w:p w14:paraId="03731753" w14:textId="77777777" w:rsidR="00FA7128" w:rsidRPr="00686157" w:rsidRDefault="00FA7128" w:rsidP="00691457">
      <w:pPr>
        <w:pStyle w:val="ListParagraph"/>
        <w:numPr>
          <w:ilvl w:val="0"/>
          <w:numId w:val="1"/>
        </w:numPr>
        <w:spacing w:after="0"/>
        <w:ind w:left="567" w:hanging="567"/>
        <w:rPr>
          <w:rFonts w:ascii="Arial" w:hAnsi="Arial" w:cs="Arial"/>
          <w:b/>
          <w:sz w:val="22"/>
          <w:szCs w:val="22"/>
        </w:rPr>
      </w:pPr>
      <w:r>
        <w:rPr>
          <w:rFonts w:ascii="Arial" w:hAnsi="Arial" w:cs="Arial"/>
          <w:b/>
          <w:sz w:val="22"/>
          <w:szCs w:val="22"/>
        </w:rPr>
        <w:t>Scope</w:t>
      </w:r>
      <w:r w:rsidR="00BA1B0D">
        <w:rPr>
          <w:rFonts w:ascii="Arial" w:hAnsi="Arial" w:cs="Arial"/>
          <w:b/>
          <w:sz w:val="22"/>
          <w:szCs w:val="22"/>
        </w:rPr>
        <w:t xml:space="preserve"> and expected outputs of</w:t>
      </w:r>
      <w:r>
        <w:rPr>
          <w:rFonts w:ascii="Arial" w:hAnsi="Arial" w:cs="Arial"/>
          <w:b/>
          <w:sz w:val="22"/>
          <w:szCs w:val="22"/>
        </w:rPr>
        <w:t xml:space="preserve"> the project</w:t>
      </w:r>
    </w:p>
    <w:p w14:paraId="71528B97" w14:textId="77777777" w:rsidR="00FA7128" w:rsidRDefault="00FA7128" w:rsidP="00691457">
      <w:pPr>
        <w:spacing w:after="0" w:line="240" w:lineRule="auto"/>
        <w:ind w:left="567" w:hanging="567"/>
        <w:jc w:val="both"/>
        <w:rPr>
          <w:rFonts w:ascii="Arial" w:hAnsi="Arial" w:cs="Arial"/>
          <w:b/>
        </w:rPr>
      </w:pPr>
    </w:p>
    <w:p w14:paraId="06C201CA" w14:textId="77777777" w:rsidR="003F2D39" w:rsidRDefault="00D34174" w:rsidP="003F2D39">
      <w:pPr>
        <w:spacing w:after="0" w:line="240" w:lineRule="auto"/>
        <w:ind w:left="567"/>
        <w:jc w:val="both"/>
        <w:rPr>
          <w:rFonts w:ascii="Arial" w:hAnsi="Arial" w:cs="Arial"/>
        </w:rPr>
      </w:pPr>
      <w:r>
        <w:rPr>
          <w:rFonts w:ascii="Arial" w:hAnsi="Arial" w:cs="Arial"/>
        </w:rPr>
        <w:t xml:space="preserve">The project </w:t>
      </w:r>
      <w:r w:rsidR="00BA1B0D">
        <w:rPr>
          <w:rFonts w:ascii="Arial" w:hAnsi="Arial" w:cs="Arial"/>
        </w:rPr>
        <w:t>has a number of elements as detailed below</w:t>
      </w:r>
      <w:r w:rsidR="0033290E">
        <w:rPr>
          <w:rFonts w:ascii="Arial" w:hAnsi="Arial" w:cs="Arial"/>
        </w:rPr>
        <w:t xml:space="preserve">. In undertaking the work, </w:t>
      </w:r>
      <w:r w:rsidR="003F2D39">
        <w:rPr>
          <w:rFonts w:ascii="Arial" w:hAnsi="Arial" w:cs="Arial"/>
        </w:rPr>
        <w:t xml:space="preserve">where appropriate, </w:t>
      </w:r>
      <w:r w:rsidR="0033290E">
        <w:rPr>
          <w:rFonts w:ascii="Arial" w:hAnsi="Arial" w:cs="Arial"/>
        </w:rPr>
        <w:t xml:space="preserve">the contractors should take into consideration </w:t>
      </w:r>
      <w:r w:rsidR="003F2D39">
        <w:rPr>
          <w:rFonts w:ascii="Arial" w:hAnsi="Arial" w:cs="Arial"/>
        </w:rPr>
        <w:t xml:space="preserve">how GB processors are </w:t>
      </w:r>
      <w:r w:rsidR="003F2D39">
        <w:rPr>
          <w:rFonts w:ascii="Arial" w:hAnsi="Arial" w:cs="Arial"/>
        </w:rPr>
        <w:lastRenderedPageBreak/>
        <w:t>performing against global competitors, and in particular those who would be considered to be best in class.</w:t>
      </w:r>
    </w:p>
    <w:p w14:paraId="5BCB6571" w14:textId="77777777" w:rsidR="00BA1B0D" w:rsidRDefault="00BA1B0D" w:rsidP="00691457">
      <w:pPr>
        <w:spacing w:after="0" w:line="240" w:lineRule="auto"/>
        <w:ind w:left="567"/>
        <w:jc w:val="both"/>
        <w:rPr>
          <w:rFonts w:ascii="Arial" w:hAnsi="Arial" w:cs="Arial"/>
        </w:rPr>
      </w:pPr>
    </w:p>
    <w:p w14:paraId="24FF8FB2" w14:textId="77777777" w:rsidR="00BA1B0D" w:rsidRPr="00BA1B0D" w:rsidRDefault="00BA1B0D" w:rsidP="00BA1B0D">
      <w:pPr>
        <w:spacing w:after="0" w:line="240" w:lineRule="auto"/>
        <w:ind w:left="567"/>
        <w:jc w:val="both"/>
        <w:rPr>
          <w:rFonts w:ascii="Arial" w:hAnsi="Arial" w:cs="Arial"/>
          <w:u w:val="single"/>
        </w:rPr>
      </w:pPr>
      <w:r w:rsidRPr="00BA1B0D">
        <w:rPr>
          <w:rFonts w:ascii="Arial" w:hAnsi="Arial" w:cs="Arial"/>
          <w:u w:val="single"/>
        </w:rPr>
        <w:t>Protein standardisation</w:t>
      </w:r>
    </w:p>
    <w:p w14:paraId="7B386BDD"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Details: Understanding of the current rules</w:t>
      </w:r>
      <w:r>
        <w:rPr>
          <w:rFonts w:ascii="Arial" w:hAnsi="Arial" w:cs="Arial"/>
        </w:rPr>
        <w:t xml:space="preserve"> and </w:t>
      </w:r>
      <w:r w:rsidRPr="00BA1B0D">
        <w:rPr>
          <w:rFonts w:ascii="Arial" w:hAnsi="Arial" w:cs="Arial"/>
        </w:rPr>
        <w:t xml:space="preserve">regulations around protein standardisation in the UK for liquid milk. Expectation is that we do not protein standardise for liquid milk because of the EU regulations. What would be the implications if we did protein standardise, and how could we do it? What are the options at </w:t>
      </w:r>
      <w:r>
        <w:rPr>
          <w:rFonts w:ascii="Arial" w:hAnsi="Arial" w:cs="Arial"/>
        </w:rPr>
        <w:t xml:space="preserve">the </w:t>
      </w:r>
      <w:r w:rsidRPr="00BA1B0D">
        <w:rPr>
          <w:rFonts w:ascii="Arial" w:hAnsi="Arial" w:cs="Arial"/>
        </w:rPr>
        <w:t xml:space="preserve">processing end, and what would the costs be to deliver? </w:t>
      </w:r>
    </w:p>
    <w:p w14:paraId="3E8EF313" w14:textId="77777777" w:rsidR="00BA1B0D" w:rsidRPr="00BA1B0D" w:rsidRDefault="00BA1B0D" w:rsidP="00BA1B0D">
      <w:pPr>
        <w:spacing w:after="0" w:line="240" w:lineRule="auto"/>
        <w:ind w:left="567"/>
        <w:jc w:val="both"/>
        <w:rPr>
          <w:rFonts w:ascii="Arial" w:hAnsi="Arial" w:cs="Arial"/>
        </w:rPr>
      </w:pPr>
    </w:p>
    <w:p w14:paraId="0D0FE810" w14:textId="77777777" w:rsidR="00FB7250" w:rsidRDefault="00BA1B0D" w:rsidP="00BA1B0D">
      <w:pPr>
        <w:spacing w:after="0" w:line="240" w:lineRule="auto"/>
        <w:ind w:left="567"/>
        <w:jc w:val="both"/>
        <w:rPr>
          <w:rFonts w:ascii="Arial" w:hAnsi="Arial" w:cs="Arial"/>
        </w:rPr>
      </w:pPr>
      <w:r w:rsidRPr="00BA1B0D">
        <w:rPr>
          <w:rFonts w:ascii="Arial" w:hAnsi="Arial" w:cs="Arial"/>
        </w:rPr>
        <w:t xml:space="preserve">Expected outputs: Written report </w:t>
      </w:r>
      <w:r>
        <w:rPr>
          <w:rFonts w:ascii="Arial" w:hAnsi="Arial" w:cs="Arial"/>
        </w:rPr>
        <w:t xml:space="preserve">covering </w:t>
      </w:r>
      <w:r w:rsidRPr="00BA1B0D">
        <w:rPr>
          <w:rFonts w:ascii="Arial" w:hAnsi="Arial" w:cs="Arial"/>
        </w:rPr>
        <w:t xml:space="preserve">the </w:t>
      </w:r>
      <w:r w:rsidR="00FB7250">
        <w:rPr>
          <w:rFonts w:ascii="Arial" w:hAnsi="Arial" w:cs="Arial"/>
        </w:rPr>
        <w:t>following:</w:t>
      </w:r>
    </w:p>
    <w:p w14:paraId="36465E38" w14:textId="77777777" w:rsidR="00FB7250" w:rsidRDefault="00FB7250" w:rsidP="00FB7250">
      <w:pPr>
        <w:pStyle w:val="ListParagraph"/>
        <w:numPr>
          <w:ilvl w:val="0"/>
          <w:numId w:val="34"/>
        </w:numPr>
        <w:spacing w:after="0"/>
        <w:rPr>
          <w:rFonts w:ascii="Arial" w:hAnsi="Arial" w:cs="Arial"/>
          <w:sz w:val="22"/>
        </w:rPr>
      </w:pPr>
      <w:r w:rsidRPr="00FB7250">
        <w:rPr>
          <w:rFonts w:ascii="Arial" w:hAnsi="Arial" w:cs="Arial"/>
          <w:sz w:val="22"/>
        </w:rPr>
        <w:t>C</w:t>
      </w:r>
      <w:r w:rsidR="00BA1B0D" w:rsidRPr="00FB7250">
        <w:rPr>
          <w:rFonts w:ascii="Arial" w:hAnsi="Arial" w:cs="Arial"/>
          <w:sz w:val="22"/>
        </w:rPr>
        <w:t>urrent position – both legally and practically (i.e. if anyone does, who are they)</w:t>
      </w:r>
    </w:p>
    <w:p w14:paraId="44994ADB" w14:textId="77777777" w:rsidR="00FB7250" w:rsidRDefault="00FB7250" w:rsidP="00FB7250">
      <w:pPr>
        <w:pStyle w:val="ListParagraph"/>
        <w:numPr>
          <w:ilvl w:val="0"/>
          <w:numId w:val="34"/>
        </w:numPr>
        <w:spacing w:after="0"/>
        <w:rPr>
          <w:rFonts w:ascii="Arial" w:hAnsi="Arial" w:cs="Arial"/>
          <w:sz w:val="22"/>
        </w:rPr>
      </w:pPr>
      <w:r>
        <w:rPr>
          <w:rFonts w:ascii="Arial" w:hAnsi="Arial" w:cs="Arial"/>
          <w:sz w:val="22"/>
        </w:rPr>
        <w:t>O</w:t>
      </w:r>
      <w:r w:rsidR="00BA1B0D" w:rsidRPr="00FB7250">
        <w:rPr>
          <w:rFonts w:ascii="Arial" w:hAnsi="Arial" w:cs="Arial"/>
          <w:sz w:val="22"/>
        </w:rPr>
        <w:t>ptions (including flow-charts) for doing protein standardisation</w:t>
      </w:r>
    </w:p>
    <w:p w14:paraId="47D99C75" w14:textId="77777777" w:rsidR="00FB7250" w:rsidRDefault="00FB7250" w:rsidP="00FB7250">
      <w:pPr>
        <w:pStyle w:val="ListParagraph"/>
        <w:numPr>
          <w:ilvl w:val="0"/>
          <w:numId w:val="34"/>
        </w:numPr>
        <w:spacing w:after="0"/>
        <w:rPr>
          <w:rFonts w:ascii="Arial" w:hAnsi="Arial" w:cs="Arial"/>
          <w:sz w:val="22"/>
        </w:rPr>
      </w:pPr>
      <w:r>
        <w:rPr>
          <w:rFonts w:ascii="Arial" w:hAnsi="Arial" w:cs="Arial"/>
          <w:sz w:val="22"/>
        </w:rPr>
        <w:t>B</w:t>
      </w:r>
      <w:r w:rsidR="00BA1B0D" w:rsidRPr="00FB7250">
        <w:rPr>
          <w:rFonts w:ascii="Arial" w:hAnsi="Arial" w:cs="Arial"/>
          <w:sz w:val="22"/>
        </w:rPr>
        <w:t>enefits/challenges of each option</w:t>
      </w:r>
    </w:p>
    <w:p w14:paraId="025419BC" w14:textId="77777777" w:rsidR="00FB7250" w:rsidRDefault="00FB7250" w:rsidP="00FB7250">
      <w:pPr>
        <w:pStyle w:val="ListParagraph"/>
        <w:numPr>
          <w:ilvl w:val="0"/>
          <w:numId w:val="34"/>
        </w:numPr>
        <w:spacing w:after="0"/>
        <w:rPr>
          <w:rFonts w:ascii="Arial" w:hAnsi="Arial" w:cs="Arial"/>
          <w:sz w:val="22"/>
        </w:rPr>
      </w:pPr>
      <w:r>
        <w:rPr>
          <w:rFonts w:ascii="Arial" w:hAnsi="Arial" w:cs="Arial"/>
          <w:sz w:val="22"/>
        </w:rPr>
        <w:t>I</w:t>
      </w:r>
      <w:r w:rsidR="00BA1B0D" w:rsidRPr="00FB7250">
        <w:rPr>
          <w:rFonts w:ascii="Arial" w:hAnsi="Arial" w:cs="Arial"/>
          <w:sz w:val="22"/>
        </w:rPr>
        <w:t>nvestment costs</w:t>
      </w:r>
    </w:p>
    <w:p w14:paraId="6F6C03FB" w14:textId="77777777" w:rsidR="00FB7250" w:rsidRDefault="00FB7250" w:rsidP="00FB7250">
      <w:pPr>
        <w:pStyle w:val="ListParagraph"/>
        <w:numPr>
          <w:ilvl w:val="0"/>
          <w:numId w:val="34"/>
        </w:numPr>
        <w:spacing w:after="0"/>
        <w:rPr>
          <w:rFonts w:ascii="Arial" w:hAnsi="Arial" w:cs="Arial"/>
          <w:sz w:val="22"/>
        </w:rPr>
      </w:pPr>
      <w:r>
        <w:rPr>
          <w:rFonts w:ascii="Arial" w:hAnsi="Arial" w:cs="Arial"/>
          <w:sz w:val="22"/>
        </w:rPr>
        <w:t>S</w:t>
      </w:r>
      <w:r w:rsidR="00BA1B0D" w:rsidRPr="00FB7250">
        <w:rPr>
          <w:rFonts w:ascii="Arial" w:hAnsi="Arial" w:cs="Arial"/>
          <w:sz w:val="22"/>
        </w:rPr>
        <w:t>ourcing of any base ingredients and/or disposal of by-products</w:t>
      </w:r>
    </w:p>
    <w:p w14:paraId="1DE1A75A" w14:textId="77777777" w:rsidR="00BA1B0D" w:rsidRPr="00FB7250" w:rsidRDefault="00BA1B0D" w:rsidP="00FB7250">
      <w:pPr>
        <w:pStyle w:val="ListParagraph"/>
        <w:numPr>
          <w:ilvl w:val="0"/>
          <w:numId w:val="34"/>
        </w:numPr>
        <w:spacing w:after="0"/>
        <w:rPr>
          <w:rFonts w:ascii="Arial" w:hAnsi="Arial" w:cs="Arial"/>
          <w:sz w:val="24"/>
        </w:rPr>
      </w:pPr>
      <w:r w:rsidRPr="00FB7250">
        <w:rPr>
          <w:rFonts w:ascii="Arial" w:hAnsi="Arial" w:cs="Arial"/>
          <w:sz w:val="22"/>
        </w:rPr>
        <w:t>Reflection of the implications if UK did allow protein standardisation post Brexit</w:t>
      </w:r>
      <w:r w:rsidR="00FB7250" w:rsidRPr="00FB7250">
        <w:rPr>
          <w:rFonts w:ascii="Arial" w:hAnsi="Arial" w:cs="Arial"/>
          <w:sz w:val="22"/>
        </w:rPr>
        <w:t>. i.e. W</w:t>
      </w:r>
      <w:r w:rsidRPr="00FB7250">
        <w:rPr>
          <w:rFonts w:ascii="Arial" w:hAnsi="Arial" w:cs="Arial"/>
          <w:sz w:val="22"/>
        </w:rPr>
        <w:t>hat should we think about?</w:t>
      </w:r>
    </w:p>
    <w:p w14:paraId="74DDF924" w14:textId="77777777" w:rsidR="00BA1B0D" w:rsidRPr="00BA1B0D" w:rsidRDefault="00BA1B0D" w:rsidP="00BA1B0D">
      <w:pPr>
        <w:spacing w:after="0" w:line="240" w:lineRule="auto"/>
        <w:ind w:left="567"/>
        <w:jc w:val="both"/>
        <w:rPr>
          <w:rFonts w:ascii="Arial" w:hAnsi="Arial" w:cs="Arial"/>
        </w:rPr>
      </w:pPr>
    </w:p>
    <w:p w14:paraId="02ABC4EE" w14:textId="77777777" w:rsidR="00BA1B0D" w:rsidRPr="00FB7250" w:rsidRDefault="00BA1B0D" w:rsidP="00BA1B0D">
      <w:pPr>
        <w:spacing w:after="0" w:line="240" w:lineRule="auto"/>
        <w:ind w:left="567"/>
        <w:jc w:val="both"/>
        <w:rPr>
          <w:rFonts w:ascii="Arial" w:hAnsi="Arial" w:cs="Arial"/>
          <w:u w:val="single"/>
        </w:rPr>
      </w:pPr>
      <w:r w:rsidRPr="00FB7250">
        <w:rPr>
          <w:rFonts w:ascii="Arial" w:hAnsi="Arial" w:cs="Arial"/>
          <w:u w:val="single"/>
        </w:rPr>
        <w:t>Investment in processing</w:t>
      </w:r>
    </w:p>
    <w:p w14:paraId="12AE92D7"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 xml:space="preserve">Details: </w:t>
      </w:r>
      <w:r w:rsidR="00FB7250">
        <w:rPr>
          <w:rFonts w:ascii="Arial" w:hAnsi="Arial" w:cs="Arial"/>
        </w:rPr>
        <w:t>Investigation into the level of i</w:t>
      </w:r>
      <w:r w:rsidRPr="00BA1B0D">
        <w:rPr>
          <w:rFonts w:ascii="Arial" w:hAnsi="Arial" w:cs="Arial"/>
        </w:rPr>
        <w:t>nvestment made by UK dairy processors in recent years, and an assessment of the age of processing capability across the UK, broken down by product type</w:t>
      </w:r>
      <w:r w:rsidR="00FB7250">
        <w:rPr>
          <w:rFonts w:ascii="Arial" w:hAnsi="Arial" w:cs="Arial"/>
        </w:rPr>
        <w:t>. Investment assessment should be split into three</w:t>
      </w:r>
      <w:r w:rsidRPr="00BA1B0D">
        <w:rPr>
          <w:rFonts w:ascii="Arial" w:hAnsi="Arial" w:cs="Arial"/>
        </w:rPr>
        <w:t xml:space="preserve"> areas; regulatory requirement, efficiency gains</w:t>
      </w:r>
      <w:r w:rsidR="00FB7250">
        <w:rPr>
          <w:rFonts w:ascii="Arial" w:hAnsi="Arial" w:cs="Arial"/>
        </w:rPr>
        <w:t xml:space="preserve"> and</w:t>
      </w:r>
      <w:r w:rsidRPr="00BA1B0D">
        <w:rPr>
          <w:rFonts w:ascii="Arial" w:hAnsi="Arial" w:cs="Arial"/>
        </w:rPr>
        <w:t xml:space="preserve"> added-value.</w:t>
      </w:r>
    </w:p>
    <w:p w14:paraId="4E43F44F" w14:textId="77777777" w:rsidR="00BA1B0D" w:rsidRPr="00BA1B0D" w:rsidRDefault="00BA1B0D" w:rsidP="00BA1B0D">
      <w:pPr>
        <w:spacing w:after="0" w:line="240" w:lineRule="auto"/>
        <w:ind w:left="567"/>
        <w:jc w:val="both"/>
        <w:rPr>
          <w:rFonts w:ascii="Arial" w:hAnsi="Arial" w:cs="Arial"/>
        </w:rPr>
      </w:pPr>
    </w:p>
    <w:p w14:paraId="20006001" w14:textId="77777777" w:rsidR="00FB7250" w:rsidRDefault="00BA1B0D" w:rsidP="00BA1B0D">
      <w:pPr>
        <w:spacing w:after="0" w:line="240" w:lineRule="auto"/>
        <w:ind w:left="567"/>
        <w:jc w:val="both"/>
        <w:rPr>
          <w:rFonts w:ascii="Arial" w:hAnsi="Arial" w:cs="Arial"/>
        </w:rPr>
      </w:pPr>
      <w:r w:rsidRPr="00BA1B0D">
        <w:rPr>
          <w:rFonts w:ascii="Arial" w:hAnsi="Arial" w:cs="Arial"/>
        </w:rPr>
        <w:t xml:space="preserve">Expected outputs: Written report </w:t>
      </w:r>
      <w:r w:rsidR="00FB7250">
        <w:rPr>
          <w:rFonts w:ascii="Arial" w:hAnsi="Arial" w:cs="Arial"/>
        </w:rPr>
        <w:t>covering the following:</w:t>
      </w:r>
    </w:p>
    <w:p w14:paraId="496FD004" w14:textId="77777777" w:rsidR="00FB7250" w:rsidRDefault="00FB7250" w:rsidP="00FB7250">
      <w:pPr>
        <w:pStyle w:val="ListParagraph"/>
        <w:numPr>
          <w:ilvl w:val="0"/>
          <w:numId w:val="34"/>
        </w:numPr>
        <w:spacing w:after="0"/>
        <w:rPr>
          <w:rFonts w:ascii="Arial" w:hAnsi="Arial" w:cs="Arial"/>
          <w:sz w:val="22"/>
        </w:rPr>
      </w:pPr>
      <w:r>
        <w:rPr>
          <w:rFonts w:ascii="Arial" w:hAnsi="Arial" w:cs="Arial"/>
          <w:sz w:val="22"/>
        </w:rPr>
        <w:t>De</w:t>
      </w:r>
      <w:r w:rsidR="00BA1B0D" w:rsidRPr="00FB7250">
        <w:rPr>
          <w:rFonts w:ascii="Arial" w:hAnsi="Arial" w:cs="Arial"/>
          <w:sz w:val="22"/>
        </w:rPr>
        <w:t>tail</w:t>
      </w:r>
      <w:r>
        <w:rPr>
          <w:rFonts w:ascii="Arial" w:hAnsi="Arial" w:cs="Arial"/>
          <w:sz w:val="22"/>
        </w:rPr>
        <w:t xml:space="preserve">s of </w:t>
      </w:r>
      <w:r w:rsidR="00BA1B0D" w:rsidRPr="00FB7250">
        <w:rPr>
          <w:rFonts w:ascii="Arial" w:hAnsi="Arial" w:cs="Arial"/>
          <w:sz w:val="22"/>
        </w:rPr>
        <w:t xml:space="preserve">the key investments made by UK processors – expectation that this shows each major investment by site, and whether it is for regulations, efficiency or added-value. </w:t>
      </w:r>
    </w:p>
    <w:p w14:paraId="618C187F" w14:textId="77777777" w:rsidR="00FB7250" w:rsidRDefault="00FB7250" w:rsidP="00FB7250">
      <w:pPr>
        <w:pStyle w:val="ListParagraph"/>
        <w:numPr>
          <w:ilvl w:val="0"/>
          <w:numId w:val="34"/>
        </w:numPr>
        <w:spacing w:after="0"/>
        <w:rPr>
          <w:rFonts w:ascii="Arial" w:hAnsi="Arial" w:cs="Arial"/>
          <w:sz w:val="22"/>
        </w:rPr>
      </w:pPr>
      <w:r>
        <w:rPr>
          <w:rFonts w:ascii="Arial" w:hAnsi="Arial" w:cs="Arial"/>
          <w:sz w:val="22"/>
        </w:rPr>
        <w:t>B</w:t>
      </w:r>
      <w:r w:rsidR="00BA1B0D" w:rsidRPr="00FB7250">
        <w:rPr>
          <w:rFonts w:ascii="Arial" w:hAnsi="Arial" w:cs="Arial"/>
          <w:sz w:val="22"/>
        </w:rPr>
        <w:t xml:space="preserve">enchmarking for a “typical” industry and how the UK compares with other key dairy nations such as Ireland, Netherlands, France and Germany. </w:t>
      </w:r>
    </w:p>
    <w:p w14:paraId="5694A151" w14:textId="77777777" w:rsidR="00BA1B0D" w:rsidRDefault="00FB7250" w:rsidP="00FB7250">
      <w:pPr>
        <w:pStyle w:val="ListParagraph"/>
        <w:numPr>
          <w:ilvl w:val="0"/>
          <w:numId w:val="34"/>
        </w:numPr>
        <w:spacing w:after="0"/>
        <w:rPr>
          <w:rFonts w:ascii="Arial" w:hAnsi="Arial" w:cs="Arial"/>
          <w:sz w:val="22"/>
        </w:rPr>
      </w:pPr>
      <w:r>
        <w:rPr>
          <w:rFonts w:ascii="Arial" w:hAnsi="Arial" w:cs="Arial"/>
          <w:sz w:val="22"/>
        </w:rPr>
        <w:t>De</w:t>
      </w:r>
      <w:r w:rsidR="00BA1B0D" w:rsidRPr="00FB7250">
        <w:rPr>
          <w:rFonts w:ascii="Arial" w:hAnsi="Arial" w:cs="Arial"/>
          <w:sz w:val="22"/>
        </w:rPr>
        <w:t>tailed investment</w:t>
      </w:r>
      <w:r>
        <w:rPr>
          <w:rFonts w:ascii="Arial" w:hAnsi="Arial" w:cs="Arial"/>
          <w:sz w:val="22"/>
        </w:rPr>
        <w:t xml:space="preserve"> details for </w:t>
      </w:r>
      <w:r w:rsidR="00BA1B0D" w:rsidRPr="00FB7250">
        <w:rPr>
          <w:rFonts w:ascii="Arial" w:hAnsi="Arial" w:cs="Arial"/>
          <w:sz w:val="22"/>
        </w:rPr>
        <w:t>other countries</w:t>
      </w:r>
      <w:r>
        <w:rPr>
          <w:rFonts w:ascii="Arial" w:hAnsi="Arial" w:cs="Arial"/>
          <w:sz w:val="22"/>
        </w:rPr>
        <w:t xml:space="preserve"> are not required</w:t>
      </w:r>
      <w:r w:rsidR="00BA1B0D" w:rsidRPr="00FB7250">
        <w:rPr>
          <w:rFonts w:ascii="Arial" w:hAnsi="Arial" w:cs="Arial"/>
          <w:sz w:val="22"/>
        </w:rPr>
        <w:t xml:space="preserve">, but just an overview of how much the UK </w:t>
      </w:r>
      <w:r>
        <w:rPr>
          <w:rFonts w:ascii="Arial" w:hAnsi="Arial" w:cs="Arial"/>
          <w:sz w:val="22"/>
        </w:rPr>
        <w:t xml:space="preserve">should </w:t>
      </w:r>
      <w:r w:rsidR="00BA1B0D" w:rsidRPr="00FB7250">
        <w:rPr>
          <w:rFonts w:ascii="Arial" w:hAnsi="Arial" w:cs="Arial"/>
          <w:sz w:val="22"/>
        </w:rPr>
        <w:t xml:space="preserve">be looking to invest if it wants to keep up with other nations. </w:t>
      </w:r>
    </w:p>
    <w:p w14:paraId="1EFD90D2" w14:textId="77777777" w:rsidR="00FB7250" w:rsidRPr="00FB7250" w:rsidRDefault="00FB7250" w:rsidP="00FB7250">
      <w:pPr>
        <w:pStyle w:val="ListParagraph"/>
        <w:numPr>
          <w:ilvl w:val="0"/>
          <w:numId w:val="34"/>
        </w:numPr>
        <w:spacing w:after="0"/>
        <w:rPr>
          <w:rFonts w:ascii="Arial" w:hAnsi="Arial" w:cs="Arial"/>
          <w:sz w:val="22"/>
        </w:rPr>
      </w:pPr>
      <w:r>
        <w:rPr>
          <w:rFonts w:ascii="Arial" w:hAnsi="Arial" w:cs="Arial"/>
          <w:sz w:val="22"/>
        </w:rPr>
        <w:t>Details of any changes seen in investment strategies for UK dairy companies over recent years.</w:t>
      </w:r>
    </w:p>
    <w:p w14:paraId="00A98D74" w14:textId="77777777" w:rsidR="00BA1B0D" w:rsidRPr="00BA1B0D" w:rsidRDefault="00BA1B0D" w:rsidP="00BA1B0D">
      <w:pPr>
        <w:spacing w:after="0" w:line="240" w:lineRule="auto"/>
        <w:ind w:left="567"/>
        <w:jc w:val="both"/>
        <w:rPr>
          <w:rFonts w:ascii="Arial" w:hAnsi="Arial" w:cs="Arial"/>
        </w:rPr>
      </w:pPr>
    </w:p>
    <w:p w14:paraId="03A4415C" w14:textId="77777777" w:rsidR="00BA1B0D" w:rsidRPr="00FB7250" w:rsidRDefault="00BA1B0D" w:rsidP="00BA1B0D">
      <w:pPr>
        <w:spacing w:after="0" w:line="240" w:lineRule="auto"/>
        <w:ind w:left="567"/>
        <w:jc w:val="both"/>
        <w:rPr>
          <w:rFonts w:ascii="Arial" w:hAnsi="Arial" w:cs="Arial"/>
          <w:u w:val="single"/>
        </w:rPr>
      </w:pPr>
      <w:r w:rsidRPr="00FB7250">
        <w:rPr>
          <w:rFonts w:ascii="Arial" w:hAnsi="Arial" w:cs="Arial"/>
          <w:u w:val="single"/>
        </w:rPr>
        <w:t>Fat/Protein/Lactose mass balances</w:t>
      </w:r>
    </w:p>
    <w:p w14:paraId="4F6C0BF6"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 xml:space="preserve">Details: </w:t>
      </w:r>
      <w:r w:rsidR="00FB7250">
        <w:rPr>
          <w:rFonts w:ascii="Arial" w:hAnsi="Arial" w:cs="Arial"/>
        </w:rPr>
        <w:t>Three separate m</w:t>
      </w:r>
      <w:r w:rsidRPr="00BA1B0D">
        <w:rPr>
          <w:rFonts w:ascii="Arial" w:hAnsi="Arial" w:cs="Arial"/>
        </w:rPr>
        <w:t>ass balance</w:t>
      </w:r>
      <w:r w:rsidR="00FB7250">
        <w:rPr>
          <w:rFonts w:ascii="Arial" w:hAnsi="Arial" w:cs="Arial"/>
        </w:rPr>
        <w:t>s</w:t>
      </w:r>
      <w:r w:rsidRPr="00BA1B0D">
        <w:rPr>
          <w:rFonts w:ascii="Arial" w:hAnsi="Arial" w:cs="Arial"/>
        </w:rPr>
        <w:t xml:space="preserve"> for the UK </w:t>
      </w:r>
      <w:r w:rsidR="00FB7250">
        <w:rPr>
          <w:rFonts w:ascii="Arial" w:hAnsi="Arial" w:cs="Arial"/>
        </w:rPr>
        <w:t xml:space="preserve">covering </w:t>
      </w:r>
      <w:r w:rsidRPr="00BA1B0D">
        <w:rPr>
          <w:rFonts w:ascii="Arial" w:hAnsi="Arial" w:cs="Arial"/>
        </w:rPr>
        <w:t>fat, protein and lactose</w:t>
      </w:r>
      <w:r w:rsidR="00FB7250">
        <w:rPr>
          <w:rFonts w:ascii="Arial" w:hAnsi="Arial" w:cs="Arial"/>
        </w:rPr>
        <w:t xml:space="preserve">, to show the </w:t>
      </w:r>
      <w:r w:rsidRPr="00BA1B0D">
        <w:rPr>
          <w:rFonts w:ascii="Arial" w:hAnsi="Arial" w:cs="Arial"/>
        </w:rPr>
        <w:t>production off farm and where the products end up</w:t>
      </w:r>
      <w:r w:rsidR="00FB7250">
        <w:rPr>
          <w:rFonts w:ascii="Arial" w:hAnsi="Arial" w:cs="Arial"/>
        </w:rPr>
        <w:t xml:space="preserve">. Phase two of this element will include the addition of </w:t>
      </w:r>
      <w:r w:rsidRPr="00BA1B0D">
        <w:rPr>
          <w:rFonts w:ascii="Arial" w:hAnsi="Arial" w:cs="Arial"/>
        </w:rPr>
        <w:t>estimate</w:t>
      </w:r>
      <w:r w:rsidR="00FB7250">
        <w:rPr>
          <w:rFonts w:ascii="Arial" w:hAnsi="Arial" w:cs="Arial"/>
        </w:rPr>
        <w:t>s of the value of products through each outlet.</w:t>
      </w:r>
    </w:p>
    <w:p w14:paraId="7F13C1C6" w14:textId="77777777" w:rsidR="00BA1B0D" w:rsidRPr="00BA1B0D" w:rsidRDefault="00BA1B0D" w:rsidP="00BA1B0D">
      <w:pPr>
        <w:spacing w:after="0" w:line="240" w:lineRule="auto"/>
        <w:ind w:left="567"/>
        <w:jc w:val="both"/>
        <w:rPr>
          <w:rFonts w:ascii="Arial" w:hAnsi="Arial" w:cs="Arial"/>
        </w:rPr>
      </w:pPr>
    </w:p>
    <w:p w14:paraId="33FDCEFA"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 xml:space="preserve">Expected outputs: </w:t>
      </w:r>
      <w:r w:rsidR="00FB7250">
        <w:rPr>
          <w:rFonts w:ascii="Arial" w:hAnsi="Arial" w:cs="Arial"/>
        </w:rPr>
        <w:t>Three</w:t>
      </w:r>
      <w:r w:rsidRPr="00BA1B0D">
        <w:rPr>
          <w:rFonts w:ascii="Arial" w:hAnsi="Arial" w:cs="Arial"/>
        </w:rPr>
        <w:t xml:space="preserve"> flow charts showing quantity (in tonnes) of fat, protein and lactose coming off farm, how much ends up in different areas. </w:t>
      </w:r>
    </w:p>
    <w:p w14:paraId="2AFA2503"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 xml:space="preserve"> </w:t>
      </w:r>
    </w:p>
    <w:p w14:paraId="596AB5E9" w14:textId="77777777" w:rsidR="00FB7250" w:rsidRDefault="00BA1B0D" w:rsidP="00BA1B0D">
      <w:pPr>
        <w:spacing w:after="0" w:line="240" w:lineRule="auto"/>
        <w:ind w:left="567"/>
        <w:jc w:val="both"/>
        <w:rPr>
          <w:rFonts w:ascii="Arial" w:hAnsi="Arial" w:cs="Arial"/>
        </w:rPr>
      </w:pPr>
      <w:r w:rsidRPr="00BA1B0D">
        <w:rPr>
          <w:rFonts w:ascii="Arial" w:hAnsi="Arial" w:cs="Arial"/>
        </w:rPr>
        <w:t xml:space="preserve">Aim is to also </w:t>
      </w:r>
      <w:r w:rsidR="00FB7250">
        <w:rPr>
          <w:rFonts w:ascii="Arial" w:hAnsi="Arial" w:cs="Arial"/>
        </w:rPr>
        <w:t xml:space="preserve">include </w:t>
      </w:r>
      <w:r w:rsidRPr="00BA1B0D">
        <w:rPr>
          <w:rFonts w:ascii="Arial" w:hAnsi="Arial" w:cs="Arial"/>
        </w:rPr>
        <w:t xml:space="preserve">values in £s/tonne of solids against each route. </w:t>
      </w:r>
      <w:r w:rsidR="00FB7250">
        <w:rPr>
          <w:rFonts w:ascii="Arial" w:hAnsi="Arial" w:cs="Arial"/>
        </w:rPr>
        <w:t xml:space="preserve">Expectation is that the complexity of the mass balances will </w:t>
      </w:r>
      <w:r w:rsidRPr="00BA1B0D">
        <w:rPr>
          <w:rFonts w:ascii="Arial" w:hAnsi="Arial" w:cs="Arial"/>
        </w:rPr>
        <w:t>build up over time, so we may have 2-3 levels initially but we will then add on a split by supermarket, or split between brand and own-label at some point in the future</w:t>
      </w:r>
      <w:r w:rsidR="00FB7250">
        <w:rPr>
          <w:rFonts w:ascii="Arial" w:hAnsi="Arial" w:cs="Arial"/>
        </w:rPr>
        <w:t>, for example</w:t>
      </w:r>
      <w:r w:rsidRPr="00BA1B0D">
        <w:rPr>
          <w:rFonts w:ascii="Arial" w:hAnsi="Arial" w:cs="Arial"/>
        </w:rPr>
        <w:t>.</w:t>
      </w:r>
    </w:p>
    <w:p w14:paraId="6DD192F8" w14:textId="77777777" w:rsidR="00FB7250" w:rsidRDefault="00FB7250" w:rsidP="00BA1B0D">
      <w:pPr>
        <w:spacing w:after="0" w:line="240" w:lineRule="auto"/>
        <w:ind w:left="567"/>
        <w:jc w:val="both"/>
        <w:rPr>
          <w:rFonts w:ascii="Arial" w:hAnsi="Arial" w:cs="Arial"/>
        </w:rPr>
      </w:pPr>
    </w:p>
    <w:p w14:paraId="1C002071" w14:textId="77777777" w:rsidR="00BA1B0D" w:rsidRPr="00BA1B0D" w:rsidRDefault="00FB7250" w:rsidP="00BA1B0D">
      <w:pPr>
        <w:spacing w:after="0" w:line="240" w:lineRule="auto"/>
        <w:ind w:left="567"/>
        <w:jc w:val="both"/>
        <w:rPr>
          <w:rFonts w:ascii="Arial" w:hAnsi="Arial" w:cs="Arial"/>
        </w:rPr>
      </w:pPr>
      <w:r>
        <w:rPr>
          <w:rFonts w:ascii="Arial" w:hAnsi="Arial" w:cs="Arial"/>
        </w:rPr>
        <w:t>A</w:t>
      </w:r>
      <w:r w:rsidR="00BA1B0D" w:rsidRPr="00BA1B0D">
        <w:rPr>
          <w:rFonts w:ascii="Arial" w:hAnsi="Arial" w:cs="Arial"/>
        </w:rPr>
        <w:t>ll numbers need to be referenced so we know the source with the aim we will publish and update annually.</w:t>
      </w:r>
    </w:p>
    <w:p w14:paraId="4BE95BB4" w14:textId="77777777" w:rsidR="00BA1B0D" w:rsidRPr="00BA1B0D" w:rsidRDefault="00BA1B0D" w:rsidP="00BA1B0D">
      <w:pPr>
        <w:spacing w:after="0" w:line="240" w:lineRule="auto"/>
        <w:ind w:left="567"/>
        <w:jc w:val="both"/>
        <w:rPr>
          <w:rFonts w:ascii="Arial" w:hAnsi="Arial" w:cs="Arial"/>
        </w:rPr>
      </w:pPr>
    </w:p>
    <w:p w14:paraId="526FDB43"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Useful links:</w:t>
      </w:r>
    </w:p>
    <w:p w14:paraId="283B6F22" w14:textId="77777777" w:rsidR="00BA1B0D" w:rsidRDefault="00857C41" w:rsidP="00BA1B0D">
      <w:pPr>
        <w:spacing w:after="0" w:line="240" w:lineRule="auto"/>
        <w:ind w:left="567"/>
        <w:jc w:val="both"/>
        <w:rPr>
          <w:rFonts w:ascii="Arial" w:hAnsi="Arial" w:cs="Arial"/>
        </w:rPr>
      </w:pPr>
      <w:hyperlink r:id="rId8" w:anchor=".WY2b0k32b4g" w:history="1">
        <w:r w:rsidR="00FB7250" w:rsidRPr="00DD332B">
          <w:rPr>
            <w:rStyle w:val="Hyperlink"/>
            <w:rFonts w:ascii="Arial" w:hAnsi="Arial" w:cs="Arial"/>
          </w:rPr>
          <w:t>https://dairy.ahdb.org.uk/news/news-articles/november-2016/butterfat-balance-in-the-uk/#.WY2b0k32b4g</w:t>
        </w:r>
      </w:hyperlink>
    </w:p>
    <w:p w14:paraId="0B23445F" w14:textId="77777777" w:rsidR="00BA1B0D" w:rsidRPr="00BA1B0D" w:rsidRDefault="00BA1B0D" w:rsidP="00BA1B0D">
      <w:pPr>
        <w:spacing w:after="0" w:line="240" w:lineRule="auto"/>
        <w:ind w:left="567"/>
        <w:jc w:val="both"/>
        <w:rPr>
          <w:rFonts w:ascii="Arial" w:hAnsi="Arial" w:cs="Arial"/>
        </w:rPr>
      </w:pPr>
    </w:p>
    <w:p w14:paraId="63029BE5" w14:textId="77777777" w:rsidR="00BA1B0D" w:rsidRDefault="00857C41" w:rsidP="00BA1B0D">
      <w:pPr>
        <w:spacing w:after="0" w:line="240" w:lineRule="auto"/>
        <w:ind w:left="567"/>
        <w:jc w:val="both"/>
        <w:rPr>
          <w:rFonts w:ascii="Arial" w:hAnsi="Arial" w:cs="Arial"/>
        </w:rPr>
      </w:pPr>
      <w:hyperlink r:id="rId9" w:anchor=".WY2brk32b4g" w:history="1">
        <w:r w:rsidR="00FB7250" w:rsidRPr="00DD332B">
          <w:rPr>
            <w:rStyle w:val="Hyperlink"/>
            <w:rFonts w:ascii="Arial" w:hAnsi="Arial" w:cs="Arial"/>
          </w:rPr>
          <w:t>https://dairy.ahdb.org.uk/news/news-articles/november-2016/is-there-enough-cream-for-christmas/#.WY2brk32b4g</w:t>
        </w:r>
      </w:hyperlink>
    </w:p>
    <w:p w14:paraId="7623808C" w14:textId="77777777" w:rsidR="00FB7250" w:rsidRPr="00BA1B0D" w:rsidRDefault="00FB7250" w:rsidP="00BA1B0D">
      <w:pPr>
        <w:spacing w:after="0" w:line="240" w:lineRule="auto"/>
        <w:ind w:left="567"/>
        <w:jc w:val="both"/>
        <w:rPr>
          <w:rFonts w:ascii="Arial" w:hAnsi="Arial" w:cs="Arial"/>
        </w:rPr>
      </w:pPr>
    </w:p>
    <w:p w14:paraId="4B076B54" w14:textId="77777777" w:rsidR="00BA1B0D" w:rsidRPr="00FB7250" w:rsidRDefault="00FB7250" w:rsidP="00BA1B0D">
      <w:pPr>
        <w:spacing w:after="0" w:line="240" w:lineRule="auto"/>
        <w:ind w:left="567"/>
        <w:jc w:val="both"/>
        <w:rPr>
          <w:rFonts w:ascii="Arial" w:hAnsi="Arial" w:cs="Arial"/>
          <w:u w:val="single"/>
        </w:rPr>
      </w:pPr>
      <w:r w:rsidRPr="00FB7250">
        <w:rPr>
          <w:rFonts w:ascii="Arial" w:hAnsi="Arial" w:cs="Arial"/>
          <w:u w:val="single"/>
        </w:rPr>
        <w:t>A</w:t>
      </w:r>
      <w:r w:rsidR="00BA1B0D" w:rsidRPr="00FB7250">
        <w:rPr>
          <w:rFonts w:ascii="Arial" w:hAnsi="Arial" w:cs="Arial"/>
          <w:u w:val="single"/>
        </w:rPr>
        <w:t>MPE/MCVE in Europe</w:t>
      </w:r>
    </w:p>
    <w:p w14:paraId="76AD41B7"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 xml:space="preserve">Details: </w:t>
      </w:r>
      <w:r w:rsidR="00D4079D">
        <w:rPr>
          <w:rFonts w:ascii="Arial" w:hAnsi="Arial" w:cs="Arial"/>
        </w:rPr>
        <w:t>An assessment of the AHDB</w:t>
      </w:r>
      <w:r w:rsidRPr="00BA1B0D">
        <w:rPr>
          <w:rFonts w:ascii="Arial" w:hAnsi="Arial" w:cs="Arial"/>
        </w:rPr>
        <w:t xml:space="preserve"> AMPE and MCVE calculations </w:t>
      </w:r>
      <w:r w:rsidR="00D4079D">
        <w:rPr>
          <w:rFonts w:ascii="Arial" w:hAnsi="Arial" w:cs="Arial"/>
        </w:rPr>
        <w:t xml:space="preserve">to </w:t>
      </w:r>
      <w:r w:rsidRPr="00BA1B0D">
        <w:rPr>
          <w:rFonts w:ascii="Arial" w:hAnsi="Arial" w:cs="Arial"/>
        </w:rPr>
        <w:t xml:space="preserve">see if they are relevant for </w:t>
      </w:r>
      <w:r w:rsidR="00D4079D">
        <w:rPr>
          <w:rFonts w:ascii="Arial" w:hAnsi="Arial" w:cs="Arial"/>
        </w:rPr>
        <w:t xml:space="preserve">the </w:t>
      </w:r>
      <w:r w:rsidRPr="00BA1B0D">
        <w:rPr>
          <w:rFonts w:ascii="Arial" w:hAnsi="Arial" w:cs="Arial"/>
        </w:rPr>
        <w:t>EU. Key questions are whether the costs and yields are still relevant – are sites larger in EU, or have lower energy costs etc? But also are the products relevant (particularly for MCVE which assumes cheddar)</w:t>
      </w:r>
    </w:p>
    <w:p w14:paraId="6FBEFF44" w14:textId="77777777" w:rsidR="00BA1B0D" w:rsidRPr="00BA1B0D" w:rsidRDefault="00BA1B0D" w:rsidP="00BA1B0D">
      <w:pPr>
        <w:spacing w:after="0" w:line="240" w:lineRule="auto"/>
        <w:ind w:left="567"/>
        <w:jc w:val="both"/>
        <w:rPr>
          <w:rFonts w:ascii="Arial" w:hAnsi="Arial" w:cs="Arial"/>
        </w:rPr>
      </w:pPr>
    </w:p>
    <w:p w14:paraId="0D53C23A"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Expected outputs: AMPE and MCVE calculations based on sound evidence and for EU markets that we can then apply EU quoted prices to and get milk price equivalents.</w:t>
      </w:r>
    </w:p>
    <w:p w14:paraId="614EDB8C" w14:textId="77777777" w:rsidR="00BA1B0D" w:rsidRPr="00BA1B0D" w:rsidRDefault="00BA1B0D" w:rsidP="00BA1B0D">
      <w:pPr>
        <w:spacing w:after="0" w:line="240" w:lineRule="auto"/>
        <w:ind w:left="567"/>
        <w:jc w:val="both"/>
        <w:rPr>
          <w:rFonts w:ascii="Arial" w:hAnsi="Arial" w:cs="Arial"/>
        </w:rPr>
      </w:pPr>
    </w:p>
    <w:p w14:paraId="294977B5" w14:textId="77777777" w:rsidR="00BA1B0D" w:rsidRPr="00D4079D" w:rsidRDefault="00D4079D" w:rsidP="00BA1B0D">
      <w:pPr>
        <w:spacing w:after="0" w:line="240" w:lineRule="auto"/>
        <w:ind w:left="567"/>
        <w:jc w:val="both"/>
        <w:rPr>
          <w:rFonts w:ascii="Arial" w:hAnsi="Arial" w:cs="Arial"/>
          <w:u w:val="single"/>
        </w:rPr>
      </w:pPr>
      <w:r w:rsidRPr="00D4079D">
        <w:rPr>
          <w:rFonts w:ascii="Arial" w:hAnsi="Arial" w:cs="Arial"/>
          <w:u w:val="single"/>
        </w:rPr>
        <w:t>M</w:t>
      </w:r>
      <w:r w:rsidR="00BA1B0D" w:rsidRPr="00D4079D">
        <w:rPr>
          <w:rFonts w:ascii="Arial" w:hAnsi="Arial" w:cs="Arial"/>
          <w:u w:val="single"/>
        </w:rPr>
        <w:t>ulti-product site benefits</w:t>
      </w:r>
    </w:p>
    <w:p w14:paraId="0282192C" w14:textId="77777777" w:rsidR="00BA1B0D" w:rsidRPr="00BA1B0D" w:rsidRDefault="00BA1B0D" w:rsidP="00BA1B0D">
      <w:pPr>
        <w:spacing w:after="0" w:line="240" w:lineRule="auto"/>
        <w:ind w:left="567"/>
        <w:jc w:val="both"/>
        <w:rPr>
          <w:rFonts w:ascii="Arial" w:hAnsi="Arial" w:cs="Arial"/>
        </w:rPr>
      </w:pPr>
      <w:r w:rsidRPr="00BA1B0D">
        <w:rPr>
          <w:rFonts w:ascii="Arial" w:hAnsi="Arial" w:cs="Arial"/>
        </w:rPr>
        <w:t xml:space="preserve">Details: How much benefit is gained from </w:t>
      </w:r>
      <w:r w:rsidR="00D4079D">
        <w:rPr>
          <w:rFonts w:ascii="Arial" w:hAnsi="Arial" w:cs="Arial"/>
        </w:rPr>
        <w:t>operating a</w:t>
      </w:r>
      <w:r w:rsidRPr="00BA1B0D">
        <w:rPr>
          <w:rFonts w:ascii="Arial" w:hAnsi="Arial" w:cs="Arial"/>
        </w:rPr>
        <w:t xml:space="preserve"> multi-product site (cheese plus </w:t>
      </w:r>
      <w:r w:rsidR="00D4079D">
        <w:rPr>
          <w:rFonts w:ascii="Arial" w:hAnsi="Arial" w:cs="Arial"/>
        </w:rPr>
        <w:t>butter/powder</w:t>
      </w:r>
      <w:r w:rsidRPr="00BA1B0D">
        <w:rPr>
          <w:rFonts w:ascii="Arial" w:hAnsi="Arial" w:cs="Arial"/>
        </w:rPr>
        <w:t xml:space="preserve"> for example) which allows a processor to switch between products? </w:t>
      </w:r>
    </w:p>
    <w:p w14:paraId="540C6C39" w14:textId="77777777" w:rsidR="00BA1B0D" w:rsidRPr="00BA1B0D" w:rsidRDefault="00BA1B0D" w:rsidP="00BA1B0D">
      <w:pPr>
        <w:spacing w:after="0" w:line="240" w:lineRule="auto"/>
        <w:ind w:left="567"/>
        <w:jc w:val="both"/>
        <w:rPr>
          <w:rFonts w:ascii="Arial" w:hAnsi="Arial" w:cs="Arial"/>
        </w:rPr>
      </w:pPr>
    </w:p>
    <w:p w14:paraId="7BA0AC3C" w14:textId="77777777" w:rsidR="00BB1571" w:rsidRDefault="00BA1B0D" w:rsidP="00BA1B0D">
      <w:pPr>
        <w:spacing w:after="0" w:line="240" w:lineRule="auto"/>
        <w:ind w:left="567"/>
        <w:jc w:val="both"/>
        <w:rPr>
          <w:rFonts w:ascii="Arial" w:hAnsi="Arial" w:cs="Arial"/>
        </w:rPr>
      </w:pPr>
      <w:r w:rsidRPr="00BA1B0D">
        <w:rPr>
          <w:rFonts w:ascii="Arial" w:hAnsi="Arial" w:cs="Arial"/>
        </w:rPr>
        <w:t xml:space="preserve">Expected outputs: A </w:t>
      </w:r>
      <w:r w:rsidR="00BB1571">
        <w:rPr>
          <w:rFonts w:ascii="Arial" w:hAnsi="Arial" w:cs="Arial"/>
        </w:rPr>
        <w:t>detailed report including:</w:t>
      </w:r>
    </w:p>
    <w:p w14:paraId="5DFC6F5C" w14:textId="77777777" w:rsidR="00BB1571" w:rsidRDefault="00BB1571" w:rsidP="00BB1571">
      <w:pPr>
        <w:pStyle w:val="ListParagraph"/>
        <w:numPr>
          <w:ilvl w:val="0"/>
          <w:numId w:val="35"/>
        </w:numPr>
        <w:spacing w:after="0"/>
        <w:rPr>
          <w:rFonts w:ascii="Arial" w:hAnsi="Arial" w:cs="Arial"/>
          <w:sz w:val="22"/>
        </w:rPr>
      </w:pPr>
      <w:r>
        <w:rPr>
          <w:rFonts w:ascii="Arial" w:hAnsi="Arial" w:cs="Arial"/>
          <w:sz w:val="22"/>
        </w:rPr>
        <w:t xml:space="preserve">A </w:t>
      </w:r>
      <w:r w:rsidR="00BA1B0D" w:rsidRPr="00BB1571">
        <w:rPr>
          <w:rFonts w:ascii="Arial" w:hAnsi="Arial" w:cs="Arial"/>
          <w:sz w:val="22"/>
        </w:rPr>
        <w:t>swot analysis looking at the benefits and challenges of multi-product sites</w:t>
      </w:r>
    </w:p>
    <w:p w14:paraId="3848F61D" w14:textId="77777777" w:rsidR="00BB1571" w:rsidRDefault="00BA1B0D" w:rsidP="00BB1571">
      <w:pPr>
        <w:pStyle w:val="ListParagraph"/>
        <w:numPr>
          <w:ilvl w:val="0"/>
          <w:numId w:val="35"/>
        </w:numPr>
        <w:spacing w:after="0"/>
        <w:rPr>
          <w:rFonts w:ascii="Arial" w:hAnsi="Arial" w:cs="Arial"/>
          <w:sz w:val="22"/>
        </w:rPr>
      </w:pPr>
      <w:r w:rsidRPr="00BB1571">
        <w:rPr>
          <w:rFonts w:ascii="Arial" w:hAnsi="Arial" w:cs="Arial"/>
          <w:sz w:val="22"/>
        </w:rPr>
        <w:t xml:space="preserve">Where does it work, where is it more challenging? </w:t>
      </w:r>
    </w:p>
    <w:p w14:paraId="62167A45" w14:textId="77777777" w:rsidR="00BB1571" w:rsidRDefault="00BB1571" w:rsidP="00BB1571">
      <w:pPr>
        <w:pStyle w:val="ListParagraph"/>
        <w:numPr>
          <w:ilvl w:val="0"/>
          <w:numId w:val="35"/>
        </w:numPr>
        <w:spacing w:after="0"/>
        <w:rPr>
          <w:rFonts w:ascii="Arial" w:hAnsi="Arial" w:cs="Arial"/>
          <w:sz w:val="22"/>
        </w:rPr>
      </w:pPr>
      <w:r>
        <w:rPr>
          <w:rFonts w:ascii="Arial" w:hAnsi="Arial" w:cs="Arial"/>
          <w:sz w:val="22"/>
        </w:rPr>
        <w:t>H</w:t>
      </w:r>
      <w:r w:rsidR="00BA1B0D" w:rsidRPr="00BB1571">
        <w:rPr>
          <w:rFonts w:ascii="Arial" w:hAnsi="Arial" w:cs="Arial"/>
          <w:sz w:val="22"/>
        </w:rPr>
        <w:t>ow do other countries use them</w:t>
      </w:r>
      <w:r>
        <w:rPr>
          <w:rFonts w:ascii="Arial" w:hAnsi="Arial" w:cs="Arial"/>
          <w:sz w:val="22"/>
        </w:rPr>
        <w:t>?</w:t>
      </w:r>
    </w:p>
    <w:p w14:paraId="135D8AB3" w14:textId="77777777" w:rsidR="00BA1B0D" w:rsidRPr="00BB1571" w:rsidRDefault="00BA1B0D" w:rsidP="00BB1571">
      <w:pPr>
        <w:pStyle w:val="ListParagraph"/>
        <w:numPr>
          <w:ilvl w:val="0"/>
          <w:numId w:val="35"/>
        </w:numPr>
        <w:spacing w:after="0"/>
        <w:rPr>
          <w:rFonts w:ascii="Arial" w:hAnsi="Arial" w:cs="Arial"/>
          <w:sz w:val="22"/>
        </w:rPr>
      </w:pPr>
      <w:r w:rsidRPr="00BB1571">
        <w:rPr>
          <w:rFonts w:ascii="Arial" w:hAnsi="Arial" w:cs="Arial"/>
          <w:sz w:val="22"/>
        </w:rPr>
        <w:t xml:space="preserve">Whether they </w:t>
      </w:r>
      <w:r w:rsidR="00BB1571">
        <w:rPr>
          <w:rFonts w:ascii="Arial" w:hAnsi="Arial" w:cs="Arial"/>
          <w:sz w:val="22"/>
        </w:rPr>
        <w:t>c</w:t>
      </w:r>
      <w:r w:rsidRPr="00BB1571">
        <w:rPr>
          <w:rFonts w:ascii="Arial" w:hAnsi="Arial" w:cs="Arial"/>
          <w:sz w:val="22"/>
        </w:rPr>
        <w:t>ould work in the UK</w:t>
      </w:r>
      <w:r w:rsidR="00BB1571">
        <w:rPr>
          <w:rFonts w:ascii="Arial" w:hAnsi="Arial" w:cs="Arial"/>
          <w:sz w:val="22"/>
        </w:rPr>
        <w:t xml:space="preserve"> and if so for what products?</w:t>
      </w:r>
    </w:p>
    <w:p w14:paraId="069EC282" w14:textId="77777777" w:rsidR="001B42AA" w:rsidRDefault="001B42AA" w:rsidP="001B42AA">
      <w:pPr>
        <w:pStyle w:val="NoSpacing"/>
        <w:tabs>
          <w:tab w:val="left" w:pos="1276"/>
          <w:tab w:val="left" w:pos="1701"/>
        </w:tabs>
        <w:spacing w:after="120"/>
        <w:ind w:left="927"/>
        <w:jc w:val="both"/>
        <w:rPr>
          <w:rFonts w:ascii="Arial" w:hAnsi="Arial" w:cs="Arial"/>
          <w:lang w:val="en-GB"/>
        </w:rPr>
      </w:pPr>
    </w:p>
    <w:p w14:paraId="1398A1A9" w14:textId="77777777" w:rsidR="001B42AA" w:rsidRPr="00686157" w:rsidRDefault="001B42AA" w:rsidP="001B42AA">
      <w:pPr>
        <w:pStyle w:val="ListParagraph"/>
        <w:numPr>
          <w:ilvl w:val="0"/>
          <w:numId w:val="1"/>
        </w:numPr>
        <w:spacing w:after="0"/>
        <w:ind w:left="567" w:hanging="567"/>
        <w:rPr>
          <w:rFonts w:ascii="Arial" w:hAnsi="Arial" w:cs="Arial"/>
          <w:b/>
          <w:sz w:val="22"/>
          <w:szCs w:val="22"/>
        </w:rPr>
      </w:pPr>
      <w:r>
        <w:rPr>
          <w:rFonts w:ascii="Arial" w:hAnsi="Arial" w:cs="Arial"/>
          <w:b/>
          <w:sz w:val="22"/>
          <w:szCs w:val="22"/>
        </w:rPr>
        <w:t>Future work</w:t>
      </w:r>
    </w:p>
    <w:p w14:paraId="617E9F38" w14:textId="77777777" w:rsidR="00BA1B0D" w:rsidRDefault="00BA1B0D" w:rsidP="00691457">
      <w:pPr>
        <w:spacing w:after="0" w:line="240" w:lineRule="auto"/>
        <w:ind w:left="567"/>
        <w:jc w:val="both"/>
        <w:rPr>
          <w:rFonts w:ascii="Arial" w:hAnsi="Arial" w:cs="Arial"/>
        </w:rPr>
      </w:pPr>
    </w:p>
    <w:p w14:paraId="51AF047B" w14:textId="77777777" w:rsidR="001B61AC" w:rsidRDefault="0033290E" w:rsidP="00691457">
      <w:pPr>
        <w:spacing w:after="0" w:line="240" w:lineRule="auto"/>
        <w:ind w:left="567"/>
        <w:jc w:val="both"/>
        <w:rPr>
          <w:rFonts w:ascii="Arial" w:hAnsi="Arial" w:cs="Arial"/>
        </w:rPr>
      </w:pPr>
      <w:r>
        <w:rPr>
          <w:rFonts w:ascii="Arial" w:hAnsi="Arial" w:cs="Arial"/>
        </w:rPr>
        <w:t xml:space="preserve">Further project work is </w:t>
      </w:r>
      <w:r w:rsidR="003F2D39">
        <w:rPr>
          <w:rFonts w:ascii="Arial" w:hAnsi="Arial" w:cs="Arial"/>
        </w:rPr>
        <w:t xml:space="preserve">currently </w:t>
      </w:r>
      <w:r>
        <w:rPr>
          <w:rFonts w:ascii="Arial" w:hAnsi="Arial" w:cs="Arial"/>
        </w:rPr>
        <w:t xml:space="preserve">envisaged </w:t>
      </w:r>
      <w:r w:rsidR="003F2D39">
        <w:rPr>
          <w:rFonts w:ascii="Arial" w:hAnsi="Arial" w:cs="Arial"/>
        </w:rPr>
        <w:t>covering</w:t>
      </w:r>
      <w:r>
        <w:rPr>
          <w:rFonts w:ascii="Arial" w:hAnsi="Arial" w:cs="Arial"/>
        </w:rPr>
        <w:t xml:space="preserve"> </w:t>
      </w:r>
      <w:r w:rsidR="00E350B5">
        <w:rPr>
          <w:rFonts w:ascii="Arial" w:hAnsi="Arial" w:cs="Arial"/>
        </w:rPr>
        <w:t>a number of</w:t>
      </w:r>
      <w:r>
        <w:rPr>
          <w:rFonts w:ascii="Arial" w:hAnsi="Arial" w:cs="Arial"/>
        </w:rPr>
        <w:t xml:space="preserve"> </w:t>
      </w:r>
      <w:r w:rsidR="00E350B5">
        <w:rPr>
          <w:rFonts w:ascii="Arial" w:hAnsi="Arial" w:cs="Arial"/>
        </w:rPr>
        <w:t xml:space="preserve">supply chain efficiency </w:t>
      </w:r>
      <w:r>
        <w:rPr>
          <w:rFonts w:ascii="Arial" w:hAnsi="Arial" w:cs="Arial"/>
        </w:rPr>
        <w:t>areas</w:t>
      </w:r>
      <w:r w:rsidR="00E350B5">
        <w:rPr>
          <w:rFonts w:ascii="Arial" w:hAnsi="Arial" w:cs="Arial"/>
        </w:rPr>
        <w:t>. While these do not need to be covered in the initial tender, contractors should be aware that AHDB is looking to identify a key partner to help deliver solutions for further work in this area. Examples of which are given below:</w:t>
      </w:r>
      <w:r>
        <w:rPr>
          <w:rFonts w:ascii="Arial" w:hAnsi="Arial" w:cs="Arial"/>
        </w:rPr>
        <w:t xml:space="preserve"> </w:t>
      </w:r>
    </w:p>
    <w:p w14:paraId="424BB40E" w14:textId="77777777" w:rsidR="00BB1571" w:rsidRDefault="00BB1571" w:rsidP="00691457">
      <w:pPr>
        <w:spacing w:after="0" w:line="240" w:lineRule="auto"/>
        <w:ind w:left="567"/>
        <w:jc w:val="both"/>
        <w:rPr>
          <w:rFonts w:ascii="Arial" w:hAnsi="Arial" w:cs="Arial"/>
        </w:rPr>
      </w:pPr>
    </w:p>
    <w:p w14:paraId="6D4760F7" w14:textId="77777777" w:rsidR="00C46EBF" w:rsidRDefault="00C46EBF" w:rsidP="003F2D39">
      <w:pPr>
        <w:pStyle w:val="NoSpacing"/>
        <w:numPr>
          <w:ilvl w:val="0"/>
          <w:numId w:val="36"/>
        </w:numPr>
        <w:tabs>
          <w:tab w:val="left" w:pos="1276"/>
          <w:tab w:val="left" w:pos="1701"/>
        </w:tabs>
        <w:spacing w:after="120"/>
        <w:jc w:val="both"/>
        <w:rPr>
          <w:rFonts w:ascii="Arial" w:hAnsi="Arial" w:cs="Arial"/>
          <w:lang w:val="en-GB"/>
        </w:rPr>
      </w:pPr>
      <w:r>
        <w:rPr>
          <w:rFonts w:ascii="Arial" w:hAnsi="Arial" w:cs="Arial"/>
          <w:lang w:val="en-GB"/>
        </w:rPr>
        <w:t>Id</w:t>
      </w:r>
      <w:r w:rsidRPr="00C46EBF">
        <w:rPr>
          <w:rFonts w:ascii="Arial" w:hAnsi="Arial" w:cs="Arial"/>
          <w:lang w:val="en-GB"/>
        </w:rPr>
        <w:t>entif</w:t>
      </w:r>
      <w:r>
        <w:rPr>
          <w:rFonts w:ascii="Arial" w:hAnsi="Arial" w:cs="Arial"/>
          <w:lang w:val="en-GB"/>
        </w:rPr>
        <w:t xml:space="preserve">ication of </w:t>
      </w:r>
      <w:r w:rsidRPr="00C46EBF">
        <w:rPr>
          <w:rFonts w:ascii="Arial" w:hAnsi="Arial" w:cs="Arial"/>
          <w:lang w:val="en-GB"/>
        </w:rPr>
        <w:t>areas that are fast moving in terms of technology, and where the next step-change in efficiency improvements is likely to come from.</w:t>
      </w:r>
    </w:p>
    <w:p w14:paraId="665FC270" w14:textId="77777777" w:rsidR="00C46EBF" w:rsidRDefault="003F2D39" w:rsidP="003F2D39">
      <w:pPr>
        <w:pStyle w:val="NoSpacing"/>
        <w:numPr>
          <w:ilvl w:val="0"/>
          <w:numId w:val="36"/>
        </w:numPr>
        <w:tabs>
          <w:tab w:val="left" w:pos="1276"/>
          <w:tab w:val="left" w:pos="1701"/>
        </w:tabs>
        <w:spacing w:after="120"/>
        <w:jc w:val="both"/>
        <w:rPr>
          <w:rFonts w:ascii="Arial" w:hAnsi="Arial" w:cs="Arial"/>
          <w:lang w:val="en-GB"/>
        </w:rPr>
      </w:pPr>
      <w:r>
        <w:rPr>
          <w:rFonts w:ascii="Arial" w:hAnsi="Arial" w:cs="Arial"/>
          <w:lang w:val="en-GB"/>
        </w:rPr>
        <w:t xml:space="preserve">Cost benefits and implications </w:t>
      </w:r>
      <w:r w:rsidR="00C46EBF" w:rsidRPr="00C46EBF">
        <w:rPr>
          <w:rFonts w:ascii="Arial" w:hAnsi="Arial" w:cs="Arial"/>
          <w:lang w:val="en-GB"/>
        </w:rPr>
        <w:t>of the by-product options available to processors, particularly for cheese manufacturer</w:t>
      </w:r>
      <w:r>
        <w:rPr>
          <w:rFonts w:ascii="Arial" w:hAnsi="Arial" w:cs="Arial"/>
          <w:lang w:val="en-GB"/>
        </w:rPr>
        <w:t>s</w:t>
      </w:r>
      <w:r w:rsidR="00C46EBF" w:rsidRPr="00C46EBF">
        <w:rPr>
          <w:rFonts w:ascii="Arial" w:hAnsi="Arial" w:cs="Arial"/>
          <w:lang w:val="en-GB"/>
        </w:rPr>
        <w:t>.</w:t>
      </w:r>
    </w:p>
    <w:p w14:paraId="02B3334F" w14:textId="77777777" w:rsidR="00C46EBF" w:rsidRDefault="00C46EBF" w:rsidP="003F2D39">
      <w:pPr>
        <w:pStyle w:val="NoSpacing"/>
        <w:numPr>
          <w:ilvl w:val="0"/>
          <w:numId w:val="36"/>
        </w:numPr>
        <w:tabs>
          <w:tab w:val="left" w:pos="1276"/>
          <w:tab w:val="left" w:pos="1701"/>
        </w:tabs>
        <w:spacing w:after="120"/>
        <w:jc w:val="both"/>
        <w:rPr>
          <w:rFonts w:ascii="Arial" w:hAnsi="Arial" w:cs="Arial"/>
          <w:lang w:val="en-GB"/>
        </w:rPr>
      </w:pPr>
      <w:r>
        <w:rPr>
          <w:rFonts w:ascii="Arial" w:hAnsi="Arial" w:cs="Arial"/>
          <w:lang w:val="en-GB"/>
        </w:rPr>
        <w:t>Identification of the quantity of end product that can be achieved for a given milk volume (product yield)</w:t>
      </w:r>
      <w:r w:rsidR="003F2D39">
        <w:rPr>
          <w:rFonts w:ascii="Arial" w:hAnsi="Arial" w:cs="Arial"/>
          <w:lang w:val="en-GB"/>
        </w:rPr>
        <w:t xml:space="preserve"> for various key dairy products, comparison with current yield calculations with the aim of making this information publically available</w:t>
      </w:r>
      <w:r w:rsidR="001B61AC">
        <w:rPr>
          <w:rFonts w:ascii="Arial" w:hAnsi="Arial" w:cs="Arial"/>
          <w:lang w:val="en-GB"/>
        </w:rPr>
        <w:t>.</w:t>
      </w:r>
    </w:p>
    <w:p w14:paraId="2FC41167" w14:textId="77777777" w:rsidR="00C46EBF" w:rsidRDefault="00C46EBF" w:rsidP="003F2D39">
      <w:pPr>
        <w:pStyle w:val="NoSpacing"/>
        <w:numPr>
          <w:ilvl w:val="0"/>
          <w:numId w:val="36"/>
        </w:numPr>
        <w:tabs>
          <w:tab w:val="left" w:pos="1276"/>
          <w:tab w:val="left" w:pos="1701"/>
        </w:tabs>
        <w:spacing w:after="120"/>
        <w:jc w:val="both"/>
        <w:rPr>
          <w:rFonts w:ascii="Arial" w:hAnsi="Arial" w:cs="Arial"/>
          <w:lang w:val="en-GB"/>
        </w:rPr>
      </w:pPr>
      <w:r>
        <w:rPr>
          <w:rFonts w:ascii="Arial" w:hAnsi="Arial" w:cs="Arial"/>
          <w:lang w:val="en-GB"/>
        </w:rPr>
        <w:t>Comparison of performance by GB manufacturers in terms of product yield versus the theoretical best in class and versus manufacturers outside GB, including details of what is driving the differences.</w:t>
      </w:r>
    </w:p>
    <w:p w14:paraId="0FDC5CA3" w14:textId="77777777" w:rsidR="00C46EBF" w:rsidRDefault="00C46EBF" w:rsidP="003F2D39">
      <w:pPr>
        <w:pStyle w:val="NoSpacing"/>
        <w:numPr>
          <w:ilvl w:val="0"/>
          <w:numId w:val="36"/>
        </w:numPr>
        <w:tabs>
          <w:tab w:val="left" w:pos="1276"/>
          <w:tab w:val="left" w:pos="1701"/>
        </w:tabs>
        <w:spacing w:after="120"/>
        <w:jc w:val="both"/>
        <w:rPr>
          <w:rFonts w:ascii="Arial" w:hAnsi="Arial" w:cs="Arial"/>
          <w:lang w:val="en-GB"/>
        </w:rPr>
      </w:pPr>
      <w:r>
        <w:rPr>
          <w:rFonts w:ascii="Arial" w:hAnsi="Arial" w:cs="Arial"/>
          <w:lang w:val="en-GB"/>
        </w:rPr>
        <w:t>The impact of raw milk quality (butterfat, protein, lactose, somatic cell counts, bactoscan) on product yield and manufacturer performance</w:t>
      </w:r>
      <w:r w:rsidR="001B61AC">
        <w:rPr>
          <w:rFonts w:ascii="Arial" w:hAnsi="Arial" w:cs="Arial"/>
          <w:lang w:val="en-GB"/>
        </w:rPr>
        <w:t>.</w:t>
      </w:r>
    </w:p>
    <w:p w14:paraId="13DA96E2" w14:textId="77777777" w:rsidR="003F2D39" w:rsidRDefault="003F2D39" w:rsidP="003F2D39">
      <w:pPr>
        <w:pStyle w:val="NoSpacing"/>
        <w:tabs>
          <w:tab w:val="left" w:pos="1276"/>
          <w:tab w:val="left" w:pos="1701"/>
        </w:tabs>
        <w:spacing w:after="120"/>
        <w:ind w:left="927"/>
        <w:jc w:val="both"/>
        <w:rPr>
          <w:rFonts w:ascii="Arial" w:hAnsi="Arial" w:cs="Arial"/>
          <w:lang w:val="en-GB"/>
        </w:rPr>
      </w:pPr>
    </w:p>
    <w:p w14:paraId="43DB2262" w14:textId="77777777" w:rsidR="00FA7128" w:rsidRPr="00686157" w:rsidRDefault="00FA7128" w:rsidP="00691457">
      <w:pPr>
        <w:pStyle w:val="ListParagraph"/>
        <w:numPr>
          <w:ilvl w:val="0"/>
          <w:numId w:val="1"/>
        </w:numPr>
        <w:spacing w:after="0"/>
        <w:ind w:left="567" w:hanging="567"/>
        <w:rPr>
          <w:rFonts w:ascii="Arial" w:hAnsi="Arial" w:cs="Arial"/>
          <w:b/>
          <w:sz w:val="22"/>
          <w:szCs w:val="22"/>
        </w:rPr>
      </w:pPr>
      <w:r>
        <w:rPr>
          <w:rFonts w:ascii="Arial" w:hAnsi="Arial" w:cs="Arial"/>
          <w:b/>
          <w:sz w:val="22"/>
          <w:szCs w:val="22"/>
        </w:rPr>
        <w:t>Service requirement</w:t>
      </w:r>
    </w:p>
    <w:p w14:paraId="48C2F1FA" w14:textId="77777777" w:rsidR="00FA7128" w:rsidRDefault="00FA7128" w:rsidP="00691457">
      <w:pPr>
        <w:spacing w:after="0" w:line="240" w:lineRule="auto"/>
        <w:ind w:left="567" w:hanging="567"/>
        <w:jc w:val="both"/>
        <w:rPr>
          <w:rFonts w:ascii="Arial" w:hAnsi="Arial" w:cs="Arial"/>
          <w:b/>
        </w:rPr>
      </w:pPr>
    </w:p>
    <w:p w14:paraId="79C9DEA1" w14:textId="77777777" w:rsidR="001054BB" w:rsidRPr="001C60B6" w:rsidRDefault="001054BB" w:rsidP="00691457">
      <w:pPr>
        <w:spacing w:after="0" w:line="240" w:lineRule="auto"/>
        <w:ind w:left="567"/>
        <w:jc w:val="both"/>
        <w:rPr>
          <w:rFonts w:ascii="Arial" w:hAnsi="Arial" w:cs="Arial"/>
        </w:rPr>
      </w:pPr>
      <w:r w:rsidRPr="001054BB">
        <w:rPr>
          <w:rFonts w:ascii="Arial" w:hAnsi="Arial" w:cs="Arial"/>
        </w:rPr>
        <w:t>AHDB</w:t>
      </w:r>
      <w:r w:rsidR="00784FD0" w:rsidRPr="001054BB">
        <w:rPr>
          <w:rFonts w:ascii="Arial" w:hAnsi="Arial" w:cs="Arial"/>
        </w:rPr>
        <w:t xml:space="preserve"> invites suitably skilled and experienced organisations </w:t>
      </w:r>
      <w:r w:rsidR="00323B66" w:rsidRPr="001054BB">
        <w:rPr>
          <w:rFonts w:ascii="Arial" w:hAnsi="Arial" w:cs="Arial"/>
        </w:rPr>
        <w:t xml:space="preserve">or individuals </w:t>
      </w:r>
      <w:r w:rsidR="00DB5821" w:rsidRPr="001054BB">
        <w:rPr>
          <w:rFonts w:ascii="Arial" w:hAnsi="Arial" w:cs="Arial"/>
        </w:rPr>
        <w:t>i.e</w:t>
      </w:r>
      <w:r w:rsidR="00DB5821" w:rsidRPr="001054BB">
        <w:rPr>
          <w:rFonts w:ascii="Arial" w:hAnsi="Arial" w:cs="Arial"/>
          <w:b/>
          <w:i/>
        </w:rPr>
        <w:t xml:space="preserve">. ‘evidencing </w:t>
      </w:r>
      <w:r w:rsidRPr="001054BB">
        <w:rPr>
          <w:rFonts w:ascii="Arial" w:hAnsi="Arial" w:cs="Arial"/>
          <w:b/>
          <w:i/>
        </w:rPr>
        <w:t xml:space="preserve">strong experience in </w:t>
      </w:r>
      <w:r w:rsidR="00D121C8">
        <w:rPr>
          <w:rFonts w:ascii="Arial" w:hAnsi="Arial" w:cs="Arial"/>
          <w:b/>
          <w:i/>
        </w:rPr>
        <w:t>milk processing and the financial costs associated with processing raw milk</w:t>
      </w:r>
      <w:r w:rsidR="00DB5821" w:rsidRPr="001C60B6">
        <w:rPr>
          <w:rFonts w:ascii="Arial" w:hAnsi="Arial" w:cs="Arial"/>
          <w:b/>
          <w:i/>
        </w:rPr>
        <w:t>’</w:t>
      </w:r>
      <w:r w:rsidR="00DB5821" w:rsidRPr="001C60B6">
        <w:rPr>
          <w:rFonts w:ascii="Arial" w:hAnsi="Arial" w:cs="Arial"/>
        </w:rPr>
        <w:t xml:space="preserve"> </w:t>
      </w:r>
      <w:r w:rsidR="00784FD0" w:rsidRPr="001C60B6">
        <w:rPr>
          <w:rFonts w:ascii="Arial" w:hAnsi="Arial" w:cs="Arial"/>
        </w:rPr>
        <w:t xml:space="preserve">to </w:t>
      </w:r>
      <w:r w:rsidR="003F2D39">
        <w:rPr>
          <w:rFonts w:ascii="Arial" w:hAnsi="Arial" w:cs="Arial"/>
        </w:rPr>
        <w:t xml:space="preserve">work alongside </w:t>
      </w:r>
      <w:r w:rsidR="001B42AA">
        <w:rPr>
          <w:rFonts w:ascii="Arial" w:hAnsi="Arial" w:cs="Arial"/>
        </w:rPr>
        <w:t xml:space="preserve">it </w:t>
      </w:r>
      <w:r w:rsidR="003F2D39">
        <w:rPr>
          <w:rFonts w:ascii="Arial" w:hAnsi="Arial" w:cs="Arial"/>
        </w:rPr>
        <w:t xml:space="preserve">to </w:t>
      </w:r>
      <w:r w:rsidR="00024FD4" w:rsidRPr="001C60B6">
        <w:rPr>
          <w:rFonts w:ascii="Arial" w:hAnsi="Arial" w:cs="Arial"/>
        </w:rPr>
        <w:t>deliver</w:t>
      </w:r>
      <w:r w:rsidRPr="001C60B6">
        <w:rPr>
          <w:rFonts w:ascii="Arial" w:hAnsi="Arial" w:cs="Arial"/>
        </w:rPr>
        <w:t xml:space="preserve"> </w:t>
      </w:r>
      <w:r w:rsidR="003F2D39">
        <w:rPr>
          <w:rFonts w:ascii="Arial" w:hAnsi="Arial" w:cs="Arial"/>
        </w:rPr>
        <w:t>this project</w:t>
      </w:r>
      <w:r w:rsidR="00024FD4" w:rsidRPr="001C60B6">
        <w:rPr>
          <w:rFonts w:ascii="Arial" w:hAnsi="Arial" w:cs="Arial"/>
        </w:rPr>
        <w:t>.</w:t>
      </w:r>
      <w:r w:rsidR="00323B66" w:rsidRPr="001C60B6">
        <w:rPr>
          <w:rFonts w:ascii="Arial" w:hAnsi="Arial" w:cs="Arial"/>
        </w:rPr>
        <w:t xml:space="preserve"> </w:t>
      </w:r>
    </w:p>
    <w:p w14:paraId="506ECC62" w14:textId="77777777" w:rsidR="001054BB" w:rsidRPr="001C60B6" w:rsidRDefault="001054BB" w:rsidP="00691457">
      <w:pPr>
        <w:spacing w:after="0" w:line="240" w:lineRule="auto"/>
        <w:ind w:left="567"/>
        <w:jc w:val="both"/>
        <w:rPr>
          <w:rFonts w:ascii="Arial" w:hAnsi="Arial" w:cs="Arial"/>
        </w:rPr>
      </w:pPr>
    </w:p>
    <w:p w14:paraId="45A3BC38" w14:textId="77777777" w:rsidR="00784FD0" w:rsidRPr="001C60B6" w:rsidRDefault="00323B66" w:rsidP="00691457">
      <w:pPr>
        <w:spacing w:after="0" w:line="240" w:lineRule="auto"/>
        <w:ind w:left="567"/>
        <w:jc w:val="both"/>
        <w:rPr>
          <w:rFonts w:ascii="Arial" w:hAnsi="Arial" w:cs="Arial"/>
        </w:rPr>
      </w:pPr>
      <w:r w:rsidRPr="001C60B6">
        <w:rPr>
          <w:rFonts w:ascii="Arial" w:hAnsi="Arial" w:cs="Arial"/>
        </w:rPr>
        <w:lastRenderedPageBreak/>
        <w:t xml:space="preserve">In particular, the chosen organisation or individual will be asked to provide insight </w:t>
      </w:r>
      <w:r w:rsidR="00D121C8">
        <w:rPr>
          <w:rFonts w:ascii="Arial" w:hAnsi="Arial" w:cs="Arial"/>
        </w:rPr>
        <w:t xml:space="preserve">into how they will </w:t>
      </w:r>
      <w:r w:rsidR="003F2D39">
        <w:rPr>
          <w:rFonts w:ascii="Arial" w:hAnsi="Arial" w:cs="Arial"/>
        </w:rPr>
        <w:t>undertake the work identified and what AHDB will receive for its investment</w:t>
      </w:r>
      <w:r w:rsidR="00D121C8">
        <w:rPr>
          <w:rFonts w:ascii="Arial" w:hAnsi="Arial" w:cs="Arial"/>
        </w:rPr>
        <w:t>.</w:t>
      </w:r>
    </w:p>
    <w:p w14:paraId="35788A69" w14:textId="77777777" w:rsidR="00380D39" w:rsidRPr="00686157" w:rsidRDefault="00380D39" w:rsidP="00691457">
      <w:pPr>
        <w:spacing w:after="0" w:line="240" w:lineRule="auto"/>
        <w:ind w:left="567" w:hanging="567"/>
        <w:jc w:val="both"/>
        <w:rPr>
          <w:rFonts w:ascii="Arial" w:hAnsi="Arial" w:cs="Arial"/>
          <w:highlight w:val="cyan"/>
        </w:rPr>
      </w:pPr>
    </w:p>
    <w:p w14:paraId="6C629E5B" w14:textId="77777777" w:rsidR="00380D39" w:rsidRPr="001054BB" w:rsidRDefault="00380D39" w:rsidP="00691457">
      <w:pPr>
        <w:spacing w:after="0" w:line="240" w:lineRule="auto"/>
        <w:ind w:left="567"/>
        <w:jc w:val="both"/>
        <w:rPr>
          <w:rFonts w:ascii="Arial" w:hAnsi="Arial" w:cs="Arial"/>
        </w:rPr>
      </w:pPr>
      <w:r w:rsidRPr="001054BB">
        <w:rPr>
          <w:rFonts w:ascii="Arial" w:hAnsi="Arial" w:cs="Arial"/>
        </w:rPr>
        <w:t>Specifically, the chosen organisation or individual will be asked to:</w:t>
      </w:r>
    </w:p>
    <w:p w14:paraId="1E61FC73" w14:textId="77777777" w:rsidR="00ED6419" w:rsidRPr="001054BB" w:rsidRDefault="00ED6419" w:rsidP="00691457">
      <w:pPr>
        <w:spacing w:after="0" w:line="240" w:lineRule="auto"/>
        <w:ind w:left="567"/>
        <w:jc w:val="both"/>
        <w:rPr>
          <w:rFonts w:ascii="Arial" w:hAnsi="Arial" w:cs="Arial"/>
        </w:rPr>
      </w:pPr>
    </w:p>
    <w:p w14:paraId="301E9721" w14:textId="77777777" w:rsidR="006C00F1" w:rsidRPr="001054BB" w:rsidRDefault="00EB7B66" w:rsidP="00D121C8">
      <w:pPr>
        <w:pStyle w:val="NoSpacing"/>
        <w:ind w:firstLine="567"/>
        <w:rPr>
          <w:rFonts w:ascii="Arial" w:hAnsi="Arial" w:cs="Arial"/>
          <w:u w:val="single"/>
          <w:lang w:val="en-GB"/>
        </w:rPr>
      </w:pPr>
      <w:r w:rsidRPr="001054BB">
        <w:rPr>
          <w:rFonts w:ascii="Arial" w:hAnsi="Arial" w:cs="Arial"/>
          <w:u w:val="single"/>
          <w:lang w:val="en-GB"/>
        </w:rPr>
        <w:t xml:space="preserve">Attend </w:t>
      </w:r>
      <w:r w:rsidR="009B23E8" w:rsidRPr="001054BB">
        <w:rPr>
          <w:rFonts w:ascii="Arial" w:hAnsi="Arial" w:cs="Arial"/>
          <w:u w:val="single"/>
          <w:lang w:val="en-GB"/>
        </w:rPr>
        <w:t>meeting</w:t>
      </w:r>
      <w:r w:rsidRPr="001054BB">
        <w:rPr>
          <w:rFonts w:ascii="Arial" w:hAnsi="Arial" w:cs="Arial"/>
          <w:u w:val="single"/>
          <w:lang w:val="en-GB"/>
        </w:rPr>
        <w:t>s</w:t>
      </w:r>
      <w:r w:rsidR="001054BB">
        <w:rPr>
          <w:rFonts w:ascii="Arial" w:hAnsi="Arial" w:cs="Arial"/>
          <w:u w:val="single"/>
          <w:lang w:val="en-GB"/>
        </w:rPr>
        <w:t xml:space="preserve"> with AHDB</w:t>
      </w:r>
      <w:r w:rsidR="009B23E8" w:rsidRPr="001054BB">
        <w:rPr>
          <w:rFonts w:ascii="Arial" w:hAnsi="Arial" w:cs="Arial"/>
          <w:u w:val="single"/>
          <w:lang w:val="en-GB"/>
        </w:rPr>
        <w:br/>
      </w:r>
    </w:p>
    <w:p w14:paraId="20988E2E" w14:textId="77777777" w:rsidR="00374CCB" w:rsidRDefault="00D121C8" w:rsidP="001B61AC">
      <w:pPr>
        <w:pStyle w:val="NoSpacing"/>
        <w:numPr>
          <w:ilvl w:val="0"/>
          <w:numId w:val="24"/>
        </w:numPr>
        <w:spacing w:after="120"/>
        <w:ind w:left="1077" w:hanging="357"/>
        <w:jc w:val="both"/>
        <w:rPr>
          <w:rFonts w:ascii="Arial" w:hAnsi="Arial" w:cs="Arial"/>
          <w:lang w:val="en-GB"/>
        </w:rPr>
      </w:pPr>
      <w:r w:rsidRPr="00D25067">
        <w:rPr>
          <w:rFonts w:ascii="Arial" w:hAnsi="Arial" w:cs="Arial"/>
          <w:lang w:val="en-GB"/>
        </w:rPr>
        <w:t>An initial briefing meeting</w:t>
      </w:r>
      <w:r w:rsidR="00D25067">
        <w:rPr>
          <w:rFonts w:ascii="Arial" w:hAnsi="Arial" w:cs="Arial"/>
          <w:lang w:val="en-GB"/>
        </w:rPr>
        <w:t>.</w:t>
      </w:r>
      <w:r w:rsidRPr="00D25067">
        <w:rPr>
          <w:rFonts w:ascii="Arial" w:hAnsi="Arial" w:cs="Arial"/>
          <w:lang w:val="en-GB"/>
        </w:rPr>
        <w:t xml:space="preserve"> </w:t>
      </w:r>
      <w:r w:rsidR="00D25067">
        <w:rPr>
          <w:rFonts w:ascii="Arial" w:hAnsi="Arial" w:cs="Arial"/>
          <w:lang w:val="en-GB"/>
        </w:rPr>
        <w:t xml:space="preserve">This </w:t>
      </w:r>
      <w:r w:rsidR="005D7A31" w:rsidRPr="00D25067">
        <w:rPr>
          <w:rFonts w:ascii="Arial" w:hAnsi="Arial" w:cs="Arial"/>
          <w:lang w:val="en-GB"/>
        </w:rPr>
        <w:t xml:space="preserve">will give </w:t>
      </w:r>
      <w:r w:rsidR="009B23E8" w:rsidRPr="00D25067">
        <w:rPr>
          <w:rFonts w:ascii="Arial" w:hAnsi="Arial" w:cs="Arial"/>
          <w:lang w:val="en-GB"/>
        </w:rPr>
        <w:t xml:space="preserve">AHDB </w:t>
      </w:r>
      <w:r w:rsidR="005D7A31" w:rsidRPr="00D25067">
        <w:rPr>
          <w:rFonts w:ascii="Arial" w:hAnsi="Arial" w:cs="Arial"/>
          <w:lang w:val="en-GB"/>
        </w:rPr>
        <w:t>an opportunity to</w:t>
      </w:r>
      <w:r w:rsidR="009B23E8" w:rsidRPr="00D25067">
        <w:rPr>
          <w:rFonts w:ascii="Arial" w:hAnsi="Arial" w:cs="Arial"/>
          <w:lang w:val="en-GB"/>
        </w:rPr>
        <w:t xml:space="preserve"> </w:t>
      </w:r>
      <w:r w:rsidR="001054BB" w:rsidRPr="00D25067">
        <w:rPr>
          <w:rFonts w:ascii="Arial" w:hAnsi="Arial" w:cs="Arial"/>
          <w:lang w:val="en-GB"/>
        </w:rPr>
        <w:t>highlight its</w:t>
      </w:r>
      <w:r w:rsidR="009B23E8" w:rsidRPr="00D25067">
        <w:rPr>
          <w:rFonts w:ascii="Arial" w:hAnsi="Arial" w:cs="Arial"/>
          <w:lang w:val="en-GB"/>
        </w:rPr>
        <w:t xml:space="preserve"> </w:t>
      </w:r>
      <w:r w:rsidR="001054BB" w:rsidRPr="00D25067">
        <w:rPr>
          <w:rFonts w:ascii="Arial" w:hAnsi="Arial" w:cs="Arial"/>
          <w:lang w:val="en-GB"/>
        </w:rPr>
        <w:t xml:space="preserve">current offering to the </w:t>
      </w:r>
      <w:r w:rsidR="005205E5" w:rsidRPr="00D25067">
        <w:rPr>
          <w:rFonts w:ascii="Arial" w:hAnsi="Arial" w:cs="Arial"/>
          <w:lang w:val="en-GB"/>
        </w:rPr>
        <w:t>dairy</w:t>
      </w:r>
      <w:r w:rsidR="001054BB" w:rsidRPr="00D25067">
        <w:rPr>
          <w:rFonts w:ascii="Arial" w:hAnsi="Arial" w:cs="Arial"/>
          <w:lang w:val="en-GB"/>
        </w:rPr>
        <w:t xml:space="preserve"> industry and </w:t>
      </w:r>
      <w:r w:rsidR="008F5889" w:rsidRPr="00D25067">
        <w:rPr>
          <w:rFonts w:ascii="Arial" w:hAnsi="Arial" w:cs="Arial"/>
          <w:lang w:val="en-GB"/>
        </w:rPr>
        <w:t xml:space="preserve">enable the chosen organisation or individual to </w:t>
      </w:r>
      <w:r w:rsidR="00A45B36" w:rsidRPr="00D25067">
        <w:rPr>
          <w:rFonts w:ascii="Arial" w:hAnsi="Arial" w:cs="Arial"/>
          <w:lang w:val="en-GB"/>
        </w:rPr>
        <w:t>ask any questions.</w:t>
      </w:r>
    </w:p>
    <w:p w14:paraId="17932F3D" w14:textId="77777777" w:rsidR="00D25067" w:rsidRDefault="00D25067" w:rsidP="001B61AC">
      <w:pPr>
        <w:pStyle w:val="NoSpacing"/>
        <w:numPr>
          <w:ilvl w:val="0"/>
          <w:numId w:val="24"/>
        </w:numPr>
        <w:spacing w:after="120"/>
        <w:ind w:left="1077" w:hanging="357"/>
        <w:jc w:val="both"/>
        <w:rPr>
          <w:rFonts w:ascii="Arial" w:hAnsi="Arial" w:cs="Arial"/>
          <w:lang w:val="en-GB"/>
        </w:rPr>
      </w:pPr>
      <w:r>
        <w:rPr>
          <w:rFonts w:ascii="Arial" w:hAnsi="Arial" w:cs="Arial"/>
          <w:lang w:val="en-GB"/>
        </w:rPr>
        <w:t>A</w:t>
      </w:r>
      <w:r w:rsidR="00374CCB" w:rsidRPr="00680D2D">
        <w:rPr>
          <w:rFonts w:ascii="Arial" w:hAnsi="Arial" w:cs="Arial"/>
          <w:lang w:val="en-GB"/>
        </w:rPr>
        <w:t xml:space="preserve"> progress update</w:t>
      </w:r>
      <w:r>
        <w:rPr>
          <w:rFonts w:ascii="Arial" w:hAnsi="Arial" w:cs="Arial"/>
          <w:lang w:val="en-GB"/>
        </w:rPr>
        <w:t xml:space="preserve">. </w:t>
      </w:r>
      <w:r w:rsidR="00FF7CA6" w:rsidRPr="00680D2D">
        <w:rPr>
          <w:rFonts w:ascii="Arial" w:hAnsi="Arial" w:cs="Arial"/>
          <w:lang w:val="en-GB"/>
        </w:rPr>
        <w:t>A v</w:t>
      </w:r>
      <w:r w:rsidR="00374CCB" w:rsidRPr="00680D2D">
        <w:rPr>
          <w:rFonts w:ascii="Arial" w:hAnsi="Arial" w:cs="Arial"/>
          <w:lang w:val="en-GB"/>
        </w:rPr>
        <w:t xml:space="preserve">erbal update </w:t>
      </w:r>
      <w:r w:rsidR="00FF7CA6" w:rsidRPr="00680D2D">
        <w:rPr>
          <w:rFonts w:ascii="Arial" w:hAnsi="Arial" w:cs="Arial"/>
          <w:lang w:val="en-GB"/>
        </w:rPr>
        <w:t xml:space="preserve">(not necessarily face-to-face) </w:t>
      </w:r>
      <w:r w:rsidR="00374CCB" w:rsidRPr="00680D2D">
        <w:rPr>
          <w:rFonts w:ascii="Arial" w:hAnsi="Arial" w:cs="Arial"/>
          <w:lang w:val="en-GB"/>
        </w:rPr>
        <w:t>on</w:t>
      </w:r>
      <w:r w:rsidR="00FF7CA6" w:rsidRPr="00680D2D">
        <w:rPr>
          <w:rFonts w:ascii="Arial" w:hAnsi="Arial" w:cs="Arial"/>
          <w:lang w:val="en-GB"/>
        </w:rPr>
        <w:t xml:space="preserve"> initial findings</w:t>
      </w:r>
      <w:r w:rsidR="001B61AC">
        <w:rPr>
          <w:rFonts w:ascii="Arial" w:hAnsi="Arial" w:cs="Arial"/>
          <w:lang w:val="en-GB"/>
        </w:rPr>
        <w:t>.</w:t>
      </w:r>
    </w:p>
    <w:p w14:paraId="0487F74D" w14:textId="77777777" w:rsidR="00EB7B66" w:rsidRPr="009D7A3C" w:rsidRDefault="00D121C8" w:rsidP="001B61AC">
      <w:pPr>
        <w:pStyle w:val="NoSpacing"/>
        <w:numPr>
          <w:ilvl w:val="0"/>
          <w:numId w:val="24"/>
        </w:numPr>
        <w:spacing w:after="120"/>
        <w:ind w:left="1077" w:hanging="357"/>
        <w:rPr>
          <w:rFonts w:ascii="Arial" w:hAnsi="Arial" w:cs="Arial"/>
          <w:lang w:val="en-GB"/>
        </w:rPr>
      </w:pPr>
      <w:r>
        <w:rPr>
          <w:rFonts w:ascii="Arial" w:hAnsi="Arial" w:cs="Arial"/>
          <w:lang w:val="en-GB"/>
        </w:rPr>
        <w:t>A final presentation</w:t>
      </w:r>
      <w:r w:rsidR="00D25067">
        <w:rPr>
          <w:rFonts w:ascii="Arial" w:hAnsi="Arial" w:cs="Arial"/>
          <w:lang w:val="en-GB"/>
        </w:rPr>
        <w:t>. A</w:t>
      </w:r>
      <w:r w:rsidR="00EB7B66" w:rsidRPr="006D4E61">
        <w:rPr>
          <w:rFonts w:ascii="Arial" w:hAnsi="Arial" w:cs="Arial"/>
          <w:lang w:val="en-GB"/>
        </w:rPr>
        <w:t xml:space="preserve"> </w:t>
      </w:r>
      <w:r>
        <w:rPr>
          <w:rFonts w:ascii="Arial" w:hAnsi="Arial" w:cs="Arial"/>
          <w:lang w:val="en-GB"/>
        </w:rPr>
        <w:t xml:space="preserve">presentation of the </w:t>
      </w:r>
      <w:r w:rsidR="001B42AA">
        <w:rPr>
          <w:rFonts w:ascii="Arial" w:hAnsi="Arial" w:cs="Arial"/>
          <w:lang w:val="en-GB"/>
        </w:rPr>
        <w:t>reports and results</w:t>
      </w:r>
      <w:r>
        <w:rPr>
          <w:rFonts w:ascii="Arial" w:hAnsi="Arial" w:cs="Arial"/>
          <w:lang w:val="en-GB"/>
        </w:rPr>
        <w:t xml:space="preserve"> </w:t>
      </w:r>
      <w:r w:rsidR="001B42AA">
        <w:rPr>
          <w:rFonts w:ascii="Arial" w:hAnsi="Arial" w:cs="Arial"/>
          <w:lang w:val="en-GB"/>
        </w:rPr>
        <w:t>when available and in line with the timetable in this specification.</w:t>
      </w:r>
      <w:r w:rsidR="001B42AA" w:rsidRPr="009D7A3C">
        <w:rPr>
          <w:rFonts w:ascii="Arial" w:hAnsi="Arial" w:cs="Arial"/>
          <w:lang w:val="en-GB"/>
        </w:rPr>
        <w:t xml:space="preserve"> </w:t>
      </w:r>
      <w:r w:rsidR="00EB7B66" w:rsidRPr="009D7A3C">
        <w:rPr>
          <w:rFonts w:ascii="Arial" w:hAnsi="Arial" w:cs="Arial"/>
          <w:lang w:val="en-GB"/>
        </w:rPr>
        <w:br/>
      </w:r>
    </w:p>
    <w:p w14:paraId="6F270B07" w14:textId="77777777" w:rsidR="00FA7128" w:rsidRPr="00686157" w:rsidRDefault="00FA7128" w:rsidP="00FA7128">
      <w:pPr>
        <w:pStyle w:val="ListParagraph"/>
        <w:numPr>
          <w:ilvl w:val="0"/>
          <w:numId w:val="1"/>
        </w:numPr>
        <w:spacing w:after="0"/>
        <w:ind w:left="567" w:hanging="567"/>
        <w:jc w:val="left"/>
        <w:rPr>
          <w:rFonts w:ascii="Arial" w:hAnsi="Arial" w:cs="Arial"/>
          <w:b/>
          <w:sz w:val="22"/>
          <w:szCs w:val="22"/>
        </w:rPr>
      </w:pPr>
      <w:r>
        <w:rPr>
          <w:rFonts w:ascii="Arial" w:hAnsi="Arial" w:cs="Arial"/>
          <w:b/>
          <w:sz w:val="22"/>
          <w:szCs w:val="22"/>
        </w:rPr>
        <w:t>Outputs</w:t>
      </w:r>
    </w:p>
    <w:p w14:paraId="47DF0560" w14:textId="77777777" w:rsidR="00FA7128" w:rsidRDefault="00FA7128" w:rsidP="00902ACA">
      <w:pPr>
        <w:pStyle w:val="ListParagraph"/>
        <w:spacing w:after="0"/>
        <w:ind w:left="567"/>
        <w:rPr>
          <w:rFonts w:ascii="Arial" w:hAnsi="Arial" w:cs="Arial"/>
          <w:bCs/>
          <w:color w:val="0D0D0D" w:themeColor="text1" w:themeTint="F2"/>
          <w:sz w:val="22"/>
          <w:szCs w:val="22"/>
        </w:rPr>
      </w:pPr>
    </w:p>
    <w:p w14:paraId="51DE1B33" w14:textId="77777777" w:rsidR="00902ACA" w:rsidRPr="00902ACA" w:rsidRDefault="00374CCB" w:rsidP="00902ACA">
      <w:pPr>
        <w:pStyle w:val="ListParagraph"/>
        <w:spacing w:after="0"/>
        <w:ind w:left="567"/>
        <w:rPr>
          <w:rFonts w:ascii="Arial" w:hAnsi="Arial" w:cs="Arial"/>
          <w:bCs/>
          <w:color w:val="0D0D0D" w:themeColor="text1" w:themeTint="F2"/>
          <w:sz w:val="22"/>
          <w:szCs w:val="22"/>
        </w:rPr>
      </w:pPr>
      <w:r w:rsidRPr="00902ACA">
        <w:rPr>
          <w:rFonts w:ascii="Arial" w:hAnsi="Arial" w:cs="Arial"/>
          <w:bCs/>
          <w:color w:val="0D0D0D" w:themeColor="text1" w:themeTint="F2"/>
          <w:sz w:val="22"/>
          <w:szCs w:val="22"/>
        </w:rPr>
        <w:t>AHDB</w:t>
      </w:r>
      <w:r w:rsidR="00784FD0" w:rsidRPr="00902ACA">
        <w:rPr>
          <w:rFonts w:ascii="Arial" w:hAnsi="Arial" w:cs="Arial"/>
          <w:bCs/>
          <w:color w:val="0D0D0D" w:themeColor="text1" w:themeTint="F2"/>
          <w:sz w:val="22"/>
          <w:szCs w:val="22"/>
        </w:rPr>
        <w:t xml:space="preserve"> require</w:t>
      </w:r>
      <w:r w:rsidR="00E451F4" w:rsidRPr="00902ACA">
        <w:rPr>
          <w:rFonts w:ascii="Arial" w:hAnsi="Arial" w:cs="Arial"/>
          <w:bCs/>
          <w:color w:val="0D0D0D" w:themeColor="text1" w:themeTint="F2"/>
          <w:sz w:val="22"/>
          <w:szCs w:val="22"/>
        </w:rPr>
        <w:t>s</w:t>
      </w:r>
      <w:r w:rsidR="00784FD0" w:rsidRPr="00902ACA">
        <w:rPr>
          <w:rFonts w:ascii="Arial" w:hAnsi="Arial" w:cs="Arial"/>
          <w:bCs/>
          <w:color w:val="0D0D0D" w:themeColor="text1" w:themeTint="F2"/>
          <w:sz w:val="22"/>
          <w:szCs w:val="22"/>
        </w:rPr>
        <w:t xml:space="preserve"> the </w:t>
      </w:r>
      <w:r w:rsidR="002C3AFA" w:rsidRPr="00902ACA">
        <w:rPr>
          <w:rFonts w:ascii="Arial" w:hAnsi="Arial" w:cs="Arial"/>
          <w:bCs/>
          <w:color w:val="0D0D0D" w:themeColor="text1" w:themeTint="F2"/>
          <w:sz w:val="22"/>
          <w:szCs w:val="22"/>
        </w:rPr>
        <w:t>c</w:t>
      </w:r>
      <w:r w:rsidR="009F60C2" w:rsidRPr="00902ACA">
        <w:rPr>
          <w:rFonts w:ascii="Arial" w:hAnsi="Arial" w:cs="Arial"/>
          <w:bCs/>
          <w:color w:val="0D0D0D" w:themeColor="text1" w:themeTint="F2"/>
          <w:sz w:val="22"/>
          <w:szCs w:val="22"/>
        </w:rPr>
        <w:t xml:space="preserve">ontractor to </w:t>
      </w:r>
      <w:r w:rsidRPr="00902ACA">
        <w:rPr>
          <w:rFonts w:ascii="Arial" w:hAnsi="Arial" w:cs="Arial"/>
          <w:bCs/>
          <w:color w:val="0D0D0D" w:themeColor="text1" w:themeTint="F2"/>
          <w:sz w:val="22"/>
          <w:szCs w:val="22"/>
        </w:rPr>
        <w:t xml:space="preserve">present the </w:t>
      </w:r>
      <w:r w:rsidR="001B42AA">
        <w:rPr>
          <w:rFonts w:ascii="Arial" w:hAnsi="Arial" w:cs="Arial"/>
          <w:bCs/>
          <w:color w:val="0D0D0D" w:themeColor="text1" w:themeTint="F2"/>
          <w:sz w:val="22"/>
          <w:szCs w:val="22"/>
        </w:rPr>
        <w:t xml:space="preserve">reports and findings </w:t>
      </w:r>
      <w:r w:rsidRPr="00902ACA">
        <w:rPr>
          <w:rFonts w:ascii="Arial" w:hAnsi="Arial" w:cs="Arial"/>
          <w:bCs/>
          <w:color w:val="0D0D0D" w:themeColor="text1" w:themeTint="F2"/>
          <w:sz w:val="22"/>
          <w:szCs w:val="22"/>
        </w:rPr>
        <w:t>to</w:t>
      </w:r>
      <w:r w:rsidR="00902ACA" w:rsidRPr="00902ACA">
        <w:rPr>
          <w:rFonts w:ascii="Arial" w:hAnsi="Arial" w:cs="Arial"/>
          <w:bCs/>
          <w:color w:val="0D0D0D" w:themeColor="text1" w:themeTint="F2"/>
          <w:sz w:val="22"/>
          <w:szCs w:val="22"/>
        </w:rPr>
        <w:t xml:space="preserve"> a group of AHDB staff at Stoneleigh Park, Kenilworth </w:t>
      </w:r>
      <w:r w:rsidR="00680D2D" w:rsidRPr="00902ACA">
        <w:rPr>
          <w:rFonts w:ascii="Arial" w:hAnsi="Arial" w:cs="Arial"/>
          <w:bCs/>
          <w:color w:val="0D0D0D" w:themeColor="text1" w:themeTint="F2"/>
          <w:sz w:val="22"/>
          <w:szCs w:val="22"/>
        </w:rPr>
        <w:t>and to</w:t>
      </w:r>
      <w:r w:rsidR="00D121C8">
        <w:rPr>
          <w:rFonts w:ascii="Arial" w:hAnsi="Arial" w:cs="Arial"/>
          <w:bCs/>
          <w:color w:val="0D0D0D" w:themeColor="text1" w:themeTint="F2"/>
          <w:sz w:val="22"/>
          <w:szCs w:val="22"/>
        </w:rPr>
        <w:t>:</w:t>
      </w:r>
    </w:p>
    <w:p w14:paraId="50C65FDF" w14:textId="77777777" w:rsidR="00902ACA" w:rsidRDefault="00902ACA" w:rsidP="00354E72">
      <w:pPr>
        <w:pStyle w:val="ListParagraph"/>
        <w:spacing w:after="0"/>
        <w:ind w:left="567"/>
        <w:rPr>
          <w:rFonts w:ascii="Arial" w:hAnsi="Arial" w:cs="Arial"/>
          <w:bCs/>
          <w:color w:val="0D0D0D" w:themeColor="text1" w:themeTint="F2"/>
          <w:sz w:val="22"/>
          <w:szCs w:val="22"/>
        </w:rPr>
      </w:pPr>
    </w:p>
    <w:p w14:paraId="6558E0E0" w14:textId="77777777" w:rsidR="00D121C8" w:rsidRDefault="00D121C8" w:rsidP="001B61AC">
      <w:pPr>
        <w:pStyle w:val="NoSpacing"/>
        <w:numPr>
          <w:ilvl w:val="0"/>
          <w:numId w:val="28"/>
        </w:numPr>
        <w:spacing w:after="120"/>
        <w:ind w:left="1080"/>
        <w:jc w:val="both"/>
        <w:rPr>
          <w:rFonts w:ascii="Arial" w:hAnsi="Arial" w:cs="Arial"/>
          <w:lang w:val="en-GB"/>
        </w:rPr>
      </w:pPr>
      <w:r w:rsidRPr="009D7A3C">
        <w:rPr>
          <w:rFonts w:ascii="Arial" w:hAnsi="Arial" w:cs="Arial"/>
          <w:lang w:val="en-GB"/>
        </w:rPr>
        <w:t xml:space="preserve">Provide </w:t>
      </w:r>
      <w:r>
        <w:rPr>
          <w:rFonts w:ascii="Arial" w:hAnsi="Arial" w:cs="Arial"/>
          <w:lang w:val="en-GB"/>
        </w:rPr>
        <w:t xml:space="preserve">an </w:t>
      </w:r>
      <w:r w:rsidRPr="009D7A3C">
        <w:rPr>
          <w:rFonts w:ascii="Arial" w:hAnsi="Arial" w:cs="Arial"/>
          <w:lang w:val="en-GB"/>
        </w:rPr>
        <w:t xml:space="preserve">electronic </w:t>
      </w:r>
      <w:r w:rsidR="001B42AA">
        <w:rPr>
          <w:rFonts w:ascii="Arial" w:hAnsi="Arial" w:cs="Arial"/>
          <w:lang w:val="en-GB"/>
        </w:rPr>
        <w:t xml:space="preserve">copy of any calculations in </w:t>
      </w:r>
      <w:r>
        <w:rPr>
          <w:rFonts w:ascii="Arial" w:hAnsi="Arial" w:cs="Arial"/>
          <w:lang w:val="en-GB"/>
        </w:rPr>
        <w:t xml:space="preserve">Microsoft Excel, along with </w:t>
      </w:r>
      <w:r w:rsidR="001B42AA">
        <w:rPr>
          <w:rFonts w:ascii="Arial" w:hAnsi="Arial" w:cs="Arial"/>
          <w:lang w:val="en-GB"/>
        </w:rPr>
        <w:t>suitable instructions</w:t>
      </w:r>
      <w:r>
        <w:rPr>
          <w:rFonts w:ascii="Arial" w:hAnsi="Arial" w:cs="Arial"/>
          <w:lang w:val="en-GB"/>
        </w:rPr>
        <w:t>.</w:t>
      </w:r>
    </w:p>
    <w:p w14:paraId="1DB7DCAD" w14:textId="77777777" w:rsidR="001B42AA" w:rsidRDefault="00996F99" w:rsidP="001B61AC">
      <w:pPr>
        <w:pStyle w:val="NoSpacing"/>
        <w:numPr>
          <w:ilvl w:val="0"/>
          <w:numId w:val="28"/>
        </w:numPr>
        <w:spacing w:after="120"/>
        <w:ind w:left="1080"/>
        <w:jc w:val="both"/>
        <w:rPr>
          <w:rFonts w:ascii="Arial" w:hAnsi="Arial" w:cs="Arial"/>
          <w:lang w:val="en-GB"/>
        </w:rPr>
      </w:pPr>
      <w:r>
        <w:rPr>
          <w:rFonts w:ascii="Arial" w:hAnsi="Arial" w:cs="Arial"/>
          <w:lang w:val="en-GB"/>
        </w:rPr>
        <w:t xml:space="preserve">Provide </w:t>
      </w:r>
      <w:r w:rsidR="001B42AA">
        <w:rPr>
          <w:rFonts w:ascii="Arial" w:hAnsi="Arial" w:cs="Arial"/>
          <w:lang w:val="en-GB"/>
        </w:rPr>
        <w:t>an electronic copy of any written reports in Microsoft Word</w:t>
      </w:r>
    </w:p>
    <w:p w14:paraId="31999085" w14:textId="77777777" w:rsidR="00D121C8" w:rsidRDefault="001B42AA" w:rsidP="001B61AC">
      <w:pPr>
        <w:pStyle w:val="NoSpacing"/>
        <w:numPr>
          <w:ilvl w:val="0"/>
          <w:numId w:val="28"/>
        </w:numPr>
        <w:spacing w:after="120"/>
        <w:ind w:left="1080"/>
        <w:jc w:val="both"/>
        <w:rPr>
          <w:rFonts w:ascii="Arial" w:hAnsi="Arial" w:cs="Arial"/>
          <w:lang w:val="en-GB"/>
        </w:rPr>
      </w:pPr>
      <w:r>
        <w:rPr>
          <w:rFonts w:ascii="Arial" w:hAnsi="Arial" w:cs="Arial"/>
          <w:lang w:val="en-GB"/>
        </w:rPr>
        <w:t xml:space="preserve">Provide </w:t>
      </w:r>
      <w:r w:rsidR="00996F99">
        <w:rPr>
          <w:rFonts w:ascii="Arial" w:hAnsi="Arial" w:cs="Arial"/>
          <w:lang w:val="en-GB"/>
        </w:rPr>
        <w:t xml:space="preserve">a </w:t>
      </w:r>
      <w:r w:rsidR="00D121C8">
        <w:rPr>
          <w:rFonts w:ascii="Arial" w:hAnsi="Arial" w:cs="Arial"/>
          <w:lang w:val="en-GB"/>
        </w:rPr>
        <w:t>summary of the key assumptions used, and any limitations or risks with those assumptions.</w:t>
      </w:r>
    </w:p>
    <w:p w14:paraId="6B4A1694" w14:textId="77777777" w:rsidR="00902ACA" w:rsidRDefault="00784FD0" w:rsidP="00902ACA">
      <w:pPr>
        <w:pStyle w:val="ListParagraph"/>
        <w:spacing w:after="0"/>
        <w:ind w:left="567"/>
        <w:rPr>
          <w:rFonts w:ascii="Arial" w:hAnsi="Arial" w:cs="Arial"/>
          <w:bCs/>
          <w:color w:val="0D0D0D" w:themeColor="text1" w:themeTint="F2"/>
          <w:sz w:val="22"/>
          <w:szCs w:val="22"/>
        </w:rPr>
      </w:pPr>
      <w:r w:rsidRPr="00902ACA">
        <w:rPr>
          <w:rFonts w:ascii="Arial" w:hAnsi="Arial" w:cs="Arial"/>
          <w:bCs/>
          <w:color w:val="0D0D0D" w:themeColor="text1" w:themeTint="F2"/>
          <w:sz w:val="22"/>
          <w:szCs w:val="22"/>
        </w:rPr>
        <w:t xml:space="preserve">The contractor should also be prepared to give verbal input or feedback where clarification of responses </w:t>
      </w:r>
      <w:r w:rsidR="00976519" w:rsidRPr="00902ACA">
        <w:rPr>
          <w:rFonts w:ascii="Arial" w:hAnsi="Arial" w:cs="Arial"/>
          <w:bCs/>
          <w:color w:val="0D0D0D" w:themeColor="text1" w:themeTint="F2"/>
          <w:sz w:val="22"/>
          <w:szCs w:val="22"/>
        </w:rPr>
        <w:t>may be</w:t>
      </w:r>
      <w:r w:rsidRPr="00902ACA">
        <w:rPr>
          <w:rFonts w:ascii="Arial" w:hAnsi="Arial" w:cs="Arial"/>
          <w:bCs/>
          <w:color w:val="0D0D0D" w:themeColor="text1" w:themeTint="F2"/>
          <w:sz w:val="22"/>
          <w:szCs w:val="22"/>
        </w:rPr>
        <w:t xml:space="preserve"> required.</w:t>
      </w:r>
      <w:r w:rsidR="00680D2D" w:rsidRPr="00902ACA">
        <w:rPr>
          <w:rFonts w:ascii="Arial" w:hAnsi="Arial" w:cs="Arial"/>
          <w:bCs/>
          <w:color w:val="0D0D0D" w:themeColor="text1" w:themeTint="F2"/>
          <w:sz w:val="22"/>
          <w:szCs w:val="22"/>
        </w:rPr>
        <w:t xml:space="preserve"> </w:t>
      </w:r>
    </w:p>
    <w:p w14:paraId="14512AEC" w14:textId="77777777" w:rsidR="00784FD0" w:rsidRDefault="00784FD0" w:rsidP="00354E72">
      <w:pPr>
        <w:tabs>
          <w:tab w:val="decimal" w:pos="9000"/>
        </w:tabs>
        <w:spacing w:after="0" w:line="240" w:lineRule="auto"/>
        <w:ind w:left="567" w:right="-84" w:hanging="567"/>
        <w:rPr>
          <w:rFonts w:ascii="Arial" w:hAnsi="Arial" w:cs="Arial"/>
          <w:bCs/>
          <w:color w:val="0D0D0D" w:themeColor="text1" w:themeTint="F2"/>
        </w:rPr>
      </w:pPr>
    </w:p>
    <w:p w14:paraId="08E85CA8" w14:textId="77777777" w:rsidR="00FA7128" w:rsidRPr="00FA7128" w:rsidRDefault="00FA7128" w:rsidP="00FA7128">
      <w:pPr>
        <w:pStyle w:val="ListParagraph"/>
        <w:numPr>
          <w:ilvl w:val="0"/>
          <w:numId w:val="1"/>
        </w:numPr>
        <w:spacing w:after="0"/>
        <w:ind w:left="567" w:hanging="567"/>
        <w:jc w:val="left"/>
        <w:rPr>
          <w:rFonts w:ascii="Arial" w:hAnsi="Arial" w:cs="Arial"/>
          <w:b/>
          <w:sz w:val="22"/>
          <w:szCs w:val="22"/>
        </w:rPr>
      </w:pPr>
      <w:r w:rsidRPr="00FA7128">
        <w:rPr>
          <w:rFonts w:ascii="Arial" w:hAnsi="Arial" w:cs="Arial"/>
          <w:b/>
          <w:sz w:val="22"/>
          <w:szCs w:val="22"/>
        </w:rPr>
        <w:t>IP ownership and use of outputs</w:t>
      </w:r>
    </w:p>
    <w:p w14:paraId="55373FFE" w14:textId="77777777" w:rsidR="00FA7128" w:rsidRDefault="00FA7128" w:rsidP="00FA7128">
      <w:pPr>
        <w:spacing w:after="0" w:line="240" w:lineRule="auto"/>
        <w:ind w:left="567" w:hanging="567"/>
        <w:rPr>
          <w:rFonts w:ascii="Arial" w:hAnsi="Arial" w:cs="Arial"/>
          <w:b/>
        </w:rPr>
      </w:pPr>
    </w:p>
    <w:p w14:paraId="439EDE7F" w14:textId="77777777" w:rsidR="004E76CE" w:rsidRPr="001B61AC" w:rsidRDefault="004E76CE" w:rsidP="0066640A">
      <w:pPr>
        <w:pStyle w:val="ListParagraph"/>
        <w:spacing w:after="0"/>
        <w:ind w:left="567"/>
        <w:rPr>
          <w:rFonts w:ascii="Arial" w:hAnsi="Arial" w:cs="Arial"/>
          <w:sz w:val="22"/>
        </w:rPr>
      </w:pPr>
      <w:r w:rsidRPr="001B61AC">
        <w:rPr>
          <w:rFonts w:ascii="Arial" w:hAnsi="Arial" w:cs="Arial"/>
          <w:sz w:val="22"/>
        </w:rPr>
        <w:t>AHDB will take the intellectual property ownership o</w:t>
      </w:r>
      <w:r w:rsidR="001B42AA">
        <w:rPr>
          <w:rFonts w:ascii="Arial" w:hAnsi="Arial" w:cs="Arial"/>
          <w:sz w:val="22"/>
        </w:rPr>
        <w:t xml:space="preserve">f all outputs from the project </w:t>
      </w:r>
      <w:r w:rsidRPr="001B61AC">
        <w:rPr>
          <w:rFonts w:ascii="Arial" w:hAnsi="Arial" w:cs="Arial"/>
          <w:sz w:val="22"/>
        </w:rPr>
        <w:t xml:space="preserve">on completion of the project. </w:t>
      </w:r>
      <w:r w:rsidR="0066640A" w:rsidRPr="001B61AC">
        <w:rPr>
          <w:rFonts w:ascii="Arial" w:hAnsi="Arial" w:cs="Arial"/>
          <w:sz w:val="22"/>
        </w:rPr>
        <w:t xml:space="preserve">AHDB </w:t>
      </w:r>
      <w:r w:rsidRPr="001B61AC">
        <w:rPr>
          <w:rFonts w:ascii="Arial" w:hAnsi="Arial" w:cs="Arial"/>
          <w:sz w:val="22"/>
        </w:rPr>
        <w:t>may make available to levy payers, or industry, any outputs from the project as it sees fit. The successful contractor must not publicise the outputs from the project without prior written consent from AHDB.</w:t>
      </w:r>
    </w:p>
    <w:p w14:paraId="40CA8534" w14:textId="77777777" w:rsidR="004E76CE" w:rsidRPr="001B61AC" w:rsidRDefault="004E76CE" w:rsidP="0066640A">
      <w:pPr>
        <w:pStyle w:val="ListParagraph"/>
        <w:spacing w:after="0"/>
        <w:ind w:left="567"/>
        <w:rPr>
          <w:rFonts w:ascii="Arial" w:hAnsi="Arial" w:cs="Arial"/>
          <w:sz w:val="22"/>
        </w:rPr>
      </w:pPr>
    </w:p>
    <w:p w14:paraId="3464F847" w14:textId="77777777" w:rsidR="0066640A" w:rsidRPr="001B61AC" w:rsidRDefault="004E76CE" w:rsidP="0066640A">
      <w:pPr>
        <w:pStyle w:val="ListParagraph"/>
        <w:spacing w:after="0"/>
        <w:ind w:left="567"/>
        <w:rPr>
          <w:rFonts w:ascii="Arial" w:hAnsi="Arial" w:cs="Arial"/>
          <w:sz w:val="22"/>
        </w:rPr>
      </w:pPr>
      <w:r w:rsidRPr="001B61AC">
        <w:rPr>
          <w:rFonts w:ascii="Arial" w:hAnsi="Arial" w:cs="Arial"/>
          <w:sz w:val="22"/>
        </w:rPr>
        <w:t xml:space="preserve">In publicising outputs from the project, AHDB will </w:t>
      </w:r>
      <w:r w:rsidR="00F35345" w:rsidRPr="001B61AC">
        <w:rPr>
          <w:rFonts w:ascii="Arial" w:hAnsi="Arial" w:cs="Arial"/>
          <w:sz w:val="22"/>
        </w:rPr>
        <w:t xml:space="preserve">be mindful that the </w:t>
      </w:r>
      <w:r w:rsidRPr="001B61AC">
        <w:rPr>
          <w:rFonts w:ascii="Arial" w:hAnsi="Arial" w:cs="Arial"/>
          <w:sz w:val="22"/>
        </w:rPr>
        <w:t xml:space="preserve">information is </w:t>
      </w:r>
      <w:r w:rsidR="00F35345" w:rsidRPr="001B61AC">
        <w:rPr>
          <w:rFonts w:ascii="Arial" w:hAnsi="Arial" w:cs="Arial"/>
          <w:sz w:val="22"/>
        </w:rPr>
        <w:t xml:space="preserve">aimed at </w:t>
      </w:r>
      <w:r w:rsidR="00500B94">
        <w:rPr>
          <w:rFonts w:ascii="Arial" w:hAnsi="Arial" w:cs="Arial"/>
          <w:sz w:val="22"/>
        </w:rPr>
        <w:t xml:space="preserve">identifying opportunities that </w:t>
      </w:r>
      <w:r w:rsidRPr="001B61AC">
        <w:rPr>
          <w:rFonts w:ascii="Arial" w:hAnsi="Arial" w:cs="Arial"/>
          <w:sz w:val="22"/>
        </w:rPr>
        <w:t>benefit</w:t>
      </w:r>
      <w:r w:rsidR="00F35345" w:rsidRPr="001B61AC">
        <w:rPr>
          <w:rFonts w:ascii="Arial" w:hAnsi="Arial" w:cs="Arial"/>
          <w:sz w:val="22"/>
        </w:rPr>
        <w:t xml:space="preserve">, </w:t>
      </w:r>
      <w:r w:rsidRPr="001B61AC">
        <w:rPr>
          <w:rFonts w:ascii="Arial" w:hAnsi="Arial" w:cs="Arial"/>
          <w:sz w:val="22"/>
        </w:rPr>
        <w:t>not prejudic</w:t>
      </w:r>
      <w:r w:rsidR="00500B94">
        <w:rPr>
          <w:rFonts w:ascii="Arial" w:hAnsi="Arial" w:cs="Arial"/>
          <w:sz w:val="22"/>
        </w:rPr>
        <w:t>e</w:t>
      </w:r>
      <w:r w:rsidR="00F35345" w:rsidRPr="001B61AC">
        <w:rPr>
          <w:rFonts w:ascii="Arial" w:hAnsi="Arial" w:cs="Arial"/>
          <w:sz w:val="22"/>
        </w:rPr>
        <w:t>,</w:t>
      </w:r>
      <w:r w:rsidRPr="001B61AC">
        <w:rPr>
          <w:rFonts w:ascii="Arial" w:hAnsi="Arial" w:cs="Arial"/>
          <w:sz w:val="22"/>
        </w:rPr>
        <w:t xml:space="preserve"> the interests of the industry.</w:t>
      </w:r>
    </w:p>
    <w:p w14:paraId="20959436" w14:textId="77777777" w:rsidR="00FA7128" w:rsidRPr="00FA7128" w:rsidRDefault="00FA7128" w:rsidP="00FA7128">
      <w:pPr>
        <w:tabs>
          <w:tab w:val="decimal" w:pos="9000"/>
        </w:tabs>
        <w:spacing w:after="0" w:line="240" w:lineRule="auto"/>
        <w:ind w:left="567" w:right="-84" w:hanging="567"/>
        <w:rPr>
          <w:rFonts w:ascii="Arial" w:hAnsi="Arial" w:cs="Arial"/>
          <w:bCs/>
          <w:color w:val="0D0D0D" w:themeColor="text1" w:themeTint="F2"/>
        </w:rPr>
      </w:pPr>
    </w:p>
    <w:p w14:paraId="25639BFC" w14:textId="77777777" w:rsidR="00FA7128" w:rsidRPr="00FA7128" w:rsidRDefault="00FA7128" w:rsidP="00FA7128">
      <w:pPr>
        <w:pStyle w:val="ListParagraph"/>
        <w:numPr>
          <w:ilvl w:val="0"/>
          <w:numId w:val="1"/>
        </w:numPr>
        <w:spacing w:after="0"/>
        <w:ind w:left="567" w:hanging="567"/>
        <w:jc w:val="left"/>
        <w:rPr>
          <w:rFonts w:ascii="Arial" w:hAnsi="Arial" w:cs="Arial"/>
          <w:b/>
          <w:sz w:val="22"/>
          <w:szCs w:val="22"/>
        </w:rPr>
      </w:pPr>
      <w:r w:rsidRPr="00FA7128">
        <w:rPr>
          <w:rFonts w:ascii="Arial" w:hAnsi="Arial" w:cs="Arial"/>
          <w:b/>
          <w:sz w:val="22"/>
          <w:szCs w:val="22"/>
        </w:rPr>
        <w:t>Timeline</w:t>
      </w:r>
    </w:p>
    <w:p w14:paraId="7963C725" w14:textId="77777777" w:rsidR="00FA7128" w:rsidRDefault="00FA7128" w:rsidP="00FA7128">
      <w:pPr>
        <w:spacing w:after="0" w:line="240" w:lineRule="auto"/>
        <w:ind w:left="567" w:hanging="567"/>
        <w:rPr>
          <w:rFonts w:ascii="Arial" w:hAnsi="Arial" w:cs="Arial"/>
          <w:b/>
        </w:rPr>
      </w:pPr>
    </w:p>
    <w:p w14:paraId="03DBC3EA" w14:textId="77777777" w:rsidR="00BA1B0D" w:rsidRPr="008F5889" w:rsidRDefault="00BA1B0D" w:rsidP="00BA1B0D">
      <w:pPr>
        <w:spacing w:after="0" w:line="240" w:lineRule="auto"/>
        <w:ind w:left="567"/>
        <w:jc w:val="both"/>
        <w:rPr>
          <w:rFonts w:ascii="Arial" w:hAnsi="Arial" w:cs="Arial"/>
        </w:rPr>
      </w:pPr>
      <w:bookmarkStart w:id="1" w:name="OLE_LINK1"/>
      <w:r w:rsidRPr="008F5889">
        <w:rPr>
          <w:rFonts w:ascii="Arial" w:hAnsi="Arial" w:cs="Arial"/>
        </w:rPr>
        <w:t xml:space="preserve">AHDB require the </w:t>
      </w:r>
      <w:r>
        <w:rPr>
          <w:rFonts w:ascii="Arial" w:hAnsi="Arial" w:cs="Arial"/>
        </w:rPr>
        <w:t>results</w:t>
      </w:r>
      <w:r w:rsidRPr="008F5889">
        <w:rPr>
          <w:rFonts w:ascii="Arial" w:hAnsi="Arial" w:cs="Arial"/>
        </w:rPr>
        <w:t xml:space="preserve"> </w:t>
      </w:r>
      <w:r>
        <w:rPr>
          <w:rFonts w:ascii="Arial" w:hAnsi="Arial" w:cs="Arial"/>
        </w:rPr>
        <w:t xml:space="preserve">for the relative sections of the project </w:t>
      </w:r>
      <w:r w:rsidRPr="008F5889">
        <w:rPr>
          <w:rFonts w:ascii="Arial" w:hAnsi="Arial" w:cs="Arial"/>
        </w:rPr>
        <w:t xml:space="preserve">to be </w:t>
      </w:r>
      <w:r>
        <w:rPr>
          <w:rFonts w:ascii="Arial" w:hAnsi="Arial" w:cs="Arial"/>
        </w:rPr>
        <w:t>delivered</w:t>
      </w:r>
      <w:r w:rsidRPr="008F5889">
        <w:rPr>
          <w:rFonts w:ascii="Arial" w:hAnsi="Arial" w:cs="Arial"/>
        </w:rPr>
        <w:t xml:space="preserve"> </w:t>
      </w:r>
      <w:r>
        <w:rPr>
          <w:rFonts w:ascii="Arial" w:hAnsi="Arial" w:cs="Arial"/>
        </w:rPr>
        <w:t>as detailed below</w:t>
      </w:r>
      <w:r w:rsidRPr="008F5889">
        <w:rPr>
          <w:rFonts w:ascii="Arial" w:hAnsi="Arial" w:cs="Arial"/>
        </w:rPr>
        <w:t>:-</w:t>
      </w:r>
    </w:p>
    <w:tbl>
      <w:tblPr>
        <w:tblpPr w:leftFromText="180" w:rightFromText="180" w:vertAnchor="text" w:horzAnchor="margin" w:tblpX="71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543"/>
      </w:tblGrid>
      <w:tr w:rsidR="00BA1B0D" w:rsidRPr="00686157" w14:paraId="04E86C07" w14:textId="77777777" w:rsidTr="00F830B1">
        <w:tc>
          <w:tcPr>
            <w:tcW w:w="5070" w:type="dxa"/>
            <w:vAlign w:val="center"/>
          </w:tcPr>
          <w:p w14:paraId="20F7AA06" w14:textId="77777777" w:rsidR="00BA1B0D" w:rsidRPr="006D4E61" w:rsidRDefault="00BA1B0D" w:rsidP="00F830B1">
            <w:pPr>
              <w:pStyle w:val="BodyTextIndent"/>
              <w:ind w:left="567" w:hanging="567"/>
              <w:jc w:val="left"/>
              <w:rPr>
                <w:rFonts w:cs="Arial"/>
                <w:szCs w:val="22"/>
              </w:rPr>
            </w:pPr>
            <w:r>
              <w:rPr>
                <w:rFonts w:cs="Arial"/>
                <w:szCs w:val="22"/>
              </w:rPr>
              <w:t>Protein standardisation for liquid milk</w:t>
            </w:r>
          </w:p>
        </w:tc>
        <w:tc>
          <w:tcPr>
            <w:tcW w:w="3543" w:type="dxa"/>
          </w:tcPr>
          <w:p w14:paraId="58425CA1" w14:textId="0A6C8A52" w:rsidR="00BA1B0D" w:rsidRPr="006D4E61" w:rsidRDefault="00BA1B0D" w:rsidP="00990F63">
            <w:pPr>
              <w:pStyle w:val="BodyTextIndent"/>
              <w:ind w:left="567" w:hanging="567"/>
              <w:jc w:val="right"/>
              <w:rPr>
                <w:rFonts w:cs="Arial"/>
                <w:szCs w:val="22"/>
              </w:rPr>
            </w:pPr>
            <w:r>
              <w:rPr>
                <w:rFonts w:cs="Arial"/>
                <w:szCs w:val="22"/>
              </w:rPr>
              <w:t xml:space="preserve">End </w:t>
            </w:r>
            <w:r w:rsidR="00990F63">
              <w:rPr>
                <w:rFonts w:cs="Arial"/>
                <w:szCs w:val="22"/>
              </w:rPr>
              <w:t>December</w:t>
            </w:r>
            <w:r>
              <w:rPr>
                <w:rFonts w:cs="Arial"/>
                <w:szCs w:val="22"/>
              </w:rPr>
              <w:t xml:space="preserve"> 2017</w:t>
            </w:r>
          </w:p>
        </w:tc>
      </w:tr>
      <w:tr w:rsidR="00BA1B0D" w:rsidRPr="00686157" w14:paraId="408CAAA7" w14:textId="77777777" w:rsidTr="00F830B1">
        <w:tc>
          <w:tcPr>
            <w:tcW w:w="5070" w:type="dxa"/>
          </w:tcPr>
          <w:p w14:paraId="6384EC5B" w14:textId="77777777" w:rsidR="00BA1B0D" w:rsidRPr="006D4E61" w:rsidRDefault="00BA1B0D" w:rsidP="00BA1B0D">
            <w:pPr>
              <w:pStyle w:val="BodyTextIndent"/>
              <w:tabs>
                <w:tab w:val="left" w:pos="1140"/>
              </w:tabs>
              <w:ind w:left="567" w:hanging="567"/>
              <w:jc w:val="left"/>
              <w:rPr>
                <w:rFonts w:cs="Arial"/>
                <w:szCs w:val="22"/>
              </w:rPr>
            </w:pPr>
            <w:r>
              <w:rPr>
                <w:rFonts w:cs="Arial"/>
                <w:szCs w:val="22"/>
              </w:rPr>
              <w:t>Investment in processing</w:t>
            </w:r>
          </w:p>
        </w:tc>
        <w:tc>
          <w:tcPr>
            <w:tcW w:w="3543" w:type="dxa"/>
            <w:vAlign w:val="center"/>
          </w:tcPr>
          <w:p w14:paraId="7D6C5884" w14:textId="281704AF" w:rsidR="00BA1B0D" w:rsidRPr="006D4E61" w:rsidRDefault="00BA1B0D" w:rsidP="00990F63">
            <w:pPr>
              <w:pStyle w:val="BodyTextIndent"/>
              <w:ind w:left="567" w:hanging="567"/>
              <w:jc w:val="right"/>
              <w:rPr>
                <w:rFonts w:cs="Arial"/>
                <w:szCs w:val="22"/>
              </w:rPr>
            </w:pPr>
            <w:r>
              <w:rPr>
                <w:rFonts w:cs="Arial"/>
                <w:szCs w:val="22"/>
              </w:rPr>
              <w:t xml:space="preserve">End </w:t>
            </w:r>
            <w:r w:rsidR="00990F63">
              <w:rPr>
                <w:rFonts w:cs="Arial"/>
                <w:szCs w:val="22"/>
              </w:rPr>
              <w:t>January 2018</w:t>
            </w:r>
          </w:p>
        </w:tc>
      </w:tr>
      <w:tr w:rsidR="00BA1B0D" w:rsidRPr="00686157" w14:paraId="1D765257" w14:textId="77777777" w:rsidTr="00F830B1">
        <w:tc>
          <w:tcPr>
            <w:tcW w:w="5070" w:type="dxa"/>
          </w:tcPr>
          <w:p w14:paraId="6F7B9551" w14:textId="77777777" w:rsidR="00BA1B0D" w:rsidRPr="006D4E61" w:rsidRDefault="00BA1B0D" w:rsidP="00F830B1">
            <w:pPr>
              <w:pStyle w:val="BodyTextIndent"/>
              <w:ind w:left="567" w:hanging="567"/>
              <w:jc w:val="left"/>
              <w:rPr>
                <w:rFonts w:cs="Arial"/>
                <w:szCs w:val="22"/>
              </w:rPr>
            </w:pPr>
            <w:r>
              <w:rPr>
                <w:rFonts w:cs="Arial"/>
                <w:szCs w:val="22"/>
              </w:rPr>
              <w:t>Fat/protein/lactose mass balances</w:t>
            </w:r>
          </w:p>
        </w:tc>
        <w:tc>
          <w:tcPr>
            <w:tcW w:w="3543" w:type="dxa"/>
            <w:vAlign w:val="center"/>
          </w:tcPr>
          <w:p w14:paraId="731C3DA8" w14:textId="77777777" w:rsidR="00BA1B0D" w:rsidRPr="006D4E61" w:rsidRDefault="00BA1B0D" w:rsidP="00F830B1">
            <w:pPr>
              <w:pStyle w:val="BodyTextIndent"/>
              <w:ind w:left="567" w:hanging="567"/>
              <w:jc w:val="right"/>
              <w:rPr>
                <w:rFonts w:cs="Arial"/>
                <w:szCs w:val="22"/>
              </w:rPr>
            </w:pPr>
            <w:r>
              <w:rPr>
                <w:rFonts w:cs="Arial"/>
                <w:szCs w:val="22"/>
              </w:rPr>
              <w:t>End of March 2018</w:t>
            </w:r>
          </w:p>
        </w:tc>
      </w:tr>
      <w:tr w:rsidR="00BA1B0D" w:rsidRPr="00686157" w14:paraId="0315EA1F" w14:textId="77777777" w:rsidTr="00F830B1">
        <w:tc>
          <w:tcPr>
            <w:tcW w:w="5070" w:type="dxa"/>
          </w:tcPr>
          <w:p w14:paraId="5F419444" w14:textId="77777777" w:rsidR="00BA1B0D" w:rsidRPr="006D4E61" w:rsidRDefault="00BA1B0D" w:rsidP="00F830B1">
            <w:pPr>
              <w:pStyle w:val="BodyTextIndent"/>
              <w:ind w:left="567" w:hanging="567"/>
              <w:jc w:val="left"/>
              <w:rPr>
                <w:rFonts w:cs="Arial"/>
                <w:szCs w:val="22"/>
              </w:rPr>
            </w:pPr>
            <w:r>
              <w:rPr>
                <w:rFonts w:cs="Arial"/>
                <w:szCs w:val="22"/>
              </w:rPr>
              <w:t>AMPE/MCVE in Europe</w:t>
            </w:r>
          </w:p>
        </w:tc>
        <w:tc>
          <w:tcPr>
            <w:tcW w:w="3543" w:type="dxa"/>
            <w:vAlign w:val="center"/>
          </w:tcPr>
          <w:p w14:paraId="71E1EB89" w14:textId="77777777" w:rsidR="00BA1B0D" w:rsidRPr="006D4E61" w:rsidRDefault="00BA1B0D" w:rsidP="00F830B1">
            <w:pPr>
              <w:pStyle w:val="BodyTextIndent"/>
              <w:ind w:left="567" w:hanging="567"/>
              <w:jc w:val="right"/>
              <w:rPr>
                <w:rFonts w:cs="Arial"/>
                <w:szCs w:val="22"/>
              </w:rPr>
            </w:pPr>
            <w:r>
              <w:rPr>
                <w:rFonts w:cs="Arial"/>
                <w:szCs w:val="22"/>
              </w:rPr>
              <w:t>End of March 2018</w:t>
            </w:r>
          </w:p>
        </w:tc>
      </w:tr>
      <w:tr w:rsidR="00BA1B0D" w:rsidRPr="00686157" w14:paraId="0613EFF4" w14:textId="77777777" w:rsidTr="00F830B1">
        <w:tc>
          <w:tcPr>
            <w:tcW w:w="5070" w:type="dxa"/>
          </w:tcPr>
          <w:p w14:paraId="7AC36AC5" w14:textId="77777777" w:rsidR="00BA1B0D" w:rsidRPr="006D4E61" w:rsidRDefault="00BA1B0D" w:rsidP="00F830B1">
            <w:pPr>
              <w:pStyle w:val="BodyTextIndent"/>
              <w:ind w:left="567" w:hanging="567"/>
              <w:jc w:val="left"/>
              <w:rPr>
                <w:rFonts w:cs="Arial"/>
                <w:szCs w:val="22"/>
              </w:rPr>
            </w:pPr>
            <w:r>
              <w:rPr>
                <w:rFonts w:cs="Arial"/>
                <w:szCs w:val="22"/>
              </w:rPr>
              <w:t>Multi-site benefits</w:t>
            </w:r>
          </w:p>
        </w:tc>
        <w:tc>
          <w:tcPr>
            <w:tcW w:w="3543" w:type="dxa"/>
            <w:vAlign w:val="center"/>
          </w:tcPr>
          <w:p w14:paraId="35E3FAA9" w14:textId="77777777" w:rsidR="00BA1B0D" w:rsidRPr="006D4E61" w:rsidRDefault="00BA1B0D" w:rsidP="00F830B1">
            <w:pPr>
              <w:pStyle w:val="BodyTextIndent"/>
              <w:ind w:left="567" w:hanging="567"/>
              <w:jc w:val="right"/>
              <w:rPr>
                <w:rFonts w:cs="Arial"/>
                <w:szCs w:val="22"/>
              </w:rPr>
            </w:pPr>
            <w:r>
              <w:rPr>
                <w:rFonts w:cs="Arial"/>
                <w:szCs w:val="22"/>
              </w:rPr>
              <w:t>End of March 2018</w:t>
            </w:r>
          </w:p>
        </w:tc>
      </w:tr>
    </w:tbl>
    <w:p w14:paraId="45E90CDA" w14:textId="77777777" w:rsidR="00BA1B0D" w:rsidRDefault="00BA1B0D" w:rsidP="001E7B6E">
      <w:pPr>
        <w:spacing w:after="0" w:line="240" w:lineRule="auto"/>
        <w:ind w:left="567"/>
        <w:jc w:val="both"/>
        <w:rPr>
          <w:rFonts w:ascii="Arial" w:hAnsi="Arial" w:cs="Arial"/>
        </w:rPr>
      </w:pPr>
    </w:p>
    <w:p w14:paraId="189EDD4A" w14:textId="77777777" w:rsidR="00B806B8" w:rsidRPr="008F5889" w:rsidRDefault="00B806B8" w:rsidP="001E7B6E">
      <w:pPr>
        <w:spacing w:after="0" w:line="240" w:lineRule="auto"/>
        <w:ind w:left="567"/>
        <w:jc w:val="both"/>
        <w:rPr>
          <w:rFonts w:ascii="Arial" w:hAnsi="Arial" w:cs="Arial"/>
        </w:rPr>
      </w:pPr>
      <w:r w:rsidRPr="008F5889">
        <w:rPr>
          <w:rFonts w:ascii="Arial" w:hAnsi="Arial" w:cs="Arial"/>
        </w:rPr>
        <w:t>In order to achieve th</w:t>
      </w:r>
      <w:r w:rsidR="00BA1B0D">
        <w:rPr>
          <w:rFonts w:ascii="Arial" w:hAnsi="Arial" w:cs="Arial"/>
        </w:rPr>
        <w:t>e</w:t>
      </w:r>
      <w:r w:rsidRPr="008F5889">
        <w:rPr>
          <w:rFonts w:ascii="Arial" w:hAnsi="Arial" w:cs="Arial"/>
        </w:rPr>
        <w:t>s</w:t>
      </w:r>
      <w:r w:rsidR="00BA1B0D">
        <w:rPr>
          <w:rFonts w:ascii="Arial" w:hAnsi="Arial" w:cs="Arial"/>
        </w:rPr>
        <w:t>e</w:t>
      </w:r>
      <w:r w:rsidRPr="008F5889">
        <w:rPr>
          <w:rFonts w:ascii="Arial" w:hAnsi="Arial" w:cs="Arial"/>
        </w:rPr>
        <w:t xml:space="preserve"> deadline</w:t>
      </w:r>
      <w:r w:rsidR="00BA1B0D">
        <w:rPr>
          <w:rFonts w:ascii="Arial" w:hAnsi="Arial" w:cs="Arial"/>
        </w:rPr>
        <w:t>s</w:t>
      </w:r>
      <w:r w:rsidRPr="008F5889">
        <w:rPr>
          <w:rFonts w:ascii="Arial" w:hAnsi="Arial" w:cs="Arial"/>
        </w:rPr>
        <w:t xml:space="preserve">, </w:t>
      </w:r>
      <w:r w:rsidR="00BA1B0D">
        <w:rPr>
          <w:rFonts w:ascii="Arial" w:hAnsi="Arial" w:cs="Arial"/>
        </w:rPr>
        <w:t>a</w:t>
      </w:r>
      <w:r w:rsidRPr="008F5889">
        <w:rPr>
          <w:rFonts w:ascii="Arial" w:hAnsi="Arial" w:cs="Arial"/>
        </w:rPr>
        <w:t xml:space="preserve"> time table is </w:t>
      </w:r>
      <w:r w:rsidR="00BA1B0D">
        <w:rPr>
          <w:rFonts w:ascii="Arial" w:hAnsi="Arial" w:cs="Arial"/>
        </w:rPr>
        <w:t>given</w:t>
      </w:r>
      <w:r w:rsidRPr="008F5889">
        <w:rPr>
          <w:rFonts w:ascii="Arial" w:hAnsi="Arial" w:cs="Arial"/>
        </w:rPr>
        <w:t xml:space="preserve"> below:</w:t>
      </w:r>
      <w:r w:rsidR="00354E72" w:rsidRPr="008F5889">
        <w:rPr>
          <w:rFonts w:ascii="Arial" w:hAnsi="Arial" w:cs="Arial"/>
        </w:rPr>
        <w:t>-</w:t>
      </w:r>
    </w:p>
    <w:tbl>
      <w:tblPr>
        <w:tblpPr w:leftFromText="180" w:rightFromText="180" w:vertAnchor="text" w:horzAnchor="margin" w:tblpX="71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543"/>
      </w:tblGrid>
      <w:tr w:rsidR="00B806B8" w:rsidRPr="00686157" w14:paraId="3299FEA4" w14:textId="77777777" w:rsidTr="00DC28A3">
        <w:tc>
          <w:tcPr>
            <w:tcW w:w="5070" w:type="dxa"/>
            <w:vAlign w:val="center"/>
          </w:tcPr>
          <w:p w14:paraId="219C2E69" w14:textId="77777777" w:rsidR="00B806B8" w:rsidRPr="006D4E61" w:rsidRDefault="007E7658" w:rsidP="00FA7128">
            <w:pPr>
              <w:pStyle w:val="BodyTextIndent"/>
              <w:ind w:left="567" w:hanging="567"/>
              <w:jc w:val="left"/>
              <w:rPr>
                <w:rFonts w:cs="Arial"/>
                <w:szCs w:val="22"/>
              </w:rPr>
            </w:pPr>
            <w:r>
              <w:rPr>
                <w:rFonts w:cs="Arial"/>
                <w:szCs w:val="22"/>
              </w:rPr>
              <w:t>Tender advertised</w:t>
            </w:r>
          </w:p>
        </w:tc>
        <w:tc>
          <w:tcPr>
            <w:tcW w:w="3543" w:type="dxa"/>
          </w:tcPr>
          <w:p w14:paraId="7FAD3367" w14:textId="77777777" w:rsidR="00B806B8" w:rsidRPr="006D4E61" w:rsidRDefault="00BA1B0D" w:rsidP="00BA1B0D">
            <w:pPr>
              <w:pStyle w:val="BodyTextIndent"/>
              <w:ind w:left="567" w:hanging="567"/>
              <w:jc w:val="right"/>
              <w:rPr>
                <w:rFonts w:cs="Arial"/>
                <w:szCs w:val="22"/>
              </w:rPr>
            </w:pPr>
            <w:r>
              <w:rPr>
                <w:rFonts w:cs="Arial"/>
                <w:szCs w:val="22"/>
              </w:rPr>
              <w:t>9</w:t>
            </w:r>
            <w:r w:rsidRPr="00BA1B0D">
              <w:rPr>
                <w:rFonts w:cs="Arial"/>
                <w:szCs w:val="22"/>
                <w:vertAlign w:val="superscript"/>
              </w:rPr>
              <w:t>th</w:t>
            </w:r>
            <w:r>
              <w:rPr>
                <w:rFonts w:cs="Arial"/>
                <w:szCs w:val="22"/>
              </w:rPr>
              <w:t xml:space="preserve"> October 2017</w:t>
            </w:r>
          </w:p>
        </w:tc>
      </w:tr>
      <w:tr w:rsidR="00B806B8" w:rsidRPr="00686157" w14:paraId="125A9E30" w14:textId="77777777" w:rsidTr="00DC28A3">
        <w:tc>
          <w:tcPr>
            <w:tcW w:w="5070" w:type="dxa"/>
          </w:tcPr>
          <w:p w14:paraId="58CA95BF" w14:textId="77777777" w:rsidR="00B806B8" w:rsidRPr="006D4E61" w:rsidRDefault="00B806B8" w:rsidP="00FA7128">
            <w:pPr>
              <w:pStyle w:val="BodyTextIndent"/>
              <w:ind w:left="567" w:hanging="567"/>
              <w:jc w:val="left"/>
              <w:rPr>
                <w:rFonts w:cs="Arial"/>
                <w:szCs w:val="22"/>
              </w:rPr>
            </w:pPr>
            <w:r w:rsidRPr="006D4E61">
              <w:rPr>
                <w:rFonts w:cs="Arial"/>
                <w:szCs w:val="22"/>
              </w:rPr>
              <w:t>Deadline for receipt of responses</w:t>
            </w:r>
          </w:p>
        </w:tc>
        <w:tc>
          <w:tcPr>
            <w:tcW w:w="3543" w:type="dxa"/>
            <w:vAlign w:val="center"/>
          </w:tcPr>
          <w:p w14:paraId="6EDF94C1" w14:textId="1667EA96" w:rsidR="00B806B8" w:rsidRPr="006D4E61" w:rsidRDefault="004F31BA" w:rsidP="00BA1B0D">
            <w:pPr>
              <w:pStyle w:val="BodyTextIndent"/>
              <w:ind w:left="567" w:hanging="567"/>
              <w:jc w:val="right"/>
              <w:rPr>
                <w:rFonts w:cs="Arial"/>
                <w:szCs w:val="22"/>
              </w:rPr>
            </w:pPr>
            <w:r>
              <w:rPr>
                <w:rFonts w:cs="Arial"/>
                <w:szCs w:val="22"/>
              </w:rPr>
              <w:t>Monday</w:t>
            </w:r>
            <w:r w:rsidR="0066640A">
              <w:rPr>
                <w:rFonts w:cs="Arial"/>
                <w:szCs w:val="22"/>
              </w:rPr>
              <w:t xml:space="preserve"> </w:t>
            </w:r>
            <w:r>
              <w:rPr>
                <w:rFonts w:cs="Arial"/>
                <w:szCs w:val="22"/>
              </w:rPr>
              <w:t>30</w:t>
            </w:r>
            <w:r w:rsidR="00996F99" w:rsidRPr="00996F99">
              <w:rPr>
                <w:rFonts w:cs="Arial"/>
                <w:szCs w:val="22"/>
                <w:vertAlign w:val="superscript"/>
              </w:rPr>
              <w:t>th</w:t>
            </w:r>
            <w:r w:rsidR="00996F99">
              <w:rPr>
                <w:rFonts w:cs="Arial"/>
                <w:szCs w:val="22"/>
              </w:rPr>
              <w:t xml:space="preserve"> </w:t>
            </w:r>
            <w:r w:rsidR="00BA1B0D">
              <w:rPr>
                <w:rFonts w:cs="Arial"/>
                <w:szCs w:val="22"/>
              </w:rPr>
              <w:t>October</w:t>
            </w:r>
            <w:r w:rsidR="0066640A">
              <w:rPr>
                <w:rFonts w:cs="Arial"/>
                <w:szCs w:val="22"/>
              </w:rPr>
              <w:t xml:space="preserve"> 2017</w:t>
            </w:r>
          </w:p>
        </w:tc>
      </w:tr>
      <w:tr w:rsidR="00B806B8" w:rsidRPr="00686157" w14:paraId="7A978E00" w14:textId="77777777" w:rsidTr="00DC28A3">
        <w:tc>
          <w:tcPr>
            <w:tcW w:w="5070" w:type="dxa"/>
          </w:tcPr>
          <w:p w14:paraId="39734478" w14:textId="77777777" w:rsidR="00B806B8" w:rsidRPr="006D4E61" w:rsidRDefault="00B806B8" w:rsidP="00FA7128">
            <w:pPr>
              <w:pStyle w:val="BodyTextIndent"/>
              <w:ind w:left="567" w:hanging="567"/>
              <w:jc w:val="left"/>
              <w:rPr>
                <w:rFonts w:cs="Arial"/>
                <w:szCs w:val="22"/>
              </w:rPr>
            </w:pPr>
            <w:r w:rsidRPr="006D4E61">
              <w:rPr>
                <w:rFonts w:cs="Arial"/>
                <w:szCs w:val="22"/>
              </w:rPr>
              <w:t>Notification of decision</w:t>
            </w:r>
          </w:p>
        </w:tc>
        <w:tc>
          <w:tcPr>
            <w:tcW w:w="3543" w:type="dxa"/>
            <w:vAlign w:val="center"/>
          </w:tcPr>
          <w:p w14:paraId="16168FCE" w14:textId="08AC1C93" w:rsidR="00B806B8" w:rsidRPr="006D4E61" w:rsidRDefault="004F31BA" w:rsidP="004F31BA">
            <w:pPr>
              <w:pStyle w:val="BodyTextIndent"/>
              <w:ind w:left="567" w:hanging="567"/>
              <w:jc w:val="right"/>
              <w:rPr>
                <w:rFonts w:cs="Arial"/>
                <w:szCs w:val="22"/>
              </w:rPr>
            </w:pPr>
            <w:r>
              <w:rPr>
                <w:rFonts w:cs="Arial"/>
                <w:szCs w:val="22"/>
              </w:rPr>
              <w:t>Thursday 2</w:t>
            </w:r>
            <w:r w:rsidRPr="004F31BA">
              <w:rPr>
                <w:rFonts w:cs="Arial"/>
                <w:szCs w:val="22"/>
                <w:vertAlign w:val="superscript"/>
              </w:rPr>
              <w:t>nd</w:t>
            </w:r>
            <w:r>
              <w:rPr>
                <w:rFonts w:cs="Arial"/>
                <w:szCs w:val="22"/>
              </w:rPr>
              <w:t xml:space="preserve"> November</w:t>
            </w:r>
            <w:r w:rsidR="00996F99">
              <w:rPr>
                <w:rFonts w:cs="Arial"/>
                <w:szCs w:val="22"/>
              </w:rPr>
              <w:t xml:space="preserve"> 2017</w:t>
            </w:r>
          </w:p>
        </w:tc>
      </w:tr>
      <w:tr w:rsidR="00B806B8" w:rsidRPr="00686157" w14:paraId="3AD36D6D" w14:textId="77777777" w:rsidTr="00DC28A3">
        <w:tc>
          <w:tcPr>
            <w:tcW w:w="5070" w:type="dxa"/>
          </w:tcPr>
          <w:p w14:paraId="232F90BC" w14:textId="77777777" w:rsidR="00B806B8" w:rsidRPr="006D4E61" w:rsidRDefault="00B806B8" w:rsidP="00FA7128">
            <w:pPr>
              <w:pStyle w:val="BodyTextIndent"/>
              <w:ind w:left="567" w:hanging="567"/>
              <w:jc w:val="left"/>
              <w:rPr>
                <w:rFonts w:cs="Arial"/>
                <w:szCs w:val="22"/>
              </w:rPr>
            </w:pPr>
            <w:r w:rsidRPr="006D4E61">
              <w:rPr>
                <w:rFonts w:cs="Arial"/>
                <w:szCs w:val="22"/>
              </w:rPr>
              <w:t>Appoint contractor</w:t>
            </w:r>
            <w:r w:rsidR="004E76CE">
              <w:rPr>
                <w:rFonts w:cs="Arial"/>
                <w:szCs w:val="22"/>
              </w:rPr>
              <w:t xml:space="preserve"> </w:t>
            </w:r>
          </w:p>
        </w:tc>
        <w:tc>
          <w:tcPr>
            <w:tcW w:w="3543" w:type="dxa"/>
            <w:vAlign w:val="center"/>
          </w:tcPr>
          <w:p w14:paraId="72D04426" w14:textId="65712359" w:rsidR="00B806B8" w:rsidRPr="006D4E61" w:rsidRDefault="004F31BA" w:rsidP="00BA1B0D">
            <w:pPr>
              <w:pStyle w:val="BodyTextIndent"/>
              <w:ind w:left="567" w:hanging="567"/>
              <w:jc w:val="right"/>
              <w:rPr>
                <w:rFonts w:cs="Arial"/>
                <w:szCs w:val="22"/>
              </w:rPr>
            </w:pPr>
            <w:r>
              <w:rPr>
                <w:rFonts w:cs="Arial"/>
                <w:szCs w:val="22"/>
              </w:rPr>
              <w:t>Friday 3</w:t>
            </w:r>
            <w:r w:rsidRPr="004F31BA">
              <w:rPr>
                <w:rFonts w:cs="Arial"/>
                <w:szCs w:val="22"/>
                <w:vertAlign w:val="superscript"/>
              </w:rPr>
              <w:t>rd</w:t>
            </w:r>
            <w:r>
              <w:rPr>
                <w:rFonts w:cs="Arial"/>
                <w:szCs w:val="22"/>
              </w:rPr>
              <w:t xml:space="preserve"> November</w:t>
            </w:r>
            <w:r w:rsidR="00996F99">
              <w:rPr>
                <w:rFonts w:cs="Arial"/>
                <w:szCs w:val="22"/>
              </w:rPr>
              <w:t xml:space="preserve"> 2017</w:t>
            </w:r>
          </w:p>
        </w:tc>
      </w:tr>
      <w:tr w:rsidR="00B806B8" w:rsidRPr="00686157" w14:paraId="72B5A17E" w14:textId="77777777" w:rsidTr="00DC28A3">
        <w:tc>
          <w:tcPr>
            <w:tcW w:w="5070" w:type="dxa"/>
          </w:tcPr>
          <w:p w14:paraId="5C19BFBE" w14:textId="77777777" w:rsidR="00B806B8" w:rsidRPr="006D4E61" w:rsidRDefault="008040D2" w:rsidP="00FA7128">
            <w:pPr>
              <w:pStyle w:val="BodyTextIndent"/>
              <w:ind w:left="567" w:hanging="567"/>
              <w:jc w:val="left"/>
              <w:rPr>
                <w:rFonts w:cs="Arial"/>
                <w:szCs w:val="22"/>
              </w:rPr>
            </w:pPr>
            <w:r w:rsidRPr="006D4E61">
              <w:rPr>
                <w:rFonts w:cs="Arial"/>
                <w:szCs w:val="22"/>
              </w:rPr>
              <w:t>Initial briefing meeting</w:t>
            </w:r>
          </w:p>
        </w:tc>
        <w:tc>
          <w:tcPr>
            <w:tcW w:w="3543" w:type="dxa"/>
            <w:vAlign w:val="center"/>
          </w:tcPr>
          <w:p w14:paraId="62DDD15C" w14:textId="4250503E" w:rsidR="00B806B8" w:rsidRPr="006D4E61" w:rsidRDefault="004F31BA" w:rsidP="004F31BA">
            <w:pPr>
              <w:pStyle w:val="BodyTextIndent"/>
              <w:ind w:left="567" w:hanging="567"/>
              <w:jc w:val="right"/>
              <w:rPr>
                <w:rFonts w:cs="Arial"/>
                <w:szCs w:val="22"/>
              </w:rPr>
            </w:pPr>
            <w:r>
              <w:rPr>
                <w:rFonts w:cs="Arial"/>
                <w:szCs w:val="22"/>
              </w:rPr>
              <w:t>W/C</w:t>
            </w:r>
            <w:r w:rsidR="00996F99">
              <w:rPr>
                <w:rFonts w:cs="Arial"/>
                <w:szCs w:val="22"/>
              </w:rPr>
              <w:t xml:space="preserve"> </w:t>
            </w:r>
            <w:r>
              <w:rPr>
                <w:rFonts w:cs="Arial"/>
                <w:szCs w:val="22"/>
              </w:rPr>
              <w:t>13</w:t>
            </w:r>
            <w:r w:rsidRPr="004F31BA">
              <w:rPr>
                <w:rFonts w:cs="Arial"/>
                <w:szCs w:val="22"/>
                <w:vertAlign w:val="superscript"/>
              </w:rPr>
              <w:t>th</w:t>
            </w:r>
            <w:r>
              <w:rPr>
                <w:rFonts w:cs="Arial"/>
                <w:szCs w:val="22"/>
              </w:rPr>
              <w:t xml:space="preserve"> November</w:t>
            </w:r>
            <w:r w:rsidR="00996F99">
              <w:rPr>
                <w:rFonts w:cs="Arial"/>
                <w:szCs w:val="22"/>
              </w:rPr>
              <w:t xml:space="preserve"> 2017</w:t>
            </w:r>
          </w:p>
        </w:tc>
      </w:tr>
    </w:tbl>
    <w:bookmarkEnd w:id="1"/>
    <w:p w14:paraId="3D014E44" w14:textId="77777777" w:rsidR="00EA59FD" w:rsidRPr="00686157" w:rsidRDefault="00354E72" w:rsidP="00EA59FD">
      <w:pPr>
        <w:tabs>
          <w:tab w:val="decimal" w:pos="9000"/>
        </w:tabs>
        <w:spacing w:after="0" w:line="240" w:lineRule="auto"/>
        <w:ind w:left="567" w:right="-84" w:hanging="567"/>
        <w:jc w:val="both"/>
        <w:rPr>
          <w:rFonts w:ascii="Arial" w:hAnsi="Arial" w:cs="Arial"/>
          <w:b/>
          <w:color w:val="00B050"/>
        </w:rPr>
      </w:pPr>
      <w:r w:rsidRPr="00686157">
        <w:rPr>
          <w:rFonts w:ascii="Arial" w:hAnsi="Arial" w:cs="Arial"/>
          <w:b/>
          <w:color w:val="00B050"/>
        </w:rPr>
        <w:tab/>
      </w:r>
    </w:p>
    <w:p w14:paraId="76246B54" w14:textId="77777777" w:rsidR="00FA7128" w:rsidRPr="00FA7128" w:rsidRDefault="00FA7128" w:rsidP="00FA7128">
      <w:pPr>
        <w:pStyle w:val="ListParagraph"/>
        <w:numPr>
          <w:ilvl w:val="0"/>
          <w:numId w:val="1"/>
        </w:numPr>
        <w:spacing w:after="0"/>
        <w:ind w:left="567" w:hanging="567"/>
        <w:jc w:val="left"/>
        <w:rPr>
          <w:rFonts w:ascii="Arial" w:hAnsi="Arial" w:cs="Arial"/>
          <w:b/>
          <w:sz w:val="22"/>
          <w:szCs w:val="22"/>
        </w:rPr>
      </w:pPr>
      <w:r w:rsidRPr="00FA7128">
        <w:rPr>
          <w:rFonts w:ascii="Arial" w:hAnsi="Arial" w:cs="Arial"/>
          <w:b/>
          <w:sz w:val="22"/>
          <w:szCs w:val="22"/>
        </w:rPr>
        <w:t>Submission of tenders</w:t>
      </w:r>
    </w:p>
    <w:p w14:paraId="6E36738B" w14:textId="77777777" w:rsidR="00D85331" w:rsidRPr="00686157" w:rsidRDefault="00D85331" w:rsidP="00354E72">
      <w:pPr>
        <w:pStyle w:val="NoSpacing"/>
        <w:ind w:left="567" w:hanging="567"/>
        <w:jc w:val="both"/>
        <w:rPr>
          <w:rFonts w:ascii="Arial" w:hAnsi="Arial" w:cs="Arial"/>
          <w:b/>
          <w:lang w:val="en-GB"/>
        </w:rPr>
      </w:pPr>
    </w:p>
    <w:p w14:paraId="39FB896B" w14:textId="77777777" w:rsidR="00FF7CA6" w:rsidRPr="00230EE2" w:rsidRDefault="00354E72" w:rsidP="009D7A3C">
      <w:pPr>
        <w:tabs>
          <w:tab w:val="left" w:pos="720"/>
        </w:tabs>
        <w:spacing w:after="0" w:line="240" w:lineRule="auto"/>
        <w:ind w:left="567" w:hanging="567"/>
        <w:jc w:val="both"/>
        <w:rPr>
          <w:rFonts w:ascii="Arial" w:hAnsi="Arial" w:cs="Arial"/>
          <w:color w:val="000000" w:themeColor="text1"/>
        </w:rPr>
      </w:pPr>
      <w:r w:rsidRPr="00686157">
        <w:rPr>
          <w:rFonts w:ascii="Arial" w:hAnsi="Arial" w:cs="Arial"/>
          <w:color w:val="000000" w:themeColor="text1"/>
        </w:rPr>
        <w:tab/>
      </w:r>
      <w:r w:rsidR="00C93F7F" w:rsidRPr="00AB3EA1">
        <w:rPr>
          <w:rFonts w:ascii="Arial" w:hAnsi="Arial" w:cs="Arial"/>
          <w:color w:val="000000" w:themeColor="text1"/>
        </w:rPr>
        <w:t xml:space="preserve">AHDB </w:t>
      </w:r>
      <w:r w:rsidR="004D32B0" w:rsidRPr="00AB3EA1">
        <w:rPr>
          <w:rFonts w:ascii="Arial" w:hAnsi="Arial" w:cs="Arial"/>
          <w:color w:val="000000" w:themeColor="text1"/>
        </w:rPr>
        <w:t>invites</w:t>
      </w:r>
      <w:r w:rsidR="00D85331" w:rsidRPr="00AB3EA1">
        <w:rPr>
          <w:rFonts w:ascii="Arial" w:hAnsi="Arial" w:cs="Arial"/>
          <w:color w:val="000000" w:themeColor="text1"/>
        </w:rPr>
        <w:t xml:space="preserve"> tender submission</w:t>
      </w:r>
      <w:r w:rsidR="004D32B0" w:rsidRPr="00AB3EA1">
        <w:rPr>
          <w:rFonts w:ascii="Arial" w:hAnsi="Arial" w:cs="Arial"/>
          <w:color w:val="000000" w:themeColor="text1"/>
        </w:rPr>
        <w:t>s</w:t>
      </w:r>
      <w:r w:rsidR="00D85331" w:rsidRPr="00AB3EA1">
        <w:rPr>
          <w:rFonts w:ascii="Arial" w:hAnsi="Arial" w:cs="Arial"/>
          <w:color w:val="000000" w:themeColor="text1"/>
        </w:rPr>
        <w:t xml:space="preserve"> for this external input </w:t>
      </w:r>
      <w:r w:rsidR="00FF7CA6" w:rsidRPr="00AB3EA1">
        <w:rPr>
          <w:rFonts w:ascii="Arial" w:hAnsi="Arial" w:cs="Arial"/>
          <w:color w:val="000000" w:themeColor="text1"/>
        </w:rPr>
        <w:t xml:space="preserve">research </w:t>
      </w:r>
      <w:r w:rsidR="00D85331" w:rsidRPr="00AB3EA1">
        <w:rPr>
          <w:rFonts w:ascii="Arial" w:hAnsi="Arial" w:cs="Arial"/>
          <w:color w:val="000000" w:themeColor="text1"/>
        </w:rPr>
        <w:t xml:space="preserve">from organisations </w:t>
      </w:r>
      <w:r w:rsidR="00230EE2">
        <w:rPr>
          <w:rFonts w:ascii="Arial" w:hAnsi="Arial" w:cs="Arial"/>
          <w:color w:val="000000" w:themeColor="text1"/>
        </w:rPr>
        <w:t xml:space="preserve">or individuals </w:t>
      </w:r>
      <w:r w:rsidR="00D85331" w:rsidRPr="00AB3EA1">
        <w:rPr>
          <w:rFonts w:ascii="Arial" w:hAnsi="Arial" w:cs="Arial"/>
          <w:color w:val="000000" w:themeColor="text1"/>
        </w:rPr>
        <w:t>with suita</w:t>
      </w:r>
      <w:r w:rsidR="00FF7CA6" w:rsidRPr="00AB3EA1">
        <w:rPr>
          <w:rFonts w:ascii="Arial" w:hAnsi="Arial" w:cs="Arial"/>
          <w:color w:val="000000" w:themeColor="text1"/>
        </w:rPr>
        <w:t>ble expertise or experience in</w:t>
      </w:r>
      <w:r w:rsidR="00D85331" w:rsidRPr="00AB3EA1">
        <w:rPr>
          <w:rFonts w:ascii="Arial" w:hAnsi="Arial" w:cs="Arial"/>
          <w:color w:val="000000" w:themeColor="text1"/>
        </w:rPr>
        <w:t xml:space="preserve"> </w:t>
      </w:r>
      <w:r w:rsidR="00996F99" w:rsidRPr="00996F99">
        <w:rPr>
          <w:rFonts w:ascii="Arial" w:hAnsi="Arial" w:cs="Arial"/>
          <w:color w:val="000000" w:themeColor="text1"/>
        </w:rPr>
        <w:t>milk processing</w:t>
      </w:r>
      <w:r w:rsidR="00541712">
        <w:rPr>
          <w:rFonts w:ascii="Arial" w:hAnsi="Arial" w:cs="Arial"/>
          <w:color w:val="000000" w:themeColor="text1"/>
        </w:rPr>
        <w:t xml:space="preserve">, the implications of and </w:t>
      </w:r>
      <w:r w:rsidR="00996F99" w:rsidRPr="00996F99">
        <w:rPr>
          <w:rFonts w:ascii="Arial" w:hAnsi="Arial" w:cs="Arial"/>
          <w:color w:val="000000" w:themeColor="text1"/>
        </w:rPr>
        <w:t>financial costs associated with processing raw milk</w:t>
      </w:r>
      <w:r w:rsidR="00D85331" w:rsidRPr="00230EE2">
        <w:rPr>
          <w:rFonts w:ascii="Arial" w:hAnsi="Arial" w:cs="Arial"/>
          <w:color w:val="000000" w:themeColor="text1"/>
        </w:rPr>
        <w:t xml:space="preserve">. </w:t>
      </w:r>
    </w:p>
    <w:p w14:paraId="01D39355" w14:textId="77777777" w:rsidR="00FF7CA6" w:rsidRPr="00230EE2" w:rsidRDefault="00FF7CA6" w:rsidP="00354E72">
      <w:pPr>
        <w:tabs>
          <w:tab w:val="left" w:pos="720"/>
        </w:tabs>
        <w:spacing w:after="0" w:line="240" w:lineRule="auto"/>
        <w:ind w:left="567" w:hanging="567"/>
        <w:jc w:val="both"/>
        <w:rPr>
          <w:rFonts w:ascii="Arial" w:hAnsi="Arial" w:cs="Arial"/>
          <w:color w:val="000000" w:themeColor="text1"/>
        </w:rPr>
      </w:pPr>
    </w:p>
    <w:p w14:paraId="2CC7E5F8" w14:textId="77777777" w:rsidR="00A45B36" w:rsidRPr="00230EE2" w:rsidRDefault="00680D2D" w:rsidP="00354E72">
      <w:pPr>
        <w:tabs>
          <w:tab w:val="left" w:pos="720"/>
        </w:tabs>
        <w:spacing w:after="0" w:line="240" w:lineRule="auto"/>
        <w:ind w:left="567" w:hanging="567"/>
        <w:jc w:val="both"/>
        <w:rPr>
          <w:rFonts w:ascii="Arial" w:hAnsi="Arial" w:cs="Arial"/>
          <w:color w:val="000000" w:themeColor="text1"/>
        </w:rPr>
      </w:pPr>
      <w:r w:rsidRPr="00230EE2">
        <w:rPr>
          <w:rFonts w:ascii="Arial" w:hAnsi="Arial" w:cs="Arial"/>
          <w:color w:val="000000" w:themeColor="text1"/>
        </w:rPr>
        <w:tab/>
      </w:r>
      <w:r w:rsidR="00D82FE9" w:rsidRPr="00230EE2">
        <w:rPr>
          <w:rFonts w:ascii="Arial" w:hAnsi="Arial" w:cs="Arial"/>
          <w:color w:val="000000" w:themeColor="text1"/>
        </w:rPr>
        <w:t>Organisations</w:t>
      </w:r>
      <w:r w:rsidR="00230EE2" w:rsidRPr="00230EE2">
        <w:rPr>
          <w:rFonts w:ascii="Arial" w:hAnsi="Arial" w:cs="Arial"/>
          <w:color w:val="000000" w:themeColor="text1"/>
        </w:rPr>
        <w:t xml:space="preserve"> or individuals</w:t>
      </w:r>
      <w:r w:rsidR="00D82FE9" w:rsidRPr="00230EE2">
        <w:rPr>
          <w:rFonts w:ascii="Arial" w:hAnsi="Arial" w:cs="Arial"/>
          <w:color w:val="000000" w:themeColor="text1"/>
        </w:rPr>
        <w:t xml:space="preserve"> </w:t>
      </w:r>
      <w:r w:rsidR="00230EE2" w:rsidRPr="00230EE2">
        <w:rPr>
          <w:rFonts w:ascii="Arial" w:hAnsi="Arial" w:cs="Arial"/>
          <w:color w:val="000000" w:themeColor="text1"/>
        </w:rPr>
        <w:t>submitting tenders should indicate</w:t>
      </w:r>
      <w:r w:rsidR="00BE41BB">
        <w:rPr>
          <w:rFonts w:ascii="Arial" w:hAnsi="Arial" w:cs="Arial"/>
          <w:color w:val="000000" w:themeColor="text1"/>
        </w:rPr>
        <w:t xml:space="preserve"> how they envisage undertaking the project</w:t>
      </w:r>
      <w:r w:rsidR="00230EE2" w:rsidRPr="00230EE2">
        <w:rPr>
          <w:rFonts w:ascii="Arial" w:hAnsi="Arial" w:cs="Arial"/>
          <w:color w:val="000000" w:themeColor="text1"/>
        </w:rPr>
        <w:t>.</w:t>
      </w:r>
      <w:r w:rsidR="00BE41BB">
        <w:rPr>
          <w:rFonts w:ascii="Arial" w:hAnsi="Arial" w:cs="Arial"/>
          <w:color w:val="000000" w:themeColor="text1"/>
        </w:rPr>
        <w:t xml:space="preserve"> They should also give an indication of the likely outputs of the project.</w:t>
      </w:r>
    </w:p>
    <w:p w14:paraId="0BCE1685" w14:textId="77777777" w:rsidR="00A45B36" w:rsidRPr="00230EE2" w:rsidRDefault="00A45B36" w:rsidP="00354E72">
      <w:pPr>
        <w:tabs>
          <w:tab w:val="left" w:pos="720"/>
        </w:tabs>
        <w:spacing w:after="0" w:line="240" w:lineRule="auto"/>
        <w:ind w:left="567" w:hanging="567"/>
        <w:jc w:val="both"/>
        <w:rPr>
          <w:rFonts w:ascii="Arial" w:hAnsi="Arial" w:cs="Arial"/>
          <w:color w:val="000000" w:themeColor="text1"/>
        </w:rPr>
      </w:pPr>
      <w:r w:rsidRPr="00230EE2">
        <w:rPr>
          <w:rFonts w:ascii="Arial" w:hAnsi="Arial" w:cs="Arial"/>
          <w:color w:val="000000" w:themeColor="text1"/>
        </w:rPr>
        <w:tab/>
      </w:r>
    </w:p>
    <w:p w14:paraId="7C429201" w14:textId="77777777" w:rsidR="00D85331" w:rsidRPr="00686157" w:rsidRDefault="00354E72" w:rsidP="00354E72">
      <w:pPr>
        <w:tabs>
          <w:tab w:val="left" w:pos="720"/>
        </w:tabs>
        <w:spacing w:after="0" w:line="240" w:lineRule="auto"/>
        <w:ind w:left="567" w:hanging="567"/>
        <w:jc w:val="both"/>
        <w:rPr>
          <w:rFonts w:ascii="Arial" w:hAnsi="Arial" w:cs="Arial"/>
          <w:color w:val="000000" w:themeColor="text1"/>
        </w:rPr>
      </w:pPr>
      <w:r w:rsidRPr="00686157">
        <w:rPr>
          <w:rFonts w:ascii="Arial" w:hAnsi="Arial" w:cs="Arial"/>
          <w:color w:val="000000" w:themeColor="text1"/>
        </w:rPr>
        <w:tab/>
      </w:r>
      <w:r w:rsidR="00D85331" w:rsidRPr="00686157">
        <w:rPr>
          <w:rFonts w:ascii="Arial" w:hAnsi="Arial" w:cs="Arial"/>
          <w:color w:val="000000" w:themeColor="text1"/>
        </w:rPr>
        <w:t xml:space="preserve">The contract will be on a fixed term, fixed price basis with the assignment of </w:t>
      </w:r>
      <w:r w:rsidR="00D85331" w:rsidRPr="00686157">
        <w:rPr>
          <w:rFonts w:ascii="Arial" w:hAnsi="Arial" w:cs="Arial"/>
          <w:bCs/>
          <w:color w:val="000000" w:themeColor="text1"/>
        </w:rPr>
        <w:t xml:space="preserve">all </w:t>
      </w:r>
      <w:r w:rsidR="00D85331" w:rsidRPr="00686157">
        <w:rPr>
          <w:rFonts w:ascii="Arial" w:hAnsi="Arial" w:cs="Arial"/>
          <w:color w:val="000000" w:themeColor="text1"/>
        </w:rPr>
        <w:t xml:space="preserve">rights regarding the </w:t>
      </w:r>
      <w:r w:rsidR="003C5A02" w:rsidRPr="00686157">
        <w:rPr>
          <w:rFonts w:ascii="Arial" w:hAnsi="Arial" w:cs="Arial"/>
          <w:color w:val="000000" w:themeColor="text1"/>
        </w:rPr>
        <w:t>report</w:t>
      </w:r>
      <w:r w:rsidR="00D85331" w:rsidRPr="00686157">
        <w:rPr>
          <w:rFonts w:ascii="Arial" w:hAnsi="Arial" w:cs="Arial"/>
          <w:color w:val="000000" w:themeColor="text1"/>
        </w:rPr>
        <w:t xml:space="preserve"> to </w:t>
      </w:r>
      <w:r w:rsidR="00C93F7F" w:rsidRPr="00686157">
        <w:rPr>
          <w:rFonts w:ascii="Arial" w:hAnsi="Arial" w:cs="Arial"/>
          <w:color w:val="000000" w:themeColor="text1"/>
        </w:rPr>
        <w:t>AHDB</w:t>
      </w:r>
      <w:r w:rsidR="00D85331" w:rsidRPr="00686157">
        <w:rPr>
          <w:rFonts w:ascii="Arial" w:hAnsi="Arial" w:cs="Arial"/>
          <w:color w:val="000000" w:themeColor="text1"/>
        </w:rPr>
        <w:t>.</w:t>
      </w:r>
      <w:r w:rsidR="001B42AA">
        <w:rPr>
          <w:rFonts w:ascii="Arial" w:hAnsi="Arial" w:cs="Arial"/>
          <w:color w:val="000000" w:themeColor="text1"/>
        </w:rPr>
        <w:t xml:space="preserve"> Additional work related to this project, over and above that detailed in Section </w:t>
      </w:r>
      <w:r w:rsidR="001B42AA" w:rsidRPr="001B42AA">
        <w:rPr>
          <w:rFonts w:ascii="Arial" w:hAnsi="Arial" w:cs="Arial"/>
          <w:color w:val="000000" w:themeColor="text1"/>
        </w:rPr>
        <w:t>3</w:t>
      </w:r>
      <w:r w:rsidR="001B42AA">
        <w:rPr>
          <w:rFonts w:ascii="Arial" w:hAnsi="Arial" w:cs="Arial"/>
          <w:color w:val="000000" w:themeColor="text1"/>
        </w:rPr>
        <w:t xml:space="preserve"> - </w:t>
      </w:r>
      <w:r w:rsidR="001B42AA" w:rsidRPr="001B42AA">
        <w:rPr>
          <w:rFonts w:ascii="Arial" w:hAnsi="Arial" w:cs="Arial"/>
          <w:color w:val="000000" w:themeColor="text1"/>
        </w:rPr>
        <w:t>Scope and expected outputs of the project</w:t>
      </w:r>
      <w:r w:rsidR="001B42AA">
        <w:rPr>
          <w:rFonts w:ascii="Arial" w:hAnsi="Arial" w:cs="Arial"/>
          <w:color w:val="000000" w:themeColor="text1"/>
        </w:rPr>
        <w:t xml:space="preserve">, will be on a fixed daily rate with the number of days agreed prior to the outset of undertaken that additional work. </w:t>
      </w:r>
    </w:p>
    <w:p w14:paraId="20E81837" w14:textId="77777777" w:rsidR="00D85331" w:rsidRPr="00686157" w:rsidRDefault="00D85331" w:rsidP="00354E72">
      <w:pPr>
        <w:tabs>
          <w:tab w:val="left" w:pos="720"/>
        </w:tabs>
        <w:spacing w:after="0" w:line="240" w:lineRule="auto"/>
        <w:ind w:left="567" w:hanging="567"/>
        <w:jc w:val="both"/>
        <w:rPr>
          <w:rFonts w:ascii="Arial" w:hAnsi="Arial" w:cs="Arial"/>
          <w:color w:val="000000" w:themeColor="text1"/>
        </w:rPr>
      </w:pPr>
    </w:p>
    <w:p w14:paraId="02F5C688" w14:textId="77777777" w:rsidR="00D85331" w:rsidRPr="00686157" w:rsidRDefault="00D85331" w:rsidP="00354E72">
      <w:pPr>
        <w:spacing w:after="0" w:line="240" w:lineRule="auto"/>
        <w:ind w:left="567"/>
        <w:jc w:val="both"/>
        <w:rPr>
          <w:rFonts w:ascii="Arial" w:hAnsi="Arial" w:cs="Arial"/>
          <w:color w:val="000000" w:themeColor="text1"/>
        </w:rPr>
      </w:pPr>
      <w:r w:rsidRPr="00686157">
        <w:rPr>
          <w:rFonts w:ascii="Arial" w:hAnsi="Arial" w:cs="Arial"/>
          <w:color w:val="000000" w:themeColor="text1"/>
        </w:rPr>
        <w:t xml:space="preserve">Tenderers should produce a concise but appropriately inclusive document that demonstrates how </w:t>
      </w:r>
      <w:r w:rsidR="004D32B0" w:rsidRPr="00686157">
        <w:rPr>
          <w:rFonts w:ascii="Arial" w:hAnsi="Arial" w:cs="Arial"/>
          <w:color w:val="000000" w:themeColor="text1"/>
        </w:rPr>
        <w:t xml:space="preserve">they </w:t>
      </w:r>
      <w:r w:rsidRPr="00686157">
        <w:rPr>
          <w:rFonts w:ascii="Arial" w:hAnsi="Arial" w:cs="Arial"/>
          <w:color w:val="000000" w:themeColor="text1"/>
        </w:rPr>
        <w:t>will be able to fulfil the requirements of the specification.</w:t>
      </w:r>
    </w:p>
    <w:p w14:paraId="29CE0D00" w14:textId="77777777" w:rsidR="00D85331" w:rsidRPr="00686157" w:rsidRDefault="00D85331" w:rsidP="00354E72">
      <w:pPr>
        <w:spacing w:after="0" w:line="240" w:lineRule="auto"/>
        <w:ind w:left="567" w:hanging="567"/>
        <w:jc w:val="both"/>
        <w:rPr>
          <w:rFonts w:ascii="Arial" w:hAnsi="Arial" w:cs="Arial"/>
          <w:color w:val="000000" w:themeColor="text1"/>
          <w:highlight w:val="cyan"/>
        </w:rPr>
      </w:pPr>
    </w:p>
    <w:p w14:paraId="60D57851" w14:textId="77777777" w:rsidR="00D85331" w:rsidRPr="00686157" w:rsidRDefault="00354E72" w:rsidP="00354E72">
      <w:pPr>
        <w:tabs>
          <w:tab w:val="left" w:pos="720"/>
        </w:tabs>
        <w:spacing w:after="0" w:line="240" w:lineRule="auto"/>
        <w:ind w:left="567" w:hanging="567"/>
        <w:jc w:val="both"/>
        <w:rPr>
          <w:rFonts w:ascii="Arial" w:hAnsi="Arial" w:cs="Arial"/>
          <w:color w:val="000000" w:themeColor="text1"/>
        </w:rPr>
      </w:pPr>
      <w:r w:rsidRPr="00686157">
        <w:rPr>
          <w:rFonts w:ascii="Arial" w:hAnsi="Arial" w:cs="Arial"/>
          <w:color w:val="000000" w:themeColor="text1"/>
        </w:rPr>
        <w:tab/>
      </w:r>
      <w:r w:rsidR="00D85331" w:rsidRPr="00686157">
        <w:rPr>
          <w:rFonts w:ascii="Arial" w:hAnsi="Arial" w:cs="Arial"/>
          <w:color w:val="000000" w:themeColor="text1"/>
        </w:rPr>
        <w:t>The proposal should provide the following details:</w:t>
      </w:r>
    </w:p>
    <w:p w14:paraId="7875988F" w14:textId="77777777" w:rsidR="00D85331" w:rsidRPr="00686157" w:rsidRDefault="00D85331" w:rsidP="00354E72">
      <w:pPr>
        <w:tabs>
          <w:tab w:val="left" w:pos="720"/>
        </w:tabs>
        <w:spacing w:after="0" w:line="240" w:lineRule="auto"/>
        <w:ind w:left="567" w:hanging="567"/>
        <w:jc w:val="both"/>
        <w:rPr>
          <w:rFonts w:ascii="Arial" w:hAnsi="Arial" w:cs="Arial"/>
          <w:color w:val="000000" w:themeColor="text1"/>
          <w:highlight w:val="cyan"/>
        </w:rPr>
      </w:pPr>
    </w:p>
    <w:p w14:paraId="526A9DAF" w14:textId="77777777" w:rsidR="00D85331" w:rsidRPr="003230D2" w:rsidRDefault="00D85331" w:rsidP="00FA7128">
      <w:pPr>
        <w:numPr>
          <w:ilvl w:val="0"/>
          <w:numId w:val="29"/>
        </w:numPr>
        <w:spacing w:after="0" w:line="240" w:lineRule="auto"/>
        <w:jc w:val="both"/>
        <w:rPr>
          <w:rFonts w:ascii="Arial" w:hAnsi="Arial" w:cs="Arial"/>
          <w:color w:val="000000" w:themeColor="text1"/>
        </w:rPr>
      </w:pPr>
      <w:r w:rsidRPr="003230D2">
        <w:rPr>
          <w:rFonts w:ascii="Arial" w:hAnsi="Arial" w:cs="Arial"/>
          <w:color w:val="000000" w:themeColor="text1"/>
        </w:rPr>
        <w:t>Name and full contact details of project manager</w:t>
      </w:r>
    </w:p>
    <w:p w14:paraId="5F30269A" w14:textId="77777777" w:rsidR="00D85331" w:rsidRPr="003230D2" w:rsidRDefault="00D85331" w:rsidP="00FA7128">
      <w:pPr>
        <w:numPr>
          <w:ilvl w:val="0"/>
          <w:numId w:val="29"/>
        </w:numPr>
        <w:spacing w:after="0" w:line="240" w:lineRule="auto"/>
        <w:jc w:val="both"/>
        <w:rPr>
          <w:rFonts w:ascii="Arial" w:hAnsi="Arial" w:cs="Arial"/>
          <w:color w:val="000000" w:themeColor="text1"/>
        </w:rPr>
      </w:pPr>
      <w:r w:rsidRPr="003230D2">
        <w:rPr>
          <w:rFonts w:ascii="Arial" w:hAnsi="Arial" w:cs="Arial"/>
          <w:color w:val="000000" w:themeColor="text1"/>
        </w:rPr>
        <w:t xml:space="preserve">A brief summary of </w:t>
      </w:r>
      <w:r w:rsidR="001B42AA">
        <w:rPr>
          <w:rFonts w:ascii="Arial" w:hAnsi="Arial" w:cs="Arial"/>
          <w:color w:val="000000" w:themeColor="text1"/>
        </w:rPr>
        <w:t>suitability of the organisation</w:t>
      </w:r>
    </w:p>
    <w:p w14:paraId="5545CE97" w14:textId="77777777" w:rsidR="00D85331" w:rsidRPr="003230D2" w:rsidRDefault="00D85331" w:rsidP="00FA7128">
      <w:pPr>
        <w:numPr>
          <w:ilvl w:val="0"/>
          <w:numId w:val="29"/>
        </w:numPr>
        <w:spacing w:after="0" w:line="240" w:lineRule="auto"/>
        <w:jc w:val="both"/>
        <w:rPr>
          <w:rFonts w:ascii="Arial" w:hAnsi="Arial" w:cs="Arial"/>
          <w:color w:val="000000" w:themeColor="text1"/>
        </w:rPr>
      </w:pPr>
      <w:r w:rsidRPr="003230D2">
        <w:rPr>
          <w:rFonts w:ascii="Arial" w:hAnsi="Arial" w:cs="Arial"/>
          <w:color w:val="000000" w:themeColor="text1"/>
        </w:rPr>
        <w:t>A breakdown of costs for all stages of the project</w:t>
      </w:r>
      <w:r w:rsidR="003230D2">
        <w:rPr>
          <w:rFonts w:ascii="Arial" w:hAnsi="Arial" w:cs="Arial"/>
          <w:color w:val="000000" w:themeColor="text1"/>
        </w:rPr>
        <w:t>,</w:t>
      </w:r>
      <w:r w:rsidRPr="003230D2">
        <w:rPr>
          <w:rFonts w:ascii="Arial" w:hAnsi="Arial" w:cs="Arial"/>
          <w:color w:val="000000" w:themeColor="text1"/>
        </w:rPr>
        <w:t xml:space="preserve"> including VAT</w:t>
      </w:r>
    </w:p>
    <w:p w14:paraId="72135F3A" w14:textId="77777777" w:rsidR="00D85331" w:rsidRDefault="00D85331" w:rsidP="00FA7128">
      <w:pPr>
        <w:numPr>
          <w:ilvl w:val="0"/>
          <w:numId w:val="29"/>
        </w:numPr>
        <w:spacing w:after="0" w:line="240" w:lineRule="auto"/>
        <w:jc w:val="both"/>
        <w:rPr>
          <w:rFonts w:ascii="Arial" w:hAnsi="Arial" w:cs="Arial"/>
          <w:color w:val="000000" w:themeColor="text1"/>
        </w:rPr>
      </w:pPr>
      <w:r w:rsidRPr="00902ACA">
        <w:rPr>
          <w:rFonts w:ascii="Arial" w:hAnsi="Arial" w:cs="Arial"/>
          <w:color w:val="000000" w:themeColor="text1"/>
        </w:rPr>
        <w:t xml:space="preserve">A breakdown of the number of days and day rates for the </w:t>
      </w:r>
      <w:r w:rsidR="001B42AA">
        <w:rPr>
          <w:rFonts w:ascii="Arial" w:hAnsi="Arial" w:cs="Arial"/>
          <w:color w:val="000000" w:themeColor="text1"/>
        </w:rPr>
        <w:t>sections of the project</w:t>
      </w:r>
    </w:p>
    <w:p w14:paraId="6C39353F" w14:textId="77777777" w:rsidR="001B42AA" w:rsidRPr="00902ACA" w:rsidRDefault="001B42AA" w:rsidP="00FA7128">
      <w:pPr>
        <w:numPr>
          <w:ilvl w:val="0"/>
          <w:numId w:val="29"/>
        </w:numPr>
        <w:spacing w:after="0" w:line="240" w:lineRule="auto"/>
        <w:jc w:val="both"/>
        <w:rPr>
          <w:rFonts w:ascii="Arial" w:hAnsi="Arial" w:cs="Arial"/>
          <w:color w:val="000000" w:themeColor="text1"/>
        </w:rPr>
      </w:pPr>
      <w:r>
        <w:rPr>
          <w:rFonts w:ascii="Arial" w:hAnsi="Arial" w:cs="Arial"/>
          <w:color w:val="000000" w:themeColor="text1"/>
        </w:rPr>
        <w:t>Day rates for additional work over and above that detailed in Section 3</w:t>
      </w:r>
    </w:p>
    <w:p w14:paraId="69BC916B" w14:textId="77777777" w:rsidR="00D85331" w:rsidRPr="003230D2" w:rsidRDefault="00D85331" w:rsidP="00FA7128">
      <w:pPr>
        <w:numPr>
          <w:ilvl w:val="0"/>
          <w:numId w:val="29"/>
        </w:numPr>
        <w:spacing w:after="0" w:line="240" w:lineRule="auto"/>
        <w:rPr>
          <w:rFonts w:ascii="Arial" w:hAnsi="Arial" w:cs="Arial"/>
          <w:color w:val="000000" w:themeColor="text1"/>
        </w:rPr>
      </w:pPr>
      <w:r w:rsidRPr="003230D2">
        <w:rPr>
          <w:rFonts w:ascii="Arial" w:hAnsi="Arial" w:cs="Arial"/>
          <w:color w:val="000000" w:themeColor="text1"/>
        </w:rPr>
        <w:t>CVs for key members of staff involved with the project</w:t>
      </w:r>
      <w:r w:rsidR="003230D2" w:rsidRPr="003230D2">
        <w:rPr>
          <w:rFonts w:ascii="Arial" w:hAnsi="Arial" w:cs="Arial"/>
          <w:color w:val="000000" w:themeColor="text1"/>
        </w:rPr>
        <w:t>,</w:t>
      </w:r>
      <w:r w:rsidRPr="003230D2">
        <w:rPr>
          <w:rFonts w:ascii="Arial" w:hAnsi="Arial" w:cs="Arial"/>
          <w:color w:val="000000" w:themeColor="text1"/>
        </w:rPr>
        <w:t xml:space="preserve"> including information about competencies</w:t>
      </w:r>
      <w:r w:rsidR="003230D2" w:rsidRPr="003230D2">
        <w:rPr>
          <w:rFonts w:ascii="Arial" w:hAnsi="Arial" w:cs="Arial"/>
          <w:color w:val="000000" w:themeColor="text1"/>
        </w:rPr>
        <w:t>,</w:t>
      </w:r>
      <w:r w:rsidRPr="003230D2">
        <w:rPr>
          <w:rFonts w:ascii="Arial" w:hAnsi="Arial" w:cs="Arial"/>
          <w:color w:val="000000" w:themeColor="text1"/>
        </w:rPr>
        <w:t xml:space="preserve"> relevant industry qualifications</w:t>
      </w:r>
      <w:r w:rsidR="008152F6" w:rsidRPr="003230D2">
        <w:rPr>
          <w:rFonts w:ascii="Arial" w:hAnsi="Arial" w:cs="Arial"/>
          <w:color w:val="000000" w:themeColor="text1"/>
        </w:rPr>
        <w:t xml:space="preserve"> and experience and evidence of previous work undertaken</w:t>
      </w:r>
      <w:r w:rsidRPr="003230D2">
        <w:rPr>
          <w:rFonts w:ascii="Arial" w:hAnsi="Arial" w:cs="Arial"/>
          <w:color w:val="000000" w:themeColor="text1"/>
        </w:rPr>
        <w:t>.</w:t>
      </w:r>
    </w:p>
    <w:p w14:paraId="0223A67E" w14:textId="77777777" w:rsidR="00D85331" w:rsidRPr="003230D2" w:rsidRDefault="008152F6" w:rsidP="00FA7128">
      <w:pPr>
        <w:numPr>
          <w:ilvl w:val="0"/>
          <w:numId w:val="29"/>
        </w:numPr>
        <w:spacing w:after="0" w:line="240" w:lineRule="auto"/>
        <w:rPr>
          <w:rFonts w:ascii="Arial" w:hAnsi="Arial" w:cs="Arial"/>
          <w:color w:val="000000" w:themeColor="text1"/>
        </w:rPr>
      </w:pPr>
      <w:r w:rsidRPr="003230D2">
        <w:rPr>
          <w:rFonts w:ascii="Arial" w:hAnsi="Arial" w:cs="Arial"/>
          <w:color w:val="000000" w:themeColor="text1"/>
        </w:rPr>
        <w:t>Tenderers should declare any conflicts of interest which might arise and how they propose to handle these.</w:t>
      </w:r>
    </w:p>
    <w:p w14:paraId="2CB6E37A" w14:textId="77777777" w:rsidR="003C5A02" w:rsidRPr="00686157" w:rsidRDefault="003C5A02" w:rsidP="00354E72">
      <w:pPr>
        <w:spacing w:after="0" w:line="240" w:lineRule="auto"/>
        <w:ind w:left="567" w:hanging="567"/>
        <w:jc w:val="both"/>
        <w:rPr>
          <w:rFonts w:ascii="Arial" w:hAnsi="Arial" w:cs="Arial"/>
          <w:color w:val="000000" w:themeColor="text1"/>
          <w:highlight w:val="cyan"/>
        </w:rPr>
      </w:pPr>
    </w:p>
    <w:p w14:paraId="7F417F88" w14:textId="77777777" w:rsidR="00E451F4" w:rsidRPr="00686157" w:rsidRDefault="00E451F4" w:rsidP="00354E72">
      <w:pPr>
        <w:spacing w:after="0" w:line="240" w:lineRule="auto"/>
        <w:ind w:left="567"/>
        <w:jc w:val="both"/>
        <w:rPr>
          <w:rFonts w:ascii="Arial" w:hAnsi="Arial" w:cs="Arial"/>
          <w:color w:val="000000" w:themeColor="text1"/>
        </w:rPr>
      </w:pPr>
      <w:r w:rsidRPr="00686157">
        <w:rPr>
          <w:rFonts w:ascii="Arial" w:hAnsi="Arial" w:cs="Arial"/>
          <w:color w:val="000000" w:themeColor="text1"/>
        </w:rPr>
        <w:t xml:space="preserve">Tenderers should clearly outline previous experience they have of undertaking similar </w:t>
      </w:r>
      <w:r w:rsidR="008152F6" w:rsidRPr="00686157">
        <w:rPr>
          <w:rFonts w:ascii="Arial" w:hAnsi="Arial" w:cs="Arial"/>
          <w:color w:val="000000" w:themeColor="text1"/>
        </w:rPr>
        <w:t>commissions</w:t>
      </w:r>
      <w:r w:rsidRPr="00686157">
        <w:rPr>
          <w:rFonts w:ascii="Arial" w:hAnsi="Arial" w:cs="Arial"/>
          <w:color w:val="000000" w:themeColor="text1"/>
        </w:rPr>
        <w:t xml:space="preserve">, and outline the strategy they will take to </w:t>
      </w:r>
      <w:r w:rsidR="008152F6" w:rsidRPr="00686157">
        <w:rPr>
          <w:rFonts w:ascii="Arial" w:hAnsi="Arial" w:cs="Arial"/>
          <w:color w:val="000000" w:themeColor="text1"/>
        </w:rPr>
        <w:t xml:space="preserve">ensure good value for money for </w:t>
      </w:r>
      <w:r w:rsidR="00B668EF" w:rsidRPr="00686157">
        <w:rPr>
          <w:rFonts w:ascii="Arial" w:hAnsi="Arial" w:cs="Arial"/>
          <w:color w:val="000000" w:themeColor="text1"/>
        </w:rPr>
        <w:t>AHDB</w:t>
      </w:r>
      <w:r w:rsidR="008152F6" w:rsidRPr="00686157">
        <w:rPr>
          <w:rFonts w:ascii="Arial" w:hAnsi="Arial" w:cs="Arial"/>
          <w:color w:val="000000" w:themeColor="text1"/>
        </w:rPr>
        <w:t xml:space="preserve"> levy payers</w:t>
      </w:r>
      <w:r w:rsidRPr="00686157">
        <w:rPr>
          <w:rFonts w:ascii="Arial" w:hAnsi="Arial" w:cs="Arial"/>
          <w:color w:val="000000" w:themeColor="text1"/>
        </w:rPr>
        <w:t>.</w:t>
      </w:r>
      <w:r w:rsidR="004E76CE">
        <w:rPr>
          <w:rFonts w:ascii="Arial" w:hAnsi="Arial" w:cs="Arial"/>
          <w:color w:val="000000" w:themeColor="text1"/>
        </w:rPr>
        <w:t xml:space="preserve"> </w:t>
      </w:r>
    </w:p>
    <w:p w14:paraId="0EC68ECD" w14:textId="77777777" w:rsidR="006C5A5F" w:rsidRPr="00686157" w:rsidRDefault="006C5A5F" w:rsidP="00354E72">
      <w:pPr>
        <w:spacing w:after="0" w:line="240" w:lineRule="auto"/>
        <w:ind w:left="567" w:hanging="567"/>
        <w:rPr>
          <w:rFonts w:ascii="Arial" w:hAnsi="Arial" w:cs="Arial"/>
          <w:b/>
          <w:bCs/>
          <w:color w:val="000000" w:themeColor="text1"/>
          <w:highlight w:val="cyan"/>
        </w:rPr>
      </w:pPr>
    </w:p>
    <w:p w14:paraId="726114D4" w14:textId="77777777" w:rsidR="00784FD0" w:rsidRPr="00686157" w:rsidRDefault="00784FD0" w:rsidP="006B6F1D">
      <w:pPr>
        <w:pStyle w:val="ListParagraph"/>
        <w:spacing w:after="0"/>
        <w:ind w:left="567"/>
        <w:rPr>
          <w:rFonts w:ascii="Arial" w:hAnsi="Arial" w:cs="Arial"/>
          <w:bCs/>
          <w:color w:val="000000" w:themeColor="text1"/>
          <w:sz w:val="22"/>
          <w:szCs w:val="22"/>
          <w:u w:val="single"/>
        </w:rPr>
      </w:pPr>
      <w:r w:rsidRPr="00686157">
        <w:rPr>
          <w:rFonts w:ascii="Arial" w:hAnsi="Arial" w:cs="Arial"/>
          <w:bCs/>
          <w:color w:val="000000" w:themeColor="text1"/>
          <w:sz w:val="22"/>
          <w:szCs w:val="22"/>
          <w:u w:val="single"/>
        </w:rPr>
        <w:t>Budget</w:t>
      </w:r>
    </w:p>
    <w:p w14:paraId="1168F85D" w14:textId="77777777" w:rsidR="00784FD0" w:rsidRPr="00686157" w:rsidRDefault="00784FD0" w:rsidP="00354E72">
      <w:pPr>
        <w:spacing w:after="0" w:line="240" w:lineRule="auto"/>
        <w:ind w:left="567" w:hanging="567"/>
        <w:jc w:val="both"/>
        <w:rPr>
          <w:rFonts w:ascii="Arial" w:hAnsi="Arial" w:cs="Arial"/>
          <w:color w:val="000000" w:themeColor="text1"/>
          <w:highlight w:val="cyan"/>
        </w:rPr>
      </w:pPr>
    </w:p>
    <w:p w14:paraId="030CB845" w14:textId="77777777" w:rsidR="00784FD0" w:rsidRPr="00686157" w:rsidRDefault="00D23A90" w:rsidP="00354E72">
      <w:pPr>
        <w:spacing w:after="0" w:line="240" w:lineRule="auto"/>
        <w:ind w:left="567"/>
        <w:jc w:val="both"/>
        <w:rPr>
          <w:rFonts w:ascii="Arial" w:hAnsi="Arial" w:cs="Arial"/>
          <w:color w:val="000000" w:themeColor="text1"/>
        </w:rPr>
      </w:pPr>
      <w:r>
        <w:rPr>
          <w:rFonts w:ascii="Arial" w:hAnsi="Arial" w:cs="Arial"/>
          <w:color w:val="000000" w:themeColor="text1"/>
        </w:rPr>
        <w:t>W</w:t>
      </w:r>
      <w:r w:rsidR="00AA369B" w:rsidRPr="00686157">
        <w:rPr>
          <w:rFonts w:ascii="Arial" w:hAnsi="Arial" w:cs="Arial"/>
          <w:color w:val="000000" w:themeColor="text1"/>
        </w:rPr>
        <w:t xml:space="preserve">e anticipate that the costs </w:t>
      </w:r>
      <w:r w:rsidR="008152F6" w:rsidRPr="00686157">
        <w:rPr>
          <w:rFonts w:ascii="Arial" w:hAnsi="Arial" w:cs="Arial"/>
          <w:color w:val="000000" w:themeColor="text1"/>
        </w:rPr>
        <w:t xml:space="preserve">of this external commission </w:t>
      </w:r>
      <w:r w:rsidR="00AA369B" w:rsidRPr="00686157">
        <w:rPr>
          <w:rFonts w:ascii="Arial" w:hAnsi="Arial" w:cs="Arial"/>
          <w:color w:val="000000" w:themeColor="text1"/>
        </w:rPr>
        <w:t xml:space="preserve">should </w:t>
      </w:r>
      <w:r w:rsidR="004D4843">
        <w:rPr>
          <w:rFonts w:ascii="Arial" w:hAnsi="Arial" w:cs="Arial"/>
          <w:color w:val="000000" w:themeColor="text1"/>
        </w:rPr>
        <w:t xml:space="preserve">be </w:t>
      </w:r>
      <w:r w:rsidR="007E7658">
        <w:rPr>
          <w:rFonts w:ascii="Arial" w:hAnsi="Arial" w:cs="Arial"/>
          <w:color w:val="000000" w:themeColor="text1"/>
        </w:rPr>
        <w:t>circa</w:t>
      </w:r>
      <w:r w:rsidR="004D4843">
        <w:rPr>
          <w:rFonts w:ascii="Arial" w:hAnsi="Arial" w:cs="Arial"/>
          <w:color w:val="000000" w:themeColor="text1"/>
        </w:rPr>
        <w:t xml:space="preserve"> </w:t>
      </w:r>
      <w:r w:rsidR="00784FD0" w:rsidRPr="00686157">
        <w:rPr>
          <w:rFonts w:ascii="Arial" w:hAnsi="Arial" w:cs="Arial"/>
          <w:color w:val="000000" w:themeColor="text1"/>
        </w:rPr>
        <w:t>£</w:t>
      </w:r>
      <w:r w:rsidR="001B42AA">
        <w:rPr>
          <w:rFonts w:ascii="Arial" w:hAnsi="Arial" w:cs="Arial"/>
          <w:color w:val="000000" w:themeColor="text1"/>
        </w:rPr>
        <w:t>4</w:t>
      </w:r>
      <w:r w:rsidR="007E7658">
        <w:rPr>
          <w:rFonts w:ascii="Arial" w:hAnsi="Arial" w:cs="Arial"/>
          <w:color w:val="000000" w:themeColor="text1"/>
        </w:rPr>
        <w:t>0</w:t>
      </w:r>
      <w:r w:rsidR="00784FD0" w:rsidRPr="00686157">
        <w:rPr>
          <w:rFonts w:ascii="Arial" w:hAnsi="Arial" w:cs="Arial"/>
          <w:color w:val="000000" w:themeColor="text1"/>
        </w:rPr>
        <w:t>,000</w:t>
      </w:r>
      <w:r w:rsidR="008152F6" w:rsidRPr="00686157">
        <w:rPr>
          <w:rFonts w:ascii="Arial" w:hAnsi="Arial" w:cs="Arial"/>
          <w:color w:val="000000" w:themeColor="text1"/>
        </w:rPr>
        <w:t>, all inclusive of expenses and fees</w:t>
      </w:r>
      <w:r w:rsidR="00900D8F" w:rsidRPr="00686157">
        <w:rPr>
          <w:rFonts w:ascii="Arial" w:hAnsi="Arial" w:cs="Arial"/>
          <w:color w:val="000000" w:themeColor="text1"/>
        </w:rPr>
        <w:t xml:space="preserve"> (excluding VAT)</w:t>
      </w:r>
      <w:r w:rsidR="00784FD0" w:rsidRPr="00686157">
        <w:rPr>
          <w:rFonts w:ascii="Arial" w:hAnsi="Arial" w:cs="Arial"/>
          <w:color w:val="000000" w:themeColor="text1"/>
        </w:rPr>
        <w:t>. Tenderers should provide a costing based on their experience of undertaking similar projects.</w:t>
      </w:r>
    </w:p>
    <w:p w14:paraId="1A05D030" w14:textId="77777777" w:rsidR="00902ACA" w:rsidRDefault="00902ACA" w:rsidP="00902ACA">
      <w:pPr>
        <w:pStyle w:val="ListParagraph"/>
        <w:spacing w:after="0"/>
        <w:ind w:left="567"/>
        <w:rPr>
          <w:rFonts w:ascii="Arial" w:hAnsi="Arial" w:cs="Arial"/>
          <w:sz w:val="22"/>
          <w:szCs w:val="22"/>
          <w:u w:val="single"/>
        </w:rPr>
      </w:pPr>
      <w:bookmarkStart w:id="2" w:name="_Toc245286117"/>
      <w:bookmarkStart w:id="3" w:name="_Toc245286208"/>
      <w:bookmarkStart w:id="4" w:name="_Toc246137027"/>
    </w:p>
    <w:p w14:paraId="6C107FDA" w14:textId="77777777" w:rsidR="00784FD0" w:rsidRPr="00686157" w:rsidRDefault="00784FD0" w:rsidP="006B6F1D">
      <w:pPr>
        <w:pStyle w:val="ListParagraph"/>
        <w:spacing w:after="0"/>
        <w:ind w:left="567"/>
        <w:rPr>
          <w:rFonts w:ascii="Arial" w:hAnsi="Arial" w:cs="Arial"/>
          <w:sz w:val="22"/>
          <w:szCs w:val="22"/>
          <w:u w:val="single"/>
        </w:rPr>
      </w:pPr>
      <w:r w:rsidRPr="00686157">
        <w:rPr>
          <w:rFonts w:ascii="Arial" w:hAnsi="Arial" w:cs="Arial"/>
          <w:sz w:val="22"/>
          <w:szCs w:val="22"/>
          <w:u w:val="single"/>
        </w:rPr>
        <w:t>Evaluation of Tender</w:t>
      </w:r>
    </w:p>
    <w:p w14:paraId="5005CACD" w14:textId="77777777" w:rsidR="00784FD0" w:rsidRPr="00686157" w:rsidRDefault="00784FD0" w:rsidP="00354E72">
      <w:pPr>
        <w:pStyle w:val="ListParagraph"/>
        <w:spacing w:after="0"/>
        <w:ind w:left="567" w:hanging="567"/>
        <w:rPr>
          <w:rFonts w:ascii="Arial" w:hAnsi="Arial" w:cs="Arial"/>
          <w:sz w:val="22"/>
          <w:szCs w:val="22"/>
        </w:rPr>
      </w:pPr>
    </w:p>
    <w:bookmarkEnd w:id="2"/>
    <w:bookmarkEnd w:id="3"/>
    <w:bookmarkEnd w:id="4"/>
    <w:p w14:paraId="0941F703" w14:textId="77777777" w:rsidR="00784FD0" w:rsidRDefault="00784FD0" w:rsidP="00354E72">
      <w:pPr>
        <w:spacing w:after="0" w:line="240" w:lineRule="auto"/>
        <w:ind w:left="567"/>
        <w:jc w:val="both"/>
        <w:rPr>
          <w:rFonts w:ascii="Arial" w:hAnsi="Arial" w:cs="Arial"/>
        </w:rPr>
      </w:pPr>
      <w:r w:rsidRPr="00686157">
        <w:rPr>
          <w:rFonts w:ascii="Arial" w:hAnsi="Arial" w:cs="Arial"/>
        </w:rPr>
        <w:t>Evaluation of the tender will be undertaken in accordance with the following criteria and weightings:</w:t>
      </w:r>
      <w:r w:rsidR="00C93F7F" w:rsidRPr="00686157">
        <w:rPr>
          <w:rFonts w:ascii="Arial" w:hAnsi="Arial" w:cs="Arial"/>
        </w:rPr>
        <w:t xml:space="preserve"> </w:t>
      </w:r>
    </w:p>
    <w:p w14:paraId="42ADEE14" w14:textId="77777777" w:rsidR="00432CD4" w:rsidRDefault="00432CD4" w:rsidP="00354E72">
      <w:pPr>
        <w:spacing w:after="0" w:line="240" w:lineRule="auto"/>
        <w:ind w:left="567"/>
        <w:jc w:val="both"/>
        <w:rPr>
          <w:rFonts w:ascii="Arial" w:hAnsi="Arial" w:cs="Arial"/>
        </w:rPr>
      </w:pPr>
    </w:p>
    <w:p w14:paraId="259353C1" w14:textId="2BCD2471" w:rsidR="00432CD4" w:rsidRPr="00514C81" w:rsidRDefault="00432CD4" w:rsidP="00514C81">
      <w:pPr>
        <w:spacing w:after="0"/>
        <w:ind w:left="567"/>
        <w:rPr>
          <w:rFonts w:ascii="Arial" w:hAnsi="Arial" w:cs="Arial"/>
          <w:b/>
          <w:i/>
        </w:rPr>
      </w:pPr>
      <w:r w:rsidRPr="00514C81">
        <w:rPr>
          <w:rFonts w:ascii="Arial" w:hAnsi="Arial" w:cs="Arial"/>
          <w:b/>
          <w:i/>
        </w:rPr>
        <w:t xml:space="preserve">Essential – </w:t>
      </w:r>
      <w:r w:rsidR="00514C81" w:rsidRPr="00514C81">
        <w:rPr>
          <w:rFonts w:ascii="Arial" w:hAnsi="Arial" w:cs="Arial"/>
          <w:b/>
        </w:rPr>
        <w:t>‘evidencing strong experience in milk processing</w:t>
      </w:r>
      <w:r w:rsidR="00990F63">
        <w:rPr>
          <w:rFonts w:ascii="Arial" w:hAnsi="Arial" w:cs="Arial"/>
          <w:b/>
        </w:rPr>
        <w:t xml:space="preserve">, </w:t>
      </w:r>
      <w:r w:rsidR="00514C81" w:rsidRPr="00514C81">
        <w:rPr>
          <w:rFonts w:ascii="Arial" w:hAnsi="Arial" w:cs="Arial"/>
          <w:b/>
        </w:rPr>
        <w:t xml:space="preserve">the </w:t>
      </w:r>
      <w:r w:rsidR="001B42AA">
        <w:rPr>
          <w:rFonts w:ascii="Arial" w:hAnsi="Arial" w:cs="Arial"/>
          <w:b/>
        </w:rPr>
        <w:t xml:space="preserve">implications and </w:t>
      </w:r>
      <w:r w:rsidR="00514C81" w:rsidRPr="00514C81">
        <w:rPr>
          <w:rFonts w:ascii="Arial" w:hAnsi="Arial" w:cs="Arial"/>
          <w:b/>
        </w:rPr>
        <w:t>financial costs associated with processing raw milk</w:t>
      </w:r>
      <w:r w:rsidR="00990F63">
        <w:rPr>
          <w:rFonts w:ascii="Arial" w:hAnsi="Arial" w:cs="Arial"/>
          <w:b/>
        </w:rPr>
        <w:t xml:space="preserve"> as well as meeting the deadlines</w:t>
      </w:r>
      <w:r w:rsidR="00514C81" w:rsidRPr="00514C81">
        <w:rPr>
          <w:rFonts w:ascii="Arial" w:hAnsi="Arial" w:cs="Arial"/>
          <w:b/>
        </w:rPr>
        <w:t>’</w:t>
      </w:r>
    </w:p>
    <w:p w14:paraId="2000C877" w14:textId="77777777" w:rsidR="00F634A7" w:rsidRPr="00686157" w:rsidRDefault="00F634A7" w:rsidP="00354E72">
      <w:pPr>
        <w:spacing w:after="0" w:line="240" w:lineRule="auto"/>
        <w:ind w:left="567" w:hanging="567"/>
        <w:jc w:val="both"/>
        <w:rPr>
          <w:rFonts w:ascii="Arial" w:hAnsi="Arial" w:cs="Arial"/>
        </w:rPr>
      </w:pP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280"/>
      </w:tblGrid>
      <w:tr w:rsidR="00500B94" w:rsidRPr="00C67CC4" w14:paraId="263FE99F" w14:textId="77777777" w:rsidTr="00D34174">
        <w:trPr>
          <w:trHeight w:val="532"/>
        </w:trPr>
        <w:tc>
          <w:tcPr>
            <w:tcW w:w="7105" w:type="dxa"/>
          </w:tcPr>
          <w:p w14:paraId="59173D4B" w14:textId="77777777" w:rsidR="00500B94" w:rsidRDefault="00500B94" w:rsidP="007D3857">
            <w:pPr>
              <w:spacing w:line="264" w:lineRule="auto"/>
              <w:jc w:val="both"/>
              <w:rPr>
                <w:rFonts w:ascii="Arial" w:hAnsi="Arial" w:cs="Arial"/>
                <w:b/>
                <w:bCs/>
              </w:rPr>
            </w:pPr>
            <w:r>
              <w:rPr>
                <w:rFonts w:ascii="Arial" w:hAnsi="Arial" w:cs="Arial"/>
                <w:b/>
                <w:bCs/>
              </w:rPr>
              <w:t>Details</w:t>
            </w:r>
          </w:p>
        </w:tc>
        <w:tc>
          <w:tcPr>
            <w:tcW w:w="1280" w:type="dxa"/>
          </w:tcPr>
          <w:p w14:paraId="6B974BB2" w14:textId="77777777" w:rsidR="00500B94" w:rsidRDefault="00500B94" w:rsidP="007D3857">
            <w:pPr>
              <w:spacing w:line="264" w:lineRule="auto"/>
              <w:jc w:val="both"/>
              <w:rPr>
                <w:rFonts w:ascii="Arial" w:hAnsi="Arial" w:cs="Arial"/>
                <w:b/>
                <w:bCs/>
              </w:rPr>
            </w:pPr>
            <w:r>
              <w:rPr>
                <w:rFonts w:ascii="Arial" w:hAnsi="Arial" w:cs="Arial"/>
                <w:b/>
                <w:bCs/>
              </w:rPr>
              <w:t>Weighting</w:t>
            </w:r>
          </w:p>
        </w:tc>
      </w:tr>
      <w:tr w:rsidR="00500B94" w:rsidRPr="00C67CC4" w14:paraId="750B4467" w14:textId="77777777" w:rsidTr="00D34174">
        <w:trPr>
          <w:trHeight w:val="532"/>
        </w:trPr>
        <w:tc>
          <w:tcPr>
            <w:tcW w:w="7105" w:type="dxa"/>
          </w:tcPr>
          <w:p w14:paraId="7CF23946" w14:textId="77777777" w:rsidR="00500B94" w:rsidRDefault="00500B94" w:rsidP="00500B94">
            <w:pPr>
              <w:spacing w:after="0" w:line="264" w:lineRule="auto"/>
              <w:jc w:val="both"/>
              <w:rPr>
                <w:rFonts w:ascii="Arial" w:hAnsi="Arial" w:cs="Arial"/>
              </w:rPr>
            </w:pPr>
            <w:r>
              <w:rPr>
                <w:rFonts w:ascii="Arial" w:hAnsi="Arial" w:cs="Arial"/>
                <w:b/>
                <w:bCs/>
              </w:rPr>
              <w:t>80% of the evaluation weighting will be based on the quality of the proposal.</w:t>
            </w:r>
            <w:r>
              <w:rPr>
                <w:rFonts w:ascii="Arial" w:hAnsi="Arial" w:cs="Arial"/>
              </w:rPr>
              <w:t xml:space="preserve"> This will entail:</w:t>
            </w:r>
          </w:p>
          <w:p w14:paraId="738C1B54" w14:textId="77777777" w:rsidR="00500B94" w:rsidRDefault="00500B94" w:rsidP="00500B94">
            <w:pPr>
              <w:spacing w:after="0" w:line="264" w:lineRule="auto"/>
              <w:jc w:val="both"/>
              <w:rPr>
                <w:rFonts w:ascii="Arial" w:hAnsi="Arial" w:cs="Arial"/>
              </w:rPr>
            </w:pPr>
          </w:p>
          <w:p w14:paraId="61014ABE" w14:textId="77777777" w:rsidR="00500B94" w:rsidRPr="00DB5BAF" w:rsidRDefault="00E23439" w:rsidP="00500B94">
            <w:pPr>
              <w:numPr>
                <w:ilvl w:val="0"/>
                <w:numId w:val="18"/>
              </w:numPr>
              <w:spacing w:after="0" w:line="264" w:lineRule="auto"/>
              <w:ind w:left="357" w:hanging="357"/>
              <w:jc w:val="both"/>
              <w:rPr>
                <w:rFonts w:ascii="Arial" w:eastAsia="Times New Roman" w:hAnsi="Arial" w:cs="Arial"/>
              </w:rPr>
            </w:pPr>
            <w:r>
              <w:rPr>
                <w:rFonts w:ascii="Arial" w:eastAsia="Times New Roman" w:hAnsi="Arial" w:cs="Arial"/>
              </w:rPr>
              <w:t>Demonstrate</w:t>
            </w:r>
            <w:r w:rsidR="00500B94" w:rsidRPr="00DB5BAF">
              <w:rPr>
                <w:rFonts w:ascii="Arial" w:eastAsia="Times New Roman" w:hAnsi="Arial" w:cs="Arial"/>
              </w:rPr>
              <w:t xml:space="preserve"> a clear understanding of the brief and </w:t>
            </w:r>
            <w:r>
              <w:rPr>
                <w:rFonts w:ascii="Arial" w:eastAsia="Times New Roman" w:hAnsi="Arial" w:cs="Arial"/>
              </w:rPr>
              <w:t>objectives in the proposal</w:t>
            </w:r>
          </w:p>
          <w:p w14:paraId="099D4427" w14:textId="77777777" w:rsidR="00500B94" w:rsidRDefault="00500B94" w:rsidP="00500B94">
            <w:pPr>
              <w:numPr>
                <w:ilvl w:val="0"/>
                <w:numId w:val="18"/>
              </w:numPr>
              <w:spacing w:after="0" w:line="264" w:lineRule="auto"/>
              <w:ind w:left="357" w:hanging="357"/>
              <w:jc w:val="both"/>
              <w:rPr>
                <w:rFonts w:ascii="Arial" w:hAnsi="Arial" w:cs="Arial"/>
                <w:color w:val="000000" w:themeColor="text1"/>
              </w:rPr>
            </w:pPr>
            <w:r>
              <w:rPr>
                <w:rFonts w:ascii="Arial" w:hAnsi="Arial" w:cs="Arial"/>
                <w:color w:val="000000" w:themeColor="text1"/>
              </w:rPr>
              <w:t xml:space="preserve">Demonstrate </w:t>
            </w:r>
            <w:r w:rsidR="00541712">
              <w:rPr>
                <w:rFonts w:ascii="Arial" w:hAnsi="Arial" w:cs="Arial"/>
                <w:color w:val="000000" w:themeColor="text1"/>
              </w:rPr>
              <w:t xml:space="preserve">hands-on experience of </w:t>
            </w:r>
            <w:r>
              <w:rPr>
                <w:rFonts w:ascii="Arial" w:hAnsi="Arial" w:cs="Arial"/>
                <w:color w:val="000000" w:themeColor="text1"/>
              </w:rPr>
              <w:t xml:space="preserve">the key drivers </w:t>
            </w:r>
            <w:r w:rsidR="00541712">
              <w:rPr>
                <w:rFonts w:ascii="Arial" w:hAnsi="Arial" w:cs="Arial"/>
                <w:color w:val="000000" w:themeColor="text1"/>
              </w:rPr>
              <w:t xml:space="preserve">and influencers </w:t>
            </w:r>
            <w:r>
              <w:rPr>
                <w:rFonts w:ascii="Arial" w:hAnsi="Arial" w:cs="Arial"/>
                <w:color w:val="000000" w:themeColor="text1"/>
              </w:rPr>
              <w:t>involved in processing raw milk</w:t>
            </w:r>
          </w:p>
          <w:p w14:paraId="714C3992" w14:textId="77777777" w:rsidR="00E23439" w:rsidRDefault="00E23439" w:rsidP="00500B94">
            <w:pPr>
              <w:numPr>
                <w:ilvl w:val="0"/>
                <w:numId w:val="18"/>
              </w:numPr>
              <w:spacing w:after="0" w:line="264" w:lineRule="auto"/>
              <w:ind w:left="357" w:hanging="357"/>
              <w:jc w:val="both"/>
              <w:rPr>
                <w:rFonts w:ascii="Arial" w:hAnsi="Arial" w:cs="Arial"/>
                <w:color w:val="000000" w:themeColor="text1"/>
              </w:rPr>
            </w:pPr>
            <w:r>
              <w:rPr>
                <w:rFonts w:ascii="Arial" w:hAnsi="Arial" w:cs="Arial"/>
                <w:color w:val="000000" w:themeColor="text1"/>
              </w:rPr>
              <w:t>Demonstrate an understanding of how GB and non-GB milk processors are currently performing, and the key influencers on that performance</w:t>
            </w:r>
          </w:p>
          <w:p w14:paraId="14499917" w14:textId="77FBD924" w:rsidR="00541712" w:rsidRDefault="00541712" w:rsidP="00500B94">
            <w:pPr>
              <w:numPr>
                <w:ilvl w:val="0"/>
                <w:numId w:val="18"/>
              </w:numPr>
              <w:spacing w:after="0" w:line="264" w:lineRule="auto"/>
              <w:ind w:left="357" w:hanging="357"/>
              <w:jc w:val="both"/>
              <w:rPr>
                <w:rFonts w:ascii="Arial" w:hAnsi="Arial" w:cs="Arial"/>
                <w:color w:val="000000" w:themeColor="text1"/>
              </w:rPr>
            </w:pPr>
            <w:r>
              <w:rPr>
                <w:rFonts w:ascii="Arial" w:hAnsi="Arial" w:cs="Arial"/>
                <w:color w:val="000000" w:themeColor="text1"/>
              </w:rPr>
              <w:t>Demonstrate a</w:t>
            </w:r>
            <w:r w:rsidR="00BA782F">
              <w:rPr>
                <w:rFonts w:ascii="Arial" w:hAnsi="Arial" w:cs="Arial"/>
                <w:color w:val="000000" w:themeColor="text1"/>
              </w:rPr>
              <w:t xml:space="preserve">n understanding and </w:t>
            </w:r>
            <w:r>
              <w:rPr>
                <w:rFonts w:ascii="Arial" w:hAnsi="Arial" w:cs="Arial"/>
                <w:color w:val="000000" w:themeColor="text1"/>
              </w:rPr>
              <w:t xml:space="preserve"> willingness</w:t>
            </w:r>
            <w:r w:rsidR="00BA782F">
              <w:rPr>
                <w:rFonts w:ascii="Arial" w:hAnsi="Arial" w:cs="Arial"/>
                <w:color w:val="000000" w:themeColor="text1"/>
              </w:rPr>
              <w:t xml:space="preserve"> </w:t>
            </w:r>
            <w:r>
              <w:rPr>
                <w:rFonts w:ascii="Arial" w:hAnsi="Arial" w:cs="Arial"/>
                <w:color w:val="000000" w:themeColor="text1"/>
              </w:rPr>
              <w:t>to work with AHDB on future work linked with this project</w:t>
            </w:r>
          </w:p>
          <w:p w14:paraId="6682D55B" w14:textId="77777777" w:rsidR="00500B94" w:rsidRDefault="00E23439" w:rsidP="00E23439">
            <w:pPr>
              <w:numPr>
                <w:ilvl w:val="0"/>
                <w:numId w:val="18"/>
              </w:numPr>
              <w:spacing w:after="0" w:line="264" w:lineRule="auto"/>
              <w:ind w:left="357" w:hanging="357"/>
              <w:jc w:val="both"/>
              <w:rPr>
                <w:rFonts w:ascii="Arial" w:eastAsia="Times New Roman" w:hAnsi="Arial" w:cs="Arial"/>
              </w:rPr>
            </w:pPr>
            <w:r>
              <w:rPr>
                <w:rFonts w:ascii="Arial" w:hAnsi="Arial" w:cs="Arial"/>
                <w:color w:val="000000" w:themeColor="text1"/>
              </w:rPr>
              <w:t>Demonstrate a clear project plan to deliver the financial model within the timescales outlined</w:t>
            </w:r>
          </w:p>
          <w:p w14:paraId="443FE145" w14:textId="77777777" w:rsidR="00500B94" w:rsidRPr="009378BA" w:rsidRDefault="00500B94" w:rsidP="00541712">
            <w:pPr>
              <w:spacing w:after="0" w:line="264" w:lineRule="auto"/>
              <w:ind w:left="357"/>
              <w:jc w:val="both"/>
              <w:rPr>
                <w:rFonts w:ascii="Arial" w:eastAsia="Times New Roman" w:hAnsi="Arial" w:cs="Arial"/>
              </w:rPr>
            </w:pPr>
          </w:p>
        </w:tc>
        <w:tc>
          <w:tcPr>
            <w:tcW w:w="1280" w:type="dxa"/>
          </w:tcPr>
          <w:p w14:paraId="61B1EC68" w14:textId="77777777" w:rsidR="00500B94" w:rsidRPr="00500B94" w:rsidRDefault="00500B94" w:rsidP="00500B94">
            <w:pPr>
              <w:spacing w:after="0" w:line="264" w:lineRule="auto"/>
              <w:jc w:val="both"/>
              <w:rPr>
                <w:rFonts w:ascii="Arial" w:hAnsi="Arial" w:cs="Arial"/>
                <w:b/>
                <w:bCs/>
                <w:sz w:val="24"/>
              </w:rPr>
            </w:pPr>
          </w:p>
          <w:p w14:paraId="01C7318B" w14:textId="77777777" w:rsidR="00500B94" w:rsidRPr="00500B94" w:rsidRDefault="00500B94" w:rsidP="00500B94">
            <w:pPr>
              <w:spacing w:after="0" w:line="264" w:lineRule="auto"/>
              <w:jc w:val="both"/>
              <w:rPr>
                <w:rFonts w:ascii="Arial" w:eastAsia="Times New Roman" w:hAnsi="Arial" w:cs="Arial"/>
                <w:sz w:val="24"/>
              </w:rPr>
            </w:pPr>
          </w:p>
          <w:p w14:paraId="51C45A37" w14:textId="77777777" w:rsidR="00500B94" w:rsidRDefault="00500B94" w:rsidP="00500B94">
            <w:pPr>
              <w:spacing w:after="0" w:line="264" w:lineRule="auto"/>
              <w:jc w:val="both"/>
              <w:rPr>
                <w:rFonts w:ascii="Arial" w:eastAsia="Times New Roman" w:hAnsi="Arial" w:cs="Arial"/>
              </w:rPr>
            </w:pPr>
          </w:p>
          <w:p w14:paraId="74C5DD13" w14:textId="77777777" w:rsidR="00500B94" w:rsidRPr="00500B94" w:rsidRDefault="00500B94" w:rsidP="00500B94">
            <w:pPr>
              <w:spacing w:after="0" w:line="264" w:lineRule="auto"/>
              <w:jc w:val="both"/>
              <w:rPr>
                <w:rFonts w:ascii="Arial" w:eastAsia="Times New Roman" w:hAnsi="Arial" w:cs="Arial"/>
              </w:rPr>
            </w:pPr>
            <w:r w:rsidRPr="00500B94">
              <w:rPr>
                <w:rFonts w:ascii="Arial" w:eastAsia="Times New Roman" w:hAnsi="Arial" w:cs="Arial"/>
              </w:rPr>
              <w:t>5%</w:t>
            </w:r>
          </w:p>
          <w:p w14:paraId="65BF24BA" w14:textId="77777777" w:rsidR="00500B94" w:rsidRDefault="00500B94" w:rsidP="00500B94">
            <w:pPr>
              <w:spacing w:after="0" w:line="264" w:lineRule="auto"/>
              <w:jc w:val="both"/>
              <w:rPr>
                <w:rFonts w:ascii="Arial" w:eastAsia="Times New Roman" w:hAnsi="Arial" w:cs="Arial"/>
              </w:rPr>
            </w:pPr>
          </w:p>
          <w:p w14:paraId="70F0D31A" w14:textId="77777777" w:rsidR="00500B94" w:rsidRPr="00500B94" w:rsidRDefault="00500B94" w:rsidP="00500B94">
            <w:pPr>
              <w:spacing w:after="0" w:line="264" w:lineRule="auto"/>
              <w:jc w:val="both"/>
              <w:rPr>
                <w:rFonts w:ascii="Arial" w:eastAsia="Times New Roman" w:hAnsi="Arial" w:cs="Arial"/>
              </w:rPr>
            </w:pPr>
            <w:r w:rsidRPr="00500B94">
              <w:rPr>
                <w:rFonts w:ascii="Arial" w:eastAsia="Times New Roman" w:hAnsi="Arial" w:cs="Arial"/>
              </w:rPr>
              <w:t>30%</w:t>
            </w:r>
          </w:p>
          <w:p w14:paraId="61DF7CFC" w14:textId="77777777" w:rsidR="00500B94" w:rsidRPr="00500B94" w:rsidRDefault="00500B94" w:rsidP="00500B94">
            <w:pPr>
              <w:spacing w:after="0" w:line="264" w:lineRule="auto"/>
              <w:jc w:val="both"/>
              <w:rPr>
                <w:rFonts w:ascii="Arial" w:eastAsia="Times New Roman" w:hAnsi="Arial" w:cs="Arial"/>
              </w:rPr>
            </w:pPr>
          </w:p>
          <w:p w14:paraId="55CAC928" w14:textId="77777777" w:rsidR="00500B94" w:rsidRPr="00500B94" w:rsidRDefault="00E23439" w:rsidP="00500B94">
            <w:pPr>
              <w:spacing w:after="0" w:line="264" w:lineRule="auto"/>
              <w:jc w:val="both"/>
              <w:rPr>
                <w:rFonts w:ascii="Arial" w:eastAsia="Times New Roman" w:hAnsi="Arial" w:cs="Arial"/>
              </w:rPr>
            </w:pPr>
            <w:r>
              <w:rPr>
                <w:rFonts w:ascii="Arial" w:eastAsia="Times New Roman" w:hAnsi="Arial" w:cs="Arial"/>
              </w:rPr>
              <w:t>25</w:t>
            </w:r>
            <w:r w:rsidR="00500B94" w:rsidRPr="00500B94">
              <w:rPr>
                <w:rFonts w:ascii="Arial" w:eastAsia="Times New Roman" w:hAnsi="Arial" w:cs="Arial"/>
              </w:rPr>
              <w:t>%</w:t>
            </w:r>
          </w:p>
          <w:p w14:paraId="5F93D5CD" w14:textId="77777777" w:rsidR="00500B94" w:rsidRDefault="00500B94" w:rsidP="00500B94">
            <w:pPr>
              <w:spacing w:after="0" w:line="264" w:lineRule="auto"/>
              <w:jc w:val="both"/>
              <w:rPr>
                <w:rFonts w:ascii="Arial" w:eastAsia="Times New Roman" w:hAnsi="Arial" w:cs="Arial"/>
              </w:rPr>
            </w:pPr>
          </w:p>
          <w:p w14:paraId="457E043F" w14:textId="77777777" w:rsidR="00E23439" w:rsidRDefault="00E23439" w:rsidP="00500B94">
            <w:pPr>
              <w:spacing w:after="0" w:line="264" w:lineRule="auto"/>
              <w:jc w:val="both"/>
              <w:rPr>
                <w:rFonts w:ascii="Arial" w:eastAsia="Times New Roman" w:hAnsi="Arial" w:cs="Arial"/>
              </w:rPr>
            </w:pPr>
          </w:p>
          <w:p w14:paraId="0E75B883" w14:textId="77777777" w:rsidR="00500B94" w:rsidRPr="00500B94" w:rsidRDefault="00E23439" w:rsidP="00500B94">
            <w:pPr>
              <w:spacing w:after="0" w:line="264" w:lineRule="auto"/>
              <w:jc w:val="both"/>
              <w:rPr>
                <w:rFonts w:ascii="Arial" w:eastAsia="Times New Roman" w:hAnsi="Arial" w:cs="Arial"/>
              </w:rPr>
            </w:pPr>
            <w:r>
              <w:rPr>
                <w:rFonts w:ascii="Arial" w:eastAsia="Times New Roman" w:hAnsi="Arial" w:cs="Arial"/>
              </w:rPr>
              <w:t>10</w:t>
            </w:r>
            <w:r w:rsidR="00500B94" w:rsidRPr="00500B94">
              <w:rPr>
                <w:rFonts w:ascii="Arial" w:eastAsia="Times New Roman" w:hAnsi="Arial" w:cs="Arial"/>
              </w:rPr>
              <w:t>%</w:t>
            </w:r>
          </w:p>
          <w:p w14:paraId="553421FA" w14:textId="77777777" w:rsidR="00E23439" w:rsidRDefault="00E23439" w:rsidP="00500B94">
            <w:pPr>
              <w:spacing w:after="0" w:line="264" w:lineRule="auto"/>
              <w:jc w:val="both"/>
              <w:rPr>
                <w:rFonts w:ascii="Arial" w:eastAsia="Times New Roman" w:hAnsi="Arial" w:cs="Arial"/>
              </w:rPr>
            </w:pPr>
          </w:p>
          <w:p w14:paraId="4C0849FD" w14:textId="77777777" w:rsidR="00500B94" w:rsidRDefault="00500B94" w:rsidP="00500B94">
            <w:pPr>
              <w:spacing w:after="0" w:line="264" w:lineRule="auto"/>
              <w:jc w:val="both"/>
              <w:rPr>
                <w:rFonts w:ascii="Arial" w:hAnsi="Arial" w:cs="Arial"/>
                <w:b/>
                <w:bCs/>
              </w:rPr>
            </w:pPr>
            <w:r w:rsidRPr="00500B94">
              <w:rPr>
                <w:rFonts w:ascii="Arial" w:eastAsia="Times New Roman" w:hAnsi="Arial" w:cs="Arial"/>
              </w:rPr>
              <w:t>10%</w:t>
            </w:r>
          </w:p>
        </w:tc>
      </w:tr>
      <w:tr w:rsidR="00500B94" w:rsidRPr="00C67CC4" w14:paraId="584686DA" w14:textId="77777777" w:rsidTr="00D34174">
        <w:trPr>
          <w:trHeight w:val="532"/>
        </w:trPr>
        <w:tc>
          <w:tcPr>
            <w:tcW w:w="7105" w:type="dxa"/>
          </w:tcPr>
          <w:p w14:paraId="4C4C06EC" w14:textId="77777777" w:rsidR="00500B94" w:rsidRDefault="00500B94" w:rsidP="00500B94">
            <w:pPr>
              <w:spacing w:after="0" w:line="264" w:lineRule="auto"/>
              <w:jc w:val="both"/>
              <w:rPr>
                <w:rFonts w:ascii="Arial" w:hAnsi="Arial" w:cs="Arial"/>
                <w:b/>
                <w:bCs/>
              </w:rPr>
            </w:pPr>
            <w:r>
              <w:rPr>
                <w:rFonts w:ascii="Arial" w:hAnsi="Arial" w:cs="Arial"/>
                <w:b/>
                <w:bCs/>
              </w:rPr>
              <w:t xml:space="preserve">20% of the evaluation weighting will be based on the cost of the proposal. </w:t>
            </w:r>
          </w:p>
          <w:p w14:paraId="1BB26DF8" w14:textId="77777777" w:rsidR="00500B94" w:rsidRDefault="00500B94" w:rsidP="00500B94">
            <w:pPr>
              <w:spacing w:after="0" w:line="264" w:lineRule="auto"/>
              <w:jc w:val="both"/>
              <w:rPr>
                <w:rFonts w:ascii="Arial" w:hAnsi="Arial" w:cs="Arial"/>
                <w:b/>
                <w:bCs/>
              </w:rPr>
            </w:pPr>
          </w:p>
          <w:p w14:paraId="27317B97" w14:textId="13C62EF8" w:rsidR="00500B94" w:rsidRPr="007D3857" w:rsidRDefault="00500B94" w:rsidP="00990F63">
            <w:pPr>
              <w:numPr>
                <w:ilvl w:val="0"/>
                <w:numId w:val="19"/>
              </w:numPr>
              <w:spacing w:after="0" w:line="264" w:lineRule="auto"/>
              <w:ind w:left="357" w:hanging="357"/>
              <w:rPr>
                <w:rFonts w:ascii="Arial" w:eastAsia="Times New Roman" w:hAnsi="Arial" w:cs="Arial"/>
              </w:rPr>
            </w:pPr>
            <w:r>
              <w:rPr>
                <w:rFonts w:ascii="Arial" w:eastAsia="Times New Roman" w:hAnsi="Arial" w:cs="Arial"/>
              </w:rPr>
              <w:t>To enable comparability of proposals, a full breakdown of costs must be provided</w:t>
            </w:r>
            <w:r w:rsidR="00BA782F">
              <w:rPr>
                <w:rFonts w:ascii="Arial" w:eastAsia="Times New Roman" w:hAnsi="Arial" w:cs="Arial"/>
              </w:rPr>
              <w:t xml:space="preserve"> with hourly rates</w:t>
            </w:r>
            <w:r>
              <w:rPr>
                <w:rFonts w:ascii="Arial" w:eastAsia="Times New Roman" w:hAnsi="Arial" w:cs="Arial"/>
              </w:rPr>
              <w:t>.</w:t>
            </w:r>
            <w:r w:rsidR="00BA782F">
              <w:rPr>
                <w:rFonts w:ascii="Arial" w:eastAsia="Times New Roman" w:hAnsi="Arial" w:cs="Arial"/>
              </w:rPr>
              <w:br/>
              <w:t xml:space="preserve">Pricing proposals to be fixed for </w:t>
            </w:r>
            <w:r w:rsidR="00990F63">
              <w:rPr>
                <w:rFonts w:ascii="Arial" w:eastAsia="Times New Roman" w:hAnsi="Arial" w:cs="Arial"/>
              </w:rPr>
              <w:t>2 years</w:t>
            </w:r>
            <w:r w:rsidR="00BA782F">
              <w:rPr>
                <w:rFonts w:ascii="Arial" w:eastAsia="Times New Roman" w:hAnsi="Arial" w:cs="Arial"/>
              </w:rPr>
              <w:t xml:space="preserve"> to cover the period that any </w:t>
            </w:r>
            <w:r w:rsidR="007A3185">
              <w:rPr>
                <w:rFonts w:ascii="Arial" w:eastAsia="Times New Roman" w:hAnsi="Arial" w:cs="Arial"/>
              </w:rPr>
              <w:t xml:space="preserve">agreed </w:t>
            </w:r>
            <w:r w:rsidR="00BA782F">
              <w:rPr>
                <w:rFonts w:ascii="Arial" w:eastAsia="Times New Roman" w:hAnsi="Arial" w:cs="Arial"/>
              </w:rPr>
              <w:t xml:space="preserve">additional work may be commissioned. </w:t>
            </w:r>
          </w:p>
          <w:p w14:paraId="305F280C" w14:textId="77777777" w:rsidR="00500B94" w:rsidRPr="00C67CC4" w:rsidRDefault="00500B94" w:rsidP="00354E72">
            <w:pPr>
              <w:spacing w:after="0" w:line="240" w:lineRule="auto"/>
              <w:ind w:left="567" w:hanging="567"/>
              <w:jc w:val="both"/>
              <w:rPr>
                <w:rFonts w:ascii="Arial" w:hAnsi="Arial" w:cs="Arial"/>
              </w:rPr>
            </w:pPr>
          </w:p>
        </w:tc>
        <w:tc>
          <w:tcPr>
            <w:tcW w:w="1280" w:type="dxa"/>
          </w:tcPr>
          <w:p w14:paraId="4D90262E" w14:textId="77777777" w:rsidR="00500B94" w:rsidRPr="00500B94" w:rsidRDefault="00500B94" w:rsidP="00500B94">
            <w:pPr>
              <w:spacing w:after="0" w:line="264" w:lineRule="auto"/>
              <w:jc w:val="both"/>
              <w:rPr>
                <w:rFonts w:ascii="Arial" w:eastAsia="Times New Roman" w:hAnsi="Arial" w:cs="Arial"/>
              </w:rPr>
            </w:pPr>
          </w:p>
          <w:p w14:paraId="2E159A0A" w14:textId="77777777" w:rsidR="00500B94" w:rsidRDefault="00500B94" w:rsidP="00500B94">
            <w:pPr>
              <w:spacing w:after="0" w:line="264" w:lineRule="auto"/>
              <w:jc w:val="both"/>
              <w:rPr>
                <w:rFonts w:ascii="Arial" w:eastAsia="Times New Roman" w:hAnsi="Arial" w:cs="Arial"/>
              </w:rPr>
            </w:pPr>
          </w:p>
          <w:p w14:paraId="0DC3379F" w14:textId="77777777" w:rsidR="00500B94" w:rsidRPr="00500B94" w:rsidRDefault="00500B94" w:rsidP="00500B94">
            <w:pPr>
              <w:spacing w:after="0" w:line="264" w:lineRule="auto"/>
              <w:jc w:val="both"/>
              <w:rPr>
                <w:rFonts w:ascii="Arial" w:eastAsia="Times New Roman" w:hAnsi="Arial" w:cs="Arial"/>
              </w:rPr>
            </w:pPr>
          </w:p>
          <w:p w14:paraId="153974E7" w14:textId="77777777" w:rsidR="00500B94" w:rsidRPr="00500B94" w:rsidRDefault="00500B94" w:rsidP="00500B94">
            <w:pPr>
              <w:spacing w:after="0" w:line="264" w:lineRule="auto"/>
              <w:jc w:val="both"/>
              <w:rPr>
                <w:rFonts w:ascii="Arial" w:eastAsia="Times New Roman" w:hAnsi="Arial" w:cs="Arial"/>
              </w:rPr>
            </w:pPr>
            <w:r w:rsidRPr="00500B94">
              <w:rPr>
                <w:rFonts w:ascii="Arial" w:eastAsia="Times New Roman" w:hAnsi="Arial" w:cs="Arial"/>
              </w:rPr>
              <w:t>20%</w:t>
            </w:r>
          </w:p>
        </w:tc>
      </w:tr>
    </w:tbl>
    <w:p w14:paraId="24B0373B" w14:textId="77777777" w:rsidR="00500B94" w:rsidRDefault="00500B94" w:rsidP="00354E72">
      <w:pPr>
        <w:tabs>
          <w:tab w:val="left" w:pos="720"/>
        </w:tabs>
        <w:spacing w:after="0" w:line="240" w:lineRule="auto"/>
        <w:ind w:left="567" w:hanging="567"/>
        <w:jc w:val="both"/>
        <w:rPr>
          <w:rFonts w:ascii="Arial" w:hAnsi="Arial" w:cs="Arial"/>
        </w:rPr>
      </w:pPr>
    </w:p>
    <w:p w14:paraId="1743AAB4" w14:textId="77777777" w:rsidR="00784FD0" w:rsidRDefault="00DB5BAF" w:rsidP="00354E72">
      <w:pPr>
        <w:tabs>
          <w:tab w:val="left" w:pos="720"/>
        </w:tabs>
        <w:spacing w:after="0" w:line="240" w:lineRule="auto"/>
        <w:ind w:left="567" w:hanging="567"/>
        <w:jc w:val="both"/>
        <w:rPr>
          <w:rFonts w:ascii="Arial" w:hAnsi="Arial" w:cs="Arial"/>
        </w:rPr>
      </w:pPr>
      <w:r>
        <w:rPr>
          <w:rFonts w:ascii="Arial" w:hAnsi="Arial" w:cs="Arial"/>
        </w:rPr>
        <w:tab/>
      </w:r>
      <w:r w:rsidR="005C18B8" w:rsidRPr="00686157">
        <w:rPr>
          <w:rFonts w:ascii="Arial" w:hAnsi="Arial" w:cs="Arial"/>
        </w:rPr>
        <w:t>AHDB MI</w:t>
      </w:r>
      <w:r w:rsidR="00784FD0" w:rsidRPr="00686157">
        <w:rPr>
          <w:rFonts w:ascii="Arial" w:hAnsi="Arial" w:cs="Arial"/>
        </w:rPr>
        <w:t xml:space="preserve"> will review tenders following the closing date, and may consult with interested parties as part of the selection process. </w:t>
      </w:r>
      <w:r w:rsidR="005C18B8" w:rsidRPr="00686157">
        <w:rPr>
          <w:rFonts w:ascii="Arial" w:hAnsi="Arial" w:cs="Arial"/>
        </w:rPr>
        <w:t>AHDB</w:t>
      </w:r>
      <w:r w:rsidR="00784FD0" w:rsidRPr="00686157">
        <w:rPr>
          <w:rFonts w:ascii="Arial" w:hAnsi="Arial" w:cs="Arial"/>
        </w:rPr>
        <w:t xml:space="preserve"> reserve</w:t>
      </w:r>
      <w:r w:rsidR="00D94822" w:rsidRPr="00686157">
        <w:rPr>
          <w:rFonts w:ascii="Arial" w:hAnsi="Arial" w:cs="Arial"/>
        </w:rPr>
        <w:t>s</w:t>
      </w:r>
      <w:r w:rsidR="00784FD0" w:rsidRPr="00686157">
        <w:rPr>
          <w:rFonts w:ascii="Arial" w:hAnsi="Arial" w:cs="Arial"/>
        </w:rPr>
        <w:t xml:space="preserve"> the right to seek alteration of individual tenders to meet the exact requirements and to decline all tenders should the requirements not be met.</w:t>
      </w:r>
    </w:p>
    <w:p w14:paraId="19F86DD2" w14:textId="77777777" w:rsidR="00BA782F" w:rsidRDefault="00BA782F" w:rsidP="00354E72">
      <w:pPr>
        <w:tabs>
          <w:tab w:val="left" w:pos="720"/>
        </w:tabs>
        <w:spacing w:after="0" w:line="240" w:lineRule="auto"/>
        <w:ind w:left="567" w:hanging="567"/>
        <w:jc w:val="both"/>
        <w:rPr>
          <w:rFonts w:ascii="Arial" w:hAnsi="Arial" w:cs="Arial"/>
        </w:rPr>
      </w:pPr>
      <w:r>
        <w:rPr>
          <w:rFonts w:ascii="Arial" w:hAnsi="Arial" w:cs="Arial"/>
        </w:rPr>
        <w:tab/>
      </w:r>
    </w:p>
    <w:p w14:paraId="6A99CE21" w14:textId="77777777" w:rsidR="00BA782F" w:rsidRDefault="00BA782F" w:rsidP="00990F63">
      <w:pPr>
        <w:tabs>
          <w:tab w:val="left" w:pos="720"/>
        </w:tabs>
        <w:spacing w:after="0" w:line="240" w:lineRule="auto"/>
        <w:ind w:left="567" w:hanging="567"/>
        <w:rPr>
          <w:rFonts w:ascii="Arial" w:hAnsi="Arial" w:cs="Arial"/>
        </w:rPr>
      </w:pPr>
      <w:r>
        <w:rPr>
          <w:rFonts w:ascii="Arial" w:hAnsi="Arial" w:cs="Arial"/>
        </w:rPr>
        <w:tab/>
        <w:t>AHDB Terms and Conditions for the supply of Goods and Services shall apply</w:t>
      </w:r>
      <w:r>
        <w:rPr>
          <w:rFonts w:ascii="Arial" w:hAnsi="Arial" w:cs="Arial"/>
        </w:rPr>
        <w:br/>
      </w:r>
      <w:hyperlink r:id="rId10" w:history="1">
        <w:r w:rsidRPr="00DA31C6">
          <w:rPr>
            <w:rStyle w:val="Hyperlink"/>
            <w:rFonts w:ascii="Arial" w:hAnsi="Arial" w:cs="Arial"/>
          </w:rPr>
          <w:t>https://ahdb.org.uk/about/Procurement.aspx</w:t>
        </w:r>
      </w:hyperlink>
    </w:p>
    <w:p w14:paraId="0972731A" w14:textId="77777777" w:rsidR="00784FD0" w:rsidRPr="00686157" w:rsidRDefault="00784FD0" w:rsidP="00354E72">
      <w:pPr>
        <w:tabs>
          <w:tab w:val="left" w:pos="720"/>
        </w:tabs>
        <w:spacing w:after="0" w:line="240" w:lineRule="auto"/>
        <w:ind w:left="567" w:hanging="567"/>
        <w:jc w:val="both"/>
        <w:rPr>
          <w:rFonts w:ascii="Arial" w:hAnsi="Arial" w:cs="Arial"/>
        </w:rPr>
      </w:pPr>
    </w:p>
    <w:p w14:paraId="06B65CC7" w14:textId="77777777" w:rsidR="00784FD0" w:rsidRPr="00686157" w:rsidRDefault="00784FD0" w:rsidP="006B6F1D">
      <w:pPr>
        <w:pStyle w:val="ListParagraph"/>
        <w:spacing w:after="0"/>
        <w:ind w:left="567"/>
        <w:rPr>
          <w:rFonts w:ascii="Arial" w:hAnsi="Arial" w:cs="Arial"/>
          <w:sz w:val="22"/>
          <w:szCs w:val="22"/>
          <w:u w:val="single"/>
        </w:rPr>
      </w:pPr>
      <w:r w:rsidRPr="00686157">
        <w:rPr>
          <w:rFonts w:ascii="Arial" w:hAnsi="Arial" w:cs="Arial"/>
          <w:sz w:val="22"/>
          <w:szCs w:val="22"/>
          <w:u w:val="single"/>
        </w:rPr>
        <w:t>Submission</w:t>
      </w:r>
    </w:p>
    <w:p w14:paraId="1D11F7D7" w14:textId="77777777" w:rsidR="00784FD0" w:rsidRPr="00686157" w:rsidRDefault="00784FD0" w:rsidP="00354E72">
      <w:pPr>
        <w:pStyle w:val="ListParagraph"/>
        <w:spacing w:after="0"/>
        <w:ind w:left="567" w:hanging="567"/>
        <w:rPr>
          <w:rFonts w:ascii="Arial" w:hAnsi="Arial" w:cs="Arial"/>
          <w:sz w:val="22"/>
          <w:szCs w:val="22"/>
        </w:rPr>
      </w:pPr>
    </w:p>
    <w:p w14:paraId="555DB9C3" w14:textId="6CB81A63" w:rsidR="002B5826" w:rsidRPr="00680D2D" w:rsidRDefault="00784FD0" w:rsidP="00354E72">
      <w:pPr>
        <w:spacing w:after="0" w:line="240" w:lineRule="auto"/>
        <w:ind w:left="567"/>
        <w:jc w:val="both"/>
        <w:rPr>
          <w:rFonts w:ascii="Arial" w:hAnsi="Arial" w:cs="Arial"/>
        </w:rPr>
      </w:pPr>
      <w:r w:rsidRPr="00680D2D">
        <w:rPr>
          <w:rFonts w:ascii="Arial" w:hAnsi="Arial" w:cs="Arial"/>
        </w:rPr>
        <w:t>Should you wish to submit a proposal</w:t>
      </w:r>
      <w:r w:rsidR="00990F63">
        <w:rPr>
          <w:rFonts w:ascii="Arial" w:hAnsi="Arial" w:cs="Arial"/>
        </w:rPr>
        <w:t xml:space="preserve">, please send a note of interest to </w:t>
      </w:r>
      <w:hyperlink r:id="rId11" w:history="1">
        <w:r w:rsidR="00990F63" w:rsidRPr="008B7A0C">
          <w:rPr>
            <w:rStyle w:val="Hyperlink"/>
            <w:rFonts w:ascii="Arial" w:hAnsi="Arial" w:cs="Arial"/>
          </w:rPr>
          <w:t>luke.crossman@ahdb.org.uk</w:t>
        </w:r>
      </w:hyperlink>
      <w:r w:rsidR="00990F63">
        <w:rPr>
          <w:rFonts w:ascii="Arial" w:hAnsi="Arial" w:cs="Arial"/>
        </w:rPr>
        <w:t xml:space="preserve"> by </w:t>
      </w:r>
      <w:r w:rsidR="004F31BA">
        <w:rPr>
          <w:rFonts w:ascii="Arial" w:hAnsi="Arial" w:cs="Arial"/>
        </w:rPr>
        <w:t>16</w:t>
      </w:r>
      <w:r w:rsidR="004F31BA" w:rsidRPr="004F31BA">
        <w:rPr>
          <w:rFonts w:ascii="Arial" w:hAnsi="Arial" w:cs="Arial"/>
          <w:vertAlign w:val="superscript"/>
        </w:rPr>
        <w:t>th</w:t>
      </w:r>
      <w:r w:rsidR="004F31BA">
        <w:rPr>
          <w:rFonts w:ascii="Arial" w:hAnsi="Arial" w:cs="Arial"/>
        </w:rPr>
        <w:t xml:space="preserve"> </w:t>
      </w:r>
      <w:r w:rsidR="00990F63">
        <w:rPr>
          <w:rFonts w:ascii="Arial" w:hAnsi="Arial" w:cs="Arial"/>
        </w:rPr>
        <w:t xml:space="preserve">October 2017 and a full proposal, to the same email </w:t>
      </w:r>
      <w:r w:rsidR="004F31BA">
        <w:rPr>
          <w:rFonts w:ascii="Arial" w:hAnsi="Arial" w:cs="Arial"/>
        </w:rPr>
        <w:t xml:space="preserve">address, by </w:t>
      </w:r>
      <w:r w:rsidR="004F31BA" w:rsidRPr="004F31BA">
        <w:rPr>
          <w:rFonts w:ascii="Arial" w:hAnsi="Arial" w:cs="Arial"/>
          <w:b/>
        </w:rPr>
        <w:t>5pm on 30</w:t>
      </w:r>
      <w:r w:rsidR="004F31BA" w:rsidRPr="004F31BA">
        <w:rPr>
          <w:rFonts w:ascii="Arial" w:hAnsi="Arial" w:cs="Arial"/>
          <w:b/>
          <w:vertAlign w:val="superscript"/>
        </w:rPr>
        <w:t>th</w:t>
      </w:r>
      <w:r w:rsidR="004F31BA" w:rsidRPr="004F31BA">
        <w:rPr>
          <w:rFonts w:ascii="Arial" w:hAnsi="Arial" w:cs="Arial"/>
          <w:b/>
        </w:rPr>
        <w:t xml:space="preserve"> </w:t>
      </w:r>
      <w:r w:rsidR="00990F63" w:rsidRPr="004F31BA">
        <w:rPr>
          <w:rFonts w:ascii="Arial" w:hAnsi="Arial" w:cs="Arial"/>
          <w:b/>
        </w:rPr>
        <w:t>October 2017</w:t>
      </w:r>
      <w:r w:rsidR="004F31BA">
        <w:rPr>
          <w:rFonts w:ascii="Arial" w:hAnsi="Arial" w:cs="Arial"/>
        </w:rPr>
        <w:t>.</w:t>
      </w:r>
      <w:r w:rsidR="004E76CE">
        <w:rPr>
          <w:rFonts w:ascii="Arial" w:hAnsi="Arial" w:cs="Arial"/>
        </w:rPr>
        <w:t xml:space="preserve"> </w:t>
      </w:r>
      <w:r w:rsidRPr="00680D2D">
        <w:rPr>
          <w:rFonts w:ascii="Arial" w:hAnsi="Arial" w:cs="Arial"/>
        </w:rPr>
        <w:t>It is the tenderer’s responsibility to ensure that all submissions have reached the intended</w:t>
      </w:r>
      <w:r w:rsidR="006657D9">
        <w:rPr>
          <w:rFonts w:ascii="Arial" w:hAnsi="Arial" w:cs="Arial"/>
        </w:rPr>
        <w:t xml:space="preserve"> recipient</w:t>
      </w:r>
      <w:r w:rsidRPr="00680D2D">
        <w:rPr>
          <w:rFonts w:ascii="Arial" w:hAnsi="Arial" w:cs="Arial"/>
        </w:rPr>
        <w:t xml:space="preserve"> by the due date and time.</w:t>
      </w:r>
      <w:r w:rsidR="004E76CE">
        <w:rPr>
          <w:rFonts w:ascii="Arial" w:hAnsi="Arial" w:cs="Arial"/>
        </w:rPr>
        <w:t xml:space="preserve"> </w:t>
      </w:r>
    </w:p>
    <w:p w14:paraId="07AC52B2" w14:textId="77777777" w:rsidR="002B5826" w:rsidRPr="00680D2D" w:rsidRDefault="002B5826" w:rsidP="00354E72">
      <w:pPr>
        <w:spacing w:after="0" w:line="240" w:lineRule="auto"/>
        <w:ind w:left="567"/>
        <w:jc w:val="both"/>
        <w:rPr>
          <w:rFonts w:ascii="Arial" w:hAnsi="Arial" w:cs="Arial"/>
        </w:rPr>
      </w:pPr>
    </w:p>
    <w:p w14:paraId="78ED3CDE" w14:textId="77777777" w:rsidR="00784FD0" w:rsidRPr="00680D2D" w:rsidRDefault="00784FD0" w:rsidP="00354E72">
      <w:pPr>
        <w:spacing w:after="0" w:line="240" w:lineRule="auto"/>
        <w:ind w:left="567"/>
        <w:jc w:val="both"/>
        <w:rPr>
          <w:rFonts w:ascii="Arial" w:hAnsi="Arial" w:cs="Arial"/>
        </w:rPr>
      </w:pPr>
      <w:r w:rsidRPr="00680D2D">
        <w:rPr>
          <w:rFonts w:ascii="Arial" w:hAnsi="Arial" w:cs="Arial"/>
        </w:rPr>
        <w:t>Failure to submit by the due date and time will result in the automatic rejection of the submission.</w:t>
      </w:r>
    </w:p>
    <w:p w14:paraId="4045186B" w14:textId="77777777" w:rsidR="002B5826" w:rsidRDefault="002B5826" w:rsidP="002B5826">
      <w:pPr>
        <w:spacing w:after="0" w:line="240" w:lineRule="auto"/>
        <w:jc w:val="both"/>
        <w:rPr>
          <w:rFonts w:ascii="Arial" w:hAnsi="Arial" w:cs="Arial"/>
        </w:rPr>
      </w:pPr>
    </w:p>
    <w:p w14:paraId="35C69FCE" w14:textId="77777777" w:rsidR="00FA7128" w:rsidRPr="00686157" w:rsidRDefault="00FA7128" w:rsidP="006B6F1D">
      <w:pPr>
        <w:pStyle w:val="ListParagraph"/>
        <w:spacing w:after="0"/>
        <w:ind w:left="567"/>
        <w:rPr>
          <w:rFonts w:ascii="Arial" w:hAnsi="Arial" w:cs="Arial"/>
          <w:sz w:val="22"/>
          <w:szCs w:val="22"/>
          <w:u w:val="single"/>
        </w:rPr>
      </w:pPr>
      <w:r>
        <w:rPr>
          <w:rFonts w:ascii="Arial" w:hAnsi="Arial" w:cs="Arial"/>
          <w:sz w:val="22"/>
          <w:szCs w:val="22"/>
          <w:u w:val="single"/>
        </w:rPr>
        <w:t>Queries</w:t>
      </w:r>
    </w:p>
    <w:p w14:paraId="1FED80FF" w14:textId="77777777" w:rsidR="00FA7128" w:rsidRPr="00680D2D" w:rsidRDefault="00FA7128" w:rsidP="002B5826">
      <w:pPr>
        <w:spacing w:after="0" w:line="240" w:lineRule="auto"/>
        <w:jc w:val="both"/>
        <w:rPr>
          <w:rFonts w:ascii="Arial" w:hAnsi="Arial" w:cs="Arial"/>
        </w:rPr>
      </w:pPr>
    </w:p>
    <w:p w14:paraId="757A8456" w14:textId="77777777" w:rsidR="000E3112" w:rsidRDefault="002B5826" w:rsidP="002B5826">
      <w:pPr>
        <w:spacing w:after="0" w:line="240" w:lineRule="auto"/>
        <w:ind w:left="567"/>
        <w:jc w:val="both"/>
        <w:rPr>
          <w:rFonts w:ascii="Arial" w:hAnsi="Arial" w:cs="Arial"/>
        </w:rPr>
      </w:pPr>
      <w:r w:rsidRPr="00CB408A">
        <w:rPr>
          <w:rFonts w:ascii="Arial" w:hAnsi="Arial" w:cs="Arial"/>
        </w:rPr>
        <w:t xml:space="preserve">All queries regarding clarification of the details set out in the tender document should be directed to </w:t>
      </w:r>
      <w:r w:rsidR="00BA1B0D">
        <w:rPr>
          <w:rFonts w:ascii="Arial" w:hAnsi="Arial" w:cs="Arial"/>
        </w:rPr>
        <w:t>Luke Crossman</w:t>
      </w:r>
      <w:r w:rsidR="009378BA" w:rsidRPr="00CB408A">
        <w:rPr>
          <w:rFonts w:ascii="Arial" w:hAnsi="Arial" w:cs="Arial"/>
        </w:rPr>
        <w:t xml:space="preserve">, </w:t>
      </w:r>
      <w:r w:rsidR="006657D9">
        <w:rPr>
          <w:rFonts w:ascii="Arial" w:hAnsi="Arial" w:cs="Arial"/>
        </w:rPr>
        <w:t xml:space="preserve">AHDB </w:t>
      </w:r>
      <w:r w:rsidR="000E3112">
        <w:rPr>
          <w:rFonts w:ascii="Arial" w:hAnsi="Arial" w:cs="Arial"/>
        </w:rPr>
        <w:t xml:space="preserve">Dairy </w:t>
      </w:r>
      <w:r w:rsidR="00BA1B0D">
        <w:rPr>
          <w:rFonts w:ascii="Arial" w:hAnsi="Arial" w:cs="Arial"/>
        </w:rPr>
        <w:t>Senior</w:t>
      </w:r>
      <w:r w:rsidR="00132C58">
        <w:rPr>
          <w:rFonts w:ascii="Arial" w:hAnsi="Arial" w:cs="Arial"/>
        </w:rPr>
        <w:t xml:space="preserve"> Analyst</w:t>
      </w:r>
      <w:r w:rsidR="000E3112">
        <w:rPr>
          <w:rFonts w:ascii="Arial" w:hAnsi="Arial" w:cs="Arial"/>
        </w:rPr>
        <w:t>.</w:t>
      </w:r>
    </w:p>
    <w:p w14:paraId="7833BEF1" w14:textId="77777777" w:rsidR="000E3112" w:rsidRDefault="000E3112" w:rsidP="002B5826">
      <w:pPr>
        <w:spacing w:after="0" w:line="240" w:lineRule="auto"/>
        <w:ind w:left="567"/>
        <w:jc w:val="both"/>
        <w:rPr>
          <w:rFonts w:ascii="Arial" w:hAnsi="Arial" w:cs="Arial"/>
        </w:rPr>
      </w:pPr>
    </w:p>
    <w:p w14:paraId="74310C5F" w14:textId="77777777" w:rsidR="00BA1B0D" w:rsidRDefault="000E3112" w:rsidP="002B5826">
      <w:pPr>
        <w:spacing w:after="0" w:line="240" w:lineRule="auto"/>
        <w:ind w:left="567"/>
        <w:jc w:val="both"/>
        <w:rPr>
          <w:rFonts w:ascii="Arial" w:hAnsi="Arial" w:cs="Arial"/>
        </w:rPr>
      </w:pPr>
      <w:r>
        <w:rPr>
          <w:rFonts w:ascii="Arial" w:hAnsi="Arial" w:cs="Arial"/>
        </w:rPr>
        <w:t xml:space="preserve">Telephone </w:t>
      </w:r>
      <w:r w:rsidR="00B60658">
        <w:rPr>
          <w:rFonts w:ascii="Arial" w:hAnsi="Arial" w:cs="Arial"/>
        </w:rPr>
        <w:t>0247 647 8722</w:t>
      </w:r>
    </w:p>
    <w:p w14:paraId="18B49D36" w14:textId="77777777" w:rsidR="00B46837" w:rsidRDefault="000E3112" w:rsidP="00541712">
      <w:pPr>
        <w:spacing w:after="0" w:line="240" w:lineRule="auto"/>
        <w:ind w:left="567"/>
        <w:jc w:val="both"/>
        <w:rPr>
          <w:rFonts w:ascii="Arial" w:hAnsi="Arial" w:cs="Arial"/>
        </w:rPr>
      </w:pPr>
      <w:r>
        <w:rPr>
          <w:rFonts w:ascii="Arial" w:hAnsi="Arial" w:cs="Arial"/>
        </w:rPr>
        <w:t>E</w:t>
      </w:r>
      <w:r w:rsidR="002B5826" w:rsidRPr="00CB408A">
        <w:rPr>
          <w:rFonts w:ascii="Arial" w:hAnsi="Arial" w:cs="Arial"/>
        </w:rPr>
        <w:t xml:space="preserve">mail </w:t>
      </w:r>
      <w:hyperlink r:id="rId12" w:history="1">
        <w:r w:rsidR="00BA1B0D" w:rsidRPr="00DD332B">
          <w:rPr>
            <w:rStyle w:val="Hyperlink"/>
            <w:rFonts w:ascii="Arial" w:hAnsi="Arial" w:cs="Arial"/>
          </w:rPr>
          <w:t>luke.crossman@ahdb.org.uk</w:t>
        </w:r>
      </w:hyperlink>
    </w:p>
    <w:sectPr w:rsidR="00B46837" w:rsidSect="00354E72">
      <w:footerReference w:type="default" r:id="rId13"/>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A53C" w14:textId="77777777" w:rsidR="00B605E3" w:rsidRDefault="00B605E3" w:rsidP="00784FD0">
      <w:pPr>
        <w:spacing w:after="0" w:line="240" w:lineRule="auto"/>
      </w:pPr>
      <w:r>
        <w:separator/>
      </w:r>
    </w:p>
  </w:endnote>
  <w:endnote w:type="continuationSeparator" w:id="0">
    <w:p w14:paraId="2908F57F" w14:textId="77777777" w:rsidR="00B605E3" w:rsidRDefault="00B605E3" w:rsidP="0078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2610"/>
      <w:docPartObj>
        <w:docPartGallery w:val="Page Numbers (Bottom of Page)"/>
        <w:docPartUnique/>
      </w:docPartObj>
    </w:sdtPr>
    <w:sdtEndPr/>
    <w:sdtContent>
      <w:p w14:paraId="4D1FB025" w14:textId="63B3309D" w:rsidR="00FF7CA6" w:rsidRDefault="006657D9">
        <w:pPr>
          <w:pStyle w:val="Footer"/>
          <w:jc w:val="right"/>
        </w:pPr>
        <w:r>
          <w:fldChar w:fldCharType="begin"/>
        </w:r>
        <w:r>
          <w:instrText xml:space="preserve"> PAGE   \* MERGEFORMAT </w:instrText>
        </w:r>
        <w:r>
          <w:fldChar w:fldCharType="separate"/>
        </w:r>
        <w:r w:rsidR="00857C41">
          <w:rPr>
            <w:noProof/>
          </w:rPr>
          <w:t>1</w:t>
        </w:r>
        <w:r>
          <w:rPr>
            <w:noProof/>
          </w:rPr>
          <w:fldChar w:fldCharType="end"/>
        </w:r>
      </w:p>
    </w:sdtContent>
  </w:sdt>
  <w:p w14:paraId="53B551C2" w14:textId="77777777" w:rsidR="00FF7CA6" w:rsidRDefault="00FF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CA36" w14:textId="77777777" w:rsidR="00B605E3" w:rsidRDefault="00B605E3" w:rsidP="00784FD0">
      <w:pPr>
        <w:spacing w:after="0" w:line="240" w:lineRule="auto"/>
      </w:pPr>
      <w:r>
        <w:separator/>
      </w:r>
    </w:p>
  </w:footnote>
  <w:footnote w:type="continuationSeparator" w:id="0">
    <w:p w14:paraId="00C0FF92" w14:textId="77777777" w:rsidR="00B605E3" w:rsidRDefault="00B605E3" w:rsidP="00784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F00"/>
    <w:multiLevelType w:val="hybridMultilevel"/>
    <w:tmpl w:val="9E4EA95A"/>
    <w:lvl w:ilvl="0" w:tplc="3AF2D9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7A47"/>
    <w:multiLevelType w:val="hybridMultilevel"/>
    <w:tmpl w:val="8696B2E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4403D1"/>
    <w:multiLevelType w:val="hybridMultilevel"/>
    <w:tmpl w:val="1BDAC39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74631"/>
    <w:multiLevelType w:val="hybridMultilevel"/>
    <w:tmpl w:val="691248AA"/>
    <w:lvl w:ilvl="0" w:tplc="E7A0803E">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55226"/>
    <w:multiLevelType w:val="multilevel"/>
    <w:tmpl w:val="F842BE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CC32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791B17"/>
    <w:multiLevelType w:val="hybridMultilevel"/>
    <w:tmpl w:val="CFA0E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22B16"/>
    <w:multiLevelType w:val="hybridMultilevel"/>
    <w:tmpl w:val="485C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479C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229C4"/>
    <w:multiLevelType w:val="hybridMultilevel"/>
    <w:tmpl w:val="85EE9B62"/>
    <w:lvl w:ilvl="0" w:tplc="46209F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378601F"/>
    <w:multiLevelType w:val="multilevel"/>
    <w:tmpl w:val="BA3AC326"/>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657E20"/>
    <w:multiLevelType w:val="multilevel"/>
    <w:tmpl w:val="BC58EE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122C0"/>
    <w:multiLevelType w:val="hybridMultilevel"/>
    <w:tmpl w:val="AA3A05CC"/>
    <w:lvl w:ilvl="0" w:tplc="2B80441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739F3"/>
    <w:multiLevelType w:val="hybridMultilevel"/>
    <w:tmpl w:val="A5F6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82E6A"/>
    <w:multiLevelType w:val="hybridMultilevel"/>
    <w:tmpl w:val="ABDE0FC0"/>
    <w:lvl w:ilvl="0" w:tplc="0809001B">
      <w:start w:val="1"/>
      <w:numFmt w:val="lowerRoman"/>
      <w:lvlText w:val="%1."/>
      <w:lvlJc w:val="right"/>
      <w:pPr>
        <w:ind w:left="1491" w:hanging="360"/>
      </w:p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15" w15:restartNumberingAfterBreak="0">
    <w:nsid w:val="36767B44"/>
    <w:multiLevelType w:val="hybridMultilevel"/>
    <w:tmpl w:val="45CAC256"/>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start w:val="1"/>
      <w:numFmt w:val="bullet"/>
      <w:lvlText w:val=""/>
      <w:lvlJc w:val="left"/>
      <w:pPr>
        <w:ind w:left="1452" w:hanging="360"/>
      </w:pPr>
      <w:rPr>
        <w:rFonts w:ascii="Symbol" w:hAnsi="Symbol" w:hint="default"/>
      </w:rPr>
    </w:lvl>
    <w:lvl w:ilvl="4" w:tplc="08090003">
      <w:start w:val="1"/>
      <w:numFmt w:val="bullet"/>
      <w:lvlText w:val="o"/>
      <w:lvlJc w:val="left"/>
      <w:pPr>
        <w:ind w:left="2172" w:hanging="360"/>
      </w:pPr>
      <w:rPr>
        <w:rFonts w:ascii="Courier New" w:hAnsi="Courier New" w:cs="Courier New" w:hint="default"/>
      </w:rPr>
    </w:lvl>
    <w:lvl w:ilvl="5" w:tplc="08090005">
      <w:start w:val="1"/>
      <w:numFmt w:val="bullet"/>
      <w:lvlText w:val=""/>
      <w:lvlJc w:val="left"/>
      <w:pPr>
        <w:ind w:left="2892" w:hanging="360"/>
      </w:pPr>
      <w:rPr>
        <w:rFonts w:ascii="Wingdings" w:hAnsi="Wingdings" w:hint="default"/>
      </w:rPr>
    </w:lvl>
    <w:lvl w:ilvl="6" w:tplc="08090001">
      <w:start w:val="1"/>
      <w:numFmt w:val="bullet"/>
      <w:lvlText w:val=""/>
      <w:lvlJc w:val="left"/>
      <w:pPr>
        <w:ind w:left="3612" w:hanging="360"/>
      </w:pPr>
      <w:rPr>
        <w:rFonts w:ascii="Symbol" w:hAnsi="Symbol" w:hint="default"/>
      </w:rPr>
    </w:lvl>
    <w:lvl w:ilvl="7" w:tplc="08090003">
      <w:start w:val="1"/>
      <w:numFmt w:val="bullet"/>
      <w:lvlText w:val="o"/>
      <w:lvlJc w:val="left"/>
      <w:pPr>
        <w:ind w:left="4332" w:hanging="360"/>
      </w:pPr>
      <w:rPr>
        <w:rFonts w:ascii="Courier New" w:hAnsi="Courier New" w:cs="Courier New" w:hint="default"/>
      </w:rPr>
    </w:lvl>
    <w:lvl w:ilvl="8" w:tplc="08090005">
      <w:start w:val="1"/>
      <w:numFmt w:val="bullet"/>
      <w:lvlText w:val=""/>
      <w:lvlJc w:val="left"/>
      <w:pPr>
        <w:ind w:left="5052" w:hanging="360"/>
      </w:pPr>
      <w:rPr>
        <w:rFonts w:ascii="Wingdings" w:hAnsi="Wingdings" w:hint="default"/>
      </w:rPr>
    </w:lvl>
  </w:abstractNum>
  <w:abstractNum w:abstractNumId="16" w15:restartNumberingAfterBreak="0">
    <w:nsid w:val="37724ED6"/>
    <w:multiLevelType w:val="hybridMultilevel"/>
    <w:tmpl w:val="700A924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9327AFC"/>
    <w:multiLevelType w:val="hybridMultilevel"/>
    <w:tmpl w:val="BFE099CE"/>
    <w:lvl w:ilvl="0" w:tplc="0809001B">
      <w:start w:val="1"/>
      <w:numFmt w:val="lowerRoman"/>
      <w:lvlText w:val="%1."/>
      <w:lvlJc w:val="righ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C73841"/>
    <w:multiLevelType w:val="hybridMultilevel"/>
    <w:tmpl w:val="CAF00A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92B00"/>
    <w:multiLevelType w:val="hybridMultilevel"/>
    <w:tmpl w:val="C28C2F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B1C51CA"/>
    <w:multiLevelType w:val="hybridMultilevel"/>
    <w:tmpl w:val="100CF952"/>
    <w:lvl w:ilvl="0" w:tplc="08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15:restartNumberingAfterBreak="0">
    <w:nsid w:val="3DD85647"/>
    <w:multiLevelType w:val="hybridMultilevel"/>
    <w:tmpl w:val="2FEAACF6"/>
    <w:lvl w:ilvl="0" w:tplc="DF4279C8">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E95C13"/>
    <w:multiLevelType w:val="hybridMultilevel"/>
    <w:tmpl w:val="0F743FDA"/>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F02604F"/>
    <w:multiLevelType w:val="hybridMultilevel"/>
    <w:tmpl w:val="F15040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652F0"/>
    <w:multiLevelType w:val="hybridMultilevel"/>
    <w:tmpl w:val="02B2E45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B4A099F"/>
    <w:multiLevelType w:val="hybridMultilevel"/>
    <w:tmpl w:val="8848A8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A91A89"/>
    <w:multiLevelType w:val="hybridMultilevel"/>
    <w:tmpl w:val="6B609DE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5E8699B"/>
    <w:multiLevelType w:val="hybridMultilevel"/>
    <w:tmpl w:val="B92ECB84"/>
    <w:lvl w:ilvl="0" w:tplc="21D407D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68F7AA4"/>
    <w:multiLevelType w:val="hybridMultilevel"/>
    <w:tmpl w:val="6DEC70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A09AC"/>
    <w:multiLevelType w:val="hybridMultilevel"/>
    <w:tmpl w:val="94CE43F2"/>
    <w:lvl w:ilvl="0" w:tplc="C982FBE8">
      <w:start w:val="1"/>
      <w:numFmt w:val="lowerRoman"/>
      <w:lvlText w:val="%1."/>
      <w:lvlJc w:val="righ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5067B5"/>
    <w:multiLevelType w:val="multilevel"/>
    <w:tmpl w:val="51464FC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CE08E0"/>
    <w:multiLevelType w:val="hybridMultilevel"/>
    <w:tmpl w:val="6156B60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7D230DFF"/>
    <w:multiLevelType w:val="hybridMultilevel"/>
    <w:tmpl w:val="38080E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E0D11DD"/>
    <w:multiLevelType w:val="hybridMultilevel"/>
    <w:tmpl w:val="FDB6CA0C"/>
    <w:lvl w:ilvl="0" w:tplc="963AABDE">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F343657"/>
    <w:multiLevelType w:val="multilevel"/>
    <w:tmpl w:val="F842BE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6"/>
  </w:num>
  <w:num w:numId="3">
    <w:abstractNumId w:val="11"/>
  </w:num>
  <w:num w:numId="4">
    <w:abstractNumId w:val="0"/>
  </w:num>
  <w:num w:numId="5">
    <w:abstractNumId w:val="28"/>
  </w:num>
  <w:num w:numId="6">
    <w:abstractNumId w:val="13"/>
  </w:num>
  <w:num w:numId="7">
    <w:abstractNumId w:val="18"/>
  </w:num>
  <w:num w:numId="8">
    <w:abstractNumId w:val="4"/>
  </w:num>
  <w:num w:numId="9">
    <w:abstractNumId w:val="5"/>
  </w:num>
  <w:num w:numId="10">
    <w:abstractNumId w:val="10"/>
  </w:num>
  <w:num w:numId="11">
    <w:abstractNumId w:val="31"/>
  </w:num>
  <w:num w:numId="12">
    <w:abstractNumId w:val="12"/>
  </w:num>
  <w:num w:numId="13">
    <w:abstractNumId w:val="29"/>
  </w:num>
  <w:num w:numId="14">
    <w:abstractNumId w:val="2"/>
  </w:num>
  <w:num w:numId="15">
    <w:abstractNumId w:val="8"/>
  </w:num>
  <w:num w:numId="16">
    <w:abstractNumId w:val="3"/>
  </w:num>
  <w:num w:numId="17">
    <w:abstractNumId w:val="7"/>
  </w:num>
  <w:num w:numId="18">
    <w:abstractNumId w:val="15"/>
  </w:num>
  <w:num w:numId="19">
    <w:abstractNumId w:val="26"/>
  </w:num>
  <w:num w:numId="20">
    <w:abstractNumId w:val="33"/>
  </w:num>
  <w:num w:numId="21">
    <w:abstractNumId w:val="23"/>
  </w:num>
  <w:num w:numId="22">
    <w:abstractNumId w:val="9"/>
  </w:num>
  <w:num w:numId="23">
    <w:abstractNumId w:val="24"/>
  </w:num>
  <w:num w:numId="24">
    <w:abstractNumId w:val="1"/>
  </w:num>
  <w:num w:numId="25">
    <w:abstractNumId w:val="27"/>
  </w:num>
  <w:num w:numId="26">
    <w:abstractNumId w:val="17"/>
  </w:num>
  <w:num w:numId="27">
    <w:abstractNumId w:val="14"/>
  </w:num>
  <w:num w:numId="28">
    <w:abstractNumId w:val="30"/>
  </w:num>
  <w:num w:numId="29">
    <w:abstractNumId w:val="20"/>
  </w:num>
  <w:num w:numId="30">
    <w:abstractNumId w:val="16"/>
  </w:num>
  <w:num w:numId="31">
    <w:abstractNumId w:val="22"/>
  </w:num>
  <w:num w:numId="32">
    <w:abstractNumId w:val="32"/>
  </w:num>
  <w:num w:numId="33">
    <w:abstractNumId w:val="34"/>
  </w:num>
  <w:num w:numId="34">
    <w:abstractNumId w:val="19"/>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D0"/>
    <w:rsid w:val="00024FD4"/>
    <w:rsid w:val="0002784B"/>
    <w:rsid w:val="0008337C"/>
    <w:rsid w:val="00087363"/>
    <w:rsid w:val="00095415"/>
    <w:rsid w:val="00095D6A"/>
    <w:rsid w:val="000B7A65"/>
    <w:rsid w:val="000E099C"/>
    <w:rsid w:val="000E250D"/>
    <w:rsid w:val="000E2A13"/>
    <w:rsid w:val="000E3112"/>
    <w:rsid w:val="001054BB"/>
    <w:rsid w:val="00106E82"/>
    <w:rsid w:val="0012135D"/>
    <w:rsid w:val="0012743F"/>
    <w:rsid w:val="00132C58"/>
    <w:rsid w:val="001436A1"/>
    <w:rsid w:val="001513F7"/>
    <w:rsid w:val="00152BC4"/>
    <w:rsid w:val="00157FAB"/>
    <w:rsid w:val="00167A98"/>
    <w:rsid w:val="001A20C6"/>
    <w:rsid w:val="001A4F34"/>
    <w:rsid w:val="001A54B5"/>
    <w:rsid w:val="001B42AA"/>
    <w:rsid w:val="001B61AC"/>
    <w:rsid w:val="001C2FA5"/>
    <w:rsid w:val="001C60B6"/>
    <w:rsid w:val="001E5027"/>
    <w:rsid w:val="001E7B6E"/>
    <w:rsid w:val="001F3A18"/>
    <w:rsid w:val="002146A1"/>
    <w:rsid w:val="00224B54"/>
    <w:rsid w:val="00230EE2"/>
    <w:rsid w:val="002449EB"/>
    <w:rsid w:val="00252015"/>
    <w:rsid w:val="0026352E"/>
    <w:rsid w:val="002740C5"/>
    <w:rsid w:val="00274B87"/>
    <w:rsid w:val="002851FA"/>
    <w:rsid w:val="002A38B8"/>
    <w:rsid w:val="002B5826"/>
    <w:rsid w:val="002C3AFA"/>
    <w:rsid w:val="002C4B82"/>
    <w:rsid w:val="002C67C9"/>
    <w:rsid w:val="002C71FB"/>
    <w:rsid w:val="002E0E75"/>
    <w:rsid w:val="00306BF8"/>
    <w:rsid w:val="003148EF"/>
    <w:rsid w:val="003230D2"/>
    <w:rsid w:val="00323B66"/>
    <w:rsid w:val="0033290E"/>
    <w:rsid w:val="0033494D"/>
    <w:rsid w:val="00334DB3"/>
    <w:rsid w:val="00351235"/>
    <w:rsid w:val="00354E72"/>
    <w:rsid w:val="00361526"/>
    <w:rsid w:val="00374CCB"/>
    <w:rsid w:val="00377D78"/>
    <w:rsid w:val="00380D39"/>
    <w:rsid w:val="003A4EAD"/>
    <w:rsid w:val="003C5A02"/>
    <w:rsid w:val="003D28C6"/>
    <w:rsid w:val="003F0D32"/>
    <w:rsid w:val="003F2D39"/>
    <w:rsid w:val="003F3A21"/>
    <w:rsid w:val="00404A67"/>
    <w:rsid w:val="00414DE0"/>
    <w:rsid w:val="00426BEB"/>
    <w:rsid w:val="00432CD4"/>
    <w:rsid w:val="004461B4"/>
    <w:rsid w:val="00486EAB"/>
    <w:rsid w:val="00494841"/>
    <w:rsid w:val="004D32B0"/>
    <w:rsid w:val="004D3A94"/>
    <w:rsid w:val="004D4843"/>
    <w:rsid w:val="004E1B15"/>
    <w:rsid w:val="004E76CE"/>
    <w:rsid w:val="004E7E15"/>
    <w:rsid w:val="004F31BA"/>
    <w:rsid w:val="00500B94"/>
    <w:rsid w:val="00514C81"/>
    <w:rsid w:val="005205E5"/>
    <w:rsid w:val="005308B1"/>
    <w:rsid w:val="00535DCF"/>
    <w:rsid w:val="00541712"/>
    <w:rsid w:val="0054666F"/>
    <w:rsid w:val="00553722"/>
    <w:rsid w:val="00557F09"/>
    <w:rsid w:val="005633C7"/>
    <w:rsid w:val="00586CBF"/>
    <w:rsid w:val="00595C7F"/>
    <w:rsid w:val="005A690D"/>
    <w:rsid w:val="005B4289"/>
    <w:rsid w:val="005C18B8"/>
    <w:rsid w:val="005D3004"/>
    <w:rsid w:val="005D6E5A"/>
    <w:rsid w:val="005D7A31"/>
    <w:rsid w:val="005F310B"/>
    <w:rsid w:val="00600390"/>
    <w:rsid w:val="00612DA3"/>
    <w:rsid w:val="00622D8A"/>
    <w:rsid w:val="00634799"/>
    <w:rsid w:val="00662A08"/>
    <w:rsid w:val="00664CDE"/>
    <w:rsid w:val="006657D9"/>
    <w:rsid w:val="0066640A"/>
    <w:rsid w:val="0067136F"/>
    <w:rsid w:val="00680D2D"/>
    <w:rsid w:val="006841B1"/>
    <w:rsid w:val="00686157"/>
    <w:rsid w:val="006905BB"/>
    <w:rsid w:val="00691457"/>
    <w:rsid w:val="006B48B6"/>
    <w:rsid w:val="006B6F1D"/>
    <w:rsid w:val="006C00F1"/>
    <w:rsid w:val="006C00FB"/>
    <w:rsid w:val="006C54D0"/>
    <w:rsid w:val="006C5A5F"/>
    <w:rsid w:val="006D20FB"/>
    <w:rsid w:val="006D4E61"/>
    <w:rsid w:val="006F1CAD"/>
    <w:rsid w:val="007119B0"/>
    <w:rsid w:val="00750691"/>
    <w:rsid w:val="007509E6"/>
    <w:rsid w:val="00752BF5"/>
    <w:rsid w:val="00784FD0"/>
    <w:rsid w:val="007864FE"/>
    <w:rsid w:val="00787422"/>
    <w:rsid w:val="007A3185"/>
    <w:rsid w:val="007A7E9A"/>
    <w:rsid w:val="007B4285"/>
    <w:rsid w:val="007C5098"/>
    <w:rsid w:val="007D08F5"/>
    <w:rsid w:val="007D3857"/>
    <w:rsid w:val="007E7658"/>
    <w:rsid w:val="007F23FD"/>
    <w:rsid w:val="007F3EB1"/>
    <w:rsid w:val="00803B00"/>
    <w:rsid w:val="008040D2"/>
    <w:rsid w:val="008152F6"/>
    <w:rsid w:val="0082010C"/>
    <w:rsid w:val="0082267D"/>
    <w:rsid w:val="0082463B"/>
    <w:rsid w:val="00837359"/>
    <w:rsid w:val="008420F0"/>
    <w:rsid w:val="00855D23"/>
    <w:rsid w:val="00857C41"/>
    <w:rsid w:val="008634D3"/>
    <w:rsid w:val="00875CC8"/>
    <w:rsid w:val="008C169E"/>
    <w:rsid w:val="008D478D"/>
    <w:rsid w:val="008F5889"/>
    <w:rsid w:val="008F77A6"/>
    <w:rsid w:val="00900D8F"/>
    <w:rsid w:val="00902ACA"/>
    <w:rsid w:val="00923E86"/>
    <w:rsid w:val="009378BA"/>
    <w:rsid w:val="00953100"/>
    <w:rsid w:val="009557D4"/>
    <w:rsid w:val="009568D9"/>
    <w:rsid w:val="00975B3B"/>
    <w:rsid w:val="00976519"/>
    <w:rsid w:val="00987027"/>
    <w:rsid w:val="00990F63"/>
    <w:rsid w:val="00996A74"/>
    <w:rsid w:val="00996F99"/>
    <w:rsid w:val="00997BEA"/>
    <w:rsid w:val="009A7EE5"/>
    <w:rsid w:val="009B23E8"/>
    <w:rsid w:val="009B2A3D"/>
    <w:rsid w:val="009D7A3C"/>
    <w:rsid w:val="009E03E8"/>
    <w:rsid w:val="009F483F"/>
    <w:rsid w:val="009F60C2"/>
    <w:rsid w:val="00A0271C"/>
    <w:rsid w:val="00A12861"/>
    <w:rsid w:val="00A157CF"/>
    <w:rsid w:val="00A167CA"/>
    <w:rsid w:val="00A33B6B"/>
    <w:rsid w:val="00A45B36"/>
    <w:rsid w:val="00A504D9"/>
    <w:rsid w:val="00A61BB7"/>
    <w:rsid w:val="00A7583B"/>
    <w:rsid w:val="00A8757E"/>
    <w:rsid w:val="00A97DCC"/>
    <w:rsid w:val="00AA1B20"/>
    <w:rsid w:val="00AA369B"/>
    <w:rsid w:val="00AA5AD8"/>
    <w:rsid w:val="00AA6BE4"/>
    <w:rsid w:val="00AB24E9"/>
    <w:rsid w:val="00AB3EA1"/>
    <w:rsid w:val="00AC040A"/>
    <w:rsid w:val="00AE51D6"/>
    <w:rsid w:val="00B07B6E"/>
    <w:rsid w:val="00B161FA"/>
    <w:rsid w:val="00B30E36"/>
    <w:rsid w:val="00B44A55"/>
    <w:rsid w:val="00B451F1"/>
    <w:rsid w:val="00B46837"/>
    <w:rsid w:val="00B605E3"/>
    <w:rsid w:val="00B60658"/>
    <w:rsid w:val="00B61800"/>
    <w:rsid w:val="00B62552"/>
    <w:rsid w:val="00B63E2C"/>
    <w:rsid w:val="00B65E4D"/>
    <w:rsid w:val="00B668EF"/>
    <w:rsid w:val="00B806B8"/>
    <w:rsid w:val="00B96D8C"/>
    <w:rsid w:val="00BA1B0D"/>
    <w:rsid w:val="00BA289A"/>
    <w:rsid w:val="00BA4FC8"/>
    <w:rsid w:val="00BA77B8"/>
    <w:rsid w:val="00BA782F"/>
    <w:rsid w:val="00BB1571"/>
    <w:rsid w:val="00BC0438"/>
    <w:rsid w:val="00BD7979"/>
    <w:rsid w:val="00BE1FD8"/>
    <w:rsid w:val="00BE41BB"/>
    <w:rsid w:val="00BE4314"/>
    <w:rsid w:val="00BE5A39"/>
    <w:rsid w:val="00C07589"/>
    <w:rsid w:val="00C211FC"/>
    <w:rsid w:val="00C255B6"/>
    <w:rsid w:val="00C26BF1"/>
    <w:rsid w:val="00C46EBF"/>
    <w:rsid w:val="00C67CC4"/>
    <w:rsid w:val="00C710D4"/>
    <w:rsid w:val="00C77129"/>
    <w:rsid w:val="00C818BA"/>
    <w:rsid w:val="00C91578"/>
    <w:rsid w:val="00C93867"/>
    <w:rsid w:val="00C93F7F"/>
    <w:rsid w:val="00C97526"/>
    <w:rsid w:val="00CB408A"/>
    <w:rsid w:val="00CD4450"/>
    <w:rsid w:val="00CE06C5"/>
    <w:rsid w:val="00CF3B27"/>
    <w:rsid w:val="00D121C8"/>
    <w:rsid w:val="00D23A90"/>
    <w:rsid w:val="00D25067"/>
    <w:rsid w:val="00D34174"/>
    <w:rsid w:val="00D40503"/>
    <w:rsid w:val="00D4079D"/>
    <w:rsid w:val="00D42CDA"/>
    <w:rsid w:val="00D51236"/>
    <w:rsid w:val="00D66ED2"/>
    <w:rsid w:val="00D7243A"/>
    <w:rsid w:val="00D82FE9"/>
    <w:rsid w:val="00D85331"/>
    <w:rsid w:val="00D94822"/>
    <w:rsid w:val="00DA3702"/>
    <w:rsid w:val="00DB5821"/>
    <w:rsid w:val="00DB5BAF"/>
    <w:rsid w:val="00DC16E5"/>
    <w:rsid w:val="00DC28A3"/>
    <w:rsid w:val="00DE0156"/>
    <w:rsid w:val="00DE5000"/>
    <w:rsid w:val="00E01AE4"/>
    <w:rsid w:val="00E23439"/>
    <w:rsid w:val="00E31C92"/>
    <w:rsid w:val="00E350B5"/>
    <w:rsid w:val="00E451F4"/>
    <w:rsid w:val="00E658E7"/>
    <w:rsid w:val="00E82184"/>
    <w:rsid w:val="00EA59FD"/>
    <w:rsid w:val="00EA761A"/>
    <w:rsid w:val="00EB69B1"/>
    <w:rsid w:val="00EB7B66"/>
    <w:rsid w:val="00EC262A"/>
    <w:rsid w:val="00ED6419"/>
    <w:rsid w:val="00EE269C"/>
    <w:rsid w:val="00F04CB8"/>
    <w:rsid w:val="00F24D91"/>
    <w:rsid w:val="00F25621"/>
    <w:rsid w:val="00F26A49"/>
    <w:rsid w:val="00F31C55"/>
    <w:rsid w:val="00F35345"/>
    <w:rsid w:val="00F46A70"/>
    <w:rsid w:val="00F53C90"/>
    <w:rsid w:val="00F55BB0"/>
    <w:rsid w:val="00F634A7"/>
    <w:rsid w:val="00F8099D"/>
    <w:rsid w:val="00F853A4"/>
    <w:rsid w:val="00FA7128"/>
    <w:rsid w:val="00FB668A"/>
    <w:rsid w:val="00FB7250"/>
    <w:rsid w:val="00FD16AD"/>
    <w:rsid w:val="00FF6F54"/>
    <w:rsid w:val="00FF7CA6"/>
    <w:rsid w:val="00FF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1BE1"/>
  <w15:docId w15:val="{C9532FA5-13C1-4373-8679-F2B60BAA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FD0"/>
    <w:pPr>
      <w:spacing w:after="0" w:line="240" w:lineRule="auto"/>
    </w:pPr>
    <w:rPr>
      <w:lang w:val="en-US"/>
    </w:rPr>
  </w:style>
  <w:style w:type="paragraph" w:styleId="ListParagraph">
    <w:name w:val="List Paragraph"/>
    <w:basedOn w:val="Normal"/>
    <w:uiPriority w:val="34"/>
    <w:qFormat/>
    <w:rsid w:val="00784FD0"/>
    <w:pPr>
      <w:spacing w:after="180" w:line="240" w:lineRule="auto"/>
      <w:ind w:left="720"/>
      <w:contextualSpacing/>
      <w:jc w:val="both"/>
    </w:pPr>
    <w:rPr>
      <w:rFonts w:ascii="Book Antiqua" w:eastAsia="Times New Roman" w:hAnsi="Book Antiqua" w:cs="Times New Roman"/>
      <w:sz w:val="20"/>
      <w:szCs w:val="24"/>
    </w:rPr>
  </w:style>
  <w:style w:type="character" w:styleId="Hyperlink">
    <w:name w:val="Hyperlink"/>
    <w:basedOn w:val="DefaultParagraphFont"/>
    <w:uiPriority w:val="99"/>
    <w:unhideWhenUsed/>
    <w:rsid w:val="00784FD0"/>
    <w:rPr>
      <w:strike w:val="0"/>
      <w:dstrike w:val="0"/>
      <w:color w:val="385D89"/>
      <w:u w:val="none"/>
      <w:effect w:val="none"/>
    </w:rPr>
  </w:style>
  <w:style w:type="paragraph" w:styleId="BodyTextIndent">
    <w:name w:val="Body Text Indent"/>
    <w:basedOn w:val="Normal"/>
    <w:link w:val="BodyTextIndentChar"/>
    <w:uiPriority w:val="99"/>
    <w:rsid w:val="00784FD0"/>
    <w:pPr>
      <w:keepNext/>
      <w:keepLines/>
      <w:suppressLineNumbers/>
      <w:suppressAutoHyphens/>
      <w:spacing w:after="0" w:line="240" w:lineRule="auto"/>
      <w:ind w:left="720"/>
      <w:jc w:val="both"/>
    </w:pPr>
    <w:rPr>
      <w:rFonts w:ascii="Arial" w:eastAsia="Times New Roman" w:hAnsi="Arial" w:cs="Times New Roman"/>
      <w:szCs w:val="24"/>
    </w:rPr>
  </w:style>
  <w:style w:type="character" w:customStyle="1" w:styleId="BodyTextIndentChar">
    <w:name w:val="Body Text Indent Char"/>
    <w:basedOn w:val="DefaultParagraphFont"/>
    <w:link w:val="BodyTextIndent"/>
    <w:uiPriority w:val="99"/>
    <w:rsid w:val="00784FD0"/>
    <w:rPr>
      <w:rFonts w:ascii="Arial" w:eastAsia="Times New Roman" w:hAnsi="Arial" w:cs="Times New Roman"/>
      <w:szCs w:val="24"/>
    </w:rPr>
  </w:style>
  <w:style w:type="character" w:styleId="FootnoteReference">
    <w:name w:val="footnote reference"/>
    <w:basedOn w:val="DefaultParagraphFont"/>
    <w:uiPriority w:val="99"/>
    <w:semiHidden/>
    <w:unhideWhenUsed/>
    <w:rsid w:val="00784FD0"/>
    <w:rPr>
      <w:vertAlign w:val="superscript"/>
    </w:rPr>
  </w:style>
  <w:style w:type="paragraph" w:styleId="Footer">
    <w:name w:val="footer"/>
    <w:basedOn w:val="Normal"/>
    <w:link w:val="FooterChar"/>
    <w:unhideWhenUsed/>
    <w:rsid w:val="00784FD0"/>
    <w:pPr>
      <w:tabs>
        <w:tab w:val="center" w:pos="4680"/>
        <w:tab w:val="right" w:pos="9360"/>
      </w:tabs>
      <w:spacing w:after="0" w:line="240" w:lineRule="auto"/>
    </w:pPr>
  </w:style>
  <w:style w:type="character" w:customStyle="1" w:styleId="FooterChar">
    <w:name w:val="Footer Char"/>
    <w:basedOn w:val="DefaultParagraphFont"/>
    <w:link w:val="Footer"/>
    <w:rsid w:val="00784FD0"/>
  </w:style>
  <w:style w:type="character" w:styleId="CommentReference">
    <w:name w:val="annotation reference"/>
    <w:basedOn w:val="DefaultParagraphFont"/>
    <w:uiPriority w:val="99"/>
    <w:semiHidden/>
    <w:unhideWhenUsed/>
    <w:rsid w:val="002E0E75"/>
    <w:rPr>
      <w:sz w:val="16"/>
      <w:szCs w:val="16"/>
    </w:rPr>
  </w:style>
  <w:style w:type="paragraph" w:styleId="CommentText">
    <w:name w:val="annotation text"/>
    <w:basedOn w:val="Normal"/>
    <w:link w:val="CommentTextChar"/>
    <w:uiPriority w:val="99"/>
    <w:semiHidden/>
    <w:unhideWhenUsed/>
    <w:rsid w:val="002E0E75"/>
    <w:pPr>
      <w:spacing w:line="240" w:lineRule="auto"/>
    </w:pPr>
    <w:rPr>
      <w:sz w:val="20"/>
      <w:szCs w:val="20"/>
    </w:rPr>
  </w:style>
  <w:style w:type="character" w:customStyle="1" w:styleId="CommentTextChar">
    <w:name w:val="Comment Text Char"/>
    <w:basedOn w:val="DefaultParagraphFont"/>
    <w:link w:val="CommentText"/>
    <w:uiPriority w:val="99"/>
    <w:semiHidden/>
    <w:rsid w:val="002E0E75"/>
    <w:rPr>
      <w:sz w:val="20"/>
      <w:szCs w:val="20"/>
    </w:rPr>
  </w:style>
  <w:style w:type="paragraph" w:styleId="CommentSubject">
    <w:name w:val="annotation subject"/>
    <w:basedOn w:val="CommentText"/>
    <w:next w:val="CommentText"/>
    <w:link w:val="CommentSubjectChar"/>
    <w:uiPriority w:val="99"/>
    <w:semiHidden/>
    <w:unhideWhenUsed/>
    <w:rsid w:val="002E0E75"/>
    <w:rPr>
      <w:b/>
      <w:bCs/>
    </w:rPr>
  </w:style>
  <w:style w:type="character" w:customStyle="1" w:styleId="CommentSubjectChar">
    <w:name w:val="Comment Subject Char"/>
    <w:basedOn w:val="CommentTextChar"/>
    <w:link w:val="CommentSubject"/>
    <w:uiPriority w:val="99"/>
    <w:semiHidden/>
    <w:rsid w:val="002E0E75"/>
    <w:rPr>
      <w:b/>
      <w:bCs/>
      <w:sz w:val="20"/>
      <w:szCs w:val="20"/>
    </w:rPr>
  </w:style>
  <w:style w:type="paragraph" w:styleId="BalloonText">
    <w:name w:val="Balloon Text"/>
    <w:basedOn w:val="Normal"/>
    <w:link w:val="BalloonTextChar"/>
    <w:uiPriority w:val="99"/>
    <w:semiHidden/>
    <w:unhideWhenUsed/>
    <w:rsid w:val="002E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E75"/>
    <w:rPr>
      <w:rFonts w:ascii="Tahoma" w:hAnsi="Tahoma" w:cs="Tahoma"/>
      <w:sz w:val="16"/>
      <w:szCs w:val="16"/>
    </w:rPr>
  </w:style>
  <w:style w:type="character" w:styleId="FollowedHyperlink">
    <w:name w:val="FollowedHyperlink"/>
    <w:basedOn w:val="DefaultParagraphFont"/>
    <w:uiPriority w:val="99"/>
    <w:semiHidden/>
    <w:unhideWhenUsed/>
    <w:rsid w:val="00680D2D"/>
    <w:rPr>
      <w:color w:val="800080" w:themeColor="followedHyperlink"/>
      <w:u w:val="single"/>
    </w:rPr>
  </w:style>
  <w:style w:type="table" w:styleId="TableGrid">
    <w:name w:val="Table Grid"/>
    <w:basedOn w:val="TableNormal"/>
    <w:uiPriority w:val="59"/>
    <w:rsid w:val="00106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2475">
      <w:bodyDiv w:val="1"/>
      <w:marLeft w:val="0"/>
      <w:marRight w:val="0"/>
      <w:marTop w:val="0"/>
      <w:marBottom w:val="0"/>
      <w:divBdr>
        <w:top w:val="none" w:sz="0" w:space="0" w:color="auto"/>
        <w:left w:val="none" w:sz="0" w:space="0" w:color="auto"/>
        <w:bottom w:val="none" w:sz="0" w:space="0" w:color="auto"/>
        <w:right w:val="none" w:sz="0" w:space="0" w:color="auto"/>
      </w:divBdr>
      <w:divsChild>
        <w:div w:id="586621544">
          <w:marLeft w:val="0"/>
          <w:marRight w:val="0"/>
          <w:marTop w:val="0"/>
          <w:marBottom w:val="0"/>
          <w:divBdr>
            <w:top w:val="none" w:sz="0" w:space="0" w:color="auto"/>
            <w:left w:val="none" w:sz="0" w:space="0" w:color="auto"/>
            <w:bottom w:val="none" w:sz="0" w:space="0" w:color="auto"/>
            <w:right w:val="none" w:sz="0" w:space="0" w:color="auto"/>
          </w:divBdr>
          <w:divsChild>
            <w:div w:id="3826045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44444587">
      <w:bodyDiv w:val="1"/>
      <w:marLeft w:val="0"/>
      <w:marRight w:val="0"/>
      <w:marTop w:val="0"/>
      <w:marBottom w:val="0"/>
      <w:divBdr>
        <w:top w:val="none" w:sz="0" w:space="0" w:color="auto"/>
        <w:left w:val="none" w:sz="0" w:space="0" w:color="auto"/>
        <w:bottom w:val="none" w:sz="0" w:space="0" w:color="auto"/>
        <w:right w:val="none" w:sz="0" w:space="0" w:color="auto"/>
      </w:divBdr>
    </w:div>
    <w:div w:id="10711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ry.ahdb.org.uk/news/news-articles/november-2016/butterfat-balance-in-the-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e.crossman@ahdb.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e.crossman@ahdb.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hdb.org.uk/about/Procurement.aspx" TargetMode="External"/><Relationship Id="rId4" Type="http://schemas.openxmlformats.org/officeDocument/2006/relationships/settings" Target="settings.xml"/><Relationship Id="rId9" Type="http://schemas.openxmlformats.org/officeDocument/2006/relationships/hyperlink" Target="https://dairy.ahdb.org.uk/news/news-articles/november-2016/is-there-enough-cream-for-christ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B3B6F-A26F-4F08-8D2E-432BB15E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13304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macleod</dc:creator>
  <cp:lastModifiedBy>Sarah Jackson</cp:lastModifiedBy>
  <cp:revision>2</cp:revision>
  <cp:lastPrinted>2012-03-27T08:58:00Z</cp:lastPrinted>
  <dcterms:created xsi:type="dcterms:W3CDTF">2017-10-09T07:29:00Z</dcterms:created>
  <dcterms:modified xsi:type="dcterms:W3CDTF">2017-10-09T07:29:00Z</dcterms:modified>
</cp:coreProperties>
</file>