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FFFFFF"/>
  <w:body>
    <w:p w:rsidR="00F93E06" w:rsidP="0D13C9A7" w:rsidRDefault="7B2F64F9" w14:paraId="2F9AE378" w14:textId="6544D7E0">
      <w:pPr>
        <w:tabs>
          <w:tab w:val="left" w:pos="142"/>
        </w:tabs>
        <w:spacing w:before="120"/>
        <w:jc w:val="center"/>
        <w:rPr>
          <w:rFonts w:ascii="Arial" w:hAnsi="Arial" w:eastAsia="Arial" w:cs="Arial"/>
          <w:b/>
          <w:bCs/>
          <w:smallCaps/>
          <w:sz w:val="28"/>
          <w:szCs w:val="28"/>
        </w:rPr>
      </w:pPr>
      <w:r w:rsidRPr="0D13C9A7">
        <w:rPr>
          <w:rFonts w:ascii="Arial" w:hAnsi="Arial" w:eastAsia="Arial" w:cs="Arial"/>
          <w:b/>
          <w:bCs/>
          <w:smallCaps/>
          <w:sz w:val="28"/>
          <w:szCs w:val="28"/>
        </w:rPr>
        <w:t xml:space="preserve">Environmental Impacts of FDI </w:t>
      </w:r>
      <w:r w:rsidRPr="0D13C9A7" w:rsidR="00F93E06">
        <w:rPr>
          <w:rFonts w:ascii="Arial" w:hAnsi="Arial" w:eastAsia="Arial" w:cs="Arial"/>
          <w:b/>
          <w:bCs/>
          <w:smallCaps/>
          <w:sz w:val="28"/>
          <w:szCs w:val="28"/>
        </w:rPr>
        <w:t>Contract</w:t>
      </w:r>
    </w:p>
    <w:p w:rsidR="0013786D" w:rsidP="0D13C9A7" w:rsidRDefault="002E7F3C" w14:paraId="2A00C2E0" w14:textId="5ADB468E">
      <w:pPr>
        <w:tabs>
          <w:tab w:val="left" w:pos="142"/>
        </w:tabs>
        <w:spacing w:before="120"/>
        <w:jc w:val="center"/>
        <w:rPr>
          <w:rFonts w:ascii="Arial" w:hAnsi="Arial" w:eastAsia="Arial" w:cs="Arial"/>
          <w:b/>
          <w:bCs/>
          <w:smallCaps/>
        </w:rPr>
      </w:pPr>
      <w:r w:rsidRPr="0D13C9A7">
        <w:rPr>
          <w:rFonts w:ascii="Arial" w:hAnsi="Arial" w:eastAsia="Arial" w:cs="Arial"/>
          <w:b/>
          <w:bCs/>
          <w:smallCaps/>
        </w:rPr>
        <w:t>LETTER OF APPOINTMENT</w:t>
      </w:r>
      <w:bookmarkStart w:name="4fsjm0b" w:id="0"/>
      <w:bookmarkEnd w:id="0"/>
    </w:p>
    <w:p w:rsidR="0013786D" w:rsidP="00B17551" w:rsidRDefault="002E7F3C" w14:paraId="7A40C212" w14:textId="77777777">
      <w:pPr>
        <w:numPr>
          <w:ilvl w:val="1"/>
          <w:numId w:val="13"/>
        </w:numPr>
        <w:spacing w:after="100" w:line="276" w:lineRule="auto"/>
        <w:ind w:left="-30" w:firstLine="0"/>
        <w:jc w:val="left"/>
        <w:rPr>
          <w:rFonts w:ascii="Arial" w:hAnsi="Arial" w:eastAsia="Arial" w:cs="Arial"/>
          <w:b/>
          <w:sz w:val="20"/>
          <w:szCs w:val="20"/>
        </w:rPr>
      </w:pPr>
      <w:bookmarkStart w:name="2uxtw84" w:colFirst="0" w:colLast="0" w:id="1"/>
      <w:bookmarkEnd w:id="1"/>
      <w:r>
        <w:rPr>
          <w:rFonts w:ascii="Arial" w:hAnsi="Arial" w:eastAsia="Arial" w:cs="Arial"/>
          <w:b/>
          <w:sz w:val="20"/>
          <w:szCs w:val="20"/>
        </w:rPr>
        <w:t>Letter of Appointment</w:t>
      </w:r>
    </w:p>
    <w:p w:rsidR="0013786D" w:rsidRDefault="0013786D" w14:paraId="21621D4F" w14:textId="77777777">
      <w:pPr>
        <w:spacing w:after="100"/>
        <w:ind w:left="720"/>
        <w:jc w:val="left"/>
        <w:rPr>
          <w:rFonts w:ascii="Arial" w:hAnsi="Arial" w:eastAsia="Arial" w:cs="Arial"/>
        </w:rPr>
      </w:pPr>
      <w:bookmarkStart w:name="1a346fx" w:colFirst="0" w:colLast="0" w:id="2"/>
      <w:bookmarkEnd w:id="2"/>
    </w:p>
    <w:p w:rsidR="0013786D" w:rsidRDefault="00250129" w14:paraId="620D9E72" w14:textId="27435280">
      <w:pPr>
        <w:spacing w:after="100"/>
        <w:jc w:val="left"/>
        <w:rPr>
          <w:rFonts w:ascii="Arial" w:hAnsi="Arial" w:eastAsia="Arial" w:cs="Arial"/>
        </w:rPr>
      </w:pPr>
      <w:bookmarkStart w:name="3u2rp3q" w:id="3"/>
      <w:bookmarkStart w:name="2981zbj" w:id="4"/>
      <w:bookmarkEnd w:id="3"/>
      <w:bookmarkEnd w:id="4"/>
      <w:r w:rsidR="43876D57">
        <w:drawing>
          <wp:inline wp14:editId="159A1A9F" wp14:anchorId="45F656F6">
            <wp:extent cx="1562100" cy="8382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2a45f5b3635d4d3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2100" cy="838200"/>
                    </a:xfrm>
                    <a:prstGeom prst="rect">
                      <a:avLst/>
                    </a:prstGeom>
                  </pic:spPr>
                </pic:pic>
              </a:graphicData>
            </a:graphic>
          </wp:inline>
        </w:drawing>
      </w:r>
      <w:r w:rsidRPr="369FB598" w:rsidR="176F2320">
        <w:rPr>
          <w:rFonts w:ascii="Arial" w:hAnsi="Arial" w:eastAsia="Arial" w:cs="Arial"/>
          <w:sz w:val="20"/>
          <w:szCs w:val="20"/>
        </w:rPr>
        <w:t xml:space="preserve"> </w:t>
      </w:r>
    </w:p>
    <w:p w:rsidR="0013786D" w:rsidP="0D13C9A7" w:rsidRDefault="4FA9E927" w14:paraId="3F846B6F" w14:textId="57019F5E">
      <w:pPr>
        <w:spacing w:after="100"/>
        <w:jc w:val="left"/>
        <w:rPr>
          <w:rFonts w:ascii="Arial" w:hAnsi="Arial" w:eastAsia="Arial" w:cs="Arial"/>
          <w:sz w:val="20"/>
          <w:szCs w:val="20"/>
        </w:rPr>
      </w:pPr>
      <w:bookmarkStart w:name="odc9jc" w:id="5"/>
      <w:bookmarkEnd w:id="5"/>
      <w:r w:rsidRPr="0D13C9A7">
        <w:rPr>
          <w:rFonts w:ascii="Arial" w:hAnsi="Arial" w:eastAsia="Arial" w:cs="Arial"/>
          <w:sz w:val="20"/>
          <w:szCs w:val="20"/>
        </w:rPr>
        <w:t>Dear</w:t>
      </w:r>
      <w:r w:rsidRPr="0D13C9A7" w:rsidR="00250129">
        <w:rPr>
          <w:rFonts w:ascii="Arial" w:hAnsi="Arial" w:eastAsia="Arial" w:cs="Arial"/>
          <w:sz w:val="20"/>
          <w:szCs w:val="20"/>
        </w:rPr>
        <w:t xml:space="preserve"> </w:t>
      </w:r>
      <w:r w:rsidRPr="0D13C9A7" w:rsidR="70ED3D5C">
        <w:rPr>
          <w:rFonts w:ascii="Arial" w:hAnsi="Arial" w:eastAsia="Arial" w:cs="Arial"/>
          <w:sz w:val="20"/>
          <w:szCs w:val="20"/>
        </w:rPr>
        <w:t>Perspective Economics Limited,</w:t>
      </w:r>
    </w:p>
    <w:p w:rsidR="0013786D" w:rsidRDefault="0013786D" w14:paraId="561A4A01" w14:textId="77777777">
      <w:pPr>
        <w:spacing w:after="100"/>
        <w:jc w:val="left"/>
        <w:rPr>
          <w:rFonts w:ascii="Arial" w:hAnsi="Arial" w:eastAsia="Arial" w:cs="Arial"/>
        </w:rPr>
      </w:pPr>
      <w:bookmarkStart w:name="38czs75" w:colFirst="0" w:colLast="0" w:id="6"/>
      <w:bookmarkEnd w:id="6"/>
    </w:p>
    <w:p w:rsidR="0013786D" w:rsidRDefault="002E7F3C" w14:paraId="4995E98C" w14:textId="77777777">
      <w:pPr>
        <w:spacing w:after="100"/>
        <w:jc w:val="left"/>
        <w:rPr>
          <w:rFonts w:ascii="Arial" w:hAnsi="Arial" w:eastAsia="Arial" w:cs="Arial"/>
        </w:rPr>
      </w:pPr>
      <w:bookmarkStart w:name="1nia2ey" w:colFirst="0" w:colLast="0" w:id="7"/>
      <w:bookmarkEnd w:id="7"/>
      <w:r>
        <w:rPr>
          <w:rFonts w:ascii="Arial" w:hAnsi="Arial" w:eastAsia="Arial" w:cs="Arial"/>
          <w:b/>
          <w:sz w:val="20"/>
          <w:szCs w:val="20"/>
        </w:rPr>
        <w:t>Letter of Appointment</w:t>
      </w:r>
    </w:p>
    <w:p w:rsidR="0013786D" w:rsidRDefault="0013786D" w14:paraId="172D69E4" w14:textId="77777777">
      <w:pPr>
        <w:spacing w:after="100"/>
        <w:jc w:val="left"/>
        <w:rPr>
          <w:rFonts w:ascii="Arial" w:hAnsi="Arial" w:eastAsia="Arial" w:cs="Arial"/>
        </w:rPr>
      </w:pPr>
      <w:bookmarkStart w:name="47hxl2r" w:colFirst="0" w:colLast="0" w:id="8"/>
      <w:bookmarkEnd w:id="8"/>
    </w:p>
    <w:p w:rsidR="0013786D" w:rsidRDefault="4FA9E927" w14:paraId="444414FD" w14:textId="5575746A">
      <w:pPr>
        <w:spacing w:after="100"/>
        <w:jc w:val="left"/>
        <w:rPr>
          <w:rFonts w:ascii="Arial" w:hAnsi="Arial" w:eastAsia="Arial" w:cs="Arial"/>
        </w:rPr>
      </w:pPr>
      <w:bookmarkStart w:name="2mn7vak" w:id="9"/>
      <w:bookmarkEnd w:id="9"/>
      <w:r w:rsidRPr="0D13C9A7">
        <w:rPr>
          <w:rFonts w:ascii="Arial" w:hAnsi="Arial" w:eastAsia="Arial" w:cs="Arial"/>
          <w:sz w:val="20"/>
          <w:szCs w:val="20"/>
        </w:rPr>
        <w:t xml:space="preserve">This letter of Appointment dated </w:t>
      </w:r>
      <w:r w:rsidRPr="0D13C9A7" w:rsidR="0C50053A">
        <w:rPr>
          <w:rFonts w:ascii="Arial" w:hAnsi="Arial" w:eastAsia="Arial" w:cs="Arial"/>
          <w:sz w:val="20"/>
          <w:szCs w:val="20"/>
        </w:rPr>
        <w:t>10</w:t>
      </w:r>
      <w:r w:rsidRPr="0D13C9A7" w:rsidR="00024214">
        <w:rPr>
          <w:rFonts w:ascii="Arial" w:hAnsi="Arial" w:eastAsia="Arial" w:cs="Arial"/>
          <w:sz w:val="20"/>
          <w:szCs w:val="20"/>
        </w:rPr>
        <w:t>/</w:t>
      </w:r>
      <w:r w:rsidRPr="0D13C9A7" w:rsidR="34ACCEF3">
        <w:rPr>
          <w:rFonts w:ascii="Arial" w:hAnsi="Arial" w:eastAsia="Arial" w:cs="Arial"/>
          <w:sz w:val="20"/>
          <w:szCs w:val="20"/>
        </w:rPr>
        <w:t>03</w:t>
      </w:r>
      <w:r w:rsidRPr="0D13C9A7" w:rsidR="00024214">
        <w:rPr>
          <w:rFonts w:ascii="Arial" w:hAnsi="Arial" w:eastAsia="Arial" w:cs="Arial"/>
          <w:sz w:val="20"/>
          <w:szCs w:val="20"/>
        </w:rPr>
        <w:t>/</w:t>
      </w:r>
      <w:r w:rsidRPr="0D13C9A7">
        <w:rPr>
          <w:rFonts w:ascii="Arial" w:hAnsi="Arial" w:eastAsia="Arial" w:cs="Arial"/>
          <w:sz w:val="20"/>
          <w:szCs w:val="20"/>
        </w:rPr>
        <w:t>202</w:t>
      </w:r>
      <w:r w:rsidRPr="0D13C9A7" w:rsidR="36FA4540">
        <w:rPr>
          <w:rFonts w:ascii="Arial" w:hAnsi="Arial" w:eastAsia="Arial" w:cs="Arial"/>
          <w:sz w:val="20"/>
          <w:szCs w:val="20"/>
        </w:rPr>
        <w:t>1</w:t>
      </w:r>
      <w:r w:rsidRPr="0D13C9A7">
        <w:rPr>
          <w:rFonts w:ascii="Arial" w:hAnsi="Arial" w:eastAsia="Arial" w:cs="Arial"/>
          <w:sz w:val="20"/>
          <w:szCs w:val="20"/>
        </w:rPr>
        <w:t>, is issued in accordance with the provisions of the DPS Agreement (RM6018) between CCS and the Supplier.</w:t>
      </w:r>
    </w:p>
    <w:p w:rsidR="0013786D" w:rsidRDefault="002E7F3C" w14:paraId="02E5FA7E" w14:textId="41B2F8C9">
      <w:pPr>
        <w:spacing w:after="100"/>
        <w:jc w:val="left"/>
        <w:rPr>
          <w:rFonts w:ascii="Arial" w:hAnsi="Arial" w:eastAsia="Arial" w:cs="Arial"/>
        </w:rPr>
      </w:pPr>
      <w:bookmarkStart w:name="11si5id" w:colFirst="0" w:colLast="0" w:id="10"/>
      <w:bookmarkEnd w:id="10"/>
      <w:r>
        <w:rPr>
          <w:rFonts w:ascii="Arial" w:hAnsi="Arial" w:eastAsia="Arial" w:cs="Arial"/>
          <w:sz w:val="20"/>
          <w:szCs w:val="20"/>
        </w:rPr>
        <w:t xml:space="preserve">Capitalised terms and expressions used in this letter have the same meanings as in the </w:t>
      </w:r>
      <w:r w:rsidR="00412467">
        <w:rPr>
          <w:rFonts w:ascii="Arial" w:hAnsi="Arial" w:eastAsia="Arial" w:cs="Arial"/>
          <w:sz w:val="20"/>
          <w:szCs w:val="20"/>
        </w:rPr>
        <w:t xml:space="preserve">Contract </w:t>
      </w:r>
      <w:r>
        <w:rPr>
          <w:rFonts w:ascii="Arial" w:hAnsi="Arial" w:eastAsia="Arial" w:cs="Arial"/>
          <w:sz w:val="20"/>
          <w:szCs w:val="20"/>
        </w:rPr>
        <w:t>Terms unless the context otherwise requires.</w:t>
      </w:r>
    </w:p>
    <w:p w:rsidR="0013786D" w:rsidRDefault="0013786D" w14:paraId="4BC75950" w14:textId="77777777">
      <w:pPr>
        <w:spacing w:after="0"/>
        <w:jc w:val="left"/>
        <w:rPr>
          <w:rFonts w:ascii="Arial" w:hAnsi="Arial" w:eastAsia="Arial" w:cs="Arial"/>
        </w:rPr>
      </w:pPr>
      <w:bookmarkStart w:name="3ls5o66" w:colFirst="0" w:colLast="0" w:id="11"/>
      <w:bookmarkEnd w:id="11"/>
    </w:p>
    <w:tbl>
      <w:tblPr>
        <w:tblStyle w:val="11"/>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35"/>
        <w:gridCol w:w="6045"/>
      </w:tblGrid>
      <w:tr w:rsidR="0013786D" w:rsidTr="2550E1FE" w14:paraId="517C726F" w14:textId="77777777">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39BA2BFB" w14:textId="77777777">
            <w:pPr>
              <w:spacing w:after="100"/>
              <w:jc w:val="left"/>
              <w:rPr>
                <w:rFonts w:ascii="Arial" w:hAnsi="Arial" w:eastAsia="Arial" w:cs="Arial"/>
              </w:rPr>
            </w:pPr>
            <w:r>
              <w:rPr>
                <w:rFonts w:ascii="Arial" w:hAnsi="Arial" w:eastAsia="Arial" w:cs="Arial"/>
                <w:sz w:val="20"/>
                <w:szCs w:val="20"/>
              </w:rPr>
              <w:t>Order Number:</w:t>
            </w:r>
          </w:p>
        </w:tc>
        <w:tc>
          <w:tcPr>
            <w:tcW w:w="604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285A47" w:rsidR="0013786D" w:rsidP="0D13C9A7" w:rsidRDefault="4FA9E927" w14:paraId="36360577" w14:textId="679FD665">
            <w:pPr>
              <w:spacing w:after="100"/>
              <w:jc w:val="left"/>
              <w:rPr>
                <w:rFonts w:ascii="Arial" w:hAnsi="Arial" w:eastAsia="Arial" w:cs="Arial"/>
                <w:sz w:val="20"/>
                <w:szCs w:val="20"/>
              </w:rPr>
            </w:pPr>
            <w:r w:rsidRPr="0D13C9A7">
              <w:rPr>
                <w:rFonts w:ascii="Arial" w:hAnsi="Arial" w:eastAsia="Arial" w:cs="Arial"/>
                <w:sz w:val="20"/>
                <w:szCs w:val="20"/>
              </w:rPr>
              <w:t>CR_</w:t>
            </w:r>
            <w:r w:rsidRPr="0D13C9A7" w:rsidR="46050291">
              <w:rPr>
                <w:rFonts w:ascii="Arial" w:hAnsi="Arial" w:eastAsia="Arial" w:cs="Arial"/>
                <w:sz w:val="20"/>
                <w:szCs w:val="20"/>
              </w:rPr>
              <w:t>1179</w:t>
            </w:r>
          </w:p>
        </w:tc>
      </w:tr>
      <w:tr w:rsidR="0013786D" w:rsidTr="2550E1FE" w14:paraId="403EC70C" w14:textId="77777777">
        <w:tc>
          <w:tcPr>
            <w:tcW w:w="283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2E3EDBC0" w14:textId="77777777">
            <w:pPr>
              <w:spacing w:after="100"/>
              <w:jc w:val="left"/>
              <w:rPr>
                <w:rFonts w:ascii="Arial" w:hAnsi="Arial" w:eastAsia="Arial" w:cs="Arial"/>
              </w:rPr>
            </w:pPr>
            <w:r>
              <w:rPr>
                <w:rFonts w:ascii="Arial" w:hAnsi="Arial" w:eastAsia="Arial" w:cs="Arial"/>
                <w:sz w:val="20"/>
                <w:szCs w:val="20"/>
              </w:rPr>
              <w:t>From:</w:t>
            </w:r>
          </w:p>
        </w:tc>
        <w:tc>
          <w:tcPr>
            <w:tcW w:w="604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RDefault="4FA9E927" w14:paraId="121F9A49" w14:textId="2628EC1D">
            <w:pPr>
              <w:spacing w:after="100"/>
              <w:jc w:val="left"/>
              <w:rPr>
                <w:rFonts w:ascii="Arial" w:hAnsi="Arial" w:eastAsia="Arial" w:cs="Arial"/>
                <w:sz w:val="20"/>
                <w:szCs w:val="20"/>
              </w:rPr>
            </w:pPr>
            <w:r w:rsidRPr="2550E1FE" w:rsidR="4FA9E927">
              <w:rPr>
                <w:rFonts w:ascii="Arial" w:hAnsi="Arial" w:eastAsia="Arial" w:cs="Arial"/>
                <w:sz w:val="20"/>
                <w:szCs w:val="20"/>
              </w:rPr>
              <w:t>Dep</w:t>
            </w:r>
            <w:r w:rsidRPr="2550E1FE" w:rsidR="00B804F6">
              <w:rPr>
                <w:rFonts w:ascii="Arial" w:hAnsi="Arial" w:eastAsia="Arial" w:cs="Arial"/>
                <w:sz w:val="20"/>
                <w:szCs w:val="20"/>
              </w:rPr>
              <w:t xml:space="preserve">artment </w:t>
            </w:r>
            <w:r w:rsidRPr="2550E1FE" w:rsidR="00AB364E">
              <w:rPr>
                <w:rFonts w:ascii="Arial" w:hAnsi="Arial" w:eastAsia="Arial" w:cs="Arial"/>
                <w:sz w:val="20"/>
                <w:szCs w:val="20"/>
              </w:rPr>
              <w:t>for International Trade</w:t>
            </w:r>
          </w:p>
          <w:p w:rsidR="5B0085EF" w:rsidP="2550E1FE" w:rsidRDefault="5B0085EF" w14:paraId="59F4B2DA" w14:textId="12A6C531">
            <w:pPr>
              <w:pStyle w:val="Normal"/>
              <w:spacing w:after="100"/>
              <w:jc w:val="left"/>
              <w:rPr>
                <w:rFonts w:ascii="Arial" w:hAnsi="Arial" w:eastAsia="Arial" w:cs="Arial"/>
                <w:sz w:val="20"/>
                <w:szCs w:val="20"/>
              </w:rPr>
            </w:pPr>
            <w:r w:rsidRPr="2550E1FE" w:rsidR="5B0085EF">
              <w:rPr>
                <w:rFonts w:ascii="Arial" w:hAnsi="Arial" w:eastAsia="Arial" w:cs="Arial"/>
                <w:sz w:val="20"/>
                <w:szCs w:val="20"/>
              </w:rPr>
              <w:t>[THIS TEXT IS REDACTED]</w:t>
            </w:r>
          </w:p>
          <w:p w:rsidRPr="00285A47" w:rsidR="005712FA" w:rsidP="00285A47" w:rsidRDefault="005712FA" w14:paraId="3C811CE8" w14:textId="597516B4">
            <w:pPr>
              <w:spacing w:after="100"/>
              <w:jc w:val="left"/>
              <w:rPr>
                <w:rFonts w:ascii="Arial" w:hAnsi="Arial" w:eastAsia="Arial" w:cs="Arial"/>
              </w:rPr>
            </w:pPr>
            <w:r>
              <w:rPr>
                <w:rFonts w:ascii="Arial" w:hAnsi="Arial" w:eastAsia="Arial" w:cs="Arial"/>
                <w:sz w:val="20"/>
                <w:szCs w:val="20"/>
              </w:rPr>
              <w:t>(“Customer”)</w:t>
            </w:r>
          </w:p>
        </w:tc>
      </w:tr>
      <w:tr w:rsidR="0013786D" w:rsidTr="2550E1FE" w14:paraId="29A38DE5" w14:textId="77777777">
        <w:tc>
          <w:tcPr>
            <w:tcW w:w="283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4366FE3C" w14:textId="77777777">
            <w:pPr>
              <w:spacing w:after="100"/>
              <w:jc w:val="left"/>
              <w:rPr>
                <w:rFonts w:ascii="Arial" w:hAnsi="Arial" w:eastAsia="Arial" w:cs="Arial"/>
              </w:rPr>
            </w:pPr>
            <w:r>
              <w:rPr>
                <w:rFonts w:ascii="Arial" w:hAnsi="Arial" w:eastAsia="Arial" w:cs="Arial"/>
                <w:sz w:val="20"/>
                <w:szCs w:val="20"/>
              </w:rPr>
              <w:t>To:</w:t>
            </w:r>
          </w:p>
        </w:tc>
        <w:tc>
          <w:tcPr>
            <w:tcW w:w="6045" w:type="dxa"/>
            <w:tcBorders>
              <w:bottom w:val="single" w:color="000000" w:themeColor="text1" w:sz="8" w:space="0"/>
              <w:right w:val="single" w:color="000000" w:themeColor="text1" w:sz="8" w:space="0"/>
            </w:tcBorders>
            <w:tcMar>
              <w:top w:w="100" w:type="dxa"/>
              <w:left w:w="100" w:type="dxa"/>
              <w:bottom w:w="100" w:type="dxa"/>
              <w:right w:w="100" w:type="dxa"/>
            </w:tcMar>
          </w:tcPr>
          <w:p w:rsidR="00DC2A03" w:rsidRDefault="08105238" w14:paraId="4561AD9F" w14:textId="643D6BE5">
            <w:pPr>
              <w:spacing w:after="100"/>
              <w:jc w:val="left"/>
              <w:rPr>
                <w:rFonts w:ascii="Arial" w:hAnsi="Arial" w:eastAsia="Arial" w:cs="Arial"/>
                <w:sz w:val="20"/>
                <w:szCs w:val="20"/>
              </w:rPr>
            </w:pPr>
            <w:r w:rsidRPr="2550E1FE" w:rsidR="08105238">
              <w:rPr>
                <w:rFonts w:ascii="Arial" w:hAnsi="Arial" w:eastAsia="Arial" w:cs="Arial"/>
                <w:sz w:val="20"/>
                <w:szCs w:val="20"/>
              </w:rPr>
              <w:t xml:space="preserve">Perspective Economics Limited </w:t>
            </w:r>
          </w:p>
          <w:p w:rsidR="2243AE4A" w:rsidP="2550E1FE" w:rsidRDefault="2243AE4A" w14:paraId="58B356F3" w14:textId="1963C3FA">
            <w:pPr>
              <w:pStyle w:val="Normal"/>
              <w:spacing w:after="100"/>
              <w:jc w:val="left"/>
              <w:rPr>
                <w:rFonts w:ascii="Arial" w:hAnsi="Arial" w:eastAsia="Arial" w:cs="Arial"/>
                <w:sz w:val="20"/>
                <w:szCs w:val="20"/>
              </w:rPr>
            </w:pPr>
            <w:r w:rsidRPr="2550E1FE" w:rsidR="2243AE4A">
              <w:rPr>
                <w:rFonts w:ascii="Arial" w:hAnsi="Arial" w:eastAsia="Arial" w:cs="Arial"/>
                <w:sz w:val="20"/>
                <w:szCs w:val="20"/>
              </w:rPr>
              <w:t>[THIS TEXT IS REDACTED]</w:t>
            </w:r>
          </w:p>
          <w:p w:rsidR="0013786D" w:rsidP="0D13C9A7" w:rsidRDefault="1C8B4DED" w14:paraId="3DFE937B" w14:textId="7E6F6417">
            <w:pPr>
              <w:spacing w:after="100"/>
              <w:jc w:val="left"/>
              <w:rPr>
                <w:rFonts w:ascii="Arial" w:hAnsi="Arial" w:eastAsia="Arial" w:cs="Arial"/>
              </w:rPr>
            </w:pPr>
            <w:r w:rsidRPr="2550E1FE" w:rsidR="1C8B4DED">
              <w:rPr>
                <w:rFonts w:ascii="Arial" w:hAnsi="Arial" w:eastAsia="Arial" w:cs="Arial"/>
                <w:sz w:val="20"/>
                <w:szCs w:val="20"/>
              </w:rPr>
              <w:t>(</w:t>
            </w:r>
            <w:r w:rsidRPr="2550E1FE" w:rsidR="002E7F3C">
              <w:rPr>
                <w:rFonts w:ascii="Arial" w:hAnsi="Arial" w:eastAsia="Arial" w:cs="Arial"/>
                <w:sz w:val="20"/>
                <w:szCs w:val="20"/>
              </w:rPr>
              <w:t>"Supplier")</w:t>
            </w:r>
          </w:p>
          <w:p w:rsidR="0013786D" w:rsidP="0D13C9A7" w:rsidRDefault="0013786D" w14:paraId="6C1ADE78" w14:textId="50A9D901">
            <w:pPr>
              <w:spacing w:after="100"/>
              <w:jc w:val="left"/>
              <w:rPr>
                <w:rFonts w:ascii="Arial" w:hAnsi="Arial" w:eastAsia="Arial" w:cs="Arial"/>
                <w:sz w:val="20"/>
                <w:szCs w:val="20"/>
              </w:rPr>
            </w:pPr>
          </w:p>
          <w:p w:rsidR="0013786D" w:rsidP="0D13C9A7" w:rsidRDefault="0CD1CF66" w14:paraId="0DF49783" w14:textId="5F7C9BEC">
            <w:pPr>
              <w:spacing w:after="100"/>
              <w:jc w:val="left"/>
              <w:rPr>
                <w:rFonts w:ascii="Arial" w:hAnsi="Arial" w:eastAsia="Arial" w:cs="Arial"/>
                <w:sz w:val="20"/>
                <w:szCs w:val="20"/>
              </w:rPr>
            </w:pPr>
            <w:r w:rsidRPr="0D13C9A7">
              <w:rPr>
                <w:rFonts w:ascii="Arial" w:hAnsi="Arial" w:eastAsia="Arial" w:cs="Arial"/>
                <w:sz w:val="20"/>
                <w:szCs w:val="20"/>
              </w:rPr>
              <w:t xml:space="preserve">OCO Global Limited </w:t>
            </w:r>
          </w:p>
          <w:p w:rsidR="0013786D" w:rsidP="0D13C9A7" w:rsidRDefault="0CD1CF66" w14:paraId="61342CB2" w14:textId="0F92495D">
            <w:pPr>
              <w:spacing w:after="100"/>
              <w:jc w:val="left"/>
              <w:rPr>
                <w:rFonts w:ascii="Arial" w:hAnsi="Arial" w:eastAsia="Arial" w:cs="Arial"/>
                <w:sz w:val="20"/>
                <w:szCs w:val="20"/>
              </w:rPr>
            </w:pPr>
            <w:r w:rsidRPr="0D13C9A7">
              <w:rPr>
                <w:rFonts w:ascii="Arial" w:hAnsi="Arial" w:eastAsia="Arial" w:cs="Arial"/>
                <w:sz w:val="20"/>
                <w:szCs w:val="20"/>
              </w:rPr>
              <w:t>(‘Sub-Contractor”)</w:t>
            </w:r>
          </w:p>
        </w:tc>
      </w:tr>
    </w:tbl>
    <w:p w:rsidR="0013786D" w:rsidRDefault="002E7F3C" w14:paraId="02874CE2" w14:textId="77777777">
      <w:pPr>
        <w:spacing w:after="0"/>
        <w:jc w:val="left"/>
        <w:rPr>
          <w:rFonts w:ascii="Arial" w:hAnsi="Arial" w:eastAsia="Arial" w:cs="Arial"/>
        </w:rPr>
      </w:pPr>
      <w:r>
        <w:rPr>
          <w:rFonts w:ascii="Arial" w:hAnsi="Arial" w:eastAsia="Arial" w:cs="Arial"/>
          <w:sz w:val="20"/>
          <w:szCs w:val="20"/>
        </w:rPr>
        <w:t xml:space="preserve"> </w:t>
      </w:r>
    </w:p>
    <w:tbl>
      <w:tblPr>
        <w:tblStyle w:val="10"/>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65"/>
        <w:gridCol w:w="6015"/>
      </w:tblGrid>
      <w:tr w:rsidR="0013786D" w:rsidTr="369FB598" w14:paraId="0073B81C" w14:textId="77777777">
        <w:tc>
          <w:tcPr>
            <w:tcW w:w="28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1B9D208B" w14:textId="77777777">
            <w:pPr>
              <w:spacing w:after="100"/>
              <w:jc w:val="left"/>
              <w:rPr>
                <w:rFonts w:ascii="Arial" w:hAnsi="Arial" w:eastAsia="Arial" w:cs="Arial"/>
              </w:rPr>
            </w:pPr>
            <w:r>
              <w:rPr>
                <w:rFonts w:ascii="Arial" w:hAnsi="Arial" w:eastAsia="Arial" w:cs="Arial"/>
                <w:sz w:val="20"/>
                <w:szCs w:val="20"/>
              </w:rPr>
              <w:t xml:space="preserve">Effective Date: </w:t>
            </w:r>
          </w:p>
        </w:tc>
        <w:tc>
          <w:tcPr>
            <w:tcW w:w="60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D13C9A7" w:rsidRDefault="1BB274F0" w14:paraId="75F62EF1" w14:textId="036534AF">
            <w:pPr>
              <w:spacing w:after="100"/>
              <w:jc w:val="left"/>
              <w:rPr>
                <w:rFonts w:ascii="Arial" w:hAnsi="Arial" w:eastAsia="Arial" w:cs="Arial"/>
                <w:sz w:val="20"/>
                <w:szCs w:val="20"/>
              </w:rPr>
            </w:pPr>
            <w:r w:rsidRPr="369FB598" w:rsidR="257215EB">
              <w:rPr>
                <w:rFonts w:ascii="Arial" w:hAnsi="Arial" w:eastAsia="Arial" w:cs="Arial"/>
                <w:sz w:val="20"/>
                <w:szCs w:val="20"/>
              </w:rPr>
              <w:t xml:space="preserve">12 </w:t>
            </w:r>
            <w:r w:rsidRPr="369FB598" w:rsidR="369FB598">
              <w:rPr>
                <w:rFonts w:ascii="Arial" w:hAnsi="Arial" w:eastAsia="Arial" w:cs="Arial"/>
                <w:sz w:val="20"/>
                <w:szCs w:val="20"/>
              </w:rPr>
              <w:t>M</w:t>
            </w:r>
            <w:r w:rsidRPr="369FB598" w:rsidR="3F7FD03B">
              <w:rPr>
                <w:rFonts w:ascii="Arial" w:hAnsi="Arial" w:eastAsia="Arial" w:cs="Arial"/>
                <w:sz w:val="20"/>
                <w:szCs w:val="20"/>
              </w:rPr>
              <w:t>arch 2021</w:t>
            </w:r>
          </w:p>
        </w:tc>
      </w:tr>
      <w:tr w:rsidR="0013786D" w:rsidTr="369FB598" w14:paraId="5D4418F4" w14:textId="77777777">
        <w:tc>
          <w:tcPr>
            <w:tcW w:w="286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726AB4A7" w14:textId="77777777">
            <w:pPr>
              <w:spacing w:after="100"/>
              <w:jc w:val="left"/>
              <w:rPr>
                <w:rFonts w:ascii="Arial" w:hAnsi="Arial" w:eastAsia="Arial" w:cs="Arial"/>
              </w:rPr>
            </w:pPr>
            <w:r>
              <w:rPr>
                <w:rFonts w:ascii="Arial" w:hAnsi="Arial" w:eastAsia="Arial" w:cs="Arial"/>
                <w:sz w:val="20"/>
                <w:szCs w:val="20"/>
              </w:rPr>
              <w:t>Expiry Date:</w:t>
            </w:r>
          </w:p>
          <w:p w:rsidR="0013786D" w:rsidRDefault="002E7F3C" w14:paraId="02A16A80" w14:textId="77777777">
            <w:pPr>
              <w:spacing w:after="100"/>
              <w:jc w:val="left"/>
              <w:rPr>
                <w:rFonts w:ascii="Arial" w:hAnsi="Arial" w:eastAsia="Arial" w:cs="Arial"/>
              </w:rPr>
            </w:pPr>
            <w:r>
              <w:rPr>
                <w:rFonts w:ascii="Arial" w:hAnsi="Arial" w:eastAsia="Arial" w:cs="Arial"/>
                <w:sz w:val="20"/>
                <w:szCs w:val="20"/>
              </w:rPr>
              <w:t xml:space="preserve"> </w:t>
            </w:r>
          </w:p>
          <w:p w:rsidR="0013786D" w:rsidRDefault="002E7F3C" w14:paraId="057F6ADF" w14:textId="77777777">
            <w:pPr>
              <w:spacing w:after="100"/>
              <w:jc w:val="left"/>
              <w:rPr>
                <w:rFonts w:ascii="Arial" w:hAnsi="Arial" w:eastAsia="Arial" w:cs="Arial"/>
              </w:rPr>
            </w:pPr>
            <w:r>
              <w:rPr>
                <w:rFonts w:ascii="Arial" w:hAnsi="Arial" w:eastAsia="Arial" w:cs="Arial"/>
                <w:sz w:val="20"/>
                <w:szCs w:val="20"/>
              </w:rPr>
              <w:t xml:space="preserve"> </w:t>
            </w:r>
          </w:p>
        </w:tc>
        <w:tc>
          <w:tcPr>
            <w:tcW w:w="601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P="0D13C9A7" w:rsidRDefault="002E7F3C" w14:paraId="0433B39A" w14:textId="7528B9ED">
            <w:pPr>
              <w:spacing w:after="100"/>
              <w:jc w:val="left"/>
              <w:rPr>
                <w:rFonts w:ascii="Arial" w:hAnsi="Arial" w:eastAsia="Arial" w:cs="Arial"/>
                <w:sz w:val="20"/>
                <w:szCs w:val="20"/>
              </w:rPr>
            </w:pPr>
            <w:r w:rsidRPr="0D13C9A7">
              <w:rPr>
                <w:rFonts w:ascii="Arial" w:hAnsi="Arial" w:eastAsia="Arial" w:cs="Arial"/>
                <w:sz w:val="20"/>
                <w:szCs w:val="20"/>
              </w:rPr>
              <w:t>End date of Initial Period</w:t>
            </w:r>
            <w:r w:rsidRPr="0D13C9A7" w:rsidR="3FB6049C">
              <w:rPr>
                <w:rFonts w:ascii="Arial" w:hAnsi="Arial" w:eastAsia="Arial" w:cs="Arial"/>
                <w:sz w:val="20"/>
                <w:szCs w:val="20"/>
              </w:rPr>
              <w:t>:</w:t>
            </w:r>
            <w:r w:rsidRPr="0D13C9A7" w:rsidR="007936AF">
              <w:rPr>
                <w:rFonts w:ascii="Arial" w:hAnsi="Arial" w:eastAsia="Arial" w:cs="Arial"/>
                <w:sz w:val="20"/>
                <w:szCs w:val="20"/>
              </w:rPr>
              <w:t xml:space="preserve"> </w:t>
            </w:r>
            <w:r w:rsidRPr="0D13C9A7" w:rsidR="2477CBCF">
              <w:rPr>
                <w:rFonts w:ascii="Arial" w:hAnsi="Arial" w:eastAsia="Arial" w:cs="Arial"/>
                <w:sz w:val="20"/>
                <w:szCs w:val="20"/>
              </w:rPr>
              <w:t>31</w:t>
            </w:r>
            <w:r w:rsidRPr="0D13C9A7" w:rsidR="2477CBCF">
              <w:rPr>
                <w:rFonts w:ascii="Arial" w:hAnsi="Arial" w:eastAsia="Arial" w:cs="Arial"/>
                <w:sz w:val="20"/>
                <w:szCs w:val="20"/>
                <w:vertAlign w:val="superscript"/>
              </w:rPr>
              <w:t>st</w:t>
            </w:r>
            <w:r w:rsidRPr="0D13C9A7" w:rsidR="2477CBCF">
              <w:rPr>
                <w:rFonts w:ascii="Arial" w:hAnsi="Arial" w:eastAsia="Arial" w:cs="Arial"/>
                <w:sz w:val="20"/>
                <w:szCs w:val="20"/>
              </w:rPr>
              <w:t xml:space="preserve"> </w:t>
            </w:r>
            <w:r w:rsidRPr="0D13C9A7" w:rsidR="1219F7F2">
              <w:rPr>
                <w:rFonts w:ascii="Arial" w:hAnsi="Arial" w:eastAsia="Arial" w:cs="Arial"/>
                <w:sz w:val="20"/>
                <w:szCs w:val="20"/>
              </w:rPr>
              <w:t>August 2021</w:t>
            </w:r>
          </w:p>
          <w:p w:rsidR="7845BD3A" w:rsidP="0D13C9A7" w:rsidRDefault="002E7F3C" w14:paraId="401E466C" w14:textId="5F5F79FE">
            <w:pPr>
              <w:spacing w:after="100"/>
              <w:jc w:val="left"/>
              <w:rPr>
                <w:rFonts w:ascii="Arial" w:hAnsi="Arial" w:eastAsia="Arial" w:cs="Arial"/>
                <w:sz w:val="20"/>
                <w:szCs w:val="20"/>
                <w:highlight w:val="yellow"/>
              </w:rPr>
            </w:pPr>
            <w:r w:rsidRPr="0D13C9A7">
              <w:rPr>
                <w:rFonts w:ascii="Arial" w:hAnsi="Arial" w:eastAsia="Arial" w:cs="Arial"/>
                <w:sz w:val="20"/>
                <w:szCs w:val="20"/>
              </w:rPr>
              <w:t>End date Extension Period</w:t>
            </w:r>
            <w:r w:rsidRPr="0D13C9A7" w:rsidR="1C8B4DED">
              <w:rPr>
                <w:rFonts w:ascii="Arial" w:hAnsi="Arial" w:eastAsia="Arial" w:cs="Arial"/>
                <w:sz w:val="20"/>
                <w:szCs w:val="20"/>
              </w:rPr>
              <w:t>:</w:t>
            </w:r>
            <w:r w:rsidRPr="0D13C9A7" w:rsidR="007936AF">
              <w:rPr>
                <w:rFonts w:ascii="Arial" w:hAnsi="Arial" w:eastAsia="Arial" w:cs="Arial"/>
                <w:sz w:val="20"/>
                <w:szCs w:val="20"/>
              </w:rPr>
              <w:t xml:space="preserve"> </w:t>
            </w:r>
            <w:r w:rsidRPr="0D13C9A7" w:rsidR="48B390FB">
              <w:rPr>
                <w:rFonts w:ascii="Arial" w:hAnsi="Arial" w:eastAsia="Arial" w:cs="Arial"/>
                <w:sz w:val="20"/>
                <w:szCs w:val="20"/>
              </w:rPr>
              <w:t>N/A</w:t>
            </w:r>
          </w:p>
          <w:p w:rsidR="0013786D" w:rsidP="0D13C9A7" w:rsidRDefault="002E7F3C" w14:paraId="49B26E73" w14:textId="6445C1F4">
            <w:pPr>
              <w:spacing w:after="100"/>
              <w:jc w:val="left"/>
              <w:rPr>
                <w:rFonts w:ascii="Arial" w:hAnsi="Arial" w:eastAsia="Arial" w:cs="Arial"/>
                <w:sz w:val="20"/>
                <w:szCs w:val="20"/>
              </w:rPr>
            </w:pPr>
            <w:r w:rsidRPr="0D13C9A7">
              <w:rPr>
                <w:rFonts w:ascii="Arial" w:hAnsi="Arial" w:eastAsia="Arial" w:cs="Arial"/>
                <w:sz w:val="20"/>
                <w:szCs w:val="20"/>
              </w:rPr>
              <w:t>Minimum written notice to Supplier in respect of extension:</w:t>
            </w:r>
            <w:r w:rsidRPr="0D13C9A7" w:rsidR="007936AF">
              <w:rPr>
                <w:rFonts w:ascii="Arial" w:hAnsi="Arial" w:eastAsia="Arial" w:cs="Arial"/>
                <w:sz w:val="20"/>
                <w:szCs w:val="20"/>
              </w:rPr>
              <w:t xml:space="preserve"> </w:t>
            </w:r>
            <w:r w:rsidRPr="0D13C9A7" w:rsidR="7E885847">
              <w:rPr>
                <w:rFonts w:ascii="Arial" w:hAnsi="Arial" w:eastAsia="Arial" w:cs="Arial"/>
                <w:sz w:val="20"/>
                <w:szCs w:val="20"/>
              </w:rPr>
              <w:t>N/A</w:t>
            </w:r>
          </w:p>
        </w:tc>
      </w:tr>
    </w:tbl>
    <w:p w:rsidR="0013786D" w:rsidRDefault="002E7F3C" w14:paraId="187E270E" w14:textId="77777777">
      <w:pPr>
        <w:spacing w:after="0"/>
        <w:jc w:val="left"/>
        <w:rPr>
          <w:rFonts w:ascii="Arial" w:hAnsi="Arial" w:eastAsia="Arial" w:cs="Arial"/>
        </w:rPr>
      </w:pPr>
      <w:r>
        <w:rPr>
          <w:rFonts w:ascii="Arial" w:hAnsi="Arial" w:eastAsia="Arial" w:cs="Arial"/>
          <w:sz w:val="20"/>
          <w:szCs w:val="20"/>
        </w:rPr>
        <w:t xml:space="preserve"> </w:t>
      </w:r>
    </w:p>
    <w:tbl>
      <w:tblPr>
        <w:tblStyle w:val="9"/>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65"/>
        <w:gridCol w:w="6015"/>
      </w:tblGrid>
      <w:tr w:rsidR="0013786D" w:rsidTr="0D13C9A7" w14:paraId="1C292ACF" w14:textId="77777777">
        <w:tc>
          <w:tcPr>
            <w:tcW w:w="28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3AACF278" w14:textId="77777777">
            <w:pPr>
              <w:spacing w:after="100"/>
              <w:jc w:val="left"/>
              <w:rPr>
                <w:rFonts w:ascii="Arial" w:hAnsi="Arial" w:eastAsia="Arial" w:cs="Arial"/>
              </w:rPr>
            </w:pPr>
            <w:r>
              <w:rPr>
                <w:rFonts w:ascii="Arial" w:hAnsi="Arial" w:eastAsia="Arial" w:cs="Arial"/>
                <w:sz w:val="20"/>
                <w:szCs w:val="20"/>
              </w:rPr>
              <w:t>Services required:</w:t>
            </w:r>
          </w:p>
          <w:p w:rsidR="0013786D" w:rsidRDefault="002E7F3C" w14:paraId="17DEA9C8" w14:textId="77777777">
            <w:pPr>
              <w:spacing w:after="100"/>
              <w:jc w:val="left"/>
              <w:rPr>
                <w:rFonts w:ascii="Arial" w:hAnsi="Arial" w:eastAsia="Arial" w:cs="Arial"/>
              </w:rPr>
            </w:pPr>
            <w:r>
              <w:rPr>
                <w:rFonts w:ascii="Arial" w:hAnsi="Arial" w:eastAsia="Arial" w:cs="Arial"/>
                <w:sz w:val="20"/>
                <w:szCs w:val="20"/>
              </w:rPr>
              <w:t xml:space="preserve"> </w:t>
            </w:r>
          </w:p>
          <w:p w:rsidR="0013786D" w:rsidRDefault="002E7F3C" w14:paraId="54241C5F" w14:textId="77777777">
            <w:pPr>
              <w:spacing w:after="100"/>
              <w:jc w:val="left"/>
              <w:rPr>
                <w:rFonts w:ascii="Arial" w:hAnsi="Arial" w:eastAsia="Arial" w:cs="Arial"/>
              </w:rPr>
            </w:pPr>
            <w:r>
              <w:rPr>
                <w:rFonts w:ascii="Arial" w:hAnsi="Arial" w:eastAsia="Arial" w:cs="Arial"/>
                <w:sz w:val="20"/>
                <w:szCs w:val="20"/>
              </w:rPr>
              <w:t xml:space="preserve"> </w:t>
            </w:r>
          </w:p>
        </w:tc>
        <w:tc>
          <w:tcPr>
            <w:tcW w:w="60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024214" w:rsidR="0013786D" w:rsidP="0D13C9A7" w:rsidRDefault="07E265F0" w14:paraId="4E011FAE" w14:textId="5265009F">
            <w:pPr>
              <w:spacing w:after="100"/>
              <w:jc w:val="left"/>
              <w:rPr>
                <w:rFonts w:ascii="Arial" w:hAnsi="Arial" w:eastAsia="Arial" w:cs="Arial"/>
                <w:sz w:val="20"/>
                <w:szCs w:val="20"/>
              </w:rPr>
            </w:pPr>
            <w:r w:rsidRPr="0D13C9A7">
              <w:rPr>
                <w:rFonts w:ascii="Arial" w:hAnsi="Arial" w:eastAsia="Arial" w:cs="Arial"/>
                <w:sz w:val="20"/>
                <w:szCs w:val="20"/>
              </w:rPr>
              <w:t xml:space="preserve">Set out in </w:t>
            </w:r>
            <w:r w:rsidRPr="0D13C9A7" w:rsidR="7DB51906">
              <w:rPr>
                <w:rFonts w:ascii="Arial" w:hAnsi="Arial" w:eastAsia="Arial" w:cs="Arial"/>
                <w:sz w:val="20"/>
                <w:szCs w:val="20"/>
              </w:rPr>
              <w:t>Annex A of this Letter of Appointment</w:t>
            </w:r>
          </w:p>
        </w:tc>
      </w:tr>
    </w:tbl>
    <w:p w:rsidR="0013786D" w:rsidRDefault="002E7F3C" w14:paraId="725BFD72" w14:textId="77777777">
      <w:pPr>
        <w:spacing w:after="0"/>
        <w:jc w:val="left"/>
        <w:rPr>
          <w:rFonts w:ascii="Arial" w:hAnsi="Arial" w:eastAsia="Arial" w:cs="Arial"/>
        </w:rPr>
      </w:pPr>
      <w:r>
        <w:rPr>
          <w:rFonts w:ascii="Arial" w:hAnsi="Arial" w:eastAsia="Arial" w:cs="Arial"/>
          <w:sz w:val="20"/>
          <w:szCs w:val="20"/>
        </w:rPr>
        <w:t xml:space="preserve"> </w:t>
      </w:r>
    </w:p>
    <w:tbl>
      <w:tblPr>
        <w:tblStyle w:val="8"/>
        <w:tblW w:w="8880" w:type="dxa"/>
        <w:tblInd w:w="-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65"/>
        <w:gridCol w:w="6015"/>
      </w:tblGrid>
      <w:tr w:rsidR="0013786D" w:rsidTr="2550E1FE" w14:paraId="2071C05B" w14:textId="77777777">
        <w:tc>
          <w:tcPr>
            <w:tcW w:w="28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RDefault="002E7F3C" w14:paraId="4E16EBBC" w14:textId="77777777">
            <w:pPr>
              <w:spacing w:after="100"/>
              <w:jc w:val="left"/>
              <w:rPr>
                <w:rFonts w:ascii="Arial" w:hAnsi="Arial" w:eastAsia="Arial" w:cs="Arial"/>
              </w:rPr>
            </w:pPr>
            <w:r>
              <w:rPr>
                <w:rFonts w:ascii="Arial" w:hAnsi="Arial" w:eastAsia="Arial" w:cs="Arial"/>
                <w:sz w:val="20"/>
                <w:szCs w:val="20"/>
              </w:rPr>
              <w:t>Key Individuals:</w:t>
            </w:r>
          </w:p>
        </w:tc>
        <w:tc>
          <w:tcPr>
            <w:tcW w:w="601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C9A7" w:rsidP="2550E1FE" w:rsidRDefault="0D13C9A7" w14:paraId="24BB330B" w14:textId="12A6C531">
            <w:pPr>
              <w:pStyle w:val="Normal"/>
              <w:spacing w:after="100"/>
              <w:jc w:val="left"/>
              <w:rPr>
                <w:rFonts w:ascii="Arial" w:hAnsi="Arial" w:eastAsia="Arial" w:cs="Arial"/>
                <w:sz w:val="20"/>
                <w:szCs w:val="20"/>
              </w:rPr>
            </w:pPr>
            <w:r w:rsidRPr="2550E1FE" w:rsidR="67B8493F">
              <w:rPr>
                <w:rFonts w:ascii="Arial" w:hAnsi="Arial" w:eastAsia="Arial" w:cs="Arial"/>
                <w:sz w:val="20"/>
                <w:szCs w:val="20"/>
              </w:rPr>
              <w:t>[THIS TEXT IS REDACTED]</w:t>
            </w:r>
          </w:p>
          <w:p w:rsidR="0D13C9A7" w:rsidP="2550E1FE" w:rsidRDefault="0D13C9A7" w14:paraId="7121F8DF" w14:textId="0A65F674">
            <w:pPr>
              <w:pStyle w:val="Normal"/>
              <w:spacing w:after="100"/>
              <w:jc w:val="left"/>
              <w:rPr>
                <w:rFonts w:ascii="Arial" w:hAnsi="Arial" w:eastAsia="Arial" w:cs="Arial"/>
                <w:sz w:val="20"/>
                <w:szCs w:val="20"/>
              </w:rPr>
            </w:pPr>
          </w:p>
          <w:p w:rsidR="008B35F3" w:rsidRDefault="008B35F3" w14:paraId="05AB86FC" w14:textId="77777777">
            <w:pPr>
              <w:spacing w:after="100"/>
              <w:jc w:val="left"/>
              <w:rPr>
                <w:rFonts w:ascii="Arial" w:hAnsi="Arial" w:eastAsia="Arial" w:cs="Arial"/>
                <w:sz w:val="20"/>
                <w:szCs w:val="20"/>
              </w:rPr>
            </w:pPr>
          </w:p>
          <w:p w:rsidRPr="005908F1" w:rsidR="008B35F3" w:rsidRDefault="2CA54FD7" w14:paraId="605E65BC" w14:textId="7D859333">
            <w:pPr>
              <w:spacing w:after="100"/>
              <w:jc w:val="left"/>
              <w:rPr>
                <w:rFonts w:ascii="Arial" w:hAnsi="Arial" w:eastAsia="Arial" w:cs="Arial"/>
                <w:sz w:val="20"/>
                <w:szCs w:val="20"/>
              </w:rPr>
            </w:pPr>
            <w:r w:rsidRPr="0D13C9A7">
              <w:rPr>
                <w:rFonts w:ascii="Arial" w:hAnsi="Arial" w:eastAsia="Arial" w:cs="Arial"/>
                <w:sz w:val="20"/>
                <w:szCs w:val="20"/>
              </w:rPr>
              <w:t>Refer to Annex B, Supplier Proposal for further detail</w:t>
            </w:r>
          </w:p>
        </w:tc>
      </w:tr>
    </w:tbl>
    <w:p w:rsidR="0013786D" w:rsidRDefault="002E7F3C" w14:paraId="4B0161A8" w14:textId="77777777">
      <w:pPr>
        <w:spacing w:after="0"/>
        <w:jc w:val="left"/>
        <w:rPr>
          <w:rFonts w:ascii="Arial" w:hAnsi="Arial" w:eastAsia="Arial" w:cs="Arial"/>
        </w:rPr>
      </w:pPr>
      <w:r>
        <w:rPr>
          <w:rFonts w:ascii="Arial" w:hAnsi="Arial" w:eastAsia="Arial" w:cs="Arial"/>
          <w:sz w:val="20"/>
          <w:szCs w:val="20"/>
        </w:rPr>
        <w:t xml:space="preserve"> </w:t>
      </w:r>
    </w:p>
    <w:tbl>
      <w:tblPr>
        <w:tblStyle w:val="7"/>
        <w:tblpPr w:leftFromText="180" w:rightFromText="180" w:vertAnchor="text" w:tblpY="1"/>
        <w:tblOverlap w:val="never"/>
        <w:tblW w:w="8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95"/>
        <w:gridCol w:w="5985"/>
      </w:tblGrid>
      <w:tr w:rsidR="0013786D" w:rsidTr="2550E1FE" w14:paraId="345CE99A" w14:textId="77777777">
        <w:tc>
          <w:tcPr>
            <w:tcW w:w="28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2E7F3C" w14:paraId="0F0C5A0D" w14:textId="06B606CD">
            <w:pPr>
              <w:spacing w:after="100"/>
              <w:jc w:val="left"/>
              <w:rPr>
                <w:rFonts w:ascii="Arial" w:hAnsi="Arial" w:eastAsia="Arial" w:cs="Arial"/>
              </w:rPr>
            </w:pPr>
            <w:r>
              <w:rPr>
                <w:rFonts w:ascii="Arial" w:hAnsi="Arial" w:eastAsia="Arial" w:cs="Arial"/>
                <w:sz w:val="20"/>
                <w:szCs w:val="20"/>
              </w:rPr>
              <w:t>Contract Charges (including any applicable discount(s), but excluding VAT):</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E5D0B" w:rsidP="2550E1FE" w:rsidRDefault="7307DA26" w14:paraId="1E90C19E" w14:textId="105892B6">
            <w:pPr>
              <w:pStyle w:val="Normal"/>
              <w:spacing w:after="100"/>
              <w:jc w:val="left"/>
              <w:rPr>
                <w:rFonts w:ascii="Arial" w:hAnsi="Arial" w:eastAsia="Arial" w:cs="Arial"/>
                <w:sz w:val="20"/>
                <w:szCs w:val="20"/>
              </w:rPr>
            </w:pPr>
            <w:r w:rsidRPr="2550E1FE" w:rsidR="44642D76">
              <w:rPr>
                <w:rFonts w:ascii="Arial" w:hAnsi="Arial" w:eastAsia="Arial" w:cs="Arial"/>
                <w:sz w:val="20"/>
                <w:szCs w:val="20"/>
              </w:rPr>
              <w:t>T</w:t>
            </w:r>
            <w:r w:rsidRPr="2550E1FE" w:rsidR="6F5B9C3D">
              <w:rPr>
                <w:rFonts w:ascii="Arial" w:hAnsi="Arial" w:eastAsia="Arial" w:cs="Arial"/>
                <w:sz w:val="20"/>
                <w:szCs w:val="20"/>
              </w:rPr>
              <w:t>he total cost for Phase 1 is</w:t>
            </w:r>
            <w:r w:rsidRPr="2550E1FE" w:rsidR="2A26CBFB">
              <w:rPr>
                <w:rFonts w:ascii="Arial" w:hAnsi="Arial" w:eastAsia="Arial" w:cs="Arial"/>
                <w:sz w:val="20"/>
                <w:szCs w:val="20"/>
              </w:rPr>
              <w:t xml:space="preserve"> [THIS TEXT IS REDACTED]</w:t>
            </w:r>
          </w:p>
          <w:p w:rsidR="00FE5D0B" w:rsidP="2550E1FE" w:rsidRDefault="7307DA26" w14:paraId="2F011328" w14:textId="12C66D2A">
            <w:pPr>
              <w:pStyle w:val="Normal"/>
              <w:rPr>
                <w:rFonts w:ascii="Arial" w:hAnsi="Arial" w:eastAsia="Arial" w:cs="Arial"/>
                <w:sz w:val="20"/>
                <w:szCs w:val="20"/>
              </w:rPr>
            </w:pPr>
          </w:p>
          <w:p w:rsidR="0D13C9A7" w:rsidP="2550E1FE" w:rsidRDefault="0D13C9A7" w14:paraId="54BAE13A" w14:textId="02344DF4">
            <w:pPr>
              <w:pStyle w:val="Normal"/>
              <w:spacing w:after="100"/>
              <w:jc w:val="left"/>
              <w:rPr>
                <w:rFonts w:ascii="Arial" w:hAnsi="Arial" w:eastAsia="Arial" w:cs="Arial"/>
                <w:sz w:val="20"/>
                <w:szCs w:val="20"/>
              </w:rPr>
            </w:pPr>
            <w:r w:rsidRPr="2550E1FE" w:rsidR="6F5B9C3D">
              <w:rPr>
                <w:rFonts w:ascii="Arial" w:hAnsi="Arial" w:eastAsia="Arial" w:cs="Arial"/>
                <w:sz w:val="20"/>
                <w:szCs w:val="20"/>
              </w:rPr>
              <w:t>The total cost for Phase 2 is</w:t>
            </w:r>
            <w:r w:rsidRPr="2550E1FE" w:rsidR="12708A45">
              <w:rPr>
                <w:rFonts w:ascii="Arial" w:hAnsi="Arial" w:eastAsia="Arial" w:cs="Arial"/>
                <w:sz w:val="20"/>
                <w:szCs w:val="20"/>
              </w:rPr>
              <w:t xml:space="preserve"> [THIS TEXT IS REDACTED]</w:t>
            </w:r>
          </w:p>
          <w:p w:rsidR="0D13C9A7" w:rsidP="2550E1FE" w:rsidRDefault="0D13C9A7" w14:paraId="43F7440D" w14:textId="10E8E05E">
            <w:pPr>
              <w:pStyle w:val="Normal"/>
              <w:rPr>
                <w:rFonts w:ascii="Arial" w:hAnsi="Arial" w:eastAsia="Arial" w:cs="Arial"/>
                <w:sz w:val="20"/>
                <w:szCs w:val="20"/>
              </w:rPr>
            </w:pPr>
          </w:p>
          <w:p w:rsidR="719B61F4" w:rsidP="0D13C9A7" w:rsidRDefault="719B61F4" w14:paraId="00A05C05" w14:textId="13593F57">
            <w:pPr>
              <w:rPr>
                <w:rFonts w:ascii="Arial" w:hAnsi="Arial" w:eastAsia="Arial" w:cs="Arial"/>
                <w:sz w:val="20"/>
                <w:szCs w:val="20"/>
              </w:rPr>
            </w:pPr>
            <w:r w:rsidRPr="0D13C9A7">
              <w:rPr>
                <w:rFonts w:ascii="Arial" w:hAnsi="Arial" w:eastAsia="Arial" w:cs="Arial"/>
                <w:sz w:val="20"/>
                <w:szCs w:val="20"/>
              </w:rPr>
              <w:t>The total contract cost, if both Phases 1 and 2 are commissioned is £78</w:t>
            </w:r>
            <w:r w:rsidRPr="0D13C9A7" w:rsidR="777DC636">
              <w:rPr>
                <w:rFonts w:ascii="Arial" w:hAnsi="Arial" w:eastAsia="Arial" w:cs="Arial"/>
                <w:sz w:val="20"/>
                <w:szCs w:val="20"/>
              </w:rPr>
              <w:t>,275.00</w:t>
            </w:r>
          </w:p>
          <w:p w:rsidR="00FE5D0B" w:rsidP="0D13C9A7" w:rsidRDefault="1D9EEF36" w14:paraId="67E76D67" w14:textId="0FE3CE21">
            <w:pPr>
              <w:rPr>
                <w:rFonts w:ascii="Arial" w:hAnsi="Arial" w:eastAsia="Arial" w:cs="Arial"/>
                <w:sz w:val="18"/>
                <w:szCs w:val="18"/>
              </w:rPr>
            </w:pPr>
            <w:r w:rsidRPr="0D13C9A7">
              <w:rPr>
                <w:rFonts w:ascii="Arial" w:hAnsi="Arial" w:eastAsia="Arial" w:cs="Arial"/>
                <w:sz w:val="20"/>
                <w:szCs w:val="20"/>
              </w:rPr>
              <w:t xml:space="preserve">For a full breakdown of costs please refer to Annex B, Supplier Proposal.  </w:t>
            </w:r>
          </w:p>
        </w:tc>
      </w:tr>
      <w:tr w:rsidR="0013786D" w:rsidTr="2550E1FE" w14:paraId="0642A009" w14:textId="77777777">
        <w:tc>
          <w:tcPr>
            <w:tcW w:w="28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2E7F3C" w14:paraId="6B7A82F9" w14:textId="77777777">
            <w:pPr>
              <w:spacing w:after="100"/>
              <w:jc w:val="left"/>
              <w:rPr>
                <w:rFonts w:ascii="Arial" w:hAnsi="Arial" w:eastAsia="Arial" w:cs="Arial"/>
              </w:rPr>
            </w:pPr>
            <w:r>
              <w:rPr>
                <w:rFonts w:ascii="Arial" w:hAnsi="Arial" w:eastAsia="Arial" w:cs="Arial"/>
                <w:sz w:val="20"/>
                <w:szCs w:val="20"/>
              </w:rPr>
              <w:t>Insurance Requirements</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13786D" w14:paraId="00D1D62E" w14:textId="3456D873">
            <w:pPr>
              <w:spacing w:after="100"/>
              <w:jc w:val="left"/>
              <w:rPr>
                <w:rFonts w:ascii="Arial" w:hAnsi="Arial" w:eastAsia="Arial" w:cs="Arial"/>
                <w:sz w:val="20"/>
                <w:szCs w:val="20"/>
              </w:rPr>
            </w:pPr>
          </w:p>
          <w:p w:rsidR="0098614F" w:rsidP="0098614F" w:rsidRDefault="14FF24F9" w14:paraId="39F4F83B" w14:textId="77777777">
            <w:pPr>
              <w:spacing w:after="100"/>
              <w:jc w:val="left"/>
              <w:rPr>
                <w:rFonts w:ascii="Arial" w:hAnsi="Arial" w:eastAsia="Arial" w:cs="Arial"/>
              </w:rPr>
            </w:pPr>
            <w:r w:rsidRPr="0D13C9A7">
              <w:rPr>
                <w:rFonts w:ascii="Arial" w:hAnsi="Arial" w:eastAsia="Arial" w:cs="Arial"/>
                <w:sz w:val="20"/>
                <w:szCs w:val="20"/>
              </w:rPr>
              <w:t xml:space="preserve">Additional public liability insurance to cover all risks in the performance of the Contract, with a minimum limit of £1 million for each individual claim </w:t>
            </w:r>
          </w:p>
          <w:p w:rsidR="0098614F" w:rsidP="0098614F" w:rsidRDefault="0098614F" w14:paraId="05E3CDB2" w14:textId="483CA48F">
            <w:pPr>
              <w:spacing w:after="100"/>
              <w:jc w:val="left"/>
              <w:rPr>
                <w:rFonts w:ascii="Arial" w:hAnsi="Arial" w:eastAsia="Arial" w:cs="Arial"/>
              </w:rPr>
            </w:pPr>
            <w:r>
              <w:rPr>
                <w:rFonts w:ascii="Arial" w:hAnsi="Arial" w:eastAsia="Arial" w:cs="Arial"/>
                <w:sz w:val="20"/>
                <w:szCs w:val="20"/>
              </w:rPr>
              <w:t>Additional employers' liability insurance with a minimum limit of £1</w:t>
            </w:r>
            <w:r w:rsidR="00150656">
              <w:rPr>
                <w:rFonts w:ascii="Arial" w:hAnsi="Arial" w:eastAsia="Arial" w:cs="Arial"/>
                <w:sz w:val="20"/>
                <w:szCs w:val="20"/>
              </w:rPr>
              <w:t>m</w:t>
            </w:r>
            <w:r>
              <w:rPr>
                <w:rFonts w:ascii="Arial" w:hAnsi="Arial" w:eastAsia="Arial" w:cs="Arial"/>
                <w:sz w:val="20"/>
                <w:szCs w:val="20"/>
              </w:rPr>
              <w:t xml:space="preserve"> indemnity  </w:t>
            </w:r>
          </w:p>
          <w:p w:rsidR="0098614F" w:rsidP="0098614F" w:rsidRDefault="14FF24F9" w14:paraId="0F56EC79" w14:textId="421C06C6">
            <w:pPr>
              <w:spacing w:after="100"/>
              <w:jc w:val="left"/>
              <w:rPr>
                <w:rFonts w:ascii="Arial" w:hAnsi="Arial" w:eastAsia="Arial" w:cs="Arial"/>
              </w:rPr>
            </w:pPr>
            <w:r w:rsidRPr="0D13C9A7">
              <w:rPr>
                <w:rFonts w:ascii="Arial" w:hAnsi="Arial" w:eastAsia="Arial" w:cs="Arial"/>
                <w:sz w:val="20"/>
                <w:szCs w:val="20"/>
              </w:rPr>
              <w:t>Additional professional indemnity insurance adequate to cover all risks in the performance of the Contract with a minimum limit of indemnity of £1 million for each individual claim</w:t>
            </w:r>
          </w:p>
          <w:p w:rsidR="0098614F" w:rsidP="0D13C9A7" w:rsidRDefault="0098614F" w14:paraId="3DC9EAD4" w14:textId="0CB10B5F">
            <w:pPr>
              <w:spacing w:after="100"/>
              <w:jc w:val="left"/>
              <w:rPr>
                <w:rFonts w:ascii="Arial" w:hAnsi="Arial" w:eastAsia="Arial" w:cs="Arial"/>
                <w:sz w:val="20"/>
                <w:szCs w:val="20"/>
              </w:rPr>
            </w:pPr>
          </w:p>
        </w:tc>
      </w:tr>
      <w:tr w:rsidR="0030655F" w:rsidTr="2550E1FE" w14:paraId="00C6412D" w14:textId="77777777">
        <w:tc>
          <w:tcPr>
            <w:tcW w:w="28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0655F" w:rsidP="0030655F" w:rsidRDefault="0030655F" w14:paraId="4747F401" w14:textId="45345FB5">
            <w:pPr>
              <w:spacing w:after="100"/>
              <w:jc w:val="left"/>
              <w:rPr>
                <w:rFonts w:ascii="Arial" w:hAnsi="Arial" w:eastAsia="Arial" w:cs="Arial"/>
                <w:sz w:val="20"/>
                <w:szCs w:val="20"/>
              </w:rPr>
            </w:pPr>
            <w:r>
              <w:rPr>
                <w:rFonts w:ascii="Arial" w:hAnsi="Arial" w:eastAsia="Arial" w:cs="Arial"/>
                <w:sz w:val="20"/>
                <w:szCs w:val="20"/>
              </w:rPr>
              <w:t>Liability Requirements</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30655F" w:rsidP="0030655F" w:rsidRDefault="0030655F" w14:paraId="40C2BF51" w14:textId="77777777">
            <w:pPr>
              <w:spacing w:after="120"/>
              <w:rPr>
                <w:rFonts w:ascii="Arial" w:hAnsi="Arial" w:eastAsia="STZhongsong" w:cs="Arial"/>
                <w:sz w:val="20"/>
                <w:szCs w:val="20"/>
                <w:lang w:eastAsia="zh-CN"/>
              </w:rPr>
            </w:pPr>
            <w:r w:rsidRPr="0D13C9A7">
              <w:rPr>
                <w:rFonts w:ascii="Arial" w:hAnsi="Arial" w:eastAsia="STZhongsong" w:cs="Arial"/>
                <w:b/>
                <w:bCs/>
                <w:sz w:val="20"/>
                <w:szCs w:val="20"/>
                <w:lang w:eastAsia="zh-CN"/>
              </w:rPr>
              <w:t>Suppliers limitation of Liability</w:t>
            </w:r>
            <w:r w:rsidRPr="0030655F">
              <w:rPr>
                <w:rFonts w:ascii="Arial" w:hAnsi="Arial" w:eastAsia="STZhongsong" w:cs="Arial"/>
                <w:sz w:val="20"/>
                <w:szCs w:val="20"/>
                <w:lang w:eastAsia="zh-CN"/>
              </w:rPr>
              <w:t xml:space="preserve"> </w:t>
            </w:r>
          </w:p>
          <w:p w:rsidR="000803E6" w:rsidP="0D13C9A7" w:rsidRDefault="572ADBD5" w14:paraId="4BBAF9A8" w14:textId="6E21BE60">
            <w:pPr>
              <w:pStyle w:val="paragraph"/>
              <w:spacing w:before="0" w:beforeAutospacing="0" w:after="0" w:afterAutospacing="0"/>
              <w:jc w:val="both"/>
              <w:textAlignment w:val="baseline"/>
              <w:rPr>
                <w:rStyle w:val="eop"/>
                <w:rFonts w:ascii="Arial" w:hAnsi="Arial" w:cs="Arial"/>
                <w:sz w:val="20"/>
                <w:szCs w:val="20"/>
              </w:rPr>
            </w:pPr>
            <w:r w:rsidRPr="0D13C9A7">
              <w:rPr>
                <w:rStyle w:val="normaltextrun"/>
                <w:rFonts w:ascii="Arial" w:hAnsi="Arial" w:cs="Arial"/>
                <w:color w:val="000000" w:themeColor="text1"/>
                <w:sz w:val="20"/>
                <w:szCs w:val="20"/>
              </w:rPr>
              <w:t>Clause 18.2 of the Contract Terms</w:t>
            </w:r>
            <w:r w:rsidRPr="0D13C9A7" w:rsidR="72983084">
              <w:rPr>
                <w:rStyle w:val="normaltextrun"/>
                <w:rFonts w:ascii="Arial" w:hAnsi="Arial" w:cs="Arial"/>
                <w:color w:val="000000" w:themeColor="text1"/>
                <w:sz w:val="20"/>
                <w:szCs w:val="20"/>
              </w:rPr>
              <w:t xml:space="preserve"> applies</w:t>
            </w:r>
          </w:p>
          <w:p w:rsidR="000803E6" w:rsidP="000803E6" w:rsidRDefault="000803E6" w14:paraId="5F0880BD" w14:textId="77777777">
            <w:pPr>
              <w:pStyle w:val="paragraph"/>
              <w:spacing w:before="0" w:beforeAutospacing="0" w:after="0" w:afterAutospacing="0"/>
              <w:jc w:val="both"/>
              <w:textAlignment w:val="baseline"/>
              <w:rPr>
                <w:rFonts w:ascii="SegoeUI" w:hAnsi="SegoeUI" w:cs="SegoeUI"/>
                <w:sz w:val="18"/>
                <w:szCs w:val="18"/>
              </w:rPr>
            </w:pPr>
          </w:p>
          <w:p w:rsidRPr="00472753" w:rsidR="00477263" w:rsidP="0D13C9A7" w:rsidRDefault="00477263" w14:paraId="2E68AD1F" w14:textId="13535633">
            <w:pPr>
              <w:pStyle w:val="paragraph"/>
              <w:spacing w:before="0" w:beforeAutospacing="0" w:after="0" w:afterAutospacing="0"/>
              <w:jc w:val="both"/>
              <w:textAlignment w:val="baseline"/>
              <w:rPr>
                <w:rStyle w:val="normaltextrun"/>
                <w:rFonts w:ascii="Arial" w:hAnsi="Arial" w:cs="Arial"/>
                <w:color w:val="000000" w:themeColor="text1"/>
                <w:sz w:val="20"/>
                <w:szCs w:val="20"/>
                <w:lang w:eastAsia="zh-CN"/>
              </w:rPr>
            </w:pPr>
          </w:p>
        </w:tc>
      </w:tr>
      <w:tr w:rsidR="0013786D" w:rsidTr="2550E1FE" w14:paraId="375F05A6" w14:textId="77777777">
        <w:tc>
          <w:tcPr>
            <w:tcW w:w="2895"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30655F" w:rsidRDefault="002E7F3C" w14:paraId="450224A7" w14:textId="2F52DF06">
            <w:pPr>
              <w:spacing w:after="100"/>
              <w:jc w:val="left"/>
              <w:rPr>
                <w:rFonts w:ascii="Arial" w:hAnsi="Arial" w:eastAsia="Arial" w:cs="Arial"/>
              </w:rPr>
            </w:pPr>
            <w:r>
              <w:rPr>
                <w:rFonts w:ascii="Arial" w:hAnsi="Arial" w:eastAsia="Arial" w:cs="Arial"/>
                <w:sz w:val="20"/>
                <w:szCs w:val="20"/>
              </w:rPr>
              <w:t>Customer billing address for invoicing:</w:t>
            </w:r>
          </w:p>
        </w:tc>
        <w:tc>
          <w:tcPr>
            <w:tcW w:w="5985" w:type="dxa"/>
            <w:tcBorders>
              <w:bottom w:val="single" w:color="000000" w:themeColor="text1" w:sz="8" w:space="0"/>
              <w:right w:val="single" w:color="000000" w:themeColor="text1" w:sz="8" w:space="0"/>
            </w:tcBorders>
            <w:tcMar>
              <w:top w:w="100" w:type="dxa"/>
              <w:left w:w="100" w:type="dxa"/>
              <w:bottom w:w="100" w:type="dxa"/>
              <w:right w:w="100" w:type="dxa"/>
            </w:tcMar>
          </w:tcPr>
          <w:p w:rsidR="0013786D" w:rsidP="2550E1FE" w:rsidRDefault="00867CF2" w14:paraId="4D346BE9" w14:textId="12A6C531">
            <w:pPr>
              <w:pStyle w:val="Normal"/>
              <w:spacing w:after="100"/>
              <w:jc w:val="left"/>
              <w:rPr>
                <w:rFonts w:ascii="Arial" w:hAnsi="Arial" w:eastAsia="Arial" w:cs="Arial"/>
                <w:sz w:val="20"/>
                <w:szCs w:val="20"/>
              </w:rPr>
            </w:pPr>
            <w:r w:rsidRPr="2550E1FE" w:rsidR="6EE985EE">
              <w:rPr>
                <w:rFonts w:ascii="Arial" w:hAnsi="Arial" w:eastAsia="Arial" w:cs="Arial"/>
                <w:sz w:val="20"/>
                <w:szCs w:val="20"/>
              </w:rPr>
              <w:t>[THIS TEXT IS REDACTED]</w:t>
            </w:r>
          </w:p>
          <w:p w:rsidR="0013786D" w:rsidP="2550E1FE" w:rsidRDefault="00867CF2" w14:paraId="7E44FB06" w14:textId="67A32E26">
            <w:pPr>
              <w:pStyle w:val="Normal"/>
              <w:spacing w:after="100"/>
              <w:jc w:val="left"/>
              <w:rPr>
                <w:rFonts w:ascii="Arial" w:hAnsi="Arial" w:eastAsia="Arial" w:cs="Arial"/>
                <w:sz w:val="20"/>
                <w:szCs w:val="20"/>
              </w:rPr>
            </w:pPr>
          </w:p>
        </w:tc>
      </w:tr>
    </w:tbl>
    <w:p w:rsidR="0013786D" w:rsidRDefault="0030655F" w14:paraId="53687D82" w14:textId="1FB454D2">
      <w:pPr>
        <w:spacing w:after="0"/>
        <w:jc w:val="left"/>
        <w:rPr>
          <w:rFonts w:ascii="Arial" w:hAnsi="Arial" w:eastAsia="Arial" w:cs="Arial"/>
        </w:rPr>
      </w:pPr>
      <w:r>
        <w:rPr>
          <w:rFonts w:ascii="Arial" w:hAnsi="Arial" w:eastAsia="Arial" w:cs="Arial"/>
          <w:sz w:val="20"/>
          <w:szCs w:val="20"/>
        </w:rPr>
        <w:br w:type="textWrapping" w:clear="all"/>
      </w:r>
      <w:r w:rsidR="002E7F3C">
        <w:rPr>
          <w:rFonts w:ascii="Arial" w:hAnsi="Arial" w:eastAsia="Arial" w:cs="Arial"/>
          <w:sz w:val="20"/>
          <w:szCs w:val="20"/>
        </w:rPr>
        <w:t xml:space="preserve"> </w:t>
      </w:r>
    </w:p>
    <w:tbl>
      <w:tblPr>
        <w:tblStyle w:val="6"/>
        <w:tblW w:w="8835"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850"/>
        <w:gridCol w:w="5985"/>
      </w:tblGrid>
      <w:tr w:rsidR="00E755C6" w:rsidTr="0D13C9A7" w14:paraId="505466A4" w14:textId="77777777">
        <w:tc>
          <w:tcPr>
            <w:tcW w:w="2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755C6" w:rsidP="00D34498" w:rsidRDefault="00E755C6" w14:paraId="27B1F0C3" w14:textId="02BC08D4">
            <w:pPr>
              <w:spacing w:after="100"/>
              <w:jc w:val="left"/>
              <w:rPr>
                <w:rFonts w:ascii="Arial" w:hAnsi="Arial" w:eastAsia="Arial" w:cs="Arial"/>
                <w:sz w:val="20"/>
                <w:szCs w:val="20"/>
              </w:rPr>
            </w:pPr>
            <w:r>
              <w:rPr>
                <w:rFonts w:ascii="Arial" w:hAnsi="Arial" w:eastAsia="Arial" w:cs="Arial"/>
                <w:sz w:val="20"/>
                <w:szCs w:val="20"/>
              </w:rPr>
              <w:t>GDPR</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755C6" w:rsidRDefault="46BE1EAA" w14:paraId="706E3E2E" w14:textId="766C6246">
            <w:pPr>
              <w:spacing w:after="100"/>
              <w:jc w:val="left"/>
              <w:rPr>
                <w:rFonts w:ascii="Arial" w:hAnsi="Arial" w:eastAsia="Arial" w:cs="Arial"/>
                <w:sz w:val="20"/>
                <w:szCs w:val="20"/>
                <w:highlight w:val="yellow"/>
              </w:rPr>
            </w:pPr>
            <w:r w:rsidRPr="46BE1EAA">
              <w:rPr>
                <w:rFonts w:ascii="Arial" w:hAnsi="Arial" w:eastAsia="Arial" w:cs="Arial"/>
                <w:sz w:val="20"/>
                <w:szCs w:val="20"/>
              </w:rPr>
              <w:t>See Contract Terms Schedule 7 (Processing, Personal Data and Data Subjects)</w:t>
            </w:r>
          </w:p>
        </w:tc>
      </w:tr>
      <w:tr w:rsidR="0013786D" w:rsidTr="0D13C9A7" w14:paraId="372AD66C" w14:textId="77777777">
        <w:tc>
          <w:tcPr>
            <w:tcW w:w="2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13786D" w:rsidP="00D34498" w:rsidRDefault="002E7F3C" w14:paraId="6AA3B3A6" w14:textId="06361629">
            <w:pPr>
              <w:spacing w:after="100"/>
              <w:jc w:val="left"/>
              <w:rPr>
                <w:rFonts w:ascii="Arial" w:hAnsi="Arial" w:eastAsia="Arial" w:cs="Arial"/>
              </w:rPr>
            </w:pPr>
            <w:r>
              <w:rPr>
                <w:rFonts w:ascii="Arial" w:hAnsi="Arial" w:eastAsia="Arial" w:cs="Arial"/>
                <w:sz w:val="20"/>
                <w:szCs w:val="20"/>
              </w:rPr>
              <w:t>Alternative and/or additional provisions</w:t>
            </w:r>
            <w:r w:rsidR="00351054">
              <w:rPr>
                <w:rFonts w:ascii="Arial" w:hAnsi="Arial" w:eastAsia="Arial" w:cs="Arial"/>
                <w:sz w:val="20"/>
                <w:szCs w:val="20"/>
              </w:rPr>
              <w:t xml:space="preserve"> (including Schedule </w:t>
            </w:r>
            <w:r w:rsidR="00D34498">
              <w:rPr>
                <w:rFonts w:ascii="Arial" w:hAnsi="Arial" w:eastAsia="Arial" w:cs="Arial"/>
                <w:sz w:val="20"/>
                <w:szCs w:val="20"/>
              </w:rPr>
              <w:t>8</w:t>
            </w:r>
            <w:r w:rsidR="00351054">
              <w:rPr>
                <w:rFonts w:ascii="Arial" w:hAnsi="Arial" w:eastAsia="Arial" w:cs="Arial"/>
                <w:sz w:val="20"/>
                <w:szCs w:val="20"/>
              </w:rPr>
              <w:t>(Additional clauses))</w:t>
            </w:r>
            <w:r>
              <w:rPr>
                <w:rFonts w:ascii="Arial" w:hAnsi="Arial" w:eastAsia="Arial" w:cs="Arial"/>
                <w:sz w:val="20"/>
                <w:szCs w:val="20"/>
              </w:rPr>
              <w:t>:</w:t>
            </w:r>
          </w:p>
        </w:tc>
        <w:tc>
          <w:tcPr>
            <w:tcW w:w="5985"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02789" w:rsidR="0013786D" w:rsidP="0D13C9A7" w:rsidRDefault="727C14D2" w14:paraId="252FD5D3" w14:textId="33018502">
            <w:pPr>
              <w:pStyle w:val="BodyText"/>
              <w:tabs>
                <w:tab w:val="left" w:pos="1701"/>
              </w:tabs>
              <w:spacing w:before="119" w:line="275" w:lineRule="auto"/>
              <w:ind w:left="0" w:right="115"/>
              <w:jc w:val="both"/>
              <w:rPr>
                <w:rFonts w:cs="Arial"/>
                <w:sz w:val="20"/>
                <w:szCs w:val="20"/>
              </w:rPr>
            </w:pPr>
            <w:r w:rsidRPr="0D13C9A7">
              <w:rPr>
                <w:rFonts w:cs="Arial"/>
                <w:sz w:val="20"/>
                <w:szCs w:val="20"/>
              </w:rPr>
              <w:t>Not applied</w:t>
            </w:r>
          </w:p>
        </w:tc>
      </w:tr>
    </w:tbl>
    <w:p w:rsidR="0013786D" w:rsidRDefault="002E7F3C" w14:paraId="0170ADC0" w14:textId="77777777">
      <w:pPr>
        <w:spacing w:after="100"/>
        <w:jc w:val="left"/>
        <w:rPr>
          <w:rFonts w:ascii="Arial" w:hAnsi="Arial" w:eastAsia="Arial" w:cs="Arial"/>
        </w:rPr>
      </w:pPr>
      <w:r>
        <w:rPr>
          <w:rFonts w:ascii="Arial" w:hAnsi="Arial" w:eastAsia="Arial" w:cs="Arial"/>
          <w:sz w:val="20"/>
          <w:szCs w:val="20"/>
        </w:rPr>
        <w:t xml:space="preserve"> </w:t>
      </w:r>
    </w:p>
    <w:p w:rsidR="00E755C6" w:rsidRDefault="00E755C6" w14:paraId="7C0E4444" w14:textId="77777777">
      <w:pPr>
        <w:spacing w:after="100"/>
        <w:jc w:val="left"/>
        <w:rPr>
          <w:rFonts w:ascii="Arial" w:hAnsi="Arial" w:eastAsia="Arial" w:cs="Arial"/>
          <w:b/>
          <w:sz w:val="20"/>
          <w:szCs w:val="20"/>
        </w:rPr>
      </w:pPr>
      <w:bookmarkStart w:name="20xfydz" w:colFirst="0" w:colLast="0" w:id="12"/>
      <w:bookmarkEnd w:id="12"/>
    </w:p>
    <w:p w:rsidR="00E755C6" w:rsidRDefault="00E755C6" w14:paraId="5B78C186" w14:textId="77777777">
      <w:pPr>
        <w:spacing w:after="100"/>
        <w:jc w:val="left"/>
        <w:rPr>
          <w:rFonts w:ascii="Arial" w:hAnsi="Arial" w:eastAsia="Arial" w:cs="Arial"/>
          <w:b/>
          <w:sz w:val="20"/>
          <w:szCs w:val="20"/>
        </w:rPr>
      </w:pPr>
    </w:p>
    <w:p w:rsidR="00E755C6" w:rsidRDefault="00E755C6" w14:paraId="357F3F93" w14:textId="77777777">
      <w:pPr>
        <w:spacing w:after="100"/>
        <w:jc w:val="left"/>
        <w:rPr>
          <w:rFonts w:ascii="Arial" w:hAnsi="Arial" w:eastAsia="Arial" w:cs="Arial"/>
          <w:b/>
          <w:sz w:val="20"/>
          <w:szCs w:val="20"/>
        </w:rPr>
      </w:pPr>
    </w:p>
    <w:p w:rsidR="00E755C6" w:rsidRDefault="00E755C6" w14:paraId="7233886C" w14:textId="5BD3E1AF">
      <w:pPr>
        <w:spacing w:after="100"/>
        <w:jc w:val="left"/>
        <w:rPr>
          <w:rFonts w:ascii="Arial" w:hAnsi="Arial" w:eastAsia="Arial" w:cs="Arial"/>
          <w:b/>
          <w:sz w:val="20"/>
          <w:szCs w:val="20"/>
        </w:rPr>
      </w:pPr>
    </w:p>
    <w:p w:rsidR="00EB3866" w:rsidRDefault="00EB3866" w14:paraId="6A85E6E4" w14:textId="2DF79D62">
      <w:pPr>
        <w:spacing w:after="100"/>
        <w:jc w:val="left"/>
        <w:rPr>
          <w:rFonts w:ascii="Arial" w:hAnsi="Arial" w:eastAsia="Arial" w:cs="Arial"/>
          <w:b/>
          <w:sz w:val="20"/>
          <w:szCs w:val="20"/>
        </w:rPr>
      </w:pPr>
    </w:p>
    <w:p w:rsidR="00EB3866" w:rsidRDefault="00EB3866" w14:paraId="0F5D894D" w14:textId="12691A81">
      <w:pPr>
        <w:spacing w:after="100"/>
        <w:jc w:val="left"/>
        <w:rPr>
          <w:rFonts w:ascii="Arial" w:hAnsi="Arial" w:eastAsia="Arial" w:cs="Arial"/>
          <w:b/>
          <w:sz w:val="20"/>
          <w:szCs w:val="20"/>
        </w:rPr>
      </w:pPr>
    </w:p>
    <w:p w:rsidR="00EB3866" w:rsidRDefault="00EB3866" w14:paraId="652A7DEF" w14:textId="2A2E2712">
      <w:pPr>
        <w:spacing w:after="100"/>
        <w:jc w:val="left"/>
        <w:rPr>
          <w:rFonts w:ascii="Arial" w:hAnsi="Arial" w:eastAsia="Arial" w:cs="Arial"/>
          <w:b/>
          <w:sz w:val="20"/>
          <w:szCs w:val="20"/>
        </w:rPr>
      </w:pPr>
    </w:p>
    <w:p w:rsidR="00EB3866" w:rsidRDefault="00EB3866" w14:paraId="479DB0EF" w14:textId="0799A109">
      <w:pPr>
        <w:spacing w:after="100"/>
        <w:jc w:val="left"/>
        <w:rPr>
          <w:rFonts w:ascii="Arial" w:hAnsi="Arial" w:eastAsia="Arial" w:cs="Arial"/>
          <w:b/>
          <w:sz w:val="20"/>
          <w:szCs w:val="20"/>
        </w:rPr>
      </w:pPr>
    </w:p>
    <w:p w:rsidR="00EB3866" w:rsidRDefault="00EB3866" w14:paraId="2BC39270" w14:textId="08D5A70F">
      <w:pPr>
        <w:spacing w:after="100"/>
        <w:jc w:val="left"/>
        <w:rPr>
          <w:rFonts w:ascii="Arial" w:hAnsi="Arial" w:eastAsia="Arial" w:cs="Arial"/>
          <w:b/>
          <w:sz w:val="20"/>
          <w:szCs w:val="20"/>
        </w:rPr>
      </w:pPr>
    </w:p>
    <w:p w:rsidR="00EB3866" w:rsidRDefault="00EB3866" w14:paraId="0776B229" w14:textId="6F9D7BD9">
      <w:pPr>
        <w:spacing w:after="100"/>
        <w:jc w:val="left"/>
        <w:rPr>
          <w:rFonts w:ascii="Arial" w:hAnsi="Arial" w:eastAsia="Arial" w:cs="Arial"/>
          <w:b/>
          <w:sz w:val="20"/>
          <w:szCs w:val="20"/>
        </w:rPr>
      </w:pPr>
    </w:p>
    <w:p w:rsidR="00EB3866" w:rsidRDefault="00EB3866" w14:paraId="07A53370" w14:textId="67B3100C">
      <w:pPr>
        <w:spacing w:after="100"/>
        <w:jc w:val="left"/>
        <w:rPr>
          <w:rFonts w:ascii="Arial" w:hAnsi="Arial" w:eastAsia="Arial" w:cs="Arial"/>
          <w:b/>
          <w:sz w:val="20"/>
          <w:szCs w:val="20"/>
        </w:rPr>
      </w:pPr>
    </w:p>
    <w:p w:rsidR="00EB3866" w:rsidRDefault="00EB3866" w14:paraId="5B7B9DAF" w14:textId="305D300C">
      <w:pPr>
        <w:spacing w:after="100"/>
        <w:jc w:val="left"/>
        <w:rPr>
          <w:rFonts w:ascii="Arial" w:hAnsi="Arial" w:eastAsia="Arial" w:cs="Arial"/>
          <w:b/>
          <w:sz w:val="20"/>
          <w:szCs w:val="20"/>
        </w:rPr>
      </w:pPr>
    </w:p>
    <w:p w:rsidR="00EB3866" w:rsidRDefault="00EB3866" w14:paraId="0208FE4D" w14:textId="2E107D75">
      <w:pPr>
        <w:spacing w:after="100"/>
        <w:jc w:val="left"/>
        <w:rPr>
          <w:rFonts w:ascii="Arial" w:hAnsi="Arial" w:eastAsia="Arial" w:cs="Arial"/>
          <w:b/>
          <w:sz w:val="20"/>
          <w:szCs w:val="20"/>
        </w:rPr>
      </w:pPr>
    </w:p>
    <w:p w:rsidR="00EB3866" w:rsidRDefault="00EB3866" w14:paraId="49A9AECC" w14:textId="0DA3A8EC">
      <w:pPr>
        <w:spacing w:after="100"/>
        <w:jc w:val="left"/>
        <w:rPr>
          <w:rFonts w:ascii="Arial" w:hAnsi="Arial" w:eastAsia="Arial" w:cs="Arial"/>
          <w:b/>
          <w:sz w:val="20"/>
          <w:szCs w:val="20"/>
        </w:rPr>
      </w:pPr>
    </w:p>
    <w:p w:rsidR="00EB3866" w:rsidRDefault="00EB3866" w14:paraId="5A940CEC" w14:textId="7CC0937F">
      <w:pPr>
        <w:spacing w:after="100"/>
        <w:jc w:val="left"/>
        <w:rPr>
          <w:rFonts w:ascii="Arial" w:hAnsi="Arial" w:eastAsia="Arial" w:cs="Arial"/>
          <w:b/>
          <w:sz w:val="20"/>
          <w:szCs w:val="20"/>
        </w:rPr>
      </w:pPr>
    </w:p>
    <w:p w:rsidR="00EB3866" w:rsidRDefault="00EB3866" w14:paraId="02E76035" w14:textId="0162887B">
      <w:pPr>
        <w:spacing w:after="100"/>
        <w:jc w:val="left"/>
        <w:rPr>
          <w:rFonts w:ascii="Arial" w:hAnsi="Arial" w:eastAsia="Arial" w:cs="Arial"/>
          <w:b/>
          <w:sz w:val="20"/>
          <w:szCs w:val="20"/>
        </w:rPr>
      </w:pPr>
    </w:p>
    <w:p w:rsidR="00EB3866" w:rsidRDefault="00EB3866" w14:paraId="3C1A8524" w14:textId="6072983A">
      <w:pPr>
        <w:spacing w:after="100"/>
        <w:jc w:val="left"/>
        <w:rPr>
          <w:rFonts w:ascii="Arial" w:hAnsi="Arial" w:eastAsia="Arial" w:cs="Arial"/>
          <w:b/>
          <w:sz w:val="20"/>
          <w:szCs w:val="20"/>
        </w:rPr>
      </w:pPr>
    </w:p>
    <w:p w:rsidR="00EB3866" w:rsidRDefault="00EB3866" w14:paraId="2746D438" w14:textId="63483871">
      <w:pPr>
        <w:spacing w:after="100"/>
        <w:jc w:val="left"/>
        <w:rPr>
          <w:rFonts w:ascii="Arial" w:hAnsi="Arial" w:eastAsia="Arial" w:cs="Arial"/>
          <w:b/>
          <w:sz w:val="20"/>
          <w:szCs w:val="20"/>
        </w:rPr>
      </w:pPr>
    </w:p>
    <w:p w:rsidR="00EB3866" w:rsidRDefault="00EB3866" w14:paraId="64AA278E" w14:textId="6EBC70FD">
      <w:pPr>
        <w:spacing w:after="100"/>
        <w:jc w:val="left"/>
        <w:rPr>
          <w:rFonts w:ascii="Arial" w:hAnsi="Arial" w:eastAsia="Arial" w:cs="Arial"/>
          <w:b/>
          <w:sz w:val="20"/>
          <w:szCs w:val="20"/>
        </w:rPr>
      </w:pPr>
    </w:p>
    <w:p w:rsidR="00EB3866" w:rsidRDefault="00EB3866" w14:paraId="4E478428" w14:textId="28A5E240">
      <w:pPr>
        <w:spacing w:after="100"/>
        <w:jc w:val="left"/>
        <w:rPr>
          <w:rFonts w:ascii="Arial" w:hAnsi="Arial" w:eastAsia="Arial" w:cs="Arial"/>
          <w:b/>
          <w:sz w:val="20"/>
          <w:szCs w:val="20"/>
        </w:rPr>
      </w:pPr>
    </w:p>
    <w:p w:rsidR="00EB3866" w:rsidRDefault="00EB3866" w14:paraId="7EE5846B" w14:textId="24876853">
      <w:pPr>
        <w:spacing w:after="100"/>
        <w:jc w:val="left"/>
        <w:rPr>
          <w:rFonts w:ascii="Arial" w:hAnsi="Arial" w:eastAsia="Arial" w:cs="Arial"/>
          <w:b/>
          <w:sz w:val="20"/>
          <w:szCs w:val="20"/>
        </w:rPr>
      </w:pPr>
    </w:p>
    <w:p w:rsidR="003D3B36" w:rsidRDefault="003D3B36" w14:paraId="1B7C0780" w14:textId="77777777">
      <w:pPr>
        <w:spacing w:after="100"/>
        <w:jc w:val="left"/>
        <w:rPr>
          <w:rFonts w:ascii="Arial" w:hAnsi="Arial" w:eastAsia="Arial" w:cs="Arial"/>
          <w:b/>
          <w:sz w:val="20"/>
          <w:szCs w:val="20"/>
        </w:rPr>
      </w:pPr>
    </w:p>
    <w:p w:rsidR="0013786D" w:rsidRDefault="002E7F3C" w14:paraId="5AC66149" w14:textId="2484F371">
      <w:pPr>
        <w:spacing w:after="100"/>
        <w:jc w:val="left"/>
        <w:rPr>
          <w:rFonts w:ascii="Arial" w:hAnsi="Arial" w:eastAsia="Arial" w:cs="Arial"/>
        </w:rPr>
      </w:pPr>
      <w:r>
        <w:rPr>
          <w:rFonts w:ascii="Arial" w:hAnsi="Arial" w:eastAsia="Arial" w:cs="Arial"/>
          <w:b/>
          <w:sz w:val="20"/>
          <w:szCs w:val="20"/>
        </w:rPr>
        <w:t>FORMATION OF CONTRACT</w:t>
      </w:r>
    </w:p>
    <w:p w:rsidR="0013786D" w:rsidRDefault="002E7F3C" w14:paraId="078F12C1" w14:textId="320C8E64">
      <w:pPr>
        <w:spacing w:after="100"/>
        <w:jc w:val="left"/>
        <w:rPr>
          <w:rFonts w:ascii="Arial" w:hAnsi="Arial" w:eastAsia="Arial" w:cs="Arial"/>
        </w:rPr>
      </w:pPr>
      <w:bookmarkStart w:name="4kx3h1s" w:colFirst="0" w:colLast="0" w:id="13"/>
      <w:bookmarkEnd w:id="13"/>
      <w:r>
        <w:rPr>
          <w:rFonts w:ascii="Arial" w:hAnsi="Arial" w:eastAsia="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hAnsi="Arial" w:eastAsia="Arial" w:cs="Arial"/>
          <w:b/>
          <w:sz w:val="20"/>
          <w:szCs w:val="20"/>
        </w:rPr>
        <w:t>ontract</w:t>
      </w:r>
      <w:r>
        <w:rPr>
          <w:rFonts w:ascii="Arial" w:hAnsi="Arial" w:eastAsia="Arial" w:cs="Arial"/>
          <w:b/>
          <w:sz w:val="20"/>
          <w:szCs w:val="20"/>
        </w:rPr>
        <w:t xml:space="preserve"> Terms.</w:t>
      </w:r>
    </w:p>
    <w:p w:rsidR="0013786D" w:rsidRDefault="002E7F3C" w14:paraId="16CF1DE7" w14:textId="26BF55D7">
      <w:pPr>
        <w:spacing w:after="100"/>
        <w:jc w:val="left"/>
        <w:rPr>
          <w:rFonts w:ascii="Arial" w:hAnsi="Arial" w:eastAsia="Arial" w:cs="Arial"/>
        </w:rPr>
      </w:pPr>
      <w:bookmarkStart w:name="302dr9l" w:colFirst="0" w:colLast="0" w:id="14"/>
      <w:bookmarkEnd w:id="14"/>
      <w:r>
        <w:rPr>
          <w:rFonts w:ascii="Arial" w:hAnsi="Arial" w:eastAsia="Arial" w:cs="Arial"/>
          <w:b/>
          <w:sz w:val="20"/>
          <w:szCs w:val="20"/>
        </w:rPr>
        <w:t>The Parties hereby acknowledge and agree that they have read this letter and the C</w:t>
      </w:r>
      <w:r w:rsidR="00412467">
        <w:rPr>
          <w:rFonts w:ascii="Arial" w:hAnsi="Arial" w:eastAsia="Arial" w:cs="Arial"/>
          <w:b/>
          <w:sz w:val="20"/>
          <w:szCs w:val="20"/>
        </w:rPr>
        <w:t xml:space="preserve">ontract </w:t>
      </w:r>
      <w:r>
        <w:rPr>
          <w:rFonts w:ascii="Arial" w:hAnsi="Arial" w:eastAsia="Arial" w:cs="Arial"/>
          <w:b/>
          <w:sz w:val="20"/>
          <w:szCs w:val="20"/>
        </w:rPr>
        <w:t>Terms.</w:t>
      </w:r>
    </w:p>
    <w:p w:rsidR="0013786D" w:rsidRDefault="002E7F3C" w14:paraId="77F1287C" w14:textId="2C99BA4A">
      <w:pPr>
        <w:spacing w:after="100"/>
        <w:jc w:val="left"/>
        <w:rPr>
          <w:rFonts w:ascii="Arial" w:hAnsi="Arial" w:eastAsia="Arial" w:cs="Arial"/>
        </w:rPr>
      </w:pPr>
      <w:bookmarkStart w:name="1f7o1he" w:colFirst="0" w:colLast="0" w:id="15"/>
      <w:bookmarkEnd w:id="15"/>
      <w:r>
        <w:rPr>
          <w:rFonts w:ascii="Arial" w:hAnsi="Arial" w:eastAsia="Arial" w:cs="Arial"/>
          <w:b/>
          <w:sz w:val="20"/>
          <w:szCs w:val="20"/>
        </w:rPr>
        <w:t>The Parties hereby acknowledge and agree that this</w:t>
      </w:r>
      <w:r w:rsidR="00412467">
        <w:rPr>
          <w:rFonts w:ascii="Arial" w:hAnsi="Arial" w:eastAsia="Arial" w:cs="Arial"/>
          <w:b/>
          <w:sz w:val="20"/>
          <w:szCs w:val="20"/>
        </w:rPr>
        <w:t xml:space="preserve"> </w:t>
      </w:r>
      <w:r>
        <w:rPr>
          <w:rFonts w:ascii="Arial" w:hAnsi="Arial" w:eastAsia="Arial" w:cs="Arial"/>
          <w:b/>
          <w:sz w:val="20"/>
          <w:szCs w:val="20"/>
        </w:rPr>
        <w:t>Contract shall be formed when the Customer acknowledges (which may be done by electronic means) the receipt of the signed copy of this letter from the Supplier within two (2) Working Days from such receipt</w:t>
      </w:r>
      <w:bookmarkStart w:name="3z7bk57" w:colFirst="0" w:colLast="0" w:id="16"/>
      <w:bookmarkEnd w:id="16"/>
    </w:p>
    <w:p w:rsidR="0013786D" w:rsidRDefault="002E7F3C" w14:paraId="79AB23EA" w14:textId="46CDE3EB">
      <w:pPr>
        <w:spacing w:after="40"/>
        <w:jc w:val="left"/>
        <w:rPr>
          <w:rFonts w:ascii="Arial" w:hAnsi="Arial" w:eastAsia="Arial" w:cs="Arial"/>
        </w:rPr>
      </w:pPr>
      <w:r>
        <w:rPr>
          <w:rFonts w:ascii="Arial" w:hAnsi="Arial" w:eastAsia="Arial" w:cs="Arial"/>
          <w:b/>
          <w:sz w:val="20"/>
          <w:szCs w:val="20"/>
        </w:rPr>
        <w:t>For and on behalf of the Supplier:                            For and on behalf of the Customer:</w:t>
      </w:r>
    </w:p>
    <w:p w:rsidR="00D34498" w:rsidRDefault="00D34498" w14:paraId="3D0FC919" w14:textId="77777777">
      <w:pPr>
        <w:spacing w:after="40"/>
        <w:jc w:val="left"/>
        <w:rPr>
          <w:rFonts w:ascii="Arial" w:hAnsi="Arial" w:eastAsia="Arial" w:cs="Arial"/>
          <w:sz w:val="20"/>
          <w:szCs w:val="20"/>
        </w:rPr>
      </w:pPr>
    </w:p>
    <w:p w:rsidR="00D34498" w:rsidP="2550E1FE" w:rsidRDefault="00D34498" w14:paraId="7A0047D3" w14:textId="69F097A5">
      <w:pPr>
        <w:pStyle w:val="Normal"/>
        <w:spacing w:after="100"/>
        <w:jc w:val="left"/>
        <w:rPr>
          <w:rFonts w:ascii="Arial" w:hAnsi="Arial" w:eastAsia="Arial" w:cs="Arial"/>
          <w:sz w:val="20"/>
          <w:szCs w:val="20"/>
        </w:rPr>
      </w:pPr>
      <w:r w:rsidRPr="2550E1FE" w:rsidR="002E7F3C">
        <w:rPr>
          <w:rFonts w:ascii="Arial" w:hAnsi="Arial" w:eastAsia="Arial" w:cs="Arial"/>
          <w:sz w:val="20"/>
          <w:szCs w:val="20"/>
        </w:rPr>
        <w:t xml:space="preserve">Name and Title:  </w:t>
      </w:r>
      <w:r w:rsidRPr="2550E1FE" w:rsidR="44D187FF">
        <w:rPr>
          <w:rFonts w:ascii="Arial" w:hAnsi="Arial" w:eastAsia="Arial" w:cs="Arial"/>
          <w:sz w:val="20"/>
          <w:szCs w:val="20"/>
        </w:rPr>
        <w:t>[THIS TEXT IS REDACTED]</w:t>
      </w:r>
    </w:p>
    <w:p w:rsidR="00D34498" w:rsidP="2550E1FE" w:rsidRDefault="00D34498" w14:paraId="49C330EC" w14:textId="0E9BD287">
      <w:pPr>
        <w:pStyle w:val="Normal"/>
        <w:spacing w:after="100"/>
        <w:jc w:val="left"/>
        <w:rPr>
          <w:rFonts w:ascii="Arial" w:hAnsi="Arial" w:eastAsia="Arial" w:cs="Arial"/>
          <w:sz w:val="20"/>
          <w:szCs w:val="20"/>
        </w:rPr>
      </w:pPr>
      <w:r w:rsidRPr="2550E1FE" w:rsidR="002E7F3C">
        <w:rPr>
          <w:rFonts w:ascii="Arial" w:hAnsi="Arial" w:eastAsia="Arial" w:cs="Arial"/>
          <w:sz w:val="20"/>
          <w:szCs w:val="20"/>
        </w:rPr>
        <w:t xml:space="preserve">                                                     </w:t>
      </w:r>
      <w:r>
        <w:tab/>
      </w:r>
      <w:r>
        <w:tab/>
      </w:r>
      <w:r w:rsidRPr="2550E1FE" w:rsidR="002E7F3C">
        <w:rPr>
          <w:rFonts w:ascii="Arial" w:hAnsi="Arial" w:eastAsia="Arial" w:cs="Arial"/>
          <w:sz w:val="20"/>
          <w:szCs w:val="20"/>
        </w:rPr>
        <w:t xml:space="preserve">   Name and Title</w:t>
      </w:r>
      <w:r w:rsidRPr="2550E1FE" w:rsidR="6D1E4385">
        <w:rPr>
          <w:rFonts w:ascii="Arial" w:hAnsi="Arial" w:eastAsia="Arial" w:cs="Arial"/>
          <w:sz w:val="20"/>
          <w:szCs w:val="20"/>
        </w:rPr>
        <w:t>:</w:t>
      </w:r>
      <w:r w:rsidRPr="2550E1FE" w:rsidR="7C44A81E">
        <w:rPr>
          <w:rFonts w:ascii="Arial" w:hAnsi="Arial" w:eastAsia="Arial" w:cs="Arial"/>
          <w:sz w:val="20"/>
          <w:szCs w:val="20"/>
        </w:rPr>
        <w:t xml:space="preserve"> [THIS TEXT IS REDACTED]</w:t>
      </w:r>
    </w:p>
    <w:p w:rsidR="00D34498" w:rsidP="2550E1FE" w:rsidRDefault="00D34498" w14:paraId="63FCE01C" w14:textId="11B27492">
      <w:pPr>
        <w:pStyle w:val="Normal"/>
        <w:spacing w:after="40"/>
        <w:jc w:val="left"/>
        <w:rPr>
          <w:rFonts w:ascii="Arial" w:hAnsi="Arial" w:eastAsia="Arial" w:cs="Arial"/>
          <w:sz w:val="20"/>
          <w:szCs w:val="20"/>
        </w:rPr>
      </w:pPr>
    </w:p>
    <w:p w:rsidR="00D34498" w:rsidRDefault="00D34498" w14:paraId="21A292AF" w14:textId="77777777">
      <w:pPr>
        <w:spacing w:after="40"/>
        <w:jc w:val="left"/>
        <w:rPr>
          <w:rFonts w:ascii="Arial" w:hAnsi="Arial" w:eastAsia="Arial" w:cs="Arial"/>
          <w:sz w:val="20"/>
          <w:szCs w:val="20"/>
        </w:rPr>
      </w:pPr>
    </w:p>
    <w:p w:rsidR="00D34498" w:rsidRDefault="00D34498" w14:paraId="772E7B5E" w14:textId="77777777">
      <w:pPr>
        <w:spacing w:after="40"/>
        <w:jc w:val="left"/>
        <w:rPr>
          <w:rFonts w:ascii="Arial" w:hAnsi="Arial" w:eastAsia="Arial" w:cs="Arial"/>
          <w:sz w:val="20"/>
          <w:szCs w:val="20"/>
        </w:rPr>
      </w:pPr>
    </w:p>
    <w:p w:rsidR="0013786D" w:rsidP="2550E1FE" w:rsidRDefault="002E7F3C" w14:paraId="68A6BB32" w14:textId="1104FA4F">
      <w:pPr>
        <w:pStyle w:val="Normal"/>
        <w:spacing w:after="100"/>
        <w:jc w:val="left"/>
        <w:rPr>
          <w:rFonts w:ascii="Arial" w:hAnsi="Arial" w:eastAsia="Arial" w:cs="Arial"/>
          <w:sz w:val="20"/>
          <w:szCs w:val="20"/>
        </w:rPr>
      </w:pPr>
      <w:r w:rsidRPr="2550E1FE" w:rsidR="002E7F3C">
        <w:rPr>
          <w:rFonts w:ascii="Arial" w:hAnsi="Arial" w:eastAsia="Arial" w:cs="Arial"/>
          <w:sz w:val="20"/>
          <w:szCs w:val="20"/>
        </w:rPr>
        <w:t xml:space="preserve">Signature:     </w:t>
      </w:r>
      <w:r w:rsidRPr="2550E1FE" w:rsidR="27D4FF7D">
        <w:rPr>
          <w:rFonts w:ascii="Arial" w:hAnsi="Arial" w:eastAsia="Arial" w:cs="Arial"/>
          <w:sz w:val="20"/>
          <w:szCs w:val="20"/>
        </w:rPr>
        <w:t>[THIS TEXT IS REDACTED]</w:t>
      </w:r>
    </w:p>
    <w:p w:rsidR="0013786D" w:rsidP="2550E1FE" w:rsidRDefault="002E7F3C" w14:paraId="487F4E00" w14:textId="481E44DB">
      <w:pPr>
        <w:pStyle w:val="Normal"/>
        <w:spacing w:after="100"/>
        <w:jc w:val="left"/>
        <w:rPr>
          <w:rFonts w:ascii="Arial" w:hAnsi="Arial" w:eastAsia="Arial" w:cs="Arial"/>
          <w:sz w:val="20"/>
          <w:szCs w:val="20"/>
        </w:rPr>
      </w:pPr>
      <w:r w:rsidRPr="2550E1FE" w:rsidR="002E7F3C">
        <w:rPr>
          <w:rFonts w:ascii="Arial" w:hAnsi="Arial" w:eastAsia="Arial" w:cs="Arial"/>
          <w:sz w:val="20"/>
          <w:szCs w:val="20"/>
        </w:rPr>
        <w:t xml:space="preserve">                                                               </w:t>
      </w:r>
      <w:r w:rsidRPr="2550E1FE" w:rsidR="7C7DAB74">
        <w:rPr>
          <w:rFonts w:ascii="Arial" w:hAnsi="Arial" w:eastAsia="Arial" w:cs="Arial"/>
          <w:sz w:val="20"/>
          <w:szCs w:val="20"/>
        </w:rPr>
        <w:t xml:space="preserve">          </w:t>
      </w:r>
      <w:r w:rsidRPr="2550E1FE" w:rsidR="002E7F3C">
        <w:rPr>
          <w:rFonts w:ascii="Arial" w:hAnsi="Arial" w:eastAsia="Arial" w:cs="Arial"/>
          <w:sz w:val="20"/>
          <w:szCs w:val="20"/>
        </w:rPr>
        <w:t>Signature:</w:t>
      </w:r>
      <w:r w:rsidRPr="2550E1FE" w:rsidR="39624A44">
        <w:rPr>
          <w:rFonts w:ascii="Arial" w:hAnsi="Arial" w:eastAsia="Arial" w:cs="Arial"/>
          <w:sz w:val="20"/>
          <w:szCs w:val="20"/>
        </w:rPr>
        <w:t xml:space="preserve"> [THIS TEXT IS REDACTED]</w:t>
      </w:r>
    </w:p>
    <w:p w:rsidR="0013786D" w:rsidP="2550E1FE" w:rsidRDefault="002E7F3C" w14:paraId="1B019478" w14:textId="23D4F749">
      <w:pPr>
        <w:pStyle w:val="Normal"/>
        <w:spacing w:after="40"/>
        <w:jc w:val="left"/>
        <w:rPr>
          <w:rFonts w:ascii="Arial" w:hAnsi="Arial" w:eastAsia="Arial" w:cs="Arial"/>
          <w:sz w:val="20"/>
          <w:szCs w:val="20"/>
        </w:rPr>
      </w:pPr>
    </w:p>
    <w:p w:rsidR="00D34498" w:rsidP="007E47CF" w:rsidRDefault="00D34498" w14:paraId="4D3FC640" w14:textId="77777777">
      <w:pPr>
        <w:spacing w:after="40"/>
        <w:jc w:val="left"/>
        <w:rPr>
          <w:rFonts w:ascii="Arial" w:hAnsi="Arial" w:eastAsia="Arial" w:cs="Arial"/>
          <w:sz w:val="20"/>
          <w:szCs w:val="20"/>
        </w:rPr>
      </w:pPr>
    </w:p>
    <w:p w:rsidR="00D34498" w:rsidP="007E47CF" w:rsidRDefault="00D34498" w14:paraId="22A55DE4" w14:textId="77777777">
      <w:pPr>
        <w:spacing w:after="40"/>
        <w:jc w:val="left"/>
        <w:rPr>
          <w:rFonts w:ascii="Arial" w:hAnsi="Arial" w:eastAsia="Arial" w:cs="Arial"/>
          <w:sz w:val="20"/>
          <w:szCs w:val="20"/>
        </w:rPr>
      </w:pPr>
    </w:p>
    <w:p w:rsidR="00D34498" w:rsidP="007E47CF" w:rsidRDefault="00D34498" w14:paraId="74E20BCD" w14:textId="77777777">
      <w:pPr>
        <w:spacing w:after="40"/>
        <w:jc w:val="left"/>
        <w:rPr>
          <w:rFonts w:ascii="Arial" w:hAnsi="Arial" w:eastAsia="Arial" w:cs="Arial"/>
          <w:sz w:val="20"/>
          <w:szCs w:val="20"/>
        </w:rPr>
      </w:pPr>
    </w:p>
    <w:p w:rsidR="0013786D" w:rsidP="2550E1FE" w:rsidRDefault="002E7F3C" w14:paraId="645F8B88" w14:textId="5E1FF710">
      <w:pPr>
        <w:pStyle w:val="Normal"/>
        <w:spacing w:after="100"/>
        <w:jc w:val="left"/>
        <w:rPr>
          <w:rFonts w:ascii="Arial" w:hAnsi="Arial" w:eastAsia="Arial" w:cs="Arial"/>
          <w:sz w:val="20"/>
          <w:szCs w:val="20"/>
        </w:rPr>
      </w:pPr>
      <w:r w:rsidRPr="2550E1FE" w:rsidR="002E7F3C">
        <w:rPr>
          <w:rFonts w:ascii="Arial" w:hAnsi="Arial" w:eastAsia="Arial" w:cs="Arial"/>
          <w:sz w:val="20"/>
          <w:szCs w:val="20"/>
        </w:rPr>
        <w:t xml:space="preserve">Date:      </w:t>
      </w:r>
      <w:r w:rsidRPr="2550E1FE" w:rsidR="4A7A51A5">
        <w:rPr>
          <w:rFonts w:ascii="Arial" w:hAnsi="Arial" w:eastAsia="Arial" w:cs="Arial"/>
          <w:sz w:val="20"/>
          <w:szCs w:val="20"/>
        </w:rPr>
        <w:t>[THIS TEXT IS REDACTED]</w:t>
      </w:r>
    </w:p>
    <w:p w:rsidR="0013786D" w:rsidP="2550E1FE" w:rsidRDefault="002E7F3C" w14:paraId="749EE991" w14:textId="4F7224F9">
      <w:pPr>
        <w:pStyle w:val="Normal"/>
        <w:spacing w:after="100"/>
        <w:jc w:val="left"/>
        <w:rPr>
          <w:rFonts w:ascii="Arial" w:hAnsi="Arial" w:eastAsia="Arial" w:cs="Arial"/>
          <w:sz w:val="20"/>
          <w:szCs w:val="20"/>
        </w:rPr>
      </w:pPr>
      <w:r w:rsidRPr="2550E1FE" w:rsidR="002E7F3C">
        <w:rPr>
          <w:rFonts w:ascii="Arial" w:hAnsi="Arial" w:eastAsia="Arial" w:cs="Arial"/>
          <w:sz w:val="20"/>
          <w:szCs w:val="20"/>
        </w:rPr>
        <w:t xml:space="preserve">                                                                      Date:</w:t>
      </w:r>
      <w:bookmarkStart w:name="2eclud0" w:id="17"/>
      <w:bookmarkEnd w:id="17"/>
      <w:r w:rsidRPr="2550E1FE" w:rsidR="30E74E26">
        <w:rPr>
          <w:rFonts w:ascii="Arial" w:hAnsi="Arial" w:eastAsia="Arial" w:cs="Arial"/>
          <w:sz w:val="20"/>
          <w:szCs w:val="20"/>
        </w:rPr>
        <w:t xml:space="preserve"> [THIS TEXT IS REDACTED]</w:t>
      </w:r>
    </w:p>
    <w:p w:rsidR="0013786D" w:rsidP="2550E1FE" w:rsidRDefault="002E7F3C" w14:paraId="51FD39AE" w14:textId="2A629897">
      <w:pPr>
        <w:pStyle w:val="Normal"/>
        <w:spacing w:after="40"/>
        <w:jc w:val="left"/>
        <w:rPr>
          <w:rFonts w:ascii="Arial" w:hAnsi="Arial" w:eastAsia="Arial" w:cs="Arial"/>
          <w:sz w:val="20"/>
          <w:szCs w:val="20"/>
        </w:rPr>
      </w:pPr>
    </w:p>
    <w:p w:rsidRPr="00C95C24" w:rsidR="0013786D" w:rsidP="008F6BB0" w:rsidRDefault="002E7F3C" w14:paraId="1864889D" w14:textId="6B37D72D">
      <w:pPr>
        <w:keepNext/>
        <w:spacing w:before="100" w:after="120" w:line="276" w:lineRule="auto"/>
        <w:jc w:val="center"/>
        <w:rPr>
          <w:rFonts w:ascii="Arial" w:hAnsi="Arial" w:eastAsia="Arial" w:cs="Arial"/>
          <w:b/>
          <w:smallCaps/>
          <w:sz w:val="24"/>
          <w:szCs w:val="24"/>
        </w:rPr>
      </w:pPr>
      <w:r w:rsidRPr="0013127B">
        <w:br w:type="page"/>
      </w:r>
      <w:bookmarkStart w:name="thw4kt" w:colFirst="0" w:colLast="0" w:id="18"/>
      <w:bookmarkEnd w:id="18"/>
      <w:r w:rsidR="008F6BB0">
        <w:rPr>
          <w:rFonts w:ascii="Arial" w:hAnsi="Arial" w:eastAsia="Arial" w:cs="Arial"/>
          <w:b/>
          <w:sz w:val="24"/>
          <w:szCs w:val="24"/>
        </w:rPr>
        <w:t>ANNEX A</w:t>
      </w:r>
    </w:p>
    <w:p w:rsidR="0013786D" w:rsidRDefault="002E7F3C" w14:paraId="63D9B4CB" w14:textId="2DF42913">
      <w:pPr>
        <w:spacing w:after="100"/>
        <w:jc w:val="center"/>
        <w:rPr>
          <w:rFonts w:ascii="Arial" w:hAnsi="Arial" w:eastAsia="Arial" w:cs="Arial"/>
          <w:b/>
          <w:sz w:val="24"/>
          <w:szCs w:val="24"/>
        </w:rPr>
      </w:pPr>
      <w:r w:rsidRPr="0D13C9A7">
        <w:rPr>
          <w:rFonts w:ascii="Arial" w:hAnsi="Arial" w:eastAsia="Arial" w:cs="Arial"/>
          <w:b/>
          <w:bCs/>
          <w:sz w:val="24"/>
          <w:szCs w:val="24"/>
        </w:rPr>
        <w:t xml:space="preserve">Customer </w:t>
      </w:r>
      <w:r w:rsidRPr="0D13C9A7" w:rsidR="00C23E09">
        <w:rPr>
          <w:rFonts w:ascii="Arial" w:hAnsi="Arial" w:eastAsia="Arial" w:cs="Arial"/>
          <w:b/>
          <w:bCs/>
          <w:sz w:val="24"/>
          <w:szCs w:val="24"/>
        </w:rPr>
        <w:t>Project Specification</w:t>
      </w:r>
    </w:p>
    <w:p w:rsidR="004475A5" w:rsidP="0D13C9A7" w:rsidRDefault="0CE036F5" w14:paraId="77AB154D" w14:textId="5889DAE0">
      <w:pPr>
        <w:spacing w:before="100" w:after="200" w:line="253" w:lineRule="exact"/>
        <w:rPr>
          <w:rFonts w:ascii="Arial" w:hAnsi="Arial" w:eastAsia="Arial" w:cs="Arial"/>
          <w:color w:val="FF0000"/>
        </w:rPr>
      </w:pPr>
      <w:r w:rsidRPr="0D13C9A7">
        <w:rPr>
          <w:rFonts w:ascii="Arial" w:hAnsi="Arial" w:eastAsia="Arial" w:cs="Arial"/>
          <w:b/>
          <w:bCs/>
          <w:color w:val="FF0000"/>
        </w:rPr>
        <w:t>Background / Policy context</w:t>
      </w:r>
    </w:p>
    <w:p w:rsidR="004475A5" w:rsidP="0D13C9A7" w:rsidRDefault="0CE036F5" w14:paraId="6315BF3D" w14:textId="62E87DA0">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Net Zero Target</w:t>
      </w:r>
    </w:p>
    <w:p w:rsidR="004475A5" w:rsidP="0D13C9A7" w:rsidRDefault="0CE036F5" w14:paraId="77F4EF5B" w14:textId="7AE2FF1C">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In June 2019, UK became the first major economy to sign a legislative commitment to end its contribution to global warming by 2050, following recommendations from the UK’s independent climate advisory body, the Committee on Climate Change. The government’s target of net zero greenhouse gas emissions by 2050 stipulates that any emissions are balanced by offsetting schemes to reduce the amount of greenhouse gases in the atmosphere, such as through use of carbon capture technologies, or by planting trees. The 2019 target strengthened the government’s prior commitment to an 80% reduction in emissions required by the Climate Change Act 2008.</w:t>
      </w:r>
    </w:p>
    <w:p w:rsidR="004475A5" w:rsidP="0D13C9A7" w:rsidRDefault="0CE036F5" w14:paraId="21F25AB0" w14:textId="3AC50D2D">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With the 2050 deadline for the government’s net zero target approaching, it is becoming increasingly important for DIT’s investment promotion activities to accurately account for the environmental impacts of foreign direct investment (FDI), to contribute to the successful delivery of HMG targets.</w:t>
      </w:r>
    </w:p>
    <w:p w:rsidR="004475A5" w:rsidP="0D13C9A7" w:rsidRDefault="0CE036F5" w14:paraId="1272C953" w14:textId="76DB25E8">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Through the capital, technology and innovation it brings, foreign direct investment (FDI), particularly ‘clean’ investment, has the potential to significantly reduce the cost of the UK’s net zero target, by reducing business emissions across a range of industries in the UK, and increasing the prominence of ‘clean’ sectors in the UK. Promotion of environmental FDI could make the UK a European or Global leader in this already large and high growth sector and will result in the creation of additional economic activity, improving UK productivity and creating high value jobs.</w:t>
      </w:r>
    </w:p>
    <w:p w:rsidR="004475A5" w:rsidP="0D13C9A7" w:rsidRDefault="0CE036F5" w14:paraId="52F3B3D0" w14:textId="5D4E0A6C">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However, to meet the net zero target the UK will also need to stop some types of economic activity. In line with the target, DIT will reduce support for FDI projects with high emissions, which would include coal and oil projects and some types of manufacturing. This will have a cost of lost UK economic output and jobs - at least in the short to medium term - and could undermine the “levelling up” agenda, as projects in these heavy industries tend to be outside South East England.</w:t>
      </w:r>
    </w:p>
    <w:p w:rsidR="004475A5" w:rsidP="0D13C9A7" w:rsidRDefault="0CE036F5" w14:paraId="0A8328E8" w14:textId="51870AEB">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Currently, the department lacks the evidence to inform the necessary trade-offs between pursuing investment that supports HMG net zero targets, against supporting other government objectives, such as levelling up.</w:t>
      </w:r>
    </w:p>
    <w:p w:rsidR="004475A5" w:rsidP="0D13C9A7" w:rsidRDefault="0CE036F5" w14:paraId="721A80DF" w14:textId="59E4EFC2">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Clean Growth</w:t>
      </w:r>
    </w:p>
    <w:p w:rsidR="004475A5" w:rsidP="0D13C9A7" w:rsidRDefault="0CE036F5" w14:paraId="1E312290" w14:textId="21A428AA">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In addition to the net zero target, HMG environmental policy seeks to achieve long term sustainable economic growth and raise living standards throughout the UK. Termed ‘clean growth’, this accounts for one of the four grand challenges of the Industrial Strategy, and will increase productivity and create clean jobs while helping protect the climate and environment.</w:t>
      </w:r>
    </w:p>
    <w:p w:rsidR="004475A5" w:rsidP="0D13C9A7" w:rsidRDefault="0CE036F5" w14:paraId="6B3072C4" w14:textId="7D09325B">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DIT’s investment strategy, which includes longer term goals beyond the current economic impact of FDI, has highlighted the significance of clean growth in investment promotion, but also that this area represents an evidence gap for DIT. To fill these gaps, DIT requires more information on the environmental impact of FDI in the UK and DIT’s investment promotion activities.</w:t>
      </w:r>
    </w:p>
    <w:p w:rsidR="004475A5" w:rsidP="0D13C9A7" w:rsidRDefault="0CE036F5" w14:paraId="0059211F" w14:textId="798A2B79">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Correcting evidence gaps</w:t>
      </w:r>
    </w:p>
    <w:p w:rsidR="004475A5" w:rsidP="0D13C9A7" w:rsidRDefault="0CE036F5" w14:paraId="63F5EBF9" w14:textId="57453143">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This research seeks to correct the current evidence gaps surrounding the environmental impact of FDI in the UK. This will develop our understanding of DIT’s contribution to HMG’s environmental priorities and inform future investment decisions that account for environmental factors. More specifically, considering both the direct emissions of FDI projects and their potential spill-over effects on the wider economy will enable future policy and operational decisions on investment promotion to account for environmental factors more accurately.</w:t>
      </w:r>
    </w:p>
    <w:p w:rsidR="004475A5" w:rsidP="0D13C9A7" w:rsidRDefault="0CE036F5" w14:paraId="6D3A605E" w14:textId="17A9F0F9">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In addition, in the context of declining global FDI flows, the UK faces an increasingly competitive landscape for FDI attraction. DIT must ensure that future investment decisions in this environment continue to effectively target those investments that will ensure large payoffs and positive spill-overs. A stronger evidence base on the environmental impact of different types of FDI will ensure that DIT’s investment strategy accounts for these broader payoffs and clean growth considerations.</w:t>
      </w:r>
    </w:p>
    <w:p w:rsidR="004475A5" w:rsidP="0D13C9A7" w:rsidRDefault="0CE036F5" w14:paraId="179E19EE" w14:textId="5AFB5BDC">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 </w:t>
      </w:r>
    </w:p>
    <w:p w:rsidR="004475A5" w:rsidP="0D13C9A7" w:rsidRDefault="0CE036F5" w14:paraId="094249A3" w14:textId="42956134">
      <w:pPr>
        <w:spacing w:before="100" w:after="200" w:line="253" w:lineRule="exact"/>
        <w:rPr>
          <w:rFonts w:ascii="Arial" w:hAnsi="Arial" w:eastAsia="Arial" w:cs="Arial"/>
          <w:color w:val="FF0000"/>
        </w:rPr>
      </w:pPr>
      <w:r w:rsidRPr="0D13C9A7">
        <w:rPr>
          <w:rFonts w:ascii="Arial" w:hAnsi="Arial" w:eastAsia="Arial" w:cs="Arial"/>
          <w:b/>
          <w:bCs/>
          <w:color w:val="FF0000"/>
        </w:rPr>
        <w:t>Project Aims and Objectives</w:t>
      </w:r>
    </w:p>
    <w:p w:rsidR="004475A5" w:rsidP="0D13C9A7" w:rsidRDefault="0CE036F5" w14:paraId="7A69E321" w14:textId="7DB8DF23">
      <w:pPr>
        <w:spacing w:before="100" w:after="200" w:line="276" w:lineRule="exact"/>
        <w:rPr>
          <w:rFonts w:ascii="Arial" w:hAnsi="Arial" w:eastAsia="Arial" w:cs="Arial"/>
          <w:color w:val="000000" w:themeColor="text1"/>
        </w:rPr>
      </w:pPr>
      <w:r w:rsidRPr="0D13C9A7">
        <w:rPr>
          <w:rFonts w:ascii="Arial" w:hAnsi="Arial" w:eastAsia="Arial" w:cs="Arial"/>
          <w:b/>
          <w:bCs/>
          <w:color w:val="000000" w:themeColor="text1"/>
        </w:rPr>
        <w:t>Project Aims</w:t>
      </w:r>
    </w:p>
    <w:p w:rsidR="004475A5" w:rsidP="0D13C9A7" w:rsidRDefault="0CE036F5" w14:paraId="3C750D71" w14:textId="71F0848F">
      <w:p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The key aims of the project are:</w:t>
      </w:r>
    </w:p>
    <w:p w:rsidR="004475A5" w:rsidP="0D13C9A7" w:rsidRDefault="0CE036F5" w14:paraId="11A11F6C" w14:textId="41A25951">
      <w:pPr>
        <w:pStyle w:val="ListParagraph"/>
        <w:numPr>
          <w:ilvl w:val="0"/>
          <w:numId w:val="12"/>
        </w:num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To understand the environmental impacts of FDI in the UK, and the contribution made to HMG environmental priorities by DIT investment promotion.</w:t>
      </w:r>
    </w:p>
    <w:p w:rsidR="004475A5" w:rsidP="0D13C9A7" w:rsidRDefault="0CE036F5" w14:paraId="7C85ADAE" w14:textId="56BD84FD">
      <w:pPr>
        <w:pStyle w:val="ListParagraph"/>
        <w:numPr>
          <w:ilvl w:val="0"/>
          <w:numId w:val="12"/>
        </w:num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To explore how the environmental impacts of FDI can be disaggregated, and therefore how DIT’s investment promotion may be tailored to further support these priorities.</w:t>
      </w:r>
    </w:p>
    <w:p w:rsidR="004475A5" w:rsidP="0D13C9A7" w:rsidRDefault="0CE036F5" w14:paraId="6BED8841" w14:textId="50B48502">
      <w:p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With regard to the former, this will involve understanding both the direct impact of FDI on emissions, and the indirect impacts of FDI on national clean growth through spill-over effects in terms of capital, technology, and innovation.</w:t>
      </w:r>
    </w:p>
    <w:p w:rsidR="004475A5" w:rsidP="0D13C9A7" w:rsidRDefault="0CE036F5" w14:paraId="31242000" w14:textId="2EC7E968">
      <w:p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With regard to the latter, the project aims to analyse how these environmental impacts can be broken down (for instance, by sector, source country or form of FDI), to support DIT’s understanding of which types of FDI contribute to HMG’s environmental priorities to the greatest extent. This will include a consideration of both the direct and indirect environmental impacts of FDI. In the instance that secondary analysis to this degree is not feasible, the new evidence provided by case studies will help inform these decisions.</w:t>
      </w:r>
    </w:p>
    <w:p w:rsidR="004475A5" w:rsidP="0D13C9A7" w:rsidRDefault="0CE036F5" w14:paraId="1CEA3D9C" w14:textId="24D465FD">
      <w:pPr>
        <w:spacing w:before="100" w:after="200" w:line="276" w:lineRule="exact"/>
        <w:rPr>
          <w:rFonts w:ascii="Arial" w:hAnsi="Arial" w:eastAsia="Arial" w:cs="Arial"/>
          <w:color w:val="FF0000"/>
        </w:rPr>
      </w:pPr>
      <w:r w:rsidRPr="0D13C9A7">
        <w:rPr>
          <w:rFonts w:ascii="Arial" w:hAnsi="Arial" w:eastAsia="Arial" w:cs="Arial"/>
          <w:b/>
          <w:bCs/>
          <w:color w:val="FF0000"/>
        </w:rPr>
        <w:t xml:space="preserve"> </w:t>
      </w:r>
    </w:p>
    <w:p w:rsidR="004475A5" w:rsidP="0D13C9A7" w:rsidRDefault="0CE036F5" w14:paraId="38C152F7" w14:textId="7A33522A">
      <w:pPr>
        <w:spacing w:before="100" w:after="200" w:line="276" w:lineRule="auto"/>
        <w:rPr>
          <w:rFonts w:ascii="Arial" w:hAnsi="Arial" w:eastAsia="Arial" w:cs="Arial"/>
          <w:color w:val="000000" w:themeColor="text1"/>
        </w:rPr>
      </w:pPr>
      <w:r w:rsidRPr="0D13C9A7">
        <w:rPr>
          <w:rFonts w:ascii="Arial" w:hAnsi="Arial" w:eastAsia="Arial" w:cs="Arial"/>
          <w:b/>
          <w:bCs/>
          <w:color w:val="000000" w:themeColor="text1"/>
        </w:rPr>
        <w:t>Project Objectives</w:t>
      </w:r>
    </w:p>
    <w:p w:rsidR="004475A5" w:rsidP="0D13C9A7" w:rsidRDefault="0CE036F5" w14:paraId="165F7FDC" w14:textId="2D5B72FB">
      <w:p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Establishing the direct and indirect impacts of FDI on emissions and clean growth will provide the evidence for how effective DIT investment promotion is in contributing to HMG environmental targets. This will allow DIT to clearly articulate the contribution it makes to clean growth and net zero targets through investment promotion.</w:t>
      </w:r>
    </w:p>
    <w:p w:rsidR="004475A5" w:rsidP="0D13C9A7" w:rsidRDefault="0CE036F5" w14:paraId="05948DBC" w14:textId="66211E2B">
      <w:p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Furthermore, in formulating evidence that allows environmental considerations to be factored into investment trade-offs, the project will inform adjustments to investment promotion that will maximise contribution to HMG targets, with an evidence base behind environmental considerations.</w:t>
      </w:r>
    </w:p>
    <w:p w:rsidR="004475A5" w:rsidP="0D13C9A7" w:rsidRDefault="0CE036F5" w14:paraId="4B7CDD4E" w14:textId="615A46C6">
      <w:pPr>
        <w:spacing w:before="100" w:after="200" w:line="276" w:lineRule="exact"/>
        <w:rPr>
          <w:rFonts w:ascii="Arial" w:hAnsi="Arial" w:eastAsia="Arial" w:cs="Arial"/>
          <w:color w:val="000000" w:themeColor="text1"/>
        </w:rPr>
      </w:pPr>
      <w:r w:rsidRPr="0D13C9A7">
        <w:rPr>
          <w:rFonts w:ascii="Arial" w:hAnsi="Arial" w:eastAsia="Arial" w:cs="Arial"/>
          <w:color w:val="000000" w:themeColor="text1"/>
        </w:rPr>
        <w:t>The procurement addresses the wider Departmental objective to use trade and investment to underpin the government’s agenda for a Global Britain and its ambitions for prosperity, stability and security worldwide. By establishing means to contribute to clean growth and net zero targets, the project will enhance DIT’s role in maintaining Britain’s position as a world leader in the international effort against climate change. Furthermore, addressing clean growth concerns helps tackle longer term environmental security challenges.</w:t>
      </w:r>
    </w:p>
    <w:p w:rsidR="004475A5" w:rsidP="0D13C9A7" w:rsidRDefault="0CE036F5" w14:paraId="5184CC53" w14:textId="14974E46">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 </w:t>
      </w:r>
    </w:p>
    <w:p w:rsidR="004475A5" w:rsidP="0D13C9A7" w:rsidRDefault="0CE036F5" w14:paraId="4C79CC79" w14:textId="4D96B1C6">
      <w:pPr>
        <w:spacing w:before="100" w:after="200" w:line="276" w:lineRule="auto"/>
        <w:rPr>
          <w:rFonts w:ascii="Arial" w:hAnsi="Arial" w:eastAsia="Arial" w:cs="Arial"/>
          <w:color w:val="FF0000"/>
        </w:rPr>
      </w:pPr>
      <w:r w:rsidRPr="0D13C9A7">
        <w:rPr>
          <w:rFonts w:ascii="Arial" w:hAnsi="Arial" w:eastAsia="Arial" w:cs="Arial"/>
          <w:b/>
          <w:bCs/>
          <w:color w:val="FF0000"/>
        </w:rPr>
        <w:t>Research questions</w:t>
      </w:r>
    </w:p>
    <w:p w:rsidR="004475A5" w:rsidP="0D13C9A7" w:rsidRDefault="0CE036F5" w14:paraId="342F8DA4" w14:textId="7767567A">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The project seeks to answer two key clusters of research questions: the first refers to aggregate impacts of FDI on UK environmental objectives, both in terms of direct impacts and indirect spill-over effects. The second attempts to disaggregate FDI to consider which types contribute more positively to UK environmental objectives and, as such, inform future DIT investment promotion trade-offs.</w:t>
      </w:r>
    </w:p>
    <w:p w:rsidR="004475A5" w:rsidP="0D13C9A7" w:rsidRDefault="0CE036F5" w14:paraId="7A0769CF" w14:textId="417C0F30">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Cluster 1:</w:t>
      </w:r>
      <w:r w:rsidRPr="0D13C9A7">
        <w:rPr>
          <w:rFonts w:ascii="Arial" w:hAnsi="Arial" w:eastAsia="Arial" w:cs="Arial"/>
          <w:color w:val="000000" w:themeColor="text1"/>
        </w:rPr>
        <w:t xml:space="preserve"> </w:t>
      </w:r>
      <w:r w:rsidRPr="0D13C9A7">
        <w:rPr>
          <w:rFonts w:ascii="Arial" w:hAnsi="Arial" w:eastAsia="Arial" w:cs="Arial"/>
          <w:b/>
          <w:bCs/>
          <w:color w:val="000000" w:themeColor="text1"/>
        </w:rPr>
        <w:t>What environmental impacts does FDI have in the UK? How does DIT contribute to HMG’s objectives of clean growth and net zero in promoting FDI?</w:t>
      </w:r>
    </w:p>
    <w:p w:rsidR="004475A5" w:rsidP="0D13C9A7" w:rsidRDefault="0CE036F5" w14:paraId="0BC94306" w14:textId="14356BBD">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Direct environmental impacts of FDI:</w:t>
      </w:r>
    </w:p>
    <w:p w:rsidR="004475A5" w:rsidP="0D13C9A7" w:rsidRDefault="0CE036F5" w14:paraId="5A96087A" w14:textId="3A244A7B">
      <w:pPr>
        <w:pStyle w:val="ListParagraph"/>
        <w:numPr>
          <w:ilvl w:val="0"/>
          <w:numId w:val="11"/>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foreign owned UK based businesses cleaner when compared to domestic investments?</w:t>
      </w:r>
    </w:p>
    <w:p w:rsidR="004475A5" w:rsidP="0D13C9A7" w:rsidRDefault="0CE036F5" w14:paraId="688003EA" w14:textId="48505177">
      <w:pPr>
        <w:pStyle w:val="ListParagraph"/>
        <w:numPr>
          <w:ilvl w:val="1"/>
          <w:numId w:val="11"/>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CE036F5" w14:paraId="7280ED9E" w14:textId="001C6B7B">
      <w:pPr>
        <w:pStyle w:val="ListParagraph"/>
        <w:numPr>
          <w:ilvl w:val="1"/>
          <w:numId w:val="11"/>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what factors influence this?</w:t>
      </w:r>
    </w:p>
    <w:p w:rsidR="004475A5" w:rsidP="0D13C9A7" w:rsidRDefault="0CE036F5" w14:paraId="6B9D4A11" w14:textId="33467586">
      <w:pPr>
        <w:pStyle w:val="ListParagraph"/>
        <w:numPr>
          <w:ilvl w:val="1"/>
          <w:numId w:val="11"/>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Is this the case at a sector/sub-sector level?</w:t>
      </w:r>
      <w:r w:rsidR="004475A5">
        <w:br/>
      </w:r>
    </w:p>
    <w:p w:rsidR="004475A5" w:rsidP="0D13C9A7" w:rsidRDefault="0CE036F5" w14:paraId="08240DFA" w14:textId="136C17DB">
      <w:pPr>
        <w:pStyle w:val="ListParagraph"/>
        <w:numPr>
          <w:ilvl w:val="0"/>
          <w:numId w:val="11"/>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How do the emissions of UK domestic firms compare to their foreign competitors?</w:t>
      </w:r>
      <w:r w:rsidR="004475A5">
        <w:br/>
      </w:r>
    </w:p>
    <w:p w:rsidR="004475A5" w:rsidP="0D13C9A7" w:rsidRDefault="0CE036F5" w14:paraId="34F643E6" w14:textId="3A014F5F">
      <w:pPr>
        <w:pStyle w:val="ListParagraph"/>
        <w:numPr>
          <w:ilvl w:val="0"/>
          <w:numId w:val="11"/>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there differences in emissions between DIT supported foreign firms and non-DIT supported foreign firms in the UK?</w:t>
      </w:r>
    </w:p>
    <w:p w:rsidR="004475A5" w:rsidP="0D13C9A7" w:rsidRDefault="0CE036F5" w14:paraId="69355FE7" w14:textId="1C853614">
      <w:pPr>
        <w:pStyle w:val="ListParagraph"/>
        <w:numPr>
          <w:ilvl w:val="1"/>
          <w:numId w:val="11"/>
        </w:numPr>
        <w:spacing w:before="100" w:after="200" w:line="253" w:lineRule="exact"/>
        <w:rPr>
          <w:rFonts w:ascii="Rockwell" w:hAnsi="Rockwell" w:eastAsia="Rockwell" w:cs="Rockwell"/>
          <w:i/>
          <w:iCs/>
          <w:color w:val="000000" w:themeColor="text1"/>
        </w:rPr>
      </w:pPr>
      <w:r w:rsidRPr="0D13C9A7">
        <w:rPr>
          <w:rFonts w:ascii="Arial" w:hAnsi="Arial" w:eastAsia="Arial" w:cs="Arial"/>
          <w:i/>
          <w:iCs/>
          <w:color w:val="000000" w:themeColor="text1"/>
        </w:rPr>
        <w:t>This question hinges on the methodology used, but is a research question we would like to answer if possible.</w:t>
      </w:r>
      <w:r w:rsidR="004475A5">
        <w:br/>
      </w:r>
    </w:p>
    <w:p w:rsidR="004475A5" w:rsidP="0D13C9A7" w:rsidRDefault="0CE036F5" w14:paraId="548B679F" w14:textId="21FB2791">
      <w:pPr>
        <w:pStyle w:val="ListParagraph"/>
        <w:numPr>
          <w:ilvl w:val="0"/>
          <w:numId w:val="11"/>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What are the feasible metrics that can capture DIT’s contribution to net zero and clean growth through its investment promotion?</w:t>
      </w:r>
    </w:p>
    <w:p w:rsidR="004475A5" w:rsidP="0D13C9A7" w:rsidRDefault="0CE036F5" w14:paraId="71CD5948" w14:textId="259704B5">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 Indirect environmental impacts of FDI:</w:t>
      </w:r>
    </w:p>
    <w:p w:rsidR="004475A5" w:rsidP="0D13C9A7" w:rsidRDefault="0CE036F5" w14:paraId="0DB31EBB" w14:textId="7A18C0D8">
      <w:pPr>
        <w:pStyle w:val="ListParagraph"/>
        <w:numPr>
          <w:ilvl w:val="0"/>
          <w:numId w:val="10"/>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Does FDI create environmental spill-over (indirect) effects in terms of the capital, technology, and innovation it brings?</w:t>
      </w:r>
    </w:p>
    <w:p w:rsidR="004475A5" w:rsidP="0D13C9A7" w:rsidRDefault="0CE036F5" w14:paraId="18A8C93E" w14:textId="320833FA">
      <w:pPr>
        <w:pStyle w:val="ListParagraph"/>
        <w:numPr>
          <w:ilvl w:val="1"/>
          <w:numId w:val="10"/>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CE036F5" w14:paraId="646E5544" w14:textId="5A76AF67">
      <w:pPr>
        <w:pStyle w:val="ListParagraph"/>
        <w:numPr>
          <w:ilvl w:val="1"/>
          <w:numId w:val="10"/>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which spill-over effects are most prominent?</w:t>
      </w:r>
    </w:p>
    <w:p w:rsidR="004475A5" w:rsidP="0D13C9A7" w:rsidRDefault="0CE036F5" w14:paraId="4DABA946" w14:textId="6F41DE89">
      <w:pPr>
        <w:pStyle w:val="ListParagraph"/>
        <w:numPr>
          <w:ilvl w:val="1"/>
          <w:numId w:val="10"/>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If so, to what extent do these indirect effects reduce the cost of net zero across the economy?</w:t>
      </w:r>
      <w:r w:rsidR="004475A5">
        <w:br/>
      </w:r>
    </w:p>
    <w:p w:rsidR="004475A5" w:rsidP="0D13C9A7" w:rsidRDefault="0CE036F5" w14:paraId="09FB4953" w14:textId="35EB6983">
      <w:pPr>
        <w:pStyle w:val="ListParagraph"/>
        <w:numPr>
          <w:ilvl w:val="0"/>
          <w:numId w:val="10"/>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Do the spill-over effects in terms of capital, technology and innovation differ between foreign and domestic investments?</w:t>
      </w:r>
      <w:r w:rsidR="004475A5">
        <w:br/>
      </w:r>
    </w:p>
    <w:p w:rsidR="004475A5" w:rsidP="0D13C9A7" w:rsidRDefault="0CE036F5" w14:paraId="35BCDAF1" w14:textId="48EFBFF9">
      <w:pPr>
        <w:pStyle w:val="ListParagraph"/>
        <w:numPr>
          <w:ilvl w:val="0"/>
          <w:numId w:val="10"/>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Do lower carbon operators influence other businesses in their sector to move to a lower carbon approach?</w:t>
      </w:r>
    </w:p>
    <w:p w:rsidR="004475A5" w:rsidP="0D13C9A7" w:rsidRDefault="0CE036F5" w14:paraId="613BBC85" w14:textId="5578FFC6">
      <w:pPr>
        <w:pStyle w:val="ListParagraph"/>
        <w:numPr>
          <w:ilvl w:val="1"/>
          <w:numId w:val="10"/>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04475A5" w14:paraId="77E5B3F2" w14:textId="4F4A77AA">
      <w:pPr>
        <w:spacing w:before="100" w:after="200" w:line="253" w:lineRule="exact"/>
        <w:rPr>
          <w:rFonts w:ascii="Arial" w:hAnsi="Arial" w:eastAsia="Arial" w:cs="Arial"/>
          <w:color w:val="000000" w:themeColor="text1"/>
        </w:rPr>
      </w:pPr>
    </w:p>
    <w:p w:rsidR="004475A5" w:rsidP="0D13C9A7" w:rsidRDefault="0CE036F5" w14:paraId="1BC64103" w14:textId="2A1615EF">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Cluster 2:</w:t>
      </w:r>
      <w:r w:rsidRPr="0D13C9A7">
        <w:rPr>
          <w:rFonts w:ascii="Arial" w:hAnsi="Arial" w:eastAsia="Arial" w:cs="Arial"/>
          <w:color w:val="000000" w:themeColor="text1"/>
        </w:rPr>
        <w:t xml:space="preserve"> </w:t>
      </w:r>
      <w:r w:rsidRPr="0D13C9A7">
        <w:rPr>
          <w:rFonts w:ascii="Arial" w:hAnsi="Arial" w:eastAsia="Arial" w:cs="Arial"/>
          <w:b/>
          <w:bCs/>
          <w:color w:val="000000" w:themeColor="text1"/>
        </w:rPr>
        <w:t>How can the environmental impact of FDI be disaggregated (e.g. based on sector, source country or type of investment)? How can this inform investment promotion trade-offs?</w:t>
      </w:r>
    </w:p>
    <w:p w:rsidR="004475A5" w:rsidP="0D13C9A7" w:rsidRDefault="0CE036F5" w14:paraId="4A28823B" w14:textId="7E4F16E5">
      <w:pPr>
        <w:pStyle w:val="ListParagraph"/>
        <w:numPr>
          <w:ilvl w:val="0"/>
          <w:numId w:val="9"/>
        </w:numPr>
        <w:spacing w:before="100" w:after="200" w:line="253" w:lineRule="exact"/>
        <w:rPr>
          <w:rFonts w:ascii="Arial" w:hAnsi="Arial" w:eastAsia="Arial" w:cs="Arial"/>
          <w:b/>
          <w:bCs/>
          <w:color w:val="000000" w:themeColor="text1"/>
        </w:rPr>
      </w:pPr>
      <w:r w:rsidRPr="0D13C9A7">
        <w:rPr>
          <w:rFonts w:ascii="Arial" w:hAnsi="Arial" w:eastAsia="Arial" w:cs="Arial"/>
          <w:b/>
          <w:bCs/>
          <w:color w:val="000000" w:themeColor="text1"/>
        </w:rPr>
        <w:t xml:space="preserve"> </w:t>
      </w:r>
      <w:r w:rsidRPr="0D13C9A7">
        <w:rPr>
          <w:rFonts w:ascii="Arial" w:hAnsi="Arial" w:eastAsia="Arial" w:cs="Arial"/>
          <w:color w:val="000000" w:themeColor="text1"/>
        </w:rPr>
        <w:t>How can the environmental impacts and contribution to net zero of potential FDI projects be measured and compared?</w:t>
      </w:r>
    </w:p>
    <w:p w:rsidR="004475A5" w:rsidP="0D13C9A7" w:rsidRDefault="0CE036F5" w14:paraId="6955C065" w14:textId="6E58850C">
      <w:pPr>
        <w:pStyle w:val="ListParagraph"/>
        <w:numPr>
          <w:ilvl w:val="1"/>
          <w:numId w:val="9"/>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Which types of foreign investments bring the most direct and in-direct positive contributions to the government’s net zero target?</w:t>
      </w:r>
    </w:p>
    <w:p w:rsidR="004475A5" w:rsidP="0D13C9A7" w:rsidRDefault="0CE036F5" w14:paraId="0A76D762" w14:textId="3A1D6863">
      <w:pPr>
        <w:pStyle w:val="ListParagraph"/>
        <w:numPr>
          <w:ilvl w:val="1"/>
          <w:numId w:val="9"/>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Which types of foreign investments are most detrimental to the government’s net zero target?</w:t>
      </w:r>
    </w:p>
    <w:p w:rsidR="004475A5" w:rsidP="0D13C9A7" w:rsidRDefault="004475A5" w14:paraId="2299CCD6" w14:textId="090E0EED">
      <w:pPr>
        <w:spacing w:before="100" w:after="200" w:line="276" w:lineRule="auto"/>
        <w:rPr>
          <w:rFonts w:ascii="Arial" w:hAnsi="Arial" w:eastAsia="Arial" w:cs="Arial"/>
          <w:color w:val="FF0000"/>
        </w:rPr>
      </w:pPr>
    </w:p>
    <w:p w:rsidR="004475A5" w:rsidP="0D13C9A7" w:rsidRDefault="0CE036F5" w14:paraId="7431421F" w14:textId="03C77B6F">
      <w:pPr>
        <w:spacing w:before="100" w:after="200" w:line="276" w:lineRule="auto"/>
        <w:rPr>
          <w:rFonts w:ascii="Arial" w:hAnsi="Arial" w:eastAsia="Arial" w:cs="Arial"/>
          <w:color w:val="FF0000"/>
        </w:rPr>
      </w:pPr>
      <w:r w:rsidRPr="0D13C9A7">
        <w:rPr>
          <w:rFonts w:ascii="Arial" w:hAnsi="Arial" w:eastAsia="Arial" w:cs="Arial"/>
          <w:b/>
          <w:bCs/>
          <w:color w:val="FF0000"/>
        </w:rPr>
        <w:t>Methodology</w:t>
      </w:r>
    </w:p>
    <w:p w:rsidR="004475A5" w:rsidP="0D13C9A7" w:rsidRDefault="0CE036F5" w14:paraId="0FD08202" w14:textId="29FB7268">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Our proposed approach to answering these research questions includes a combination of an initial literature review, case studies focusing on different types of environmental FDI, and secondary analysis. We would also welcome alternative suggestions within suppliers’ methodology responses, providing that these approaches are justified and meet the project’s aims and objectives. </w:t>
      </w:r>
      <w:r w:rsidRPr="0D13C9A7">
        <w:rPr>
          <w:rFonts w:ascii="Arial" w:hAnsi="Arial" w:eastAsia="Arial" w:cs="Arial"/>
          <w:b/>
          <w:bCs/>
          <w:color w:val="000000" w:themeColor="text1"/>
        </w:rPr>
        <w:t>Upon completion of the literature review, the exact scope of the project’s further research will be agreed with the supplier based on DIT areas of priority and the degree of data availability.</w:t>
      </w:r>
    </w:p>
    <w:p w:rsidR="004475A5" w:rsidP="0D13C9A7" w:rsidRDefault="004475A5" w14:paraId="10BC67AA" w14:textId="4142DEB7">
      <w:pPr>
        <w:spacing w:before="100" w:after="200" w:line="253" w:lineRule="exact"/>
        <w:rPr>
          <w:rFonts w:ascii="Arial" w:hAnsi="Arial" w:eastAsia="Arial" w:cs="Arial"/>
          <w:color w:val="000000" w:themeColor="text1"/>
        </w:rPr>
      </w:pPr>
    </w:p>
    <w:p w:rsidR="004475A5" w:rsidP="0D13C9A7" w:rsidRDefault="0CE036F5" w14:paraId="387144C8" w14:textId="4E93FF1A">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Literature Review</w:t>
      </w:r>
    </w:p>
    <w:p w:rsidR="004475A5" w:rsidP="0D13C9A7" w:rsidRDefault="0CE036F5" w14:paraId="41706CE2" w14:textId="778B2554">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As a first step the contractor will be required to undertake a systematic and comprehensive rapid evidence assessment, which we expect to give an up-to-date evaluation of the key areas of contention among reports and papers on the topic. This will be supported by existing internal research from DIT on the subject, which will be shared with the successful tenderer at contract commencement. The literature review should have a particular focus on the following research questions:</w:t>
      </w:r>
    </w:p>
    <w:p w:rsidR="004475A5" w:rsidP="0D13C9A7" w:rsidRDefault="0CE036F5" w14:paraId="12BCDC12" w14:textId="3E1FB5BE">
      <w:pPr>
        <w:pStyle w:val="ListParagraph"/>
        <w:numPr>
          <w:ilvl w:val="0"/>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foreign owned UK based businesses cleaner when compared to domestic investments?</w:t>
      </w:r>
    </w:p>
    <w:p w:rsidR="004475A5" w:rsidP="0D13C9A7" w:rsidRDefault="0CE036F5" w14:paraId="35ED377A" w14:textId="0764270D">
      <w:pPr>
        <w:pStyle w:val="ListParagraph"/>
        <w:numPr>
          <w:ilvl w:val="1"/>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CE036F5" w14:paraId="0C2CB0AB" w14:textId="46A13D99">
      <w:pPr>
        <w:pStyle w:val="ListParagraph"/>
        <w:numPr>
          <w:ilvl w:val="1"/>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what factors influence this?</w:t>
      </w:r>
    </w:p>
    <w:p w:rsidR="004475A5" w:rsidP="0D13C9A7" w:rsidRDefault="0CE036F5" w14:paraId="79E2D245" w14:textId="1B29A3A2">
      <w:pPr>
        <w:pStyle w:val="ListParagraph"/>
        <w:numPr>
          <w:ilvl w:val="1"/>
          <w:numId w:val="8"/>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Is this the case at a sector/sub-sector level?</w:t>
      </w:r>
      <w:r w:rsidR="004475A5">
        <w:br/>
      </w:r>
    </w:p>
    <w:p w:rsidR="004475A5" w:rsidP="0D13C9A7" w:rsidRDefault="0CE036F5" w14:paraId="0A59AD71" w14:textId="61229D00">
      <w:pPr>
        <w:pStyle w:val="ListParagraph"/>
        <w:numPr>
          <w:ilvl w:val="0"/>
          <w:numId w:val="8"/>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How do the emissions of UK domestic firms compare to their foreign competitors?</w:t>
      </w:r>
      <w:r w:rsidR="004475A5">
        <w:br/>
      </w:r>
    </w:p>
    <w:p w:rsidR="004475A5" w:rsidP="0D13C9A7" w:rsidRDefault="0CE036F5" w14:paraId="604E38D5" w14:textId="732F1C9C">
      <w:pPr>
        <w:pStyle w:val="ListParagraph"/>
        <w:numPr>
          <w:ilvl w:val="0"/>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To what extent does investment from FDI in terms of the capital, technology and innovation it brings create spill-over (indirect) effects associated with clean investment which reduce the cost of net zero across the economy?</w:t>
      </w:r>
    </w:p>
    <w:p w:rsidR="004475A5" w:rsidP="0D13C9A7" w:rsidRDefault="0CE036F5" w14:paraId="5BAD504D" w14:textId="01680B84">
      <w:pPr>
        <w:pStyle w:val="ListParagraph"/>
        <w:numPr>
          <w:ilvl w:val="1"/>
          <w:numId w:val="8"/>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Do these spill-over effects differ between FDI and domestic investment?</w:t>
      </w:r>
      <w:r w:rsidR="004475A5">
        <w:br/>
      </w:r>
    </w:p>
    <w:p w:rsidR="004475A5" w:rsidP="0D13C9A7" w:rsidRDefault="0CE036F5" w14:paraId="50341BAB" w14:textId="45118897">
      <w:pPr>
        <w:pStyle w:val="ListParagraph"/>
        <w:numPr>
          <w:ilvl w:val="0"/>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Do lower carbon operators influence other businesses in their sector to move to a lower carbon approach?</w:t>
      </w:r>
    </w:p>
    <w:p w:rsidR="004475A5" w:rsidP="0D13C9A7" w:rsidRDefault="0CE036F5" w14:paraId="75AC0029" w14:textId="2832CA38">
      <w:pPr>
        <w:pStyle w:val="ListParagraph"/>
        <w:numPr>
          <w:ilvl w:val="1"/>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r w:rsidR="004475A5">
        <w:br/>
      </w:r>
    </w:p>
    <w:p w:rsidR="004475A5" w:rsidP="0D13C9A7" w:rsidRDefault="0CE036F5" w14:paraId="7EEAF7C2" w14:textId="459BFA42">
      <w:pPr>
        <w:pStyle w:val="ListParagraph"/>
        <w:numPr>
          <w:ilvl w:val="0"/>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How can the environmental impacts and contribution to net zero carbon growth of potential FDI projects be measured and compared?</w:t>
      </w:r>
    </w:p>
    <w:p w:rsidR="004475A5" w:rsidP="0D13C9A7" w:rsidRDefault="0CE036F5" w14:paraId="12ADE168" w14:textId="551E7EDA">
      <w:pPr>
        <w:pStyle w:val="ListParagraph"/>
        <w:numPr>
          <w:ilvl w:val="1"/>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Which types of foreign investments bring the most direct and in-direct positive contributions to the government’s net zero target?</w:t>
      </w:r>
    </w:p>
    <w:p w:rsidR="004475A5" w:rsidP="0D13C9A7" w:rsidRDefault="0CE036F5" w14:paraId="6EE5087D" w14:textId="2C31F337">
      <w:pPr>
        <w:pStyle w:val="ListParagraph"/>
        <w:numPr>
          <w:ilvl w:val="1"/>
          <w:numId w:val="8"/>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Which types of foreign investments are most detrimental to the government’s net zero target? </w:t>
      </w:r>
    </w:p>
    <w:p w:rsidR="004475A5" w:rsidP="0D13C9A7" w:rsidRDefault="0CE036F5" w14:paraId="5D907C56" w14:textId="5EE4CC1D">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This literature review will help</w:t>
      </w:r>
      <w:r w:rsidRPr="0D13C9A7">
        <w:rPr>
          <w:rFonts w:ascii="Arial" w:hAnsi="Arial" w:eastAsia="Arial" w:cs="Arial"/>
          <w:color w:val="000000" w:themeColor="text1"/>
        </w:rPr>
        <w:t xml:space="preserve"> </w:t>
      </w:r>
      <w:r w:rsidRPr="0D13C9A7">
        <w:rPr>
          <w:rFonts w:ascii="Arial" w:hAnsi="Arial" w:eastAsia="Arial" w:cs="Arial"/>
          <w:b/>
          <w:bCs/>
          <w:color w:val="000000" w:themeColor="text1"/>
        </w:rPr>
        <w:t>inform the focus points of the remaining analysis</w:t>
      </w:r>
      <w:r w:rsidRPr="0D13C9A7">
        <w:rPr>
          <w:rFonts w:ascii="Arial" w:hAnsi="Arial" w:eastAsia="Arial" w:cs="Arial"/>
          <w:color w:val="000000" w:themeColor="text1"/>
        </w:rPr>
        <w:t xml:space="preserve"> such that notable gaps in the literature are addressed by further original research. The data sources and methodologies used in existing research should also be used to inform the scoping of further qualitative and quantitative analysis.</w:t>
      </w:r>
      <w:r w:rsidR="004475A5">
        <w:br/>
      </w:r>
    </w:p>
    <w:p w:rsidR="004475A5" w:rsidP="0D13C9A7" w:rsidRDefault="0CE036F5" w14:paraId="2DC55114" w14:textId="3405785B">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While the research will ultimately focus on the UK, we acknowledge that limiting the scope of the literature review to focus solely on UK evidence would likely miss key findings. Therefore, while the focus of the conclusions should be on the UK context, the literature review should include papers and studies from across the world where foreign investment has resulted in the environmental impacts outlined above.</w:t>
      </w:r>
    </w:p>
    <w:p w:rsidR="004475A5" w:rsidP="0D13C9A7" w:rsidRDefault="0CE036F5" w14:paraId="52181A0B" w14:textId="1B25EEF0">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 </w:t>
      </w:r>
    </w:p>
    <w:p w:rsidR="004475A5" w:rsidP="0D13C9A7" w:rsidRDefault="0CE036F5" w14:paraId="70946DD2" w14:textId="4CABDEB8">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Case Studies</w:t>
      </w:r>
    </w:p>
    <w:p w:rsidR="004475A5" w:rsidP="0D13C9A7" w:rsidRDefault="0CE036F5" w14:paraId="0D067967" w14:textId="6FBBACED">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Following the literature review, the contractor will be required to undertake case studies to assess the environmental impact of FDI. These may be used to obtain qualitative detail about investor decisions and business practices. The inferences drawn from these case studies could be generalised and tested in the subsequent secondary analysis.</w:t>
      </w:r>
    </w:p>
    <w:p w:rsidR="004475A5" w:rsidP="0D13C9A7" w:rsidRDefault="0CE036F5" w14:paraId="293C4837" w14:textId="0E554016">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We expect the key focus of the case study to be in answering the following research questions:</w:t>
      </w:r>
    </w:p>
    <w:p w:rsidR="004475A5" w:rsidP="0D13C9A7" w:rsidRDefault="0CE036F5" w14:paraId="51E521C8" w14:textId="254DF165">
      <w:pPr>
        <w:pStyle w:val="ListParagraph"/>
        <w:numPr>
          <w:ilvl w:val="0"/>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foreign owned UK based businesses cleaner when compared to domestic investments?</w:t>
      </w:r>
    </w:p>
    <w:p w:rsidR="004475A5" w:rsidP="0D13C9A7" w:rsidRDefault="0CE036F5" w14:paraId="119094B5" w14:textId="3D289478">
      <w:pPr>
        <w:pStyle w:val="ListParagraph"/>
        <w:numPr>
          <w:ilvl w:val="1"/>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CE036F5" w14:paraId="2B387097" w14:textId="454F66EC">
      <w:pPr>
        <w:pStyle w:val="ListParagraph"/>
        <w:numPr>
          <w:ilvl w:val="1"/>
          <w:numId w:val="7"/>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If so, what factors influence this?</w:t>
      </w:r>
      <w:r w:rsidR="004475A5">
        <w:br/>
      </w:r>
    </w:p>
    <w:p w:rsidR="004475A5" w:rsidP="0D13C9A7" w:rsidRDefault="0CE036F5" w14:paraId="3914902A" w14:textId="0E58933B">
      <w:pPr>
        <w:pStyle w:val="ListParagraph"/>
        <w:numPr>
          <w:ilvl w:val="0"/>
          <w:numId w:val="7"/>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Do foreign investors bring innovation and technology to the UK that improve the trade-off between the UK’s international competitiveness and the net zero target for existing UK businesses, particularly energy intensive businesses, or benefit consumers by lowering energy bills through lower energy prices or improving energy efficiency?</w:t>
      </w:r>
      <w:r w:rsidR="004475A5">
        <w:br/>
      </w:r>
    </w:p>
    <w:p w:rsidR="004475A5" w:rsidP="0D13C9A7" w:rsidRDefault="0CE036F5" w14:paraId="6CA6FEC0" w14:textId="2734168F">
      <w:pPr>
        <w:pStyle w:val="ListParagraph"/>
        <w:numPr>
          <w:ilvl w:val="0"/>
          <w:numId w:val="7"/>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Are there differences in emissions between DIT supported foreign firms and non-DIT supported foreign firms in the UK?</w:t>
      </w:r>
      <w:r w:rsidR="004475A5">
        <w:br/>
      </w:r>
    </w:p>
    <w:p w:rsidR="004475A5" w:rsidP="0D13C9A7" w:rsidRDefault="0CE036F5" w14:paraId="3A1E9797" w14:textId="1BF86AA1">
      <w:pPr>
        <w:pStyle w:val="ListParagraph"/>
        <w:numPr>
          <w:ilvl w:val="0"/>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Do foreign investors undertake cleaner technologies and supply chain dependencies that have an impact on the supply chain?</w:t>
      </w:r>
    </w:p>
    <w:p w:rsidR="004475A5" w:rsidP="0D13C9A7" w:rsidRDefault="0CE036F5" w14:paraId="1EADABB5" w14:textId="665CA708">
      <w:pPr>
        <w:pStyle w:val="ListParagraph"/>
        <w:numPr>
          <w:ilvl w:val="1"/>
          <w:numId w:val="7"/>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If so, what are these?</w:t>
      </w:r>
      <w:r w:rsidR="004475A5">
        <w:br/>
      </w:r>
    </w:p>
    <w:p w:rsidR="004475A5" w:rsidP="0D13C9A7" w:rsidRDefault="0CE036F5" w14:paraId="6D6423CE" w14:textId="25F25739">
      <w:pPr>
        <w:pStyle w:val="ListParagraph"/>
        <w:numPr>
          <w:ilvl w:val="0"/>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there more innovative practices undertaken by foreign investors to become more energy efficient that contribute to clean growth in the UK?</w:t>
      </w:r>
      <w:r w:rsidR="004475A5">
        <w:br/>
      </w:r>
    </w:p>
    <w:p w:rsidR="004475A5" w:rsidP="0D13C9A7" w:rsidRDefault="0CE036F5" w14:paraId="3F571610" w14:textId="374F7143">
      <w:pPr>
        <w:pStyle w:val="ListParagraph"/>
        <w:numPr>
          <w:ilvl w:val="0"/>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there differences in business practices between the affiliate in the UK and the MNE?</w:t>
      </w:r>
      <w:r w:rsidR="004475A5">
        <w:br/>
      </w:r>
    </w:p>
    <w:p w:rsidR="004475A5" w:rsidP="0D13C9A7" w:rsidRDefault="0CE036F5" w14:paraId="62BC88F3" w14:textId="17ABB094">
      <w:pPr>
        <w:pStyle w:val="ListParagraph"/>
        <w:numPr>
          <w:ilvl w:val="0"/>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Does UK’s clean growth and net zero target ambitions provide a motive for investing in the UK?</w:t>
      </w:r>
      <w:r w:rsidR="004475A5">
        <w:br/>
      </w:r>
    </w:p>
    <w:p w:rsidR="004475A5" w:rsidP="0D13C9A7" w:rsidRDefault="0CE036F5" w14:paraId="266510CD" w14:textId="65547BE2">
      <w:pPr>
        <w:pStyle w:val="ListParagraph"/>
        <w:numPr>
          <w:ilvl w:val="0"/>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What role have DIT services played in fostering clean growth and business practices for the foreign investors in the UK – during both landing of the investment and as part of the aftercare activities?</w:t>
      </w:r>
    </w:p>
    <w:p w:rsidR="004475A5" w:rsidP="0D13C9A7" w:rsidRDefault="0CE036F5" w14:paraId="19C17223" w14:textId="1D4C8D5C">
      <w:pPr>
        <w:pStyle w:val="ListParagraph"/>
        <w:numPr>
          <w:ilvl w:val="1"/>
          <w:numId w:val="7"/>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What more could DIT do to foster clean growth and business practices both during the landing of investment and as part of the aftercare activities?</w:t>
      </w:r>
    </w:p>
    <w:p w:rsidR="004475A5" w:rsidP="0D13C9A7" w:rsidRDefault="0CE036F5" w14:paraId="52D47AEF" w14:textId="17682824">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 </w:t>
      </w:r>
    </w:p>
    <w:p w:rsidR="004475A5" w:rsidP="0D13C9A7" w:rsidRDefault="0CE036F5" w14:paraId="00D5DB47" w14:textId="75F28565">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The contractor should undertake qualitative interviews with the company of study as a primary activity to obtain case study data. As a secondary activity, the contractor may consider developing an understanding of the company’s sector to verify the business claims that the firm is cleaner than its domestic rivals or industry average. The level of detail required of case studies shall be decided following an initial scoping of budget and time constraints at the beginning of the contract. </w:t>
      </w:r>
      <w:r w:rsidR="004475A5">
        <w:br/>
      </w:r>
    </w:p>
    <w:p w:rsidR="004475A5" w:rsidP="0D13C9A7" w:rsidRDefault="0CE036F5" w14:paraId="004433D6" w14:textId="5F9309B0">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While the majority of case studies should focus on existing foreign investors in the UK, 20-25% of case studies should consider “missing FDI” firms – these are major environmental multinationals which are yet to invest in the UK. A key objective of the project will be to discover if there are further opportunities for the UK to reform its environmental, regulatory, tax and trade policies to strengthen its position and become a leader in this growth sector.</w:t>
      </w:r>
      <w:r w:rsidR="004475A5">
        <w:br/>
      </w:r>
    </w:p>
    <w:p w:rsidR="004475A5" w:rsidP="0D13C9A7" w:rsidRDefault="0CE036F5" w14:paraId="404D32AF" w14:textId="61623415">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DIT will work with the contractors to identify an appropriate short list of potential participants in case studies</w:t>
      </w:r>
      <w:r w:rsidRPr="0D13C9A7">
        <w:rPr>
          <w:rFonts w:ascii="Arial" w:hAnsi="Arial" w:eastAsia="Arial" w:cs="Arial"/>
          <w:color w:val="000000" w:themeColor="text1"/>
        </w:rPr>
        <w:t>, using internal analysis of DIT’s Data Hub as one source for identifying firms that have invested in the UK. We will also draw upon DIT sector teams, who have experience engaging with industry, to identify appropriate businesses and help organise interviews. Additionally, DIT have a list of the largest UK destination environmental FDI firms and will work with the contractor in identifying some “missing FDI” firms.</w:t>
      </w:r>
      <w:r w:rsidR="004475A5">
        <w:br/>
      </w:r>
    </w:p>
    <w:p w:rsidR="004475A5" w:rsidP="0D13C9A7" w:rsidRDefault="0CE036F5" w14:paraId="4814F555" w14:textId="487C536E">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We expect the supplier to complete at least 20 well represented case studies. However, we recognise that this will depend on the number of companies that respond positively to the requests for involvement in the study. Further case studies may also be proposed as an alternative methodology to the secondary analysis, based on the data source investigation carried out in phase one. The case studies will be completed during the second phase of the research, as detailed in the deliverables section. To ensure the sample addresses of the depth and breadth of environmental FDI, we suggest representation on the basis of:</w:t>
      </w:r>
    </w:p>
    <w:p w:rsidR="004475A5" w:rsidP="0D13C9A7" w:rsidRDefault="0CE036F5" w14:paraId="222ABA1B" w14:textId="237A0048">
      <w:pPr>
        <w:pStyle w:val="ListParagraph"/>
        <w:numPr>
          <w:ilvl w:val="0"/>
          <w:numId w:val="6"/>
        </w:numPr>
        <w:spacing w:before="100" w:after="200" w:line="253" w:lineRule="exact"/>
        <w:rPr>
          <w:rFonts w:ascii="Arial" w:hAnsi="Arial" w:eastAsia="Arial" w:cs="Arial"/>
          <w:b/>
          <w:bCs/>
          <w:color w:val="000000" w:themeColor="text1"/>
        </w:rPr>
      </w:pPr>
      <w:r w:rsidRPr="0D13C9A7">
        <w:rPr>
          <w:rFonts w:ascii="Arial" w:hAnsi="Arial" w:eastAsia="Arial" w:cs="Arial"/>
          <w:b/>
          <w:bCs/>
          <w:color w:val="000000" w:themeColor="text1"/>
        </w:rPr>
        <w:t>Size of business</w:t>
      </w:r>
      <w:r w:rsidRPr="0D13C9A7">
        <w:rPr>
          <w:rFonts w:ascii="Arial" w:hAnsi="Arial" w:eastAsia="Arial" w:cs="Arial"/>
          <w:color w:val="000000" w:themeColor="text1"/>
        </w:rPr>
        <w:t>: both small and large investors should be represented in case study selection.</w:t>
      </w:r>
    </w:p>
    <w:p w:rsidR="004475A5" w:rsidP="0D13C9A7" w:rsidRDefault="0CE036F5" w14:paraId="787F944B" w14:textId="7E63B8A4">
      <w:pPr>
        <w:pStyle w:val="ListParagraph"/>
        <w:numPr>
          <w:ilvl w:val="0"/>
          <w:numId w:val="6"/>
        </w:numPr>
        <w:spacing w:before="100" w:after="200" w:line="253" w:lineRule="exact"/>
        <w:rPr>
          <w:rFonts w:ascii="Arial" w:hAnsi="Arial" w:eastAsia="Arial" w:cs="Arial"/>
          <w:b/>
          <w:bCs/>
          <w:color w:val="000000" w:themeColor="text1"/>
        </w:rPr>
      </w:pPr>
      <w:r w:rsidRPr="0D13C9A7">
        <w:rPr>
          <w:rFonts w:ascii="Arial" w:hAnsi="Arial" w:eastAsia="Arial" w:cs="Arial"/>
          <w:b/>
          <w:bCs/>
          <w:color w:val="000000" w:themeColor="text1"/>
        </w:rPr>
        <w:t>Range of sectors:</w:t>
      </w:r>
      <w:r w:rsidRPr="0D13C9A7">
        <w:rPr>
          <w:rFonts w:ascii="Arial" w:hAnsi="Arial" w:eastAsia="Arial" w:cs="Arial"/>
          <w:color w:val="000000" w:themeColor="text1"/>
        </w:rPr>
        <w:t xml:space="preserve"> selection should ensure primary, secondary, tertiary and quaternary sectors are represented.</w:t>
      </w:r>
    </w:p>
    <w:p w:rsidR="004475A5" w:rsidP="0D13C9A7" w:rsidRDefault="0CE036F5" w14:paraId="47D8DE3E" w14:textId="0C924210">
      <w:pPr>
        <w:pStyle w:val="ListParagraph"/>
        <w:numPr>
          <w:ilvl w:val="0"/>
          <w:numId w:val="6"/>
        </w:numPr>
        <w:spacing w:before="100" w:after="200" w:line="253" w:lineRule="exact"/>
        <w:rPr>
          <w:rFonts w:ascii="Arial" w:hAnsi="Arial" w:eastAsia="Arial" w:cs="Arial"/>
          <w:b/>
          <w:bCs/>
          <w:color w:val="000000" w:themeColor="text1"/>
        </w:rPr>
      </w:pPr>
      <w:r w:rsidRPr="0D13C9A7">
        <w:rPr>
          <w:rFonts w:ascii="Arial" w:hAnsi="Arial" w:eastAsia="Arial" w:cs="Arial"/>
          <w:b/>
          <w:bCs/>
          <w:color w:val="000000" w:themeColor="text1"/>
        </w:rPr>
        <w:t>Source country market:</w:t>
      </w:r>
      <w:r w:rsidRPr="0D13C9A7">
        <w:rPr>
          <w:rFonts w:ascii="Arial" w:hAnsi="Arial" w:eastAsia="Arial" w:cs="Arial"/>
          <w:color w:val="000000" w:themeColor="text1"/>
        </w:rPr>
        <w:t xml:space="preserve"> investments from both developed and developing source country markets should be represented.</w:t>
      </w:r>
    </w:p>
    <w:p w:rsidR="004475A5" w:rsidP="0D13C9A7" w:rsidRDefault="0CE036F5" w14:paraId="46A6FE7D" w14:textId="5DE030EB">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The energy sector is of primary interest in the case study analysis. As such, both renewable and non-renewable energy companies should be the subject of case studies. This said, the sample selected should include investors from a range of sectors beyond energy, including the automotive, real estate and manufacturing sectors.</w:t>
      </w:r>
      <w:r w:rsidR="004475A5">
        <w:br/>
      </w:r>
    </w:p>
    <w:p w:rsidR="004475A5" w:rsidP="0D13C9A7" w:rsidRDefault="0CE036F5" w14:paraId="7672B058" w14:textId="2F9F6615">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The sample of case studies should primarily focus on investments made in the last five years. However, it will be appropriate for a small minority of case studies to refer back to the impact of major previous policy changes and their impact on environmental FDI. For example, the Climate Change Act (2008) which committed the UK to reduce emissions by 80% by 2050 and the introduction of the EU Emissions Trading Scheme (2005). This will account for the fact that longer-term investments become more influenced by UK working practices such that domestic UK environmental behaviours spill-over into foreign investor practices.  Additionally, a sample focussed on businesses investing within the past five years will ensure that the identified investor choices reflect current policy: while UK’s 2050 ‘net zero’ target has only been in place since June 2019, the UK’s direction of travel on environmental policy was clear before this, with an 80% reduction by 2050 required in the Climate Change Act 2008, along with the milestone to reduce emissions by 57% by 2030.</w:t>
      </w:r>
    </w:p>
    <w:p w:rsidR="004475A5" w:rsidP="0D13C9A7" w:rsidRDefault="0CE036F5" w14:paraId="5C0CB93D" w14:textId="3FA69C19">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 </w:t>
      </w:r>
    </w:p>
    <w:p w:rsidR="004475A5" w:rsidP="0D13C9A7" w:rsidRDefault="0CE036F5" w14:paraId="6330BCA8" w14:textId="3368A121">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Secondary Analysis</w:t>
      </w:r>
    </w:p>
    <w:p w:rsidR="004475A5" w:rsidP="0D13C9A7" w:rsidRDefault="0CE036F5" w14:paraId="5C4F1D03" w14:textId="04098A2A">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Following the literature review and case study analysis, the supplier is expected to undertake secondary analysis to provide a quantitative angle to the research. This may be used to address remaining gaps in the literature and validate inferences drawn from the case studies. The desired research questions for the secondary analysis are listed below, although </w:t>
      </w:r>
      <w:r w:rsidRPr="0D13C9A7">
        <w:rPr>
          <w:rFonts w:ascii="Arial" w:hAnsi="Arial" w:eastAsia="Arial" w:cs="Arial"/>
          <w:b/>
          <w:bCs/>
          <w:color w:val="000000" w:themeColor="text1"/>
        </w:rPr>
        <w:t>the exact scope of secondary analysis will be agreed with the supplier after phase one, based on areas of priority and the degree of data availability.</w:t>
      </w:r>
    </w:p>
    <w:p w:rsidR="004475A5" w:rsidP="0D13C9A7" w:rsidRDefault="0CE036F5" w14:paraId="0325FE4E" w14:textId="700C27BB">
      <w:pPr>
        <w:pStyle w:val="ListParagraph"/>
        <w:numPr>
          <w:ilvl w:val="0"/>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foreign owned UK based businesses cleaner when compared to domestic investors?</w:t>
      </w:r>
    </w:p>
    <w:p w:rsidR="004475A5" w:rsidP="0D13C9A7" w:rsidRDefault="0CE036F5" w14:paraId="3F2F68CC" w14:textId="2E15F669">
      <w:pPr>
        <w:pStyle w:val="ListParagraph"/>
        <w:numPr>
          <w:ilvl w:val="1"/>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CE036F5" w14:paraId="4219B39B" w14:textId="3605BDD2">
      <w:pPr>
        <w:pStyle w:val="ListParagraph"/>
        <w:numPr>
          <w:ilvl w:val="1"/>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what factors influence this?</w:t>
      </w:r>
      <w:r w:rsidR="004475A5">
        <w:br/>
      </w:r>
    </w:p>
    <w:p w:rsidR="004475A5" w:rsidP="0D13C9A7" w:rsidRDefault="0CE036F5" w14:paraId="06361849" w14:textId="03AF61E7">
      <w:pPr>
        <w:pStyle w:val="ListParagraph"/>
        <w:numPr>
          <w:ilvl w:val="0"/>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To what extent does investment from FDI in terms of the capital, technology and innovation it brings create spill-over (indirect) effects associated with clean investment which reduce the cost of net zero across the economy?</w:t>
      </w:r>
    </w:p>
    <w:p w:rsidR="004475A5" w:rsidP="0D13C9A7" w:rsidRDefault="0CE036F5" w14:paraId="37D70D7D" w14:textId="3A8FF7F5">
      <w:pPr>
        <w:pStyle w:val="ListParagraph"/>
        <w:numPr>
          <w:ilvl w:val="1"/>
          <w:numId w:val="5"/>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Do these spill-over effects differ between FDI and domestic investment?</w:t>
      </w:r>
      <w:r w:rsidR="004475A5">
        <w:br/>
      </w:r>
    </w:p>
    <w:p w:rsidR="004475A5" w:rsidP="0D13C9A7" w:rsidRDefault="0CE036F5" w14:paraId="3FAD83D6" w14:textId="4C562A2A">
      <w:pPr>
        <w:pStyle w:val="ListParagraph"/>
        <w:numPr>
          <w:ilvl w:val="0"/>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Do lower carbon operators influence other businesses in their sector to move to a lower carbon approach?</w:t>
      </w:r>
    </w:p>
    <w:p w:rsidR="004475A5" w:rsidP="0D13C9A7" w:rsidRDefault="0CE036F5" w14:paraId="3EB9BA51" w14:textId="545811FF">
      <w:pPr>
        <w:pStyle w:val="ListParagraph"/>
        <w:numPr>
          <w:ilvl w:val="1"/>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If so, to what extent?</w:t>
      </w:r>
    </w:p>
    <w:p w:rsidR="004475A5" w:rsidP="0D13C9A7" w:rsidRDefault="0CE036F5" w14:paraId="0E1781C7" w14:textId="6D261D97">
      <w:pPr>
        <w:pStyle w:val="ListParagraph"/>
        <w:numPr>
          <w:ilvl w:val="0"/>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Which types of foreign investments (including key sectors) bring the most positive contributions to the government’s net zero targets?</w:t>
      </w:r>
      <w:r w:rsidR="004475A5">
        <w:br/>
      </w:r>
    </w:p>
    <w:p w:rsidR="004475A5" w:rsidP="0D13C9A7" w:rsidRDefault="0CE036F5" w14:paraId="6C51D73B" w14:textId="40F9EED4">
      <w:pPr>
        <w:pStyle w:val="ListParagraph"/>
        <w:numPr>
          <w:ilvl w:val="0"/>
          <w:numId w:val="5"/>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What are the feasible metrics that can capture DIT’s contribution to the net zero carbon target and clean growth in the UK?</w:t>
      </w:r>
      <w:r w:rsidR="004475A5">
        <w:br/>
      </w:r>
    </w:p>
    <w:p w:rsidR="004475A5" w:rsidP="0D13C9A7" w:rsidRDefault="0CE036F5" w14:paraId="70FB3FEA" w14:textId="63622011">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Additional (time dependent) avenues for research could include:</w:t>
      </w:r>
    </w:p>
    <w:p w:rsidR="004475A5" w:rsidP="0D13C9A7" w:rsidRDefault="0CE036F5" w14:paraId="0A6B09F3" w14:textId="798BAE45">
      <w:pPr>
        <w:pStyle w:val="ListParagraph"/>
        <w:numPr>
          <w:ilvl w:val="0"/>
          <w:numId w:val="4"/>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foreign owned UK based businesses cleaner when compared to domestic investment at the sector/sub-sector level?</w:t>
      </w:r>
      <w:r w:rsidR="004475A5">
        <w:br/>
      </w:r>
    </w:p>
    <w:p w:rsidR="004475A5" w:rsidP="0D13C9A7" w:rsidRDefault="0CE036F5" w14:paraId="6F14A150" w14:textId="41E3136B">
      <w:pPr>
        <w:pStyle w:val="ListParagraph"/>
        <w:numPr>
          <w:ilvl w:val="0"/>
          <w:numId w:val="4"/>
        </w:num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Are there differences in emissions between DIT supported firms and non-DIT supported foreign firms in the UK?</w:t>
      </w:r>
      <w:r w:rsidR="004475A5">
        <w:br/>
      </w:r>
    </w:p>
    <w:p w:rsidR="004475A5" w:rsidP="0D13C9A7" w:rsidRDefault="0CE036F5" w14:paraId="37E99B94" w14:textId="7E178C65">
      <w:pPr>
        <w:pStyle w:val="ListParagraph"/>
        <w:numPr>
          <w:ilvl w:val="0"/>
          <w:numId w:val="4"/>
        </w:numPr>
        <w:spacing w:before="100" w:after="200" w:line="253" w:lineRule="exact"/>
        <w:rPr>
          <w:rFonts w:ascii="Rockwell" w:hAnsi="Rockwell" w:eastAsia="Rockwell" w:cs="Rockwell"/>
          <w:color w:val="000000" w:themeColor="text1"/>
        </w:rPr>
      </w:pPr>
      <w:r w:rsidRPr="0D13C9A7">
        <w:rPr>
          <w:rFonts w:ascii="Arial" w:hAnsi="Arial" w:eastAsia="Arial" w:cs="Arial"/>
          <w:color w:val="000000" w:themeColor="text1"/>
        </w:rPr>
        <w:t>Which types of foreign investments (including key sectors) are most detrimental to the government’s net zero targets?</w:t>
      </w:r>
      <w:r w:rsidR="004475A5">
        <w:br/>
      </w:r>
    </w:p>
    <w:p w:rsidR="004475A5" w:rsidP="0D13C9A7" w:rsidRDefault="0CE036F5" w14:paraId="0E02CBB8" w14:textId="0B6E0CBD">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Secondary analysis may take the form of econometric analysis, such as panel data analysis or time series regression. </w:t>
      </w:r>
      <w:r w:rsidRPr="0D13C9A7">
        <w:rPr>
          <w:rFonts w:ascii="Arial" w:hAnsi="Arial" w:eastAsia="Arial" w:cs="Arial"/>
          <w:b/>
          <w:bCs/>
          <w:color w:val="000000" w:themeColor="text1"/>
        </w:rPr>
        <w:t>However, the exact form of the analysis should be informed by the findings of the literature review, as well as exploration of available datasets, and will be agreed between DIT and the supplier after phase one.</w:t>
      </w:r>
      <w:r w:rsidRPr="0D13C9A7">
        <w:rPr>
          <w:rFonts w:ascii="Arial" w:hAnsi="Arial" w:eastAsia="Arial" w:cs="Arial"/>
          <w:color w:val="000000" w:themeColor="text1"/>
        </w:rPr>
        <w:t xml:space="preserve"> Contractors should be able to provide a detailed explanation of the rationale behind their method of secondary analysis. Where any analytical models are developed, the supplier will be expected to hand over the model along with necessary training and a user guide for IPPA analysts to run the model independently. </w:t>
      </w:r>
    </w:p>
    <w:p w:rsidR="004475A5" w:rsidP="0D13C9A7" w:rsidRDefault="0CE036F5" w14:paraId="53B88EE6" w14:textId="2E2DC647">
      <w:pPr>
        <w:spacing w:before="100" w:after="200" w:line="253" w:lineRule="exact"/>
        <w:rPr>
          <w:rFonts w:ascii="Arial" w:hAnsi="Arial" w:eastAsia="Arial" w:cs="Arial"/>
          <w:color w:val="000000" w:themeColor="text1"/>
        </w:rPr>
      </w:pPr>
      <w:r w:rsidRPr="0D13C9A7">
        <w:rPr>
          <w:rFonts w:ascii="Arial" w:hAnsi="Arial" w:eastAsia="Arial" w:cs="Arial"/>
          <w:color w:val="000000" w:themeColor="text1"/>
        </w:rPr>
        <w:t xml:space="preserve">Following an initial internal investigation, we acknowledge that there is a gap in DIT data covering environmental emissions by company. While we have already identified “Environmental FDI” multinationals in previous work through </w:t>
      </w:r>
      <w:proofErr w:type="spellStart"/>
      <w:r w:rsidRPr="0D13C9A7">
        <w:rPr>
          <w:rFonts w:ascii="Arial" w:hAnsi="Arial" w:eastAsia="Arial" w:cs="Arial"/>
          <w:color w:val="000000" w:themeColor="text1"/>
        </w:rPr>
        <w:t>fDi</w:t>
      </w:r>
      <w:proofErr w:type="spellEnd"/>
      <w:r w:rsidRPr="0D13C9A7">
        <w:rPr>
          <w:rFonts w:ascii="Arial" w:hAnsi="Arial" w:eastAsia="Arial" w:cs="Arial"/>
          <w:color w:val="000000" w:themeColor="text1"/>
        </w:rPr>
        <w:t xml:space="preserve"> Markets and know many metrics regarding these firms, such as capital invested and jobs created, the emissions data and secondary characteristics of these businesses is an evidence gap. This being the case, the contractor will need to investigate whether there are available datasets for secondary analysis. We invite tenderers to consider which data sources they have access to, and which are more suitable for the secondary analysis that is desired.</w:t>
      </w:r>
      <w:r w:rsidR="004475A5">
        <w:br/>
      </w:r>
    </w:p>
    <w:p w:rsidR="004475A5" w:rsidP="0D13C9A7" w:rsidRDefault="0CE036F5" w14:paraId="2C667E68" w14:textId="1D6E5B05">
      <w:pPr>
        <w:spacing w:before="100" w:after="200" w:line="253" w:lineRule="exact"/>
        <w:rPr>
          <w:rFonts w:ascii="Arial" w:hAnsi="Arial" w:eastAsia="Arial" w:cs="Arial"/>
          <w:color w:val="000000" w:themeColor="text1"/>
        </w:rPr>
      </w:pPr>
      <w:r w:rsidRPr="0D13C9A7">
        <w:rPr>
          <w:rFonts w:ascii="Arial" w:hAnsi="Arial" w:eastAsia="Arial" w:cs="Arial"/>
          <w:b/>
          <w:bCs/>
          <w:color w:val="000000" w:themeColor="text1"/>
        </w:rPr>
        <w:t>We recognise that limited data availability may limit the feasibility of secondary analysis. In this instance, we would welcome alternative methodology proposals from suppliers.</w:t>
      </w:r>
      <w:r w:rsidRPr="0D13C9A7">
        <w:rPr>
          <w:rFonts w:ascii="Arial" w:hAnsi="Arial" w:eastAsia="Arial" w:cs="Arial"/>
          <w:color w:val="000000" w:themeColor="text1"/>
        </w:rPr>
        <w:t xml:space="preserve"> For example, time and resources could be reallocated towards further case study analysis, such that more than 20 case studies are completed. Suppliers will be expected to justify their alternative methodology choices, accounting for the proposed balance of qualitative and quantitative analysis. A final agreement of methodology approaches will take place at the end of phase one, as specified in the timelines.</w:t>
      </w:r>
    </w:p>
    <w:p w:rsidR="004475A5" w:rsidP="0D13C9A7" w:rsidRDefault="004475A5" w14:paraId="00DF8B72" w14:textId="3D4CD4A7">
      <w:pPr>
        <w:spacing w:before="100" w:after="200" w:line="240" w:lineRule="exact"/>
        <w:rPr>
          <w:rFonts w:ascii="Arial" w:hAnsi="Arial" w:eastAsia="Arial" w:cs="Arial"/>
          <w:color w:val="000000" w:themeColor="text1"/>
        </w:rPr>
      </w:pPr>
    </w:p>
    <w:p w:rsidR="004475A5" w:rsidP="0D13C9A7" w:rsidRDefault="0CE036F5" w14:paraId="48B0AF7D" w14:textId="47FB07ED">
      <w:pPr>
        <w:spacing w:before="100" w:after="200" w:line="276" w:lineRule="auto"/>
        <w:rPr>
          <w:rFonts w:ascii="Arial" w:hAnsi="Arial" w:eastAsia="Arial" w:cs="Arial"/>
          <w:color w:val="FF0000"/>
          <w:sz w:val="24"/>
          <w:szCs w:val="24"/>
        </w:rPr>
      </w:pPr>
      <w:r w:rsidRPr="0D13C9A7">
        <w:rPr>
          <w:rFonts w:ascii="Arial" w:hAnsi="Arial" w:eastAsia="Arial" w:cs="Arial"/>
          <w:b/>
          <w:bCs/>
          <w:color w:val="FF0000"/>
          <w:sz w:val="24"/>
          <w:szCs w:val="24"/>
        </w:rPr>
        <w:t xml:space="preserve">Deliverables </w:t>
      </w:r>
    </w:p>
    <w:p w:rsidR="004475A5" w:rsidP="0D13C9A7" w:rsidRDefault="0CE036F5" w14:paraId="282C6BD8" w14:textId="5DF2E02F">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 supplier will be required to deliver a detailed comparison between foreign and domestic investment in the UK and will address the question of which types of investment contribute most notably to HMG clean growth objectives.</w:t>
      </w:r>
    </w:p>
    <w:p w:rsidR="004475A5" w:rsidP="0D13C9A7" w:rsidRDefault="0CE036F5" w14:paraId="318DFA6B" w14:textId="5CB9FDF1">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 supplier will produce the following deliverables:</w:t>
      </w:r>
    </w:p>
    <w:p w:rsidR="004475A5" w:rsidP="0D13C9A7" w:rsidRDefault="0CE036F5" w14:paraId="2B8EAFC2" w14:textId="286B821C">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Phase 1 (committed):</w:t>
      </w:r>
    </w:p>
    <w:p w:rsidR="004475A5" w:rsidP="0D13C9A7" w:rsidRDefault="0CE036F5" w14:paraId="5F793C49" w14:textId="7B4FCD81">
      <w:pPr>
        <w:pStyle w:val="ListParagraph"/>
        <w:numPr>
          <w:ilvl w:val="0"/>
          <w:numId w:val="3"/>
        </w:num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 A </w:t>
      </w:r>
      <w:r w:rsidRPr="0D13C9A7">
        <w:rPr>
          <w:rFonts w:ascii="Arial" w:hAnsi="Arial" w:eastAsia="Arial" w:cs="Arial"/>
          <w:b/>
          <w:bCs/>
          <w:color w:val="000000" w:themeColor="text1"/>
        </w:rPr>
        <w:t>literature review report</w:t>
      </w:r>
      <w:r w:rsidRPr="0D13C9A7">
        <w:rPr>
          <w:rFonts w:ascii="Arial" w:hAnsi="Arial" w:eastAsia="Arial" w:cs="Arial"/>
          <w:color w:val="000000" w:themeColor="text1"/>
        </w:rPr>
        <w:t xml:space="preserve"> presenting the findings of the rapid evidence assessment.</w:t>
      </w:r>
    </w:p>
    <w:p w:rsidR="004475A5" w:rsidP="0D13C9A7" w:rsidRDefault="0CE036F5" w14:paraId="4FF960A7" w14:textId="6B5015C3">
      <w:pPr>
        <w:pStyle w:val="ListParagraph"/>
        <w:numPr>
          <w:ilvl w:val="0"/>
          <w:numId w:val="3"/>
        </w:num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A </w:t>
      </w:r>
      <w:r w:rsidRPr="0D13C9A7">
        <w:rPr>
          <w:rFonts w:ascii="Arial" w:hAnsi="Arial" w:eastAsia="Arial" w:cs="Arial"/>
          <w:b/>
          <w:bCs/>
          <w:color w:val="000000" w:themeColor="text1"/>
        </w:rPr>
        <w:t>scoping and agreed proposal for secondary data analysis</w:t>
      </w:r>
      <w:r w:rsidRPr="0D13C9A7">
        <w:rPr>
          <w:rFonts w:ascii="Arial" w:hAnsi="Arial" w:eastAsia="Arial" w:cs="Arial"/>
          <w:color w:val="000000" w:themeColor="text1"/>
        </w:rPr>
        <w:t>.</w:t>
      </w:r>
    </w:p>
    <w:p w:rsidR="004475A5" w:rsidP="0D13C9A7" w:rsidRDefault="0CE036F5" w14:paraId="3DE8F5D1" w14:textId="161AE769">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Phase 2 (optional – to be commissioned at the discretion of the Authority):</w:t>
      </w:r>
    </w:p>
    <w:p w:rsidR="004475A5" w:rsidP="0D13C9A7" w:rsidRDefault="0CE036F5" w14:paraId="7A2D2C97" w14:textId="26C5EC17">
      <w:pPr>
        <w:pStyle w:val="ListParagraph"/>
        <w:numPr>
          <w:ilvl w:val="0"/>
          <w:numId w:val="3"/>
        </w:numPr>
        <w:spacing w:before="100" w:after="200" w:line="276" w:lineRule="auto"/>
        <w:rPr>
          <w:rFonts w:ascii="Arial" w:hAnsi="Arial" w:eastAsia="Arial" w:cs="Arial"/>
          <w:b/>
          <w:bCs/>
          <w:color w:val="000000" w:themeColor="text1"/>
        </w:rPr>
      </w:pPr>
      <w:r w:rsidRPr="0D13C9A7">
        <w:rPr>
          <w:rFonts w:ascii="Arial" w:hAnsi="Arial" w:eastAsia="Arial" w:cs="Arial"/>
          <w:b/>
          <w:bCs/>
          <w:color w:val="000000" w:themeColor="text1"/>
        </w:rPr>
        <w:t>High-level summaries</w:t>
      </w:r>
      <w:r w:rsidRPr="0D13C9A7">
        <w:rPr>
          <w:rFonts w:ascii="Arial" w:hAnsi="Arial" w:eastAsia="Arial" w:cs="Arial"/>
          <w:color w:val="000000" w:themeColor="text1"/>
        </w:rPr>
        <w:t xml:space="preserve"> of the agreed secondary data analysis and case study analysis, as detailed in the timelines section</w:t>
      </w:r>
    </w:p>
    <w:p w:rsidR="004475A5" w:rsidP="0D13C9A7" w:rsidRDefault="0CE036F5" w14:paraId="02D18420" w14:textId="3204718A">
      <w:pPr>
        <w:pStyle w:val="ListParagraph"/>
        <w:numPr>
          <w:ilvl w:val="0"/>
          <w:numId w:val="3"/>
        </w:num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A </w:t>
      </w:r>
      <w:r w:rsidRPr="0D13C9A7">
        <w:rPr>
          <w:rFonts w:ascii="Arial" w:hAnsi="Arial" w:eastAsia="Arial" w:cs="Arial"/>
          <w:b/>
          <w:bCs/>
          <w:color w:val="000000" w:themeColor="text1"/>
        </w:rPr>
        <w:t>final report</w:t>
      </w:r>
      <w:r w:rsidRPr="0D13C9A7">
        <w:rPr>
          <w:rFonts w:ascii="Arial" w:hAnsi="Arial" w:eastAsia="Arial" w:cs="Arial"/>
          <w:color w:val="000000" w:themeColor="text1"/>
        </w:rPr>
        <w:t xml:space="preserve"> presenting a summary of the literature review findings, the case study analysis, and an in-depth technical explanation of any secondary analysis used and subsequent results.</w:t>
      </w:r>
    </w:p>
    <w:p w:rsidR="004475A5" w:rsidP="0D13C9A7" w:rsidRDefault="0CE036F5" w14:paraId="230254CC" w14:textId="3E15297E">
      <w:pPr>
        <w:pStyle w:val="ListParagraph"/>
        <w:numPr>
          <w:ilvl w:val="0"/>
          <w:numId w:val="3"/>
        </w:num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A </w:t>
      </w:r>
      <w:r w:rsidRPr="0D13C9A7">
        <w:rPr>
          <w:rFonts w:ascii="Arial" w:hAnsi="Arial" w:eastAsia="Arial" w:cs="Arial"/>
          <w:b/>
          <w:bCs/>
          <w:color w:val="000000" w:themeColor="text1"/>
        </w:rPr>
        <w:t>final slide pack</w:t>
      </w:r>
      <w:r w:rsidRPr="0D13C9A7">
        <w:rPr>
          <w:rFonts w:ascii="Arial" w:hAnsi="Arial" w:eastAsia="Arial" w:cs="Arial"/>
          <w:color w:val="000000" w:themeColor="text1"/>
        </w:rPr>
        <w:t xml:space="preserve"> summarising the key findings, with an in-depth explanation of any secondary analysis methodologies used.</w:t>
      </w:r>
    </w:p>
    <w:p w:rsidR="004475A5" w:rsidP="0D13C9A7" w:rsidRDefault="0CE036F5" w14:paraId="11436DCF" w14:textId="34C524CB">
      <w:pPr>
        <w:pStyle w:val="ListParagraph"/>
        <w:numPr>
          <w:ilvl w:val="0"/>
          <w:numId w:val="3"/>
        </w:num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The contractor will be required to </w:t>
      </w:r>
      <w:r w:rsidRPr="0D13C9A7">
        <w:rPr>
          <w:rFonts w:ascii="Arial" w:hAnsi="Arial" w:eastAsia="Arial" w:cs="Arial"/>
          <w:b/>
          <w:bCs/>
          <w:color w:val="000000" w:themeColor="text1"/>
        </w:rPr>
        <w:t>transfer the case study transcripts and data used in the secondary analysis to DIT.</w:t>
      </w:r>
      <w:r w:rsidRPr="0D13C9A7">
        <w:rPr>
          <w:rFonts w:ascii="Arial" w:hAnsi="Arial" w:eastAsia="Arial" w:cs="Arial"/>
          <w:color w:val="000000" w:themeColor="text1"/>
        </w:rPr>
        <w:t xml:space="preserve"> These commissioned outputs will be the property of the Department for International Trade on completion of the project.</w:t>
      </w:r>
    </w:p>
    <w:p w:rsidR="004475A5" w:rsidP="0D13C9A7" w:rsidRDefault="0CE036F5" w14:paraId="4FC40596" w14:textId="717473AC">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 </w:t>
      </w:r>
    </w:p>
    <w:p w:rsidR="004475A5" w:rsidP="0D13C9A7" w:rsidRDefault="0CE036F5" w14:paraId="26A853CD" w14:textId="3E18928D">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These deliverables can be further broken down as follows:</w:t>
      </w:r>
    </w:p>
    <w:p w:rsidR="004475A5" w:rsidP="0D13C9A7" w:rsidRDefault="0CE036F5" w14:paraId="49F45363" w14:textId="1D0715AB">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At the end of phase 1 of the research project, the supplier should present the findings of the literature review. This may be broken down into the following deliverables:</w:t>
      </w:r>
    </w:p>
    <w:p w:rsidR="004475A5" w:rsidP="0D13C9A7" w:rsidRDefault="0CE036F5" w14:paraId="3361D82B" w14:textId="14DDA377">
      <w:pPr>
        <w:pStyle w:val="ListParagraph"/>
        <w:numPr>
          <w:ilvl w:val="0"/>
          <w:numId w:val="2"/>
        </w:numPr>
        <w:spacing w:before="100" w:after="200" w:line="276" w:lineRule="auto"/>
        <w:rPr>
          <w:rFonts w:ascii="Arial" w:hAnsi="Arial" w:eastAsia="Arial" w:cs="Arial"/>
          <w:b/>
          <w:bCs/>
          <w:color w:val="000000" w:themeColor="text1"/>
        </w:rPr>
      </w:pPr>
      <w:r w:rsidRPr="0D13C9A7">
        <w:rPr>
          <w:rFonts w:ascii="Arial" w:hAnsi="Arial" w:eastAsia="Arial" w:cs="Arial"/>
          <w:b/>
          <w:bCs/>
          <w:color w:val="000000" w:themeColor="text1"/>
        </w:rPr>
        <w:t>A literature review report presenting the key findings of the rapid evidence assessment.</w:t>
      </w:r>
      <w:r w:rsidRPr="0D13C9A7">
        <w:rPr>
          <w:rFonts w:ascii="Arial" w:hAnsi="Arial" w:eastAsia="Arial" w:cs="Arial"/>
          <w:color w:val="000000" w:themeColor="text1"/>
        </w:rPr>
        <w:t xml:space="preserve"> The literature review will cover the current understanding of the topic, focussing particularly on the aggregate environmental impacts of foreign direct investment in the UK, as well as a more comparative review of the environmental impacts from different types of FDI investors. It will also seek to provide a review of the quantitative approaches taken so far. The supplier will be required to present the written literature review to DIT by the end of March.</w:t>
      </w:r>
      <w:r w:rsidR="004475A5">
        <w:br/>
      </w:r>
      <w:r w:rsidRPr="0D13C9A7">
        <w:rPr>
          <w:rFonts w:ascii="Arial" w:hAnsi="Arial" w:eastAsia="Arial" w:cs="Arial"/>
          <w:color w:val="000000" w:themeColor="text1"/>
        </w:rPr>
        <w:t xml:space="preserve"> </w:t>
      </w:r>
    </w:p>
    <w:p w:rsidR="004475A5" w:rsidP="0D13C9A7" w:rsidRDefault="0CE036F5" w14:paraId="14A3C860" w14:textId="4984D778">
      <w:pPr>
        <w:pStyle w:val="ListParagraph"/>
        <w:numPr>
          <w:ilvl w:val="0"/>
          <w:numId w:val="2"/>
        </w:num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 </w:t>
      </w:r>
      <w:r w:rsidRPr="0D13C9A7">
        <w:rPr>
          <w:rFonts w:ascii="Arial" w:hAnsi="Arial" w:eastAsia="Arial" w:cs="Arial"/>
          <w:b/>
          <w:bCs/>
          <w:color w:val="000000" w:themeColor="text1"/>
        </w:rPr>
        <w:t xml:space="preserve">A scoping of secondary data analysis, allowing the precise methodology to be agreed between DIT and the supplier. </w:t>
      </w:r>
      <w:r w:rsidRPr="0D13C9A7">
        <w:rPr>
          <w:rFonts w:ascii="Arial" w:hAnsi="Arial" w:eastAsia="Arial" w:cs="Arial"/>
          <w:color w:val="000000" w:themeColor="text1"/>
        </w:rPr>
        <w:t>The literature review should be used to justify these choices. In the instance that a lack of data limits the feasibility of secondary analysis, a final agreement of alternative methodology should take place at this stage.</w:t>
      </w:r>
      <w:r w:rsidR="004475A5">
        <w:br/>
      </w:r>
    </w:p>
    <w:p w:rsidR="004475A5" w:rsidP="0D13C9A7" w:rsidRDefault="0CE036F5" w14:paraId="65E05988" w14:textId="7D787783">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On completion of phase 2, the research project should be presented in the form of a final report and slide packs. This may be broken down into the following deliverables:</w:t>
      </w:r>
    </w:p>
    <w:p w:rsidR="004475A5" w:rsidP="0D13C9A7" w:rsidRDefault="0CE036F5" w14:paraId="60BD33DD" w14:textId="63D12413">
      <w:pPr>
        <w:pStyle w:val="ListParagraph"/>
        <w:numPr>
          <w:ilvl w:val="0"/>
          <w:numId w:val="1"/>
        </w:numPr>
        <w:spacing w:before="100" w:after="200" w:line="276" w:lineRule="auto"/>
        <w:rPr>
          <w:rFonts w:ascii="Arial" w:hAnsi="Arial" w:eastAsia="Arial" w:cs="Arial"/>
          <w:b/>
          <w:bCs/>
          <w:color w:val="000000" w:themeColor="text1"/>
        </w:rPr>
      </w:pPr>
      <w:r w:rsidRPr="0D13C9A7">
        <w:rPr>
          <w:rFonts w:ascii="Arial" w:hAnsi="Arial" w:eastAsia="Arial" w:cs="Arial"/>
          <w:b/>
          <w:bCs/>
          <w:color w:val="000000" w:themeColor="text1"/>
        </w:rPr>
        <w:t>A section in the final report covering and summarising the findings of the literature review.</w:t>
      </w:r>
      <w:r w:rsidRPr="0D13C9A7">
        <w:rPr>
          <w:rFonts w:ascii="Arial" w:hAnsi="Arial" w:eastAsia="Arial" w:cs="Arial"/>
          <w:color w:val="000000" w:themeColor="text1"/>
        </w:rPr>
        <w:t xml:space="preserve"> This will largely be taken from the literature review report completed in March. The review of econometric approaches taken so far should be used to justify the choice of secondary analysis in the third section of the report. </w:t>
      </w:r>
      <w:r w:rsidR="004475A5">
        <w:br/>
      </w:r>
    </w:p>
    <w:p w:rsidR="004475A5" w:rsidP="0D13C9A7" w:rsidRDefault="0CE036F5" w14:paraId="1228C886" w14:textId="30839132">
      <w:pPr>
        <w:pStyle w:val="ListParagraph"/>
        <w:numPr>
          <w:ilvl w:val="0"/>
          <w:numId w:val="1"/>
        </w:numPr>
        <w:spacing w:before="100" w:after="200" w:line="276" w:lineRule="auto"/>
        <w:rPr>
          <w:rFonts w:ascii="Rockwell" w:hAnsi="Rockwell" w:eastAsia="Rockwell" w:cs="Rockwell"/>
          <w:b/>
          <w:bCs/>
          <w:color w:val="000000" w:themeColor="text1"/>
        </w:rPr>
      </w:pPr>
      <w:r w:rsidRPr="0D13C9A7">
        <w:rPr>
          <w:rFonts w:ascii="Arial" w:hAnsi="Arial" w:eastAsia="Arial" w:cs="Arial"/>
          <w:b/>
          <w:bCs/>
          <w:color w:val="000000" w:themeColor="text1"/>
        </w:rPr>
        <w:t xml:space="preserve">A second section of the final report providing well represented case studies illustrating the environmental impact of different foreign investors in the UK. </w:t>
      </w:r>
      <w:r w:rsidRPr="0D13C9A7">
        <w:rPr>
          <w:rFonts w:ascii="Arial" w:hAnsi="Arial" w:eastAsia="Arial" w:cs="Arial"/>
          <w:color w:val="000000" w:themeColor="text1"/>
        </w:rPr>
        <w:t>Suppliers should complete the qualitative interviews at the start of phase 2. On completion, the case studies will answer some of the more investor-specific and qualitative research questions that will further round out the final research project. The inferences drawn from the case studies can be generalised and tested in the secondary analysis that will follow. Case study transcripts should be transferred to DIT along with the final report.</w:t>
      </w:r>
      <w:r w:rsidR="004475A5">
        <w:br/>
      </w:r>
    </w:p>
    <w:p w:rsidR="004475A5" w:rsidP="0D13C9A7" w:rsidRDefault="0CE036F5" w14:paraId="249C120C" w14:textId="58D65716">
      <w:pPr>
        <w:pStyle w:val="ListParagraph"/>
        <w:numPr>
          <w:ilvl w:val="0"/>
          <w:numId w:val="1"/>
        </w:numPr>
        <w:spacing w:before="100" w:after="200" w:line="276" w:lineRule="auto"/>
        <w:rPr>
          <w:rFonts w:ascii="Rockwell" w:hAnsi="Rockwell" w:eastAsia="Rockwell" w:cs="Rockwell"/>
          <w:b/>
          <w:bCs/>
          <w:color w:val="000000" w:themeColor="text1"/>
        </w:rPr>
      </w:pPr>
      <w:r w:rsidRPr="0D13C9A7">
        <w:rPr>
          <w:rFonts w:ascii="Arial" w:hAnsi="Arial" w:eastAsia="Arial" w:cs="Arial"/>
          <w:b/>
          <w:bCs/>
          <w:color w:val="000000" w:themeColor="text1"/>
        </w:rPr>
        <w:t>A third section in the final report providing an in-depth technical explanation of any secondary analysis methodologies used and subsequent results, as well as a non-technical summary of the key findings.</w:t>
      </w:r>
      <w:r w:rsidRPr="0D13C9A7">
        <w:rPr>
          <w:rFonts w:ascii="Arial" w:hAnsi="Arial" w:eastAsia="Arial" w:cs="Arial"/>
          <w:color w:val="000000" w:themeColor="text1"/>
        </w:rPr>
        <w:t xml:space="preserve"> This section should provide justification for the appropriateness of the chosen methodology, as well as presenting the key results and insights learnt from these relating to the environmental impacts of FDI in the UK. A non-technical summary of the key findings and implications is needed for ease of sharing with non-specialists and senior figures more widely. Should secondary analysis not be feasible, the third section of the final report will detail the findings of the alternative methodology used. The exact specification of this section of the report will be agreed by the end of phase 1.</w:t>
      </w:r>
      <w:r w:rsidR="004475A5">
        <w:br/>
      </w:r>
    </w:p>
    <w:p w:rsidR="004475A5" w:rsidP="0D13C9A7" w:rsidRDefault="0CE036F5" w14:paraId="094EE041" w14:textId="7DB44CB4">
      <w:pPr>
        <w:pStyle w:val="ListParagraph"/>
        <w:numPr>
          <w:ilvl w:val="0"/>
          <w:numId w:val="1"/>
        </w:numPr>
        <w:spacing w:before="100" w:after="200" w:line="276" w:lineRule="auto"/>
        <w:rPr>
          <w:rFonts w:ascii="Rockwell" w:hAnsi="Rockwell" w:eastAsia="Rockwell" w:cs="Rockwell"/>
          <w:b/>
          <w:bCs/>
          <w:color w:val="000000" w:themeColor="text1"/>
        </w:rPr>
      </w:pPr>
      <w:r w:rsidRPr="0D13C9A7">
        <w:rPr>
          <w:rFonts w:ascii="Arial" w:hAnsi="Arial" w:eastAsia="Arial" w:cs="Arial"/>
          <w:b/>
          <w:bCs/>
          <w:color w:val="000000" w:themeColor="text1"/>
        </w:rPr>
        <w:t>Where there are analytical models developed, the supplier will hand over the model along with necessary training and user guide, allowing IPPA analysts to run the model independently.</w:t>
      </w:r>
      <w:r w:rsidRPr="0D13C9A7">
        <w:rPr>
          <w:rFonts w:ascii="Arial" w:hAnsi="Arial" w:eastAsia="Arial" w:cs="Arial"/>
          <w:color w:val="000000" w:themeColor="text1"/>
        </w:rPr>
        <w:t xml:space="preserve"> This will permit further in-house interrogation of the dataset and analytical model, allowing DIT to address future research questions, or track changes to investment over time. </w:t>
      </w:r>
      <w:r w:rsidR="004475A5">
        <w:br/>
      </w:r>
    </w:p>
    <w:p w:rsidR="004475A5" w:rsidP="0D13C9A7" w:rsidRDefault="0CE036F5" w14:paraId="4ABFACB6" w14:textId="34307B58">
      <w:pPr>
        <w:pStyle w:val="ListParagraph"/>
        <w:numPr>
          <w:ilvl w:val="0"/>
          <w:numId w:val="1"/>
        </w:numPr>
        <w:spacing w:before="100" w:after="200" w:line="276" w:lineRule="auto"/>
        <w:rPr>
          <w:rFonts w:ascii="Rockwell" w:hAnsi="Rockwell" w:eastAsia="Rockwell" w:cs="Rockwell"/>
          <w:b/>
          <w:bCs/>
          <w:color w:val="000000" w:themeColor="text1"/>
        </w:rPr>
      </w:pPr>
      <w:r w:rsidRPr="0D13C9A7">
        <w:rPr>
          <w:rFonts w:ascii="Arial" w:hAnsi="Arial" w:eastAsia="Arial" w:cs="Arial"/>
          <w:b/>
          <w:bCs/>
          <w:color w:val="000000" w:themeColor="text1"/>
        </w:rPr>
        <w:t>A slide pack summarising the key findings and in-depth explanation of secondary analysis methodologies used.</w:t>
      </w:r>
      <w:r w:rsidRPr="0D13C9A7">
        <w:rPr>
          <w:rFonts w:ascii="Arial" w:hAnsi="Arial" w:eastAsia="Arial" w:cs="Arial"/>
          <w:color w:val="000000" w:themeColor="text1"/>
        </w:rPr>
        <w:t xml:space="preserve"> This will be used for internal purposes and will be presented to key stakeholders within DIT where possible.</w:t>
      </w:r>
      <w:r w:rsidR="004475A5">
        <w:br/>
      </w:r>
    </w:p>
    <w:p w:rsidR="004475A5" w:rsidP="0D13C9A7" w:rsidRDefault="0CE036F5" w14:paraId="7E1F5164" w14:textId="391475FD">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Throughout the contract term, high-level summaries will be required at interim stages. The exact form of these summaries will fall at the discretion of the supplier.</w:t>
      </w:r>
    </w:p>
    <w:p w:rsidR="004475A5" w:rsidP="0D13C9A7" w:rsidRDefault="004475A5" w14:paraId="09C0604E" w14:textId="1AEDED7F">
      <w:pPr>
        <w:spacing w:before="100" w:after="200" w:line="276" w:lineRule="auto"/>
        <w:rPr>
          <w:rFonts w:ascii="Arial" w:hAnsi="Arial" w:eastAsia="Arial" w:cs="Arial"/>
          <w:color w:val="000000" w:themeColor="text1"/>
        </w:rPr>
      </w:pPr>
    </w:p>
    <w:p w:rsidR="004475A5" w:rsidP="0D13C9A7" w:rsidRDefault="0CE036F5" w14:paraId="635309F8" w14:textId="47B170D9">
      <w:pPr>
        <w:spacing w:before="100" w:after="200" w:line="276" w:lineRule="auto"/>
        <w:rPr>
          <w:rFonts w:ascii="Arial" w:hAnsi="Arial" w:eastAsia="Arial" w:cs="Arial"/>
          <w:color w:val="FF0000"/>
        </w:rPr>
      </w:pPr>
      <w:r w:rsidRPr="0D13C9A7">
        <w:rPr>
          <w:rFonts w:ascii="Arial" w:hAnsi="Arial" w:eastAsia="Arial" w:cs="Arial"/>
          <w:b/>
          <w:bCs/>
          <w:color w:val="FF0000"/>
        </w:rPr>
        <w:t>Audience</w:t>
      </w:r>
    </w:p>
    <w:p w:rsidR="004475A5" w:rsidP="0D13C9A7" w:rsidRDefault="0CE036F5" w14:paraId="635EFBD6" w14:textId="39167F24">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 key audience for the research will be policy and operational teams within DIT that will use the identified metrics to inform trade-offs between investments. The evidence stemming from the research will be crucial for the overseas network and DIT’s investor facing teams, who will base engagements on new evidence to inform the targeting of good quality investments that will contribute to the UK’s clean growth and net zero carbon target ambitions.</w:t>
      </w:r>
    </w:p>
    <w:p w:rsidR="004475A5" w:rsidP="0D13C9A7" w:rsidRDefault="0CE036F5" w14:paraId="2F4CBFC8" w14:textId="15FAC9AB">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 knowledge gained from research outcomes may also be disseminated to inform other departments, such as BEIS and DEFRA, who consider environmental impacts.</w:t>
      </w:r>
    </w:p>
    <w:p w:rsidR="004475A5" w:rsidP="0D13C9A7" w:rsidRDefault="0CE036F5" w14:paraId="39D5017B" w14:textId="238923C9">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In allowing investment policy and operational teams to more accurately account for environmental factors, the outcomes of this research will allow investment promotion to reflect the government’s goals more directly. ‘Clean growth’ accounts for one of the four grand challenges of the industrial strategy. With more information on the drivers of clean growth, investment policy teams can use research outcomes to tailor promotion activities to target these challenges.</w:t>
      </w:r>
    </w:p>
    <w:p w:rsidR="004475A5" w:rsidP="0D13C9A7" w:rsidRDefault="0CE036F5" w14:paraId="15DE13E7" w14:textId="04B6C4AB">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While we intend to publish the final report, a final decision will be made following engagement with ministers and special advisors with the research findings. Any publication would exclude case study information that would be deemed commercially sensitive</w:t>
      </w:r>
    </w:p>
    <w:p w:rsidR="004475A5" w:rsidP="0D13C9A7" w:rsidRDefault="0CE036F5" w14:paraId="112BC716" w14:textId="67FCC7F6">
      <w:pPr>
        <w:spacing w:before="100" w:after="200" w:line="276" w:lineRule="auto"/>
        <w:rPr>
          <w:rFonts w:ascii="Times New Roman" w:hAnsi="Times New Roman" w:eastAsia="Times New Roman" w:cs="Times New Roman"/>
          <w:color w:val="FF0000"/>
          <w:sz w:val="24"/>
          <w:szCs w:val="24"/>
        </w:rPr>
      </w:pPr>
      <w:r w:rsidRPr="0D13C9A7">
        <w:rPr>
          <w:rFonts w:ascii="Times New Roman" w:hAnsi="Times New Roman" w:eastAsia="Times New Roman" w:cs="Times New Roman"/>
          <w:b/>
          <w:bCs/>
          <w:color w:val="FF0000"/>
          <w:sz w:val="24"/>
          <w:szCs w:val="24"/>
        </w:rPr>
        <w:t xml:space="preserve"> </w:t>
      </w:r>
    </w:p>
    <w:p w:rsidR="004475A5" w:rsidP="0D13C9A7" w:rsidRDefault="0CE036F5" w14:paraId="36673F6E" w14:textId="00C6E057">
      <w:pPr>
        <w:spacing w:before="100" w:after="200" w:line="276" w:lineRule="auto"/>
        <w:rPr>
          <w:rFonts w:ascii="Arial" w:hAnsi="Arial" w:eastAsia="Arial" w:cs="Arial"/>
          <w:color w:val="FF0000"/>
        </w:rPr>
      </w:pPr>
      <w:r w:rsidRPr="0D13C9A7">
        <w:rPr>
          <w:rFonts w:ascii="Arial" w:hAnsi="Arial" w:eastAsia="Arial" w:cs="Arial"/>
          <w:b/>
          <w:bCs/>
          <w:color w:val="FF0000"/>
        </w:rPr>
        <w:t>Project Management</w:t>
      </w:r>
    </w:p>
    <w:p w:rsidR="004475A5" w:rsidP="0D13C9A7" w:rsidRDefault="004475A5" w14:paraId="6466CD37" w14:textId="7008739E">
      <w:pPr>
        <w:spacing w:before="100" w:after="200" w:line="276" w:lineRule="auto"/>
        <w:rPr>
          <w:rFonts w:ascii="Arial" w:hAnsi="Arial" w:eastAsia="Arial" w:cs="Arial"/>
          <w:color w:val="000000" w:themeColor="text1"/>
        </w:rPr>
      </w:pPr>
      <w:r>
        <w:br/>
      </w:r>
      <w:r w:rsidRPr="0D13C9A7" w:rsidR="0CE036F5">
        <w:rPr>
          <w:rFonts w:ascii="Arial" w:hAnsi="Arial" w:eastAsia="Arial" w:cs="Arial"/>
          <w:color w:val="000000" w:themeColor="text1"/>
        </w:rPr>
        <w:t>The Authority will nominate a project director who will be responsible for the day-to-day management of the contract. The project director cannot be replaced until the completion of the project unless there are extenuating circumstances that makes the project director no longer available, to be agreed by the Authority in accordance with the Contract Terms. The project director must be in senior leadership (or equivalent position).</w:t>
      </w:r>
    </w:p>
    <w:p w:rsidR="004475A5" w:rsidP="0D13C9A7" w:rsidRDefault="0CE036F5" w14:paraId="2EFDB767" w14:textId="73205283">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A Steering Group made up of policy and analytical staff and key stakeholders will guide the project. The Steering Group will monitor progress and provide advice, support and guidance on project scope, methodology, policy focus and research outputs. The Steering Group will meet a minimum of four times during the project: at the inception, at the end of Phase 1 to review literature findings and scoping of secondary analysis, mid-way through Phase 2 to review the high-level summaries of the case study analysis and secondary analysis, and at the end of Phase 2 to review draft final outputs. As required, DIT will also organise further touch point meetings with the supplier to address any challenges that arise during the project.</w:t>
      </w:r>
    </w:p>
    <w:p w:rsidR="004475A5" w:rsidP="0D13C9A7" w:rsidRDefault="0CE036F5" w14:paraId="6F2DCA84" w14:textId="711D5F9C">
      <w:pPr>
        <w:spacing w:before="100" w:after="200" w:line="276" w:lineRule="auto"/>
        <w:rPr>
          <w:rFonts w:ascii="Arial" w:hAnsi="Arial" w:eastAsia="Arial" w:cs="Arial"/>
          <w:color w:val="FF0000"/>
        </w:rPr>
      </w:pPr>
      <w:r w:rsidRPr="0D13C9A7">
        <w:rPr>
          <w:rFonts w:ascii="Arial" w:hAnsi="Arial" w:eastAsia="Arial" w:cs="Arial"/>
          <w:b/>
          <w:bCs/>
          <w:color w:val="FF0000"/>
        </w:rPr>
        <w:t xml:space="preserve"> </w:t>
      </w:r>
    </w:p>
    <w:p w:rsidR="004475A5" w:rsidP="0D13C9A7" w:rsidRDefault="0CE036F5" w14:paraId="25CEF2F3" w14:textId="0DEB50B9">
      <w:pPr>
        <w:spacing w:before="100" w:after="200" w:line="276" w:lineRule="auto"/>
        <w:ind w:left="360" w:hanging="360"/>
        <w:rPr>
          <w:rFonts w:ascii="Arial" w:hAnsi="Arial" w:eastAsia="Arial" w:cs="Arial"/>
          <w:color w:val="FF0000"/>
        </w:rPr>
      </w:pPr>
      <w:r w:rsidRPr="0D13C9A7">
        <w:rPr>
          <w:rFonts w:ascii="Arial" w:hAnsi="Arial" w:eastAsia="Arial" w:cs="Arial"/>
          <w:b/>
          <w:bCs/>
          <w:color w:val="FF0000"/>
        </w:rPr>
        <w:t>a)</w:t>
      </w:r>
      <w:r w:rsidRPr="0D13C9A7">
        <w:rPr>
          <w:rFonts w:ascii="Arial" w:hAnsi="Arial" w:eastAsia="Arial" w:cs="Arial"/>
          <w:color w:val="FF0000"/>
        </w:rPr>
        <w:t xml:space="preserve">    </w:t>
      </w:r>
      <w:r w:rsidRPr="0D13C9A7">
        <w:rPr>
          <w:rFonts w:ascii="Arial" w:hAnsi="Arial" w:eastAsia="Arial" w:cs="Arial"/>
          <w:b/>
          <w:bCs/>
          <w:color w:val="FF0000"/>
        </w:rPr>
        <w:t>Personnel</w:t>
      </w:r>
    </w:p>
    <w:p w:rsidR="004475A5" w:rsidP="0D13C9A7" w:rsidRDefault="0CE036F5" w14:paraId="6707FCFB" w14:textId="70A28CC6">
      <w:pPr>
        <w:spacing w:before="100" w:after="200" w:line="276" w:lineRule="auto"/>
        <w:rPr>
          <w:rFonts w:ascii="Times New Roman" w:hAnsi="Times New Roman" w:eastAsia="Times New Roman" w:cs="Times New Roman"/>
          <w:color w:val="FF0000"/>
          <w:sz w:val="24"/>
          <w:szCs w:val="24"/>
        </w:rPr>
      </w:pPr>
      <w:r w:rsidRPr="0D13C9A7">
        <w:rPr>
          <w:rFonts w:ascii="Times New Roman" w:hAnsi="Times New Roman" w:eastAsia="Times New Roman" w:cs="Times New Roman"/>
          <w:b/>
          <w:bCs/>
          <w:color w:val="FF0000"/>
          <w:sz w:val="24"/>
          <w:szCs w:val="24"/>
        </w:rPr>
        <w:t xml:space="preserve"> </w:t>
      </w:r>
    </w:p>
    <w:tbl>
      <w:tblPr>
        <w:tblStyle w:val="TableGrid"/>
        <w:tblW w:w="0" w:type="auto"/>
        <w:tblInd w:w="0" w:type="dxa"/>
        <w:tblLayout w:type="fixed"/>
        <w:tblLook w:val="06A0" w:firstRow="1" w:lastRow="0" w:firstColumn="1" w:lastColumn="0" w:noHBand="1" w:noVBand="1"/>
      </w:tblPr>
      <w:tblGrid>
        <w:gridCol w:w="2460"/>
        <w:gridCol w:w="6555"/>
      </w:tblGrid>
      <w:tr w:rsidR="0D13C9A7" w:rsidTr="0D13C9A7" w14:paraId="3DC62D4C" w14:textId="77777777">
        <w:trPr>
          <w:trHeight w:val="495"/>
        </w:trPr>
        <w:tc>
          <w:tcPr>
            <w:tcW w:w="2460" w:type="dxa"/>
            <w:tcBorders>
              <w:top w:val="single" w:color="auto" w:sz="6" w:space="0"/>
              <w:left w:val="single" w:color="auto" w:sz="6" w:space="0"/>
              <w:bottom w:val="single" w:color="auto" w:sz="6" w:space="0"/>
              <w:right w:val="single" w:color="auto" w:sz="6" w:space="0"/>
            </w:tcBorders>
          </w:tcPr>
          <w:p w:rsidR="0D13C9A7" w:rsidP="0D13C9A7" w:rsidRDefault="0D13C9A7" w14:paraId="225227F1" w14:textId="48C8DA2F">
            <w:pPr>
              <w:spacing w:after="200" w:line="253" w:lineRule="exact"/>
              <w:rPr>
                <w:rFonts w:ascii="Arial" w:hAnsi="Arial" w:eastAsia="Arial" w:cs="Arial"/>
                <w:sz w:val="22"/>
                <w:szCs w:val="22"/>
              </w:rPr>
            </w:pPr>
            <w:r w:rsidRPr="0D13C9A7">
              <w:rPr>
                <w:rFonts w:ascii="Arial" w:hAnsi="Arial" w:eastAsia="Arial" w:cs="Arial"/>
                <w:sz w:val="22"/>
                <w:szCs w:val="22"/>
              </w:rPr>
              <w:t>Project Director</w:t>
            </w:r>
          </w:p>
        </w:tc>
        <w:tc>
          <w:tcPr>
            <w:tcW w:w="6555" w:type="dxa"/>
            <w:tcBorders>
              <w:top w:val="single" w:color="auto" w:sz="6" w:space="0"/>
              <w:left w:val="single" w:color="auto" w:sz="6" w:space="0"/>
              <w:bottom w:val="single" w:color="auto" w:sz="6" w:space="0"/>
              <w:right w:val="single" w:color="auto" w:sz="6" w:space="0"/>
            </w:tcBorders>
          </w:tcPr>
          <w:p w:rsidR="0D13C9A7" w:rsidP="0D13C9A7" w:rsidRDefault="0D13C9A7" w14:paraId="07EA6520" w14:textId="4D1C1F43">
            <w:pPr>
              <w:spacing w:after="200" w:line="240" w:lineRule="exact"/>
              <w:jc w:val="both"/>
              <w:rPr>
                <w:rFonts w:ascii="Arial" w:hAnsi="Arial" w:eastAsia="Arial" w:cs="Arial"/>
                <w:sz w:val="22"/>
                <w:szCs w:val="22"/>
              </w:rPr>
            </w:pPr>
            <w:r w:rsidRPr="0D13C9A7">
              <w:rPr>
                <w:rFonts w:ascii="Arial" w:hAnsi="Arial" w:eastAsia="Arial" w:cs="Arial"/>
                <w:sz w:val="22"/>
                <w:szCs w:val="22"/>
              </w:rPr>
              <w:t xml:space="preserve">The Project Director cannot be replaced until completion of the project unless there are extenuating circumstances that makes the project director no longer available, to be agreed by the Authority in accordance with the Contract Terms. </w:t>
            </w:r>
          </w:p>
          <w:p w:rsidR="0D13C9A7" w:rsidP="0D13C9A7" w:rsidRDefault="0D13C9A7" w14:paraId="40D1A4F8" w14:textId="5BEE0BE9">
            <w:pPr>
              <w:spacing w:after="200" w:line="253" w:lineRule="exact"/>
              <w:rPr>
                <w:rFonts w:ascii="Arial" w:hAnsi="Arial" w:eastAsia="Arial" w:cs="Arial"/>
                <w:sz w:val="22"/>
                <w:szCs w:val="22"/>
              </w:rPr>
            </w:pPr>
            <w:r w:rsidRPr="0D13C9A7">
              <w:rPr>
                <w:rFonts w:ascii="Arial" w:hAnsi="Arial" w:eastAsia="Arial" w:cs="Arial"/>
                <w:sz w:val="22"/>
                <w:szCs w:val="22"/>
              </w:rPr>
              <w:t>The Project Director must be in senior leadership (or equivalent position).</w:t>
            </w:r>
          </w:p>
        </w:tc>
      </w:tr>
      <w:tr w:rsidR="0D13C9A7" w:rsidTr="0D13C9A7" w14:paraId="7C8D0263" w14:textId="77777777">
        <w:trPr>
          <w:trHeight w:val="495"/>
        </w:trPr>
        <w:tc>
          <w:tcPr>
            <w:tcW w:w="2460" w:type="dxa"/>
            <w:tcBorders>
              <w:top w:val="single" w:color="auto" w:sz="6" w:space="0"/>
              <w:left w:val="single" w:color="auto" w:sz="6" w:space="0"/>
              <w:bottom w:val="single" w:color="auto" w:sz="6" w:space="0"/>
              <w:right w:val="single" w:color="auto" w:sz="6" w:space="0"/>
            </w:tcBorders>
          </w:tcPr>
          <w:p w:rsidR="0D13C9A7" w:rsidP="0D13C9A7" w:rsidRDefault="0D13C9A7" w14:paraId="03F8939B" w14:textId="09852F1A">
            <w:pPr>
              <w:spacing w:after="200" w:line="253" w:lineRule="exact"/>
              <w:rPr>
                <w:rFonts w:ascii="Arial" w:hAnsi="Arial" w:eastAsia="Arial" w:cs="Arial"/>
                <w:sz w:val="22"/>
                <w:szCs w:val="22"/>
              </w:rPr>
            </w:pPr>
            <w:r w:rsidRPr="0D13C9A7">
              <w:rPr>
                <w:rFonts w:ascii="Arial" w:hAnsi="Arial" w:eastAsia="Arial" w:cs="Arial"/>
                <w:sz w:val="22"/>
                <w:szCs w:val="22"/>
              </w:rPr>
              <w:t>Core Delivery Team</w:t>
            </w:r>
          </w:p>
        </w:tc>
        <w:tc>
          <w:tcPr>
            <w:tcW w:w="6555" w:type="dxa"/>
            <w:tcBorders>
              <w:top w:val="single" w:color="auto" w:sz="6" w:space="0"/>
              <w:left w:val="single" w:color="auto" w:sz="6" w:space="0"/>
              <w:bottom w:val="single" w:color="auto" w:sz="6" w:space="0"/>
              <w:right w:val="single" w:color="auto" w:sz="6" w:space="0"/>
            </w:tcBorders>
          </w:tcPr>
          <w:p w:rsidR="0D13C9A7" w:rsidP="0D13C9A7" w:rsidRDefault="0D13C9A7" w14:paraId="50FB53B3" w14:textId="561DDD19">
            <w:pPr>
              <w:spacing w:after="200" w:line="253" w:lineRule="exact"/>
              <w:rPr>
                <w:rFonts w:ascii="Arial" w:hAnsi="Arial" w:eastAsia="Arial" w:cs="Arial"/>
                <w:sz w:val="22"/>
                <w:szCs w:val="22"/>
              </w:rPr>
            </w:pPr>
            <w:r w:rsidRPr="0D13C9A7">
              <w:rPr>
                <w:rFonts w:ascii="Arial" w:hAnsi="Arial" w:eastAsia="Arial" w:cs="Arial"/>
                <w:sz w:val="22"/>
                <w:szCs w:val="22"/>
              </w:rPr>
              <w:t>The supplier to provide named individuals who will make up the core delivery team. The supplier should also outline how they will provide delivery team cover, should this be necessary.</w:t>
            </w:r>
          </w:p>
        </w:tc>
      </w:tr>
      <w:tr w:rsidR="0D13C9A7" w:rsidTr="0D13C9A7" w14:paraId="3B3D78F5" w14:textId="77777777">
        <w:trPr>
          <w:trHeight w:val="495"/>
        </w:trPr>
        <w:tc>
          <w:tcPr>
            <w:tcW w:w="2460" w:type="dxa"/>
            <w:tcBorders>
              <w:top w:val="single" w:color="auto" w:sz="6" w:space="0"/>
              <w:left w:val="single" w:color="auto" w:sz="6" w:space="0"/>
              <w:bottom w:val="single" w:color="auto" w:sz="6" w:space="0"/>
              <w:right w:val="single" w:color="auto" w:sz="6" w:space="0"/>
            </w:tcBorders>
          </w:tcPr>
          <w:p w:rsidR="0D13C9A7" w:rsidP="0D13C9A7" w:rsidRDefault="0D13C9A7" w14:paraId="6A2E85AC" w14:textId="722825A9">
            <w:pPr>
              <w:spacing w:after="200" w:line="253" w:lineRule="exact"/>
              <w:rPr>
                <w:rFonts w:ascii="Arial" w:hAnsi="Arial" w:eastAsia="Arial" w:cs="Arial"/>
                <w:sz w:val="22"/>
                <w:szCs w:val="22"/>
              </w:rPr>
            </w:pPr>
            <w:r w:rsidRPr="0D13C9A7">
              <w:rPr>
                <w:rFonts w:ascii="Arial" w:hAnsi="Arial" w:eastAsia="Arial" w:cs="Arial"/>
                <w:sz w:val="22"/>
                <w:szCs w:val="22"/>
              </w:rPr>
              <w:t>Quality Assurance</w:t>
            </w:r>
          </w:p>
        </w:tc>
        <w:tc>
          <w:tcPr>
            <w:tcW w:w="6555" w:type="dxa"/>
            <w:tcBorders>
              <w:top w:val="single" w:color="auto" w:sz="6" w:space="0"/>
              <w:left w:val="single" w:color="auto" w:sz="6" w:space="0"/>
              <w:bottom w:val="single" w:color="auto" w:sz="6" w:space="0"/>
              <w:right w:val="single" w:color="auto" w:sz="6" w:space="0"/>
            </w:tcBorders>
          </w:tcPr>
          <w:p w:rsidR="0D13C9A7" w:rsidP="0D13C9A7" w:rsidRDefault="0D13C9A7" w14:paraId="1F6BD2C8" w14:textId="52C7F7B6">
            <w:pPr>
              <w:spacing w:after="200" w:line="253" w:lineRule="exact"/>
              <w:rPr>
                <w:rFonts w:ascii="Arial" w:hAnsi="Arial" w:eastAsia="Arial" w:cs="Arial"/>
                <w:sz w:val="22"/>
                <w:szCs w:val="22"/>
              </w:rPr>
            </w:pPr>
            <w:r w:rsidRPr="0D13C9A7">
              <w:rPr>
                <w:rFonts w:ascii="Arial" w:hAnsi="Arial" w:eastAsia="Arial" w:cs="Arial"/>
                <w:sz w:val="22"/>
                <w:szCs w:val="22"/>
              </w:rPr>
              <w:t>The supplier to provide named individual(s) who will deliver quality assurance of outputs. The individual(s) should sit outside the core delivery team. Where this is not possible, the tenderer must provide details of how core delivery team members will fulfil this role.</w:t>
            </w:r>
          </w:p>
        </w:tc>
      </w:tr>
      <w:tr w:rsidR="0D13C9A7" w:rsidTr="0D13C9A7" w14:paraId="4900941D" w14:textId="77777777">
        <w:trPr>
          <w:trHeight w:val="495"/>
        </w:trPr>
        <w:tc>
          <w:tcPr>
            <w:tcW w:w="2460" w:type="dxa"/>
            <w:tcBorders>
              <w:top w:val="single" w:color="auto" w:sz="6" w:space="0"/>
              <w:left w:val="single" w:color="auto" w:sz="6" w:space="0"/>
              <w:bottom w:val="single" w:color="auto" w:sz="6" w:space="0"/>
              <w:right w:val="single" w:color="auto" w:sz="6" w:space="0"/>
            </w:tcBorders>
          </w:tcPr>
          <w:p w:rsidR="0D13C9A7" w:rsidP="0D13C9A7" w:rsidRDefault="0D13C9A7" w14:paraId="69CE7192" w14:textId="463110C7">
            <w:pPr>
              <w:spacing w:after="200" w:line="253" w:lineRule="exact"/>
              <w:rPr>
                <w:rFonts w:ascii="Arial" w:hAnsi="Arial" w:eastAsia="Arial" w:cs="Arial"/>
                <w:sz w:val="22"/>
                <w:szCs w:val="22"/>
              </w:rPr>
            </w:pPr>
            <w:r w:rsidRPr="0D13C9A7">
              <w:rPr>
                <w:rFonts w:ascii="Arial" w:hAnsi="Arial" w:eastAsia="Arial" w:cs="Arial"/>
                <w:sz w:val="22"/>
                <w:szCs w:val="22"/>
              </w:rPr>
              <w:t>Liaison</w:t>
            </w:r>
          </w:p>
        </w:tc>
        <w:tc>
          <w:tcPr>
            <w:tcW w:w="6555" w:type="dxa"/>
            <w:tcBorders>
              <w:top w:val="single" w:color="auto" w:sz="6" w:space="0"/>
              <w:left w:val="single" w:color="auto" w:sz="6" w:space="0"/>
              <w:bottom w:val="single" w:color="auto" w:sz="6" w:space="0"/>
              <w:right w:val="single" w:color="auto" w:sz="6" w:space="0"/>
            </w:tcBorders>
          </w:tcPr>
          <w:p w:rsidR="0D13C9A7" w:rsidP="0D13C9A7" w:rsidRDefault="0D13C9A7" w14:paraId="34107917" w14:textId="15594F54">
            <w:pPr>
              <w:spacing w:after="200" w:line="253" w:lineRule="exact"/>
              <w:rPr>
                <w:rFonts w:ascii="Arial" w:hAnsi="Arial" w:eastAsia="Arial" w:cs="Arial"/>
                <w:sz w:val="22"/>
                <w:szCs w:val="22"/>
              </w:rPr>
            </w:pPr>
            <w:r w:rsidRPr="0D13C9A7">
              <w:rPr>
                <w:rFonts w:ascii="Arial" w:hAnsi="Arial" w:eastAsia="Arial" w:cs="Arial"/>
                <w:sz w:val="22"/>
                <w:szCs w:val="22"/>
              </w:rPr>
              <w:t>There should always be a consistent liaison between the tenderer and DIT. This may be shared between roles, but they should be up to date with the project so that any question can be answered with minimal delay.</w:t>
            </w:r>
          </w:p>
        </w:tc>
      </w:tr>
    </w:tbl>
    <w:p w:rsidR="004475A5" w:rsidP="0D13C9A7" w:rsidRDefault="0CE036F5" w14:paraId="4338E49B" w14:textId="4617A956">
      <w:pPr>
        <w:spacing w:before="100" w:after="200" w:line="240" w:lineRule="exact"/>
        <w:rPr>
          <w:color w:val="C00000"/>
          <w:sz w:val="20"/>
          <w:szCs w:val="20"/>
        </w:rPr>
      </w:pPr>
      <w:r w:rsidRPr="0D13C9A7">
        <w:rPr>
          <w:b/>
          <w:bCs/>
          <w:color w:val="C00000"/>
          <w:sz w:val="20"/>
          <w:szCs w:val="20"/>
        </w:rPr>
        <w:t xml:space="preserve"> </w:t>
      </w:r>
    </w:p>
    <w:p w:rsidR="004475A5" w:rsidP="0D13C9A7" w:rsidRDefault="0CE036F5" w14:paraId="52DC55FD" w14:textId="67AA35B5">
      <w:pPr>
        <w:spacing w:before="100" w:after="200" w:line="276" w:lineRule="auto"/>
        <w:ind w:left="360" w:hanging="360"/>
        <w:rPr>
          <w:rFonts w:ascii="Arial" w:hAnsi="Arial" w:eastAsia="Arial" w:cs="Arial"/>
          <w:color w:val="FF0000"/>
        </w:rPr>
      </w:pPr>
      <w:r w:rsidRPr="0D13C9A7">
        <w:rPr>
          <w:rFonts w:ascii="Arial" w:hAnsi="Arial" w:eastAsia="Arial" w:cs="Arial"/>
          <w:b/>
          <w:bCs/>
          <w:color w:val="FF0000"/>
        </w:rPr>
        <w:t>b)</w:t>
      </w:r>
      <w:r w:rsidRPr="0D13C9A7">
        <w:rPr>
          <w:rFonts w:ascii="Arial" w:hAnsi="Arial" w:eastAsia="Arial" w:cs="Arial"/>
          <w:color w:val="FF0000"/>
        </w:rPr>
        <w:t xml:space="preserve">    </w:t>
      </w:r>
      <w:r w:rsidRPr="0D13C9A7">
        <w:rPr>
          <w:rFonts w:ascii="Arial" w:hAnsi="Arial" w:eastAsia="Arial" w:cs="Arial"/>
          <w:b/>
          <w:bCs/>
          <w:color w:val="FF0000"/>
        </w:rPr>
        <w:t>Governance</w:t>
      </w:r>
    </w:p>
    <w:p w:rsidR="004475A5" w:rsidP="0D13C9A7" w:rsidRDefault="0CE036F5" w14:paraId="0198735A" w14:textId="073F638D">
      <w:pPr>
        <w:spacing w:before="100" w:after="200" w:line="276" w:lineRule="auto"/>
        <w:rPr>
          <w:rFonts w:ascii="Times New Roman" w:hAnsi="Times New Roman" w:eastAsia="Times New Roman" w:cs="Times New Roman"/>
          <w:color w:val="FF0000"/>
          <w:sz w:val="24"/>
          <w:szCs w:val="24"/>
        </w:rPr>
      </w:pPr>
      <w:r w:rsidRPr="0D13C9A7">
        <w:rPr>
          <w:rFonts w:ascii="Times New Roman" w:hAnsi="Times New Roman" w:eastAsia="Times New Roman" w:cs="Times New Roman"/>
          <w:b/>
          <w:bCs/>
          <w:color w:val="FF0000"/>
          <w:sz w:val="24"/>
          <w:szCs w:val="24"/>
        </w:rPr>
        <w:t xml:space="preserve"> </w:t>
      </w:r>
    </w:p>
    <w:tbl>
      <w:tblPr>
        <w:tblStyle w:val="TableGrid"/>
        <w:tblW w:w="0" w:type="auto"/>
        <w:tblInd w:w="0" w:type="dxa"/>
        <w:tblLayout w:type="fixed"/>
        <w:tblLook w:val="06A0" w:firstRow="1" w:lastRow="0" w:firstColumn="1" w:lastColumn="0" w:noHBand="1" w:noVBand="1"/>
      </w:tblPr>
      <w:tblGrid>
        <w:gridCol w:w="1800"/>
        <w:gridCol w:w="2295"/>
        <w:gridCol w:w="3225"/>
        <w:gridCol w:w="1650"/>
      </w:tblGrid>
      <w:tr w:rsidR="0D13C9A7" w:rsidTr="0D13C9A7" w14:paraId="4E57CD19" w14:textId="77777777">
        <w:tc>
          <w:tcPr>
            <w:tcW w:w="1800" w:type="dxa"/>
            <w:tcBorders>
              <w:top w:val="nil"/>
              <w:left w:val="nil"/>
              <w:bottom w:val="nil"/>
              <w:right w:val="single" w:color="C00000" w:sz="6" w:space="0"/>
            </w:tcBorders>
            <w:shd w:val="clear" w:color="auto" w:fill="FF0000"/>
          </w:tcPr>
          <w:p w:rsidR="0D13C9A7" w:rsidP="0D13C9A7" w:rsidRDefault="0D13C9A7" w14:paraId="24A28BAB" w14:textId="6DAADBD6">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Meeting/report</w:t>
            </w:r>
          </w:p>
        </w:tc>
        <w:tc>
          <w:tcPr>
            <w:tcW w:w="2295" w:type="dxa"/>
            <w:tcBorders>
              <w:top w:val="nil"/>
              <w:left w:val="single" w:color="C00000" w:sz="6" w:space="0"/>
              <w:bottom w:val="nil"/>
              <w:right w:val="single" w:color="C00000" w:sz="6" w:space="0"/>
            </w:tcBorders>
            <w:shd w:val="clear" w:color="auto" w:fill="FF0000"/>
          </w:tcPr>
          <w:p w:rsidR="0D13C9A7" w:rsidP="0D13C9A7" w:rsidRDefault="0D13C9A7" w14:paraId="5CE70B75" w14:textId="70DDA9B9">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Content</w:t>
            </w:r>
          </w:p>
        </w:tc>
        <w:tc>
          <w:tcPr>
            <w:tcW w:w="3225" w:type="dxa"/>
            <w:tcBorders>
              <w:top w:val="nil"/>
              <w:left w:val="single" w:color="C00000" w:sz="6" w:space="0"/>
              <w:bottom w:val="nil"/>
              <w:right w:val="single" w:color="C00000" w:sz="6" w:space="0"/>
            </w:tcBorders>
            <w:shd w:val="clear" w:color="auto" w:fill="FF0000"/>
          </w:tcPr>
          <w:p w:rsidR="0D13C9A7" w:rsidP="0D13C9A7" w:rsidRDefault="0D13C9A7" w14:paraId="113673C9" w14:textId="3BCF5E74">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Frequency</w:t>
            </w:r>
          </w:p>
        </w:tc>
        <w:tc>
          <w:tcPr>
            <w:tcW w:w="1650" w:type="dxa"/>
            <w:tcBorders>
              <w:top w:val="nil"/>
              <w:left w:val="single" w:color="C00000" w:sz="6" w:space="0"/>
              <w:bottom w:val="nil"/>
              <w:right w:val="nil"/>
            </w:tcBorders>
            <w:shd w:val="clear" w:color="auto" w:fill="FF0000"/>
          </w:tcPr>
          <w:p w:rsidR="0D13C9A7" w:rsidP="0D13C9A7" w:rsidRDefault="0D13C9A7" w14:paraId="089B2906" w14:textId="2437339E">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Format</w:t>
            </w:r>
          </w:p>
        </w:tc>
      </w:tr>
      <w:tr w:rsidR="0D13C9A7" w:rsidTr="0D13C9A7" w14:paraId="6E53844E" w14:textId="77777777">
        <w:tc>
          <w:tcPr>
            <w:tcW w:w="1800" w:type="dxa"/>
            <w:tcBorders>
              <w:top w:val="single" w:color="C00000" w:sz="6" w:space="0"/>
              <w:left w:val="single" w:color="C00000" w:sz="6" w:space="0"/>
              <w:bottom w:val="single" w:color="C00000" w:sz="6" w:space="0"/>
              <w:right w:val="single" w:color="C00000" w:sz="6" w:space="0"/>
            </w:tcBorders>
          </w:tcPr>
          <w:p w:rsidR="0D13C9A7" w:rsidP="0D13C9A7" w:rsidRDefault="0D13C9A7" w14:paraId="2E39024C" w14:textId="3D59F8E1">
            <w:pPr>
              <w:spacing w:after="200" w:line="276" w:lineRule="auto"/>
              <w:jc w:val="both"/>
              <w:rPr>
                <w:rFonts w:ascii="Arial" w:hAnsi="Arial" w:eastAsia="Arial" w:cs="Arial"/>
                <w:sz w:val="22"/>
                <w:szCs w:val="22"/>
              </w:rPr>
            </w:pPr>
            <w:r w:rsidRPr="0D13C9A7">
              <w:rPr>
                <w:rFonts w:ascii="Arial" w:hAnsi="Arial" w:eastAsia="Arial" w:cs="Arial"/>
                <w:sz w:val="22"/>
                <w:szCs w:val="22"/>
              </w:rPr>
              <w:t>Kick-off meeting</w:t>
            </w:r>
          </w:p>
        </w:tc>
        <w:tc>
          <w:tcPr>
            <w:tcW w:w="2295" w:type="dxa"/>
            <w:tcBorders>
              <w:top w:val="single" w:color="C00000" w:sz="6" w:space="0"/>
              <w:left w:val="single" w:color="C00000" w:sz="6" w:space="0"/>
              <w:bottom w:val="single" w:color="C00000" w:sz="6" w:space="0"/>
              <w:right w:val="single" w:color="C00000" w:sz="6" w:space="0"/>
            </w:tcBorders>
          </w:tcPr>
          <w:p w:rsidR="0D13C9A7" w:rsidP="0D13C9A7" w:rsidRDefault="0D13C9A7" w14:paraId="4BC50E91" w14:textId="6C69B367">
            <w:pPr>
              <w:spacing w:after="200" w:line="276" w:lineRule="auto"/>
              <w:jc w:val="both"/>
              <w:rPr>
                <w:rFonts w:ascii="Arial" w:hAnsi="Arial" w:eastAsia="Arial" w:cs="Arial"/>
                <w:sz w:val="22"/>
                <w:szCs w:val="22"/>
              </w:rPr>
            </w:pPr>
            <w:r w:rsidRPr="0D13C9A7">
              <w:rPr>
                <w:rFonts w:ascii="Arial" w:hAnsi="Arial" w:eastAsia="Arial" w:cs="Arial"/>
                <w:sz w:val="22"/>
                <w:szCs w:val="22"/>
              </w:rPr>
              <w:t>Project planning</w:t>
            </w:r>
          </w:p>
        </w:tc>
        <w:tc>
          <w:tcPr>
            <w:tcW w:w="3225" w:type="dxa"/>
            <w:tcBorders>
              <w:top w:val="single" w:color="C00000" w:sz="6" w:space="0"/>
              <w:left w:val="single" w:color="C00000" w:sz="6" w:space="0"/>
              <w:bottom w:val="single" w:color="C00000" w:sz="6" w:space="0"/>
              <w:right w:val="single" w:color="C00000" w:sz="6" w:space="0"/>
            </w:tcBorders>
          </w:tcPr>
          <w:p w:rsidR="0D13C9A7" w:rsidP="0D13C9A7" w:rsidRDefault="0D13C9A7" w14:paraId="028DD09D" w14:textId="19C58097">
            <w:pPr>
              <w:spacing w:after="200" w:line="276" w:lineRule="auto"/>
              <w:jc w:val="both"/>
              <w:rPr>
                <w:rFonts w:ascii="Arial" w:hAnsi="Arial" w:eastAsia="Arial" w:cs="Arial"/>
                <w:sz w:val="22"/>
                <w:szCs w:val="22"/>
              </w:rPr>
            </w:pPr>
            <w:r w:rsidRPr="0D13C9A7">
              <w:rPr>
                <w:rFonts w:ascii="Arial" w:hAnsi="Arial" w:eastAsia="Arial" w:cs="Arial"/>
                <w:sz w:val="22"/>
                <w:szCs w:val="22"/>
              </w:rPr>
              <w:t>1 meeting at project initiation</w:t>
            </w:r>
          </w:p>
        </w:tc>
        <w:tc>
          <w:tcPr>
            <w:tcW w:w="1650" w:type="dxa"/>
            <w:tcBorders>
              <w:top w:val="single" w:color="C00000" w:sz="6" w:space="0"/>
              <w:left w:val="single" w:color="C00000" w:sz="6" w:space="0"/>
              <w:bottom w:val="single" w:color="C00000" w:sz="6" w:space="0"/>
              <w:right w:val="single" w:color="C00000" w:sz="6" w:space="0"/>
            </w:tcBorders>
          </w:tcPr>
          <w:p w:rsidR="0D13C9A7" w:rsidP="0D13C9A7" w:rsidRDefault="0D13C9A7" w14:paraId="2FFCEE27" w14:textId="020AF78A">
            <w:pPr>
              <w:spacing w:after="200" w:line="276" w:lineRule="auto"/>
              <w:jc w:val="both"/>
              <w:rPr>
                <w:rFonts w:ascii="Arial" w:hAnsi="Arial" w:eastAsia="Arial" w:cs="Arial"/>
                <w:sz w:val="22"/>
                <w:szCs w:val="22"/>
              </w:rPr>
            </w:pPr>
            <w:r w:rsidRPr="0D13C9A7">
              <w:rPr>
                <w:rFonts w:ascii="Arial" w:hAnsi="Arial" w:eastAsia="Arial" w:cs="Arial"/>
                <w:sz w:val="22"/>
                <w:szCs w:val="22"/>
              </w:rPr>
              <w:t>Video Call</w:t>
            </w:r>
          </w:p>
        </w:tc>
      </w:tr>
      <w:tr w:rsidR="0D13C9A7" w:rsidTr="0D13C9A7" w14:paraId="549299E9" w14:textId="77777777">
        <w:tc>
          <w:tcPr>
            <w:tcW w:w="1800" w:type="dxa"/>
            <w:tcBorders>
              <w:top w:val="single" w:color="C00000" w:sz="6" w:space="0"/>
              <w:left w:val="single" w:color="C00000" w:sz="6" w:space="0"/>
              <w:bottom w:val="single" w:color="C00000" w:sz="6" w:space="0"/>
              <w:right w:val="single" w:color="C00000" w:sz="6" w:space="0"/>
            </w:tcBorders>
          </w:tcPr>
          <w:p w:rsidR="0D13C9A7" w:rsidP="0D13C9A7" w:rsidRDefault="0D13C9A7" w14:paraId="481310BB" w14:textId="71AB1FFF">
            <w:pPr>
              <w:spacing w:after="200" w:line="276" w:lineRule="auto"/>
              <w:jc w:val="both"/>
              <w:rPr>
                <w:rFonts w:ascii="Arial" w:hAnsi="Arial" w:eastAsia="Arial" w:cs="Arial"/>
                <w:sz w:val="22"/>
                <w:szCs w:val="22"/>
              </w:rPr>
            </w:pPr>
            <w:r w:rsidRPr="0D13C9A7">
              <w:rPr>
                <w:rFonts w:ascii="Arial" w:hAnsi="Arial" w:eastAsia="Arial" w:cs="Arial"/>
                <w:sz w:val="22"/>
                <w:szCs w:val="22"/>
              </w:rPr>
              <w:t>Meeting</w:t>
            </w:r>
          </w:p>
        </w:tc>
        <w:tc>
          <w:tcPr>
            <w:tcW w:w="2295" w:type="dxa"/>
            <w:tcBorders>
              <w:top w:val="single" w:color="C00000" w:sz="6" w:space="0"/>
              <w:left w:val="single" w:color="C00000" w:sz="6" w:space="0"/>
              <w:bottom w:val="single" w:color="C00000" w:sz="6" w:space="0"/>
              <w:right w:val="single" w:color="C00000" w:sz="6" w:space="0"/>
            </w:tcBorders>
          </w:tcPr>
          <w:p w:rsidR="0D13C9A7" w:rsidP="0D13C9A7" w:rsidRDefault="0D13C9A7" w14:paraId="188E3D8E" w14:textId="7E929863">
            <w:pPr>
              <w:spacing w:after="200" w:line="276" w:lineRule="auto"/>
              <w:jc w:val="both"/>
              <w:rPr>
                <w:rFonts w:ascii="Arial" w:hAnsi="Arial" w:eastAsia="Arial" w:cs="Arial"/>
                <w:sz w:val="22"/>
                <w:szCs w:val="22"/>
              </w:rPr>
            </w:pPr>
            <w:r w:rsidRPr="0D13C9A7">
              <w:rPr>
                <w:rFonts w:ascii="Arial" w:hAnsi="Arial" w:eastAsia="Arial" w:cs="Arial"/>
                <w:sz w:val="22"/>
                <w:szCs w:val="22"/>
              </w:rPr>
              <w:t>Contract performance</w:t>
            </w:r>
          </w:p>
        </w:tc>
        <w:tc>
          <w:tcPr>
            <w:tcW w:w="3225" w:type="dxa"/>
            <w:tcBorders>
              <w:top w:val="single" w:color="C00000" w:sz="6" w:space="0"/>
              <w:left w:val="single" w:color="C00000" w:sz="6" w:space="0"/>
              <w:bottom w:val="single" w:color="C00000" w:sz="6" w:space="0"/>
              <w:right w:val="single" w:color="C00000" w:sz="6" w:space="0"/>
            </w:tcBorders>
          </w:tcPr>
          <w:p w:rsidR="0D13C9A7" w:rsidP="0D13C9A7" w:rsidRDefault="0D13C9A7" w14:paraId="2DA06DFE" w14:textId="5C7AFE58">
            <w:pPr>
              <w:spacing w:after="200" w:line="276" w:lineRule="auto"/>
              <w:rPr>
                <w:rFonts w:ascii="Arial" w:hAnsi="Arial" w:eastAsia="Arial" w:cs="Arial"/>
                <w:sz w:val="22"/>
                <w:szCs w:val="22"/>
              </w:rPr>
            </w:pPr>
            <w:r w:rsidRPr="0D13C9A7">
              <w:rPr>
                <w:rFonts w:ascii="Arial" w:hAnsi="Arial" w:eastAsia="Arial" w:cs="Arial"/>
                <w:sz w:val="22"/>
                <w:szCs w:val="22"/>
              </w:rPr>
              <w:t>4 meetings:</w:t>
            </w:r>
          </w:p>
          <w:p w:rsidR="0D13C9A7" w:rsidP="0D13C9A7" w:rsidRDefault="0D13C9A7" w14:paraId="01D93597" w14:textId="0C7F65BA">
            <w:pPr>
              <w:spacing w:after="200" w:line="276" w:lineRule="auto"/>
              <w:ind w:left="360" w:hanging="360"/>
              <w:rPr>
                <w:rFonts w:ascii="Arial" w:hAnsi="Arial" w:eastAsia="Arial" w:cs="Arial"/>
                <w:sz w:val="22"/>
                <w:szCs w:val="22"/>
              </w:rPr>
            </w:pPr>
            <w:r w:rsidRPr="0D13C9A7">
              <w:rPr>
                <w:rFonts w:ascii="Calibri" w:hAnsi="Calibri" w:eastAsia="Calibri" w:cs="Calibri"/>
                <w:sz w:val="22"/>
                <w:szCs w:val="22"/>
              </w:rPr>
              <w:t>1.</w:t>
            </w:r>
            <w:r w:rsidRPr="0D13C9A7">
              <w:rPr>
                <w:rFonts w:ascii="Times New Roman" w:hAnsi="Times New Roman" w:eastAsia="Times New Roman" w:cs="Times New Roman"/>
                <w:sz w:val="14"/>
                <w:szCs w:val="14"/>
              </w:rPr>
              <w:t xml:space="preserve">     </w:t>
            </w:r>
            <w:r w:rsidRPr="0D13C9A7">
              <w:rPr>
                <w:rFonts w:ascii="Arial" w:hAnsi="Arial" w:eastAsia="Arial" w:cs="Arial"/>
                <w:sz w:val="22"/>
                <w:szCs w:val="22"/>
              </w:rPr>
              <w:t>Mid-point of Phase 1 to review the literature review high-level summary and begin discussion of the scope of further analysis.</w:t>
            </w:r>
          </w:p>
          <w:p w:rsidR="0D13C9A7" w:rsidP="0D13C9A7" w:rsidRDefault="0D13C9A7" w14:paraId="04B326B4" w14:textId="2144BEB4">
            <w:pPr>
              <w:spacing w:after="200" w:line="276" w:lineRule="auto"/>
              <w:ind w:left="360" w:hanging="360"/>
              <w:rPr>
                <w:rFonts w:ascii="Arial" w:hAnsi="Arial" w:eastAsia="Arial" w:cs="Arial"/>
                <w:sz w:val="22"/>
                <w:szCs w:val="22"/>
              </w:rPr>
            </w:pPr>
            <w:r w:rsidRPr="0D13C9A7">
              <w:rPr>
                <w:rFonts w:ascii="Arial" w:hAnsi="Arial" w:eastAsia="Arial" w:cs="Arial"/>
                <w:sz w:val="22"/>
                <w:szCs w:val="22"/>
              </w:rPr>
              <w:t>2.</w:t>
            </w:r>
            <w:r w:rsidRPr="0D13C9A7">
              <w:rPr>
                <w:rFonts w:ascii="Times New Roman" w:hAnsi="Times New Roman" w:eastAsia="Times New Roman" w:cs="Times New Roman"/>
                <w:sz w:val="14"/>
                <w:szCs w:val="14"/>
              </w:rPr>
              <w:t xml:space="preserve">     </w:t>
            </w:r>
            <w:r w:rsidRPr="0D13C9A7">
              <w:rPr>
                <w:rFonts w:ascii="Arial" w:hAnsi="Arial" w:eastAsia="Arial" w:cs="Arial"/>
                <w:sz w:val="22"/>
                <w:szCs w:val="22"/>
              </w:rPr>
              <w:t>End of Phase 1 to review rapid evidence assessment report and to agree scoping of further analysis.</w:t>
            </w:r>
          </w:p>
          <w:p w:rsidR="0D13C9A7" w:rsidP="0D13C9A7" w:rsidRDefault="0D13C9A7" w14:paraId="177AC691" w14:textId="0959D1D1">
            <w:pPr>
              <w:spacing w:after="200" w:line="276" w:lineRule="auto"/>
              <w:ind w:left="360" w:hanging="360"/>
              <w:rPr>
                <w:rFonts w:ascii="Arial" w:hAnsi="Arial" w:eastAsia="Arial" w:cs="Arial"/>
                <w:sz w:val="22"/>
                <w:szCs w:val="22"/>
              </w:rPr>
            </w:pPr>
            <w:r w:rsidRPr="0D13C9A7">
              <w:rPr>
                <w:rFonts w:ascii="Arial" w:hAnsi="Arial" w:eastAsia="Arial" w:cs="Arial"/>
                <w:sz w:val="22"/>
                <w:szCs w:val="22"/>
              </w:rPr>
              <w:t>3.</w:t>
            </w:r>
            <w:r w:rsidRPr="0D13C9A7">
              <w:rPr>
                <w:rFonts w:ascii="Times New Roman" w:hAnsi="Times New Roman" w:eastAsia="Times New Roman" w:cs="Times New Roman"/>
                <w:sz w:val="14"/>
                <w:szCs w:val="14"/>
              </w:rPr>
              <w:t xml:space="preserve">     </w:t>
            </w:r>
            <w:r w:rsidRPr="0D13C9A7">
              <w:rPr>
                <w:rFonts w:ascii="Arial" w:hAnsi="Arial" w:eastAsia="Arial" w:cs="Arial"/>
                <w:sz w:val="22"/>
                <w:szCs w:val="22"/>
              </w:rPr>
              <w:t>Mid-way through Phase 2 to review the case study findings.</w:t>
            </w:r>
          </w:p>
          <w:p w:rsidR="0D13C9A7" w:rsidP="0D13C9A7" w:rsidRDefault="0D13C9A7" w14:paraId="4627115E" w14:textId="7ECFF6D2">
            <w:pPr>
              <w:spacing w:after="200" w:line="276" w:lineRule="auto"/>
              <w:ind w:left="360" w:hanging="360"/>
              <w:rPr>
                <w:rFonts w:ascii="Arial" w:hAnsi="Arial" w:eastAsia="Arial" w:cs="Arial"/>
                <w:sz w:val="22"/>
                <w:szCs w:val="22"/>
              </w:rPr>
            </w:pPr>
            <w:r w:rsidRPr="0D13C9A7">
              <w:rPr>
                <w:rFonts w:ascii="Arial" w:hAnsi="Arial" w:eastAsia="Arial" w:cs="Arial"/>
                <w:sz w:val="22"/>
                <w:szCs w:val="22"/>
              </w:rPr>
              <w:t>4.</w:t>
            </w:r>
            <w:r w:rsidRPr="0D13C9A7">
              <w:rPr>
                <w:rFonts w:ascii="Times New Roman" w:hAnsi="Times New Roman" w:eastAsia="Times New Roman" w:cs="Times New Roman"/>
                <w:sz w:val="14"/>
                <w:szCs w:val="14"/>
              </w:rPr>
              <w:t xml:space="preserve">     </w:t>
            </w:r>
            <w:r w:rsidRPr="0D13C9A7">
              <w:rPr>
                <w:rFonts w:ascii="Arial" w:hAnsi="Arial" w:eastAsia="Arial" w:cs="Arial"/>
                <w:sz w:val="22"/>
                <w:szCs w:val="22"/>
              </w:rPr>
              <w:t>End of Phase 2 to review final outputs.</w:t>
            </w:r>
          </w:p>
          <w:p w:rsidR="0D13C9A7" w:rsidP="0D13C9A7" w:rsidRDefault="0D13C9A7" w14:paraId="5B943CBA" w14:textId="0E3B0D83">
            <w:pPr>
              <w:spacing w:after="200" w:line="276" w:lineRule="auto"/>
              <w:rPr>
                <w:rFonts w:ascii="Arial" w:hAnsi="Arial" w:eastAsia="Arial" w:cs="Arial"/>
                <w:sz w:val="22"/>
                <w:szCs w:val="22"/>
              </w:rPr>
            </w:pPr>
            <w:r w:rsidRPr="0D13C9A7">
              <w:rPr>
                <w:rFonts w:ascii="Arial" w:hAnsi="Arial" w:eastAsia="Arial" w:cs="Arial"/>
                <w:sz w:val="22"/>
                <w:szCs w:val="22"/>
              </w:rPr>
              <w:t>As required, DIT will also organise further touch point meetings with the supplier to address any challenges that arise during the project.</w:t>
            </w:r>
          </w:p>
        </w:tc>
        <w:tc>
          <w:tcPr>
            <w:tcW w:w="1650" w:type="dxa"/>
            <w:tcBorders>
              <w:top w:val="single" w:color="C00000" w:sz="6" w:space="0"/>
              <w:left w:val="single" w:color="C00000" w:sz="6" w:space="0"/>
              <w:bottom w:val="single" w:color="C00000" w:sz="6" w:space="0"/>
              <w:right w:val="single" w:color="C00000" w:sz="6" w:space="0"/>
            </w:tcBorders>
          </w:tcPr>
          <w:p w:rsidR="0D13C9A7" w:rsidP="0D13C9A7" w:rsidRDefault="0D13C9A7" w14:paraId="44817F5E" w14:textId="69708C71">
            <w:pPr>
              <w:spacing w:after="200" w:line="276" w:lineRule="auto"/>
              <w:jc w:val="both"/>
              <w:rPr>
                <w:rFonts w:ascii="Arial" w:hAnsi="Arial" w:eastAsia="Arial" w:cs="Arial"/>
                <w:sz w:val="22"/>
                <w:szCs w:val="22"/>
              </w:rPr>
            </w:pPr>
            <w:r w:rsidRPr="0D13C9A7">
              <w:rPr>
                <w:rFonts w:ascii="Arial" w:hAnsi="Arial" w:eastAsia="Arial" w:cs="Arial"/>
                <w:sz w:val="22"/>
                <w:szCs w:val="22"/>
              </w:rPr>
              <w:t>Video Call</w:t>
            </w:r>
          </w:p>
        </w:tc>
      </w:tr>
      <w:tr w:rsidR="0D13C9A7" w:rsidTr="0D13C9A7" w14:paraId="5254ED7A" w14:textId="77777777">
        <w:tc>
          <w:tcPr>
            <w:tcW w:w="1800" w:type="dxa"/>
            <w:tcBorders>
              <w:top w:val="single" w:color="C00000" w:sz="6" w:space="0"/>
              <w:left w:val="single" w:color="C00000" w:sz="6" w:space="0"/>
              <w:bottom w:val="single" w:color="C00000" w:sz="6" w:space="0"/>
              <w:right w:val="single" w:color="C00000" w:sz="6" w:space="0"/>
            </w:tcBorders>
          </w:tcPr>
          <w:p w:rsidR="0D13C9A7" w:rsidP="0D13C9A7" w:rsidRDefault="0D13C9A7" w14:paraId="051833DB" w14:textId="00F2486D">
            <w:pPr>
              <w:spacing w:after="200" w:line="276" w:lineRule="auto"/>
              <w:jc w:val="both"/>
              <w:rPr>
                <w:rFonts w:ascii="Arial" w:hAnsi="Arial" w:eastAsia="Arial" w:cs="Arial"/>
                <w:sz w:val="22"/>
                <w:szCs w:val="22"/>
              </w:rPr>
            </w:pPr>
            <w:r w:rsidRPr="0D13C9A7">
              <w:rPr>
                <w:rFonts w:ascii="Arial" w:hAnsi="Arial" w:eastAsia="Arial" w:cs="Arial"/>
                <w:sz w:val="22"/>
                <w:szCs w:val="22"/>
              </w:rPr>
              <w:t>Report</w:t>
            </w:r>
          </w:p>
        </w:tc>
        <w:tc>
          <w:tcPr>
            <w:tcW w:w="2295" w:type="dxa"/>
            <w:tcBorders>
              <w:top w:val="single" w:color="C00000" w:sz="6" w:space="0"/>
              <w:left w:val="single" w:color="C00000" w:sz="6" w:space="0"/>
              <w:bottom w:val="single" w:color="C00000" w:sz="6" w:space="0"/>
              <w:right w:val="single" w:color="C00000" w:sz="6" w:space="0"/>
            </w:tcBorders>
          </w:tcPr>
          <w:p w:rsidR="0D13C9A7" w:rsidP="0D13C9A7" w:rsidRDefault="0D13C9A7" w14:paraId="7A03464D" w14:textId="699BC9D9">
            <w:pPr>
              <w:spacing w:after="200" w:line="276" w:lineRule="auto"/>
              <w:jc w:val="both"/>
              <w:rPr>
                <w:rFonts w:ascii="Arial" w:hAnsi="Arial" w:eastAsia="Arial" w:cs="Arial"/>
                <w:sz w:val="22"/>
                <w:szCs w:val="22"/>
              </w:rPr>
            </w:pPr>
            <w:r w:rsidRPr="0D13C9A7">
              <w:rPr>
                <w:rFonts w:ascii="Arial" w:hAnsi="Arial" w:eastAsia="Arial" w:cs="Arial"/>
                <w:sz w:val="22"/>
                <w:szCs w:val="22"/>
              </w:rPr>
              <w:t>Case Study Fieldwork progress</w:t>
            </w:r>
          </w:p>
        </w:tc>
        <w:tc>
          <w:tcPr>
            <w:tcW w:w="3225" w:type="dxa"/>
            <w:tcBorders>
              <w:top w:val="single" w:color="C00000" w:sz="6" w:space="0"/>
              <w:left w:val="single" w:color="C00000" w:sz="6" w:space="0"/>
              <w:bottom w:val="single" w:color="C00000" w:sz="6" w:space="0"/>
              <w:right w:val="single" w:color="C00000" w:sz="6" w:space="0"/>
            </w:tcBorders>
          </w:tcPr>
          <w:p w:rsidR="0D13C9A7" w:rsidP="0D13C9A7" w:rsidRDefault="0D13C9A7" w14:paraId="57769B58" w14:textId="59637388">
            <w:pPr>
              <w:spacing w:after="200" w:line="276" w:lineRule="auto"/>
              <w:jc w:val="both"/>
              <w:rPr>
                <w:rFonts w:ascii="Arial" w:hAnsi="Arial" w:eastAsia="Arial" w:cs="Arial"/>
                <w:sz w:val="22"/>
                <w:szCs w:val="22"/>
              </w:rPr>
            </w:pPr>
            <w:r w:rsidRPr="0D13C9A7">
              <w:rPr>
                <w:rFonts w:ascii="Arial" w:hAnsi="Arial" w:eastAsia="Arial" w:cs="Arial"/>
                <w:sz w:val="22"/>
                <w:szCs w:val="22"/>
              </w:rPr>
              <w:t>Weekly during case study data collection.</w:t>
            </w:r>
          </w:p>
        </w:tc>
        <w:tc>
          <w:tcPr>
            <w:tcW w:w="1650" w:type="dxa"/>
            <w:tcBorders>
              <w:top w:val="single" w:color="C00000" w:sz="6" w:space="0"/>
              <w:left w:val="single" w:color="C00000" w:sz="6" w:space="0"/>
              <w:bottom w:val="single" w:color="C00000" w:sz="6" w:space="0"/>
              <w:right w:val="single" w:color="C00000" w:sz="6" w:space="0"/>
            </w:tcBorders>
          </w:tcPr>
          <w:p w:rsidR="0D13C9A7" w:rsidP="0D13C9A7" w:rsidRDefault="0D13C9A7" w14:paraId="64FFEEC6" w14:textId="27B48E8B">
            <w:pPr>
              <w:spacing w:after="200" w:line="276" w:lineRule="auto"/>
              <w:jc w:val="both"/>
              <w:rPr>
                <w:rFonts w:ascii="Arial" w:hAnsi="Arial" w:eastAsia="Arial" w:cs="Arial"/>
                <w:sz w:val="22"/>
                <w:szCs w:val="22"/>
              </w:rPr>
            </w:pPr>
            <w:r w:rsidRPr="0D13C9A7">
              <w:rPr>
                <w:rFonts w:ascii="Arial" w:hAnsi="Arial" w:eastAsia="Arial" w:cs="Arial"/>
                <w:sz w:val="22"/>
                <w:szCs w:val="22"/>
              </w:rPr>
              <w:t>Spreadsheet</w:t>
            </w:r>
          </w:p>
        </w:tc>
      </w:tr>
      <w:tr w:rsidR="0D13C9A7" w:rsidTr="0D13C9A7" w14:paraId="4A0A0F7F" w14:textId="77777777">
        <w:tc>
          <w:tcPr>
            <w:tcW w:w="1800" w:type="dxa"/>
            <w:tcBorders>
              <w:top w:val="single" w:color="C00000" w:sz="6" w:space="0"/>
              <w:left w:val="single" w:color="C00000" w:sz="6" w:space="0"/>
              <w:bottom w:val="single" w:color="C00000" w:sz="6" w:space="0"/>
              <w:right w:val="single" w:color="C00000" w:sz="6" w:space="0"/>
            </w:tcBorders>
          </w:tcPr>
          <w:p w:rsidR="0D13C9A7" w:rsidP="0D13C9A7" w:rsidRDefault="0D13C9A7" w14:paraId="7A845AC4" w14:textId="23931975">
            <w:pPr>
              <w:spacing w:after="200" w:line="276" w:lineRule="auto"/>
              <w:jc w:val="both"/>
              <w:rPr>
                <w:rFonts w:ascii="Arial" w:hAnsi="Arial" w:eastAsia="Arial" w:cs="Arial"/>
                <w:sz w:val="22"/>
                <w:szCs w:val="22"/>
              </w:rPr>
            </w:pPr>
            <w:r w:rsidRPr="0D13C9A7">
              <w:rPr>
                <w:rFonts w:ascii="Arial" w:hAnsi="Arial" w:eastAsia="Arial" w:cs="Arial"/>
                <w:sz w:val="22"/>
                <w:szCs w:val="22"/>
              </w:rPr>
              <w:t>Progress updates</w:t>
            </w:r>
          </w:p>
        </w:tc>
        <w:tc>
          <w:tcPr>
            <w:tcW w:w="2295" w:type="dxa"/>
            <w:tcBorders>
              <w:top w:val="single" w:color="C00000" w:sz="6" w:space="0"/>
              <w:left w:val="single" w:color="C00000" w:sz="6" w:space="0"/>
              <w:bottom w:val="single" w:color="C00000" w:sz="6" w:space="0"/>
              <w:right w:val="single" w:color="C00000" w:sz="6" w:space="0"/>
            </w:tcBorders>
          </w:tcPr>
          <w:p w:rsidR="0D13C9A7" w:rsidP="0D13C9A7" w:rsidRDefault="0D13C9A7" w14:paraId="05E14C39" w14:textId="40175468">
            <w:pPr>
              <w:spacing w:after="200" w:line="276" w:lineRule="auto"/>
              <w:jc w:val="both"/>
              <w:rPr>
                <w:rFonts w:ascii="Arial" w:hAnsi="Arial" w:eastAsia="Arial" w:cs="Arial"/>
                <w:sz w:val="22"/>
                <w:szCs w:val="22"/>
              </w:rPr>
            </w:pPr>
            <w:r w:rsidRPr="0D13C9A7">
              <w:rPr>
                <w:rFonts w:ascii="Arial" w:hAnsi="Arial" w:eastAsia="Arial" w:cs="Arial"/>
                <w:sz w:val="22"/>
                <w:szCs w:val="22"/>
              </w:rPr>
              <w:t>Project progress</w:t>
            </w:r>
          </w:p>
        </w:tc>
        <w:tc>
          <w:tcPr>
            <w:tcW w:w="3225" w:type="dxa"/>
            <w:tcBorders>
              <w:top w:val="single" w:color="C00000" w:sz="6" w:space="0"/>
              <w:left w:val="single" w:color="C00000" w:sz="6" w:space="0"/>
              <w:bottom w:val="single" w:color="C00000" w:sz="6" w:space="0"/>
              <w:right w:val="single" w:color="C00000" w:sz="6" w:space="0"/>
            </w:tcBorders>
          </w:tcPr>
          <w:p w:rsidR="0D13C9A7" w:rsidP="0D13C9A7" w:rsidRDefault="0D13C9A7" w14:paraId="6A4937B7" w14:textId="5BE88767">
            <w:pPr>
              <w:spacing w:after="200" w:line="276" w:lineRule="auto"/>
              <w:jc w:val="both"/>
              <w:rPr>
                <w:rFonts w:ascii="Arial" w:hAnsi="Arial" w:eastAsia="Arial" w:cs="Arial"/>
                <w:sz w:val="22"/>
                <w:szCs w:val="22"/>
              </w:rPr>
            </w:pPr>
            <w:r w:rsidRPr="0D13C9A7">
              <w:rPr>
                <w:rFonts w:ascii="Arial" w:hAnsi="Arial" w:eastAsia="Arial" w:cs="Arial"/>
                <w:sz w:val="22"/>
                <w:szCs w:val="22"/>
              </w:rPr>
              <w:t>As needed, expected weekly</w:t>
            </w:r>
          </w:p>
        </w:tc>
        <w:tc>
          <w:tcPr>
            <w:tcW w:w="1650" w:type="dxa"/>
            <w:tcBorders>
              <w:top w:val="single" w:color="C00000" w:sz="6" w:space="0"/>
              <w:left w:val="single" w:color="C00000" w:sz="6" w:space="0"/>
              <w:bottom w:val="single" w:color="C00000" w:sz="6" w:space="0"/>
              <w:right w:val="single" w:color="C00000" w:sz="6" w:space="0"/>
            </w:tcBorders>
          </w:tcPr>
          <w:p w:rsidR="0D13C9A7" w:rsidP="0D13C9A7" w:rsidRDefault="0D13C9A7" w14:paraId="31B2EFBA" w14:textId="65803573">
            <w:pPr>
              <w:spacing w:after="200" w:line="276" w:lineRule="auto"/>
              <w:jc w:val="both"/>
              <w:rPr>
                <w:rFonts w:ascii="Arial" w:hAnsi="Arial" w:eastAsia="Arial" w:cs="Arial"/>
                <w:sz w:val="22"/>
                <w:szCs w:val="22"/>
              </w:rPr>
            </w:pPr>
            <w:r w:rsidRPr="0D13C9A7">
              <w:rPr>
                <w:rFonts w:ascii="Arial" w:hAnsi="Arial" w:eastAsia="Arial" w:cs="Arial"/>
                <w:sz w:val="22"/>
                <w:szCs w:val="22"/>
              </w:rPr>
              <w:t>Email</w:t>
            </w:r>
          </w:p>
        </w:tc>
      </w:tr>
    </w:tbl>
    <w:p w:rsidR="004475A5" w:rsidP="0D13C9A7" w:rsidRDefault="0CE036F5" w14:paraId="105C481A" w14:textId="5293F342">
      <w:pPr>
        <w:spacing w:before="100" w:after="200" w:line="253" w:lineRule="exact"/>
        <w:rPr>
          <w:rFonts w:ascii="Arial" w:hAnsi="Arial" w:eastAsia="Arial" w:cs="Arial"/>
          <w:color w:val="FF0000"/>
        </w:rPr>
      </w:pPr>
      <w:r w:rsidRPr="0D13C9A7">
        <w:rPr>
          <w:rFonts w:ascii="Arial" w:hAnsi="Arial" w:eastAsia="Arial" w:cs="Arial"/>
          <w:color w:val="FF0000"/>
        </w:rPr>
        <w:t xml:space="preserve"> </w:t>
      </w:r>
    </w:p>
    <w:p w:rsidR="004475A5" w:rsidP="0D13C9A7" w:rsidRDefault="0CE036F5" w14:paraId="29725237" w14:textId="71986E18">
      <w:pPr>
        <w:spacing w:before="100" w:after="200" w:line="240" w:lineRule="exact"/>
        <w:rPr>
          <w:rFonts w:ascii="Arial" w:hAnsi="Arial" w:eastAsia="Arial" w:cs="Arial"/>
          <w:color w:val="FF0000"/>
        </w:rPr>
      </w:pPr>
      <w:r w:rsidRPr="0D13C9A7">
        <w:rPr>
          <w:rFonts w:ascii="Arial" w:hAnsi="Arial" w:eastAsia="Arial" w:cs="Arial"/>
          <w:b/>
          <w:bCs/>
          <w:color w:val="FF0000"/>
        </w:rPr>
        <w:t>Timetable</w:t>
      </w:r>
    </w:p>
    <w:p w:rsidR="004475A5" w:rsidP="0D13C9A7" w:rsidRDefault="0CE036F5" w14:paraId="0E72BA1C" w14:textId="523E2C37">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 project will be split into two phases across the financial year.</w:t>
      </w:r>
    </w:p>
    <w:p w:rsidR="004475A5" w:rsidP="0D13C9A7" w:rsidRDefault="0CE036F5" w14:paraId="0C1E2694" w14:textId="3A08E034">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During phase 1, the committed phase, we expect the supplier to carry out a rapid evidence assessment and complete a scoping and proposal for the secondary data analysis. We expect this phase to be completed by the end of March 2021.</w:t>
      </w:r>
    </w:p>
    <w:p w:rsidR="004475A5" w:rsidP="0D13C9A7" w:rsidRDefault="0CE036F5" w14:paraId="6CF71CC4" w14:textId="621C53D8">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If the optional phase 2 is commissioned by the Authority, we expect the supplier to carry out case studies, an agreed form of secondary data analysis and produce a final report. We expect this phase to start in April 2021 and be completed by the end of August 2021. The draft final report should be submitted at the latest by 16</w:t>
      </w:r>
      <w:r w:rsidRPr="0D13C9A7">
        <w:rPr>
          <w:rFonts w:ascii="Arial" w:hAnsi="Arial" w:eastAsia="Arial" w:cs="Arial"/>
          <w:color w:val="000000" w:themeColor="text1"/>
          <w:vertAlign w:val="superscript"/>
        </w:rPr>
        <w:t>th</w:t>
      </w:r>
      <w:r w:rsidRPr="0D13C9A7">
        <w:rPr>
          <w:rFonts w:ascii="Arial" w:hAnsi="Arial" w:eastAsia="Arial" w:cs="Arial"/>
          <w:color w:val="000000" w:themeColor="text1"/>
        </w:rPr>
        <w:t xml:space="preserve"> August 2021.</w:t>
      </w:r>
    </w:p>
    <w:p w:rsidR="004475A5" w:rsidP="0D13C9A7" w:rsidRDefault="0CE036F5" w14:paraId="78BBAB4F" w14:textId="63D67B07">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 xml:space="preserve"> </w:t>
      </w:r>
    </w:p>
    <w:tbl>
      <w:tblPr>
        <w:tblStyle w:val="TableGrid"/>
        <w:tblW w:w="0" w:type="auto"/>
        <w:tblInd w:w="0" w:type="dxa"/>
        <w:tblLayout w:type="fixed"/>
        <w:tblLook w:val="06A0" w:firstRow="1" w:lastRow="0" w:firstColumn="1" w:lastColumn="0" w:noHBand="1" w:noVBand="1"/>
      </w:tblPr>
      <w:tblGrid>
        <w:gridCol w:w="2370"/>
        <w:gridCol w:w="6645"/>
      </w:tblGrid>
      <w:tr w:rsidR="0D13C9A7" w:rsidTr="0D13C9A7" w14:paraId="21D08EEA" w14:textId="77777777">
        <w:tc>
          <w:tcPr>
            <w:tcW w:w="2370" w:type="dxa"/>
            <w:tcBorders>
              <w:top w:val="single" w:color="auto" w:sz="6" w:space="0"/>
              <w:left w:val="single" w:color="auto" w:sz="6" w:space="0"/>
              <w:bottom w:val="single" w:color="auto" w:sz="6" w:space="0"/>
              <w:right w:val="single" w:color="auto" w:sz="6" w:space="0"/>
            </w:tcBorders>
          </w:tcPr>
          <w:p w:rsidR="0D13C9A7" w:rsidP="0D13C9A7" w:rsidRDefault="0D13C9A7" w14:paraId="733458BA" w14:textId="49021C52">
            <w:pPr>
              <w:spacing w:after="200" w:line="276" w:lineRule="auto"/>
              <w:rPr>
                <w:rFonts w:ascii="Arial" w:hAnsi="Arial" w:eastAsia="Arial" w:cs="Arial"/>
                <w:sz w:val="22"/>
                <w:szCs w:val="22"/>
              </w:rPr>
            </w:pPr>
            <w:r w:rsidRPr="0D13C9A7">
              <w:rPr>
                <w:rFonts w:ascii="Arial" w:hAnsi="Arial" w:eastAsia="Arial" w:cs="Arial"/>
                <w:b/>
                <w:bCs/>
                <w:sz w:val="22"/>
                <w:szCs w:val="22"/>
              </w:rPr>
              <w:t>Date</w:t>
            </w:r>
          </w:p>
        </w:tc>
        <w:tc>
          <w:tcPr>
            <w:tcW w:w="6645" w:type="dxa"/>
            <w:tcBorders>
              <w:top w:val="single" w:color="auto" w:sz="6" w:space="0"/>
              <w:left w:val="single" w:color="auto" w:sz="6" w:space="0"/>
              <w:bottom w:val="single" w:color="auto" w:sz="6" w:space="0"/>
              <w:right w:val="single" w:color="auto" w:sz="6" w:space="0"/>
            </w:tcBorders>
          </w:tcPr>
          <w:p w:rsidR="0D13C9A7" w:rsidP="0D13C9A7" w:rsidRDefault="0D13C9A7" w14:paraId="0271F564" w14:textId="6A5FBBBC">
            <w:pPr>
              <w:spacing w:after="200" w:line="276" w:lineRule="auto"/>
              <w:rPr>
                <w:rFonts w:ascii="Arial" w:hAnsi="Arial" w:eastAsia="Arial" w:cs="Arial"/>
                <w:sz w:val="22"/>
                <w:szCs w:val="22"/>
              </w:rPr>
            </w:pPr>
            <w:r w:rsidRPr="0D13C9A7">
              <w:rPr>
                <w:rFonts w:ascii="Arial" w:hAnsi="Arial" w:eastAsia="Arial" w:cs="Arial"/>
                <w:b/>
                <w:bCs/>
                <w:sz w:val="22"/>
                <w:szCs w:val="22"/>
              </w:rPr>
              <w:t>Deadline</w:t>
            </w:r>
          </w:p>
        </w:tc>
      </w:tr>
      <w:tr w:rsidR="0D13C9A7" w:rsidTr="0D13C9A7" w14:paraId="47AF060B" w14:textId="77777777">
        <w:tc>
          <w:tcPr>
            <w:tcW w:w="2370"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31C8FBDE" w14:textId="2687418C">
            <w:pPr>
              <w:spacing w:after="200" w:line="276" w:lineRule="auto"/>
              <w:rPr>
                <w:rFonts w:ascii="Arial" w:hAnsi="Arial" w:eastAsia="Arial" w:cs="Arial"/>
                <w:sz w:val="22"/>
                <w:szCs w:val="22"/>
              </w:rPr>
            </w:pPr>
            <w:r w:rsidRPr="0D13C9A7">
              <w:rPr>
                <w:rFonts w:ascii="Arial" w:hAnsi="Arial" w:eastAsia="Arial" w:cs="Arial"/>
                <w:sz w:val="22"/>
                <w:szCs w:val="22"/>
              </w:rPr>
              <w:t>31</w:t>
            </w:r>
            <w:r w:rsidRPr="0D13C9A7">
              <w:rPr>
                <w:rFonts w:ascii="Arial" w:hAnsi="Arial" w:eastAsia="Arial" w:cs="Arial"/>
                <w:sz w:val="22"/>
                <w:szCs w:val="22"/>
                <w:vertAlign w:val="superscript"/>
              </w:rPr>
              <w:t>st</w:t>
            </w:r>
            <w:r w:rsidRPr="0D13C9A7">
              <w:rPr>
                <w:rFonts w:ascii="Arial" w:hAnsi="Arial" w:eastAsia="Arial" w:cs="Arial"/>
                <w:sz w:val="22"/>
                <w:szCs w:val="22"/>
              </w:rPr>
              <w:t xml:space="preserve"> March 2021</w:t>
            </w:r>
          </w:p>
        </w:tc>
        <w:tc>
          <w:tcPr>
            <w:tcW w:w="6645"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7FF23FD5" w14:textId="3C41BC80">
            <w:pPr>
              <w:spacing w:after="200" w:line="276" w:lineRule="auto"/>
              <w:rPr>
                <w:rFonts w:ascii="Arial" w:hAnsi="Arial" w:eastAsia="Arial" w:cs="Arial"/>
                <w:sz w:val="22"/>
                <w:szCs w:val="22"/>
              </w:rPr>
            </w:pPr>
            <w:r w:rsidRPr="0D13C9A7">
              <w:rPr>
                <w:rFonts w:ascii="Arial" w:hAnsi="Arial" w:eastAsia="Arial" w:cs="Arial"/>
                <w:sz w:val="22"/>
                <w:szCs w:val="22"/>
              </w:rPr>
              <w:t>Completion of literature review report.</w:t>
            </w:r>
          </w:p>
        </w:tc>
      </w:tr>
      <w:tr w:rsidR="0D13C9A7" w:rsidTr="0D13C9A7" w14:paraId="7F15AE32" w14:textId="77777777">
        <w:tc>
          <w:tcPr>
            <w:tcW w:w="2370"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192E39A3" w14:textId="63A106C8">
            <w:pPr>
              <w:spacing w:after="200" w:line="276" w:lineRule="auto"/>
              <w:rPr>
                <w:rFonts w:ascii="Arial" w:hAnsi="Arial" w:eastAsia="Arial" w:cs="Arial"/>
                <w:sz w:val="22"/>
                <w:szCs w:val="22"/>
              </w:rPr>
            </w:pPr>
            <w:r w:rsidRPr="0D13C9A7">
              <w:rPr>
                <w:rFonts w:ascii="Arial" w:hAnsi="Arial" w:eastAsia="Arial" w:cs="Arial"/>
                <w:sz w:val="22"/>
                <w:szCs w:val="22"/>
              </w:rPr>
              <w:t>31</w:t>
            </w:r>
            <w:r w:rsidRPr="0D13C9A7">
              <w:rPr>
                <w:rFonts w:ascii="Arial" w:hAnsi="Arial" w:eastAsia="Arial" w:cs="Arial"/>
                <w:sz w:val="22"/>
                <w:szCs w:val="22"/>
                <w:vertAlign w:val="superscript"/>
              </w:rPr>
              <w:t>st</w:t>
            </w:r>
            <w:r w:rsidRPr="0D13C9A7">
              <w:rPr>
                <w:rFonts w:ascii="Arial" w:hAnsi="Arial" w:eastAsia="Arial" w:cs="Arial"/>
                <w:sz w:val="22"/>
                <w:szCs w:val="22"/>
              </w:rPr>
              <w:t xml:space="preserve"> March 2021</w:t>
            </w:r>
          </w:p>
        </w:tc>
        <w:tc>
          <w:tcPr>
            <w:tcW w:w="6645"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7928D2BB" w14:textId="025C2F9B">
            <w:pPr>
              <w:spacing w:after="200" w:line="276" w:lineRule="auto"/>
              <w:rPr>
                <w:rFonts w:ascii="Arial" w:hAnsi="Arial" w:eastAsia="Arial" w:cs="Arial"/>
                <w:sz w:val="22"/>
                <w:szCs w:val="22"/>
              </w:rPr>
            </w:pPr>
            <w:r w:rsidRPr="0D13C9A7">
              <w:rPr>
                <w:rFonts w:ascii="Arial" w:hAnsi="Arial" w:eastAsia="Arial" w:cs="Arial"/>
                <w:sz w:val="22"/>
                <w:szCs w:val="22"/>
              </w:rPr>
              <w:t>Deadline for scoping and proposal for secondary data analysis (or alternative methodology).</w:t>
            </w:r>
          </w:p>
        </w:tc>
      </w:tr>
      <w:tr w:rsidR="0D13C9A7" w:rsidTr="0D13C9A7" w14:paraId="0D8A586B" w14:textId="77777777">
        <w:tc>
          <w:tcPr>
            <w:tcW w:w="2370"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369559FB" w14:textId="41B248D4">
            <w:pPr>
              <w:spacing w:after="200" w:line="276" w:lineRule="auto"/>
              <w:rPr>
                <w:rFonts w:ascii="Arial" w:hAnsi="Arial" w:eastAsia="Arial" w:cs="Arial"/>
                <w:sz w:val="22"/>
                <w:szCs w:val="22"/>
              </w:rPr>
            </w:pPr>
            <w:r w:rsidRPr="0D13C9A7">
              <w:rPr>
                <w:rFonts w:ascii="Arial" w:hAnsi="Arial" w:eastAsia="Arial" w:cs="Arial"/>
                <w:sz w:val="22"/>
                <w:szCs w:val="22"/>
              </w:rPr>
              <w:t>30</w:t>
            </w:r>
            <w:r w:rsidRPr="0D13C9A7">
              <w:rPr>
                <w:rFonts w:ascii="Arial" w:hAnsi="Arial" w:eastAsia="Arial" w:cs="Arial"/>
                <w:sz w:val="22"/>
                <w:szCs w:val="22"/>
                <w:vertAlign w:val="superscript"/>
              </w:rPr>
              <w:t>th</w:t>
            </w:r>
            <w:r w:rsidRPr="0D13C9A7">
              <w:rPr>
                <w:rFonts w:ascii="Arial" w:hAnsi="Arial" w:eastAsia="Arial" w:cs="Arial"/>
                <w:sz w:val="22"/>
                <w:szCs w:val="22"/>
              </w:rPr>
              <w:t xml:space="preserve"> June 2021</w:t>
            </w:r>
          </w:p>
        </w:tc>
        <w:tc>
          <w:tcPr>
            <w:tcW w:w="6645"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4CA309C0" w14:textId="6B6127B2">
            <w:pPr>
              <w:spacing w:after="200" w:line="276" w:lineRule="auto"/>
              <w:rPr>
                <w:rFonts w:ascii="Arial" w:hAnsi="Arial" w:eastAsia="Arial" w:cs="Arial"/>
                <w:sz w:val="22"/>
                <w:szCs w:val="22"/>
              </w:rPr>
            </w:pPr>
            <w:r w:rsidRPr="0D13C9A7">
              <w:rPr>
                <w:rFonts w:ascii="Arial" w:hAnsi="Arial" w:eastAsia="Arial" w:cs="Arial"/>
                <w:sz w:val="22"/>
                <w:szCs w:val="22"/>
              </w:rPr>
              <w:t>High-level summary of agreed secondary data analysis and case study analysis.</w:t>
            </w:r>
          </w:p>
        </w:tc>
      </w:tr>
      <w:tr w:rsidR="0D13C9A7" w:rsidTr="0D13C9A7" w14:paraId="0E4A98FA" w14:textId="77777777">
        <w:tc>
          <w:tcPr>
            <w:tcW w:w="2370"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3C6282FE" w14:textId="255B317A">
            <w:pPr>
              <w:spacing w:after="200" w:line="276" w:lineRule="auto"/>
              <w:rPr>
                <w:rFonts w:ascii="Arial" w:hAnsi="Arial" w:eastAsia="Arial" w:cs="Arial"/>
                <w:sz w:val="22"/>
                <w:szCs w:val="22"/>
              </w:rPr>
            </w:pPr>
            <w:r w:rsidRPr="0D13C9A7">
              <w:rPr>
                <w:rFonts w:ascii="Arial" w:hAnsi="Arial" w:eastAsia="Arial" w:cs="Arial"/>
                <w:sz w:val="22"/>
                <w:szCs w:val="22"/>
              </w:rPr>
              <w:t xml:space="preserve"> 16</w:t>
            </w:r>
            <w:r w:rsidRPr="0D13C9A7">
              <w:rPr>
                <w:rFonts w:ascii="Arial" w:hAnsi="Arial" w:eastAsia="Arial" w:cs="Arial"/>
                <w:sz w:val="22"/>
                <w:szCs w:val="22"/>
                <w:vertAlign w:val="superscript"/>
              </w:rPr>
              <w:t>th</w:t>
            </w:r>
            <w:r w:rsidRPr="0D13C9A7">
              <w:rPr>
                <w:rFonts w:ascii="Arial" w:hAnsi="Arial" w:eastAsia="Arial" w:cs="Arial"/>
                <w:sz w:val="22"/>
                <w:szCs w:val="22"/>
              </w:rPr>
              <w:t xml:space="preserve"> August 2021</w:t>
            </w:r>
          </w:p>
        </w:tc>
        <w:tc>
          <w:tcPr>
            <w:tcW w:w="6645"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4FC82F45" w14:textId="5F64D91F">
            <w:pPr>
              <w:spacing w:after="200" w:line="276" w:lineRule="auto"/>
              <w:rPr>
                <w:rFonts w:ascii="Arial" w:hAnsi="Arial" w:eastAsia="Arial" w:cs="Arial"/>
                <w:sz w:val="22"/>
                <w:szCs w:val="22"/>
              </w:rPr>
            </w:pPr>
            <w:r w:rsidRPr="0D13C9A7">
              <w:rPr>
                <w:rFonts w:ascii="Arial" w:hAnsi="Arial" w:eastAsia="Arial" w:cs="Arial"/>
                <w:sz w:val="22"/>
                <w:szCs w:val="22"/>
              </w:rPr>
              <w:t>Deadline for submission of final report draft, presenting a summary of the literature review findings, the case studies, and an in-depth technical explanation of any secondary analysis used and subsequent results.</w:t>
            </w:r>
          </w:p>
        </w:tc>
      </w:tr>
      <w:tr w:rsidR="0D13C9A7" w:rsidTr="0D13C9A7" w14:paraId="4D1A559E" w14:textId="77777777">
        <w:tc>
          <w:tcPr>
            <w:tcW w:w="2370"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0255EA29" w14:textId="05E3B37E">
            <w:pPr>
              <w:spacing w:after="200" w:line="276" w:lineRule="auto"/>
              <w:rPr>
                <w:rFonts w:ascii="Arial" w:hAnsi="Arial" w:eastAsia="Arial" w:cs="Arial"/>
                <w:sz w:val="22"/>
                <w:szCs w:val="22"/>
              </w:rPr>
            </w:pPr>
            <w:r w:rsidRPr="0D13C9A7">
              <w:rPr>
                <w:rFonts w:ascii="Arial" w:hAnsi="Arial" w:eastAsia="Arial" w:cs="Arial"/>
                <w:sz w:val="22"/>
                <w:szCs w:val="22"/>
              </w:rPr>
              <w:t>31</w:t>
            </w:r>
            <w:r w:rsidRPr="0D13C9A7">
              <w:rPr>
                <w:rFonts w:ascii="Arial" w:hAnsi="Arial" w:eastAsia="Arial" w:cs="Arial"/>
                <w:sz w:val="22"/>
                <w:szCs w:val="22"/>
                <w:vertAlign w:val="superscript"/>
              </w:rPr>
              <w:t>st</w:t>
            </w:r>
            <w:r w:rsidRPr="0D13C9A7">
              <w:rPr>
                <w:rFonts w:ascii="Arial" w:hAnsi="Arial" w:eastAsia="Arial" w:cs="Arial"/>
                <w:sz w:val="22"/>
                <w:szCs w:val="22"/>
              </w:rPr>
              <w:t xml:space="preserve"> August 2021</w:t>
            </w:r>
          </w:p>
        </w:tc>
        <w:tc>
          <w:tcPr>
            <w:tcW w:w="6645"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51127375" w14:textId="1B73ACAE">
            <w:pPr>
              <w:spacing w:after="200" w:line="276" w:lineRule="auto"/>
              <w:rPr>
                <w:rFonts w:ascii="Arial" w:hAnsi="Arial" w:eastAsia="Arial" w:cs="Arial"/>
                <w:sz w:val="22"/>
                <w:szCs w:val="22"/>
              </w:rPr>
            </w:pPr>
            <w:r w:rsidRPr="0D13C9A7">
              <w:rPr>
                <w:rFonts w:ascii="Arial" w:hAnsi="Arial" w:eastAsia="Arial" w:cs="Arial"/>
                <w:sz w:val="22"/>
                <w:szCs w:val="22"/>
              </w:rPr>
              <w:t>Final report, presenting a summary of the literature review findings, the case studies, and an in-depth technical explanation of any secondary analysis used and subsequent results.</w:t>
            </w:r>
          </w:p>
        </w:tc>
      </w:tr>
      <w:tr w:rsidR="0D13C9A7" w:rsidTr="0D13C9A7" w14:paraId="10F892A8" w14:textId="77777777">
        <w:tc>
          <w:tcPr>
            <w:tcW w:w="2370"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5A600C5F" w14:textId="5FF2C6A4">
            <w:pPr>
              <w:spacing w:after="200" w:line="276" w:lineRule="auto"/>
              <w:rPr>
                <w:rFonts w:ascii="Arial" w:hAnsi="Arial" w:eastAsia="Arial" w:cs="Arial"/>
                <w:sz w:val="22"/>
                <w:szCs w:val="22"/>
              </w:rPr>
            </w:pPr>
            <w:r w:rsidRPr="0D13C9A7">
              <w:rPr>
                <w:rFonts w:ascii="Arial" w:hAnsi="Arial" w:eastAsia="Arial" w:cs="Arial"/>
                <w:sz w:val="22"/>
                <w:szCs w:val="22"/>
              </w:rPr>
              <w:t>31</w:t>
            </w:r>
            <w:r w:rsidRPr="0D13C9A7">
              <w:rPr>
                <w:rFonts w:ascii="Arial" w:hAnsi="Arial" w:eastAsia="Arial" w:cs="Arial"/>
                <w:sz w:val="22"/>
                <w:szCs w:val="22"/>
                <w:vertAlign w:val="superscript"/>
              </w:rPr>
              <w:t>st</w:t>
            </w:r>
            <w:r w:rsidRPr="0D13C9A7">
              <w:rPr>
                <w:rFonts w:ascii="Arial" w:hAnsi="Arial" w:eastAsia="Arial" w:cs="Arial"/>
                <w:sz w:val="22"/>
                <w:szCs w:val="22"/>
              </w:rPr>
              <w:t xml:space="preserve"> August 2021</w:t>
            </w:r>
          </w:p>
        </w:tc>
        <w:tc>
          <w:tcPr>
            <w:tcW w:w="6645" w:type="dxa"/>
            <w:tcBorders>
              <w:top w:val="single" w:color="auto" w:sz="6" w:space="0"/>
              <w:left w:val="single" w:color="auto" w:sz="6" w:space="0"/>
              <w:bottom w:val="single" w:color="auto" w:sz="6" w:space="0"/>
              <w:right w:val="single" w:color="auto" w:sz="6" w:space="0"/>
            </w:tcBorders>
            <w:vAlign w:val="center"/>
          </w:tcPr>
          <w:p w:rsidR="0D13C9A7" w:rsidP="0D13C9A7" w:rsidRDefault="0D13C9A7" w14:paraId="3BA26F36" w14:textId="381F2E6E">
            <w:pPr>
              <w:spacing w:after="200" w:line="276" w:lineRule="auto"/>
              <w:rPr>
                <w:rFonts w:ascii="Arial" w:hAnsi="Arial" w:eastAsia="Arial" w:cs="Arial"/>
                <w:sz w:val="22"/>
                <w:szCs w:val="22"/>
              </w:rPr>
            </w:pPr>
            <w:r w:rsidRPr="0D13C9A7">
              <w:rPr>
                <w:rFonts w:ascii="Arial" w:hAnsi="Arial" w:eastAsia="Arial" w:cs="Arial"/>
                <w:sz w:val="22"/>
                <w:szCs w:val="22"/>
              </w:rPr>
              <w:t>Deadline for presentations of final slide pack, summarising the key findings of the research, with an in-depth explanation of any secondary analysis used and subsequent results.</w:t>
            </w:r>
          </w:p>
        </w:tc>
      </w:tr>
    </w:tbl>
    <w:p w:rsidR="004475A5" w:rsidP="0D13C9A7" w:rsidRDefault="004475A5" w14:paraId="1F54D7C9" w14:textId="639A5232">
      <w:pPr>
        <w:spacing w:before="100" w:after="200" w:line="276" w:lineRule="auto"/>
        <w:rPr>
          <w:rFonts w:ascii="Arial" w:hAnsi="Arial" w:eastAsia="Arial" w:cs="Arial"/>
          <w:color w:val="000000" w:themeColor="text1"/>
        </w:rPr>
      </w:pPr>
    </w:p>
    <w:p w:rsidR="004475A5" w:rsidP="0D13C9A7" w:rsidRDefault="0CE036F5" w14:paraId="743970A9" w14:textId="35AFF447">
      <w:pPr>
        <w:spacing w:before="100" w:after="200" w:line="276" w:lineRule="auto"/>
        <w:rPr>
          <w:rFonts w:ascii="Arial" w:hAnsi="Arial" w:eastAsia="Arial" w:cs="Arial"/>
          <w:color w:val="FF0000"/>
        </w:rPr>
      </w:pPr>
      <w:r w:rsidRPr="0D13C9A7">
        <w:rPr>
          <w:rFonts w:ascii="Arial" w:hAnsi="Arial" w:eastAsia="Arial" w:cs="Arial"/>
          <w:b/>
          <w:bCs/>
          <w:color w:val="FF0000"/>
        </w:rPr>
        <w:t>Peer Review</w:t>
      </w:r>
    </w:p>
    <w:p w:rsidR="004475A5" w:rsidP="0D13C9A7" w:rsidRDefault="0CE036F5" w14:paraId="0445B42C" w14:textId="23617193">
      <w:pPr>
        <w:spacing w:before="100" w:after="200" w:line="276" w:lineRule="auto"/>
        <w:rPr>
          <w:rFonts w:ascii="Arial" w:hAnsi="Arial" w:eastAsia="Arial" w:cs="Arial"/>
          <w:color w:val="000000" w:themeColor="text1"/>
        </w:rPr>
      </w:pPr>
      <w:r w:rsidRPr="0D13C9A7">
        <w:rPr>
          <w:rFonts w:ascii="Arial" w:hAnsi="Arial" w:eastAsia="Arial" w:cs="Arial"/>
          <w:color w:val="000000" w:themeColor="text1"/>
        </w:rPr>
        <w:t>The Authority will require the outputs from this project to be peer reviewed by an external reviewer/s.  The tenderer is responsible for recommending suitable expert peer reviewer/s to provide an independent, expert review of project outputs.  The Authority will approve the final choice of expert peer reviewer/s and will require sight of the peer review report when completed before the comments are reflected in the final outputs.  The tenderer will need to demonstrate to the Authority how the peer reviewer comments have been addressed in the final outputs.</w:t>
      </w:r>
    </w:p>
    <w:p w:rsidR="004475A5" w:rsidP="0D13C9A7" w:rsidRDefault="0CE036F5" w14:paraId="6C0E45FC" w14:textId="7BC39C42">
      <w:pPr>
        <w:spacing w:before="100" w:after="200" w:line="276" w:lineRule="auto"/>
        <w:rPr>
          <w:rFonts w:ascii="Arial" w:hAnsi="Arial" w:eastAsia="Arial" w:cs="Arial"/>
          <w:color w:val="000000" w:themeColor="text1"/>
        </w:rPr>
      </w:pPr>
      <w:r w:rsidRPr="0D13C9A7">
        <w:rPr>
          <w:rFonts w:ascii="Arial" w:hAnsi="Arial" w:eastAsia="Arial" w:cs="Arial"/>
          <w:i/>
          <w:iCs/>
          <w:color w:val="000000" w:themeColor="text1"/>
        </w:rPr>
        <w:t xml:space="preserve"> </w:t>
      </w:r>
    </w:p>
    <w:p w:rsidR="004475A5" w:rsidP="0D13C9A7" w:rsidRDefault="0CE036F5" w14:paraId="798AB030" w14:textId="3FBD7D4E">
      <w:pPr>
        <w:spacing w:before="100" w:after="200" w:line="276" w:lineRule="auto"/>
        <w:rPr>
          <w:rFonts w:ascii="Arial" w:hAnsi="Arial" w:eastAsia="Arial" w:cs="Arial"/>
          <w:color w:val="FF0000"/>
        </w:rPr>
      </w:pPr>
      <w:r w:rsidRPr="0D13C9A7">
        <w:rPr>
          <w:rFonts w:ascii="Arial" w:hAnsi="Arial" w:eastAsia="Arial" w:cs="Arial"/>
          <w:b/>
          <w:bCs/>
          <w:color w:val="FF0000"/>
        </w:rPr>
        <w:t xml:space="preserve"> </w:t>
      </w:r>
    </w:p>
    <w:p w:rsidR="004475A5" w:rsidP="0D13C9A7" w:rsidRDefault="0CE036F5" w14:paraId="2C8AC5CC" w14:textId="4C3BA665">
      <w:pPr>
        <w:spacing w:before="100" w:after="200" w:line="253" w:lineRule="exact"/>
        <w:rPr>
          <w:rFonts w:ascii="Arial" w:hAnsi="Arial" w:eastAsia="Arial" w:cs="Arial"/>
          <w:color w:val="FF0000"/>
        </w:rPr>
      </w:pPr>
      <w:r w:rsidRPr="0D13C9A7">
        <w:rPr>
          <w:rFonts w:ascii="Arial" w:hAnsi="Arial" w:eastAsia="Arial" w:cs="Arial"/>
          <w:b/>
          <w:bCs/>
          <w:color w:val="FF0000"/>
        </w:rPr>
        <w:t>Milestone Acceptance Criteria (MAC)</w:t>
      </w:r>
    </w:p>
    <w:p w:rsidR="004475A5" w:rsidP="0D13C9A7" w:rsidRDefault="0CE036F5" w14:paraId="7DDCE46D" w14:textId="7612BDA7">
      <w:pPr>
        <w:spacing w:before="100" w:after="200" w:line="240" w:lineRule="exact"/>
        <w:ind w:left="360" w:hanging="360"/>
        <w:rPr>
          <w:rFonts w:ascii="Arial" w:hAnsi="Arial" w:eastAsia="Arial" w:cs="Arial"/>
          <w:color w:val="000000" w:themeColor="text1"/>
        </w:rPr>
      </w:pPr>
      <w:r w:rsidRPr="0D13C9A7">
        <w:rPr>
          <w:rFonts w:ascii="Arial" w:hAnsi="Arial" w:eastAsia="Arial" w:cs="Arial"/>
          <w:color w:val="000000" w:themeColor="text1"/>
          <w:lang w:val="en-US"/>
        </w:rPr>
        <w:t>1.</w:t>
      </w:r>
      <w:r w:rsidRPr="0D13C9A7">
        <w:rPr>
          <w:rFonts w:ascii="Times New Roman" w:hAnsi="Times New Roman" w:eastAsia="Times New Roman" w:cs="Times New Roman"/>
          <w:color w:val="000000" w:themeColor="text1"/>
          <w:sz w:val="14"/>
          <w:szCs w:val="14"/>
          <w:lang w:val="en-US"/>
        </w:rPr>
        <w:t xml:space="preserve">     </w:t>
      </w:r>
      <w:r w:rsidRPr="0D13C9A7">
        <w:rPr>
          <w:rFonts w:ascii="Arial" w:hAnsi="Arial" w:eastAsia="Arial" w:cs="Arial"/>
          <w:color w:val="000000" w:themeColor="text1"/>
          <w:u w:val="single"/>
          <w:lang w:val="en-US"/>
        </w:rPr>
        <w:t>Management of the MAC</w:t>
      </w:r>
    </w:p>
    <w:p w:rsidR="004475A5" w:rsidP="0D13C9A7" w:rsidRDefault="0CE036F5" w14:paraId="47645CED" w14:textId="2B234188">
      <w:pPr>
        <w:spacing w:before="100" w:after="200" w:line="240" w:lineRule="exact"/>
        <w:ind w:left="432" w:hanging="432"/>
        <w:rPr>
          <w:rFonts w:ascii="Arial" w:hAnsi="Arial" w:eastAsia="Arial" w:cs="Arial"/>
          <w:color w:val="000000" w:themeColor="text1"/>
        </w:rPr>
      </w:pPr>
      <w:r w:rsidRPr="0D13C9A7">
        <w:rPr>
          <w:rFonts w:ascii="Arial" w:hAnsi="Arial" w:eastAsia="Arial" w:cs="Arial"/>
          <w:color w:val="000000" w:themeColor="text1"/>
          <w:lang w:val="en-US"/>
        </w:rPr>
        <w:t>1.1.</w:t>
      </w:r>
      <w:r w:rsidRPr="0D13C9A7">
        <w:rPr>
          <w:rFonts w:ascii="Times New Roman" w:hAnsi="Times New Roman" w:eastAsia="Times New Roman" w:cs="Times New Roman"/>
          <w:color w:val="000000" w:themeColor="text1"/>
          <w:sz w:val="14"/>
          <w:szCs w:val="14"/>
          <w:lang w:val="en-US"/>
        </w:rPr>
        <w:t xml:space="preserve">  </w:t>
      </w:r>
      <w:r w:rsidRPr="0D13C9A7">
        <w:rPr>
          <w:rFonts w:ascii="Arial" w:hAnsi="Arial" w:eastAsia="Arial" w:cs="Arial"/>
          <w:color w:val="000000" w:themeColor="text1"/>
          <w:lang w:val="en-US"/>
        </w:rPr>
        <w:t xml:space="preserve">The Authority shall issue Milestone payments upon the Supplier meeting the Milestone Acceptance Criteria (MACs) set out below. MACs shall be monitored on a regular basis and shall form part of the contract performance review within monthly project meetings. The successful Tenderer shall </w:t>
      </w:r>
      <w:r w:rsidRPr="0D13C9A7">
        <w:rPr>
          <w:rFonts w:ascii="Arial" w:hAnsi="Arial" w:eastAsia="Arial" w:cs="Arial"/>
          <w:color w:val="000000" w:themeColor="text1"/>
        </w:rPr>
        <w:t>flag any risk to meeting a Milestone delivery date to the Authority as soon as it becomes aware of such risk and shall discuss with the Authority its proposals for mitigating against such risk arising.</w:t>
      </w:r>
    </w:p>
    <w:p w:rsidR="004475A5" w:rsidP="0D13C9A7" w:rsidRDefault="0CE036F5" w14:paraId="39EEBC4D" w14:textId="044EE567">
      <w:pPr>
        <w:spacing w:before="100" w:after="200" w:line="240" w:lineRule="exact"/>
        <w:ind w:left="432" w:hanging="432"/>
        <w:rPr>
          <w:rFonts w:ascii="Arial" w:hAnsi="Arial" w:eastAsia="Arial" w:cs="Arial"/>
          <w:color w:val="000000" w:themeColor="text1"/>
        </w:rPr>
      </w:pPr>
      <w:r w:rsidRPr="0D13C9A7">
        <w:rPr>
          <w:rFonts w:ascii="Arial" w:hAnsi="Arial" w:eastAsia="Arial" w:cs="Arial"/>
          <w:color w:val="000000" w:themeColor="text1"/>
          <w:lang w:val="en-US"/>
        </w:rPr>
        <w:t>1.2.</w:t>
      </w:r>
      <w:r w:rsidRPr="0D13C9A7">
        <w:rPr>
          <w:rFonts w:ascii="Times New Roman" w:hAnsi="Times New Roman" w:eastAsia="Times New Roman" w:cs="Times New Roman"/>
          <w:color w:val="000000" w:themeColor="text1"/>
          <w:sz w:val="14"/>
          <w:szCs w:val="14"/>
          <w:lang w:val="en-US"/>
        </w:rPr>
        <w:t xml:space="preserve">  </w:t>
      </w:r>
      <w:r w:rsidRPr="0D13C9A7">
        <w:rPr>
          <w:rFonts w:ascii="Arial" w:hAnsi="Arial" w:eastAsia="Arial" w:cs="Arial"/>
          <w:color w:val="000000" w:themeColor="text1"/>
          <w:lang w:val="en-US"/>
        </w:rPr>
        <w:t xml:space="preserve">Any performance issues highlighted in the monthly meetings will be addressed by the successful </w:t>
      </w:r>
      <w:r w:rsidRPr="0D13C9A7">
        <w:rPr>
          <w:rFonts w:ascii="Arial" w:hAnsi="Arial" w:eastAsia="Arial" w:cs="Arial"/>
          <w:color w:val="000000" w:themeColor="text1"/>
        </w:rPr>
        <w:t>Tenderer</w:t>
      </w:r>
      <w:r w:rsidRPr="0D13C9A7">
        <w:rPr>
          <w:rFonts w:ascii="Arial" w:hAnsi="Arial" w:eastAsia="Arial" w:cs="Arial"/>
          <w:color w:val="000000" w:themeColor="text1"/>
          <w:lang w:val="en-US"/>
        </w:rPr>
        <w:t>, within 14 working days of the identified MAC failing to be met. Any MAC failing to be met by the successful Tenderer will result in payment not being issued by the Authority.</w:t>
      </w:r>
    </w:p>
    <w:p w:rsidR="004475A5" w:rsidP="0D13C9A7" w:rsidRDefault="0CE036F5" w14:paraId="5F13E909" w14:textId="187AAAF8">
      <w:pPr>
        <w:spacing w:before="100" w:after="200" w:line="240" w:lineRule="exact"/>
        <w:ind w:left="432" w:hanging="432"/>
        <w:rPr>
          <w:rFonts w:ascii="Arial" w:hAnsi="Arial" w:eastAsia="Arial" w:cs="Arial"/>
          <w:color w:val="000000" w:themeColor="text1"/>
        </w:rPr>
      </w:pPr>
      <w:r w:rsidRPr="0D13C9A7">
        <w:rPr>
          <w:rFonts w:ascii="Arial" w:hAnsi="Arial" w:eastAsia="Arial" w:cs="Arial"/>
          <w:color w:val="000000" w:themeColor="text1"/>
          <w:lang w:val="en-US"/>
        </w:rPr>
        <w:t>1.3.</w:t>
      </w:r>
      <w:r w:rsidRPr="0D13C9A7">
        <w:rPr>
          <w:rFonts w:ascii="Times New Roman" w:hAnsi="Times New Roman" w:eastAsia="Times New Roman" w:cs="Times New Roman"/>
          <w:color w:val="000000" w:themeColor="text1"/>
          <w:sz w:val="14"/>
          <w:szCs w:val="14"/>
          <w:lang w:val="en-US"/>
        </w:rPr>
        <w:t xml:space="preserve">  </w:t>
      </w:r>
      <w:r w:rsidRPr="0D13C9A7">
        <w:rPr>
          <w:rFonts w:ascii="Arial" w:hAnsi="Arial" w:eastAsia="Arial" w:cs="Arial"/>
          <w:color w:val="000000" w:themeColor="text1"/>
          <w:lang w:val="en-US"/>
        </w:rPr>
        <w:t>Once a MAC for a Milestone has been ‘Met’ to the Authority’s satisfaction, the Authority shall issue the successful Tenderer with a confirmation email to confirm that the Milestone Acceptance Criteria has been met to its satisfaction. Payment for the completed Milestone shall be made by the Authority following the issuing of the Authority’s confirmation email.</w:t>
      </w:r>
    </w:p>
    <w:p w:rsidR="004475A5" w:rsidP="0D13C9A7" w:rsidRDefault="0CE036F5" w14:paraId="4213AC15" w14:textId="0D1D35A5">
      <w:pPr>
        <w:spacing w:before="100" w:after="200" w:line="240" w:lineRule="exact"/>
        <w:ind w:left="432" w:hanging="432"/>
        <w:rPr>
          <w:rFonts w:ascii="Arial" w:hAnsi="Arial" w:eastAsia="Arial" w:cs="Arial"/>
          <w:color w:val="000000" w:themeColor="text1"/>
        </w:rPr>
      </w:pPr>
      <w:r w:rsidRPr="0D13C9A7">
        <w:rPr>
          <w:rFonts w:ascii="Arial" w:hAnsi="Arial" w:eastAsia="Arial" w:cs="Arial"/>
          <w:color w:val="000000" w:themeColor="text1"/>
          <w:lang w:val="en-US"/>
        </w:rPr>
        <w:t>1.4.</w:t>
      </w:r>
      <w:r w:rsidRPr="0D13C9A7">
        <w:rPr>
          <w:rFonts w:ascii="Times New Roman" w:hAnsi="Times New Roman" w:eastAsia="Times New Roman" w:cs="Times New Roman"/>
          <w:color w:val="000000" w:themeColor="text1"/>
          <w:sz w:val="14"/>
          <w:szCs w:val="14"/>
          <w:lang w:val="en-US"/>
        </w:rPr>
        <w:t xml:space="preserve">  </w:t>
      </w:r>
      <w:r w:rsidRPr="0D13C9A7">
        <w:rPr>
          <w:rFonts w:ascii="Arial" w:hAnsi="Arial" w:eastAsia="Arial" w:cs="Arial"/>
          <w:color w:val="000000" w:themeColor="text1"/>
          <w:lang w:val="en-US"/>
        </w:rPr>
        <w:t xml:space="preserve"> MACs are essential in order to align the successful </w:t>
      </w:r>
      <w:r w:rsidRPr="0D13C9A7">
        <w:rPr>
          <w:rFonts w:ascii="Arial" w:hAnsi="Arial" w:eastAsia="Arial" w:cs="Arial"/>
          <w:color w:val="000000" w:themeColor="text1"/>
        </w:rPr>
        <w:t xml:space="preserve">Tenderer’s </w:t>
      </w:r>
      <w:r w:rsidRPr="0D13C9A7">
        <w:rPr>
          <w:rFonts w:ascii="Arial" w:hAnsi="Arial" w:eastAsia="Arial" w:cs="Arial"/>
          <w:color w:val="000000" w:themeColor="text1"/>
          <w:lang w:val="en-US"/>
        </w:rPr>
        <w:t>performance with the requirements of the Authority and to do so in a fair and practical way. MACs have to be met otherwise indicating that the service is failing to deliver.</w:t>
      </w:r>
    </w:p>
    <w:p w:rsidR="004475A5" w:rsidP="0D13C9A7" w:rsidRDefault="0CE036F5" w14:paraId="26ECCD2F" w14:textId="0488F5D0">
      <w:pPr>
        <w:spacing w:before="100" w:after="200" w:line="253" w:lineRule="exact"/>
        <w:rPr>
          <w:rFonts w:ascii="Arial" w:hAnsi="Arial" w:eastAsia="Arial" w:cs="Arial"/>
          <w:color w:val="FF0000"/>
        </w:rPr>
      </w:pPr>
      <w:r w:rsidRPr="0D13C9A7">
        <w:rPr>
          <w:rFonts w:ascii="Arial" w:hAnsi="Arial" w:eastAsia="Arial" w:cs="Arial"/>
          <w:b/>
          <w:bCs/>
          <w:i/>
          <w:iCs/>
          <w:color w:val="FF0000"/>
        </w:rPr>
        <w:t xml:space="preserve"> </w:t>
      </w:r>
    </w:p>
    <w:tbl>
      <w:tblPr>
        <w:tblStyle w:val="TableGrid"/>
        <w:tblW w:w="0" w:type="auto"/>
        <w:tblInd w:w="0" w:type="dxa"/>
        <w:tblLayout w:type="fixed"/>
        <w:tblLook w:val="06A0" w:firstRow="1" w:lastRow="0" w:firstColumn="1" w:lastColumn="0" w:noHBand="1" w:noVBand="1"/>
      </w:tblPr>
      <w:tblGrid>
        <w:gridCol w:w="1230"/>
        <w:gridCol w:w="1455"/>
        <w:gridCol w:w="1530"/>
        <w:gridCol w:w="1680"/>
        <w:gridCol w:w="1545"/>
        <w:gridCol w:w="1530"/>
      </w:tblGrid>
      <w:tr w:rsidR="0D13C9A7" w:rsidTr="0D13C9A7" w14:paraId="2D42DA77" w14:textId="77777777">
        <w:trPr>
          <w:trHeight w:val="405"/>
        </w:trPr>
        <w:tc>
          <w:tcPr>
            <w:tcW w:w="1230" w:type="dxa"/>
            <w:tcBorders>
              <w:top w:val="nil"/>
              <w:left w:val="nil"/>
              <w:bottom w:val="nil"/>
              <w:right w:val="single" w:color="C00000" w:sz="6" w:space="0"/>
            </w:tcBorders>
            <w:shd w:val="clear" w:color="auto" w:fill="FF0000"/>
          </w:tcPr>
          <w:p w:rsidR="0D13C9A7" w:rsidP="0D13C9A7" w:rsidRDefault="0D13C9A7" w14:paraId="0A8F37BF" w14:textId="336B2FC2">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Metric</w:t>
            </w:r>
          </w:p>
        </w:tc>
        <w:tc>
          <w:tcPr>
            <w:tcW w:w="1455" w:type="dxa"/>
            <w:tcBorders>
              <w:top w:val="nil"/>
              <w:left w:val="single" w:color="C00000" w:sz="6" w:space="0"/>
              <w:bottom w:val="nil"/>
              <w:right w:val="single" w:color="C00000" w:sz="6" w:space="0"/>
            </w:tcBorders>
            <w:shd w:val="clear" w:color="auto" w:fill="FF0000"/>
          </w:tcPr>
          <w:p w:rsidR="0D13C9A7" w:rsidP="0D13C9A7" w:rsidRDefault="0D13C9A7" w14:paraId="31A3840D" w14:textId="140D774F">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MAC</w:t>
            </w:r>
          </w:p>
        </w:tc>
        <w:tc>
          <w:tcPr>
            <w:tcW w:w="1530" w:type="dxa"/>
            <w:tcBorders>
              <w:top w:val="nil"/>
              <w:left w:val="single" w:color="C00000" w:sz="6" w:space="0"/>
              <w:bottom w:val="nil"/>
              <w:right w:val="single" w:color="C00000" w:sz="6" w:space="0"/>
            </w:tcBorders>
            <w:shd w:val="clear" w:color="auto" w:fill="FF0000"/>
          </w:tcPr>
          <w:p w:rsidR="0D13C9A7" w:rsidP="0D13C9A7" w:rsidRDefault="0D13C9A7" w14:paraId="6EF2987C" w14:textId="7BA6F61B">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What information is required to measure this MAC?</w:t>
            </w:r>
          </w:p>
        </w:tc>
        <w:tc>
          <w:tcPr>
            <w:tcW w:w="1680" w:type="dxa"/>
            <w:tcBorders>
              <w:top w:val="nil"/>
              <w:left w:val="single" w:color="C00000" w:sz="6" w:space="0"/>
              <w:bottom w:val="nil"/>
              <w:right w:val="single" w:color="C00000" w:sz="6" w:space="0"/>
            </w:tcBorders>
            <w:shd w:val="clear" w:color="auto" w:fill="FF0000"/>
          </w:tcPr>
          <w:p w:rsidR="0D13C9A7" w:rsidP="0D13C9A7" w:rsidRDefault="0D13C9A7" w14:paraId="3C18BE48" w14:textId="4B2F9BC4">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How will the MAC be measured?</w:t>
            </w:r>
          </w:p>
        </w:tc>
        <w:tc>
          <w:tcPr>
            <w:tcW w:w="1545" w:type="dxa"/>
            <w:tcBorders>
              <w:top w:val="nil"/>
              <w:left w:val="single" w:color="C00000" w:sz="6" w:space="0"/>
              <w:bottom w:val="nil"/>
              <w:right w:val="single" w:color="C00000" w:sz="6" w:space="0"/>
            </w:tcBorders>
            <w:shd w:val="clear" w:color="auto" w:fill="FF0000"/>
          </w:tcPr>
          <w:p w:rsidR="0D13C9A7" w:rsidP="0D13C9A7" w:rsidRDefault="0D13C9A7" w14:paraId="4333E9BB" w14:textId="7517C144">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Not Met</w:t>
            </w:r>
          </w:p>
        </w:tc>
        <w:tc>
          <w:tcPr>
            <w:tcW w:w="1530" w:type="dxa"/>
            <w:tcBorders>
              <w:top w:val="nil"/>
              <w:left w:val="single" w:color="C00000" w:sz="6" w:space="0"/>
              <w:bottom w:val="nil"/>
              <w:right w:val="nil"/>
            </w:tcBorders>
            <w:shd w:val="clear" w:color="auto" w:fill="FF0000"/>
          </w:tcPr>
          <w:p w:rsidR="0D13C9A7" w:rsidP="0D13C9A7" w:rsidRDefault="0D13C9A7" w14:paraId="1C6B2D39" w14:textId="157D7EEB">
            <w:pPr>
              <w:spacing w:after="200" w:line="240" w:lineRule="exact"/>
              <w:jc w:val="both"/>
              <w:rPr>
                <w:rFonts w:ascii="Arial" w:hAnsi="Arial" w:eastAsia="Arial" w:cs="Arial"/>
                <w:color w:val="FFFFFF" w:themeColor="background1"/>
                <w:sz w:val="22"/>
                <w:szCs w:val="22"/>
              </w:rPr>
            </w:pPr>
            <w:r w:rsidRPr="0D13C9A7">
              <w:rPr>
                <w:rFonts w:ascii="Arial" w:hAnsi="Arial" w:eastAsia="Arial" w:cs="Arial"/>
                <w:b/>
                <w:bCs/>
                <w:color w:val="FFFFFF" w:themeColor="background1"/>
                <w:sz w:val="22"/>
                <w:szCs w:val="22"/>
              </w:rPr>
              <w:t>Met</w:t>
            </w:r>
          </w:p>
        </w:tc>
      </w:tr>
      <w:tr w:rsidR="0D13C9A7" w:rsidTr="0D13C9A7" w14:paraId="0DA41049"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36A0A72F" w14:textId="11C556E4">
            <w:pPr>
              <w:spacing w:after="200" w:line="276" w:lineRule="auto"/>
              <w:jc w:val="both"/>
              <w:rPr>
                <w:rFonts w:ascii="Arial" w:hAnsi="Arial" w:eastAsia="Arial" w:cs="Arial"/>
                <w:sz w:val="22"/>
                <w:szCs w:val="22"/>
              </w:rPr>
            </w:pPr>
            <w:r w:rsidRPr="0D13C9A7">
              <w:rPr>
                <w:rFonts w:ascii="Arial" w:hAnsi="Arial" w:eastAsia="Arial" w:cs="Arial"/>
                <w:sz w:val="22"/>
                <w:szCs w:val="22"/>
              </w:rPr>
              <w:t>Delivery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2B6DE345" w14:textId="2165403E">
            <w:pPr>
              <w:spacing w:after="200" w:line="276" w:lineRule="auto"/>
              <w:rPr>
                <w:rFonts w:ascii="Arial" w:hAnsi="Arial" w:eastAsia="Arial" w:cs="Arial"/>
                <w:sz w:val="22"/>
                <w:szCs w:val="22"/>
              </w:rPr>
            </w:pPr>
            <w:r w:rsidRPr="0D13C9A7">
              <w:rPr>
                <w:rFonts w:ascii="Arial" w:hAnsi="Arial" w:eastAsia="Arial" w:cs="Arial"/>
                <w:b/>
                <w:bCs/>
                <w:sz w:val="22"/>
                <w:szCs w:val="22"/>
              </w:rPr>
              <w:t xml:space="preserve">MAC 1 – </w:t>
            </w:r>
            <w:r w:rsidRPr="0D13C9A7">
              <w:rPr>
                <w:rFonts w:ascii="Arial" w:hAnsi="Arial" w:eastAsia="Arial" w:cs="Arial"/>
                <w:sz w:val="22"/>
                <w:szCs w:val="22"/>
              </w:rPr>
              <w:t>High-level summaries</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356ECAAE" w14:textId="138440CC">
            <w:pPr>
              <w:spacing w:after="200" w:line="276" w:lineRule="auto"/>
              <w:jc w:val="both"/>
              <w:rPr>
                <w:rFonts w:ascii="Arial" w:hAnsi="Arial" w:eastAsia="Arial" w:cs="Arial"/>
                <w:sz w:val="22"/>
                <w:szCs w:val="22"/>
              </w:rPr>
            </w:pPr>
            <w:r w:rsidRPr="0D13C9A7">
              <w:rPr>
                <w:rFonts w:ascii="Arial" w:hAnsi="Arial" w:eastAsia="Arial" w:cs="Arial"/>
                <w:sz w:val="22"/>
                <w:szCs w:val="22"/>
              </w:rPr>
              <w:t>The high-level summaries of literature review, case studies and secondary analysis are delivered on time as per the timeline specified in this Call for Competition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302102A0" w14:textId="34933A83">
            <w:pPr>
              <w:spacing w:after="200" w:line="276" w:lineRule="auto"/>
              <w:jc w:val="both"/>
              <w:rPr>
                <w:rFonts w:ascii="Arial" w:hAnsi="Arial" w:eastAsia="Arial" w:cs="Arial"/>
                <w:sz w:val="22"/>
                <w:szCs w:val="22"/>
              </w:rPr>
            </w:pPr>
            <w:r w:rsidRPr="0D13C9A7">
              <w:rPr>
                <w:rFonts w:ascii="Arial" w:hAnsi="Arial" w:eastAsia="Arial" w:cs="Arial"/>
                <w:sz w:val="22"/>
                <w:szCs w:val="22"/>
              </w:rPr>
              <w:t>High-level summaries are delivered on time as per the timeline specified in this Call for Competition to the agreed standards for Government Official Statistics, and with sufficient time to collect and incorporate feedback from DIT.</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5101DD8B" w14:textId="16929EE4">
            <w:pPr>
              <w:spacing w:after="200" w:line="276" w:lineRule="auto"/>
              <w:jc w:val="both"/>
              <w:rPr>
                <w:rFonts w:ascii="Arial" w:hAnsi="Arial" w:eastAsia="Arial" w:cs="Arial"/>
                <w:sz w:val="22"/>
                <w:szCs w:val="22"/>
              </w:rPr>
            </w:pPr>
            <w:r w:rsidRPr="0D13C9A7">
              <w:rPr>
                <w:rFonts w:ascii="Arial" w:hAnsi="Arial" w:eastAsia="Arial" w:cs="Arial"/>
                <w:sz w:val="22"/>
                <w:szCs w:val="22"/>
              </w:rPr>
              <w:t>Delays in the completion of findings impinge on the Authority’s ability to provide feedback and leads to delays to other deliverables and project completion.</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2E74CD21" w14:textId="433BEB00">
            <w:pPr>
              <w:spacing w:after="200" w:line="276" w:lineRule="auto"/>
              <w:jc w:val="both"/>
              <w:rPr>
                <w:rFonts w:ascii="Arial" w:hAnsi="Arial" w:eastAsia="Arial" w:cs="Arial"/>
                <w:sz w:val="22"/>
                <w:szCs w:val="22"/>
              </w:rPr>
            </w:pPr>
            <w:r w:rsidRPr="0D13C9A7">
              <w:rPr>
                <w:rFonts w:ascii="Arial" w:hAnsi="Arial" w:eastAsia="Arial" w:cs="Arial"/>
                <w:sz w:val="22"/>
                <w:szCs w:val="22"/>
              </w:rPr>
              <w:t>High-level summaries are delivered on time as per the timeline and to the required standard approved by the Authority.</w:t>
            </w:r>
          </w:p>
        </w:tc>
      </w:tr>
      <w:tr w:rsidR="0D13C9A7" w:rsidTr="0D13C9A7" w14:paraId="0560C04C"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06D1C4F7" w14:textId="5B2AA3AA">
            <w:pPr>
              <w:spacing w:after="200" w:line="276" w:lineRule="auto"/>
              <w:jc w:val="both"/>
              <w:rPr>
                <w:rFonts w:ascii="Arial" w:hAnsi="Arial" w:eastAsia="Arial" w:cs="Arial"/>
                <w:sz w:val="22"/>
                <w:szCs w:val="22"/>
              </w:rPr>
            </w:pPr>
            <w:r w:rsidRPr="0D13C9A7">
              <w:rPr>
                <w:rFonts w:ascii="Arial" w:hAnsi="Arial" w:eastAsia="Arial" w:cs="Arial"/>
                <w:sz w:val="22"/>
                <w:szCs w:val="22"/>
              </w:rPr>
              <w:t>Delivery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68E14CE6" w14:textId="36208D42">
            <w:pPr>
              <w:spacing w:after="200" w:line="276" w:lineRule="auto"/>
              <w:rPr>
                <w:rFonts w:ascii="Arial" w:hAnsi="Arial" w:eastAsia="Arial" w:cs="Arial"/>
                <w:sz w:val="22"/>
                <w:szCs w:val="22"/>
              </w:rPr>
            </w:pPr>
            <w:r w:rsidRPr="0D13C9A7">
              <w:rPr>
                <w:rFonts w:ascii="Arial" w:hAnsi="Arial" w:eastAsia="Arial" w:cs="Arial"/>
                <w:b/>
                <w:bCs/>
                <w:sz w:val="22"/>
                <w:szCs w:val="22"/>
              </w:rPr>
              <w:t xml:space="preserve">MAC 2 – </w:t>
            </w:r>
            <w:r w:rsidRPr="0D13C9A7">
              <w:rPr>
                <w:rFonts w:ascii="Arial" w:hAnsi="Arial" w:eastAsia="Arial" w:cs="Arial"/>
                <w:sz w:val="22"/>
                <w:szCs w:val="22"/>
              </w:rPr>
              <w:t>Delivery of final report</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791BD5DE" w14:textId="3E95A2D6">
            <w:pPr>
              <w:spacing w:after="200" w:line="276" w:lineRule="auto"/>
              <w:jc w:val="both"/>
              <w:rPr>
                <w:rFonts w:ascii="Arial" w:hAnsi="Arial" w:eastAsia="Arial" w:cs="Arial"/>
                <w:sz w:val="22"/>
                <w:szCs w:val="22"/>
              </w:rPr>
            </w:pPr>
            <w:r w:rsidRPr="0D13C9A7">
              <w:rPr>
                <w:rFonts w:ascii="Arial" w:hAnsi="Arial" w:eastAsia="Arial" w:cs="Arial"/>
                <w:sz w:val="22"/>
                <w:szCs w:val="22"/>
              </w:rPr>
              <w:t>The final report is delivered on time as per the timeline specified in this Call for Competition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471B8428" w14:textId="703AB805">
            <w:pPr>
              <w:spacing w:after="200" w:line="276" w:lineRule="auto"/>
              <w:jc w:val="both"/>
              <w:rPr>
                <w:rFonts w:ascii="Arial" w:hAnsi="Arial" w:eastAsia="Arial" w:cs="Arial"/>
                <w:sz w:val="22"/>
                <w:szCs w:val="22"/>
              </w:rPr>
            </w:pPr>
            <w:r w:rsidRPr="0D13C9A7">
              <w:rPr>
                <w:rFonts w:ascii="Arial" w:hAnsi="Arial" w:eastAsia="Arial" w:cs="Arial"/>
                <w:sz w:val="22"/>
                <w:szCs w:val="22"/>
              </w:rPr>
              <w:t>The final report (including data tables) is completed on time as per the timeline specified in this Call for Competition to the agreed standards for Government Official Statistics, and with sufficient time to collect and incorporate feedback from DIT.</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39B91ACB" w14:textId="70077AE1">
            <w:pPr>
              <w:spacing w:after="200" w:line="276" w:lineRule="auto"/>
              <w:jc w:val="both"/>
              <w:rPr>
                <w:rFonts w:ascii="Arial" w:hAnsi="Arial" w:eastAsia="Arial" w:cs="Arial"/>
                <w:sz w:val="22"/>
                <w:szCs w:val="22"/>
              </w:rPr>
            </w:pPr>
            <w:r w:rsidRPr="0D13C9A7">
              <w:rPr>
                <w:rFonts w:ascii="Arial" w:hAnsi="Arial" w:eastAsia="Arial" w:cs="Arial"/>
                <w:sz w:val="22"/>
                <w:szCs w:val="22"/>
              </w:rPr>
              <w:t>Delays in delivery impinge on the Authority’s ability to provide feedback and leads to delays to project completion.</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736E3F14" w14:textId="742C783D">
            <w:pPr>
              <w:spacing w:after="200" w:line="276" w:lineRule="auto"/>
              <w:jc w:val="both"/>
              <w:rPr>
                <w:rFonts w:ascii="Arial" w:hAnsi="Arial" w:eastAsia="Arial" w:cs="Arial"/>
                <w:sz w:val="22"/>
                <w:szCs w:val="22"/>
              </w:rPr>
            </w:pPr>
            <w:r w:rsidRPr="0D13C9A7">
              <w:rPr>
                <w:rFonts w:ascii="Arial" w:hAnsi="Arial" w:eastAsia="Arial" w:cs="Arial"/>
                <w:sz w:val="22"/>
                <w:szCs w:val="22"/>
              </w:rPr>
              <w:t>The final report (including data tables) is delivered on time as per the timeline and to the required standard approved by the Authority.</w:t>
            </w:r>
          </w:p>
        </w:tc>
      </w:tr>
      <w:tr w:rsidR="0D13C9A7" w:rsidTr="0D13C9A7" w14:paraId="2D03E54C"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793B30EF" w14:textId="0CDFE819">
            <w:pPr>
              <w:spacing w:after="200" w:line="276" w:lineRule="auto"/>
              <w:jc w:val="both"/>
              <w:rPr>
                <w:rFonts w:ascii="Arial" w:hAnsi="Arial" w:eastAsia="Arial" w:cs="Arial"/>
                <w:sz w:val="22"/>
                <w:szCs w:val="22"/>
              </w:rPr>
            </w:pPr>
            <w:r w:rsidRPr="0D13C9A7">
              <w:rPr>
                <w:rFonts w:ascii="Arial" w:hAnsi="Arial" w:eastAsia="Arial" w:cs="Arial"/>
                <w:sz w:val="22"/>
                <w:szCs w:val="22"/>
              </w:rPr>
              <w:t>Delivery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1C9CC7BD" w14:textId="039C7503">
            <w:pPr>
              <w:spacing w:after="200" w:line="276" w:lineRule="auto"/>
              <w:rPr>
                <w:rFonts w:ascii="Arial" w:hAnsi="Arial" w:eastAsia="Arial" w:cs="Arial"/>
                <w:sz w:val="22"/>
                <w:szCs w:val="22"/>
              </w:rPr>
            </w:pPr>
            <w:r w:rsidRPr="0D13C9A7">
              <w:rPr>
                <w:rFonts w:ascii="Arial" w:hAnsi="Arial" w:eastAsia="Arial" w:cs="Arial"/>
                <w:b/>
                <w:bCs/>
                <w:sz w:val="22"/>
                <w:szCs w:val="22"/>
              </w:rPr>
              <w:t xml:space="preserve">MAC 3 – </w:t>
            </w:r>
            <w:r w:rsidRPr="0D13C9A7">
              <w:rPr>
                <w:rFonts w:ascii="Arial" w:hAnsi="Arial" w:eastAsia="Arial" w:cs="Arial"/>
                <w:sz w:val="22"/>
                <w:szCs w:val="22"/>
              </w:rPr>
              <w:t>Delivery of slide pack</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261F6AEC" w14:textId="57BF838A">
            <w:pPr>
              <w:spacing w:after="200" w:line="276" w:lineRule="auto"/>
              <w:jc w:val="both"/>
              <w:rPr>
                <w:rFonts w:ascii="Arial" w:hAnsi="Arial" w:eastAsia="Arial" w:cs="Arial"/>
                <w:sz w:val="22"/>
                <w:szCs w:val="22"/>
              </w:rPr>
            </w:pPr>
            <w:r w:rsidRPr="0D13C9A7">
              <w:rPr>
                <w:rFonts w:ascii="Arial" w:hAnsi="Arial" w:eastAsia="Arial" w:cs="Arial"/>
                <w:sz w:val="22"/>
                <w:szCs w:val="22"/>
              </w:rPr>
              <w:t>The final slide-pack is completed and presented on time as per the timeline specified in this Call for Competition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5BA7B7AC" w14:textId="0FFFD2B3">
            <w:pPr>
              <w:spacing w:after="200" w:line="276" w:lineRule="auto"/>
              <w:jc w:val="both"/>
              <w:rPr>
                <w:rFonts w:ascii="Arial" w:hAnsi="Arial" w:eastAsia="Arial" w:cs="Arial"/>
                <w:sz w:val="22"/>
                <w:szCs w:val="22"/>
              </w:rPr>
            </w:pPr>
            <w:r w:rsidRPr="0D13C9A7">
              <w:rPr>
                <w:rFonts w:ascii="Arial" w:hAnsi="Arial" w:eastAsia="Arial" w:cs="Arial"/>
                <w:sz w:val="22"/>
                <w:szCs w:val="22"/>
              </w:rPr>
              <w:t>The final slide-pack is completed and presented on time as per the timeline specified in this Call for Competition to the agreed standards for Government Official Statistics, and with sufficient time to collect and incorporate feedback from DIT.</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7724C3B5" w14:textId="2ABF381C">
            <w:pPr>
              <w:spacing w:after="200" w:line="276" w:lineRule="auto"/>
              <w:jc w:val="both"/>
              <w:rPr>
                <w:rFonts w:ascii="Arial" w:hAnsi="Arial" w:eastAsia="Arial" w:cs="Arial"/>
                <w:sz w:val="22"/>
                <w:szCs w:val="22"/>
              </w:rPr>
            </w:pPr>
            <w:r w:rsidRPr="0D13C9A7">
              <w:rPr>
                <w:rFonts w:ascii="Arial" w:hAnsi="Arial" w:eastAsia="Arial" w:cs="Arial"/>
                <w:sz w:val="22"/>
                <w:szCs w:val="22"/>
              </w:rPr>
              <w:t>Delays in delivery impinge on the Authority’s ability to provide feedback and leads to delays to other deliverables and project completion.</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65F48212" w14:textId="1139CCD5">
            <w:pPr>
              <w:spacing w:after="200" w:line="276" w:lineRule="auto"/>
              <w:jc w:val="both"/>
              <w:rPr>
                <w:rFonts w:ascii="Arial" w:hAnsi="Arial" w:eastAsia="Arial" w:cs="Arial"/>
                <w:sz w:val="22"/>
                <w:szCs w:val="22"/>
              </w:rPr>
            </w:pPr>
            <w:r w:rsidRPr="0D13C9A7">
              <w:rPr>
                <w:rFonts w:ascii="Arial" w:hAnsi="Arial" w:eastAsia="Arial" w:cs="Arial"/>
                <w:sz w:val="22"/>
                <w:szCs w:val="22"/>
              </w:rPr>
              <w:t>The final slide-pack is delivered on time as per the timeline and to the required standard approved by the Authority.</w:t>
            </w:r>
          </w:p>
        </w:tc>
      </w:tr>
      <w:tr w:rsidR="0D13C9A7" w:rsidTr="0D13C9A7" w14:paraId="3D96082C"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4E74F0C6" w14:textId="424891BD">
            <w:pPr>
              <w:spacing w:after="200" w:line="276" w:lineRule="auto"/>
              <w:jc w:val="both"/>
              <w:rPr>
                <w:rFonts w:ascii="Arial" w:hAnsi="Arial" w:eastAsia="Arial" w:cs="Arial"/>
                <w:sz w:val="22"/>
                <w:szCs w:val="22"/>
              </w:rPr>
            </w:pPr>
            <w:r w:rsidRPr="0D13C9A7">
              <w:rPr>
                <w:rFonts w:ascii="Arial" w:hAnsi="Arial" w:eastAsia="Arial" w:cs="Arial"/>
                <w:sz w:val="22"/>
                <w:szCs w:val="22"/>
              </w:rPr>
              <w:t>Delivery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127286FC" w14:textId="34EED978">
            <w:pPr>
              <w:spacing w:after="200" w:line="276" w:lineRule="auto"/>
              <w:rPr>
                <w:rFonts w:ascii="Arial" w:hAnsi="Arial" w:eastAsia="Arial" w:cs="Arial"/>
                <w:sz w:val="22"/>
                <w:szCs w:val="22"/>
              </w:rPr>
            </w:pPr>
            <w:r w:rsidRPr="0D13C9A7">
              <w:rPr>
                <w:rFonts w:ascii="Arial" w:hAnsi="Arial" w:eastAsia="Arial" w:cs="Arial"/>
                <w:b/>
                <w:bCs/>
                <w:sz w:val="22"/>
                <w:szCs w:val="22"/>
              </w:rPr>
              <w:t>MAC 4 –</w:t>
            </w:r>
          </w:p>
          <w:p w:rsidR="0D13C9A7" w:rsidP="0D13C9A7" w:rsidRDefault="0D13C9A7" w14:paraId="63BF9409" w14:textId="34F28B3E">
            <w:pPr>
              <w:spacing w:after="200" w:line="276" w:lineRule="auto"/>
              <w:rPr>
                <w:rFonts w:ascii="Arial" w:hAnsi="Arial" w:eastAsia="Arial" w:cs="Arial"/>
                <w:sz w:val="22"/>
                <w:szCs w:val="22"/>
              </w:rPr>
            </w:pPr>
            <w:r w:rsidRPr="0D13C9A7">
              <w:rPr>
                <w:rFonts w:ascii="Arial" w:hAnsi="Arial" w:eastAsia="Arial" w:cs="Arial"/>
                <w:sz w:val="22"/>
                <w:szCs w:val="22"/>
              </w:rPr>
              <w:t>Case Study data collection completion</w:t>
            </w:r>
          </w:p>
          <w:p w:rsidR="0D13C9A7" w:rsidP="0D13C9A7" w:rsidRDefault="0D13C9A7" w14:paraId="015728DC" w14:textId="16077EF4">
            <w:pPr>
              <w:spacing w:after="200" w:line="276" w:lineRule="auto"/>
              <w:jc w:val="both"/>
              <w:rPr>
                <w:rFonts w:ascii="Arial" w:hAnsi="Arial" w:eastAsia="Arial" w:cs="Arial"/>
                <w:sz w:val="22"/>
                <w:szCs w:val="22"/>
              </w:rPr>
            </w:pPr>
            <w:r w:rsidRPr="0D13C9A7">
              <w:rPr>
                <w:rFonts w:ascii="Arial" w:hAnsi="Arial" w:eastAsia="Arial" w:cs="Arial"/>
                <w:sz w:val="22"/>
                <w:szCs w:val="22"/>
              </w:rPr>
              <w:t xml:space="preserve"> </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1693ABFF" w14:textId="118B469C">
            <w:pPr>
              <w:spacing w:after="200" w:line="276" w:lineRule="auto"/>
              <w:jc w:val="both"/>
              <w:rPr>
                <w:rFonts w:ascii="Arial" w:hAnsi="Arial" w:eastAsia="Arial" w:cs="Arial"/>
                <w:sz w:val="22"/>
                <w:szCs w:val="22"/>
              </w:rPr>
            </w:pPr>
            <w:r w:rsidRPr="0D13C9A7">
              <w:rPr>
                <w:rFonts w:ascii="Arial" w:hAnsi="Arial" w:eastAsia="Arial" w:cs="Arial"/>
                <w:sz w:val="22"/>
                <w:szCs w:val="22"/>
              </w:rPr>
              <w:t>Weekly updates are provided on fieldwork progress as part of Phase 2 on time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0361131A" w14:textId="3046189A">
            <w:pPr>
              <w:spacing w:after="200" w:line="276" w:lineRule="auto"/>
              <w:jc w:val="both"/>
              <w:rPr>
                <w:rFonts w:ascii="Arial" w:hAnsi="Arial" w:eastAsia="Arial" w:cs="Arial"/>
                <w:sz w:val="22"/>
                <w:szCs w:val="22"/>
              </w:rPr>
            </w:pPr>
            <w:r w:rsidRPr="0D13C9A7">
              <w:rPr>
                <w:rFonts w:ascii="Arial" w:hAnsi="Arial" w:eastAsia="Arial" w:cs="Arial"/>
                <w:sz w:val="22"/>
                <w:szCs w:val="22"/>
              </w:rPr>
              <w:t>Delivery of fieldwork progresses on a weekly basis to meet the standards agreed abiding by the code of conduct of the Market Research Society (MRS), and provides reliable data with minimal additional input required from the Authority.</w:t>
            </w:r>
          </w:p>
          <w:p w:rsidR="0D13C9A7" w:rsidP="0D13C9A7" w:rsidRDefault="0D13C9A7" w14:paraId="562F0734" w14:textId="43660AA8">
            <w:pPr>
              <w:spacing w:after="200" w:line="276" w:lineRule="auto"/>
              <w:jc w:val="both"/>
              <w:rPr>
                <w:rFonts w:ascii="Arial" w:hAnsi="Arial" w:eastAsia="Arial" w:cs="Arial"/>
                <w:sz w:val="22"/>
                <w:szCs w:val="22"/>
              </w:rPr>
            </w:pPr>
            <w:r w:rsidRPr="0D13C9A7">
              <w:rPr>
                <w:rFonts w:ascii="Arial" w:hAnsi="Arial" w:eastAsia="Arial" w:cs="Arial"/>
                <w:i/>
                <w:iCs/>
                <w:sz w:val="22"/>
                <w:szCs w:val="22"/>
              </w:rPr>
              <w:t xml:space="preserve"> </w:t>
            </w:r>
          </w:p>
          <w:p w:rsidR="0D13C9A7" w:rsidP="0D13C9A7" w:rsidRDefault="0D13C9A7" w14:paraId="6FB5C88E" w14:textId="03FC9594">
            <w:pPr>
              <w:spacing w:after="200" w:line="276" w:lineRule="auto"/>
              <w:jc w:val="both"/>
              <w:rPr>
                <w:rFonts w:ascii="Arial" w:hAnsi="Arial" w:eastAsia="Arial" w:cs="Arial"/>
                <w:sz w:val="22"/>
                <w:szCs w:val="22"/>
              </w:rPr>
            </w:pPr>
            <w:r w:rsidRPr="0D13C9A7">
              <w:rPr>
                <w:rFonts w:ascii="Arial" w:hAnsi="Arial" w:eastAsia="Arial" w:cs="Arial"/>
                <w:i/>
                <w:iCs/>
                <w:sz w:val="22"/>
                <w:szCs w:val="22"/>
              </w:rPr>
              <w:t xml:space="preserve"> </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3C5F9025" w14:textId="315428C8">
            <w:pPr>
              <w:spacing w:after="200" w:line="276" w:lineRule="auto"/>
              <w:jc w:val="both"/>
              <w:rPr>
                <w:rFonts w:ascii="Arial" w:hAnsi="Arial" w:eastAsia="Arial" w:cs="Arial"/>
                <w:sz w:val="22"/>
                <w:szCs w:val="22"/>
              </w:rPr>
            </w:pPr>
            <w:r w:rsidRPr="0D13C9A7">
              <w:rPr>
                <w:rFonts w:ascii="Arial" w:hAnsi="Arial" w:eastAsia="Arial" w:cs="Arial"/>
                <w:sz w:val="22"/>
                <w:szCs w:val="22"/>
              </w:rPr>
              <w:t>Fieldwork completed late, and not allowing for delivery of case study analysis by the end of phase 2, and without a robust explanation approved by the Authority.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5B859590" w14:textId="4A99019A">
            <w:pPr>
              <w:spacing w:after="200" w:line="276" w:lineRule="auto"/>
              <w:jc w:val="both"/>
              <w:rPr>
                <w:rFonts w:ascii="Arial" w:hAnsi="Arial" w:eastAsia="Arial" w:cs="Arial"/>
                <w:sz w:val="22"/>
                <w:szCs w:val="22"/>
              </w:rPr>
            </w:pPr>
            <w:r w:rsidRPr="0D13C9A7">
              <w:rPr>
                <w:rFonts w:ascii="Arial" w:hAnsi="Arial" w:eastAsia="Arial" w:cs="Arial"/>
                <w:sz w:val="22"/>
                <w:szCs w:val="22"/>
              </w:rPr>
              <w:t>Meets expectations – case studies completed on time as per the timeline specified in this Call for Competition to allow case study transcript delivery to a satisfactory quality approved by the Authority.</w:t>
            </w:r>
          </w:p>
        </w:tc>
      </w:tr>
      <w:tr w:rsidR="0D13C9A7" w:rsidTr="0D13C9A7" w14:paraId="23DCE567"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02BFBE00" w14:textId="04487585">
            <w:pPr>
              <w:spacing w:after="200" w:line="276" w:lineRule="auto"/>
              <w:jc w:val="both"/>
              <w:rPr>
                <w:rFonts w:ascii="Arial" w:hAnsi="Arial" w:eastAsia="Arial" w:cs="Arial"/>
                <w:sz w:val="22"/>
                <w:szCs w:val="22"/>
              </w:rPr>
            </w:pPr>
            <w:r w:rsidRPr="0D13C9A7">
              <w:rPr>
                <w:rFonts w:ascii="Arial" w:hAnsi="Arial" w:eastAsia="Arial" w:cs="Arial"/>
                <w:sz w:val="22"/>
                <w:szCs w:val="22"/>
              </w:rPr>
              <w:t>Delivery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370A3A57" w14:textId="3CC50EF5">
            <w:pPr>
              <w:spacing w:after="200" w:line="276" w:lineRule="auto"/>
              <w:rPr>
                <w:rFonts w:ascii="Arial" w:hAnsi="Arial" w:eastAsia="Arial" w:cs="Arial"/>
                <w:sz w:val="22"/>
                <w:szCs w:val="22"/>
              </w:rPr>
            </w:pPr>
            <w:r w:rsidRPr="0D13C9A7">
              <w:rPr>
                <w:rFonts w:ascii="Arial" w:hAnsi="Arial" w:eastAsia="Arial" w:cs="Arial"/>
                <w:b/>
                <w:bCs/>
                <w:sz w:val="22"/>
                <w:szCs w:val="22"/>
              </w:rPr>
              <w:t>MAC 5 –</w:t>
            </w:r>
            <w:r w:rsidRPr="0D13C9A7">
              <w:rPr>
                <w:rFonts w:ascii="Arial" w:hAnsi="Arial" w:eastAsia="Arial" w:cs="Arial"/>
                <w:sz w:val="22"/>
                <w:szCs w:val="22"/>
              </w:rPr>
              <w:t xml:space="preserve"> Transfer case study transcripts, datasets and analytical models used in secondary analysis</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425B2EFB" w14:textId="7B181F24">
            <w:pPr>
              <w:spacing w:after="200" w:line="276" w:lineRule="auto"/>
              <w:jc w:val="both"/>
              <w:rPr>
                <w:rFonts w:ascii="Arial" w:hAnsi="Arial" w:eastAsia="Arial" w:cs="Arial"/>
                <w:sz w:val="22"/>
                <w:szCs w:val="22"/>
              </w:rPr>
            </w:pPr>
            <w:r w:rsidRPr="0D13C9A7">
              <w:rPr>
                <w:rFonts w:ascii="Arial" w:hAnsi="Arial" w:eastAsia="Arial" w:cs="Arial"/>
                <w:sz w:val="22"/>
                <w:szCs w:val="22"/>
              </w:rPr>
              <w:t>Delivery of case study transcripts and data used in any secondary analysis, with handover of any analytical models used along with a guidance document and code for analysis replication.</w:t>
            </w:r>
          </w:p>
          <w:p w:rsidR="0D13C9A7" w:rsidP="0D13C9A7" w:rsidRDefault="0D13C9A7" w14:paraId="2EDB2681" w14:textId="79FDA3FE">
            <w:pPr>
              <w:spacing w:after="200" w:line="276" w:lineRule="auto"/>
              <w:jc w:val="both"/>
              <w:rPr>
                <w:rFonts w:ascii="Arial" w:hAnsi="Arial" w:eastAsia="Arial" w:cs="Arial"/>
                <w:sz w:val="22"/>
                <w:szCs w:val="22"/>
              </w:rPr>
            </w:pPr>
            <w:r w:rsidRPr="0D13C9A7">
              <w:rPr>
                <w:rFonts w:ascii="Arial" w:hAnsi="Arial" w:eastAsia="Arial" w:cs="Arial"/>
                <w:i/>
                <w:iCs/>
                <w:sz w:val="22"/>
                <w:szCs w:val="22"/>
              </w:rPr>
              <w:t xml:space="preserve"> </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632A7D41" w14:textId="3720655C">
            <w:pPr>
              <w:spacing w:after="200" w:line="276" w:lineRule="auto"/>
              <w:jc w:val="both"/>
              <w:rPr>
                <w:rFonts w:ascii="Arial" w:hAnsi="Arial" w:eastAsia="Arial" w:cs="Arial"/>
                <w:sz w:val="22"/>
                <w:szCs w:val="22"/>
              </w:rPr>
            </w:pPr>
            <w:r w:rsidRPr="0D13C9A7">
              <w:rPr>
                <w:rFonts w:ascii="Arial" w:hAnsi="Arial" w:eastAsia="Arial" w:cs="Arial"/>
                <w:sz w:val="22"/>
                <w:szCs w:val="22"/>
              </w:rPr>
              <w:t>Delivery of case study transcripts, and datasets and analytical models used in any secondary analysis by the date for completion of final reports, as per the timeline specified in this Call for Competition to the agreed standards for Government Official Statistics.</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63C21CA9" w14:textId="72F86E68">
            <w:pPr>
              <w:spacing w:after="200" w:line="276" w:lineRule="auto"/>
              <w:jc w:val="both"/>
              <w:rPr>
                <w:rFonts w:ascii="Arial" w:hAnsi="Arial" w:eastAsia="Arial" w:cs="Arial"/>
                <w:sz w:val="22"/>
                <w:szCs w:val="22"/>
              </w:rPr>
            </w:pPr>
            <w:r w:rsidRPr="0D13C9A7">
              <w:rPr>
                <w:rFonts w:ascii="Arial" w:hAnsi="Arial" w:eastAsia="Arial" w:cs="Arial"/>
                <w:sz w:val="22"/>
                <w:szCs w:val="22"/>
              </w:rPr>
              <w:t>Delivery of case study transcripts, datasets and any analytical models delivered &gt; 5 working days after the agreed deadline, and without a robust explanation accepted by DIT and is not of sufficient quality.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7A70A636" w14:textId="4776BB25">
            <w:pPr>
              <w:spacing w:after="200" w:line="276" w:lineRule="auto"/>
              <w:jc w:val="both"/>
              <w:rPr>
                <w:rFonts w:ascii="Arial" w:hAnsi="Arial" w:eastAsia="Arial" w:cs="Arial"/>
                <w:sz w:val="22"/>
                <w:szCs w:val="22"/>
              </w:rPr>
            </w:pPr>
            <w:r w:rsidRPr="0D13C9A7">
              <w:rPr>
                <w:rFonts w:ascii="Arial" w:hAnsi="Arial" w:eastAsia="Arial" w:cs="Arial"/>
                <w:sz w:val="22"/>
                <w:szCs w:val="22"/>
              </w:rPr>
              <w:t>Case study transcripts, datasets and any analytical models are delivered on time and to the required standard approved by the Authority.</w:t>
            </w:r>
          </w:p>
          <w:p w:rsidR="0D13C9A7" w:rsidP="0D13C9A7" w:rsidRDefault="0D13C9A7" w14:paraId="7BD245FB" w14:textId="451DE808">
            <w:pPr>
              <w:spacing w:after="200" w:line="276" w:lineRule="auto"/>
              <w:jc w:val="both"/>
              <w:rPr>
                <w:rFonts w:ascii="Arial" w:hAnsi="Arial" w:eastAsia="Arial" w:cs="Arial"/>
                <w:sz w:val="22"/>
                <w:szCs w:val="22"/>
              </w:rPr>
            </w:pPr>
            <w:r w:rsidRPr="0D13C9A7">
              <w:rPr>
                <w:rFonts w:ascii="Arial" w:hAnsi="Arial" w:eastAsia="Arial" w:cs="Arial"/>
                <w:i/>
                <w:iCs/>
                <w:sz w:val="22"/>
                <w:szCs w:val="22"/>
              </w:rPr>
              <w:t xml:space="preserve"> </w:t>
            </w:r>
          </w:p>
        </w:tc>
      </w:tr>
      <w:tr w:rsidR="0D13C9A7" w:rsidTr="0D13C9A7" w14:paraId="4EFB3FA1"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1BA4DF64" w14:textId="2F6894B0">
            <w:pPr>
              <w:spacing w:after="200" w:line="276" w:lineRule="auto"/>
              <w:jc w:val="both"/>
              <w:rPr>
                <w:rFonts w:ascii="Arial" w:hAnsi="Arial" w:eastAsia="Arial" w:cs="Arial"/>
                <w:sz w:val="22"/>
                <w:szCs w:val="22"/>
              </w:rPr>
            </w:pPr>
            <w:r w:rsidRPr="0D13C9A7">
              <w:rPr>
                <w:rFonts w:ascii="Arial" w:hAnsi="Arial" w:eastAsia="Arial" w:cs="Arial"/>
                <w:sz w:val="22"/>
                <w:szCs w:val="22"/>
              </w:rPr>
              <w:t>Quality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242337D9" w14:textId="2E552921">
            <w:pPr>
              <w:spacing w:after="200" w:line="276" w:lineRule="auto"/>
              <w:rPr>
                <w:rFonts w:ascii="Arial" w:hAnsi="Arial" w:eastAsia="Arial" w:cs="Arial"/>
                <w:sz w:val="22"/>
                <w:szCs w:val="22"/>
              </w:rPr>
            </w:pPr>
            <w:r w:rsidRPr="0D13C9A7">
              <w:rPr>
                <w:rFonts w:ascii="Arial" w:hAnsi="Arial" w:eastAsia="Arial" w:cs="Arial"/>
                <w:b/>
                <w:bCs/>
                <w:sz w:val="22"/>
                <w:szCs w:val="22"/>
              </w:rPr>
              <w:t xml:space="preserve">MAC 6 – </w:t>
            </w:r>
            <w:r w:rsidRPr="0D13C9A7">
              <w:rPr>
                <w:rFonts w:ascii="Arial" w:hAnsi="Arial" w:eastAsia="Arial" w:cs="Arial"/>
                <w:sz w:val="22"/>
                <w:szCs w:val="22"/>
              </w:rPr>
              <w:t>High-level summary quality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49B9F8FB" w14:textId="69B86EB7">
            <w:pPr>
              <w:spacing w:after="200" w:line="276" w:lineRule="auto"/>
              <w:jc w:val="both"/>
              <w:rPr>
                <w:rFonts w:ascii="Arial" w:hAnsi="Arial" w:eastAsia="Arial" w:cs="Arial"/>
                <w:sz w:val="22"/>
                <w:szCs w:val="22"/>
              </w:rPr>
            </w:pPr>
            <w:r w:rsidRPr="0D13C9A7">
              <w:rPr>
                <w:rFonts w:ascii="Arial" w:hAnsi="Arial" w:eastAsia="Arial" w:cs="Arial"/>
                <w:sz w:val="22"/>
                <w:szCs w:val="22"/>
              </w:rPr>
              <w:t>High-level summaries are delivered on time as per the timeline specified in this Call for Competition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36CF363E" w14:textId="33276F84">
            <w:pPr>
              <w:spacing w:after="200" w:line="276" w:lineRule="auto"/>
              <w:jc w:val="both"/>
              <w:rPr>
                <w:rFonts w:ascii="Arial" w:hAnsi="Arial" w:eastAsia="Arial" w:cs="Arial"/>
                <w:sz w:val="22"/>
                <w:szCs w:val="22"/>
              </w:rPr>
            </w:pPr>
            <w:r w:rsidRPr="0D13C9A7">
              <w:rPr>
                <w:rFonts w:ascii="Arial" w:hAnsi="Arial" w:eastAsia="Arial" w:cs="Arial"/>
                <w:sz w:val="22"/>
                <w:szCs w:val="22"/>
              </w:rPr>
              <w:t>High-level summaries of literature review, case studies and secondary analysis are completed to the required standard as set out by the Authority.</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3E876F08" w14:textId="5D3F2645">
            <w:pPr>
              <w:spacing w:after="200" w:line="276" w:lineRule="auto"/>
              <w:jc w:val="both"/>
              <w:rPr>
                <w:rFonts w:ascii="Arial" w:hAnsi="Arial" w:eastAsia="Arial" w:cs="Arial"/>
                <w:sz w:val="22"/>
                <w:szCs w:val="22"/>
              </w:rPr>
            </w:pPr>
            <w:r w:rsidRPr="0D13C9A7">
              <w:rPr>
                <w:rFonts w:ascii="Arial" w:hAnsi="Arial" w:eastAsia="Arial" w:cs="Arial"/>
                <w:sz w:val="22"/>
                <w:szCs w:val="22"/>
              </w:rPr>
              <w:t>Significant errors are found with the summary outputs, compromising the robustness of findings, and are not delivered to the required standard to receive approval by the Authority.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512CC0BE" w14:textId="5D65FC55">
            <w:pPr>
              <w:spacing w:after="200" w:line="276" w:lineRule="auto"/>
              <w:jc w:val="both"/>
              <w:rPr>
                <w:rFonts w:ascii="Arial" w:hAnsi="Arial" w:eastAsia="Arial" w:cs="Arial"/>
                <w:sz w:val="22"/>
                <w:szCs w:val="22"/>
              </w:rPr>
            </w:pPr>
            <w:r w:rsidRPr="0D13C9A7">
              <w:rPr>
                <w:rFonts w:ascii="Arial" w:hAnsi="Arial" w:eastAsia="Arial" w:cs="Arial"/>
                <w:sz w:val="22"/>
                <w:szCs w:val="22"/>
              </w:rPr>
              <w:t>High-level summaries are delivered to the required standard and are approved by the Authority.</w:t>
            </w:r>
          </w:p>
        </w:tc>
      </w:tr>
      <w:tr w:rsidR="0D13C9A7" w:rsidTr="0D13C9A7" w14:paraId="02B9E7E0"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61A167DD" w14:textId="70528A5A">
            <w:pPr>
              <w:spacing w:after="200" w:line="276" w:lineRule="auto"/>
              <w:jc w:val="both"/>
              <w:rPr>
                <w:rFonts w:ascii="Arial" w:hAnsi="Arial" w:eastAsia="Arial" w:cs="Arial"/>
                <w:sz w:val="22"/>
                <w:szCs w:val="22"/>
              </w:rPr>
            </w:pPr>
            <w:r w:rsidRPr="0D13C9A7">
              <w:rPr>
                <w:rFonts w:ascii="Arial" w:hAnsi="Arial" w:eastAsia="Arial" w:cs="Arial"/>
                <w:sz w:val="22"/>
                <w:szCs w:val="22"/>
              </w:rPr>
              <w:t>Quality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70DD206F" w14:textId="4D454F15">
            <w:pPr>
              <w:spacing w:after="200" w:line="276" w:lineRule="auto"/>
              <w:rPr>
                <w:rFonts w:ascii="Arial" w:hAnsi="Arial" w:eastAsia="Arial" w:cs="Arial"/>
                <w:sz w:val="22"/>
                <w:szCs w:val="22"/>
              </w:rPr>
            </w:pPr>
            <w:r w:rsidRPr="0D13C9A7">
              <w:rPr>
                <w:rFonts w:ascii="Arial" w:hAnsi="Arial" w:eastAsia="Arial" w:cs="Arial"/>
                <w:b/>
                <w:bCs/>
                <w:sz w:val="22"/>
                <w:szCs w:val="22"/>
              </w:rPr>
              <w:t xml:space="preserve">MAC 7 – </w:t>
            </w:r>
            <w:r w:rsidRPr="0D13C9A7">
              <w:rPr>
                <w:rFonts w:ascii="Arial" w:hAnsi="Arial" w:eastAsia="Arial" w:cs="Arial"/>
                <w:sz w:val="22"/>
                <w:szCs w:val="22"/>
              </w:rPr>
              <w:t>Slide pack quality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4E4AF826" w14:textId="140000FD">
            <w:pPr>
              <w:spacing w:after="200" w:line="276" w:lineRule="auto"/>
              <w:jc w:val="both"/>
              <w:rPr>
                <w:rFonts w:ascii="Arial" w:hAnsi="Arial" w:eastAsia="Arial" w:cs="Arial"/>
                <w:sz w:val="22"/>
                <w:szCs w:val="22"/>
              </w:rPr>
            </w:pPr>
            <w:r w:rsidRPr="0D13C9A7">
              <w:rPr>
                <w:rFonts w:ascii="Arial" w:hAnsi="Arial" w:eastAsia="Arial" w:cs="Arial"/>
                <w:sz w:val="22"/>
                <w:szCs w:val="22"/>
              </w:rPr>
              <w:t>The final slide-pack is completed and presented on time as per the timeline specified in this Call for Competition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29BAA65D" w14:textId="67CDA025">
            <w:pPr>
              <w:spacing w:after="200" w:line="276" w:lineRule="auto"/>
              <w:jc w:val="both"/>
              <w:rPr>
                <w:rFonts w:ascii="Arial" w:hAnsi="Arial" w:eastAsia="Arial" w:cs="Arial"/>
                <w:sz w:val="22"/>
                <w:szCs w:val="22"/>
              </w:rPr>
            </w:pPr>
            <w:r w:rsidRPr="0D13C9A7">
              <w:rPr>
                <w:rFonts w:ascii="Arial" w:hAnsi="Arial" w:eastAsia="Arial" w:cs="Arial"/>
                <w:sz w:val="22"/>
                <w:szCs w:val="22"/>
              </w:rPr>
              <w:t>Outputs are delivered with the quality necessary to fulfil Official Statistics publication guidance.</w:t>
            </w:r>
          </w:p>
          <w:p w:rsidR="0D13C9A7" w:rsidP="0D13C9A7" w:rsidRDefault="0D13C9A7" w14:paraId="06F9C432" w14:textId="434CB0CD">
            <w:pPr>
              <w:spacing w:after="200" w:line="276" w:lineRule="auto"/>
              <w:jc w:val="both"/>
              <w:rPr>
                <w:rFonts w:ascii="Arial" w:hAnsi="Arial" w:eastAsia="Arial" w:cs="Arial"/>
                <w:sz w:val="22"/>
                <w:szCs w:val="22"/>
              </w:rPr>
            </w:pPr>
            <w:r w:rsidRPr="0D13C9A7">
              <w:rPr>
                <w:rFonts w:ascii="Arial" w:hAnsi="Arial" w:eastAsia="Arial" w:cs="Arial"/>
                <w:sz w:val="22"/>
                <w:szCs w:val="22"/>
              </w:rPr>
              <w:t xml:space="preserve"> </w:t>
            </w:r>
          </w:p>
          <w:p w:rsidR="0D13C9A7" w:rsidP="0D13C9A7" w:rsidRDefault="0D13C9A7" w14:paraId="7DEC2B3E" w14:textId="2506E670">
            <w:pPr>
              <w:spacing w:after="200" w:line="276" w:lineRule="auto"/>
              <w:jc w:val="both"/>
              <w:rPr>
                <w:rFonts w:ascii="Arial" w:hAnsi="Arial" w:eastAsia="Arial" w:cs="Arial"/>
                <w:sz w:val="22"/>
                <w:szCs w:val="22"/>
              </w:rPr>
            </w:pPr>
            <w:r w:rsidRPr="0D13C9A7">
              <w:rPr>
                <w:rFonts w:ascii="Arial" w:hAnsi="Arial" w:eastAsia="Arial" w:cs="Arial"/>
                <w:sz w:val="22"/>
                <w:szCs w:val="22"/>
              </w:rPr>
              <w:t xml:space="preserve"> </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4179A66D" w14:textId="351B513E">
            <w:pPr>
              <w:spacing w:after="200" w:line="276" w:lineRule="auto"/>
              <w:jc w:val="both"/>
              <w:rPr>
                <w:rFonts w:ascii="Arial" w:hAnsi="Arial" w:eastAsia="Arial" w:cs="Arial"/>
                <w:sz w:val="22"/>
                <w:szCs w:val="22"/>
              </w:rPr>
            </w:pPr>
            <w:r w:rsidRPr="0D13C9A7">
              <w:rPr>
                <w:rFonts w:ascii="Arial" w:hAnsi="Arial" w:eastAsia="Arial" w:cs="Arial"/>
                <w:sz w:val="22"/>
                <w:szCs w:val="22"/>
              </w:rPr>
              <w:t>Significant errors are found with outputs, compromising the robustness of findings, and are not delivered to the required standard to fulfil Official Statistics publication or approval by the Authority.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39383D84" w14:textId="5DCA1C30">
            <w:pPr>
              <w:spacing w:after="200" w:line="276" w:lineRule="auto"/>
              <w:jc w:val="both"/>
              <w:rPr>
                <w:rFonts w:ascii="Arial" w:hAnsi="Arial" w:eastAsia="Arial" w:cs="Arial"/>
                <w:sz w:val="22"/>
                <w:szCs w:val="22"/>
              </w:rPr>
            </w:pPr>
            <w:r w:rsidRPr="0D13C9A7">
              <w:rPr>
                <w:rFonts w:ascii="Arial" w:hAnsi="Arial" w:eastAsia="Arial" w:cs="Arial"/>
                <w:sz w:val="22"/>
                <w:szCs w:val="22"/>
              </w:rPr>
              <w:t>Outputs are delivered to the required standard to fulfil Official Statistics publication and approved by the Authority.</w:t>
            </w:r>
          </w:p>
        </w:tc>
      </w:tr>
      <w:tr w:rsidR="0D13C9A7" w:rsidTr="0D13C9A7" w14:paraId="4325431F" w14:textId="77777777">
        <w:tc>
          <w:tcPr>
            <w:tcW w:w="1230" w:type="dxa"/>
            <w:tcBorders>
              <w:top w:val="single" w:color="C00000" w:sz="6" w:space="0"/>
              <w:left w:val="single" w:color="C00000" w:sz="6" w:space="0"/>
              <w:bottom w:val="single" w:color="C00000" w:sz="6" w:space="0"/>
              <w:right w:val="single" w:color="C00000" w:sz="6" w:space="0"/>
            </w:tcBorders>
          </w:tcPr>
          <w:p w:rsidR="0D13C9A7" w:rsidP="0D13C9A7" w:rsidRDefault="0D13C9A7" w14:paraId="71702592" w14:textId="55B04D4A">
            <w:pPr>
              <w:spacing w:after="200" w:line="276" w:lineRule="auto"/>
              <w:jc w:val="both"/>
              <w:rPr>
                <w:rFonts w:ascii="Arial" w:hAnsi="Arial" w:eastAsia="Arial" w:cs="Arial"/>
                <w:sz w:val="22"/>
                <w:szCs w:val="22"/>
              </w:rPr>
            </w:pPr>
            <w:r w:rsidRPr="0D13C9A7">
              <w:rPr>
                <w:rFonts w:ascii="Arial" w:hAnsi="Arial" w:eastAsia="Arial" w:cs="Arial"/>
                <w:sz w:val="22"/>
                <w:szCs w:val="22"/>
              </w:rPr>
              <w:t>Quality</w:t>
            </w:r>
          </w:p>
        </w:tc>
        <w:tc>
          <w:tcPr>
            <w:tcW w:w="1455" w:type="dxa"/>
            <w:tcBorders>
              <w:top w:val="single" w:color="C00000" w:sz="6" w:space="0"/>
              <w:left w:val="single" w:color="C00000" w:sz="6" w:space="0"/>
              <w:bottom w:val="single" w:color="C00000" w:sz="6" w:space="0"/>
              <w:right w:val="single" w:color="C00000" w:sz="6" w:space="0"/>
            </w:tcBorders>
          </w:tcPr>
          <w:p w:rsidR="0D13C9A7" w:rsidP="0D13C9A7" w:rsidRDefault="0D13C9A7" w14:paraId="2582C088" w14:textId="71E6293C">
            <w:pPr>
              <w:spacing w:after="200" w:line="276" w:lineRule="auto"/>
              <w:rPr>
                <w:rFonts w:ascii="Arial" w:hAnsi="Arial" w:eastAsia="Arial" w:cs="Arial"/>
                <w:sz w:val="22"/>
                <w:szCs w:val="22"/>
              </w:rPr>
            </w:pPr>
            <w:r w:rsidRPr="0D13C9A7">
              <w:rPr>
                <w:rFonts w:ascii="Arial" w:hAnsi="Arial" w:eastAsia="Arial" w:cs="Arial"/>
                <w:b/>
                <w:bCs/>
                <w:sz w:val="22"/>
                <w:szCs w:val="22"/>
              </w:rPr>
              <w:t xml:space="preserve">MAC 8 – </w:t>
            </w:r>
            <w:r w:rsidRPr="0D13C9A7">
              <w:rPr>
                <w:rFonts w:ascii="Arial" w:hAnsi="Arial" w:eastAsia="Arial" w:cs="Arial"/>
                <w:sz w:val="22"/>
                <w:szCs w:val="22"/>
              </w:rPr>
              <w:t>Interim and final report quality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1ABAC251" w14:textId="77124B28">
            <w:pPr>
              <w:spacing w:after="200" w:line="276" w:lineRule="auto"/>
              <w:jc w:val="both"/>
              <w:rPr>
                <w:rFonts w:ascii="Arial" w:hAnsi="Arial" w:eastAsia="Arial" w:cs="Arial"/>
                <w:sz w:val="22"/>
                <w:szCs w:val="22"/>
              </w:rPr>
            </w:pPr>
            <w:r w:rsidRPr="0D13C9A7">
              <w:rPr>
                <w:rFonts w:ascii="Arial" w:hAnsi="Arial" w:eastAsia="Arial" w:cs="Arial"/>
                <w:sz w:val="22"/>
                <w:szCs w:val="22"/>
              </w:rPr>
              <w:t>Interim and final reports, including data tables and quality assurance logs are delivered on time as per the timeline specified in this Call for Competition to the agreed standards.</w:t>
            </w:r>
          </w:p>
        </w:tc>
        <w:tc>
          <w:tcPr>
            <w:tcW w:w="1680" w:type="dxa"/>
            <w:tcBorders>
              <w:top w:val="single" w:color="C00000" w:sz="6" w:space="0"/>
              <w:left w:val="single" w:color="C00000" w:sz="6" w:space="0"/>
              <w:bottom w:val="single" w:color="C00000" w:sz="6" w:space="0"/>
              <w:right w:val="single" w:color="C00000" w:sz="6" w:space="0"/>
            </w:tcBorders>
          </w:tcPr>
          <w:p w:rsidR="0D13C9A7" w:rsidP="0D13C9A7" w:rsidRDefault="0D13C9A7" w14:paraId="3ECA07E1" w14:textId="53AFB080">
            <w:pPr>
              <w:spacing w:after="200" w:line="276" w:lineRule="auto"/>
              <w:jc w:val="both"/>
              <w:rPr>
                <w:rFonts w:ascii="Arial" w:hAnsi="Arial" w:eastAsia="Arial" w:cs="Arial"/>
                <w:sz w:val="22"/>
                <w:szCs w:val="22"/>
              </w:rPr>
            </w:pPr>
            <w:r w:rsidRPr="0D13C9A7">
              <w:rPr>
                <w:rFonts w:ascii="Arial" w:hAnsi="Arial" w:eastAsia="Arial" w:cs="Arial"/>
                <w:sz w:val="22"/>
                <w:szCs w:val="22"/>
              </w:rPr>
              <w:t>Outputs are delivered with the quality necessary to fulfil Official Statistics publication guidance.</w:t>
            </w:r>
          </w:p>
          <w:p w:rsidR="0D13C9A7" w:rsidP="0D13C9A7" w:rsidRDefault="0D13C9A7" w14:paraId="02038AD6" w14:textId="5DC18363">
            <w:pPr>
              <w:spacing w:after="200" w:line="276" w:lineRule="auto"/>
              <w:jc w:val="both"/>
              <w:rPr>
                <w:rFonts w:ascii="Arial" w:hAnsi="Arial" w:eastAsia="Arial" w:cs="Arial"/>
                <w:sz w:val="22"/>
                <w:szCs w:val="22"/>
              </w:rPr>
            </w:pPr>
            <w:r w:rsidRPr="0D13C9A7">
              <w:rPr>
                <w:rFonts w:ascii="Arial" w:hAnsi="Arial" w:eastAsia="Arial" w:cs="Arial"/>
                <w:sz w:val="22"/>
                <w:szCs w:val="22"/>
              </w:rPr>
              <w:t xml:space="preserve"> </w:t>
            </w:r>
          </w:p>
          <w:p w:rsidR="0D13C9A7" w:rsidP="0D13C9A7" w:rsidRDefault="0D13C9A7" w14:paraId="4D77C689" w14:textId="14158854">
            <w:pPr>
              <w:spacing w:after="200" w:line="276" w:lineRule="auto"/>
              <w:jc w:val="both"/>
              <w:rPr>
                <w:rFonts w:ascii="Arial" w:hAnsi="Arial" w:eastAsia="Arial" w:cs="Arial"/>
                <w:sz w:val="22"/>
                <w:szCs w:val="22"/>
              </w:rPr>
            </w:pPr>
            <w:r w:rsidRPr="0D13C9A7">
              <w:rPr>
                <w:rFonts w:ascii="Arial" w:hAnsi="Arial" w:eastAsia="Arial" w:cs="Arial"/>
                <w:sz w:val="22"/>
                <w:szCs w:val="22"/>
              </w:rPr>
              <w:t>Quality assurance logs for outputs are completed to the required standard as set out by the Authority.</w:t>
            </w:r>
          </w:p>
        </w:tc>
        <w:tc>
          <w:tcPr>
            <w:tcW w:w="1545" w:type="dxa"/>
            <w:tcBorders>
              <w:top w:val="single" w:color="C00000" w:sz="6" w:space="0"/>
              <w:left w:val="single" w:color="C00000" w:sz="6" w:space="0"/>
              <w:bottom w:val="single" w:color="C00000" w:sz="6" w:space="0"/>
              <w:right w:val="single" w:color="C00000" w:sz="6" w:space="0"/>
            </w:tcBorders>
          </w:tcPr>
          <w:p w:rsidR="0D13C9A7" w:rsidP="0D13C9A7" w:rsidRDefault="0D13C9A7" w14:paraId="03051A42" w14:textId="257E5852">
            <w:pPr>
              <w:spacing w:after="200" w:line="276" w:lineRule="auto"/>
              <w:jc w:val="both"/>
              <w:rPr>
                <w:rFonts w:ascii="Arial" w:hAnsi="Arial" w:eastAsia="Arial" w:cs="Arial"/>
                <w:sz w:val="22"/>
                <w:szCs w:val="22"/>
              </w:rPr>
            </w:pPr>
            <w:r w:rsidRPr="0D13C9A7">
              <w:rPr>
                <w:rFonts w:ascii="Arial" w:hAnsi="Arial" w:eastAsia="Arial" w:cs="Arial"/>
                <w:sz w:val="22"/>
                <w:szCs w:val="22"/>
              </w:rPr>
              <w:t>Significant errors are found with outputs, compromising the robustness of findings, and are not delivered to the required standard to fulfil Official Statistics publication or approval by the Authority.</w:t>
            </w:r>
          </w:p>
        </w:tc>
        <w:tc>
          <w:tcPr>
            <w:tcW w:w="1530" w:type="dxa"/>
            <w:tcBorders>
              <w:top w:val="single" w:color="C00000" w:sz="6" w:space="0"/>
              <w:left w:val="single" w:color="C00000" w:sz="6" w:space="0"/>
              <w:bottom w:val="single" w:color="C00000" w:sz="6" w:space="0"/>
              <w:right w:val="single" w:color="C00000" w:sz="6" w:space="0"/>
            </w:tcBorders>
          </w:tcPr>
          <w:p w:rsidR="0D13C9A7" w:rsidP="0D13C9A7" w:rsidRDefault="0D13C9A7" w14:paraId="2327F777" w14:textId="70CFC085">
            <w:pPr>
              <w:spacing w:after="200" w:line="276" w:lineRule="auto"/>
              <w:jc w:val="both"/>
              <w:rPr>
                <w:rFonts w:ascii="Arial" w:hAnsi="Arial" w:eastAsia="Arial" w:cs="Arial"/>
                <w:sz w:val="22"/>
                <w:szCs w:val="22"/>
              </w:rPr>
            </w:pPr>
            <w:r w:rsidRPr="0D13C9A7">
              <w:rPr>
                <w:rFonts w:ascii="Arial" w:hAnsi="Arial" w:eastAsia="Arial" w:cs="Arial"/>
                <w:sz w:val="22"/>
                <w:szCs w:val="22"/>
              </w:rPr>
              <w:t>Outputs are delivered to the required standard to fulfil Official Statistics publication and approved by the Authority.</w:t>
            </w:r>
          </w:p>
        </w:tc>
      </w:tr>
    </w:tbl>
    <w:p w:rsidR="004475A5" w:rsidP="0D13C9A7" w:rsidRDefault="004475A5" w14:paraId="0AD87D5F" w14:textId="140665AC">
      <w:pPr>
        <w:spacing w:after="100"/>
        <w:jc w:val="center"/>
        <w:rPr>
          <w:rFonts w:ascii="Arial" w:hAnsi="Arial" w:eastAsia="Arial" w:cs="Arial"/>
          <w:b/>
          <w:bCs/>
          <w:sz w:val="24"/>
          <w:szCs w:val="24"/>
        </w:rPr>
      </w:pPr>
    </w:p>
    <w:p w:rsidRPr="00C95C24" w:rsidR="006B3245" w:rsidRDefault="006B3245" w14:paraId="7D095AF5" w14:textId="77777777">
      <w:pPr>
        <w:spacing w:after="100"/>
        <w:jc w:val="center"/>
        <w:rPr>
          <w:rFonts w:ascii="Arial" w:hAnsi="Arial" w:eastAsia="Arial" w:cs="Arial"/>
          <w:sz w:val="24"/>
          <w:szCs w:val="24"/>
        </w:rPr>
      </w:pPr>
    </w:p>
    <w:p w:rsidRPr="00AE43BF" w:rsidR="006F3820" w:rsidP="008F6BB0" w:rsidRDefault="002E7F3C" w14:paraId="34F82713" w14:textId="6E664459">
      <w:pPr>
        <w:keepNext/>
        <w:spacing w:before="100" w:after="120" w:line="276" w:lineRule="auto"/>
        <w:jc w:val="center"/>
        <w:rPr>
          <w:rFonts w:ascii="Arial" w:hAnsi="Arial" w:eastAsia="Arial" w:cs="Arial"/>
        </w:rPr>
      </w:pPr>
      <w:r>
        <w:br w:type="page"/>
      </w:r>
      <w:bookmarkStart w:name="3dhjn8m" w:colFirst="0" w:colLast="0" w:id="19"/>
      <w:bookmarkEnd w:id="19"/>
      <w:r w:rsidR="006F3820">
        <w:rPr>
          <w:rFonts w:ascii="Arial" w:hAnsi="Arial" w:eastAsia="Arial" w:cs="Arial"/>
          <w:b/>
          <w:sz w:val="24"/>
          <w:szCs w:val="24"/>
        </w:rPr>
        <w:t>ANNEX B</w:t>
      </w:r>
    </w:p>
    <w:p w:rsidRPr="00564D65" w:rsidR="0013786D" w:rsidP="008F6BB0" w:rsidRDefault="002E7F3C" w14:paraId="61F47CB9" w14:textId="5DCE0F44">
      <w:pPr>
        <w:keepNext/>
        <w:spacing w:before="100" w:after="120" w:line="276" w:lineRule="auto"/>
        <w:jc w:val="center"/>
        <w:rPr>
          <w:rFonts w:ascii="Arial" w:hAnsi="Arial" w:eastAsia="Arial" w:cs="Arial"/>
          <w:sz w:val="24"/>
          <w:szCs w:val="24"/>
        </w:rPr>
      </w:pPr>
      <w:bookmarkStart w:name="1smtxgf" w:id="20"/>
      <w:bookmarkEnd w:id="20"/>
      <w:r w:rsidRPr="2550E1FE" w:rsidR="002E7F3C">
        <w:rPr>
          <w:rFonts w:ascii="Arial" w:hAnsi="Arial" w:eastAsia="Arial" w:cs="Arial"/>
          <w:b w:val="1"/>
          <w:bCs w:val="1"/>
          <w:sz w:val="24"/>
          <w:szCs w:val="24"/>
        </w:rPr>
        <w:t>Supplier Proposal</w:t>
      </w:r>
      <w:bookmarkStart w:name="4cmhg48" w:id="21"/>
      <w:bookmarkEnd w:id="21"/>
    </w:p>
    <w:p w:rsidR="00F66C31" w:rsidP="2550E1FE" w:rsidRDefault="0D13C9A7" w14:paraId="14A07366" w14:textId="12A6C531">
      <w:pPr>
        <w:pStyle w:val="Normal"/>
        <w:spacing w:after="100"/>
        <w:jc w:val="left"/>
        <w:rPr>
          <w:rFonts w:ascii="Arial" w:hAnsi="Arial" w:eastAsia="Arial" w:cs="Arial"/>
          <w:sz w:val="20"/>
          <w:szCs w:val="20"/>
        </w:rPr>
      </w:pPr>
      <w:r w:rsidRPr="2550E1FE" w:rsidR="684EB692">
        <w:rPr>
          <w:rFonts w:ascii="Arial" w:hAnsi="Arial" w:eastAsia="Arial" w:cs="Arial"/>
          <w:sz w:val="20"/>
          <w:szCs w:val="20"/>
        </w:rPr>
        <w:t>[THIS TEXT IS REDACTED]</w:t>
      </w:r>
    </w:p>
    <w:p w:rsidR="00F66C31" w:rsidP="2550E1FE" w:rsidRDefault="0D13C9A7" w14:paraId="063560F0" w14:textId="4B362BF2">
      <w:pPr>
        <w:pStyle w:val="Normal"/>
        <w:spacing w:before="100" w:after="120" w:line="276" w:lineRule="auto"/>
        <w:jc w:val="center"/>
        <w:rPr>
          <w:rFonts w:ascii="Arial" w:hAnsi="Arial" w:eastAsia="Arial" w:cs="Arial"/>
          <w:b w:val="1"/>
          <w:bCs w:val="1"/>
          <w:sz w:val="24"/>
          <w:szCs w:val="24"/>
        </w:rPr>
      </w:pPr>
    </w:p>
    <w:p w:rsidR="00F66C31" w:rsidRDefault="00F66C31" w14:paraId="1FC3CBCF" w14:textId="77777777">
      <w:pPr>
        <w:spacing w:after="100"/>
        <w:jc w:val="center"/>
        <w:rPr>
          <w:rFonts w:ascii="Arial" w:hAnsi="Arial" w:eastAsia="Arial" w:cs="Arial"/>
          <w:sz w:val="20"/>
          <w:szCs w:val="20"/>
        </w:rPr>
      </w:pPr>
    </w:p>
    <w:p w:rsidR="00B25753" w:rsidRDefault="00B25753" w14:paraId="1B191524" w14:textId="2C4CCBB0">
      <w:pPr>
        <w:spacing w:after="100"/>
        <w:jc w:val="center"/>
        <w:rPr>
          <w:rFonts w:ascii="Arial" w:hAnsi="Arial" w:eastAsia="Arial" w:cs="Arial"/>
          <w:sz w:val="20"/>
          <w:szCs w:val="20"/>
        </w:rPr>
      </w:pPr>
    </w:p>
    <w:p w:rsidR="00E7363E" w:rsidRDefault="00E7363E" w14:paraId="3D9C6129" w14:textId="59BDAF1F">
      <w:pPr>
        <w:spacing w:after="100"/>
        <w:jc w:val="center"/>
      </w:pPr>
    </w:p>
    <w:p w:rsidR="006F3820" w:rsidP="0062158B" w:rsidRDefault="0062158B" w14:paraId="2BAFADB2" w14:textId="77777777">
      <w:pPr>
        <w:keepNext/>
        <w:spacing w:before="100" w:after="120" w:line="276" w:lineRule="auto"/>
        <w:jc w:val="center"/>
        <w:rPr>
          <w:rFonts w:ascii="Arial" w:hAnsi="Arial" w:eastAsia="Arial" w:cs="Arial"/>
          <w:b/>
          <w:sz w:val="24"/>
          <w:szCs w:val="24"/>
        </w:rPr>
      </w:pPr>
      <w:bookmarkStart w:name="2rrrqc1" w:colFirst="0" w:colLast="0" w:id="22"/>
      <w:bookmarkEnd w:id="22"/>
      <w:r>
        <w:rPr>
          <w:rFonts w:ascii="Arial" w:hAnsi="Arial" w:eastAsia="Arial" w:cs="Arial"/>
          <w:b/>
          <w:sz w:val="24"/>
          <w:szCs w:val="24"/>
        </w:rPr>
        <w:t>ANNEX C</w:t>
      </w:r>
    </w:p>
    <w:p w:rsidR="0013786D" w:rsidP="008F6BB0" w:rsidRDefault="004B4044" w14:paraId="266F2815" w14:textId="385839D7">
      <w:pPr>
        <w:keepNext/>
        <w:spacing w:before="100" w:after="120" w:line="276" w:lineRule="auto"/>
        <w:jc w:val="center"/>
        <w:rPr>
          <w:rFonts w:ascii="Arial" w:hAnsi="Arial" w:eastAsia="Arial" w:cs="Arial"/>
          <w:b/>
          <w:sz w:val="24"/>
          <w:szCs w:val="24"/>
        </w:rPr>
      </w:pPr>
      <w:r>
        <w:rPr>
          <w:rFonts w:ascii="Arial" w:hAnsi="Arial" w:eastAsia="Arial" w:cs="Arial"/>
          <w:b/>
          <w:sz w:val="24"/>
          <w:szCs w:val="24"/>
        </w:rPr>
        <w:t>Co</w:t>
      </w:r>
      <w:r w:rsidRPr="00C95C24" w:rsidR="00412467">
        <w:rPr>
          <w:rFonts w:ascii="Arial" w:hAnsi="Arial" w:eastAsia="Arial" w:cs="Arial"/>
          <w:b/>
          <w:sz w:val="24"/>
          <w:szCs w:val="24"/>
        </w:rPr>
        <w:t>ntract</w:t>
      </w:r>
      <w:r w:rsidRPr="00C95C24" w:rsidR="002E7F3C">
        <w:rPr>
          <w:rFonts w:ascii="Arial" w:hAnsi="Arial" w:eastAsia="Arial" w:cs="Arial"/>
          <w:b/>
          <w:sz w:val="24"/>
          <w:szCs w:val="24"/>
        </w:rPr>
        <w:t xml:space="preserve"> Terms</w:t>
      </w:r>
    </w:p>
    <w:p w:rsidR="00BF4780" w:rsidP="00BF4780" w:rsidRDefault="00BF4780" w14:paraId="799FED5C" w14:textId="5E7EFC22">
      <w:pPr>
        <w:keepNext/>
        <w:spacing w:before="100" w:after="120" w:line="276" w:lineRule="auto"/>
        <w:rPr>
          <w:rFonts w:ascii="Arial" w:hAnsi="Arial" w:eastAsia="Arial" w:cs="Arial"/>
          <w:b/>
          <w:sz w:val="24"/>
          <w:szCs w:val="24"/>
        </w:rPr>
      </w:pPr>
    </w:p>
    <w:p w:rsidRPr="00F731A2" w:rsidR="00E00E2C" w:rsidP="76FFD686" w:rsidRDefault="00023256" w14:paraId="489B854F" w14:textId="412850D8">
      <w:pPr>
        <w:keepNext/>
        <w:spacing w:before="100" w:after="120" w:line="276" w:lineRule="auto"/>
        <w:rPr>
          <w:rFonts w:ascii="Arial" w:hAnsi="Arial" w:eastAsia="Arial" w:cs="Arial"/>
          <w:sz w:val="24"/>
          <w:szCs w:val="24"/>
        </w:rPr>
      </w:pPr>
      <w:r w:rsidRPr="0D13C9A7">
        <w:rPr>
          <w:rFonts w:ascii="Arial" w:hAnsi="Arial" w:eastAsia="Arial" w:cs="Arial"/>
          <w:sz w:val="24"/>
          <w:szCs w:val="24"/>
        </w:rPr>
        <w:t xml:space="preserve">See </w:t>
      </w:r>
      <w:r w:rsidRPr="0D13C9A7" w:rsidR="001835BB">
        <w:rPr>
          <w:rFonts w:ascii="Arial" w:hAnsi="Arial" w:eastAsia="Arial" w:cs="Arial"/>
          <w:sz w:val="24"/>
          <w:szCs w:val="24"/>
        </w:rPr>
        <w:t xml:space="preserve">separate document titled RM6018-Contract-terms-v8 </w:t>
      </w:r>
      <w:r w:rsidRPr="0D13C9A7" w:rsidR="492D2F1F">
        <w:rPr>
          <w:rFonts w:ascii="Arial" w:hAnsi="Arial" w:eastAsia="Arial" w:cs="Arial"/>
          <w:sz w:val="24"/>
          <w:szCs w:val="24"/>
        </w:rPr>
        <w:t xml:space="preserve">CR_1179 </w:t>
      </w:r>
      <w:r w:rsidRPr="0D13C9A7" w:rsidR="001835BB">
        <w:rPr>
          <w:rFonts w:ascii="Arial" w:hAnsi="Arial" w:eastAsia="Arial" w:cs="Arial"/>
          <w:sz w:val="24"/>
          <w:szCs w:val="24"/>
        </w:rPr>
        <w:t xml:space="preserve">for </w:t>
      </w:r>
      <w:r w:rsidRPr="0D13C9A7" w:rsidR="00A94D99">
        <w:rPr>
          <w:rFonts w:ascii="Arial" w:hAnsi="Arial" w:eastAsia="Arial" w:cs="Arial"/>
          <w:sz w:val="24"/>
          <w:szCs w:val="24"/>
        </w:rPr>
        <w:t>C</w:t>
      </w:r>
      <w:r w:rsidRPr="0D13C9A7" w:rsidR="001835BB">
        <w:rPr>
          <w:rFonts w:ascii="Arial" w:hAnsi="Arial" w:eastAsia="Arial" w:cs="Arial"/>
          <w:sz w:val="24"/>
          <w:szCs w:val="24"/>
        </w:rPr>
        <w:t xml:space="preserve">ontract </w:t>
      </w:r>
      <w:r w:rsidRPr="0D13C9A7" w:rsidR="00A94D99">
        <w:rPr>
          <w:rFonts w:ascii="Arial" w:hAnsi="Arial" w:eastAsia="Arial" w:cs="Arial"/>
          <w:sz w:val="24"/>
          <w:szCs w:val="24"/>
        </w:rPr>
        <w:t>Terms</w:t>
      </w:r>
      <w:r w:rsidRPr="0D13C9A7" w:rsidR="00C96FBA">
        <w:rPr>
          <w:rFonts w:ascii="Arial" w:hAnsi="Arial" w:eastAsia="Arial" w:cs="Arial"/>
          <w:sz w:val="24"/>
          <w:szCs w:val="24"/>
        </w:rPr>
        <w:t xml:space="preserve"> </w:t>
      </w:r>
    </w:p>
    <w:p w:rsidR="00F96859" w:rsidP="00BF4780" w:rsidRDefault="00F96859" w14:paraId="088ED831" w14:textId="6B08891E">
      <w:pPr>
        <w:keepNext/>
        <w:spacing w:before="100" w:after="120" w:line="276" w:lineRule="auto"/>
        <w:rPr>
          <w:rFonts w:ascii="Arial" w:hAnsi="Arial" w:eastAsia="Arial" w:cs="Arial"/>
          <w:b/>
          <w:sz w:val="24"/>
          <w:szCs w:val="24"/>
        </w:rPr>
      </w:pPr>
    </w:p>
    <w:p w:rsidR="00F96859" w:rsidP="00BF4780" w:rsidRDefault="00F96859" w14:paraId="41814261" w14:textId="16DC4E18">
      <w:pPr>
        <w:keepNext/>
        <w:spacing w:before="100" w:after="120" w:line="276" w:lineRule="auto"/>
        <w:rPr>
          <w:rFonts w:ascii="Arial" w:hAnsi="Arial" w:eastAsia="Arial" w:cs="Arial"/>
          <w:b/>
          <w:sz w:val="24"/>
          <w:szCs w:val="24"/>
        </w:rPr>
      </w:pPr>
    </w:p>
    <w:p w:rsidR="00F96859" w:rsidP="00BF4780" w:rsidRDefault="00F96859" w14:paraId="1CACB3CE" w14:textId="287AAB72">
      <w:pPr>
        <w:keepNext/>
        <w:spacing w:before="100" w:after="120" w:line="276" w:lineRule="auto"/>
        <w:rPr>
          <w:rFonts w:ascii="Arial" w:hAnsi="Arial" w:eastAsia="Arial" w:cs="Arial"/>
          <w:b/>
          <w:sz w:val="24"/>
          <w:szCs w:val="24"/>
        </w:rPr>
      </w:pPr>
    </w:p>
    <w:p w:rsidR="00F96859" w:rsidP="00BF4780" w:rsidRDefault="00F96859" w14:paraId="05100471" w14:textId="5287163A">
      <w:pPr>
        <w:keepNext/>
        <w:spacing w:before="100" w:after="120" w:line="276" w:lineRule="auto"/>
        <w:rPr>
          <w:rFonts w:ascii="Arial" w:hAnsi="Arial" w:eastAsia="Arial" w:cs="Arial"/>
          <w:b/>
          <w:sz w:val="24"/>
          <w:szCs w:val="24"/>
        </w:rPr>
      </w:pPr>
    </w:p>
    <w:p w:rsidR="00F96859" w:rsidP="00BF4780" w:rsidRDefault="00F96859" w14:paraId="236C8B3C" w14:textId="1626404F">
      <w:pPr>
        <w:keepNext/>
        <w:spacing w:before="100" w:after="120" w:line="276" w:lineRule="auto"/>
        <w:rPr>
          <w:rFonts w:ascii="Arial" w:hAnsi="Arial" w:eastAsia="Arial" w:cs="Arial"/>
          <w:b/>
          <w:sz w:val="24"/>
          <w:szCs w:val="24"/>
        </w:rPr>
      </w:pPr>
    </w:p>
    <w:p w:rsidR="00F96859" w:rsidP="00BF4780" w:rsidRDefault="00F96859" w14:paraId="547DE36D" w14:textId="7C8AA66F">
      <w:pPr>
        <w:keepNext/>
        <w:spacing w:before="100" w:after="120" w:line="276" w:lineRule="auto"/>
        <w:rPr>
          <w:rFonts w:ascii="Arial" w:hAnsi="Arial" w:eastAsia="Arial" w:cs="Arial"/>
          <w:b/>
          <w:sz w:val="24"/>
          <w:szCs w:val="24"/>
        </w:rPr>
      </w:pPr>
    </w:p>
    <w:p w:rsidR="00F96859" w:rsidP="00BF4780" w:rsidRDefault="00F96859" w14:paraId="6E1FE85B" w14:textId="5921EAF6">
      <w:pPr>
        <w:keepNext/>
        <w:spacing w:before="100" w:after="120" w:line="276" w:lineRule="auto"/>
        <w:rPr>
          <w:rFonts w:ascii="Arial" w:hAnsi="Arial" w:eastAsia="Arial" w:cs="Arial"/>
          <w:b/>
          <w:sz w:val="24"/>
          <w:szCs w:val="24"/>
        </w:rPr>
      </w:pPr>
    </w:p>
    <w:p w:rsidR="00F96859" w:rsidP="00BF4780" w:rsidRDefault="00F96859" w14:paraId="053FBB9C" w14:textId="790CF3C9">
      <w:pPr>
        <w:keepNext/>
        <w:spacing w:before="100" w:after="120" w:line="276" w:lineRule="auto"/>
        <w:rPr>
          <w:rFonts w:ascii="Arial" w:hAnsi="Arial" w:eastAsia="Arial" w:cs="Arial"/>
          <w:b/>
          <w:sz w:val="24"/>
          <w:szCs w:val="24"/>
        </w:rPr>
      </w:pPr>
    </w:p>
    <w:p w:rsidR="00F96859" w:rsidP="00BF4780" w:rsidRDefault="00F96859" w14:paraId="00F154FE" w14:textId="45564833">
      <w:pPr>
        <w:keepNext/>
        <w:spacing w:before="100" w:after="120" w:line="276" w:lineRule="auto"/>
        <w:rPr>
          <w:rFonts w:ascii="Arial" w:hAnsi="Arial" w:eastAsia="Arial" w:cs="Arial"/>
          <w:b/>
          <w:sz w:val="24"/>
          <w:szCs w:val="24"/>
        </w:rPr>
      </w:pPr>
    </w:p>
    <w:p w:rsidR="00F96859" w:rsidP="00BF4780" w:rsidRDefault="00F96859" w14:paraId="1A1CA1A6" w14:textId="5772296E">
      <w:pPr>
        <w:keepNext/>
        <w:spacing w:before="100" w:after="120" w:line="276" w:lineRule="auto"/>
        <w:rPr>
          <w:rFonts w:ascii="Arial" w:hAnsi="Arial" w:eastAsia="Arial" w:cs="Arial"/>
          <w:b/>
          <w:sz w:val="24"/>
          <w:szCs w:val="24"/>
        </w:rPr>
      </w:pPr>
    </w:p>
    <w:p w:rsidR="00F96859" w:rsidP="00BF4780" w:rsidRDefault="00F96859" w14:paraId="51AC4FC7" w14:textId="5A7D77EF">
      <w:pPr>
        <w:keepNext/>
        <w:spacing w:before="100" w:after="120" w:line="276" w:lineRule="auto"/>
        <w:rPr>
          <w:rFonts w:ascii="Arial" w:hAnsi="Arial" w:eastAsia="Arial" w:cs="Arial"/>
          <w:b/>
          <w:sz w:val="24"/>
          <w:szCs w:val="24"/>
        </w:rPr>
      </w:pPr>
    </w:p>
    <w:p w:rsidR="00F96859" w:rsidP="00BF4780" w:rsidRDefault="00F96859" w14:paraId="1A6EE238" w14:textId="2AE94261">
      <w:pPr>
        <w:keepNext/>
        <w:spacing w:before="100" w:after="120" w:line="276" w:lineRule="auto"/>
        <w:rPr>
          <w:rFonts w:ascii="Arial" w:hAnsi="Arial" w:eastAsia="Arial" w:cs="Arial"/>
          <w:b/>
          <w:sz w:val="24"/>
          <w:szCs w:val="24"/>
        </w:rPr>
      </w:pPr>
    </w:p>
    <w:p w:rsidR="00F96859" w:rsidP="00BF4780" w:rsidRDefault="00F96859" w14:paraId="51A45A61" w14:textId="292C1E98">
      <w:pPr>
        <w:keepNext/>
        <w:spacing w:before="100" w:after="120" w:line="276" w:lineRule="auto"/>
        <w:rPr>
          <w:rFonts w:ascii="Arial" w:hAnsi="Arial" w:eastAsia="Arial" w:cs="Arial"/>
          <w:b/>
          <w:sz w:val="24"/>
          <w:szCs w:val="24"/>
        </w:rPr>
      </w:pPr>
    </w:p>
    <w:p w:rsidR="00F96859" w:rsidP="00BF4780" w:rsidRDefault="00F96859" w14:paraId="1C9E8184" w14:textId="07DB65B2">
      <w:pPr>
        <w:keepNext/>
        <w:spacing w:before="100" w:after="120" w:line="276" w:lineRule="auto"/>
        <w:rPr>
          <w:rFonts w:ascii="Arial" w:hAnsi="Arial" w:eastAsia="Arial" w:cs="Arial"/>
          <w:b/>
          <w:sz w:val="24"/>
          <w:szCs w:val="24"/>
        </w:rPr>
      </w:pPr>
    </w:p>
    <w:p w:rsidR="00F96859" w:rsidP="00BF4780" w:rsidRDefault="00F96859" w14:paraId="06D90EBF" w14:textId="501767E3">
      <w:pPr>
        <w:keepNext/>
        <w:spacing w:before="100" w:after="120" w:line="276" w:lineRule="auto"/>
        <w:rPr>
          <w:rFonts w:ascii="Arial" w:hAnsi="Arial" w:eastAsia="Arial" w:cs="Arial"/>
          <w:b/>
          <w:sz w:val="24"/>
          <w:szCs w:val="24"/>
        </w:rPr>
      </w:pPr>
    </w:p>
    <w:p w:rsidR="00F96859" w:rsidP="00BF4780" w:rsidRDefault="00F96859" w14:paraId="2CF959A4" w14:textId="74F0AAD0">
      <w:pPr>
        <w:keepNext/>
        <w:spacing w:before="100" w:after="120" w:line="276" w:lineRule="auto"/>
        <w:rPr>
          <w:rFonts w:ascii="Arial" w:hAnsi="Arial" w:eastAsia="Arial" w:cs="Arial"/>
          <w:b/>
          <w:sz w:val="24"/>
          <w:szCs w:val="24"/>
        </w:rPr>
      </w:pPr>
    </w:p>
    <w:p w:rsidR="00F96859" w:rsidP="00BF4780" w:rsidRDefault="00F96859" w14:paraId="4FD5DD48" w14:textId="5A96E666">
      <w:pPr>
        <w:keepNext/>
        <w:spacing w:before="100" w:after="120" w:line="276" w:lineRule="auto"/>
        <w:rPr>
          <w:rFonts w:ascii="Arial" w:hAnsi="Arial" w:eastAsia="Arial" w:cs="Arial"/>
          <w:b/>
          <w:sz w:val="24"/>
          <w:szCs w:val="24"/>
        </w:rPr>
      </w:pPr>
    </w:p>
    <w:p w:rsidR="00F96859" w:rsidP="00BF4780" w:rsidRDefault="00F96859" w14:paraId="6A11CFB0" w14:textId="48597DB6">
      <w:pPr>
        <w:keepNext/>
        <w:spacing w:before="100" w:after="120" w:line="276" w:lineRule="auto"/>
        <w:rPr>
          <w:rFonts w:ascii="Arial" w:hAnsi="Arial" w:eastAsia="Arial" w:cs="Arial"/>
          <w:b/>
          <w:sz w:val="24"/>
          <w:szCs w:val="24"/>
        </w:rPr>
      </w:pPr>
    </w:p>
    <w:p w:rsidR="0013786D" w:rsidP="006444CE" w:rsidRDefault="0013786D" w14:paraId="60DCAEB6" w14:textId="6964DC15">
      <w:pPr>
        <w:tabs>
          <w:tab w:val="left" w:pos="175"/>
        </w:tabs>
        <w:spacing w:after="120"/>
        <w:rPr>
          <w:rFonts w:ascii="Arial" w:hAnsi="Arial" w:eastAsia="Arial" w:cs="Arial"/>
        </w:rPr>
      </w:pPr>
    </w:p>
    <w:sectPr w:rsidR="0013786D">
      <w:headerReference w:type="even" r:id="rId23"/>
      <w:headerReference w:type="default" r:id="rId24"/>
      <w:footerReference w:type="even" r:id="rId25"/>
      <w:footerReference w:type="default" r:id="rId26"/>
      <w:headerReference w:type="first" r:id="rId27"/>
      <w:footerReference w:type="first" r:id="rId28"/>
      <w:pgSz w:w="11909" w:h="16834" w:orient="portrait"/>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7A09" w:rsidRDefault="00947A09" w14:paraId="5C86E231" w14:textId="77777777">
      <w:pPr>
        <w:spacing w:after="0"/>
      </w:pPr>
      <w:r>
        <w:separator/>
      </w:r>
    </w:p>
  </w:endnote>
  <w:endnote w:type="continuationSeparator" w:id="0">
    <w:p w:rsidR="00947A09" w:rsidRDefault="00947A09" w14:paraId="4ADB94BB" w14:textId="77777777">
      <w:pPr>
        <w:spacing w:after="0"/>
      </w:pPr>
      <w:r>
        <w:continuationSeparator/>
      </w:r>
    </w:p>
  </w:endnote>
  <w:endnote w:type="continuationNotice" w:id="1">
    <w:p w:rsidR="00673613" w:rsidRDefault="00673613" w14:paraId="39B6F29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UI">
    <w:altName w:val="Segoe UI"/>
    <w:charset w:val="00"/>
    <w:family w:val="swiss"/>
    <w:pitch w:val="variable"/>
    <w:sig w:usb0="800000EF" w:usb1="8000204A" w:usb2="00000000" w:usb3="00000000" w:csb0="00000001"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55D656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6240E09F" w14:textId="3E238C1B">
    <w:pPr>
      <w:spacing w:after="0"/>
      <w:jc w:val="left"/>
      <w:rPr>
        <w:rFonts w:ascii="Arial" w:hAnsi="Arial" w:eastAsia="Arial" w:cs="Arial"/>
        <w:sz w:val="16"/>
        <w:szCs w:val="16"/>
      </w:rPr>
    </w:pPr>
  </w:p>
  <w:p w:rsidR="008644E5" w:rsidP="00AE43BF" w:rsidRDefault="008644E5" w14:paraId="30871D95" w14:textId="06F0511B">
    <w:pPr>
      <w:pBdr>
        <w:top w:val="single" w:color="000000" w:sz="6" w:space="1"/>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B8299D">
      <w:rPr>
        <w:noProof/>
      </w:rPr>
      <w:t>8</w:t>
    </w:r>
    <w:r>
      <w:fldChar w:fldCharType="end"/>
    </w:r>
  </w:p>
  <w:p w:rsidR="008644E5" w:rsidRDefault="008644E5" w14:paraId="11BA345D" w14:textId="77777777"/>
  <w:p w:rsidR="008644E5" w:rsidRDefault="008644E5" w14:paraId="47230B66" w14:textId="77777777"/>
  <w:p w:rsidR="008644E5" w:rsidRDefault="008644E5" w14:paraId="6AD2ABA6" w14:textId="77777777"/>
  <w:p w:rsidR="008644E5" w:rsidRDefault="008644E5" w14:paraId="3390C36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35FD8A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7A09" w:rsidRDefault="00947A09" w14:paraId="03ED92FD" w14:textId="77777777">
      <w:pPr>
        <w:spacing w:after="0"/>
      </w:pPr>
      <w:r>
        <w:separator/>
      </w:r>
    </w:p>
  </w:footnote>
  <w:footnote w:type="continuationSeparator" w:id="0">
    <w:p w:rsidR="00947A09" w:rsidRDefault="00947A09" w14:paraId="651BF54B" w14:textId="77777777">
      <w:pPr>
        <w:spacing w:after="0"/>
      </w:pPr>
      <w:r>
        <w:continuationSeparator/>
      </w:r>
    </w:p>
  </w:footnote>
  <w:footnote w:type="continuationNotice" w:id="1">
    <w:p w:rsidR="00673613" w:rsidRDefault="00673613" w14:paraId="162A50E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0AB55F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29E468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4E5" w:rsidRDefault="008644E5" w14:paraId="010965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1335A"/>
    <w:multiLevelType w:val="hybridMultilevel"/>
    <w:tmpl w:val="6D9EC42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4677BA"/>
    <w:multiLevelType w:val="multilevel"/>
    <w:tmpl w:val="F9FAB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24562BE"/>
    <w:multiLevelType w:val="hybridMultilevel"/>
    <w:tmpl w:val="D4EAC78A"/>
    <w:lvl w:ilvl="0" w:tplc="0BD661A2">
      <w:start w:val="1"/>
      <w:numFmt w:val="bullet"/>
      <w:lvlText w:val=""/>
      <w:lvlJc w:val="left"/>
      <w:pPr>
        <w:tabs>
          <w:tab w:val="num" w:pos="720"/>
        </w:tabs>
        <w:ind w:left="720" w:hanging="360"/>
      </w:pPr>
      <w:rPr>
        <w:rFonts w:hint="default" w:ascii="Symbol" w:hAnsi="Symbol"/>
        <w:sz w:val="20"/>
      </w:rPr>
    </w:lvl>
    <w:lvl w:ilvl="1" w:tplc="182EFD66">
      <w:start w:val="1"/>
      <w:numFmt w:val="bullet"/>
      <w:lvlText w:val=""/>
      <w:lvlJc w:val="left"/>
      <w:pPr>
        <w:tabs>
          <w:tab w:val="num" w:pos="1440"/>
        </w:tabs>
        <w:ind w:left="1440" w:hanging="360"/>
      </w:pPr>
      <w:rPr>
        <w:rFonts w:hint="default" w:ascii="Symbol" w:hAnsi="Symbol"/>
        <w:sz w:val="20"/>
      </w:rPr>
    </w:lvl>
    <w:lvl w:ilvl="2" w:tplc="DF14C176" w:tentative="1">
      <w:start w:val="1"/>
      <w:numFmt w:val="bullet"/>
      <w:lvlText w:val=""/>
      <w:lvlJc w:val="left"/>
      <w:pPr>
        <w:tabs>
          <w:tab w:val="num" w:pos="2160"/>
        </w:tabs>
        <w:ind w:left="2160" w:hanging="360"/>
      </w:pPr>
      <w:rPr>
        <w:rFonts w:hint="default" w:ascii="Symbol" w:hAnsi="Symbol"/>
        <w:sz w:val="20"/>
      </w:rPr>
    </w:lvl>
    <w:lvl w:ilvl="3" w:tplc="65F00C34" w:tentative="1">
      <w:start w:val="1"/>
      <w:numFmt w:val="bullet"/>
      <w:lvlText w:val=""/>
      <w:lvlJc w:val="left"/>
      <w:pPr>
        <w:tabs>
          <w:tab w:val="num" w:pos="2880"/>
        </w:tabs>
        <w:ind w:left="2880" w:hanging="360"/>
      </w:pPr>
      <w:rPr>
        <w:rFonts w:hint="default" w:ascii="Symbol" w:hAnsi="Symbol"/>
        <w:sz w:val="20"/>
      </w:rPr>
    </w:lvl>
    <w:lvl w:ilvl="4" w:tplc="6FB4B3C6" w:tentative="1">
      <w:start w:val="1"/>
      <w:numFmt w:val="bullet"/>
      <w:lvlText w:val=""/>
      <w:lvlJc w:val="left"/>
      <w:pPr>
        <w:tabs>
          <w:tab w:val="num" w:pos="3600"/>
        </w:tabs>
        <w:ind w:left="3600" w:hanging="360"/>
      </w:pPr>
      <w:rPr>
        <w:rFonts w:hint="default" w:ascii="Symbol" w:hAnsi="Symbol"/>
        <w:sz w:val="20"/>
      </w:rPr>
    </w:lvl>
    <w:lvl w:ilvl="5" w:tplc="3564CED6" w:tentative="1">
      <w:start w:val="1"/>
      <w:numFmt w:val="bullet"/>
      <w:lvlText w:val=""/>
      <w:lvlJc w:val="left"/>
      <w:pPr>
        <w:tabs>
          <w:tab w:val="num" w:pos="4320"/>
        </w:tabs>
        <w:ind w:left="4320" w:hanging="360"/>
      </w:pPr>
      <w:rPr>
        <w:rFonts w:hint="default" w:ascii="Symbol" w:hAnsi="Symbol"/>
        <w:sz w:val="20"/>
      </w:rPr>
    </w:lvl>
    <w:lvl w:ilvl="6" w:tplc="9E98BF18" w:tentative="1">
      <w:start w:val="1"/>
      <w:numFmt w:val="bullet"/>
      <w:lvlText w:val=""/>
      <w:lvlJc w:val="left"/>
      <w:pPr>
        <w:tabs>
          <w:tab w:val="num" w:pos="5040"/>
        </w:tabs>
        <w:ind w:left="5040" w:hanging="360"/>
      </w:pPr>
      <w:rPr>
        <w:rFonts w:hint="default" w:ascii="Symbol" w:hAnsi="Symbol"/>
        <w:sz w:val="20"/>
      </w:rPr>
    </w:lvl>
    <w:lvl w:ilvl="7" w:tplc="7684363C" w:tentative="1">
      <w:start w:val="1"/>
      <w:numFmt w:val="bullet"/>
      <w:lvlText w:val=""/>
      <w:lvlJc w:val="left"/>
      <w:pPr>
        <w:tabs>
          <w:tab w:val="num" w:pos="5760"/>
        </w:tabs>
        <w:ind w:left="5760" w:hanging="360"/>
      </w:pPr>
      <w:rPr>
        <w:rFonts w:hint="default" w:ascii="Symbol" w:hAnsi="Symbol"/>
        <w:sz w:val="20"/>
      </w:rPr>
    </w:lvl>
    <w:lvl w:ilvl="8" w:tplc="F124B7B6"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4FA4D5E"/>
    <w:multiLevelType w:val="hybridMultilevel"/>
    <w:tmpl w:val="B58C6FAC"/>
    <w:lvl w:ilvl="0" w:tplc="009A7878">
      <w:start w:val="2"/>
      <w:numFmt w:val="decimal"/>
      <w:lvlText w:val="%1."/>
      <w:lvlJc w:val="left"/>
      <w:pPr>
        <w:tabs>
          <w:tab w:val="num" w:pos="720"/>
        </w:tabs>
        <w:ind w:left="720" w:hanging="360"/>
      </w:pPr>
    </w:lvl>
    <w:lvl w:ilvl="1" w:tplc="1F94B592" w:tentative="1">
      <w:start w:val="1"/>
      <w:numFmt w:val="decimal"/>
      <w:lvlText w:val="%2."/>
      <w:lvlJc w:val="left"/>
      <w:pPr>
        <w:tabs>
          <w:tab w:val="num" w:pos="1440"/>
        </w:tabs>
        <w:ind w:left="1440" w:hanging="360"/>
      </w:pPr>
    </w:lvl>
    <w:lvl w:ilvl="2" w:tplc="22B028A0" w:tentative="1">
      <w:start w:val="1"/>
      <w:numFmt w:val="decimal"/>
      <w:lvlText w:val="%3."/>
      <w:lvlJc w:val="left"/>
      <w:pPr>
        <w:tabs>
          <w:tab w:val="num" w:pos="2160"/>
        </w:tabs>
        <w:ind w:left="2160" w:hanging="360"/>
      </w:pPr>
    </w:lvl>
    <w:lvl w:ilvl="3" w:tplc="0FE29152" w:tentative="1">
      <w:start w:val="1"/>
      <w:numFmt w:val="decimal"/>
      <w:lvlText w:val="%4."/>
      <w:lvlJc w:val="left"/>
      <w:pPr>
        <w:tabs>
          <w:tab w:val="num" w:pos="2880"/>
        </w:tabs>
        <w:ind w:left="2880" w:hanging="360"/>
      </w:pPr>
    </w:lvl>
    <w:lvl w:ilvl="4" w:tplc="63F4FDD0" w:tentative="1">
      <w:start w:val="1"/>
      <w:numFmt w:val="decimal"/>
      <w:lvlText w:val="%5."/>
      <w:lvlJc w:val="left"/>
      <w:pPr>
        <w:tabs>
          <w:tab w:val="num" w:pos="3600"/>
        </w:tabs>
        <w:ind w:left="3600" w:hanging="360"/>
      </w:pPr>
    </w:lvl>
    <w:lvl w:ilvl="5" w:tplc="9F8C4F4E" w:tentative="1">
      <w:start w:val="1"/>
      <w:numFmt w:val="decimal"/>
      <w:lvlText w:val="%6."/>
      <w:lvlJc w:val="left"/>
      <w:pPr>
        <w:tabs>
          <w:tab w:val="num" w:pos="4320"/>
        </w:tabs>
        <w:ind w:left="4320" w:hanging="360"/>
      </w:pPr>
    </w:lvl>
    <w:lvl w:ilvl="6" w:tplc="EF4A871C" w:tentative="1">
      <w:start w:val="1"/>
      <w:numFmt w:val="decimal"/>
      <w:lvlText w:val="%7."/>
      <w:lvlJc w:val="left"/>
      <w:pPr>
        <w:tabs>
          <w:tab w:val="num" w:pos="5040"/>
        </w:tabs>
        <w:ind w:left="5040" w:hanging="360"/>
      </w:pPr>
    </w:lvl>
    <w:lvl w:ilvl="7" w:tplc="BC908F56" w:tentative="1">
      <w:start w:val="1"/>
      <w:numFmt w:val="decimal"/>
      <w:lvlText w:val="%8."/>
      <w:lvlJc w:val="left"/>
      <w:pPr>
        <w:tabs>
          <w:tab w:val="num" w:pos="5760"/>
        </w:tabs>
        <w:ind w:left="5760" w:hanging="360"/>
      </w:pPr>
    </w:lvl>
    <w:lvl w:ilvl="8" w:tplc="38E294E4" w:tentative="1">
      <w:start w:val="1"/>
      <w:numFmt w:val="decimal"/>
      <w:lvlText w:val="%9."/>
      <w:lvlJc w:val="left"/>
      <w:pPr>
        <w:tabs>
          <w:tab w:val="num" w:pos="6480"/>
        </w:tabs>
        <w:ind w:left="6480" w:hanging="360"/>
      </w:pPr>
    </w:lvl>
  </w:abstractNum>
  <w:abstractNum w:abstractNumId="4" w15:restartNumberingAfterBreak="0">
    <w:nsid w:val="25F55320"/>
    <w:multiLevelType w:val="hybridMultilevel"/>
    <w:tmpl w:val="DF04253A"/>
    <w:lvl w:ilvl="0" w:tplc="90C0A0D8">
      <w:start w:val="1"/>
      <w:numFmt w:val="decimal"/>
      <w:pStyle w:val="Numberedat3"/>
      <w:lvlText w:val="3.%1"/>
      <w:lvlJc w:val="left"/>
      <w:pPr>
        <w:ind w:left="1077" w:hanging="360"/>
      </w:pPr>
      <w:rPr>
        <w:rFonts w:hint="default" w:ascii="Arial" w:hAnsi="Arial" w:cs="Arial"/>
        <w:b w:val="0"/>
        <w:sz w:val="22"/>
        <w:szCs w:val="22"/>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5" w15:restartNumberingAfterBreak="0">
    <w:nsid w:val="264C5EF9"/>
    <w:multiLevelType w:val="hybridMultilevel"/>
    <w:tmpl w:val="63F63F14"/>
    <w:lvl w:ilvl="0" w:tplc="59FA5146">
      <w:start w:val="1"/>
      <w:numFmt w:val="bullet"/>
      <w:lvlText w:val=""/>
      <w:lvlJc w:val="left"/>
      <w:pPr>
        <w:ind w:left="720" w:hanging="360"/>
      </w:pPr>
      <w:rPr>
        <w:rFonts w:hint="default" w:ascii="Symbol" w:hAnsi="Symbol"/>
      </w:rPr>
    </w:lvl>
    <w:lvl w:ilvl="1" w:tplc="83CEF470">
      <w:start w:val="1"/>
      <w:numFmt w:val="bullet"/>
      <w:lvlText w:val="o"/>
      <w:lvlJc w:val="left"/>
      <w:pPr>
        <w:ind w:left="1440" w:hanging="360"/>
      </w:pPr>
      <w:rPr>
        <w:rFonts w:hint="default" w:ascii="Courier New" w:hAnsi="Courier New"/>
      </w:rPr>
    </w:lvl>
    <w:lvl w:ilvl="2" w:tplc="335A5682">
      <w:start w:val="1"/>
      <w:numFmt w:val="bullet"/>
      <w:lvlText w:val=""/>
      <w:lvlJc w:val="left"/>
      <w:pPr>
        <w:ind w:left="2160" w:hanging="360"/>
      </w:pPr>
      <w:rPr>
        <w:rFonts w:hint="default" w:ascii="Wingdings" w:hAnsi="Wingdings"/>
      </w:rPr>
    </w:lvl>
    <w:lvl w:ilvl="3" w:tplc="3DEE47D8">
      <w:start w:val="1"/>
      <w:numFmt w:val="bullet"/>
      <w:lvlText w:val=""/>
      <w:lvlJc w:val="left"/>
      <w:pPr>
        <w:ind w:left="2880" w:hanging="360"/>
      </w:pPr>
      <w:rPr>
        <w:rFonts w:hint="default" w:ascii="Symbol" w:hAnsi="Symbol"/>
      </w:rPr>
    </w:lvl>
    <w:lvl w:ilvl="4" w:tplc="8D706D36">
      <w:start w:val="1"/>
      <w:numFmt w:val="bullet"/>
      <w:lvlText w:val="o"/>
      <w:lvlJc w:val="left"/>
      <w:pPr>
        <w:ind w:left="3600" w:hanging="360"/>
      </w:pPr>
      <w:rPr>
        <w:rFonts w:hint="default" w:ascii="Courier New" w:hAnsi="Courier New"/>
      </w:rPr>
    </w:lvl>
    <w:lvl w:ilvl="5" w:tplc="0A969B78">
      <w:start w:val="1"/>
      <w:numFmt w:val="bullet"/>
      <w:lvlText w:val=""/>
      <w:lvlJc w:val="left"/>
      <w:pPr>
        <w:ind w:left="4320" w:hanging="360"/>
      </w:pPr>
      <w:rPr>
        <w:rFonts w:hint="default" w:ascii="Wingdings" w:hAnsi="Wingdings"/>
      </w:rPr>
    </w:lvl>
    <w:lvl w:ilvl="6" w:tplc="D18C6796">
      <w:start w:val="1"/>
      <w:numFmt w:val="bullet"/>
      <w:lvlText w:val=""/>
      <w:lvlJc w:val="left"/>
      <w:pPr>
        <w:ind w:left="5040" w:hanging="360"/>
      </w:pPr>
      <w:rPr>
        <w:rFonts w:hint="default" w:ascii="Symbol" w:hAnsi="Symbol"/>
      </w:rPr>
    </w:lvl>
    <w:lvl w:ilvl="7" w:tplc="426A5C3A">
      <w:start w:val="1"/>
      <w:numFmt w:val="bullet"/>
      <w:lvlText w:val="o"/>
      <w:lvlJc w:val="left"/>
      <w:pPr>
        <w:ind w:left="5760" w:hanging="360"/>
      </w:pPr>
      <w:rPr>
        <w:rFonts w:hint="default" w:ascii="Courier New" w:hAnsi="Courier New"/>
      </w:rPr>
    </w:lvl>
    <w:lvl w:ilvl="8" w:tplc="A866F1EA">
      <w:start w:val="1"/>
      <w:numFmt w:val="bullet"/>
      <w:lvlText w:val=""/>
      <w:lvlJc w:val="left"/>
      <w:pPr>
        <w:ind w:left="6480" w:hanging="360"/>
      </w:pPr>
      <w:rPr>
        <w:rFonts w:hint="default" w:ascii="Wingdings" w:hAnsi="Wingdings"/>
      </w:rPr>
    </w:lvl>
  </w:abstractNum>
  <w:abstractNum w:abstractNumId="6" w15:restartNumberingAfterBreak="0">
    <w:nsid w:val="2AF108F9"/>
    <w:multiLevelType w:val="hybridMultilevel"/>
    <w:tmpl w:val="E9806DBE"/>
    <w:lvl w:ilvl="0" w:tplc="37762A5E">
      <w:start w:val="1"/>
      <w:numFmt w:val="bullet"/>
      <w:lvlText w:val=""/>
      <w:lvlJc w:val="left"/>
      <w:pPr>
        <w:tabs>
          <w:tab w:val="num" w:pos="720"/>
        </w:tabs>
        <w:ind w:left="720" w:hanging="360"/>
      </w:pPr>
      <w:rPr>
        <w:rFonts w:hint="default" w:ascii="Symbol" w:hAnsi="Symbol"/>
        <w:sz w:val="20"/>
      </w:rPr>
    </w:lvl>
    <w:lvl w:ilvl="1" w:tplc="E05A9816" w:tentative="1">
      <w:start w:val="1"/>
      <w:numFmt w:val="bullet"/>
      <w:lvlText w:val=""/>
      <w:lvlJc w:val="left"/>
      <w:pPr>
        <w:tabs>
          <w:tab w:val="num" w:pos="1440"/>
        </w:tabs>
        <w:ind w:left="1440" w:hanging="360"/>
      </w:pPr>
      <w:rPr>
        <w:rFonts w:hint="default" w:ascii="Symbol" w:hAnsi="Symbol"/>
        <w:sz w:val="20"/>
      </w:rPr>
    </w:lvl>
    <w:lvl w:ilvl="2" w:tplc="FD926118" w:tentative="1">
      <w:start w:val="1"/>
      <w:numFmt w:val="bullet"/>
      <w:lvlText w:val=""/>
      <w:lvlJc w:val="left"/>
      <w:pPr>
        <w:tabs>
          <w:tab w:val="num" w:pos="2160"/>
        </w:tabs>
        <w:ind w:left="2160" w:hanging="360"/>
      </w:pPr>
      <w:rPr>
        <w:rFonts w:hint="default" w:ascii="Symbol" w:hAnsi="Symbol"/>
        <w:sz w:val="20"/>
      </w:rPr>
    </w:lvl>
    <w:lvl w:ilvl="3" w:tplc="32F89DD2" w:tentative="1">
      <w:start w:val="1"/>
      <w:numFmt w:val="bullet"/>
      <w:lvlText w:val=""/>
      <w:lvlJc w:val="left"/>
      <w:pPr>
        <w:tabs>
          <w:tab w:val="num" w:pos="2880"/>
        </w:tabs>
        <w:ind w:left="2880" w:hanging="360"/>
      </w:pPr>
      <w:rPr>
        <w:rFonts w:hint="default" w:ascii="Symbol" w:hAnsi="Symbol"/>
        <w:sz w:val="20"/>
      </w:rPr>
    </w:lvl>
    <w:lvl w:ilvl="4" w:tplc="1420685C" w:tentative="1">
      <w:start w:val="1"/>
      <w:numFmt w:val="bullet"/>
      <w:lvlText w:val=""/>
      <w:lvlJc w:val="left"/>
      <w:pPr>
        <w:tabs>
          <w:tab w:val="num" w:pos="3600"/>
        </w:tabs>
        <w:ind w:left="3600" w:hanging="360"/>
      </w:pPr>
      <w:rPr>
        <w:rFonts w:hint="default" w:ascii="Symbol" w:hAnsi="Symbol"/>
        <w:sz w:val="20"/>
      </w:rPr>
    </w:lvl>
    <w:lvl w:ilvl="5" w:tplc="15B8AE56" w:tentative="1">
      <w:start w:val="1"/>
      <w:numFmt w:val="bullet"/>
      <w:lvlText w:val=""/>
      <w:lvlJc w:val="left"/>
      <w:pPr>
        <w:tabs>
          <w:tab w:val="num" w:pos="4320"/>
        </w:tabs>
        <w:ind w:left="4320" w:hanging="360"/>
      </w:pPr>
      <w:rPr>
        <w:rFonts w:hint="default" w:ascii="Symbol" w:hAnsi="Symbol"/>
        <w:sz w:val="20"/>
      </w:rPr>
    </w:lvl>
    <w:lvl w:ilvl="6" w:tplc="A2BEFC18" w:tentative="1">
      <w:start w:val="1"/>
      <w:numFmt w:val="bullet"/>
      <w:lvlText w:val=""/>
      <w:lvlJc w:val="left"/>
      <w:pPr>
        <w:tabs>
          <w:tab w:val="num" w:pos="5040"/>
        </w:tabs>
        <w:ind w:left="5040" w:hanging="360"/>
      </w:pPr>
      <w:rPr>
        <w:rFonts w:hint="default" w:ascii="Symbol" w:hAnsi="Symbol"/>
        <w:sz w:val="20"/>
      </w:rPr>
    </w:lvl>
    <w:lvl w:ilvl="7" w:tplc="BCBE711A" w:tentative="1">
      <w:start w:val="1"/>
      <w:numFmt w:val="bullet"/>
      <w:lvlText w:val=""/>
      <w:lvlJc w:val="left"/>
      <w:pPr>
        <w:tabs>
          <w:tab w:val="num" w:pos="5760"/>
        </w:tabs>
        <w:ind w:left="5760" w:hanging="360"/>
      </w:pPr>
      <w:rPr>
        <w:rFonts w:hint="default" w:ascii="Symbol" w:hAnsi="Symbol"/>
        <w:sz w:val="20"/>
      </w:rPr>
    </w:lvl>
    <w:lvl w:ilvl="8" w:tplc="8EDE881A"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644789"/>
    <w:multiLevelType w:val="hybridMultilevel"/>
    <w:tmpl w:val="25F8ED86"/>
    <w:lvl w:ilvl="0" w:tplc="D5664790">
      <w:start w:val="1"/>
      <w:numFmt w:val="bullet"/>
      <w:lvlText w:val=""/>
      <w:lvlJc w:val="left"/>
      <w:pPr>
        <w:ind w:left="720" w:hanging="360"/>
      </w:pPr>
      <w:rPr>
        <w:rFonts w:hint="default" w:ascii="Symbol" w:hAnsi="Symbol"/>
      </w:rPr>
    </w:lvl>
    <w:lvl w:ilvl="1" w:tplc="BCAC91E6">
      <w:start w:val="1"/>
      <w:numFmt w:val="bullet"/>
      <w:lvlText w:val="o"/>
      <w:lvlJc w:val="left"/>
      <w:pPr>
        <w:ind w:left="1440" w:hanging="360"/>
      </w:pPr>
      <w:rPr>
        <w:rFonts w:hint="default" w:ascii="Courier New" w:hAnsi="Courier New"/>
      </w:rPr>
    </w:lvl>
    <w:lvl w:ilvl="2" w:tplc="A476E928">
      <w:start w:val="1"/>
      <w:numFmt w:val="bullet"/>
      <w:lvlText w:val=""/>
      <w:lvlJc w:val="left"/>
      <w:pPr>
        <w:ind w:left="2160" w:hanging="360"/>
      </w:pPr>
      <w:rPr>
        <w:rFonts w:hint="default" w:ascii="Wingdings" w:hAnsi="Wingdings"/>
      </w:rPr>
    </w:lvl>
    <w:lvl w:ilvl="3" w:tplc="4BA8DC0E">
      <w:start w:val="1"/>
      <w:numFmt w:val="bullet"/>
      <w:lvlText w:val=""/>
      <w:lvlJc w:val="left"/>
      <w:pPr>
        <w:ind w:left="2880" w:hanging="360"/>
      </w:pPr>
      <w:rPr>
        <w:rFonts w:hint="default" w:ascii="Symbol" w:hAnsi="Symbol"/>
      </w:rPr>
    </w:lvl>
    <w:lvl w:ilvl="4" w:tplc="8A7E7736">
      <w:start w:val="1"/>
      <w:numFmt w:val="bullet"/>
      <w:lvlText w:val="o"/>
      <w:lvlJc w:val="left"/>
      <w:pPr>
        <w:ind w:left="3600" w:hanging="360"/>
      </w:pPr>
      <w:rPr>
        <w:rFonts w:hint="default" w:ascii="Courier New" w:hAnsi="Courier New"/>
      </w:rPr>
    </w:lvl>
    <w:lvl w:ilvl="5" w:tplc="C4906FC0">
      <w:start w:val="1"/>
      <w:numFmt w:val="bullet"/>
      <w:lvlText w:val=""/>
      <w:lvlJc w:val="left"/>
      <w:pPr>
        <w:ind w:left="4320" w:hanging="360"/>
      </w:pPr>
      <w:rPr>
        <w:rFonts w:hint="default" w:ascii="Wingdings" w:hAnsi="Wingdings"/>
      </w:rPr>
    </w:lvl>
    <w:lvl w:ilvl="6" w:tplc="7A20BD3A">
      <w:start w:val="1"/>
      <w:numFmt w:val="bullet"/>
      <w:lvlText w:val=""/>
      <w:lvlJc w:val="left"/>
      <w:pPr>
        <w:ind w:left="5040" w:hanging="360"/>
      </w:pPr>
      <w:rPr>
        <w:rFonts w:hint="default" w:ascii="Symbol" w:hAnsi="Symbol"/>
      </w:rPr>
    </w:lvl>
    <w:lvl w:ilvl="7" w:tplc="F5EE2CF8">
      <w:start w:val="1"/>
      <w:numFmt w:val="bullet"/>
      <w:lvlText w:val="o"/>
      <w:lvlJc w:val="left"/>
      <w:pPr>
        <w:ind w:left="5760" w:hanging="360"/>
      </w:pPr>
      <w:rPr>
        <w:rFonts w:hint="default" w:ascii="Courier New" w:hAnsi="Courier New"/>
      </w:rPr>
    </w:lvl>
    <w:lvl w:ilvl="8" w:tplc="A5449DCE">
      <w:start w:val="1"/>
      <w:numFmt w:val="bullet"/>
      <w:lvlText w:val=""/>
      <w:lvlJc w:val="left"/>
      <w:pPr>
        <w:ind w:left="6480" w:hanging="360"/>
      </w:pPr>
      <w:rPr>
        <w:rFonts w:hint="default" w:ascii="Wingdings" w:hAnsi="Wingdings"/>
      </w:rPr>
    </w:lvl>
  </w:abstractNum>
  <w:abstractNum w:abstractNumId="8"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9" w15:restartNumberingAfterBreak="0">
    <w:nsid w:val="349D38E8"/>
    <w:multiLevelType w:val="multilevel"/>
    <w:tmpl w:val="DB029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9AC403D"/>
    <w:multiLevelType w:val="multilevel"/>
    <w:tmpl w:val="28C8CE74"/>
    <w:lvl w:ilvl="0">
      <w:start w:val="2"/>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11" w15:restartNumberingAfterBreak="0">
    <w:nsid w:val="3DBB78E5"/>
    <w:multiLevelType w:val="hybridMultilevel"/>
    <w:tmpl w:val="7ABE360A"/>
    <w:lvl w:ilvl="0" w:tplc="9FC61708">
      <w:start w:val="1"/>
      <w:numFmt w:val="decimal"/>
      <w:lvlText w:val="%1."/>
      <w:lvlJc w:val="left"/>
      <w:pPr>
        <w:ind w:left="720" w:hanging="360"/>
      </w:pPr>
    </w:lvl>
    <w:lvl w:ilvl="1" w:tplc="DBDAFE6C">
      <w:start w:val="1"/>
      <w:numFmt w:val="lowerLetter"/>
      <w:lvlText w:val="%2."/>
      <w:lvlJc w:val="left"/>
      <w:pPr>
        <w:ind w:left="1440" w:hanging="360"/>
      </w:pPr>
    </w:lvl>
    <w:lvl w:ilvl="2" w:tplc="35A6798A">
      <w:start w:val="1"/>
      <w:numFmt w:val="lowerRoman"/>
      <w:lvlText w:val="%3."/>
      <w:lvlJc w:val="right"/>
      <w:pPr>
        <w:ind w:left="2160" w:hanging="180"/>
      </w:pPr>
    </w:lvl>
    <w:lvl w:ilvl="3" w:tplc="05481DDA">
      <w:start w:val="1"/>
      <w:numFmt w:val="decimal"/>
      <w:lvlText w:val="%4."/>
      <w:lvlJc w:val="left"/>
      <w:pPr>
        <w:ind w:left="2880" w:hanging="360"/>
      </w:pPr>
    </w:lvl>
    <w:lvl w:ilvl="4" w:tplc="9892953E">
      <w:start w:val="1"/>
      <w:numFmt w:val="lowerLetter"/>
      <w:lvlText w:val="%5."/>
      <w:lvlJc w:val="left"/>
      <w:pPr>
        <w:ind w:left="3600" w:hanging="360"/>
      </w:pPr>
    </w:lvl>
    <w:lvl w:ilvl="5" w:tplc="D5D27F36">
      <w:start w:val="1"/>
      <w:numFmt w:val="lowerRoman"/>
      <w:lvlText w:val="%6."/>
      <w:lvlJc w:val="right"/>
      <w:pPr>
        <w:ind w:left="4320" w:hanging="180"/>
      </w:pPr>
    </w:lvl>
    <w:lvl w:ilvl="6" w:tplc="CE82F724">
      <w:start w:val="1"/>
      <w:numFmt w:val="decimal"/>
      <w:lvlText w:val="%7."/>
      <w:lvlJc w:val="left"/>
      <w:pPr>
        <w:ind w:left="5040" w:hanging="360"/>
      </w:pPr>
    </w:lvl>
    <w:lvl w:ilvl="7" w:tplc="CB1200E4">
      <w:start w:val="1"/>
      <w:numFmt w:val="lowerLetter"/>
      <w:lvlText w:val="%8."/>
      <w:lvlJc w:val="left"/>
      <w:pPr>
        <w:ind w:left="5760" w:hanging="360"/>
      </w:pPr>
    </w:lvl>
    <w:lvl w:ilvl="8" w:tplc="61F6A27C">
      <w:start w:val="1"/>
      <w:numFmt w:val="lowerRoman"/>
      <w:lvlText w:val="%9."/>
      <w:lvlJc w:val="right"/>
      <w:pPr>
        <w:ind w:left="6480" w:hanging="180"/>
      </w:pPr>
    </w:lvl>
  </w:abstractNum>
  <w:abstractNum w:abstractNumId="12" w15:restartNumberingAfterBreak="0">
    <w:nsid w:val="401A7126"/>
    <w:multiLevelType w:val="hybridMultilevel"/>
    <w:tmpl w:val="B262089A"/>
    <w:lvl w:ilvl="0" w:tplc="EC38DFFE">
      <w:start w:val="1"/>
      <w:numFmt w:val="bullet"/>
      <w:pStyle w:val="Bullet-07"/>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46697D6A"/>
    <w:multiLevelType w:val="hybridMultilevel"/>
    <w:tmpl w:val="57722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921357"/>
    <w:multiLevelType w:val="hybridMultilevel"/>
    <w:tmpl w:val="3C2CF192"/>
    <w:lvl w:ilvl="0" w:tplc="22A21F96">
      <w:start w:val="1"/>
      <w:numFmt w:val="decimal"/>
      <w:lvlText w:val="%1."/>
      <w:lvlJc w:val="left"/>
      <w:pPr>
        <w:ind w:left="720" w:hanging="360"/>
      </w:pPr>
    </w:lvl>
    <w:lvl w:ilvl="1" w:tplc="11706DFE">
      <w:start w:val="1"/>
      <w:numFmt w:val="lowerLetter"/>
      <w:lvlText w:val="%2."/>
      <w:lvlJc w:val="left"/>
      <w:pPr>
        <w:ind w:left="1440" w:hanging="360"/>
      </w:pPr>
    </w:lvl>
    <w:lvl w:ilvl="2" w:tplc="27FA2FC8">
      <w:start w:val="1"/>
      <w:numFmt w:val="lowerRoman"/>
      <w:lvlText w:val="%3."/>
      <w:lvlJc w:val="right"/>
      <w:pPr>
        <w:ind w:left="2160" w:hanging="180"/>
      </w:pPr>
    </w:lvl>
    <w:lvl w:ilvl="3" w:tplc="81F6206E">
      <w:start w:val="1"/>
      <w:numFmt w:val="decimal"/>
      <w:lvlText w:val="%4."/>
      <w:lvlJc w:val="left"/>
      <w:pPr>
        <w:ind w:left="2880" w:hanging="360"/>
      </w:pPr>
    </w:lvl>
    <w:lvl w:ilvl="4" w:tplc="995CD78C">
      <w:start w:val="1"/>
      <w:numFmt w:val="lowerLetter"/>
      <w:lvlText w:val="%5."/>
      <w:lvlJc w:val="left"/>
      <w:pPr>
        <w:ind w:left="3600" w:hanging="360"/>
      </w:pPr>
    </w:lvl>
    <w:lvl w:ilvl="5" w:tplc="9C445EF2">
      <w:start w:val="1"/>
      <w:numFmt w:val="lowerRoman"/>
      <w:lvlText w:val="%6."/>
      <w:lvlJc w:val="right"/>
      <w:pPr>
        <w:ind w:left="4320" w:hanging="180"/>
      </w:pPr>
    </w:lvl>
    <w:lvl w:ilvl="6" w:tplc="C7E2B89E">
      <w:start w:val="1"/>
      <w:numFmt w:val="decimal"/>
      <w:lvlText w:val="%7."/>
      <w:lvlJc w:val="left"/>
      <w:pPr>
        <w:ind w:left="5040" w:hanging="360"/>
      </w:pPr>
    </w:lvl>
    <w:lvl w:ilvl="7" w:tplc="2C728552">
      <w:start w:val="1"/>
      <w:numFmt w:val="lowerLetter"/>
      <w:lvlText w:val="%8."/>
      <w:lvlJc w:val="left"/>
      <w:pPr>
        <w:ind w:left="5760" w:hanging="360"/>
      </w:pPr>
    </w:lvl>
    <w:lvl w:ilvl="8" w:tplc="14A66CCA">
      <w:start w:val="1"/>
      <w:numFmt w:val="lowerRoman"/>
      <w:lvlText w:val="%9."/>
      <w:lvlJc w:val="right"/>
      <w:pPr>
        <w:ind w:left="6480" w:hanging="180"/>
      </w:pPr>
    </w:lvl>
  </w:abstractNum>
  <w:abstractNum w:abstractNumId="15" w15:restartNumberingAfterBreak="0">
    <w:nsid w:val="4C1D3F9A"/>
    <w:multiLevelType w:val="multilevel"/>
    <w:tmpl w:val="5D921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EE73F3B"/>
    <w:multiLevelType w:val="multilevel"/>
    <w:tmpl w:val="BA76D5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8" w15:restartNumberingAfterBreak="0">
    <w:nsid w:val="52EF5863"/>
    <w:multiLevelType w:val="hybridMultilevel"/>
    <w:tmpl w:val="252C9178"/>
    <w:lvl w:ilvl="0" w:tplc="1F52FF5E">
      <w:start w:val="1"/>
      <w:numFmt w:val="bullet"/>
      <w:lvlText w:val=""/>
      <w:lvlJc w:val="left"/>
      <w:pPr>
        <w:ind w:left="720" w:hanging="360"/>
      </w:pPr>
      <w:rPr>
        <w:rFonts w:hint="default" w:ascii="Symbol" w:hAnsi="Symbol"/>
      </w:rPr>
    </w:lvl>
    <w:lvl w:ilvl="1" w:tplc="713694FC">
      <w:start w:val="1"/>
      <w:numFmt w:val="bullet"/>
      <w:lvlText w:val="o"/>
      <w:lvlJc w:val="left"/>
      <w:pPr>
        <w:ind w:left="1440" w:hanging="360"/>
      </w:pPr>
      <w:rPr>
        <w:rFonts w:hint="default" w:ascii="Courier New" w:hAnsi="Courier New"/>
      </w:rPr>
    </w:lvl>
    <w:lvl w:ilvl="2" w:tplc="0A0604FC">
      <w:start w:val="1"/>
      <w:numFmt w:val="bullet"/>
      <w:lvlText w:val=""/>
      <w:lvlJc w:val="left"/>
      <w:pPr>
        <w:ind w:left="2160" w:hanging="360"/>
      </w:pPr>
      <w:rPr>
        <w:rFonts w:hint="default" w:ascii="Wingdings" w:hAnsi="Wingdings"/>
      </w:rPr>
    </w:lvl>
    <w:lvl w:ilvl="3" w:tplc="AC54A44E">
      <w:start w:val="1"/>
      <w:numFmt w:val="bullet"/>
      <w:lvlText w:val=""/>
      <w:lvlJc w:val="left"/>
      <w:pPr>
        <w:ind w:left="2880" w:hanging="360"/>
      </w:pPr>
      <w:rPr>
        <w:rFonts w:hint="default" w:ascii="Symbol" w:hAnsi="Symbol"/>
      </w:rPr>
    </w:lvl>
    <w:lvl w:ilvl="4" w:tplc="B51C7DCC">
      <w:start w:val="1"/>
      <w:numFmt w:val="bullet"/>
      <w:lvlText w:val="o"/>
      <w:lvlJc w:val="left"/>
      <w:pPr>
        <w:ind w:left="3600" w:hanging="360"/>
      </w:pPr>
      <w:rPr>
        <w:rFonts w:hint="default" w:ascii="Courier New" w:hAnsi="Courier New"/>
      </w:rPr>
    </w:lvl>
    <w:lvl w:ilvl="5" w:tplc="69B8219A">
      <w:start w:val="1"/>
      <w:numFmt w:val="bullet"/>
      <w:lvlText w:val=""/>
      <w:lvlJc w:val="left"/>
      <w:pPr>
        <w:ind w:left="4320" w:hanging="360"/>
      </w:pPr>
      <w:rPr>
        <w:rFonts w:hint="default" w:ascii="Wingdings" w:hAnsi="Wingdings"/>
      </w:rPr>
    </w:lvl>
    <w:lvl w:ilvl="6" w:tplc="601C666C">
      <w:start w:val="1"/>
      <w:numFmt w:val="bullet"/>
      <w:lvlText w:val=""/>
      <w:lvlJc w:val="left"/>
      <w:pPr>
        <w:ind w:left="5040" w:hanging="360"/>
      </w:pPr>
      <w:rPr>
        <w:rFonts w:hint="default" w:ascii="Symbol" w:hAnsi="Symbol"/>
      </w:rPr>
    </w:lvl>
    <w:lvl w:ilvl="7" w:tplc="A86494D4">
      <w:start w:val="1"/>
      <w:numFmt w:val="bullet"/>
      <w:lvlText w:val="o"/>
      <w:lvlJc w:val="left"/>
      <w:pPr>
        <w:ind w:left="5760" w:hanging="360"/>
      </w:pPr>
      <w:rPr>
        <w:rFonts w:hint="default" w:ascii="Courier New" w:hAnsi="Courier New"/>
      </w:rPr>
    </w:lvl>
    <w:lvl w:ilvl="8" w:tplc="FFF05970">
      <w:start w:val="1"/>
      <w:numFmt w:val="bullet"/>
      <w:lvlText w:val=""/>
      <w:lvlJc w:val="left"/>
      <w:pPr>
        <w:ind w:left="6480" w:hanging="360"/>
      </w:pPr>
      <w:rPr>
        <w:rFonts w:hint="default" w:ascii="Wingdings" w:hAnsi="Wingdings"/>
      </w:rPr>
    </w:lvl>
  </w:abstractNum>
  <w:abstractNum w:abstractNumId="19" w15:restartNumberingAfterBreak="0">
    <w:nsid w:val="57B5125E"/>
    <w:multiLevelType w:val="hybridMultilevel"/>
    <w:tmpl w:val="963CE6D8"/>
    <w:lvl w:ilvl="0" w:tplc="A81E0312">
      <w:start w:val="1"/>
      <w:numFmt w:val="bullet"/>
      <w:lvlText w:val=""/>
      <w:lvlJc w:val="left"/>
      <w:pPr>
        <w:ind w:left="720" w:hanging="360"/>
      </w:pPr>
      <w:rPr>
        <w:rFonts w:hint="default" w:ascii="Symbol" w:hAnsi="Symbol"/>
      </w:rPr>
    </w:lvl>
    <w:lvl w:ilvl="1" w:tplc="1C402108">
      <w:start w:val="1"/>
      <w:numFmt w:val="bullet"/>
      <w:lvlText w:val="o"/>
      <w:lvlJc w:val="left"/>
      <w:pPr>
        <w:ind w:left="1440" w:hanging="360"/>
      </w:pPr>
      <w:rPr>
        <w:rFonts w:hint="default" w:ascii="Courier New" w:hAnsi="Courier New"/>
      </w:rPr>
    </w:lvl>
    <w:lvl w:ilvl="2" w:tplc="9F92162E">
      <w:start w:val="1"/>
      <w:numFmt w:val="bullet"/>
      <w:lvlText w:val=""/>
      <w:lvlJc w:val="left"/>
      <w:pPr>
        <w:ind w:left="2160" w:hanging="360"/>
      </w:pPr>
      <w:rPr>
        <w:rFonts w:hint="default" w:ascii="Wingdings" w:hAnsi="Wingdings"/>
      </w:rPr>
    </w:lvl>
    <w:lvl w:ilvl="3" w:tplc="576E72DE">
      <w:start w:val="1"/>
      <w:numFmt w:val="bullet"/>
      <w:lvlText w:val=""/>
      <w:lvlJc w:val="left"/>
      <w:pPr>
        <w:ind w:left="2880" w:hanging="360"/>
      </w:pPr>
      <w:rPr>
        <w:rFonts w:hint="default" w:ascii="Symbol" w:hAnsi="Symbol"/>
      </w:rPr>
    </w:lvl>
    <w:lvl w:ilvl="4" w:tplc="47528892">
      <w:start w:val="1"/>
      <w:numFmt w:val="bullet"/>
      <w:lvlText w:val="o"/>
      <w:lvlJc w:val="left"/>
      <w:pPr>
        <w:ind w:left="3600" w:hanging="360"/>
      </w:pPr>
      <w:rPr>
        <w:rFonts w:hint="default" w:ascii="Courier New" w:hAnsi="Courier New"/>
      </w:rPr>
    </w:lvl>
    <w:lvl w:ilvl="5" w:tplc="EFB47D0E">
      <w:start w:val="1"/>
      <w:numFmt w:val="bullet"/>
      <w:lvlText w:val=""/>
      <w:lvlJc w:val="left"/>
      <w:pPr>
        <w:ind w:left="4320" w:hanging="360"/>
      </w:pPr>
      <w:rPr>
        <w:rFonts w:hint="default" w:ascii="Wingdings" w:hAnsi="Wingdings"/>
      </w:rPr>
    </w:lvl>
    <w:lvl w:ilvl="6" w:tplc="E5767080">
      <w:start w:val="1"/>
      <w:numFmt w:val="bullet"/>
      <w:lvlText w:val=""/>
      <w:lvlJc w:val="left"/>
      <w:pPr>
        <w:ind w:left="5040" w:hanging="360"/>
      </w:pPr>
      <w:rPr>
        <w:rFonts w:hint="default" w:ascii="Symbol" w:hAnsi="Symbol"/>
      </w:rPr>
    </w:lvl>
    <w:lvl w:ilvl="7" w:tplc="5C34D040">
      <w:start w:val="1"/>
      <w:numFmt w:val="bullet"/>
      <w:lvlText w:val="o"/>
      <w:lvlJc w:val="left"/>
      <w:pPr>
        <w:ind w:left="5760" w:hanging="360"/>
      </w:pPr>
      <w:rPr>
        <w:rFonts w:hint="default" w:ascii="Courier New" w:hAnsi="Courier New"/>
      </w:rPr>
    </w:lvl>
    <w:lvl w:ilvl="8" w:tplc="DA9C4752">
      <w:start w:val="1"/>
      <w:numFmt w:val="bullet"/>
      <w:lvlText w:val=""/>
      <w:lvlJc w:val="left"/>
      <w:pPr>
        <w:ind w:left="6480" w:hanging="360"/>
      </w:pPr>
      <w:rPr>
        <w:rFonts w:hint="default" w:ascii="Wingdings" w:hAnsi="Wingdings"/>
      </w:rPr>
    </w:lvl>
  </w:abstractNum>
  <w:abstractNum w:abstractNumId="20" w15:restartNumberingAfterBreak="0">
    <w:nsid w:val="59600412"/>
    <w:multiLevelType w:val="multilevel"/>
    <w:tmpl w:val="D13EF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C8A6F68"/>
    <w:multiLevelType w:val="hybridMultilevel"/>
    <w:tmpl w:val="45344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2B3175"/>
    <w:multiLevelType w:val="hybridMultilevel"/>
    <w:tmpl w:val="2BA26CA4"/>
    <w:lvl w:ilvl="0" w:tplc="2BCCB3B6">
      <w:start w:val="1"/>
      <w:numFmt w:val="decimal"/>
      <w:pStyle w:val="KTRHeading1"/>
      <w:lvlText w:val="%1."/>
      <w:lvlJc w:val="left"/>
      <w:pPr>
        <w:ind w:left="9999" w:hanging="360"/>
      </w:pPr>
    </w:lvl>
    <w:lvl w:ilvl="1" w:tplc="D556D5F8">
      <w:start w:val="1"/>
      <w:numFmt w:val="decimal"/>
      <w:lvlText w:val="A04.%2"/>
      <w:lvlJc w:val="left"/>
      <w:pPr>
        <w:ind w:left="510" w:hanging="51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6BA2DCE">
      <w:start w:val="1"/>
      <w:numFmt w:val="decimal"/>
      <w:pStyle w:val="KTRHeading3"/>
      <w:suff w:val="nothing"/>
      <w:lvlText w:val="%1.%2.%3   "/>
      <w:lvlJc w:val="left"/>
      <w:pPr>
        <w:ind w:left="7146" w:hanging="624"/>
      </w:pPr>
      <w:rPr>
        <w:lang w:val="en-AU"/>
      </w:rPr>
    </w:lvl>
    <w:lvl w:ilvl="3" w:tplc="C0AC0CEE">
      <w:start w:val="1"/>
      <w:numFmt w:val="decimal"/>
      <w:lvlText w:val="%1.%2.%3.%4"/>
      <w:lvlJc w:val="left"/>
      <w:pPr>
        <w:ind w:left="864" w:hanging="864"/>
      </w:pPr>
    </w:lvl>
    <w:lvl w:ilvl="4" w:tplc="80D63666">
      <w:start w:val="1"/>
      <w:numFmt w:val="decimal"/>
      <w:lvlText w:val="%1.%2.%3.%4.%5"/>
      <w:lvlJc w:val="left"/>
      <w:pPr>
        <w:ind w:left="1008" w:hanging="1008"/>
      </w:pPr>
    </w:lvl>
    <w:lvl w:ilvl="5" w:tplc="58D2F01A">
      <w:start w:val="1"/>
      <w:numFmt w:val="decimal"/>
      <w:lvlText w:val="%1.%2.%3.%4.%5.%6"/>
      <w:lvlJc w:val="left"/>
      <w:pPr>
        <w:ind w:left="1152" w:hanging="1152"/>
      </w:pPr>
    </w:lvl>
    <w:lvl w:ilvl="6" w:tplc="B734E952">
      <w:start w:val="1"/>
      <w:numFmt w:val="decimal"/>
      <w:lvlText w:val="%1.%2.%3.%4.%5.%6.%7"/>
      <w:lvlJc w:val="left"/>
      <w:pPr>
        <w:ind w:left="1296" w:hanging="1296"/>
      </w:pPr>
    </w:lvl>
    <w:lvl w:ilvl="7" w:tplc="9CD633FC">
      <w:start w:val="1"/>
      <w:numFmt w:val="decimal"/>
      <w:lvlText w:val="%1.%2.%3.%4.%5.%6.%7.%8"/>
      <w:lvlJc w:val="left"/>
      <w:pPr>
        <w:ind w:left="1440" w:hanging="1440"/>
      </w:pPr>
    </w:lvl>
    <w:lvl w:ilvl="8" w:tplc="D438030A">
      <w:start w:val="1"/>
      <w:numFmt w:val="decimal"/>
      <w:lvlText w:val="%1.%2.%3.%4.%5.%6.%7.%8.%9"/>
      <w:lvlJc w:val="left"/>
      <w:pPr>
        <w:ind w:left="1584" w:hanging="1584"/>
      </w:pPr>
    </w:lvl>
  </w:abstractNum>
  <w:abstractNum w:abstractNumId="23" w15:restartNumberingAfterBreak="0">
    <w:nsid w:val="5FE92EC7"/>
    <w:multiLevelType w:val="hybridMultilevel"/>
    <w:tmpl w:val="399A4E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0E50B49"/>
    <w:multiLevelType w:val="hybridMultilevel"/>
    <w:tmpl w:val="1C8A3EE0"/>
    <w:lvl w:ilvl="0" w:tplc="80F49470">
      <w:start w:val="1"/>
      <w:numFmt w:val="bullet"/>
      <w:lvlText w:val=""/>
      <w:lvlJc w:val="left"/>
      <w:pPr>
        <w:ind w:left="720" w:hanging="360"/>
      </w:pPr>
      <w:rPr>
        <w:rFonts w:hint="default" w:ascii="Symbol" w:hAnsi="Symbol"/>
      </w:rPr>
    </w:lvl>
    <w:lvl w:ilvl="1" w:tplc="F52C6524">
      <w:start w:val="1"/>
      <w:numFmt w:val="bullet"/>
      <w:lvlText w:val="o"/>
      <w:lvlJc w:val="left"/>
      <w:pPr>
        <w:ind w:left="1440" w:hanging="360"/>
      </w:pPr>
      <w:rPr>
        <w:rFonts w:hint="default" w:ascii="Courier New" w:hAnsi="Courier New"/>
      </w:rPr>
    </w:lvl>
    <w:lvl w:ilvl="2" w:tplc="6C48850E">
      <w:start w:val="1"/>
      <w:numFmt w:val="bullet"/>
      <w:lvlText w:val=""/>
      <w:lvlJc w:val="left"/>
      <w:pPr>
        <w:ind w:left="2160" w:hanging="360"/>
      </w:pPr>
      <w:rPr>
        <w:rFonts w:hint="default" w:ascii="Wingdings" w:hAnsi="Wingdings"/>
      </w:rPr>
    </w:lvl>
    <w:lvl w:ilvl="3" w:tplc="CF0457B6">
      <w:start w:val="1"/>
      <w:numFmt w:val="bullet"/>
      <w:lvlText w:val=""/>
      <w:lvlJc w:val="left"/>
      <w:pPr>
        <w:ind w:left="2880" w:hanging="360"/>
      </w:pPr>
      <w:rPr>
        <w:rFonts w:hint="default" w:ascii="Symbol" w:hAnsi="Symbol"/>
      </w:rPr>
    </w:lvl>
    <w:lvl w:ilvl="4" w:tplc="43D0D640">
      <w:start w:val="1"/>
      <w:numFmt w:val="bullet"/>
      <w:lvlText w:val="o"/>
      <w:lvlJc w:val="left"/>
      <w:pPr>
        <w:ind w:left="3600" w:hanging="360"/>
      </w:pPr>
      <w:rPr>
        <w:rFonts w:hint="default" w:ascii="Courier New" w:hAnsi="Courier New"/>
      </w:rPr>
    </w:lvl>
    <w:lvl w:ilvl="5" w:tplc="E8A21522">
      <w:start w:val="1"/>
      <w:numFmt w:val="bullet"/>
      <w:lvlText w:val=""/>
      <w:lvlJc w:val="left"/>
      <w:pPr>
        <w:ind w:left="4320" w:hanging="360"/>
      </w:pPr>
      <w:rPr>
        <w:rFonts w:hint="default" w:ascii="Wingdings" w:hAnsi="Wingdings"/>
      </w:rPr>
    </w:lvl>
    <w:lvl w:ilvl="6" w:tplc="1016779C">
      <w:start w:val="1"/>
      <w:numFmt w:val="bullet"/>
      <w:lvlText w:val=""/>
      <w:lvlJc w:val="left"/>
      <w:pPr>
        <w:ind w:left="5040" w:hanging="360"/>
      </w:pPr>
      <w:rPr>
        <w:rFonts w:hint="default" w:ascii="Symbol" w:hAnsi="Symbol"/>
      </w:rPr>
    </w:lvl>
    <w:lvl w:ilvl="7" w:tplc="34760572">
      <w:start w:val="1"/>
      <w:numFmt w:val="bullet"/>
      <w:lvlText w:val="o"/>
      <w:lvlJc w:val="left"/>
      <w:pPr>
        <w:ind w:left="5760" w:hanging="360"/>
      </w:pPr>
      <w:rPr>
        <w:rFonts w:hint="default" w:ascii="Courier New" w:hAnsi="Courier New"/>
      </w:rPr>
    </w:lvl>
    <w:lvl w:ilvl="8" w:tplc="2E20EA80">
      <w:start w:val="1"/>
      <w:numFmt w:val="bullet"/>
      <w:lvlText w:val=""/>
      <w:lvlJc w:val="left"/>
      <w:pPr>
        <w:ind w:left="6480" w:hanging="360"/>
      </w:pPr>
      <w:rPr>
        <w:rFonts w:hint="default" w:ascii="Wingdings" w:hAnsi="Wingdings"/>
      </w:rPr>
    </w:lvl>
  </w:abstractNum>
  <w:abstractNum w:abstractNumId="25" w15:restartNumberingAfterBreak="0">
    <w:nsid w:val="60ED3E35"/>
    <w:multiLevelType w:val="hybridMultilevel"/>
    <w:tmpl w:val="8DAA195C"/>
    <w:lvl w:ilvl="0" w:tplc="FF92112C">
      <w:start w:val="1"/>
      <w:numFmt w:val="bullet"/>
      <w:lvlText w:val=""/>
      <w:lvlJc w:val="left"/>
      <w:pPr>
        <w:tabs>
          <w:tab w:val="num" w:pos="720"/>
        </w:tabs>
        <w:ind w:left="720" w:hanging="360"/>
      </w:pPr>
      <w:rPr>
        <w:rFonts w:hint="default" w:ascii="Symbol" w:hAnsi="Symbol"/>
        <w:sz w:val="20"/>
      </w:rPr>
    </w:lvl>
    <w:lvl w:ilvl="1" w:tplc="453A46FA" w:tentative="1">
      <w:start w:val="1"/>
      <w:numFmt w:val="bullet"/>
      <w:lvlText w:val=""/>
      <w:lvlJc w:val="left"/>
      <w:pPr>
        <w:tabs>
          <w:tab w:val="num" w:pos="1440"/>
        </w:tabs>
        <w:ind w:left="1440" w:hanging="360"/>
      </w:pPr>
      <w:rPr>
        <w:rFonts w:hint="default" w:ascii="Symbol" w:hAnsi="Symbol"/>
        <w:sz w:val="20"/>
      </w:rPr>
    </w:lvl>
    <w:lvl w:ilvl="2" w:tplc="4C5E0F70" w:tentative="1">
      <w:start w:val="1"/>
      <w:numFmt w:val="bullet"/>
      <w:lvlText w:val=""/>
      <w:lvlJc w:val="left"/>
      <w:pPr>
        <w:tabs>
          <w:tab w:val="num" w:pos="2160"/>
        </w:tabs>
        <w:ind w:left="2160" w:hanging="360"/>
      </w:pPr>
      <w:rPr>
        <w:rFonts w:hint="default" w:ascii="Symbol" w:hAnsi="Symbol"/>
        <w:sz w:val="20"/>
      </w:rPr>
    </w:lvl>
    <w:lvl w:ilvl="3" w:tplc="7DD49406" w:tentative="1">
      <w:start w:val="1"/>
      <w:numFmt w:val="bullet"/>
      <w:lvlText w:val=""/>
      <w:lvlJc w:val="left"/>
      <w:pPr>
        <w:tabs>
          <w:tab w:val="num" w:pos="2880"/>
        </w:tabs>
        <w:ind w:left="2880" w:hanging="360"/>
      </w:pPr>
      <w:rPr>
        <w:rFonts w:hint="default" w:ascii="Symbol" w:hAnsi="Symbol"/>
        <w:sz w:val="20"/>
      </w:rPr>
    </w:lvl>
    <w:lvl w:ilvl="4" w:tplc="1BD66AD4" w:tentative="1">
      <w:start w:val="1"/>
      <w:numFmt w:val="bullet"/>
      <w:lvlText w:val=""/>
      <w:lvlJc w:val="left"/>
      <w:pPr>
        <w:tabs>
          <w:tab w:val="num" w:pos="3600"/>
        </w:tabs>
        <w:ind w:left="3600" w:hanging="360"/>
      </w:pPr>
      <w:rPr>
        <w:rFonts w:hint="default" w:ascii="Symbol" w:hAnsi="Symbol"/>
        <w:sz w:val="20"/>
      </w:rPr>
    </w:lvl>
    <w:lvl w:ilvl="5" w:tplc="DA080A18" w:tentative="1">
      <w:start w:val="1"/>
      <w:numFmt w:val="bullet"/>
      <w:lvlText w:val=""/>
      <w:lvlJc w:val="left"/>
      <w:pPr>
        <w:tabs>
          <w:tab w:val="num" w:pos="4320"/>
        </w:tabs>
        <w:ind w:left="4320" w:hanging="360"/>
      </w:pPr>
      <w:rPr>
        <w:rFonts w:hint="default" w:ascii="Symbol" w:hAnsi="Symbol"/>
        <w:sz w:val="20"/>
      </w:rPr>
    </w:lvl>
    <w:lvl w:ilvl="6" w:tplc="8BCA56E0" w:tentative="1">
      <w:start w:val="1"/>
      <w:numFmt w:val="bullet"/>
      <w:lvlText w:val=""/>
      <w:lvlJc w:val="left"/>
      <w:pPr>
        <w:tabs>
          <w:tab w:val="num" w:pos="5040"/>
        </w:tabs>
        <w:ind w:left="5040" w:hanging="360"/>
      </w:pPr>
      <w:rPr>
        <w:rFonts w:hint="default" w:ascii="Symbol" w:hAnsi="Symbol"/>
        <w:sz w:val="20"/>
      </w:rPr>
    </w:lvl>
    <w:lvl w:ilvl="7" w:tplc="240EAA7A" w:tentative="1">
      <w:start w:val="1"/>
      <w:numFmt w:val="bullet"/>
      <w:lvlText w:val=""/>
      <w:lvlJc w:val="left"/>
      <w:pPr>
        <w:tabs>
          <w:tab w:val="num" w:pos="5760"/>
        </w:tabs>
        <w:ind w:left="5760" w:hanging="360"/>
      </w:pPr>
      <w:rPr>
        <w:rFonts w:hint="default" w:ascii="Symbol" w:hAnsi="Symbol"/>
        <w:sz w:val="20"/>
      </w:rPr>
    </w:lvl>
    <w:lvl w:ilvl="8" w:tplc="9D82155A"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87C2290"/>
    <w:multiLevelType w:val="multilevel"/>
    <w:tmpl w:val="525E6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B42F3"/>
    <w:multiLevelType w:val="hybridMultilevel"/>
    <w:tmpl w:val="5E7C4BD8"/>
    <w:lvl w:ilvl="0" w:tplc="FB00C69E">
      <w:start w:val="1"/>
      <w:numFmt w:val="bullet"/>
      <w:lvlText w:val=""/>
      <w:lvlJc w:val="left"/>
      <w:pPr>
        <w:ind w:left="720" w:hanging="360"/>
      </w:pPr>
      <w:rPr>
        <w:rFonts w:hint="default" w:ascii="Symbol" w:hAnsi="Symbol"/>
      </w:rPr>
    </w:lvl>
    <w:lvl w:ilvl="1" w:tplc="23A6E1D4">
      <w:start w:val="1"/>
      <w:numFmt w:val="bullet"/>
      <w:lvlText w:val="o"/>
      <w:lvlJc w:val="left"/>
      <w:pPr>
        <w:ind w:left="1440" w:hanging="360"/>
      </w:pPr>
      <w:rPr>
        <w:rFonts w:hint="default" w:ascii="Courier New" w:hAnsi="Courier New"/>
      </w:rPr>
    </w:lvl>
    <w:lvl w:ilvl="2" w:tplc="432C66E6">
      <w:start w:val="1"/>
      <w:numFmt w:val="bullet"/>
      <w:lvlText w:val=""/>
      <w:lvlJc w:val="left"/>
      <w:pPr>
        <w:ind w:left="2160" w:hanging="360"/>
      </w:pPr>
      <w:rPr>
        <w:rFonts w:hint="default" w:ascii="Wingdings" w:hAnsi="Wingdings"/>
      </w:rPr>
    </w:lvl>
    <w:lvl w:ilvl="3" w:tplc="26722704">
      <w:start w:val="1"/>
      <w:numFmt w:val="bullet"/>
      <w:lvlText w:val=""/>
      <w:lvlJc w:val="left"/>
      <w:pPr>
        <w:ind w:left="2880" w:hanging="360"/>
      </w:pPr>
      <w:rPr>
        <w:rFonts w:hint="default" w:ascii="Symbol" w:hAnsi="Symbol"/>
      </w:rPr>
    </w:lvl>
    <w:lvl w:ilvl="4" w:tplc="4B6CDFB0">
      <w:start w:val="1"/>
      <w:numFmt w:val="bullet"/>
      <w:lvlText w:val="o"/>
      <w:lvlJc w:val="left"/>
      <w:pPr>
        <w:ind w:left="3600" w:hanging="360"/>
      </w:pPr>
      <w:rPr>
        <w:rFonts w:hint="default" w:ascii="Courier New" w:hAnsi="Courier New"/>
      </w:rPr>
    </w:lvl>
    <w:lvl w:ilvl="5" w:tplc="15B650C2">
      <w:start w:val="1"/>
      <w:numFmt w:val="bullet"/>
      <w:lvlText w:val=""/>
      <w:lvlJc w:val="left"/>
      <w:pPr>
        <w:ind w:left="4320" w:hanging="360"/>
      </w:pPr>
      <w:rPr>
        <w:rFonts w:hint="default" w:ascii="Wingdings" w:hAnsi="Wingdings"/>
      </w:rPr>
    </w:lvl>
    <w:lvl w:ilvl="6" w:tplc="9D400A48">
      <w:start w:val="1"/>
      <w:numFmt w:val="bullet"/>
      <w:lvlText w:val=""/>
      <w:lvlJc w:val="left"/>
      <w:pPr>
        <w:ind w:left="5040" w:hanging="360"/>
      </w:pPr>
      <w:rPr>
        <w:rFonts w:hint="default" w:ascii="Symbol" w:hAnsi="Symbol"/>
      </w:rPr>
    </w:lvl>
    <w:lvl w:ilvl="7" w:tplc="CE0A0D28">
      <w:start w:val="1"/>
      <w:numFmt w:val="bullet"/>
      <w:lvlText w:val="o"/>
      <w:lvlJc w:val="left"/>
      <w:pPr>
        <w:ind w:left="5760" w:hanging="360"/>
      </w:pPr>
      <w:rPr>
        <w:rFonts w:hint="default" w:ascii="Courier New" w:hAnsi="Courier New"/>
      </w:rPr>
    </w:lvl>
    <w:lvl w:ilvl="8" w:tplc="1B90ABEA">
      <w:start w:val="1"/>
      <w:numFmt w:val="bullet"/>
      <w:lvlText w:val=""/>
      <w:lvlJc w:val="left"/>
      <w:pPr>
        <w:ind w:left="6480" w:hanging="360"/>
      </w:pPr>
      <w:rPr>
        <w:rFonts w:hint="default" w:ascii="Wingdings" w:hAnsi="Wingdings"/>
      </w:rPr>
    </w:lvl>
  </w:abstractNum>
  <w:abstractNum w:abstractNumId="28"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hint="default" w:cs="Times New Roman"/>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98E2B21"/>
    <w:multiLevelType w:val="hybridMultilevel"/>
    <w:tmpl w:val="B2363FF8"/>
    <w:lvl w:ilvl="0" w:tplc="CF78CF14">
      <w:start w:val="3"/>
      <w:numFmt w:val="decimal"/>
      <w:lvlText w:val="%1."/>
      <w:lvlJc w:val="left"/>
      <w:pPr>
        <w:tabs>
          <w:tab w:val="num" w:pos="720"/>
        </w:tabs>
        <w:ind w:left="720" w:hanging="360"/>
      </w:pPr>
    </w:lvl>
    <w:lvl w:ilvl="1" w:tplc="D92C2546" w:tentative="1">
      <w:start w:val="1"/>
      <w:numFmt w:val="decimal"/>
      <w:lvlText w:val="%2."/>
      <w:lvlJc w:val="left"/>
      <w:pPr>
        <w:tabs>
          <w:tab w:val="num" w:pos="1440"/>
        </w:tabs>
        <w:ind w:left="1440" w:hanging="360"/>
      </w:pPr>
    </w:lvl>
    <w:lvl w:ilvl="2" w:tplc="31061704" w:tentative="1">
      <w:start w:val="1"/>
      <w:numFmt w:val="decimal"/>
      <w:lvlText w:val="%3."/>
      <w:lvlJc w:val="left"/>
      <w:pPr>
        <w:tabs>
          <w:tab w:val="num" w:pos="2160"/>
        </w:tabs>
        <w:ind w:left="2160" w:hanging="360"/>
      </w:pPr>
    </w:lvl>
    <w:lvl w:ilvl="3" w:tplc="4E6ACB02" w:tentative="1">
      <w:start w:val="1"/>
      <w:numFmt w:val="decimal"/>
      <w:lvlText w:val="%4."/>
      <w:lvlJc w:val="left"/>
      <w:pPr>
        <w:tabs>
          <w:tab w:val="num" w:pos="2880"/>
        </w:tabs>
        <w:ind w:left="2880" w:hanging="360"/>
      </w:pPr>
    </w:lvl>
    <w:lvl w:ilvl="4" w:tplc="C5724A40" w:tentative="1">
      <w:start w:val="1"/>
      <w:numFmt w:val="decimal"/>
      <w:lvlText w:val="%5."/>
      <w:lvlJc w:val="left"/>
      <w:pPr>
        <w:tabs>
          <w:tab w:val="num" w:pos="3600"/>
        </w:tabs>
        <w:ind w:left="3600" w:hanging="360"/>
      </w:pPr>
    </w:lvl>
    <w:lvl w:ilvl="5" w:tplc="D9A2AE80" w:tentative="1">
      <w:start w:val="1"/>
      <w:numFmt w:val="decimal"/>
      <w:lvlText w:val="%6."/>
      <w:lvlJc w:val="left"/>
      <w:pPr>
        <w:tabs>
          <w:tab w:val="num" w:pos="4320"/>
        </w:tabs>
        <w:ind w:left="4320" w:hanging="360"/>
      </w:pPr>
    </w:lvl>
    <w:lvl w:ilvl="6" w:tplc="0966F29A" w:tentative="1">
      <w:start w:val="1"/>
      <w:numFmt w:val="decimal"/>
      <w:lvlText w:val="%7."/>
      <w:lvlJc w:val="left"/>
      <w:pPr>
        <w:tabs>
          <w:tab w:val="num" w:pos="5040"/>
        </w:tabs>
        <w:ind w:left="5040" w:hanging="360"/>
      </w:pPr>
    </w:lvl>
    <w:lvl w:ilvl="7" w:tplc="80F2441A" w:tentative="1">
      <w:start w:val="1"/>
      <w:numFmt w:val="decimal"/>
      <w:lvlText w:val="%8."/>
      <w:lvlJc w:val="left"/>
      <w:pPr>
        <w:tabs>
          <w:tab w:val="num" w:pos="5760"/>
        </w:tabs>
        <w:ind w:left="5760" w:hanging="360"/>
      </w:pPr>
    </w:lvl>
    <w:lvl w:ilvl="8" w:tplc="2D7EA1A8" w:tentative="1">
      <w:start w:val="1"/>
      <w:numFmt w:val="decimal"/>
      <w:lvlText w:val="%9."/>
      <w:lvlJc w:val="left"/>
      <w:pPr>
        <w:tabs>
          <w:tab w:val="num" w:pos="6480"/>
        </w:tabs>
        <w:ind w:left="6480" w:hanging="360"/>
      </w:pPr>
    </w:lvl>
  </w:abstractNum>
  <w:abstractNum w:abstractNumId="30" w15:restartNumberingAfterBreak="0">
    <w:nsid w:val="6CDD1D28"/>
    <w:multiLevelType w:val="multilevel"/>
    <w:tmpl w:val="FD8A5AE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33CEF"/>
    <w:multiLevelType w:val="hybridMultilevel"/>
    <w:tmpl w:val="2BEC6DE6"/>
    <w:lvl w:ilvl="0" w:tplc="A1D87DE2">
      <w:start w:val="1"/>
      <w:numFmt w:val="bullet"/>
      <w:pStyle w:val="Bulletpoints"/>
      <w:lvlText w:val=""/>
      <w:lvlJc w:val="left"/>
      <w:pPr>
        <w:ind w:left="720" w:hanging="360"/>
      </w:pPr>
      <w:rPr>
        <w:rFonts w:hint="default" w:ascii="Wingdings" w:hAnsi="Wingdings"/>
        <w:color w:val="C0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6FCB213D"/>
    <w:multiLevelType w:val="hybridMultilevel"/>
    <w:tmpl w:val="9F8E8DBE"/>
    <w:lvl w:ilvl="0" w:tplc="2AC8AA06">
      <w:start w:val="1"/>
      <w:numFmt w:val="bullet"/>
      <w:lvlText w:val=""/>
      <w:lvlJc w:val="left"/>
      <w:pPr>
        <w:ind w:left="720" w:hanging="360"/>
      </w:pPr>
      <w:rPr>
        <w:rFonts w:hint="default" w:ascii="Symbol" w:hAnsi="Symbol"/>
      </w:rPr>
    </w:lvl>
    <w:lvl w:ilvl="1" w:tplc="4858B8BC">
      <w:start w:val="1"/>
      <w:numFmt w:val="bullet"/>
      <w:lvlText w:val="o"/>
      <w:lvlJc w:val="left"/>
      <w:pPr>
        <w:ind w:left="1440" w:hanging="360"/>
      </w:pPr>
      <w:rPr>
        <w:rFonts w:hint="default" w:ascii="Courier New" w:hAnsi="Courier New"/>
      </w:rPr>
    </w:lvl>
    <w:lvl w:ilvl="2" w:tplc="B096E712">
      <w:start w:val="1"/>
      <w:numFmt w:val="bullet"/>
      <w:lvlText w:val=""/>
      <w:lvlJc w:val="left"/>
      <w:pPr>
        <w:ind w:left="2160" w:hanging="360"/>
      </w:pPr>
      <w:rPr>
        <w:rFonts w:hint="default" w:ascii="Wingdings" w:hAnsi="Wingdings"/>
      </w:rPr>
    </w:lvl>
    <w:lvl w:ilvl="3" w:tplc="1A3E01A6">
      <w:start w:val="1"/>
      <w:numFmt w:val="bullet"/>
      <w:lvlText w:val=""/>
      <w:lvlJc w:val="left"/>
      <w:pPr>
        <w:ind w:left="2880" w:hanging="360"/>
      </w:pPr>
      <w:rPr>
        <w:rFonts w:hint="default" w:ascii="Symbol" w:hAnsi="Symbol"/>
      </w:rPr>
    </w:lvl>
    <w:lvl w:ilvl="4" w:tplc="BCB4BE9C">
      <w:start w:val="1"/>
      <w:numFmt w:val="bullet"/>
      <w:lvlText w:val="o"/>
      <w:lvlJc w:val="left"/>
      <w:pPr>
        <w:ind w:left="3600" w:hanging="360"/>
      </w:pPr>
      <w:rPr>
        <w:rFonts w:hint="default" w:ascii="Courier New" w:hAnsi="Courier New"/>
      </w:rPr>
    </w:lvl>
    <w:lvl w:ilvl="5" w:tplc="0B3C77B4">
      <w:start w:val="1"/>
      <w:numFmt w:val="bullet"/>
      <w:lvlText w:val=""/>
      <w:lvlJc w:val="left"/>
      <w:pPr>
        <w:ind w:left="4320" w:hanging="360"/>
      </w:pPr>
      <w:rPr>
        <w:rFonts w:hint="default" w:ascii="Wingdings" w:hAnsi="Wingdings"/>
      </w:rPr>
    </w:lvl>
    <w:lvl w:ilvl="6" w:tplc="DB0CE700">
      <w:start w:val="1"/>
      <w:numFmt w:val="bullet"/>
      <w:lvlText w:val=""/>
      <w:lvlJc w:val="left"/>
      <w:pPr>
        <w:ind w:left="5040" w:hanging="360"/>
      </w:pPr>
      <w:rPr>
        <w:rFonts w:hint="default" w:ascii="Symbol" w:hAnsi="Symbol"/>
      </w:rPr>
    </w:lvl>
    <w:lvl w:ilvl="7" w:tplc="82D6D78A">
      <w:start w:val="1"/>
      <w:numFmt w:val="bullet"/>
      <w:lvlText w:val="o"/>
      <w:lvlJc w:val="left"/>
      <w:pPr>
        <w:ind w:left="5760" w:hanging="360"/>
      </w:pPr>
      <w:rPr>
        <w:rFonts w:hint="default" w:ascii="Courier New" w:hAnsi="Courier New"/>
      </w:rPr>
    </w:lvl>
    <w:lvl w:ilvl="8" w:tplc="4AB8CF2A">
      <w:start w:val="1"/>
      <w:numFmt w:val="bullet"/>
      <w:lvlText w:val=""/>
      <w:lvlJc w:val="left"/>
      <w:pPr>
        <w:ind w:left="6480" w:hanging="360"/>
      </w:pPr>
      <w:rPr>
        <w:rFonts w:hint="default" w:ascii="Wingdings" w:hAnsi="Wingdings"/>
      </w:rPr>
    </w:lvl>
  </w:abstractNum>
  <w:abstractNum w:abstractNumId="33" w15:restartNumberingAfterBreak="0">
    <w:nsid w:val="70386DB4"/>
    <w:multiLevelType w:val="hybridMultilevel"/>
    <w:tmpl w:val="BC92DB24"/>
    <w:lvl w:ilvl="0" w:tplc="7C205902">
      <w:start w:val="1"/>
      <w:numFmt w:val="bullet"/>
      <w:lvlText w:val=""/>
      <w:lvlJc w:val="left"/>
      <w:pPr>
        <w:ind w:left="720" w:hanging="360"/>
      </w:pPr>
      <w:rPr>
        <w:rFonts w:hint="default" w:ascii="Symbol" w:hAnsi="Symbol"/>
      </w:rPr>
    </w:lvl>
    <w:lvl w:ilvl="1" w:tplc="2AAEDC7C">
      <w:start w:val="1"/>
      <w:numFmt w:val="bullet"/>
      <w:lvlText w:val="o"/>
      <w:lvlJc w:val="left"/>
      <w:pPr>
        <w:ind w:left="1440" w:hanging="360"/>
      </w:pPr>
      <w:rPr>
        <w:rFonts w:hint="default" w:ascii="Courier New" w:hAnsi="Courier New"/>
      </w:rPr>
    </w:lvl>
    <w:lvl w:ilvl="2" w:tplc="15A0DC70">
      <w:start w:val="1"/>
      <w:numFmt w:val="bullet"/>
      <w:lvlText w:val=""/>
      <w:lvlJc w:val="left"/>
      <w:pPr>
        <w:ind w:left="2160" w:hanging="360"/>
      </w:pPr>
      <w:rPr>
        <w:rFonts w:hint="default" w:ascii="Wingdings" w:hAnsi="Wingdings"/>
      </w:rPr>
    </w:lvl>
    <w:lvl w:ilvl="3" w:tplc="4C8AD56E">
      <w:start w:val="1"/>
      <w:numFmt w:val="bullet"/>
      <w:lvlText w:val=""/>
      <w:lvlJc w:val="left"/>
      <w:pPr>
        <w:ind w:left="2880" w:hanging="360"/>
      </w:pPr>
      <w:rPr>
        <w:rFonts w:hint="default" w:ascii="Symbol" w:hAnsi="Symbol"/>
      </w:rPr>
    </w:lvl>
    <w:lvl w:ilvl="4" w:tplc="6CB49ADA">
      <w:start w:val="1"/>
      <w:numFmt w:val="bullet"/>
      <w:lvlText w:val="o"/>
      <w:lvlJc w:val="left"/>
      <w:pPr>
        <w:ind w:left="3600" w:hanging="360"/>
      </w:pPr>
      <w:rPr>
        <w:rFonts w:hint="default" w:ascii="Courier New" w:hAnsi="Courier New"/>
      </w:rPr>
    </w:lvl>
    <w:lvl w:ilvl="5" w:tplc="27DA30E6">
      <w:start w:val="1"/>
      <w:numFmt w:val="bullet"/>
      <w:lvlText w:val=""/>
      <w:lvlJc w:val="left"/>
      <w:pPr>
        <w:ind w:left="4320" w:hanging="360"/>
      </w:pPr>
      <w:rPr>
        <w:rFonts w:hint="default" w:ascii="Wingdings" w:hAnsi="Wingdings"/>
      </w:rPr>
    </w:lvl>
    <w:lvl w:ilvl="6" w:tplc="54ACADA0">
      <w:start w:val="1"/>
      <w:numFmt w:val="bullet"/>
      <w:lvlText w:val=""/>
      <w:lvlJc w:val="left"/>
      <w:pPr>
        <w:ind w:left="5040" w:hanging="360"/>
      </w:pPr>
      <w:rPr>
        <w:rFonts w:hint="default" w:ascii="Symbol" w:hAnsi="Symbol"/>
      </w:rPr>
    </w:lvl>
    <w:lvl w:ilvl="7" w:tplc="6A501A1C">
      <w:start w:val="1"/>
      <w:numFmt w:val="bullet"/>
      <w:lvlText w:val="o"/>
      <w:lvlJc w:val="left"/>
      <w:pPr>
        <w:ind w:left="5760" w:hanging="360"/>
      </w:pPr>
      <w:rPr>
        <w:rFonts w:hint="default" w:ascii="Courier New" w:hAnsi="Courier New"/>
      </w:rPr>
    </w:lvl>
    <w:lvl w:ilvl="8" w:tplc="EF3A318A">
      <w:start w:val="1"/>
      <w:numFmt w:val="bullet"/>
      <w:lvlText w:val=""/>
      <w:lvlJc w:val="left"/>
      <w:pPr>
        <w:ind w:left="6480" w:hanging="360"/>
      </w:pPr>
      <w:rPr>
        <w:rFonts w:hint="default" w:ascii="Wingdings" w:hAnsi="Wingdings"/>
      </w:rPr>
    </w:lvl>
  </w:abstractNum>
  <w:abstractNum w:abstractNumId="34" w15:restartNumberingAfterBreak="0">
    <w:nsid w:val="772936E4"/>
    <w:multiLevelType w:val="hybridMultilevel"/>
    <w:tmpl w:val="0A4A330C"/>
    <w:lvl w:ilvl="0" w:tplc="10A4BAEC">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F6F69E">
      <w:start w:val="1"/>
      <w:numFmt w:val="decimal"/>
      <w:pStyle w:val="GPSL2NumberedBoldHeading"/>
      <w:lvlText w:val="%1.%2"/>
      <w:lvlJc w:val="left"/>
      <w:pPr>
        <w:ind w:left="644" w:hanging="36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8EF6B6">
      <w:start w:val="1"/>
      <w:numFmt w:val="decimal"/>
      <w:pStyle w:val="GPSL3numberedclause"/>
      <w:lvlText w:val="%1.%2.%3"/>
      <w:lvlJc w:val="left"/>
      <w:pPr>
        <w:ind w:left="7808" w:hanging="72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E44AA8">
      <w:start w:val="1"/>
      <w:numFmt w:val="lowerLetter"/>
      <w:pStyle w:val="GPSL4numberedclause"/>
      <w:lvlText w:val="(%4)"/>
      <w:lvlJc w:val="left"/>
      <w:pPr>
        <w:ind w:left="2847" w:hanging="720"/>
      </w:pPr>
      <w:rPr>
        <w:rFonts w:hint="default"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EA8C2">
      <w:start w:val="1"/>
      <w:numFmt w:val="lowerRoman"/>
      <w:pStyle w:val="GPSL5numberedclause"/>
      <w:lvlText w:val="(%5)"/>
      <w:lvlJc w:val="left"/>
      <w:pPr>
        <w:ind w:left="1440" w:hanging="108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9270568C">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tplc="9CD87A0C">
      <w:start w:val="1"/>
      <w:numFmt w:val="decimal"/>
      <w:isLgl/>
      <w:lvlText w:val="%1.%2.%3.%4.%5.%6.%7"/>
      <w:lvlJc w:val="left"/>
      <w:pPr>
        <w:ind w:left="1800" w:hanging="1440"/>
      </w:pPr>
      <w:rPr>
        <w:rFonts w:hint="default" w:cs="Times New Roman"/>
      </w:rPr>
    </w:lvl>
    <w:lvl w:ilvl="7" w:tplc="AE8CC226">
      <w:start w:val="1"/>
      <w:numFmt w:val="decimal"/>
      <w:isLgl/>
      <w:lvlText w:val="%1.%2.%3.%4.%5.%6.%7.%8"/>
      <w:lvlJc w:val="left"/>
      <w:pPr>
        <w:ind w:left="1800" w:hanging="1440"/>
      </w:pPr>
      <w:rPr>
        <w:rFonts w:hint="default" w:cs="Times New Roman"/>
      </w:rPr>
    </w:lvl>
    <w:lvl w:ilvl="8" w:tplc="D3C85AC4">
      <w:start w:val="1"/>
      <w:numFmt w:val="decimal"/>
      <w:isLgl/>
      <w:lvlText w:val="%1.%2.%3.%4.%5.%6.%7.%8.%9"/>
      <w:lvlJc w:val="left"/>
      <w:pPr>
        <w:ind w:left="2160" w:hanging="1800"/>
      </w:pPr>
      <w:rPr>
        <w:rFonts w:hint="default" w:cs="Times New Roman"/>
      </w:rPr>
    </w:lvl>
  </w:abstractNum>
  <w:abstractNum w:abstractNumId="35" w15:restartNumberingAfterBreak="0">
    <w:nsid w:val="79283F64"/>
    <w:multiLevelType w:val="hybridMultilevel"/>
    <w:tmpl w:val="1EBC63D0"/>
    <w:lvl w:ilvl="0" w:tplc="9026827A">
      <w:start w:val="1"/>
      <w:numFmt w:val="bullet"/>
      <w:lvlText w:val=""/>
      <w:lvlJc w:val="left"/>
      <w:pPr>
        <w:ind w:left="720" w:hanging="360"/>
      </w:pPr>
      <w:rPr>
        <w:rFonts w:hint="default" w:ascii="Symbol" w:hAnsi="Symbol"/>
      </w:rPr>
    </w:lvl>
    <w:lvl w:ilvl="1" w:tplc="11EAB544">
      <w:start w:val="1"/>
      <w:numFmt w:val="bullet"/>
      <w:lvlText w:val="o"/>
      <w:lvlJc w:val="left"/>
      <w:pPr>
        <w:ind w:left="1440" w:hanging="360"/>
      </w:pPr>
      <w:rPr>
        <w:rFonts w:hint="default" w:ascii="Courier New" w:hAnsi="Courier New"/>
      </w:rPr>
    </w:lvl>
    <w:lvl w:ilvl="2" w:tplc="6A9A13B8">
      <w:start w:val="1"/>
      <w:numFmt w:val="bullet"/>
      <w:lvlText w:val=""/>
      <w:lvlJc w:val="left"/>
      <w:pPr>
        <w:ind w:left="2160" w:hanging="360"/>
      </w:pPr>
      <w:rPr>
        <w:rFonts w:hint="default" w:ascii="Wingdings" w:hAnsi="Wingdings"/>
      </w:rPr>
    </w:lvl>
    <w:lvl w:ilvl="3" w:tplc="D59406DC">
      <w:start w:val="1"/>
      <w:numFmt w:val="bullet"/>
      <w:lvlText w:val=""/>
      <w:lvlJc w:val="left"/>
      <w:pPr>
        <w:ind w:left="2880" w:hanging="360"/>
      </w:pPr>
      <w:rPr>
        <w:rFonts w:hint="default" w:ascii="Symbol" w:hAnsi="Symbol"/>
      </w:rPr>
    </w:lvl>
    <w:lvl w:ilvl="4" w:tplc="830E4FE4">
      <w:start w:val="1"/>
      <w:numFmt w:val="bullet"/>
      <w:lvlText w:val="o"/>
      <w:lvlJc w:val="left"/>
      <w:pPr>
        <w:ind w:left="3600" w:hanging="360"/>
      </w:pPr>
      <w:rPr>
        <w:rFonts w:hint="default" w:ascii="Courier New" w:hAnsi="Courier New"/>
      </w:rPr>
    </w:lvl>
    <w:lvl w:ilvl="5" w:tplc="6D1ADC12">
      <w:start w:val="1"/>
      <w:numFmt w:val="bullet"/>
      <w:lvlText w:val=""/>
      <w:lvlJc w:val="left"/>
      <w:pPr>
        <w:ind w:left="4320" w:hanging="360"/>
      </w:pPr>
      <w:rPr>
        <w:rFonts w:hint="default" w:ascii="Wingdings" w:hAnsi="Wingdings"/>
      </w:rPr>
    </w:lvl>
    <w:lvl w:ilvl="6" w:tplc="1E88A50A">
      <w:start w:val="1"/>
      <w:numFmt w:val="bullet"/>
      <w:lvlText w:val=""/>
      <w:lvlJc w:val="left"/>
      <w:pPr>
        <w:ind w:left="5040" w:hanging="360"/>
      </w:pPr>
      <w:rPr>
        <w:rFonts w:hint="default" w:ascii="Symbol" w:hAnsi="Symbol"/>
      </w:rPr>
    </w:lvl>
    <w:lvl w:ilvl="7" w:tplc="E10AFA20">
      <w:start w:val="1"/>
      <w:numFmt w:val="bullet"/>
      <w:lvlText w:val="o"/>
      <w:lvlJc w:val="left"/>
      <w:pPr>
        <w:ind w:left="5760" w:hanging="360"/>
      </w:pPr>
      <w:rPr>
        <w:rFonts w:hint="default" w:ascii="Courier New" w:hAnsi="Courier New"/>
      </w:rPr>
    </w:lvl>
    <w:lvl w:ilvl="8" w:tplc="27462A16">
      <w:start w:val="1"/>
      <w:numFmt w:val="bullet"/>
      <w:lvlText w:val=""/>
      <w:lvlJc w:val="left"/>
      <w:pPr>
        <w:ind w:left="6480" w:hanging="360"/>
      </w:pPr>
      <w:rPr>
        <w:rFonts w:hint="default" w:ascii="Wingdings" w:hAnsi="Wingdings"/>
      </w:rPr>
    </w:lvl>
  </w:abstractNum>
  <w:abstractNum w:abstractNumId="36" w15:restartNumberingAfterBreak="0">
    <w:nsid w:val="7B0B39B1"/>
    <w:multiLevelType w:val="hybridMultilevel"/>
    <w:tmpl w:val="DCB6E274"/>
    <w:lvl w:ilvl="0" w:tplc="1B7CCFAA">
      <w:start w:val="1"/>
      <w:numFmt w:val="bullet"/>
      <w:lvlText w:val=""/>
      <w:lvlJc w:val="left"/>
      <w:pPr>
        <w:ind w:left="720" w:hanging="360"/>
      </w:pPr>
      <w:rPr>
        <w:rFonts w:hint="default" w:ascii="Symbol" w:hAnsi="Symbol"/>
      </w:rPr>
    </w:lvl>
    <w:lvl w:ilvl="1" w:tplc="319805AE">
      <w:start w:val="1"/>
      <w:numFmt w:val="bullet"/>
      <w:lvlText w:val="o"/>
      <w:lvlJc w:val="left"/>
      <w:pPr>
        <w:ind w:left="1440" w:hanging="360"/>
      </w:pPr>
      <w:rPr>
        <w:rFonts w:hint="default" w:ascii="Courier New" w:hAnsi="Courier New"/>
      </w:rPr>
    </w:lvl>
    <w:lvl w:ilvl="2" w:tplc="32FEA5B4">
      <w:start w:val="1"/>
      <w:numFmt w:val="bullet"/>
      <w:lvlText w:val=""/>
      <w:lvlJc w:val="left"/>
      <w:pPr>
        <w:ind w:left="2160" w:hanging="360"/>
      </w:pPr>
      <w:rPr>
        <w:rFonts w:hint="default" w:ascii="Wingdings" w:hAnsi="Wingdings"/>
      </w:rPr>
    </w:lvl>
    <w:lvl w:ilvl="3" w:tplc="8982D218">
      <w:start w:val="1"/>
      <w:numFmt w:val="bullet"/>
      <w:lvlText w:val=""/>
      <w:lvlJc w:val="left"/>
      <w:pPr>
        <w:ind w:left="2880" w:hanging="360"/>
      </w:pPr>
      <w:rPr>
        <w:rFonts w:hint="default" w:ascii="Symbol" w:hAnsi="Symbol"/>
      </w:rPr>
    </w:lvl>
    <w:lvl w:ilvl="4" w:tplc="898C3BD8">
      <w:start w:val="1"/>
      <w:numFmt w:val="bullet"/>
      <w:lvlText w:val="o"/>
      <w:lvlJc w:val="left"/>
      <w:pPr>
        <w:ind w:left="3600" w:hanging="360"/>
      </w:pPr>
      <w:rPr>
        <w:rFonts w:hint="default" w:ascii="Courier New" w:hAnsi="Courier New"/>
      </w:rPr>
    </w:lvl>
    <w:lvl w:ilvl="5" w:tplc="5C20A4C6">
      <w:start w:val="1"/>
      <w:numFmt w:val="bullet"/>
      <w:lvlText w:val=""/>
      <w:lvlJc w:val="left"/>
      <w:pPr>
        <w:ind w:left="4320" w:hanging="360"/>
      </w:pPr>
      <w:rPr>
        <w:rFonts w:hint="default" w:ascii="Wingdings" w:hAnsi="Wingdings"/>
      </w:rPr>
    </w:lvl>
    <w:lvl w:ilvl="6" w:tplc="E69C9EEC">
      <w:start w:val="1"/>
      <w:numFmt w:val="bullet"/>
      <w:lvlText w:val=""/>
      <w:lvlJc w:val="left"/>
      <w:pPr>
        <w:ind w:left="5040" w:hanging="360"/>
      </w:pPr>
      <w:rPr>
        <w:rFonts w:hint="default" w:ascii="Symbol" w:hAnsi="Symbol"/>
      </w:rPr>
    </w:lvl>
    <w:lvl w:ilvl="7" w:tplc="5B74FC0E">
      <w:start w:val="1"/>
      <w:numFmt w:val="bullet"/>
      <w:lvlText w:val="o"/>
      <w:lvlJc w:val="left"/>
      <w:pPr>
        <w:ind w:left="5760" w:hanging="360"/>
      </w:pPr>
      <w:rPr>
        <w:rFonts w:hint="default" w:ascii="Courier New" w:hAnsi="Courier New"/>
      </w:rPr>
    </w:lvl>
    <w:lvl w:ilvl="8" w:tplc="6C708C80">
      <w:start w:val="1"/>
      <w:numFmt w:val="bullet"/>
      <w:lvlText w:val=""/>
      <w:lvlJc w:val="left"/>
      <w:pPr>
        <w:ind w:left="6480" w:hanging="360"/>
      </w:pPr>
      <w:rPr>
        <w:rFonts w:hint="default" w:ascii="Wingdings" w:hAnsi="Wingdings"/>
      </w:rPr>
    </w:lvl>
  </w:abstractNum>
  <w:abstractNum w:abstractNumId="37" w15:restartNumberingAfterBreak="0">
    <w:nsid w:val="7BB23ECA"/>
    <w:multiLevelType w:val="hybridMultilevel"/>
    <w:tmpl w:val="2492688E"/>
    <w:lvl w:ilvl="0" w:tplc="8DF8D47A">
      <w:start w:val="1"/>
      <w:numFmt w:val="bullet"/>
      <w:pStyle w:val="Bulletpoint2"/>
      <w:lvlText w:val=""/>
      <w:lvlJc w:val="left"/>
      <w:pPr>
        <w:ind w:left="1571" w:hanging="360"/>
      </w:pPr>
      <w:rPr>
        <w:rFonts w:hint="default" w:ascii="Wingdings" w:hAnsi="Wingdings"/>
        <w:color w:val="C00000"/>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num w:numId="1">
    <w:abstractNumId w:val="5"/>
  </w:num>
  <w:num w:numId="2">
    <w:abstractNumId w:val="7"/>
  </w:num>
  <w:num w:numId="3">
    <w:abstractNumId w:val="14"/>
  </w:num>
  <w:num w:numId="4">
    <w:abstractNumId w:val="35"/>
  </w:num>
  <w:num w:numId="5">
    <w:abstractNumId w:val="33"/>
  </w:num>
  <w:num w:numId="6">
    <w:abstractNumId w:val="27"/>
  </w:num>
  <w:num w:numId="7">
    <w:abstractNumId w:val="24"/>
  </w:num>
  <w:num w:numId="8">
    <w:abstractNumId w:val="32"/>
  </w:num>
  <w:num w:numId="9">
    <w:abstractNumId w:val="36"/>
  </w:num>
  <w:num w:numId="10">
    <w:abstractNumId w:val="18"/>
  </w:num>
  <w:num w:numId="11">
    <w:abstractNumId w:val="19"/>
  </w:num>
  <w:num w:numId="12">
    <w:abstractNumId w:val="11"/>
  </w:num>
  <w:num w:numId="13">
    <w:abstractNumId w:val="17"/>
  </w:num>
  <w:num w:numId="14">
    <w:abstractNumId w:val="34"/>
  </w:num>
  <w:num w:numId="15">
    <w:abstractNumId w:val="28"/>
  </w:num>
  <w:num w:numId="16">
    <w:abstractNumId w:val="37"/>
  </w:num>
  <w:num w:numId="17">
    <w:abstractNumId w:val="4"/>
  </w:num>
  <w:num w:numId="18">
    <w:abstractNumId w:val="8"/>
  </w:num>
  <w:num w:numId="19">
    <w:abstractNumId w:val="3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3"/>
  </w:num>
  <w:num w:numId="24">
    <w:abstractNumId w:val="25"/>
  </w:num>
  <w:num w:numId="25">
    <w:abstractNumId w:val="1"/>
  </w:num>
  <w:num w:numId="26">
    <w:abstractNumId w:val="30"/>
  </w:num>
  <w:num w:numId="27">
    <w:abstractNumId w:val="16"/>
  </w:num>
  <w:num w:numId="28">
    <w:abstractNumId w:val="26"/>
  </w:num>
  <w:num w:numId="29">
    <w:abstractNumId w:val="3"/>
  </w:num>
  <w:num w:numId="30">
    <w:abstractNumId w:val="29"/>
  </w:num>
  <w:num w:numId="31">
    <w:abstractNumId w:val="15"/>
  </w:num>
  <w:num w:numId="32">
    <w:abstractNumId w:val="9"/>
  </w:num>
  <w:num w:numId="33">
    <w:abstractNumId w:val="6"/>
  </w:num>
  <w:num w:numId="34">
    <w:abstractNumId w:val="20"/>
  </w:num>
  <w:num w:numId="35">
    <w:abstractNumId w:val="2"/>
  </w:num>
  <w:num w:numId="36">
    <w:abstractNumId w:val="0"/>
  </w:num>
  <w:num w:numId="37">
    <w:abstractNumId w:val="21"/>
  </w:num>
  <w:num w:numId="3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6D9"/>
    <w:rsid w:val="0000293B"/>
    <w:rsid w:val="00023256"/>
    <w:rsid w:val="00024214"/>
    <w:rsid w:val="00030160"/>
    <w:rsid w:val="000355F6"/>
    <w:rsid w:val="000607EB"/>
    <w:rsid w:val="000633FB"/>
    <w:rsid w:val="00070C32"/>
    <w:rsid w:val="00073AA7"/>
    <w:rsid w:val="00075B0A"/>
    <w:rsid w:val="000803E6"/>
    <w:rsid w:val="00082CCC"/>
    <w:rsid w:val="0009239F"/>
    <w:rsid w:val="000A52B0"/>
    <w:rsid w:val="000A543C"/>
    <w:rsid w:val="000B000F"/>
    <w:rsid w:val="000B2DE6"/>
    <w:rsid w:val="000C0875"/>
    <w:rsid w:val="000C211C"/>
    <w:rsid w:val="000C3441"/>
    <w:rsid w:val="000C4AB2"/>
    <w:rsid w:val="000D3E2B"/>
    <w:rsid w:val="000E48D6"/>
    <w:rsid w:val="00101164"/>
    <w:rsid w:val="00114751"/>
    <w:rsid w:val="00115AC0"/>
    <w:rsid w:val="0011690F"/>
    <w:rsid w:val="001175A9"/>
    <w:rsid w:val="00120963"/>
    <w:rsid w:val="00126457"/>
    <w:rsid w:val="0013127B"/>
    <w:rsid w:val="0013786D"/>
    <w:rsid w:val="00140887"/>
    <w:rsid w:val="00147C15"/>
    <w:rsid w:val="00150656"/>
    <w:rsid w:val="001516A9"/>
    <w:rsid w:val="0015296B"/>
    <w:rsid w:val="001537C0"/>
    <w:rsid w:val="0015645B"/>
    <w:rsid w:val="0016263F"/>
    <w:rsid w:val="001628C6"/>
    <w:rsid w:val="00165214"/>
    <w:rsid w:val="00182337"/>
    <w:rsid w:val="001835BB"/>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07F4D"/>
    <w:rsid w:val="002120F3"/>
    <w:rsid w:val="00227CC9"/>
    <w:rsid w:val="002301F6"/>
    <w:rsid w:val="00231F7F"/>
    <w:rsid w:val="00232B3A"/>
    <w:rsid w:val="00243F40"/>
    <w:rsid w:val="0024522E"/>
    <w:rsid w:val="00250129"/>
    <w:rsid w:val="0026163F"/>
    <w:rsid w:val="00271385"/>
    <w:rsid w:val="00272D93"/>
    <w:rsid w:val="002776D7"/>
    <w:rsid w:val="00280A0F"/>
    <w:rsid w:val="00285A47"/>
    <w:rsid w:val="00286944"/>
    <w:rsid w:val="00295498"/>
    <w:rsid w:val="002974D2"/>
    <w:rsid w:val="00297513"/>
    <w:rsid w:val="002A496D"/>
    <w:rsid w:val="002C2E86"/>
    <w:rsid w:val="002C5A96"/>
    <w:rsid w:val="002C7E36"/>
    <w:rsid w:val="002D322F"/>
    <w:rsid w:val="002D6BCC"/>
    <w:rsid w:val="002E1720"/>
    <w:rsid w:val="002E6A6D"/>
    <w:rsid w:val="002E7F3C"/>
    <w:rsid w:val="002F058A"/>
    <w:rsid w:val="00304911"/>
    <w:rsid w:val="0030655F"/>
    <w:rsid w:val="00307DA6"/>
    <w:rsid w:val="00314286"/>
    <w:rsid w:val="003172E3"/>
    <w:rsid w:val="00337E15"/>
    <w:rsid w:val="00351054"/>
    <w:rsid w:val="00360382"/>
    <w:rsid w:val="00376934"/>
    <w:rsid w:val="00384934"/>
    <w:rsid w:val="00387E5C"/>
    <w:rsid w:val="00390AA7"/>
    <w:rsid w:val="003A17D0"/>
    <w:rsid w:val="003B47F4"/>
    <w:rsid w:val="003C0D59"/>
    <w:rsid w:val="003C6645"/>
    <w:rsid w:val="003D3B36"/>
    <w:rsid w:val="003E28F1"/>
    <w:rsid w:val="003E4896"/>
    <w:rsid w:val="003E644D"/>
    <w:rsid w:val="003F59DB"/>
    <w:rsid w:val="003F6CD9"/>
    <w:rsid w:val="00402789"/>
    <w:rsid w:val="00404BAB"/>
    <w:rsid w:val="004105AB"/>
    <w:rsid w:val="00412467"/>
    <w:rsid w:val="0041540A"/>
    <w:rsid w:val="00416ACE"/>
    <w:rsid w:val="00425F2C"/>
    <w:rsid w:val="00431593"/>
    <w:rsid w:val="00435977"/>
    <w:rsid w:val="00442F25"/>
    <w:rsid w:val="004475A5"/>
    <w:rsid w:val="00447A1F"/>
    <w:rsid w:val="00456062"/>
    <w:rsid w:val="00461901"/>
    <w:rsid w:val="00472753"/>
    <w:rsid w:val="004728EA"/>
    <w:rsid w:val="00477263"/>
    <w:rsid w:val="0049010B"/>
    <w:rsid w:val="004A0B83"/>
    <w:rsid w:val="004A26B2"/>
    <w:rsid w:val="004A278B"/>
    <w:rsid w:val="004A5861"/>
    <w:rsid w:val="004B4044"/>
    <w:rsid w:val="004C427E"/>
    <w:rsid w:val="004C6A79"/>
    <w:rsid w:val="004E2894"/>
    <w:rsid w:val="00504DA6"/>
    <w:rsid w:val="00534241"/>
    <w:rsid w:val="00540629"/>
    <w:rsid w:val="005504C7"/>
    <w:rsid w:val="005555E8"/>
    <w:rsid w:val="00556F70"/>
    <w:rsid w:val="005614E0"/>
    <w:rsid w:val="00564D65"/>
    <w:rsid w:val="005712FA"/>
    <w:rsid w:val="00580AB7"/>
    <w:rsid w:val="00586C7D"/>
    <w:rsid w:val="005908F1"/>
    <w:rsid w:val="00591821"/>
    <w:rsid w:val="005918CB"/>
    <w:rsid w:val="00592BE0"/>
    <w:rsid w:val="005A7AF0"/>
    <w:rsid w:val="005B3369"/>
    <w:rsid w:val="005B4CBC"/>
    <w:rsid w:val="005B6782"/>
    <w:rsid w:val="005B6AB5"/>
    <w:rsid w:val="005C58A3"/>
    <w:rsid w:val="005D1A3C"/>
    <w:rsid w:val="005D60AB"/>
    <w:rsid w:val="005D7E5C"/>
    <w:rsid w:val="005F3910"/>
    <w:rsid w:val="005F567F"/>
    <w:rsid w:val="0062158B"/>
    <w:rsid w:val="00622341"/>
    <w:rsid w:val="00624E60"/>
    <w:rsid w:val="006357CE"/>
    <w:rsid w:val="0063621F"/>
    <w:rsid w:val="006410B9"/>
    <w:rsid w:val="006414A2"/>
    <w:rsid w:val="006444CE"/>
    <w:rsid w:val="006477B7"/>
    <w:rsid w:val="00652D51"/>
    <w:rsid w:val="00663D9C"/>
    <w:rsid w:val="006647C4"/>
    <w:rsid w:val="00664BB3"/>
    <w:rsid w:val="00673613"/>
    <w:rsid w:val="00677AD1"/>
    <w:rsid w:val="00683C12"/>
    <w:rsid w:val="00686108"/>
    <w:rsid w:val="006904FB"/>
    <w:rsid w:val="006A5A7E"/>
    <w:rsid w:val="006B22B3"/>
    <w:rsid w:val="006B3245"/>
    <w:rsid w:val="006B6591"/>
    <w:rsid w:val="006C308C"/>
    <w:rsid w:val="006C48A1"/>
    <w:rsid w:val="006D088A"/>
    <w:rsid w:val="006E5EEF"/>
    <w:rsid w:val="006E5FB6"/>
    <w:rsid w:val="006F05F7"/>
    <w:rsid w:val="006F3820"/>
    <w:rsid w:val="00701CE7"/>
    <w:rsid w:val="00707D9F"/>
    <w:rsid w:val="0071350A"/>
    <w:rsid w:val="007152FA"/>
    <w:rsid w:val="00715453"/>
    <w:rsid w:val="00721461"/>
    <w:rsid w:val="007227C8"/>
    <w:rsid w:val="0072366F"/>
    <w:rsid w:val="00723AA0"/>
    <w:rsid w:val="00725D96"/>
    <w:rsid w:val="00726DEC"/>
    <w:rsid w:val="0073111B"/>
    <w:rsid w:val="007357A4"/>
    <w:rsid w:val="00740626"/>
    <w:rsid w:val="007437E9"/>
    <w:rsid w:val="0075496E"/>
    <w:rsid w:val="00760E39"/>
    <w:rsid w:val="00764D25"/>
    <w:rsid w:val="007714B8"/>
    <w:rsid w:val="00791AC5"/>
    <w:rsid w:val="007936AF"/>
    <w:rsid w:val="00793DDB"/>
    <w:rsid w:val="007A3F7F"/>
    <w:rsid w:val="007A45AA"/>
    <w:rsid w:val="007B00BD"/>
    <w:rsid w:val="007B045F"/>
    <w:rsid w:val="007C1375"/>
    <w:rsid w:val="007C62CD"/>
    <w:rsid w:val="007C66C3"/>
    <w:rsid w:val="007E47CF"/>
    <w:rsid w:val="007F070D"/>
    <w:rsid w:val="007F35C0"/>
    <w:rsid w:val="007F3742"/>
    <w:rsid w:val="007F4A6C"/>
    <w:rsid w:val="0081077C"/>
    <w:rsid w:val="00813634"/>
    <w:rsid w:val="00816532"/>
    <w:rsid w:val="008358AF"/>
    <w:rsid w:val="00850591"/>
    <w:rsid w:val="0085162A"/>
    <w:rsid w:val="008516E8"/>
    <w:rsid w:val="00856F94"/>
    <w:rsid w:val="008644E5"/>
    <w:rsid w:val="00866F16"/>
    <w:rsid w:val="00867CF2"/>
    <w:rsid w:val="00883B54"/>
    <w:rsid w:val="00884817"/>
    <w:rsid w:val="008B1025"/>
    <w:rsid w:val="008B35F3"/>
    <w:rsid w:val="008C52B9"/>
    <w:rsid w:val="008C722E"/>
    <w:rsid w:val="008E56E5"/>
    <w:rsid w:val="008F4923"/>
    <w:rsid w:val="008F5C82"/>
    <w:rsid w:val="008F6BB0"/>
    <w:rsid w:val="008F7DA9"/>
    <w:rsid w:val="009010A3"/>
    <w:rsid w:val="00902264"/>
    <w:rsid w:val="009034F8"/>
    <w:rsid w:val="00905C3D"/>
    <w:rsid w:val="00912506"/>
    <w:rsid w:val="00917F05"/>
    <w:rsid w:val="009227B4"/>
    <w:rsid w:val="00926B24"/>
    <w:rsid w:val="00930E60"/>
    <w:rsid w:val="0093577E"/>
    <w:rsid w:val="009363CD"/>
    <w:rsid w:val="00945F6E"/>
    <w:rsid w:val="00947A09"/>
    <w:rsid w:val="009526E4"/>
    <w:rsid w:val="00967288"/>
    <w:rsid w:val="0097196E"/>
    <w:rsid w:val="009733B0"/>
    <w:rsid w:val="00981CA9"/>
    <w:rsid w:val="0098614F"/>
    <w:rsid w:val="0099366E"/>
    <w:rsid w:val="00993DC1"/>
    <w:rsid w:val="009A1DF3"/>
    <w:rsid w:val="009A2264"/>
    <w:rsid w:val="009A6720"/>
    <w:rsid w:val="009A7136"/>
    <w:rsid w:val="009B6AC9"/>
    <w:rsid w:val="009C2DDF"/>
    <w:rsid w:val="009D65D3"/>
    <w:rsid w:val="009E44E1"/>
    <w:rsid w:val="009F4D13"/>
    <w:rsid w:val="00A12457"/>
    <w:rsid w:val="00A161F2"/>
    <w:rsid w:val="00A208F7"/>
    <w:rsid w:val="00A3760D"/>
    <w:rsid w:val="00A42364"/>
    <w:rsid w:val="00A45656"/>
    <w:rsid w:val="00A47CCA"/>
    <w:rsid w:val="00A63621"/>
    <w:rsid w:val="00A74596"/>
    <w:rsid w:val="00A94D99"/>
    <w:rsid w:val="00AB2D44"/>
    <w:rsid w:val="00AB364E"/>
    <w:rsid w:val="00AB5008"/>
    <w:rsid w:val="00AC497F"/>
    <w:rsid w:val="00AD2113"/>
    <w:rsid w:val="00AE2198"/>
    <w:rsid w:val="00AE3872"/>
    <w:rsid w:val="00AE43BF"/>
    <w:rsid w:val="00AE6814"/>
    <w:rsid w:val="00AF3030"/>
    <w:rsid w:val="00B036B7"/>
    <w:rsid w:val="00B10724"/>
    <w:rsid w:val="00B116C5"/>
    <w:rsid w:val="00B13E9B"/>
    <w:rsid w:val="00B17551"/>
    <w:rsid w:val="00B22A5D"/>
    <w:rsid w:val="00B25753"/>
    <w:rsid w:val="00B30601"/>
    <w:rsid w:val="00B34D2B"/>
    <w:rsid w:val="00B3634D"/>
    <w:rsid w:val="00B434A8"/>
    <w:rsid w:val="00B44383"/>
    <w:rsid w:val="00B473C2"/>
    <w:rsid w:val="00B55DA4"/>
    <w:rsid w:val="00B56675"/>
    <w:rsid w:val="00B64875"/>
    <w:rsid w:val="00B65D8D"/>
    <w:rsid w:val="00B73AB7"/>
    <w:rsid w:val="00B804F6"/>
    <w:rsid w:val="00B8299D"/>
    <w:rsid w:val="00B8785F"/>
    <w:rsid w:val="00B931EE"/>
    <w:rsid w:val="00BA1594"/>
    <w:rsid w:val="00BA1F16"/>
    <w:rsid w:val="00BA4C83"/>
    <w:rsid w:val="00BA669E"/>
    <w:rsid w:val="00BA7C80"/>
    <w:rsid w:val="00BA7DE1"/>
    <w:rsid w:val="00BB7923"/>
    <w:rsid w:val="00BF4780"/>
    <w:rsid w:val="00C02328"/>
    <w:rsid w:val="00C038B1"/>
    <w:rsid w:val="00C0435E"/>
    <w:rsid w:val="00C07463"/>
    <w:rsid w:val="00C11B1E"/>
    <w:rsid w:val="00C14C30"/>
    <w:rsid w:val="00C1678C"/>
    <w:rsid w:val="00C17680"/>
    <w:rsid w:val="00C23E09"/>
    <w:rsid w:val="00C362E3"/>
    <w:rsid w:val="00C4024E"/>
    <w:rsid w:val="00C405A1"/>
    <w:rsid w:val="00C40623"/>
    <w:rsid w:val="00C44235"/>
    <w:rsid w:val="00C45D10"/>
    <w:rsid w:val="00C56FFF"/>
    <w:rsid w:val="00C578B1"/>
    <w:rsid w:val="00C603C7"/>
    <w:rsid w:val="00C63B6D"/>
    <w:rsid w:val="00C65DA3"/>
    <w:rsid w:val="00C672B5"/>
    <w:rsid w:val="00C6775A"/>
    <w:rsid w:val="00C70942"/>
    <w:rsid w:val="00C723F3"/>
    <w:rsid w:val="00C72439"/>
    <w:rsid w:val="00C80E81"/>
    <w:rsid w:val="00C95C24"/>
    <w:rsid w:val="00C96FBA"/>
    <w:rsid w:val="00CA15DD"/>
    <w:rsid w:val="00CA39E8"/>
    <w:rsid w:val="00CA5C6A"/>
    <w:rsid w:val="00CB5D30"/>
    <w:rsid w:val="00CC0334"/>
    <w:rsid w:val="00CC54E7"/>
    <w:rsid w:val="00CE0C01"/>
    <w:rsid w:val="00CE0FC8"/>
    <w:rsid w:val="00CE1127"/>
    <w:rsid w:val="00CF72A1"/>
    <w:rsid w:val="00D01794"/>
    <w:rsid w:val="00D06AF5"/>
    <w:rsid w:val="00D11A91"/>
    <w:rsid w:val="00D15C3D"/>
    <w:rsid w:val="00D177C5"/>
    <w:rsid w:val="00D22B9C"/>
    <w:rsid w:val="00D26D1E"/>
    <w:rsid w:val="00D33145"/>
    <w:rsid w:val="00D34498"/>
    <w:rsid w:val="00D469CC"/>
    <w:rsid w:val="00D56AA1"/>
    <w:rsid w:val="00D63FE6"/>
    <w:rsid w:val="00D80D4B"/>
    <w:rsid w:val="00D84703"/>
    <w:rsid w:val="00D8568C"/>
    <w:rsid w:val="00D86DA9"/>
    <w:rsid w:val="00D91978"/>
    <w:rsid w:val="00DA1CBF"/>
    <w:rsid w:val="00DA4F75"/>
    <w:rsid w:val="00DB4952"/>
    <w:rsid w:val="00DC08FB"/>
    <w:rsid w:val="00DC2A03"/>
    <w:rsid w:val="00DD27C9"/>
    <w:rsid w:val="00DD67E0"/>
    <w:rsid w:val="00DF5919"/>
    <w:rsid w:val="00E00E2C"/>
    <w:rsid w:val="00E07430"/>
    <w:rsid w:val="00E079E9"/>
    <w:rsid w:val="00E10266"/>
    <w:rsid w:val="00E11A65"/>
    <w:rsid w:val="00E24025"/>
    <w:rsid w:val="00E25137"/>
    <w:rsid w:val="00E43EB9"/>
    <w:rsid w:val="00E46C76"/>
    <w:rsid w:val="00E676F9"/>
    <w:rsid w:val="00E7363E"/>
    <w:rsid w:val="00E75534"/>
    <w:rsid w:val="00E755C6"/>
    <w:rsid w:val="00E76583"/>
    <w:rsid w:val="00E83FFC"/>
    <w:rsid w:val="00E84AEC"/>
    <w:rsid w:val="00EA0115"/>
    <w:rsid w:val="00EA117D"/>
    <w:rsid w:val="00EA563E"/>
    <w:rsid w:val="00EB3866"/>
    <w:rsid w:val="00EC6917"/>
    <w:rsid w:val="00ED11A6"/>
    <w:rsid w:val="00ED2BE9"/>
    <w:rsid w:val="00ED65CA"/>
    <w:rsid w:val="00F00036"/>
    <w:rsid w:val="00F038FB"/>
    <w:rsid w:val="00F07845"/>
    <w:rsid w:val="00F12CA3"/>
    <w:rsid w:val="00F1648E"/>
    <w:rsid w:val="00F174B2"/>
    <w:rsid w:val="00F17B74"/>
    <w:rsid w:val="00F312CB"/>
    <w:rsid w:val="00F34F9C"/>
    <w:rsid w:val="00F66C31"/>
    <w:rsid w:val="00F731A2"/>
    <w:rsid w:val="00F835C0"/>
    <w:rsid w:val="00F85617"/>
    <w:rsid w:val="00F86162"/>
    <w:rsid w:val="00F93E06"/>
    <w:rsid w:val="00F95972"/>
    <w:rsid w:val="00F96859"/>
    <w:rsid w:val="00FA3476"/>
    <w:rsid w:val="00FA56D1"/>
    <w:rsid w:val="00FA635D"/>
    <w:rsid w:val="00FB1940"/>
    <w:rsid w:val="00FB55A5"/>
    <w:rsid w:val="00FB7BF4"/>
    <w:rsid w:val="00FC0760"/>
    <w:rsid w:val="00FE58A2"/>
    <w:rsid w:val="00FE5D0B"/>
    <w:rsid w:val="00FF04BE"/>
    <w:rsid w:val="01FDD586"/>
    <w:rsid w:val="027F4A77"/>
    <w:rsid w:val="0288C46C"/>
    <w:rsid w:val="03743A4B"/>
    <w:rsid w:val="03957DD1"/>
    <w:rsid w:val="03E7E0FB"/>
    <w:rsid w:val="0523BCD1"/>
    <w:rsid w:val="056F164E"/>
    <w:rsid w:val="07E265F0"/>
    <w:rsid w:val="08105238"/>
    <w:rsid w:val="09093B16"/>
    <w:rsid w:val="0BCFE4EE"/>
    <w:rsid w:val="0C50053A"/>
    <w:rsid w:val="0C570337"/>
    <w:rsid w:val="0CD1CF66"/>
    <w:rsid w:val="0CE036F5"/>
    <w:rsid w:val="0D13C9A7"/>
    <w:rsid w:val="0D8D67A4"/>
    <w:rsid w:val="10538214"/>
    <w:rsid w:val="1178F76F"/>
    <w:rsid w:val="1219F7F2"/>
    <w:rsid w:val="121F6345"/>
    <w:rsid w:val="12708A45"/>
    <w:rsid w:val="12A554D4"/>
    <w:rsid w:val="1356DE6C"/>
    <w:rsid w:val="1441D82E"/>
    <w:rsid w:val="14FF24F9"/>
    <w:rsid w:val="155EA8F2"/>
    <w:rsid w:val="15A1F732"/>
    <w:rsid w:val="16407A44"/>
    <w:rsid w:val="176F2320"/>
    <w:rsid w:val="18355236"/>
    <w:rsid w:val="1840B8FB"/>
    <w:rsid w:val="185C6CFC"/>
    <w:rsid w:val="1885BDB9"/>
    <w:rsid w:val="198B6CF2"/>
    <w:rsid w:val="19C78B84"/>
    <w:rsid w:val="1A4FFE79"/>
    <w:rsid w:val="1B0C9A3A"/>
    <w:rsid w:val="1BB274F0"/>
    <w:rsid w:val="1C8B4DED"/>
    <w:rsid w:val="1CFE94CE"/>
    <w:rsid w:val="1D0907DD"/>
    <w:rsid w:val="1D106068"/>
    <w:rsid w:val="1D3CFB75"/>
    <w:rsid w:val="1D9EEF36"/>
    <w:rsid w:val="1EB90D9A"/>
    <w:rsid w:val="1F2ED98D"/>
    <w:rsid w:val="217D567A"/>
    <w:rsid w:val="21A5E042"/>
    <w:rsid w:val="2243AE4A"/>
    <w:rsid w:val="22C34776"/>
    <w:rsid w:val="22C9D3A8"/>
    <w:rsid w:val="2477CBCF"/>
    <w:rsid w:val="2550E1FE"/>
    <w:rsid w:val="257215EB"/>
    <w:rsid w:val="26227FF1"/>
    <w:rsid w:val="2700C291"/>
    <w:rsid w:val="2701BEB0"/>
    <w:rsid w:val="278EDC8C"/>
    <w:rsid w:val="27D4FF7D"/>
    <w:rsid w:val="282B30AC"/>
    <w:rsid w:val="28489586"/>
    <w:rsid w:val="287615A2"/>
    <w:rsid w:val="288FF357"/>
    <w:rsid w:val="2A26CBFB"/>
    <w:rsid w:val="2AAECEEB"/>
    <w:rsid w:val="2AD05D3D"/>
    <w:rsid w:val="2CA54FD7"/>
    <w:rsid w:val="2D56DBB8"/>
    <w:rsid w:val="2EC58E2D"/>
    <w:rsid w:val="2FA0EC88"/>
    <w:rsid w:val="30E74E26"/>
    <w:rsid w:val="313F738D"/>
    <w:rsid w:val="33C84C9D"/>
    <w:rsid w:val="34ACCEF3"/>
    <w:rsid w:val="35172D4D"/>
    <w:rsid w:val="3552A0C9"/>
    <w:rsid w:val="369FB598"/>
    <w:rsid w:val="36FA4540"/>
    <w:rsid w:val="375D1E52"/>
    <w:rsid w:val="377BD061"/>
    <w:rsid w:val="392BF98C"/>
    <w:rsid w:val="39624A44"/>
    <w:rsid w:val="3B2A1DD2"/>
    <w:rsid w:val="3B5C5673"/>
    <w:rsid w:val="3CC802F0"/>
    <w:rsid w:val="3EA6BDBE"/>
    <w:rsid w:val="3F6068B4"/>
    <w:rsid w:val="3F7FD03B"/>
    <w:rsid w:val="3FB6049C"/>
    <w:rsid w:val="406499D2"/>
    <w:rsid w:val="407F27A9"/>
    <w:rsid w:val="4186E45C"/>
    <w:rsid w:val="4194EF93"/>
    <w:rsid w:val="421887D0"/>
    <w:rsid w:val="426AC4DE"/>
    <w:rsid w:val="42A0CF1E"/>
    <w:rsid w:val="43876D57"/>
    <w:rsid w:val="43E52AAB"/>
    <w:rsid w:val="44642D76"/>
    <w:rsid w:val="44A999C9"/>
    <w:rsid w:val="44D187FF"/>
    <w:rsid w:val="44E206B2"/>
    <w:rsid w:val="45C5E2B6"/>
    <w:rsid w:val="46050291"/>
    <w:rsid w:val="46BE1EAA"/>
    <w:rsid w:val="47017C87"/>
    <w:rsid w:val="48B390FB"/>
    <w:rsid w:val="492D2F1F"/>
    <w:rsid w:val="49D87CCA"/>
    <w:rsid w:val="49FE45E6"/>
    <w:rsid w:val="4A7A51A5"/>
    <w:rsid w:val="4BE2D68D"/>
    <w:rsid w:val="4C330870"/>
    <w:rsid w:val="4E3FF6C5"/>
    <w:rsid w:val="4F1F8630"/>
    <w:rsid w:val="4F512891"/>
    <w:rsid w:val="4FA9E927"/>
    <w:rsid w:val="5024E68B"/>
    <w:rsid w:val="5061D4FA"/>
    <w:rsid w:val="50E564AB"/>
    <w:rsid w:val="51FECBD2"/>
    <w:rsid w:val="5312AACE"/>
    <w:rsid w:val="543E1A55"/>
    <w:rsid w:val="55782A65"/>
    <w:rsid w:val="557CFA5A"/>
    <w:rsid w:val="568AE1C9"/>
    <w:rsid w:val="571CCF3E"/>
    <w:rsid w:val="572ADBD5"/>
    <w:rsid w:val="581BA8F3"/>
    <w:rsid w:val="58EFD977"/>
    <w:rsid w:val="59B0707D"/>
    <w:rsid w:val="5B0085EF"/>
    <w:rsid w:val="5B767E2F"/>
    <w:rsid w:val="5BAB3D63"/>
    <w:rsid w:val="5BB7A992"/>
    <w:rsid w:val="5CDFFED1"/>
    <w:rsid w:val="5D1D9C57"/>
    <w:rsid w:val="5D3B2234"/>
    <w:rsid w:val="5E207D94"/>
    <w:rsid w:val="5F0CC324"/>
    <w:rsid w:val="60F1CA0B"/>
    <w:rsid w:val="633F607F"/>
    <w:rsid w:val="63BCD279"/>
    <w:rsid w:val="658616DB"/>
    <w:rsid w:val="658D1F3F"/>
    <w:rsid w:val="65BEEDB1"/>
    <w:rsid w:val="666589AE"/>
    <w:rsid w:val="66BE5ED0"/>
    <w:rsid w:val="66DC2851"/>
    <w:rsid w:val="67478FCD"/>
    <w:rsid w:val="67B8493F"/>
    <w:rsid w:val="684EB692"/>
    <w:rsid w:val="6A634663"/>
    <w:rsid w:val="6A72AAB2"/>
    <w:rsid w:val="6AC96111"/>
    <w:rsid w:val="6AE192E9"/>
    <w:rsid w:val="6AEE2040"/>
    <w:rsid w:val="6B35BCF9"/>
    <w:rsid w:val="6C7E6472"/>
    <w:rsid w:val="6D1E4385"/>
    <w:rsid w:val="6E9ADCA1"/>
    <w:rsid w:val="6EE985EE"/>
    <w:rsid w:val="6F5B9C3D"/>
    <w:rsid w:val="70C256C5"/>
    <w:rsid w:val="70ED3D5C"/>
    <w:rsid w:val="711AB27E"/>
    <w:rsid w:val="7122826F"/>
    <w:rsid w:val="7138D964"/>
    <w:rsid w:val="719B61F4"/>
    <w:rsid w:val="71E3B519"/>
    <w:rsid w:val="7201D089"/>
    <w:rsid w:val="727C14D2"/>
    <w:rsid w:val="72983084"/>
    <w:rsid w:val="72BE52D0"/>
    <w:rsid w:val="7307DA26"/>
    <w:rsid w:val="736E4DC4"/>
    <w:rsid w:val="7443069D"/>
    <w:rsid w:val="748BAB8E"/>
    <w:rsid w:val="75025A05"/>
    <w:rsid w:val="75A41626"/>
    <w:rsid w:val="76A5DD44"/>
    <w:rsid w:val="76FDF781"/>
    <w:rsid w:val="76FFD686"/>
    <w:rsid w:val="777DC636"/>
    <w:rsid w:val="779D048B"/>
    <w:rsid w:val="77BC9011"/>
    <w:rsid w:val="7845BD3A"/>
    <w:rsid w:val="7904BB1A"/>
    <w:rsid w:val="79C53329"/>
    <w:rsid w:val="7AB82DF5"/>
    <w:rsid w:val="7AD5D767"/>
    <w:rsid w:val="7B2F64F9"/>
    <w:rsid w:val="7B395555"/>
    <w:rsid w:val="7C1C58B6"/>
    <w:rsid w:val="7C44A81E"/>
    <w:rsid w:val="7C51DDBE"/>
    <w:rsid w:val="7C7DAB74"/>
    <w:rsid w:val="7DB51906"/>
    <w:rsid w:val="7E885847"/>
    <w:rsid w:val="7FB38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032E04"/>
  <w15:docId w15:val="{80419181-F717-420B-BFDB-8FBE5F89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basedOn w:val="Normal"/>
    <w:next w:val="Normal"/>
    <w:link w:val="Heading3Char"/>
    <w:uiPriority w:val="9"/>
    <w:qFormat/>
    <w:pPr>
      <w:keepNext/>
      <w:keepLines/>
      <w:tabs>
        <w:tab w:val="left" w:pos="1418"/>
        <w:tab w:val="left" w:pos="2127"/>
      </w:tabs>
      <w:ind w:left="2127" w:hanging="709"/>
      <w:outlineLvl w:val="2"/>
    </w:pPr>
  </w:style>
  <w:style w:type="paragraph" w:styleId="Heading4">
    <w:name w:val="heading 4"/>
    <w:basedOn w:val="Normal"/>
    <w:next w:val="Normal"/>
    <w:link w:val="Heading4Char"/>
    <w:uiPriority w:val="9"/>
    <w:qFormat/>
    <w:pPr>
      <w:keepNext/>
      <w:keepLines/>
      <w:tabs>
        <w:tab w:val="left" w:pos="3119"/>
      </w:tabs>
      <w:ind w:left="3119" w:hanging="991"/>
      <w:outlineLvl w:val="3"/>
    </w:pPr>
  </w:style>
  <w:style w:type="paragraph" w:styleId="Heading5">
    <w:name w:val="heading 5"/>
    <w:basedOn w:val="Normal"/>
    <w:next w:val="Normal"/>
    <w:link w:val="Heading5Char"/>
    <w:uiPriority w:val="9"/>
    <w:qFormat/>
    <w:pPr>
      <w:keepNext/>
      <w:keepLines/>
      <w:tabs>
        <w:tab w:val="left" w:pos="2127"/>
      </w:tabs>
      <w:spacing w:after="120"/>
      <w:ind w:left="2127" w:hanging="709"/>
      <w:outlineLvl w:val="4"/>
    </w:pPr>
  </w:style>
  <w:style w:type="paragraph" w:styleId="Heading6">
    <w:name w:val="heading 6"/>
    <w:basedOn w:val="Normal"/>
    <w:next w:val="Normal"/>
    <w:link w:val="Heading6Char"/>
    <w:uiPriority w:val="9"/>
    <w:qFormat/>
    <w:pPr>
      <w:keepNext/>
      <w:keepLines/>
      <w:outlineLvl w:val="5"/>
    </w:pPr>
    <w:rPr>
      <w:rFonts w:ascii="Times New Roman" w:hAnsi="Times New Roman" w:eastAsia="Times New Roman" w:cs="Times New Roman"/>
    </w:rPr>
  </w:style>
  <w:style w:type="paragraph" w:styleId="Heading7">
    <w:name w:val="heading 7"/>
    <w:basedOn w:val="Normal"/>
    <w:next w:val="Normal"/>
    <w:link w:val="Heading7Char"/>
    <w:uiPriority w:val="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200" w:after="0" w:line="276" w:lineRule="auto"/>
      <w:jc w:val="left"/>
      <w:outlineLvl w:val="6"/>
    </w:pPr>
    <w:rPr>
      <w:rFonts w:asciiTheme="minorHAnsi" w:hAnsiTheme="minorHAnsi" w:eastAsiaTheme="minorEastAsia" w:cstheme="minorBidi"/>
      <w:caps/>
      <w:color w:val="2E74B5" w:themeColor="accent1" w:themeShade="BF"/>
      <w:spacing w:val="10"/>
      <w:sz w:val="20"/>
      <w:szCs w:val="20"/>
      <w:lang w:eastAsia="en-US"/>
    </w:rPr>
  </w:style>
  <w:style w:type="paragraph" w:styleId="Heading8">
    <w:name w:val="heading 8"/>
    <w:basedOn w:val="Normal"/>
    <w:next w:val="Normal"/>
    <w:link w:val="Heading8Char"/>
    <w:uiPriority w:val="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200" w:after="0" w:line="276" w:lineRule="auto"/>
      <w:jc w:val="left"/>
      <w:outlineLvl w:val="7"/>
    </w:pPr>
    <w:rPr>
      <w:rFonts w:asciiTheme="minorHAnsi" w:hAnsiTheme="minorHAnsi" w:eastAsiaTheme="minorEastAsia" w:cstheme="minorBidi"/>
      <w:caps/>
      <w:color w:val="auto"/>
      <w:spacing w:val="10"/>
      <w:sz w:val="18"/>
      <w:szCs w:val="18"/>
      <w:lang w:eastAsia="en-US"/>
    </w:rPr>
  </w:style>
  <w:style w:type="paragraph" w:styleId="Heading9">
    <w:name w:val="heading 9"/>
    <w:basedOn w:val="Normal"/>
    <w:next w:val="Normal"/>
    <w:link w:val="Heading9Char"/>
    <w:uiPriority w:val="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200" w:after="0" w:line="276" w:lineRule="auto"/>
      <w:jc w:val="left"/>
      <w:outlineLvl w:val="8"/>
    </w:pPr>
    <w:rPr>
      <w:rFonts w:asciiTheme="minorHAnsi" w:hAnsiTheme="minorHAnsi" w:eastAsiaTheme="minorEastAsia" w:cstheme="minorBidi"/>
      <w:i/>
      <w:iCs/>
      <w:caps/>
      <w:color w:val="auto"/>
      <w:spacing w:val="10"/>
      <w:sz w:val="18"/>
      <w:szCs w:val="1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link w:val="SubtitleChar"/>
    <w:uiPriority w:val="11"/>
    <w:qFormat/>
    <w:pPr>
      <w:keepNext/>
      <w:keepLines/>
      <w:spacing w:before="360" w:after="80"/>
      <w:contextualSpacing/>
    </w:pPr>
    <w:rPr>
      <w:rFonts w:ascii="Georgia" w:hAnsi="Georgia" w:eastAsia="Georgia" w:cs="Georgia"/>
      <w:i/>
      <w:color w:val="666666"/>
      <w:sz w:val="48"/>
      <w:szCs w:val="48"/>
    </w:rPr>
  </w:style>
  <w:style w:type="table" w:styleId="18" w:customStyle="1">
    <w:name w:val="18"/>
    <w:basedOn w:val="TableNormal"/>
    <w:pPr>
      <w:spacing w:after="0"/>
    </w:pPr>
    <w:tblPr>
      <w:tblStyleRowBandSize w:val="1"/>
      <w:tblStyleColBandSize w:val="1"/>
      <w:tblCellMar>
        <w:left w:w="115" w:type="dxa"/>
        <w:right w:w="115" w:type="dxa"/>
      </w:tblCellMar>
    </w:tblPr>
  </w:style>
  <w:style w:type="table" w:styleId="17" w:customStyle="1">
    <w:name w:val="17"/>
    <w:basedOn w:val="TableNormal"/>
    <w:pPr>
      <w:spacing w:after="0"/>
    </w:pPr>
    <w:tblPr>
      <w:tblStyleRowBandSize w:val="1"/>
      <w:tblStyleColBandSize w:val="1"/>
      <w:tblCellMar>
        <w:left w:w="115" w:type="dxa"/>
        <w:right w:w="115" w:type="dxa"/>
      </w:tblCellMar>
    </w:tblPr>
  </w:style>
  <w:style w:type="table" w:styleId="16" w:customStyle="1">
    <w:name w:val="16"/>
    <w:basedOn w:val="TableNormal"/>
    <w:pPr>
      <w:spacing w:after="0"/>
    </w:pPr>
    <w:tblPr>
      <w:tblStyleRowBandSize w:val="1"/>
      <w:tblStyleColBandSize w:val="1"/>
      <w:tblCellMar>
        <w:left w:w="115" w:type="dxa"/>
        <w:right w:w="115" w:type="dxa"/>
      </w:tblCellMar>
    </w:tblPr>
  </w:style>
  <w:style w:type="table" w:styleId="15" w:customStyle="1">
    <w:name w:val="15"/>
    <w:basedOn w:val="TableNormal"/>
    <w:pPr>
      <w:spacing w:after="0"/>
    </w:pPr>
    <w:tblPr>
      <w:tblStyleRowBandSize w:val="1"/>
      <w:tblStyleColBandSize w:val="1"/>
      <w:tblCellMar>
        <w:left w:w="115" w:type="dxa"/>
        <w:right w:w="115" w:type="dxa"/>
      </w:tblCellMar>
    </w:tblPr>
  </w:style>
  <w:style w:type="table" w:styleId="14" w:customStyle="1">
    <w:name w:val="14"/>
    <w:basedOn w:val="TableNormal"/>
    <w:pPr>
      <w:spacing w:after="0"/>
    </w:pPr>
    <w:tblPr>
      <w:tblStyleRowBandSize w:val="1"/>
      <w:tblStyleColBandSize w:val="1"/>
      <w:tblCellMar>
        <w:left w:w="115" w:type="dxa"/>
        <w:right w:w="115" w:type="dxa"/>
      </w:tblCellMar>
    </w:tblPr>
  </w:style>
  <w:style w:type="table" w:styleId="13" w:customStyle="1">
    <w:name w:val="13"/>
    <w:basedOn w:val="TableNormal"/>
    <w:pPr>
      <w:spacing w:after="0"/>
    </w:pPr>
    <w:tblPr>
      <w:tblStyleRowBandSize w:val="1"/>
      <w:tblStyleColBandSize w:val="1"/>
      <w:tblCellMar>
        <w:left w:w="115" w:type="dxa"/>
        <w:right w:w="115" w:type="dxa"/>
      </w:tblCellMar>
    </w:tblPr>
  </w:style>
  <w:style w:type="table" w:styleId="12" w:customStyle="1">
    <w:name w:val="12"/>
    <w:basedOn w:val="TableNormal"/>
    <w:pPr>
      <w:spacing w:after="0"/>
    </w:pPr>
    <w:tblPr>
      <w:tblStyleRowBandSize w:val="1"/>
      <w:tblStyleColBandSize w:val="1"/>
      <w:tblCellMar>
        <w:left w:w="115" w:type="dxa"/>
        <w:right w:w="115" w:type="dxa"/>
      </w:tblCellMar>
    </w:tblPr>
  </w:style>
  <w:style w:type="table" w:styleId="11" w:customStyle="1">
    <w:name w:val="11"/>
    <w:basedOn w:val="TableNormal"/>
    <w:pPr>
      <w:spacing w:after="0"/>
    </w:pPr>
    <w:tblPr>
      <w:tblStyleRowBandSize w:val="1"/>
      <w:tblStyleColBandSize w:val="1"/>
      <w:tblCellMar>
        <w:left w:w="115" w:type="dxa"/>
        <w:right w:w="115" w:type="dxa"/>
      </w:tblCellMar>
    </w:tblPr>
  </w:style>
  <w:style w:type="table" w:styleId="10" w:customStyle="1">
    <w:name w:val="10"/>
    <w:basedOn w:val="TableNormal"/>
    <w:pPr>
      <w:spacing w:after="0"/>
    </w:pPr>
    <w:tblPr>
      <w:tblStyleRowBandSize w:val="1"/>
      <w:tblStyleColBandSize w:val="1"/>
      <w:tblCellMar>
        <w:left w:w="115" w:type="dxa"/>
        <w:right w:w="115" w:type="dxa"/>
      </w:tblCellMar>
    </w:tblPr>
  </w:style>
  <w:style w:type="table" w:styleId="9" w:customStyle="1">
    <w:name w:val="9"/>
    <w:basedOn w:val="TableNormal"/>
    <w:pPr>
      <w:spacing w:after="0"/>
    </w:pPr>
    <w:tblPr>
      <w:tblStyleRowBandSize w:val="1"/>
      <w:tblStyleColBandSize w:val="1"/>
      <w:tblCellMar>
        <w:left w:w="115" w:type="dxa"/>
        <w:right w:w="115" w:type="dxa"/>
      </w:tblCellMar>
    </w:tblPr>
  </w:style>
  <w:style w:type="table" w:styleId="8" w:customStyle="1">
    <w:name w:val="8"/>
    <w:basedOn w:val="TableNormal"/>
    <w:pPr>
      <w:spacing w:after="0"/>
    </w:pPr>
    <w:tblPr>
      <w:tblStyleRowBandSize w:val="1"/>
      <w:tblStyleColBandSize w:val="1"/>
      <w:tblCellMar>
        <w:left w:w="115" w:type="dxa"/>
        <w:right w:w="115" w:type="dxa"/>
      </w:tblCellMar>
    </w:tblPr>
  </w:style>
  <w:style w:type="table" w:styleId="7" w:customStyle="1">
    <w:name w:val="7"/>
    <w:basedOn w:val="TableNormal"/>
    <w:pPr>
      <w:spacing w:after="0"/>
    </w:pPr>
    <w:tblPr>
      <w:tblStyleRowBandSize w:val="1"/>
      <w:tblStyleColBandSize w:val="1"/>
      <w:tblCellMar>
        <w:left w:w="115" w:type="dxa"/>
        <w:right w:w="115" w:type="dxa"/>
      </w:tblCellMar>
    </w:tblPr>
  </w:style>
  <w:style w:type="table" w:styleId="6" w:customStyle="1">
    <w:name w:val="6"/>
    <w:basedOn w:val="TableNormal"/>
    <w:pPr>
      <w:spacing w:after="0"/>
    </w:pPr>
    <w:tblPr>
      <w:tblStyleRowBandSize w:val="1"/>
      <w:tblStyleColBandSize w:val="1"/>
      <w:tblCellMar>
        <w:left w:w="115" w:type="dxa"/>
        <w:right w:w="115" w:type="dxa"/>
      </w:tblCellMar>
    </w:tblPr>
  </w:style>
  <w:style w:type="table" w:styleId="5" w:customStyle="1">
    <w:name w:val="5"/>
    <w:basedOn w:val="TableNormal"/>
    <w:pPr>
      <w:spacing w:after="0"/>
    </w:pPr>
    <w:tblPr>
      <w:tblStyleRowBandSize w:val="1"/>
      <w:tblStyleColBandSize w:val="1"/>
      <w:tblCellMar>
        <w:left w:w="115" w:type="dxa"/>
        <w:right w:w="115" w:type="dxa"/>
      </w:tblCellMar>
    </w:tblPr>
  </w:style>
  <w:style w:type="table" w:styleId="4" w:customStyle="1">
    <w:name w:val="4"/>
    <w:basedOn w:val="TableNormal"/>
    <w:pPr>
      <w:spacing w:after="0"/>
    </w:pPr>
    <w:tblPr>
      <w:tblStyleRowBandSize w:val="1"/>
      <w:tblStyleColBandSize w:val="1"/>
      <w:tblCellMar>
        <w:left w:w="115" w:type="dxa"/>
        <w:right w:w="115" w:type="dxa"/>
      </w:tblCellMar>
    </w:tblPr>
  </w:style>
  <w:style w:type="table" w:styleId="3" w:customStyle="1">
    <w:name w:val="3"/>
    <w:basedOn w:val="TableNormal"/>
    <w:pPr>
      <w:spacing w:after="0"/>
    </w:pPr>
    <w:tblPr>
      <w:tblStyleRowBandSize w:val="1"/>
      <w:tblStyleColBandSize w:val="1"/>
      <w:tblCellMar>
        <w:left w:w="115" w:type="dxa"/>
        <w:right w:w="115" w:type="dxa"/>
      </w:tblCellMar>
    </w:tblPr>
  </w:style>
  <w:style w:type="table" w:styleId="2" w:customStyle="1">
    <w:name w:val="2"/>
    <w:basedOn w:val="TableNormal"/>
    <w:pPr>
      <w:spacing w:after="0"/>
    </w:pPr>
    <w:tblPr>
      <w:tblStyleRowBandSize w:val="1"/>
      <w:tblStyleColBandSize w:val="1"/>
      <w:tblCellMar>
        <w:left w:w="115" w:type="dxa"/>
        <w:right w:w="115" w:type="dxa"/>
      </w:tblCellMar>
    </w:tblPr>
  </w:style>
  <w:style w:type="table" w:styleId="1" w:customStyle="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UI" w:hAnsi="SegoeUI" w:cs="SegoeUI"/>
      <w:sz w:val="18"/>
      <w:szCs w:val="18"/>
    </w:rPr>
  </w:style>
  <w:style w:type="character" w:styleId="BalloonTextChar" w:customStyle="1">
    <w:name w:val="Balloon Text Char"/>
    <w:basedOn w:val="DefaultParagraphFont"/>
    <w:link w:val="BalloonText"/>
    <w:uiPriority w:val="99"/>
    <w:semiHidden/>
    <w:rsid w:val="00793DDB"/>
    <w:rPr>
      <w:rFonts w:ascii="SegoeUI" w:hAnsi="SegoeUI" w:cs="Segoe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styleId="HeaderChar" w:customStyle="1">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styleId="FooterChar" w:customStyle="1">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styleId="CommentSubjectChar" w:customStyle="1">
    <w:name w:val="Comment Subject Char"/>
    <w:basedOn w:val="CommentTextChar"/>
    <w:link w:val="CommentSubject"/>
    <w:uiPriority w:val="99"/>
    <w:semiHidden/>
    <w:rsid w:val="002E7F3C"/>
    <w:rPr>
      <w:b/>
      <w:bCs/>
      <w:sz w:val="20"/>
      <w:szCs w:val="20"/>
    </w:rPr>
  </w:style>
  <w:style w:type="paragraph" w:styleId="GPSL1CLAUSEHEADING" w:customStyle="1">
    <w:name w:val="GPS L1 CLAUSE HEADING"/>
    <w:basedOn w:val="Normal"/>
    <w:next w:val="Normal"/>
    <w:qFormat/>
    <w:rsid w:val="005F567F"/>
    <w:pPr>
      <w:numPr>
        <w:numId w:val="14"/>
      </w:numPr>
      <w:pBdr>
        <w:top w:val="none" w:color="auto" w:sz="0" w:space="0"/>
        <w:left w:val="none" w:color="auto" w:sz="0" w:space="0"/>
        <w:bottom w:val="none" w:color="auto" w:sz="0" w:space="0"/>
        <w:right w:val="none" w:color="auto" w:sz="0" w:space="0"/>
        <w:between w:val="none" w:color="auto" w:sz="0" w:space="0"/>
      </w:pBdr>
      <w:tabs>
        <w:tab w:val="left" w:pos="142"/>
      </w:tabs>
      <w:adjustRightInd w:val="0"/>
      <w:spacing w:before="120"/>
      <w:outlineLvl w:val="1"/>
    </w:pPr>
    <w:rPr>
      <w:rFonts w:eastAsia="STZhongsong" w:cs="Arial"/>
      <w:b/>
      <w:caps/>
      <w:color w:val="auto"/>
      <w:lang w:eastAsia="zh-CN"/>
    </w:rPr>
  </w:style>
  <w:style w:type="paragraph" w:styleId="GPSL3numberedclause" w:customStyle="1">
    <w:name w:val="GPS L3 numbered clause"/>
    <w:basedOn w:val="Normal"/>
    <w:link w:val="GPSL3numberedclauseChar"/>
    <w:qFormat/>
    <w:rsid w:val="005F567F"/>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1985"/>
      </w:tabs>
      <w:adjustRightInd w:val="0"/>
      <w:spacing w:before="120" w:after="120"/>
      <w:ind w:left="1985" w:hanging="851"/>
    </w:pPr>
    <w:rPr>
      <w:rFonts w:eastAsia="Times New Roman" w:cs="Arial"/>
      <w:color w:val="auto"/>
      <w:lang w:eastAsia="zh-CN"/>
    </w:rPr>
  </w:style>
  <w:style w:type="paragraph" w:styleId="GPSL4numberedclause" w:customStyle="1">
    <w:name w:val="GPS L4 numbered clause"/>
    <w:basedOn w:val="GPSL3numberedclause"/>
    <w:qFormat/>
    <w:rsid w:val="005F567F"/>
    <w:pPr>
      <w:numPr>
        <w:ilvl w:val="3"/>
      </w:numPr>
      <w:tabs>
        <w:tab w:val="left" w:pos="2552"/>
      </w:tabs>
      <w:ind w:left="1572" w:firstLine="3995"/>
    </w:pPr>
  </w:style>
  <w:style w:type="paragraph" w:styleId="GPSL5numberedclause" w:customStyle="1">
    <w:name w:val="GPS L5 numbered clause"/>
    <w:basedOn w:val="GPSL4numberedclause"/>
    <w:qFormat/>
    <w:rsid w:val="005F567F"/>
    <w:pPr>
      <w:numPr>
        <w:ilvl w:val="4"/>
      </w:numPr>
      <w:tabs>
        <w:tab w:val="left" w:pos="3119"/>
      </w:tabs>
      <w:ind w:left="3119" w:hanging="567"/>
    </w:pPr>
  </w:style>
  <w:style w:type="paragraph" w:styleId="GPSL2NumberedBoldHeading" w:customStyle="1">
    <w:name w:val="GPS L2 Numbered Bold Heading"/>
    <w:basedOn w:val="Normal"/>
    <w:qFormat/>
    <w:rsid w:val="005F567F"/>
    <w:pPr>
      <w:numPr>
        <w:ilvl w:val="1"/>
        <w:numId w:val="14"/>
      </w:numPr>
      <w:pBdr>
        <w:top w:val="none" w:color="auto" w:sz="0" w:space="0"/>
        <w:left w:val="none" w:color="auto" w:sz="0" w:space="0"/>
        <w:bottom w:val="none" w:color="auto" w:sz="0" w:space="0"/>
        <w:right w:val="none" w:color="auto" w:sz="0" w:space="0"/>
        <w:between w:val="none" w:color="auto" w:sz="0" w:space="0"/>
      </w:pBdr>
      <w:tabs>
        <w:tab w:val="left" w:pos="1134"/>
      </w:tabs>
      <w:adjustRightInd w:val="0"/>
      <w:spacing w:before="120" w:after="120"/>
    </w:pPr>
    <w:rPr>
      <w:rFonts w:eastAsia="Times New Roman" w:cs="Arial"/>
      <w:b/>
      <w:color w:val="auto"/>
      <w:lang w:eastAsia="zh-CN"/>
    </w:rPr>
  </w:style>
  <w:style w:type="paragraph" w:styleId="GPSL6numbered" w:customStyle="1">
    <w:name w:val="GPS L6 numbered"/>
    <w:basedOn w:val="GPSL5numberedclause"/>
    <w:qFormat/>
    <w:rsid w:val="005F567F"/>
    <w:pPr>
      <w:numPr>
        <w:ilvl w:val="5"/>
      </w:numPr>
      <w:tabs>
        <w:tab w:val="left" w:pos="3686"/>
      </w:tabs>
      <w:ind w:left="3686" w:hanging="567"/>
    </w:pPr>
  </w:style>
  <w:style w:type="character" w:styleId="GPSL3numberedclauseChar" w:customStyle="1">
    <w:name w:val="GPS L3 numbered clause Char"/>
    <w:link w:val="GPSL3numberedclause"/>
    <w:locked/>
    <w:rsid w:val="005F567F"/>
    <w:rPr>
      <w:rFonts w:eastAsia="Times New Roman" w:cs="Arial"/>
      <w:color w:val="auto"/>
      <w:lang w:eastAsia="zh-CN"/>
    </w:rPr>
  </w:style>
  <w:style w:type="paragraph" w:styleId="GPSSectionHeading" w:customStyle="1">
    <w:name w:val="GPS Section Heading"/>
    <w:basedOn w:val="Normal"/>
    <w:qFormat/>
    <w:rsid w:val="005F567F"/>
    <w:pPr>
      <w:numPr>
        <w:numId w:val="15"/>
      </w:numPr>
      <w:pBdr>
        <w:top w:val="none" w:color="auto" w:sz="0" w:space="0"/>
        <w:left w:val="none" w:color="auto" w:sz="0" w:space="0"/>
        <w:bottom w:val="none" w:color="auto" w:sz="0" w:space="0"/>
        <w:right w:val="none" w:color="auto" w:sz="0" w:space="0"/>
        <w:between w:val="none" w:color="auto" w:sz="0" w:space="0"/>
      </w:pBdr>
      <w:spacing w:before="240"/>
      <w:jc w:val="left"/>
      <w:outlineLvl w:val="0"/>
    </w:pPr>
    <w:rPr>
      <w:rFonts w:eastAsia="Times New Roman" w:cs="Times New Roman"/>
      <w:b/>
      <w:caps/>
      <w:color w:val="C00000"/>
      <w:u w:val="single"/>
      <w:lang w:eastAsia="en-US"/>
    </w:rPr>
  </w:style>
  <w:style w:type="paragraph" w:styleId="GPSL2Numbered" w:customStyle="1">
    <w:name w:val="GPS L2 Numbered"/>
    <w:basedOn w:val="GPSL2NumberedBoldHeading"/>
    <w:link w:val="GPSL2NumberedChar"/>
    <w:qFormat/>
    <w:rsid w:val="005F567F"/>
    <w:pPr>
      <w:tabs>
        <w:tab w:val="left" w:pos="709"/>
      </w:tabs>
    </w:pPr>
    <w:rPr>
      <w:b w:val="0"/>
    </w:rPr>
  </w:style>
  <w:style w:type="character" w:styleId="GPSL2NumberedChar" w:customStyle="1">
    <w:name w:val="GPS L2 Numbered Char"/>
    <w:link w:val="GPSL2Numbered"/>
    <w:locked/>
    <w:rsid w:val="005F567F"/>
    <w:rPr>
      <w:rFonts w:eastAsia="Times New Roman" w:cs="Arial"/>
      <w:color w:val="auto"/>
      <w:lang w:eastAsia="zh-CN"/>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color="auto" w:sz="0" w:space="0"/>
        <w:left w:val="none" w:color="auto" w:sz="0" w:space="0"/>
        <w:bottom w:val="none" w:color="auto" w:sz="0" w:space="0"/>
        <w:right w:val="none" w:color="auto" w:sz="0" w:space="0"/>
        <w:between w:val="none" w:color="auto" w:sz="0" w:space="0"/>
      </w:pBdr>
      <w:tabs>
        <w:tab w:val="clear" w:pos="851"/>
      </w:tabs>
      <w:spacing w:before="240" w:after="0" w:line="259" w:lineRule="auto"/>
      <w:ind w:left="0" w:firstLine="0"/>
      <w:jc w:val="left"/>
      <w:outlineLvl w:val="9"/>
    </w:pPr>
    <w:rPr>
      <w:rFonts w:asciiTheme="majorHAnsi" w:hAnsiTheme="majorHAnsi" w:eastAsiaTheme="majorEastAsia"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color="auto" w:sz="0" w:space="0"/>
        <w:left w:val="none" w:color="auto" w:sz="0" w:space="0"/>
        <w:bottom w:val="none" w:color="auto" w:sz="0" w:space="0"/>
        <w:right w:val="none" w:color="auto" w:sz="0" w:space="0"/>
        <w:between w:val="none" w:color="auto" w:sz="0" w:space="0"/>
      </w:pBdr>
      <w:spacing w:after="100" w:line="259" w:lineRule="auto"/>
      <w:jc w:val="left"/>
    </w:pPr>
    <w:rPr>
      <w:rFonts w:cs="Times New Roman" w:asciiTheme="minorHAnsi" w:hAnsiTheme="minorHAnsi" w:eastAsiaTheme="minorEastAsia"/>
      <w:color w:val="auto"/>
      <w:lang w:val="en-US" w:eastAsia="en-US"/>
    </w:rPr>
  </w:style>
  <w:style w:type="paragraph" w:styleId="TOC3">
    <w:name w:val="toc 3"/>
    <w:basedOn w:val="Normal"/>
    <w:next w:val="Normal"/>
    <w:autoRedefine/>
    <w:uiPriority w:val="39"/>
    <w:unhideWhenUsed/>
    <w:rsid w:val="00AC497F"/>
    <w:pPr>
      <w:pBdr>
        <w:top w:val="none" w:color="auto" w:sz="0" w:space="0"/>
        <w:left w:val="none" w:color="auto" w:sz="0" w:space="0"/>
        <w:bottom w:val="none" w:color="auto" w:sz="0" w:space="0"/>
        <w:right w:val="none" w:color="auto" w:sz="0" w:space="0"/>
        <w:between w:val="none" w:color="auto" w:sz="0" w:space="0"/>
      </w:pBdr>
      <w:spacing w:after="100" w:line="259" w:lineRule="auto"/>
      <w:ind w:left="440"/>
      <w:jc w:val="left"/>
    </w:pPr>
    <w:rPr>
      <w:rFonts w:cs="Times New Roman" w:asciiTheme="minorHAnsi" w:hAnsiTheme="minorHAnsi" w:eastAsiaTheme="minorEastAsia"/>
      <w:color w:val="auto"/>
      <w:lang w:val="en-US" w:eastAsia="en-US"/>
    </w:rPr>
  </w:style>
  <w:style w:type="paragraph" w:styleId="Number" w:customStyle="1">
    <w:name w:val="Number"/>
    <w:basedOn w:val="Normal"/>
    <w:rsid w:val="00C11B1E"/>
    <w:pPr>
      <w:pBdr>
        <w:top w:val="none" w:color="auto" w:sz="0" w:space="0"/>
        <w:left w:val="none" w:color="auto" w:sz="0" w:space="0"/>
        <w:bottom w:val="none" w:color="auto" w:sz="0" w:space="0"/>
        <w:right w:val="none" w:color="auto" w:sz="0" w:space="0"/>
        <w:between w:val="none" w:color="auto" w:sz="0" w:space="0"/>
      </w:pBdr>
      <w:tabs>
        <w:tab w:val="num" w:pos="720"/>
      </w:tabs>
      <w:spacing w:after="220"/>
      <w:ind w:left="720" w:hanging="720"/>
    </w:pPr>
    <w:rPr>
      <w:rFonts w:ascii="Arial" w:hAnsi="Arial" w:eastAsia="Times New Roman" w:cs="Times New Roman"/>
      <w:color w:val="auto"/>
    </w:rPr>
  </w:style>
  <w:style w:type="character" w:styleId="Heading7Char" w:customStyle="1">
    <w:name w:val="Heading 7 Char"/>
    <w:basedOn w:val="DefaultParagraphFont"/>
    <w:link w:val="Heading7"/>
    <w:uiPriority w:val="9"/>
    <w:semiHidden/>
    <w:rsid w:val="006B3245"/>
    <w:rPr>
      <w:rFonts w:asciiTheme="minorHAnsi" w:hAnsiTheme="minorHAnsi" w:eastAsiaTheme="minorEastAsia" w:cstheme="minorBidi"/>
      <w:caps/>
      <w:color w:val="2E74B5" w:themeColor="accent1" w:themeShade="BF"/>
      <w:spacing w:val="10"/>
      <w:sz w:val="20"/>
      <w:szCs w:val="20"/>
      <w:lang w:eastAsia="en-US"/>
    </w:rPr>
  </w:style>
  <w:style w:type="character" w:styleId="Heading8Char" w:customStyle="1">
    <w:name w:val="Heading 8 Char"/>
    <w:basedOn w:val="DefaultParagraphFont"/>
    <w:link w:val="Heading8"/>
    <w:uiPriority w:val="9"/>
    <w:semiHidden/>
    <w:rsid w:val="006B3245"/>
    <w:rPr>
      <w:rFonts w:asciiTheme="minorHAnsi" w:hAnsiTheme="minorHAnsi" w:eastAsiaTheme="minorEastAsia" w:cstheme="minorBidi"/>
      <w:caps/>
      <w:color w:val="auto"/>
      <w:spacing w:val="10"/>
      <w:sz w:val="18"/>
      <w:szCs w:val="18"/>
      <w:lang w:eastAsia="en-US"/>
    </w:rPr>
  </w:style>
  <w:style w:type="character" w:styleId="Heading9Char" w:customStyle="1">
    <w:name w:val="Heading 9 Char"/>
    <w:basedOn w:val="DefaultParagraphFont"/>
    <w:link w:val="Heading9"/>
    <w:uiPriority w:val="9"/>
    <w:semiHidden/>
    <w:rsid w:val="006B3245"/>
    <w:rPr>
      <w:rFonts w:asciiTheme="minorHAnsi" w:hAnsiTheme="minorHAnsi" w:eastAsiaTheme="minorEastAsia" w:cstheme="minorBidi"/>
      <w:i/>
      <w:iCs/>
      <w:caps/>
      <w:color w:val="auto"/>
      <w:spacing w:val="10"/>
      <w:sz w:val="18"/>
      <w:szCs w:val="18"/>
      <w:lang w:eastAsia="en-US"/>
    </w:rPr>
  </w:style>
  <w:style w:type="character" w:styleId="Heading1Char" w:customStyle="1">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
    <w:rsid w:val="006B3245"/>
    <w:rPr>
      <w:b/>
    </w:rPr>
  </w:style>
  <w:style w:type="character" w:styleId="Heading2Char" w:customStyle="1">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9"/>
    <w:rsid w:val="006B3245"/>
  </w:style>
  <w:style w:type="character" w:styleId="Heading3Char" w:customStyle="1">
    <w:name w:val="Heading 3 Char"/>
    <w:basedOn w:val="DefaultParagraphFont"/>
    <w:link w:val="Heading3"/>
    <w:uiPriority w:val="9"/>
    <w:rsid w:val="006B3245"/>
  </w:style>
  <w:style w:type="character" w:styleId="Heading4Char" w:customStyle="1">
    <w:name w:val="Heading 4 Char"/>
    <w:basedOn w:val="DefaultParagraphFont"/>
    <w:link w:val="Heading4"/>
    <w:uiPriority w:val="9"/>
    <w:rsid w:val="006B3245"/>
  </w:style>
  <w:style w:type="character" w:styleId="Heading5Char" w:customStyle="1">
    <w:name w:val="Heading 5 Char"/>
    <w:basedOn w:val="DefaultParagraphFont"/>
    <w:link w:val="Heading5"/>
    <w:uiPriority w:val="9"/>
    <w:rsid w:val="006B3245"/>
  </w:style>
  <w:style w:type="character" w:styleId="Heading6Char" w:customStyle="1">
    <w:name w:val="Heading 6 Char"/>
    <w:basedOn w:val="DefaultParagraphFont"/>
    <w:link w:val="Heading6"/>
    <w:uiPriority w:val="9"/>
    <w:rsid w:val="006B3245"/>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6B3245"/>
    <w:rPr>
      <w:color w:val="954F72" w:themeColor="followedHyperlink"/>
      <w:u w:val="single"/>
    </w:rPr>
  </w:style>
  <w:style w:type="character" w:styleId="Emphasis">
    <w:name w:val="Emphasis"/>
    <w:uiPriority w:val="20"/>
    <w:qFormat/>
    <w:rsid w:val="006B3245"/>
    <w:rPr>
      <w:i w:val="0"/>
      <w:iCs w:val="0"/>
      <w:caps/>
      <w:color w:val="1F4D78" w:themeColor="accent1" w:themeShade="7F"/>
      <w:spacing w:val="5"/>
    </w:rPr>
  </w:style>
  <w:style w:type="paragraph" w:styleId="msonormal0" w:customStyle="1">
    <w:name w:val="msonormal"/>
    <w:basedOn w:val="Normal"/>
    <w:uiPriority w:val="99"/>
    <w:rsid w:val="006B324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cs="Times New Roman"/>
      <w:color w:val="auto"/>
      <w:sz w:val="24"/>
      <w:szCs w:val="24"/>
    </w:rPr>
  </w:style>
  <w:style w:type="paragraph" w:styleId="NormalWeb">
    <w:name w:val="Normal (Web)"/>
    <w:basedOn w:val="Normal"/>
    <w:uiPriority w:val="99"/>
    <w:semiHidden/>
    <w:unhideWhenUsed/>
    <w:rsid w:val="006B324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cs="Times New Roman"/>
      <w:color w:val="auto"/>
      <w:sz w:val="24"/>
      <w:szCs w:val="24"/>
    </w:rPr>
  </w:style>
  <w:style w:type="paragraph" w:styleId="FootnoteText">
    <w:name w:val="footnote text"/>
    <w:basedOn w:val="Normal"/>
    <w:link w:val="FootnoteTextChar"/>
    <w:uiPriority w:val="99"/>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100" w:after="0"/>
      <w:jc w:val="left"/>
    </w:pPr>
    <w:rPr>
      <w:rFonts w:asciiTheme="minorHAnsi" w:hAnsiTheme="minorHAnsi" w:eastAsiaTheme="minorEastAsia" w:cstheme="minorBidi"/>
      <w:color w:val="auto"/>
      <w:sz w:val="20"/>
      <w:szCs w:val="20"/>
      <w:lang w:eastAsia="en-US"/>
    </w:rPr>
  </w:style>
  <w:style w:type="character" w:styleId="FootnoteTextChar" w:customStyle="1">
    <w:name w:val="Footnote Text Char"/>
    <w:basedOn w:val="DefaultParagraphFont"/>
    <w:link w:val="FootnoteText"/>
    <w:uiPriority w:val="99"/>
    <w:semiHidden/>
    <w:rsid w:val="006B3245"/>
    <w:rPr>
      <w:rFonts w:asciiTheme="minorHAnsi" w:hAnsiTheme="minorHAnsi" w:eastAsiaTheme="minorEastAsia" w:cstheme="minorBidi"/>
      <w:color w:val="auto"/>
      <w:sz w:val="20"/>
      <w:szCs w:val="20"/>
      <w:lang w:eastAsia="en-US"/>
    </w:rPr>
  </w:style>
  <w:style w:type="paragraph" w:styleId="Caption">
    <w:name w:val="caption"/>
    <w:basedOn w:val="Normal"/>
    <w:next w:val="Normal"/>
    <w:uiPriority w:val="35"/>
    <w:semiHidden/>
    <w:unhideWhenUsed/>
    <w:qFormat/>
    <w:rsid w:val="006B3245"/>
    <w:pPr>
      <w:pBdr>
        <w:top w:val="none" w:color="auto" w:sz="0" w:space="0"/>
        <w:left w:val="none" w:color="auto" w:sz="0" w:space="0"/>
        <w:bottom w:val="none" w:color="auto" w:sz="0" w:space="0"/>
        <w:right w:val="none" w:color="auto" w:sz="0" w:space="0"/>
        <w:between w:val="none" w:color="auto" w:sz="0" w:space="0"/>
      </w:pBdr>
      <w:spacing w:before="100" w:after="200" w:line="276" w:lineRule="auto"/>
      <w:jc w:val="left"/>
    </w:pPr>
    <w:rPr>
      <w:rFonts w:asciiTheme="minorHAnsi" w:hAnsiTheme="minorHAnsi" w:eastAsiaTheme="minorEastAsia" w:cstheme="minorBidi"/>
      <w:b/>
      <w:bCs/>
      <w:color w:val="2E74B5" w:themeColor="accent1" w:themeShade="BF"/>
      <w:sz w:val="16"/>
      <w:szCs w:val="16"/>
      <w:lang w:eastAsia="en-US"/>
    </w:rPr>
  </w:style>
  <w:style w:type="character" w:styleId="TitleChar" w:customStyle="1">
    <w:name w:val="Title Char"/>
    <w:basedOn w:val="DefaultParagraphFont"/>
    <w:link w:val="Title"/>
    <w:uiPriority w:val="10"/>
    <w:rsid w:val="006B3245"/>
    <w:rPr>
      <w:b/>
      <w:sz w:val="72"/>
      <w:szCs w:val="72"/>
    </w:rPr>
  </w:style>
  <w:style w:type="character" w:styleId="SubtitleChar" w:customStyle="1">
    <w:name w:val="Subtitle Char"/>
    <w:basedOn w:val="DefaultParagraphFont"/>
    <w:link w:val="Subtitle"/>
    <w:uiPriority w:val="11"/>
    <w:rsid w:val="006B3245"/>
    <w:rPr>
      <w:rFonts w:ascii="Georgia" w:hAnsi="Georgia" w:eastAsia="Georgia" w:cs="Georgia"/>
      <w:i/>
      <w:color w:val="666666"/>
      <w:sz w:val="48"/>
      <w:szCs w:val="48"/>
    </w:rPr>
  </w:style>
  <w:style w:type="paragraph" w:styleId="NoSpacing">
    <w:name w:val="No Spacing"/>
    <w:uiPriority w:val="1"/>
    <w:qFormat/>
    <w:rsid w:val="006B3245"/>
    <w:pPr>
      <w:pBdr>
        <w:top w:val="none" w:color="auto" w:sz="0" w:space="0"/>
        <w:left w:val="none" w:color="auto" w:sz="0" w:space="0"/>
        <w:bottom w:val="none" w:color="auto" w:sz="0" w:space="0"/>
        <w:right w:val="none" w:color="auto" w:sz="0" w:space="0"/>
        <w:between w:val="none" w:color="auto" w:sz="0" w:space="0"/>
      </w:pBdr>
      <w:spacing w:before="100" w:after="0"/>
      <w:jc w:val="left"/>
    </w:pPr>
    <w:rPr>
      <w:rFonts w:asciiTheme="minorHAnsi" w:hAnsiTheme="minorHAnsi" w:eastAsiaTheme="minorEastAsia" w:cstheme="minorBidi"/>
      <w:color w:val="auto"/>
      <w:sz w:val="20"/>
      <w:szCs w:val="20"/>
      <w:lang w:eastAsia="en-US"/>
    </w:rPr>
  </w:style>
  <w:style w:type="paragraph" w:styleId="Revision">
    <w:name w:val="Revision"/>
    <w:uiPriority w:val="99"/>
    <w:semiHidden/>
    <w:rsid w:val="006B3245"/>
    <w:pPr>
      <w:pBdr>
        <w:top w:val="none" w:color="auto" w:sz="0" w:space="0"/>
        <w:left w:val="none" w:color="auto" w:sz="0" w:space="0"/>
        <w:bottom w:val="none" w:color="auto" w:sz="0" w:space="0"/>
        <w:right w:val="none" w:color="auto" w:sz="0" w:space="0"/>
        <w:between w:val="none" w:color="auto" w:sz="0" w:space="0"/>
      </w:pBdr>
      <w:spacing w:after="0"/>
      <w:jc w:val="left"/>
    </w:pPr>
    <w:rPr>
      <w:rFonts w:asciiTheme="minorHAnsi" w:hAnsiTheme="minorHAnsi" w:eastAsiaTheme="minorEastAsia" w:cstheme="minorBidi"/>
      <w:color w:val="auto"/>
      <w:sz w:val="20"/>
      <w:szCs w:val="20"/>
      <w:lang w:eastAsia="en-US"/>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locked/>
    <w:rsid w:val="006B3245"/>
  </w:style>
  <w:style w:type="paragraph" w:styleId="Quote">
    <w:name w:val="Quote"/>
    <w:basedOn w:val="Normal"/>
    <w:next w:val="Normal"/>
    <w:link w:val="QuoteChar"/>
    <w:uiPriority w:val="29"/>
    <w:qFormat/>
    <w:rsid w:val="006B3245"/>
    <w:pPr>
      <w:pBdr>
        <w:top w:val="none" w:color="auto" w:sz="0" w:space="0"/>
        <w:left w:val="none" w:color="auto" w:sz="0" w:space="0"/>
        <w:bottom w:val="none" w:color="auto" w:sz="0" w:space="0"/>
        <w:right w:val="none" w:color="auto" w:sz="0" w:space="0"/>
        <w:between w:val="none" w:color="auto" w:sz="0" w:space="0"/>
      </w:pBdr>
      <w:spacing w:before="100" w:after="200" w:line="276" w:lineRule="auto"/>
      <w:jc w:val="left"/>
    </w:pPr>
    <w:rPr>
      <w:rFonts w:asciiTheme="minorHAnsi" w:hAnsiTheme="minorHAnsi" w:eastAsiaTheme="minorEastAsia" w:cstheme="minorBidi"/>
      <w:i/>
      <w:iCs/>
      <w:color w:val="auto"/>
      <w:sz w:val="24"/>
      <w:szCs w:val="24"/>
      <w:lang w:eastAsia="en-US"/>
    </w:rPr>
  </w:style>
  <w:style w:type="character" w:styleId="QuoteChar" w:customStyle="1">
    <w:name w:val="Quote Char"/>
    <w:basedOn w:val="DefaultParagraphFont"/>
    <w:link w:val="Quote"/>
    <w:uiPriority w:val="29"/>
    <w:rsid w:val="006B3245"/>
    <w:rPr>
      <w:rFonts w:asciiTheme="minorHAnsi" w:hAnsiTheme="minorHAnsi" w:eastAsiaTheme="minorEastAsia" w:cstheme="minorBidi"/>
      <w:i/>
      <w:iCs/>
      <w:color w:val="auto"/>
      <w:sz w:val="24"/>
      <w:szCs w:val="24"/>
      <w:lang w:eastAsia="en-US"/>
    </w:rPr>
  </w:style>
  <w:style w:type="paragraph" w:styleId="IntenseQuote">
    <w:name w:val="Intense Quote"/>
    <w:basedOn w:val="Normal"/>
    <w:next w:val="Normal"/>
    <w:link w:val="IntenseQuoteChar"/>
    <w:uiPriority w:val="30"/>
    <w:qFormat/>
    <w:rsid w:val="006B3245"/>
    <w:pPr>
      <w:pBdr>
        <w:top w:val="none" w:color="auto" w:sz="0" w:space="0"/>
        <w:left w:val="none" w:color="auto" w:sz="0" w:space="0"/>
        <w:bottom w:val="none" w:color="auto" w:sz="0" w:space="0"/>
        <w:right w:val="none" w:color="auto" w:sz="0" w:space="0"/>
        <w:between w:val="none" w:color="auto" w:sz="0" w:space="0"/>
      </w:pBdr>
      <w:spacing w:before="240"/>
      <w:ind w:left="1080" w:right="1080"/>
      <w:jc w:val="center"/>
    </w:pPr>
    <w:rPr>
      <w:rFonts w:asciiTheme="minorHAnsi" w:hAnsiTheme="minorHAnsi" w:eastAsiaTheme="minorEastAsia" w:cstheme="minorBidi"/>
      <w:color w:val="5B9BD5" w:themeColor="accent1"/>
      <w:sz w:val="24"/>
      <w:szCs w:val="24"/>
      <w:lang w:eastAsia="en-US"/>
    </w:rPr>
  </w:style>
  <w:style w:type="character" w:styleId="IntenseQuoteChar" w:customStyle="1">
    <w:name w:val="Intense Quote Char"/>
    <w:basedOn w:val="DefaultParagraphFont"/>
    <w:link w:val="IntenseQuote"/>
    <w:uiPriority w:val="30"/>
    <w:rsid w:val="006B3245"/>
    <w:rPr>
      <w:rFonts w:asciiTheme="minorHAnsi" w:hAnsiTheme="minorHAnsi" w:eastAsiaTheme="minorEastAsia" w:cstheme="minorBidi"/>
      <w:color w:val="5B9BD5" w:themeColor="accent1"/>
      <w:sz w:val="24"/>
      <w:szCs w:val="24"/>
      <w:lang w:eastAsia="en-US"/>
    </w:rPr>
  </w:style>
  <w:style w:type="paragraph" w:styleId="BodyText1" w:customStyle="1">
    <w:name w:val="Body Text1"/>
    <w:basedOn w:val="Normal"/>
    <w:uiPriority w:val="99"/>
    <w:rsid w:val="006B3245"/>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before="240" w:after="120"/>
      <w:jc w:val="left"/>
    </w:pPr>
    <w:rPr>
      <w:rFonts w:ascii="Arial" w:hAnsi="Arial" w:eastAsia="Times New Roman" w:cs="Times New Roman"/>
      <w:noProof/>
      <w:color w:val="auto"/>
      <w:sz w:val="20"/>
      <w:szCs w:val="20"/>
      <w:lang w:val="en-US" w:eastAsia="en-US"/>
    </w:rPr>
  </w:style>
  <w:style w:type="character" w:styleId="Bulletpoint2Char" w:customStyle="1">
    <w:name w:val="Bullet point 2 Char"/>
    <w:basedOn w:val="DefaultParagraphFont"/>
    <w:link w:val="Bulletpoint2"/>
    <w:locked/>
    <w:rsid w:val="006B3245"/>
    <w:rPr>
      <w:rFonts w:ascii="Arial" w:hAnsi="Arial" w:cs="Arial" w:eastAsiaTheme="minorHAnsi"/>
    </w:rPr>
  </w:style>
  <w:style w:type="paragraph" w:styleId="Bulletpoint2" w:customStyle="1">
    <w:name w:val="Bullet point 2"/>
    <w:basedOn w:val="Normal"/>
    <w:link w:val="Bulletpoint2Char"/>
    <w:qFormat/>
    <w:rsid w:val="006B3245"/>
    <w:pPr>
      <w:numPr>
        <w:numId w:val="16"/>
      </w:numPr>
      <w:pBdr>
        <w:top w:val="none" w:color="auto" w:sz="0" w:space="0"/>
        <w:left w:val="none" w:color="auto" w:sz="0" w:space="0"/>
        <w:bottom w:val="none" w:color="auto" w:sz="0" w:space="0"/>
        <w:right w:val="none" w:color="auto" w:sz="0" w:space="0"/>
        <w:between w:val="none" w:color="auto" w:sz="0" w:space="0"/>
      </w:pBdr>
      <w:spacing w:after="160" w:line="256" w:lineRule="auto"/>
    </w:pPr>
    <w:rPr>
      <w:rFonts w:ascii="Arial" w:hAnsi="Arial" w:cs="Arial" w:eastAsiaTheme="minorHAnsi"/>
    </w:rPr>
  </w:style>
  <w:style w:type="character" w:styleId="Numberedat3Char" w:customStyle="1">
    <w:name w:val="Numbered at 3 Char"/>
    <w:basedOn w:val="DefaultParagraphFont"/>
    <w:link w:val="Numberedat3"/>
    <w:locked/>
    <w:rsid w:val="006B3245"/>
    <w:rPr>
      <w:rFonts w:ascii="Arial" w:hAnsi="Arial" w:cs="Arial" w:eastAsiaTheme="minorHAnsi"/>
    </w:rPr>
  </w:style>
  <w:style w:type="paragraph" w:styleId="Numberedat3" w:customStyle="1">
    <w:name w:val="Numbered at 3"/>
    <w:basedOn w:val="Normal"/>
    <w:link w:val="Numberedat3Char"/>
    <w:qFormat/>
    <w:rsid w:val="006B3245"/>
    <w:pPr>
      <w:numPr>
        <w:numId w:val="17"/>
      </w:numPr>
      <w:pBdr>
        <w:top w:val="none" w:color="auto" w:sz="0" w:space="0"/>
        <w:left w:val="none" w:color="auto" w:sz="0" w:space="0"/>
        <w:bottom w:val="none" w:color="auto" w:sz="0" w:space="0"/>
        <w:right w:val="none" w:color="auto" w:sz="0" w:space="0"/>
        <w:between w:val="none" w:color="auto" w:sz="0" w:space="0"/>
      </w:pBdr>
      <w:spacing w:after="160" w:line="256" w:lineRule="auto"/>
      <w:ind w:left="652" w:hanging="652"/>
    </w:pPr>
    <w:rPr>
      <w:rFonts w:ascii="Arial" w:hAnsi="Arial" w:cs="Arial" w:eastAsiaTheme="minorHAnsi"/>
    </w:rPr>
  </w:style>
  <w:style w:type="paragraph" w:styleId="Default" w:customStyle="1">
    <w:name w:val="Default"/>
    <w:uiPriority w:val="99"/>
    <w:rsid w:val="006B3245"/>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after="0"/>
      <w:jc w:val="left"/>
    </w:pPr>
    <w:rPr>
      <w:rFonts w:ascii="Arial" w:hAnsi="Arial" w:cs="Arial" w:eastAsiaTheme="minorEastAsia"/>
      <w:sz w:val="24"/>
      <w:szCs w:val="24"/>
      <w:lang w:eastAsia="en-US"/>
    </w:rPr>
  </w:style>
  <w:style w:type="character" w:styleId="Numberedlist2Char" w:customStyle="1">
    <w:name w:val="Numbered list 2 Char"/>
    <w:basedOn w:val="DefaultParagraphFont"/>
    <w:link w:val="Numberedlist2"/>
    <w:locked/>
    <w:rsid w:val="006B3245"/>
    <w:rPr>
      <w:rFonts w:ascii="Arial" w:hAnsi="Arial" w:cs="Arial" w:eastAsiaTheme="minorHAnsi"/>
    </w:rPr>
  </w:style>
  <w:style w:type="paragraph" w:styleId="Numberedlist2" w:customStyle="1">
    <w:name w:val="Numbered list 2"/>
    <w:basedOn w:val="Normal"/>
    <w:link w:val="Numberedlist2Char"/>
    <w:qFormat/>
    <w:rsid w:val="006B3245"/>
    <w:pPr>
      <w:numPr>
        <w:numId w:val="18"/>
      </w:numPr>
      <w:pBdr>
        <w:top w:val="none" w:color="auto" w:sz="0" w:space="0"/>
        <w:left w:val="none" w:color="auto" w:sz="0" w:space="0"/>
        <w:bottom w:val="none" w:color="auto" w:sz="0" w:space="0"/>
        <w:right w:val="none" w:color="auto" w:sz="0" w:space="0"/>
        <w:between w:val="none" w:color="auto" w:sz="0" w:space="0"/>
      </w:pBdr>
      <w:spacing w:after="160" w:line="256" w:lineRule="auto"/>
      <w:ind w:left="1418" w:hanging="567"/>
    </w:pPr>
    <w:rPr>
      <w:rFonts w:ascii="Arial" w:hAnsi="Arial" w:cs="Arial" w:eastAsiaTheme="minorHAnsi"/>
    </w:rPr>
  </w:style>
  <w:style w:type="paragraph" w:styleId="Normal1" w:customStyle="1">
    <w:name w:val="Normal1"/>
    <w:uiPriority w:val="99"/>
    <w:rsid w:val="006B3245"/>
    <w:pPr>
      <w:pBdr>
        <w:top w:val="none" w:color="auto" w:sz="0" w:space="0"/>
        <w:left w:val="none" w:color="auto" w:sz="0" w:space="0"/>
        <w:bottom w:val="none" w:color="auto" w:sz="0" w:space="0"/>
        <w:right w:val="none" w:color="auto" w:sz="0" w:space="0"/>
        <w:between w:val="none" w:color="auto" w:sz="0" w:space="0"/>
      </w:pBdr>
      <w:spacing w:after="0"/>
      <w:jc w:val="left"/>
    </w:pPr>
    <w:rPr>
      <w:rFonts w:ascii="Times New Roman" w:hAnsi="Times New Roman" w:eastAsia="Times New Roman" w:cs="Times New Roman"/>
      <w:sz w:val="24"/>
      <w:szCs w:val="24"/>
      <w:lang w:eastAsia="en-US"/>
    </w:rPr>
  </w:style>
  <w:style w:type="character" w:styleId="BulletpointsChar" w:customStyle="1">
    <w:name w:val="Bullet points Char"/>
    <w:basedOn w:val="DefaultParagraphFont"/>
    <w:link w:val="Bulletpoints"/>
    <w:locked/>
    <w:rsid w:val="006B3245"/>
    <w:rPr>
      <w:rFonts w:ascii="Arial" w:hAnsi="Arial" w:cs="Arial"/>
    </w:rPr>
  </w:style>
  <w:style w:type="paragraph" w:styleId="Bulletpoints" w:customStyle="1">
    <w:name w:val="Bullet points"/>
    <w:basedOn w:val="Normal"/>
    <w:link w:val="BulletpointsChar"/>
    <w:qFormat/>
    <w:rsid w:val="006B3245"/>
    <w:pPr>
      <w:numPr>
        <w:numId w:val="19"/>
      </w:numPr>
      <w:pBdr>
        <w:top w:val="none" w:color="auto" w:sz="0" w:space="0"/>
        <w:left w:val="none" w:color="auto" w:sz="0" w:space="0"/>
        <w:bottom w:val="none" w:color="auto" w:sz="0" w:space="0"/>
        <w:right w:val="none" w:color="auto" w:sz="0" w:space="0"/>
        <w:between w:val="none" w:color="auto" w:sz="0" w:space="0"/>
      </w:pBdr>
      <w:spacing w:after="160" w:line="254" w:lineRule="auto"/>
    </w:pPr>
    <w:rPr>
      <w:rFonts w:ascii="Arial" w:hAnsi="Arial" w:cs="Arial"/>
    </w:rPr>
  </w:style>
  <w:style w:type="paragraph" w:styleId="paragraph" w:customStyle="1">
    <w:name w:val="paragraph"/>
    <w:basedOn w:val="Normal"/>
    <w:rsid w:val="006B3245"/>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cs="Times New Roman"/>
      <w:color w:val="auto"/>
      <w:sz w:val="24"/>
      <w:szCs w:val="24"/>
    </w:rPr>
  </w:style>
  <w:style w:type="character" w:styleId="FootnoteReference">
    <w:name w:val="footnote reference"/>
    <w:basedOn w:val="DefaultParagraphFont"/>
    <w:uiPriority w:val="99"/>
    <w:semiHidden/>
    <w:unhideWhenUsed/>
    <w:qFormat/>
    <w:rsid w:val="006B3245"/>
    <w:rPr>
      <w:vertAlign w:val="superscript"/>
    </w:rPr>
  </w:style>
  <w:style w:type="character" w:styleId="SubtleEmphasis">
    <w:name w:val="Subtle Emphasis"/>
    <w:uiPriority w:val="19"/>
    <w:qFormat/>
    <w:rsid w:val="006B3245"/>
    <w:rPr>
      <w:i/>
      <w:iCs/>
      <w:color w:val="1F4D78" w:themeColor="accent1" w:themeShade="7F"/>
    </w:rPr>
  </w:style>
  <w:style w:type="character" w:styleId="IntenseEmphasis">
    <w:name w:val="Intense Emphasis"/>
    <w:uiPriority w:val="21"/>
    <w:qFormat/>
    <w:rsid w:val="006B3245"/>
    <w:rPr>
      <w:b/>
      <w:bCs/>
      <w:caps/>
      <w:color w:val="1F4D78" w:themeColor="accent1" w:themeShade="7F"/>
      <w:spacing w:val="10"/>
    </w:rPr>
  </w:style>
  <w:style w:type="character" w:styleId="SubtleReference">
    <w:name w:val="Subtle Reference"/>
    <w:uiPriority w:val="31"/>
    <w:qFormat/>
    <w:rsid w:val="006B3245"/>
    <w:rPr>
      <w:b/>
      <w:bCs/>
      <w:color w:val="5B9BD5" w:themeColor="accent1"/>
    </w:rPr>
  </w:style>
  <w:style w:type="character" w:styleId="IntenseReference">
    <w:name w:val="Intense Reference"/>
    <w:uiPriority w:val="32"/>
    <w:qFormat/>
    <w:rsid w:val="006B3245"/>
    <w:rPr>
      <w:b/>
      <w:bCs/>
      <w:i/>
      <w:iCs/>
      <w:caps/>
      <w:color w:val="5B9BD5" w:themeColor="accent1"/>
    </w:rPr>
  </w:style>
  <w:style w:type="character" w:styleId="BookTitle">
    <w:name w:val="Book Title"/>
    <w:uiPriority w:val="33"/>
    <w:qFormat/>
    <w:rsid w:val="006B3245"/>
    <w:rPr>
      <w:b/>
      <w:bCs/>
      <w:i/>
      <w:iCs/>
      <w:spacing w:val="0"/>
    </w:rPr>
  </w:style>
  <w:style w:type="character" w:styleId="UnresolvedMention1" w:customStyle="1">
    <w:name w:val="Unresolved Mention1"/>
    <w:basedOn w:val="DefaultParagraphFont"/>
    <w:uiPriority w:val="99"/>
    <w:semiHidden/>
    <w:rsid w:val="006B3245"/>
    <w:rPr>
      <w:color w:val="605E5C"/>
      <w:shd w:val="clear" w:color="auto" w:fill="E1DFDD"/>
    </w:rPr>
  </w:style>
  <w:style w:type="character" w:styleId="normaltextrun" w:customStyle="1">
    <w:name w:val="normaltextrun"/>
    <w:basedOn w:val="DefaultParagraphFont"/>
    <w:rsid w:val="006B3245"/>
  </w:style>
  <w:style w:type="character" w:styleId="eop" w:customStyle="1">
    <w:name w:val="eop"/>
    <w:basedOn w:val="DefaultParagraphFont"/>
    <w:rsid w:val="006B3245"/>
  </w:style>
  <w:style w:type="table" w:styleId="TableGrid">
    <w:name w:val="Table Grid"/>
    <w:basedOn w:val="TableNormal"/>
    <w:uiPriority w:val="39"/>
    <w:rsid w:val="006B3245"/>
    <w:pPr>
      <w:pBdr>
        <w:top w:val="none" w:color="auto" w:sz="0" w:space="0"/>
        <w:left w:val="none" w:color="auto" w:sz="0" w:space="0"/>
        <w:bottom w:val="none" w:color="auto" w:sz="0" w:space="0"/>
        <w:right w:val="none" w:color="auto" w:sz="0" w:space="0"/>
        <w:between w:val="none" w:color="auto" w:sz="0" w:space="0"/>
      </w:pBdr>
      <w:spacing w:before="100" w:after="0"/>
      <w:jc w:val="left"/>
    </w:pPr>
    <w:rPr>
      <w:rFonts w:asciiTheme="minorHAnsi" w:hAnsiTheme="minorHAnsi" w:eastAsiaTheme="minorEastAsia" w:cstheme="minorBidi"/>
      <w:color w:val="auto"/>
      <w:sz w:val="20"/>
      <w:szCs w:val="20"/>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 2"/>
    <w:basedOn w:val="TableNormal"/>
    <w:uiPriority w:val="99"/>
    <w:rsid w:val="006B3245"/>
    <w:pPr>
      <w:pBdr>
        <w:top w:val="none" w:color="auto" w:sz="0" w:space="0"/>
        <w:left w:val="none" w:color="auto" w:sz="0" w:space="0"/>
        <w:bottom w:val="none" w:color="auto" w:sz="0" w:space="0"/>
        <w:right w:val="none" w:color="auto" w:sz="0" w:space="0"/>
        <w:between w:val="none" w:color="auto" w:sz="0" w:space="0"/>
      </w:pBdr>
      <w:spacing w:before="120" w:after="120"/>
      <w:jc w:val="left"/>
    </w:pPr>
    <w:rPr>
      <w:rFonts w:ascii="Arial" w:hAnsi="Arial" w:eastAsiaTheme="minorEastAsia" w:cstheme="minorBidi"/>
      <w:color w:val="auto"/>
      <w:sz w:val="20"/>
      <w:szCs w:val="20"/>
      <w:lang w:eastAsia="en-US"/>
    </w:rPr>
    <w:tblPr>
      <w:tblInd w:w="0" w:type="nil"/>
      <w:tblBorders>
        <w:insideH w:val="double" w:color="C00000" w:sz="4" w:space="0"/>
      </w:tblBorders>
    </w:tblPr>
    <w:tblStylePr w:type="firstRow">
      <w:rPr>
        <w:rFonts w:hint="default" w:ascii="Arial" w:hAnsi="Arial" w:cs="Arial"/>
        <w:b/>
        <w:sz w:val="26"/>
        <w:szCs w:val="26"/>
      </w:rPr>
      <w:tblPr/>
      <w:tcPr>
        <w:shd w:val="clear" w:color="auto" w:fill="C00000"/>
      </w:tcPr>
    </w:tblStylePr>
  </w:style>
  <w:style w:type="table" w:styleId="Table3" w:customStyle="1">
    <w:name w:val="Table 3"/>
    <w:basedOn w:val="TableNormal"/>
    <w:uiPriority w:val="99"/>
    <w:rsid w:val="006B3245"/>
    <w:pPr>
      <w:pBdr>
        <w:top w:val="none" w:color="auto" w:sz="0" w:space="0"/>
        <w:left w:val="none" w:color="auto" w:sz="0" w:space="0"/>
        <w:bottom w:val="none" w:color="auto" w:sz="0" w:space="0"/>
        <w:right w:val="none" w:color="auto" w:sz="0" w:space="0"/>
        <w:between w:val="none" w:color="auto" w:sz="0" w:space="0"/>
      </w:pBdr>
      <w:spacing w:before="120" w:after="120" w:line="256" w:lineRule="auto"/>
      <w:jc w:val="left"/>
    </w:pPr>
    <w:rPr>
      <w:rFonts w:asciiTheme="minorHAnsi" w:hAnsiTheme="minorHAnsi" w:eastAsiaTheme="minorHAnsi" w:cstheme="minorBidi"/>
      <w:color w:val="auto"/>
      <w:lang w:eastAsia="en-US"/>
    </w:rPr>
    <w:tblPr>
      <w:tblInd w:w="0" w:type="nil"/>
      <w:tblBorders>
        <w:top w:val="single" w:color="C00000" w:sz="4" w:space="0"/>
        <w:left w:val="single" w:color="C00000" w:sz="4" w:space="0"/>
        <w:bottom w:val="single" w:color="C00000" w:sz="4" w:space="0"/>
        <w:right w:val="single" w:color="C00000" w:sz="4" w:space="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character" w:styleId="KTRMaintextChar" w:customStyle="1">
    <w:name w:val="KTR Main text Char"/>
    <w:basedOn w:val="DefaultParagraphFont"/>
    <w:link w:val="KTRMaintext"/>
    <w:locked/>
    <w:rsid w:val="003E4896"/>
    <w:rPr>
      <w:rFonts w:ascii="Arial" w:hAnsi="Arial" w:cs="Times New Roman"/>
      <w:szCs w:val="18"/>
      <w:lang w:eastAsia="en-AU"/>
    </w:rPr>
  </w:style>
  <w:style w:type="paragraph" w:styleId="KTRMaintext" w:customStyle="1">
    <w:name w:val="KTR Main text"/>
    <w:link w:val="KTRMaintextChar"/>
    <w:qFormat/>
    <w:rsid w:val="003E4896"/>
    <w:pPr>
      <w:pBdr>
        <w:top w:val="none" w:color="auto" w:sz="0" w:space="0"/>
        <w:left w:val="none" w:color="auto" w:sz="0" w:space="0"/>
        <w:bottom w:val="none" w:color="auto" w:sz="0" w:space="0"/>
        <w:right w:val="none" w:color="auto" w:sz="0" w:space="0"/>
        <w:between w:val="none" w:color="auto" w:sz="0" w:space="0"/>
      </w:pBdr>
      <w:spacing w:before="120" w:after="120" w:line="280" w:lineRule="exact"/>
      <w:jc w:val="left"/>
    </w:pPr>
    <w:rPr>
      <w:rFonts w:ascii="Arial" w:hAnsi="Arial" w:cs="Times New Roman"/>
      <w:szCs w:val="18"/>
      <w:lang w:eastAsia="en-AU"/>
    </w:rPr>
  </w:style>
  <w:style w:type="paragraph" w:styleId="KTRHeading1" w:customStyle="1">
    <w:name w:val="KTR Heading 1"/>
    <w:basedOn w:val="KTRMaintext"/>
    <w:next w:val="KTRMaintext"/>
    <w:qFormat/>
    <w:rsid w:val="00677AD1"/>
    <w:pPr>
      <w:pageBreakBefore/>
      <w:numPr>
        <w:numId w:val="20"/>
      </w:numPr>
      <w:tabs>
        <w:tab w:val="num" w:pos="360"/>
      </w:tabs>
      <w:spacing w:after="1800" w:line="240" w:lineRule="auto"/>
      <w:ind w:left="0" w:firstLine="0"/>
    </w:pPr>
    <w:rPr>
      <w:sz w:val="48"/>
      <w:lang w:eastAsia="en-GB"/>
    </w:rPr>
  </w:style>
  <w:style w:type="paragraph" w:styleId="KTRHeading2" w:customStyle="1">
    <w:name w:val="KTR Heading 2"/>
    <w:basedOn w:val="KTRMaintext"/>
    <w:next w:val="KTRMaintext"/>
    <w:qFormat/>
    <w:rsid w:val="00677AD1"/>
    <w:rPr>
      <w:b/>
      <w:sz w:val="20"/>
      <w:lang w:eastAsia="en-GB"/>
    </w:rPr>
  </w:style>
  <w:style w:type="paragraph" w:styleId="KTRHeading3" w:customStyle="1">
    <w:name w:val="KTR Heading 3"/>
    <w:basedOn w:val="KTRMaintext"/>
    <w:next w:val="KTRMaintext"/>
    <w:qFormat/>
    <w:rsid w:val="00677AD1"/>
    <w:pPr>
      <w:numPr>
        <w:ilvl w:val="2"/>
        <w:numId w:val="20"/>
      </w:numPr>
      <w:tabs>
        <w:tab w:val="num" w:pos="360"/>
      </w:tabs>
      <w:ind w:left="0" w:firstLine="0"/>
    </w:pPr>
    <w:rPr>
      <w:b/>
      <w:sz w:val="20"/>
      <w:lang w:eastAsia="en-GB"/>
    </w:rPr>
  </w:style>
  <w:style w:type="character" w:styleId="Bullet-07Char" w:customStyle="1">
    <w:name w:val="Bullet - 07 Char"/>
    <w:basedOn w:val="DefaultParagraphFont"/>
    <w:link w:val="Bullet-07"/>
    <w:locked/>
    <w:rsid w:val="00677AD1"/>
    <w:rPr>
      <w:rFonts w:eastAsia="Times New Roman" w:cs="Times New Roman"/>
      <w:sz w:val="20"/>
      <w:szCs w:val="24"/>
      <w:lang w:eastAsia="en-US"/>
    </w:rPr>
  </w:style>
  <w:style w:type="paragraph" w:styleId="Bullet-07" w:customStyle="1">
    <w:name w:val="Bullet - 07"/>
    <w:basedOn w:val="Normal"/>
    <w:link w:val="Bullet-07Char"/>
    <w:qFormat/>
    <w:rsid w:val="00677AD1"/>
    <w:pPr>
      <w:numPr>
        <w:numId w:val="21"/>
      </w:numPr>
      <w:pBdr>
        <w:top w:val="none" w:color="auto" w:sz="0" w:space="0"/>
        <w:left w:val="none" w:color="auto" w:sz="0" w:space="0"/>
        <w:bottom w:val="none" w:color="auto" w:sz="0" w:space="0"/>
        <w:right w:val="none" w:color="auto" w:sz="0" w:space="0"/>
        <w:between w:val="none" w:color="auto" w:sz="0" w:space="0"/>
      </w:pBdr>
      <w:spacing w:after="0" w:line="288" w:lineRule="auto"/>
    </w:pPr>
    <w:rPr>
      <w:rFonts w:eastAsia="Times New Roman" w:cs="Times New Roman"/>
      <w:sz w:val="20"/>
      <w:szCs w:val="24"/>
      <w:lang w:eastAsia="en-US"/>
    </w:rPr>
  </w:style>
  <w:style w:type="character" w:styleId="UnresolvedMention2" w:customStyle="1">
    <w:name w:val="Unresolved Mention2"/>
    <w:basedOn w:val="DefaultParagraphFont"/>
    <w:uiPriority w:val="99"/>
    <w:semiHidden/>
    <w:unhideWhenUsed/>
    <w:rsid w:val="00867CF2"/>
    <w:rPr>
      <w:color w:val="605E5C"/>
      <w:shd w:val="clear" w:color="auto" w:fill="E1DFDD"/>
    </w:rPr>
  </w:style>
  <w:style w:type="paragraph" w:styleId="BodyText">
    <w:name w:val="Body Text"/>
    <w:basedOn w:val="Normal"/>
    <w:link w:val="BodyTextChar"/>
    <w:uiPriority w:val="1"/>
    <w:qFormat/>
    <w:rsid w:val="00E75534"/>
    <w:pPr>
      <w:widowControl w:val="0"/>
      <w:pBdr>
        <w:top w:val="none" w:color="auto" w:sz="0" w:space="0"/>
        <w:left w:val="none" w:color="auto" w:sz="0" w:space="0"/>
        <w:bottom w:val="none" w:color="auto" w:sz="0" w:space="0"/>
        <w:right w:val="none" w:color="auto" w:sz="0" w:space="0"/>
        <w:between w:val="none" w:color="auto" w:sz="0" w:space="0"/>
      </w:pBdr>
      <w:spacing w:before="121" w:after="0"/>
      <w:ind w:left="892"/>
      <w:jc w:val="left"/>
    </w:pPr>
    <w:rPr>
      <w:rFonts w:ascii="Arial" w:hAnsi="Arial" w:eastAsia="Arial" w:cstheme="minorBidi"/>
      <w:color w:val="auto"/>
      <w:lang w:val="en-US" w:eastAsia="en-US"/>
    </w:rPr>
  </w:style>
  <w:style w:type="character" w:styleId="BodyTextChar" w:customStyle="1">
    <w:name w:val="Body Text Char"/>
    <w:basedOn w:val="DefaultParagraphFont"/>
    <w:link w:val="BodyText"/>
    <w:uiPriority w:val="1"/>
    <w:rsid w:val="00E75534"/>
    <w:rPr>
      <w:rFonts w:ascii="Arial" w:hAnsi="Arial" w:eastAsia="Arial" w:cstheme="minorBidi"/>
      <w:color w:val="auto"/>
      <w:lang w:val="en-US" w:eastAsia="en-US"/>
    </w:rPr>
  </w:style>
  <w:style w:type="character" w:styleId="contextualspellingandgrammarerror" w:customStyle="1">
    <w:name w:val="contextualspellingandgrammarerror"/>
    <w:basedOn w:val="DefaultParagraphFont"/>
    <w:rsid w:val="00477263"/>
  </w:style>
  <w:style w:type="character" w:styleId="apple-converted-space" w:customStyle="1">
    <w:name w:val="apple-converted-space"/>
    <w:basedOn w:val="DefaultParagraphFont"/>
    <w:rsid w:val="003D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77169">
      <w:bodyDiv w:val="1"/>
      <w:marLeft w:val="0"/>
      <w:marRight w:val="0"/>
      <w:marTop w:val="0"/>
      <w:marBottom w:val="0"/>
      <w:divBdr>
        <w:top w:val="none" w:sz="0" w:space="0" w:color="auto"/>
        <w:left w:val="none" w:sz="0" w:space="0" w:color="auto"/>
        <w:bottom w:val="none" w:sz="0" w:space="0" w:color="auto"/>
        <w:right w:val="none" w:sz="0" w:space="0" w:color="auto"/>
      </w:divBdr>
    </w:div>
    <w:div w:id="186481761">
      <w:bodyDiv w:val="1"/>
      <w:marLeft w:val="0"/>
      <w:marRight w:val="0"/>
      <w:marTop w:val="0"/>
      <w:marBottom w:val="0"/>
      <w:divBdr>
        <w:top w:val="none" w:sz="0" w:space="0" w:color="auto"/>
        <w:left w:val="none" w:sz="0" w:space="0" w:color="auto"/>
        <w:bottom w:val="none" w:sz="0" w:space="0" w:color="auto"/>
        <w:right w:val="none" w:sz="0" w:space="0" w:color="auto"/>
      </w:divBdr>
    </w:div>
    <w:div w:id="253587188">
      <w:bodyDiv w:val="1"/>
      <w:marLeft w:val="0"/>
      <w:marRight w:val="0"/>
      <w:marTop w:val="0"/>
      <w:marBottom w:val="0"/>
      <w:divBdr>
        <w:top w:val="none" w:sz="0" w:space="0" w:color="auto"/>
        <w:left w:val="none" w:sz="0" w:space="0" w:color="auto"/>
        <w:bottom w:val="none" w:sz="0" w:space="0" w:color="auto"/>
        <w:right w:val="none" w:sz="0" w:space="0" w:color="auto"/>
      </w:divBdr>
    </w:div>
    <w:div w:id="446509929">
      <w:bodyDiv w:val="1"/>
      <w:marLeft w:val="0"/>
      <w:marRight w:val="0"/>
      <w:marTop w:val="0"/>
      <w:marBottom w:val="0"/>
      <w:divBdr>
        <w:top w:val="none" w:sz="0" w:space="0" w:color="auto"/>
        <w:left w:val="none" w:sz="0" w:space="0" w:color="auto"/>
        <w:bottom w:val="none" w:sz="0" w:space="0" w:color="auto"/>
        <w:right w:val="none" w:sz="0" w:space="0" w:color="auto"/>
      </w:divBdr>
    </w:div>
    <w:div w:id="501511102">
      <w:bodyDiv w:val="1"/>
      <w:marLeft w:val="0"/>
      <w:marRight w:val="0"/>
      <w:marTop w:val="0"/>
      <w:marBottom w:val="0"/>
      <w:divBdr>
        <w:top w:val="none" w:sz="0" w:space="0" w:color="auto"/>
        <w:left w:val="none" w:sz="0" w:space="0" w:color="auto"/>
        <w:bottom w:val="none" w:sz="0" w:space="0" w:color="auto"/>
        <w:right w:val="none" w:sz="0" w:space="0" w:color="auto"/>
      </w:divBdr>
    </w:div>
    <w:div w:id="604466279">
      <w:bodyDiv w:val="1"/>
      <w:marLeft w:val="0"/>
      <w:marRight w:val="0"/>
      <w:marTop w:val="0"/>
      <w:marBottom w:val="0"/>
      <w:divBdr>
        <w:top w:val="none" w:sz="0" w:space="0" w:color="auto"/>
        <w:left w:val="none" w:sz="0" w:space="0" w:color="auto"/>
        <w:bottom w:val="none" w:sz="0" w:space="0" w:color="auto"/>
        <w:right w:val="none" w:sz="0" w:space="0" w:color="auto"/>
      </w:divBdr>
    </w:div>
    <w:div w:id="606888105">
      <w:bodyDiv w:val="1"/>
      <w:marLeft w:val="0"/>
      <w:marRight w:val="0"/>
      <w:marTop w:val="0"/>
      <w:marBottom w:val="0"/>
      <w:divBdr>
        <w:top w:val="none" w:sz="0" w:space="0" w:color="auto"/>
        <w:left w:val="none" w:sz="0" w:space="0" w:color="auto"/>
        <w:bottom w:val="none" w:sz="0" w:space="0" w:color="auto"/>
        <w:right w:val="none" w:sz="0" w:space="0" w:color="auto"/>
      </w:divBdr>
    </w:div>
    <w:div w:id="746223849">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948318207">
      <w:bodyDiv w:val="1"/>
      <w:marLeft w:val="0"/>
      <w:marRight w:val="0"/>
      <w:marTop w:val="0"/>
      <w:marBottom w:val="0"/>
      <w:divBdr>
        <w:top w:val="none" w:sz="0" w:space="0" w:color="auto"/>
        <w:left w:val="none" w:sz="0" w:space="0" w:color="auto"/>
        <w:bottom w:val="none" w:sz="0" w:space="0" w:color="auto"/>
        <w:right w:val="none" w:sz="0" w:space="0" w:color="auto"/>
      </w:divBdr>
    </w:div>
    <w:div w:id="962467413">
      <w:bodyDiv w:val="1"/>
      <w:marLeft w:val="0"/>
      <w:marRight w:val="0"/>
      <w:marTop w:val="0"/>
      <w:marBottom w:val="0"/>
      <w:divBdr>
        <w:top w:val="none" w:sz="0" w:space="0" w:color="auto"/>
        <w:left w:val="none" w:sz="0" w:space="0" w:color="auto"/>
        <w:bottom w:val="none" w:sz="0" w:space="0" w:color="auto"/>
        <w:right w:val="none" w:sz="0" w:space="0" w:color="auto"/>
      </w:divBdr>
      <w:divsChild>
        <w:div w:id="198200557">
          <w:marLeft w:val="0"/>
          <w:marRight w:val="0"/>
          <w:marTop w:val="0"/>
          <w:marBottom w:val="0"/>
          <w:divBdr>
            <w:top w:val="none" w:sz="0" w:space="0" w:color="auto"/>
            <w:left w:val="none" w:sz="0" w:space="0" w:color="auto"/>
            <w:bottom w:val="none" w:sz="0" w:space="0" w:color="auto"/>
            <w:right w:val="none" w:sz="0" w:space="0" w:color="auto"/>
          </w:divBdr>
        </w:div>
        <w:div w:id="585580575">
          <w:marLeft w:val="0"/>
          <w:marRight w:val="0"/>
          <w:marTop w:val="0"/>
          <w:marBottom w:val="0"/>
          <w:divBdr>
            <w:top w:val="none" w:sz="0" w:space="0" w:color="auto"/>
            <w:left w:val="none" w:sz="0" w:space="0" w:color="auto"/>
            <w:bottom w:val="none" w:sz="0" w:space="0" w:color="auto"/>
            <w:right w:val="none" w:sz="0" w:space="0" w:color="auto"/>
          </w:divBdr>
        </w:div>
        <w:div w:id="1401638718">
          <w:marLeft w:val="0"/>
          <w:marRight w:val="0"/>
          <w:marTop w:val="0"/>
          <w:marBottom w:val="0"/>
          <w:divBdr>
            <w:top w:val="none" w:sz="0" w:space="0" w:color="auto"/>
            <w:left w:val="none" w:sz="0" w:space="0" w:color="auto"/>
            <w:bottom w:val="none" w:sz="0" w:space="0" w:color="auto"/>
            <w:right w:val="none" w:sz="0" w:space="0" w:color="auto"/>
          </w:divBdr>
        </w:div>
        <w:div w:id="1632788820">
          <w:marLeft w:val="0"/>
          <w:marRight w:val="0"/>
          <w:marTop w:val="0"/>
          <w:marBottom w:val="0"/>
          <w:divBdr>
            <w:top w:val="none" w:sz="0" w:space="0" w:color="auto"/>
            <w:left w:val="none" w:sz="0" w:space="0" w:color="auto"/>
            <w:bottom w:val="none" w:sz="0" w:space="0" w:color="auto"/>
            <w:right w:val="none" w:sz="0" w:space="0" w:color="auto"/>
          </w:divBdr>
        </w:div>
        <w:div w:id="1938438137">
          <w:marLeft w:val="0"/>
          <w:marRight w:val="0"/>
          <w:marTop w:val="0"/>
          <w:marBottom w:val="0"/>
          <w:divBdr>
            <w:top w:val="none" w:sz="0" w:space="0" w:color="auto"/>
            <w:left w:val="none" w:sz="0" w:space="0" w:color="auto"/>
            <w:bottom w:val="none" w:sz="0" w:space="0" w:color="auto"/>
            <w:right w:val="none" w:sz="0" w:space="0" w:color="auto"/>
          </w:divBdr>
        </w:div>
      </w:divsChild>
    </w:div>
    <w:div w:id="1166360606">
      <w:bodyDiv w:val="1"/>
      <w:marLeft w:val="0"/>
      <w:marRight w:val="0"/>
      <w:marTop w:val="0"/>
      <w:marBottom w:val="0"/>
      <w:divBdr>
        <w:top w:val="none" w:sz="0" w:space="0" w:color="auto"/>
        <w:left w:val="none" w:sz="0" w:space="0" w:color="auto"/>
        <w:bottom w:val="none" w:sz="0" w:space="0" w:color="auto"/>
        <w:right w:val="none" w:sz="0" w:space="0" w:color="auto"/>
      </w:divBdr>
    </w:div>
    <w:div w:id="1358695122">
      <w:bodyDiv w:val="1"/>
      <w:marLeft w:val="0"/>
      <w:marRight w:val="0"/>
      <w:marTop w:val="0"/>
      <w:marBottom w:val="0"/>
      <w:divBdr>
        <w:top w:val="none" w:sz="0" w:space="0" w:color="auto"/>
        <w:left w:val="none" w:sz="0" w:space="0" w:color="auto"/>
        <w:bottom w:val="none" w:sz="0" w:space="0" w:color="auto"/>
        <w:right w:val="none" w:sz="0" w:space="0" w:color="auto"/>
      </w:divBdr>
    </w:div>
    <w:div w:id="1509710360">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image" Target="/media/image3.png" Id="R2a45f5b3635d4d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2020-03-10T13:37:38+00:00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H6263HTYEWN5-1553016771-93307</_dlc_DocId>
    <_dlc_DocIdUrl xmlns="7fd9e60a-720a-478c-bf76-b460d35d354e">
      <Url>https://dbis.sharepoint.com/sites/dit/128/_layouts/15/DocIdRedir.aspx?ID=H6263HTYEWN5-1553016771-93307</Url>
      <Description>H6263HTYEWN5-1553016771-93307</Description>
    </_dlc_DocIdUrl>
  </documentManagement>
</p:properties>
</file>

<file path=customXml/itemProps1.xml><?xml version="1.0" encoding="utf-8"?>
<ds:datastoreItem xmlns:ds="http://schemas.openxmlformats.org/officeDocument/2006/customXml" ds:itemID="{A338270E-E099-43B4-9FD0-D70FA5652E48}">
  <ds:schemaRefs>
    <ds:schemaRef ds:uri="http://schemas.microsoft.com/sharepoint/events"/>
  </ds:schemaRefs>
</ds:datastoreItem>
</file>

<file path=customXml/itemProps2.xml><?xml version="1.0" encoding="utf-8"?>
<ds:datastoreItem xmlns:ds="http://schemas.openxmlformats.org/officeDocument/2006/customXml" ds:itemID="{FAADCB74-6D28-4184-BFBC-9312D006FBFB}"/>
</file>

<file path=customXml/itemProps3.xml><?xml version="1.0" encoding="utf-8"?>
<ds:datastoreItem xmlns:ds="http://schemas.openxmlformats.org/officeDocument/2006/customXml" ds:itemID="{00D21464-DD4B-394F-B0E6-7FB80316C128}">
  <ds:schemaRefs>
    <ds:schemaRef ds:uri="http://schemas.openxmlformats.org/officeDocument/2006/bibliography"/>
  </ds:schemaRefs>
</ds:datastoreItem>
</file>

<file path=customXml/itemProps4.xml><?xml version="1.0" encoding="utf-8"?>
<ds:datastoreItem xmlns:ds="http://schemas.openxmlformats.org/officeDocument/2006/customXml" ds:itemID="{E5D4ACA7-64EB-40E2-B0CE-2E9E4B2FA209}">
  <ds:schemaRefs>
    <ds:schemaRef ds:uri="http://schemas.microsoft.com/sharepoint/v3/contenttype/forms"/>
  </ds:schemaRefs>
</ds:datastoreItem>
</file>

<file path=customXml/itemProps5.xml><?xml version="1.0" encoding="utf-8"?>
<ds:datastoreItem xmlns:ds="http://schemas.openxmlformats.org/officeDocument/2006/customXml" ds:itemID="{B8078DFD-CB87-4892-9A5C-39A218C3E459}">
  <ds:schemaRefs>
    <ds:schemaRef ds:uri="http://purl.org/dc/dcmitype/"/>
    <ds:schemaRef ds:uri="c963a4c1-1bb4-49f2-a011-9c776a7eed2a"/>
    <ds:schemaRef ds:uri="http://schemas.microsoft.com/office/2006/metadata/properties"/>
    <ds:schemaRef ds:uri="c0e5669f-1bcb-499c-94e0-3ccb733d3d13"/>
    <ds:schemaRef ds:uri="a172083e-e40c-4314-b43a-827352a1ed2c"/>
    <ds:schemaRef ds:uri="b67a7830-db79-4a49-bf27-2aff92a2201a"/>
    <ds:schemaRef ds:uri="4b4cfecb-7dcd-4277-80cb-f8d9dc538114"/>
    <ds:schemaRef ds:uri="a8f60570-4bd3-4f2b-950b-a996de8ab151"/>
    <ds:schemaRef ds:uri="http://schemas.microsoft.com/office/2006/documentManagement/types"/>
    <ds:schemaRef ds:uri="7fd9e60a-720a-478c-bf76-b460d35d354e"/>
    <ds:schemaRef ds:uri="http://purl.org/dc/elements/1.1/"/>
    <ds:schemaRef ds:uri="b413c3fd-5a3b-4239-b985-69032e371c04"/>
    <ds:schemaRef ds:uri="http://schemas.microsoft.com/office/infopath/2007/PartnerControls"/>
    <ds:schemaRef ds:uri="http://www.w3.org/XML/1998/namespace"/>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Khurmy, Simran (Trade)</cp:lastModifiedBy>
  <cp:revision>15</cp:revision>
  <cp:lastPrinted>2018-01-31T05:31:00Z</cp:lastPrinted>
  <dcterms:created xsi:type="dcterms:W3CDTF">2020-10-12T23:47:00Z</dcterms:created>
  <dcterms:modified xsi:type="dcterms:W3CDTF">2022-01-25T11:53:53Z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_dlc_DocIdItemGuid">
    <vt:lpwstr>0bff148b-f330-44cb-b680-6fea6502ed21</vt:lpwstr>
  </property>
  <property fmtid="{D5CDD505-2E9C-101B-9397-08002B2CF9AE}" pid="4" name="Business Unit">
    <vt:lpwstr>4;#Commercial|8963c9f7-fe85-4ed7-8f5f-40643fb1f9e4</vt:lpwstr>
  </property>
  <property fmtid="{D5CDD505-2E9C-101B-9397-08002B2CF9AE}" pid="5" name="MSIP_Label_c1c05e37-788c-4c59-b50e-5c98323c0a70_Enabled">
    <vt:lpwstr>true</vt:lpwstr>
  </property>
  <property fmtid="{D5CDD505-2E9C-101B-9397-08002B2CF9AE}" pid="6" name="MSIP_Label_c1c05e37-788c-4c59-b50e-5c98323c0a70_SetDate">
    <vt:lpwstr>2020-03-10T18:07:47Z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fc7bf5c9-263b-40ac-b25f-0000edda189e</vt:lpwstr>
  </property>
  <property fmtid="{D5CDD505-2E9C-101B-9397-08002B2CF9AE}" pid="11" name="MSIP_Label_c1c05e37-788c-4c59-b50e-5c98323c0a70_ContentBits">
    <vt:lpwstr>0</vt:lpwstr>
  </property>
</Properties>
</file>