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1A176" w14:textId="77777777" w:rsidR="00163DA9" w:rsidRDefault="00163DA9" w:rsidP="004F62F1">
      <w:pPr>
        <w:pStyle w:val="Title"/>
      </w:pPr>
    </w:p>
    <w:p w14:paraId="1F6C22DB" w14:textId="77777777" w:rsidR="002A3C07" w:rsidRPr="00163DA9" w:rsidRDefault="004F62F1" w:rsidP="004F62F1">
      <w:pPr>
        <w:pStyle w:val="Title"/>
        <w:rPr>
          <w:u w:val="single"/>
        </w:rPr>
      </w:pPr>
      <w:r w:rsidRPr="00163DA9">
        <w:rPr>
          <w:u w:val="single"/>
        </w:rPr>
        <w:t>GOVERNANCE REVIEW</w:t>
      </w:r>
    </w:p>
    <w:p w14:paraId="1281F01F" w14:textId="77777777" w:rsidR="004F62F1" w:rsidRDefault="004F62F1" w:rsidP="004F62F1"/>
    <w:p w14:paraId="1DE59075" w14:textId="77777777" w:rsidR="00163DA9" w:rsidRDefault="00163DA9" w:rsidP="004F62F1"/>
    <w:p w14:paraId="0AE39F04" w14:textId="77777777" w:rsidR="004F62F1" w:rsidRPr="004F62F1" w:rsidRDefault="004F62F1" w:rsidP="004F62F1"/>
    <w:p w14:paraId="59580D01" w14:textId="77777777" w:rsidR="007C40BC" w:rsidRPr="004F62F1" w:rsidRDefault="007C40BC" w:rsidP="007C40BC">
      <w:pPr>
        <w:tabs>
          <w:tab w:val="left" w:pos="567"/>
          <w:tab w:val="left" w:pos="4111"/>
        </w:tabs>
        <w:spacing w:after="240"/>
        <w:rPr>
          <w:rStyle w:val="Strong"/>
        </w:rPr>
      </w:pPr>
      <w:r w:rsidRPr="0061657B">
        <w:rPr>
          <w:rStyle w:val="Strong"/>
        </w:rPr>
        <w:t>Organisation</w:t>
      </w:r>
      <w:r w:rsidRPr="00B230B6">
        <w:rPr>
          <w:rStyle w:val="Strong"/>
        </w:rPr>
        <w:tab/>
      </w:r>
      <w:r w:rsidR="004F62F1">
        <w:rPr>
          <w:rStyle w:val="Strong"/>
        </w:rPr>
        <w:t xml:space="preserve">THE </w:t>
      </w:r>
      <w:r w:rsidR="006E211C" w:rsidRPr="004F62F1">
        <w:rPr>
          <w:rStyle w:val="Strong"/>
        </w:rPr>
        <w:t>NATIONAL LOTTERY HERITAGE FUND</w:t>
      </w:r>
    </w:p>
    <w:p w14:paraId="21F7D42E" w14:textId="77777777" w:rsidR="006E211C" w:rsidRPr="004F62F1" w:rsidRDefault="007C40BC" w:rsidP="007C40BC">
      <w:pPr>
        <w:tabs>
          <w:tab w:val="left" w:pos="567"/>
          <w:tab w:val="left" w:pos="4111"/>
        </w:tabs>
        <w:spacing w:after="240"/>
        <w:rPr>
          <w:b/>
        </w:rPr>
      </w:pPr>
      <w:r w:rsidRPr="004F62F1">
        <w:rPr>
          <w:b/>
        </w:rPr>
        <w:t>Department</w:t>
      </w:r>
      <w:r w:rsidRPr="004F62F1">
        <w:rPr>
          <w:b/>
        </w:rPr>
        <w:tab/>
      </w:r>
      <w:r w:rsidR="006E211C" w:rsidRPr="004F62F1">
        <w:rPr>
          <w:b/>
        </w:rPr>
        <w:t>FINANCE AND CORPORATE SERVICES</w:t>
      </w:r>
    </w:p>
    <w:p w14:paraId="3B93A301" w14:textId="77777777" w:rsidR="007C40BC" w:rsidRDefault="007C40BC" w:rsidP="007C40BC">
      <w:pPr>
        <w:tabs>
          <w:tab w:val="left" w:pos="567"/>
          <w:tab w:val="left" w:pos="4111"/>
        </w:tabs>
        <w:spacing w:after="240"/>
      </w:pPr>
      <w:r>
        <w:t xml:space="preserve"> </w:t>
      </w:r>
    </w:p>
    <w:p w14:paraId="29E14358" w14:textId="77777777" w:rsidR="006E211C"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6E211C">
        <w:rPr>
          <w:rStyle w:val="Strong"/>
        </w:rPr>
        <w:t xml:space="preserve">GOVERNANCE REVIEW </w:t>
      </w:r>
    </w:p>
    <w:p w14:paraId="41E1429D" w14:textId="77777777" w:rsidR="007C40BC" w:rsidRPr="009E6389" w:rsidRDefault="006E211C" w:rsidP="007C40BC">
      <w:pPr>
        <w:tabs>
          <w:tab w:val="left" w:pos="567"/>
          <w:tab w:val="left" w:pos="4111"/>
        </w:tabs>
        <w:spacing w:after="240"/>
        <w:rPr>
          <w:rStyle w:val="Strong"/>
          <w:b w:val="0"/>
          <w:bCs/>
        </w:rPr>
      </w:pPr>
      <w:r>
        <w:rPr>
          <w:rStyle w:val="Strong"/>
        </w:rPr>
        <w:tab/>
      </w:r>
      <w:r>
        <w:rPr>
          <w:rStyle w:val="Strong"/>
        </w:rPr>
        <w:tab/>
        <w:t>FINANCE REF. 248</w:t>
      </w:r>
    </w:p>
    <w:p w14:paraId="79C54AFC"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1B1855">
        <w:t>T</w:t>
      </w:r>
      <w:r w:rsidR="006E211C">
        <w:t xml:space="preserve">he National Lottery Heritage Fund </w:t>
      </w:r>
      <w:r w:rsidR="001B1855">
        <w:t>is in the process of</w:t>
      </w:r>
      <w:r w:rsidR="006E211C">
        <w:t xml:space="preserve"> implement</w:t>
      </w:r>
      <w:r w:rsidR="001B1855">
        <w:t>ing</w:t>
      </w:r>
      <w:r w:rsidR="006E211C">
        <w:t xml:space="preserve"> a</w:t>
      </w:r>
      <w:r w:rsidR="006E211C" w:rsidRPr="00365EDC">
        <w:t xml:space="preserve"> new organisational structure across the UK</w:t>
      </w:r>
      <w:r w:rsidR="001B1855">
        <w:t xml:space="preserve">. As a result we require a </w:t>
      </w:r>
      <w:r w:rsidR="006E211C" w:rsidRPr="00365EDC">
        <w:t xml:space="preserve">review </w:t>
      </w:r>
      <w:r w:rsidR="001B1855">
        <w:t xml:space="preserve">of our </w:t>
      </w:r>
      <w:r w:rsidR="006E211C" w:rsidRPr="00365EDC">
        <w:t>governance</w:t>
      </w:r>
      <w:r w:rsidR="001B1855">
        <w:t xml:space="preserve"> arrangements</w:t>
      </w:r>
      <w:r w:rsidR="006E211C" w:rsidRPr="00365EDC">
        <w:t>.</w:t>
      </w:r>
    </w:p>
    <w:p w14:paraId="20DAB077" w14:textId="77777777" w:rsidR="007C40BC" w:rsidRDefault="007C40BC" w:rsidP="007C40BC">
      <w:pPr>
        <w:tabs>
          <w:tab w:val="left" w:pos="567"/>
          <w:tab w:val="left" w:pos="4111"/>
        </w:tabs>
        <w:spacing w:after="240"/>
      </w:pPr>
      <w:r>
        <w:rPr>
          <w:b/>
        </w:rPr>
        <w:t>Estimated v</w:t>
      </w:r>
      <w:r w:rsidRPr="00A87B76">
        <w:rPr>
          <w:b/>
        </w:rPr>
        <w:t>alue of tender</w:t>
      </w:r>
      <w:r w:rsidRPr="00B230B6">
        <w:tab/>
      </w:r>
      <w:proofErr w:type="gramStart"/>
      <w:r w:rsidR="00636AB5">
        <w:t>Not</w:t>
      </w:r>
      <w:proofErr w:type="gramEnd"/>
      <w:r w:rsidR="00636AB5">
        <w:t xml:space="preserve"> exceeding £40,000 excluding VAT</w:t>
      </w:r>
    </w:p>
    <w:p w14:paraId="00B09615" w14:textId="77777777" w:rsidR="00617D51" w:rsidRDefault="007C40BC" w:rsidP="007C40BC">
      <w:pPr>
        <w:tabs>
          <w:tab w:val="left" w:pos="567"/>
          <w:tab w:val="left" w:pos="4111"/>
        </w:tabs>
        <w:spacing w:after="240"/>
      </w:pPr>
      <w:r w:rsidRPr="00A87B76">
        <w:rPr>
          <w:b/>
        </w:rPr>
        <w:t xml:space="preserve">Estimated </w:t>
      </w:r>
      <w:r>
        <w:rPr>
          <w:b/>
        </w:rPr>
        <w:t>duration</w:t>
      </w:r>
      <w:r w:rsidRPr="00B230B6">
        <w:tab/>
      </w:r>
      <w:r w:rsidR="00252BDA">
        <w:t>3 months</w:t>
      </w:r>
    </w:p>
    <w:p w14:paraId="117A56BC" w14:textId="77777777" w:rsidR="004F62F1" w:rsidRDefault="004F62F1" w:rsidP="007C40BC">
      <w:pPr>
        <w:tabs>
          <w:tab w:val="left" w:pos="567"/>
          <w:tab w:val="left" w:pos="4111"/>
        </w:tabs>
        <w:spacing w:after="240"/>
        <w:rPr>
          <w:b/>
        </w:rPr>
      </w:pPr>
    </w:p>
    <w:p w14:paraId="1D5E1921" w14:textId="77777777" w:rsidR="00252BDA" w:rsidRDefault="007C40BC" w:rsidP="007C40BC">
      <w:pPr>
        <w:tabs>
          <w:tab w:val="left" w:pos="567"/>
          <w:tab w:val="left" w:pos="4111"/>
        </w:tabs>
        <w:spacing w:after="240"/>
        <w:rPr>
          <w:b/>
        </w:rPr>
      </w:pPr>
      <w:r w:rsidRPr="00A87B76">
        <w:rPr>
          <w:b/>
        </w:rPr>
        <w:t xml:space="preserve">Name of </w:t>
      </w:r>
      <w:r w:rsidR="00DD65EF">
        <w:rPr>
          <w:b/>
        </w:rPr>
        <w:t xml:space="preserve">the </w:t>
      </w:r>
      <w:r w:rsidR="00252BDA">
        <w:rPr>
          <w:b/>
        </w:rPr>
        <w:t>National Lottery</w:t>
      </w:r>
    </w:p>
    <w:p w14:paraId="3DF6DA1F" w14:textId="77777777" w:rsidR="007C40BC" w:rsidRDefault="00252BDA" w:rsidP="007C40BC">
      <w:pPr>
        <w:tabs>
          <w:tab w:val="left" w:pos="567"/>
          <w:tab w:val="left" w:pos="4111"/>
        </w:tabs>
        <w:spacing w:after="240"/>
      </w:pPr>
      <w:r>
        <w:rPr>
          <w:b/>
        </w:rPr>
        <w:t>Heritage Fund’s</w:t>
      </w:r>
      <w:r w:rsidR="007C40BC" w:rsidRPr="00A87B76">
        <w:rPr>
          <w:b/>
        </w:rPr>
        <w:t xml:space="preserve"> Contact</w:t>
      </w:r>
      <w:r>
        <w:rPr>
          <w:b/>
        </w:rPr>
        <w:tab/>
        <w:t>Colin Bailey</w:t>
      </w:r>
      <w:r w:rsidR="007C40BC" w:rsidRPr="00EE3B0C">
        <w:tab/>
      </w:r>
    </w:p>
    <w:p w14:paraId="421AB243" w14:textId="5CBB88CF" w:rsidR="007C40BC" w:rsidRPr="003C3BEA" w:rsidRDefault="007C40BC" w:rsidP="007C40BC">
      <w:pPr>
        <w:tabs>
          <w:tab w:val="left" w:pos="4111"/>
        </w:tabs>
        <w:spacing w:after="240"/>
        <w:ind w:left="4111" w:hanging="4111"/>
      </w:pPr>
      <w:r w:rsidRPr="008A4DA4">
        <w:rPr>
          <w:b/>
        </w:rPr>
        <w:t>Timetable</w:t>
      </w:r>
      <w:r w:rsidR="00697E37">
        <w:tab/>
        <w:t xml:space="preserve">Response </w:t>
      </w:r>
      <w:r w:rsidR="00697E37" w:rsidRPr="003C3BEA">
        <w:t>deadline:</w:t>
      </w:r>
      <w:r w:rsidR="00533937">
        <w:t xml:space="preserve"> 28</w:t>
      </w:r>
      <w:r w:rsidR="00252BDA" w:rsidRPr="003C3BEA">
        <w:t>.3.19</w:t>
      </w:r>
      <w:r w:rsidR="00697E37" w:rsidRPr="003C3BEA">
        <w:t xml:space="preserve"> </w:t>
      </w:r>
    </w:p>
    <w:p w14:paraId="15359227" w14:textId="77777777" w:rsidR="007C40BC" w:rsidRPr="003C3BEA" w:rsidRDefault="00AE2088" w:rsidP="007C40BC">
      <w:pPr>
        <w:tabs>
          <w:tab w:val="left" w:pos="4111"/>
        </w:tabs>
        <w:spacing w:after="240"/>
        <w:ind w:left="4111"/>
      </w:pPr>
      <w:r w:rsidRPr="003C3BEA">
        <w:t>Clarification</w:t>
      </w:r>
      <w:r w:rsidR="00185CD5" w:rsidRPr="003C3BEA">
        <w:t xml:space="preserve"> &amp; Negotia</w:t>
      </w:r>
      <w:r w:rsidR="009772DF" w:rsidRPr="003C3BEA">
        <w:t>t</w:t>
      </w:r>
      <w:r w:rsidR="00185CD5" w:rsidRPr="003C3BEA">
        <w:t>ion</w:t>
      </w:r>
      <w:r w:rsidRPr="003C3BEA">
        <w:t xml:space="preserve"> meetings</w:t>
      </w:r>
      <w:r w:rsidR="00697E37" w:rsidRPr="003C3BEA">
        <w:t>:</w:t>
      </w:r>
      <w:r w:rsidR="00543373" w:rsidRPr="003C3BEA">
        <w:t xml:space="preserve"> W/C 1.4.19</w:t>
      </w:r>
      <w:r w:rsidR="00697E37" w:rsidRPr="003C3BEA">
        <w:t xml:space="preserve"> </w:t>
      </w:r>
    </w:p>
    <w:p w14:paraId="27EDD581" w14:textId="169E6A18" w:rsidR="00A14014" w:rsidRDefault="007C40BC" w:rsidP="007C40BC">
      <w:pPr>
        <w:tabs>
          <w:tab w:val="left" w:pos="4111"/>
        </w:tabs>
        <w:spacing w:after="240"/>
        <w:ind w:left="4110"/>
      </w:pPr>
      <w:r w:rsidRPr="003C3BEA">
        <w:tab/>
      </w:r>
      <w:r w:rsidR="00A14014">
        <w:t>Presentations by those shortlisted: 8.4.19</w:t>
      </w:r>
    </w:p>
    <w:p w14:paraId="4334A587" w14:textId="6A2488BB" w:rsidR="007C40BC" w:rsidRPr="003C3BEA" w:rsidRDefault="007C40BC" w:rsidP="007C40BC">
      <w:pPr>
        <w:tabs>
          <w:tab w:val="left" w:pos="4111"/>
        </w:tabs>
        <w:spacing w:after="240"/>
        <w:ind w:left="4110"/>
      </w:pPr>
      <w:r w:rsidRPr="003C3BEA">
        <w:t>Confirmatio</w:t>
      </w:r>
      <w:r w:rsidR="00E04BF0" w:rsidRPr="003C3BEA">
        <w:t xml:space="preserve">n of contract: </w:t>
      </w:r>
      <w:r w:rsidR="00543373" w:rsidRPr="003C3BEA">
        <w:t>15.4.19</w:t>
      </w:r>
    </w:p>
    <w:p w14:paraId="55BF1132" w14:textId="77777777" w:rsidR="007C40BC" w:rsidRPr="003C3BEA" w:rsidRDefault="007C40BC" w:rsidP="007C40BC">
      <w:pPr>
        <w:tabs>
          <w:tab w:val="left" w:pos="4111"/>
        </w:tabs>
        <w:spacing w:after="240"/>
        <w:ind w:left="4110"/>
      </w:pPr>
      <w:r w:rsidRPr="003C3BEA">
        <w:t>Completion o</w:t>
      </w:r>
      <w:r w:rsidR="00304AC1" w:rsidRPr="003C3BEA">
        <w:t>f</w:t>
      </w:r>
      <w:r w:rsidRPr="003C3BEA">
        <w:t xml:space="preserve"> research: </w:t>
      </w:r>
      <w:r w:rsidR="00543373" w:rsidRPr="003C3BEA">
        <w:t>12.7.19</w:t>
      </w:r>
    </w:p>
    <w:p w14:paraId="1E038D3F" w14:textId="77777777" w:rsidR="0082194B" w:rsidRPr="00FB02BD" w:rsidRDefault="007C40BC" w:rsidP="0082194B">
      <w:pPr>
        <w:pStyle w:val="Heading1"/>
      </w:pPr>
      <w:r>
        <w:br w:type="page"/>
      </w:r>
      <w:r w:rsidR="0082194B" w:rsidRPr="00FB02BD">
        <w:lastRenderedPageBreak/>
        <w:t>1.</w:t>
      </w:r>
      <w:r w:rsidR="0082194B" w:rsidRPr="00FB02BD">
        <w:tab/>
        <w:t>Overview</w:t>
      </w:r>
    </w:p>
    <w:p w14:paraId="094E7AD0" w14:textId="77777777" w:rsidR="00C46CDC" w:rsidRPr="00C46CDC" w:rsidRDefault="00C46CDC" w:rsidP="0078748F">
      <w:pPr>
        <w:numPr>
          <w:ilvl w:val="1"/>
          <w:numId w:val="1"/>
        </w:numPr>
        <w:spacing w:after="240" w:line="276" w:lineRule="auto"/>
        <w:rPr>
          <w:rFonts w:cs="Arial"/>
          <w:szCs w:val="22"/>
          <w:lang w:val="en-US"/>
        </w:rPr>
      </w:pPr>
      <w:r w:rsidRPr="00C46CDC">
        <w:rPr>
          <w:rFonts w:cs="Arial"/>
          <w:szCs w:val="22"/>
          <w:lang w:val="en-US"/>
        </w:rPr>
        <w:t xml:space="preserve">The </w:t>
      </w:r>
      <w:r w:rsidR="00636AB5">
        <w:rPr>
          <w:rFonts w:cs="Arial"/>
          <w:szCs w:val="22"/>
          <w:lang w:val="en-US"/>
        </w:rPr>
        <w:t xml:space="preserve">National Heritage Memorial Fund </w:t>
      </w:r>
      <w:r w:rsidR="000F3340">
        <w:rPr>
          <w:rFonts w:cs="Arial"/>
          <w:szCs w:val="22"/>
          <w:lang w:val="en-US"/>
        </w:rPr>
        <w:t>(</w:t>
      </w:r>
      <w:r w:rsidR="00636AB5">
        <w:rPr>
          <w:rFonts w:cs="Arial"/>
          <w:szCs w:val="22"/>
          <w:lang w:val="en-US"/>
        </w:rPr>
        <w:t xml:space="preserve">and its operating brand as the </w:t>
      </w:r>
      <w:r w:rsidRPr="00C46CDC">
        <w:rPr>
          <w:rFonts w:cs="Arial"/>
          <w:szCs w:val="22"/>
          <w:lang w:val="en-US"/>
        </w:rPr>
        <w:t>Nati</w:t>
      </w:r>
      <w:r w:rsidR="000F3340">
        <w:rPr>
          <w:rFonts w:cs="Arial"/>
          <w:szCs w:val="22"/>
          <w:lang w:val="en-US"/>
        </w:rPr>
        <w:t xml:space="preserve">onal Lottery Heritage Fund) sets the strategic and </w:t>
      </w:r>
      <w:r w:rsidRPr="00C46CDC">
        <w:rPr>
          <w:rFonts w:cs="Arial"/>
          <w:szCs w:val="22"/>
          <w:lang w:val="en-US"/>
        </w:rPr>
        <w:t xml:space="preserve">policy </w:t>
      </w:r>
      <w:r w:rsidR="000F3340">
        <w:rPr>
          <w:rFonts w:cs="Arial"/>
          <w:szCs w:val="22"/>
          <w:lang w:val="en-US"/>
        </w:rPr>
        <w:t>framework for significant investment to</w:t>
      </w:r>
      <w:r w:rsidRPr="00C46CDC">
        <w:rPr>
          <w:rFonts w:cs="Arial"/>
          <w:szCs w:val="22"/>
          <w:lang w:val="en-US"/>
        </w:rPr>
        <w:t xml:space="preserve"> benefit the h</w:t>
      </w:r>
      <w:r w:rsidR="000F3340">
        <w:rPr>
          <w:rFonts w:cs="Arial"/>
          <w:szCs w:val="22"/>
          <w:lang w:val="en-US"/>
        </w:rPr>
        <w:t xml:space="preserve">eritage of the UK.  </w:t>
      </w:r>
    </w:p>
    <w:p w14:paraId="22CA37A2" w14:textId="77777777" w:rsidR="00C46CDC" w:rsidRPr="00C46CDC" w:rsidRDefault="00C46CDC" w:rsidP="0078748F">
      <w:pPr>
        <w:numPr>
          <w:ilvl w:val="1"/>
          <w:numId w:val="1"/>
        </w:numPr>
        <w:spacing w:after="240" w:line="276" w:lineRule="auto"/>
        <w:rPr>
          <w:rFonts w:cs="Arial"/>
          <w:szCs w:val="22"/>
          <w:lang w:val="en-US"/>
        </w:rPr>
      </w:pPr>
      <w:r w:rsidRPr="00C46CDC">
        <w:rPr>
          <w:rFonts w:cs="Arial"/>
          <w:szCs w:val="22"/>
          <w:lang w:val="en-US"/>
        </w:rPr>
        <w:t xml:space="preserve">The National Heritage Memorial Fund (NHMF) holds a unique position across the United Kingdom, providing financial assistance towards the acquisition of assets of national heritage that are at risk of loss.  It is also the </w:t>
      </w:r>
      <w:r w:rsidR="000F3340">
        <w:rPr>
          <w:rFonts w:cs="Arial"/>
          <w:szCs w:val="22"/>
          <w:lang w:val="en-US"/>
        </w:rPr>
        <w:t xml:space="preserve">parent body of the </w:t>
      </w:r>
      <w:r w:rsidRPr="00C46CDC">
        <w:rPr>
          <w:rFonts w:cs="Arial"/>
          <w:szCs w:val="22"/>
          <w:lang w:val="en-US"/>
        </w:rPr>
        <w:t>National Lottery Heritage Fund (formerly the Heritage Lottery Fund), which distributes the heritage share of in</w:t>
      </w:r>
      <w:r w:rsidR="00493DD5">
        <w:rPr>
          <w:rFonts w:cs="Arial"/>
          <w:szCs w:val="22"/>
          <w:lang w:val="en-US"/>
        </w:rPr>
        <w:t xml:space="preserve">come from the National Lottery. Lottery income this year is expected to be over £300m. </w:t>
      </w:r>
    </w:p>
    <w:p w14:paraId="42C512ED" w14:textId="77777777" w:rsidR="00C46CDC" w:rsidRPr="00493DD5" w:rsidRDefault="00F65C1B" w:rsidP="0078748F">
      <w:pPr>
        <w:numPr>
          <w:ilvl w:val="1"/>
          <w:numId w:val="1"/>
        </w:numPr>
        <w:spacing w:after="240" w:line="276" w:lineRule="auto"/>
        <w:rPr>
          <w:rFonts w:cs="Arial"/>
          <w:i/>
          <w:szCs w:val="22"/>
        </w:rPr>
      </w:pPr>
      <w:r>
        <w:rPr>
          <w:rFonts w:cs="Arial"/>
          <w:szCs w:val="22"/>
          <w:lang w:val="en-US"/>
        </w:rPr>
        <w:t xml:space="preserve">We are </w:t>
      </w:r>
      <w:r w:rsidR="00C46CDC" w:rsidRPr="00C46CDC">
        <w:rPr>
          <w:rFonts w:cs="Arial"/>
          <w:szCs w:val="22"/>
          <w:lang w:val="en-US"/>
        </w:rPr>
        <w:t xml:space="preserve">implementing significant changes to our </w:t>
      </w:r>
      <w:r w:rsidR="00493DD5">
        <w:rPr>
          <w:rFonts w:cs="Arial"/>
          <w:szCs w:val="22"/>
          <w:lang w:val="en-US"/>
        </w:rPr>
        <w:t xml:space="preserve">corporate strategy, </w:t>
      </w:r>
      <w:r w:rsidR="00C46CDC" w:rsidRPr="00C46CDC">
        <w:rPr>
          <w:rFonts w:cs="Arial"/>
          <w:szCs w:val="22"/>
          <w:lang w:val="en-US"/>
        </w:rPr>
        <w:t>structure, grant giving and policies. Our new Strategic Funding Framework for 2019-2024 sets out an ambitious new vision and role for the Natio</w:t>
      </w:r>
      <w:r w:rsidR="00493DD5">
        <w:rPr>
          <w:rFonts w:cs="Arial"/>
          <w:szCs w:val="22"/>
          <w:lang w:val="en-US"/>
        </w:rPr>
        <w:t>nal Lottery Heritage Fund</w:t>
      </w:r>
      <w:r w:rsidR="00C46CDC" w:rsidRPr="00C46CDC">
        <w:rPr>
          <w:rFonts w:cs="Arial"/>
          <w:szCs w:val="22"/>
          <w:lang w:val="en-US"/>
        </w:rPr>
        <w:t xml:space="preserve"> </w:t>
      </w:r>
      <w:r w:rsidR="00493DD5">
        <w:rPr>
          <w:rFonts w:cs="Arial"/>
          <w:szCs w:val="22"/>
          <w:lang w:val="en-US"/>
        </w:rPr>
        <w:t>–</w:t>
      </w:r>
      <w:r w:rsidR="00C46CDC" w:rsidRPr="00C46CDC">
        <w:rPr>
          <w:rFonts w:cs="Arial"/>
          <w:szCs w:val="22"/>
          <w:lang w:val="en-US"/>
        </w:rPr>
        <w:t xml:space="preserve"> </w:t>
      </w:r>
      <w:r w:rsidR="00493DD5">
        <w:rPr>
          <w:rFonts w:cs="Arial"/>
          <w:szCs w:val="22"/>
          <w:lang w:val="en-US"/>
        </w:rPr>
        <w:t>“</w:t>
      </w:r>
      <w:r w:rsidR="00C46CDC" w:rsidRPr="00493DD5">
        <w:rPr>
          <w:rFonts w:cs="Arial"/>
          <w:i/>
          <w:szCs w:val="22"/>
          <w:lang w:val="en-US"/>
        </w:rPr>
        <w:t>inspiring, leading and resourcing the UK’s heritage to make a positive and lasting change for people and communities, now and in the future</w:t>
      </w:r>
      <w:r w:rsidR="00493DD5" w:rsidRPr="00493DD5">
        <w:rPr>
          <w:rFonts w:cs="Arial"/>
          <w:i/>
          <w:szCs w:val="22"/>
          <w:lang w:val="en-US"/>
        </w:rPr>
        <w:t>”</w:t>
      </w:r>
      <w:r w:rsidR="00C46CDC" w:rsidRPr="00493DD5">
        <w:rPr>
          <w:rFonts w:cs="Arial"/>
          <w:i/>
          <w:szCs w:val="22"/>
          <w:lang w:val="en-US"/>
        </w:rPr>
        <w:t xml:space="preserve">. </w:t>
      </w:r>
    </w:p>
    <w:p w14:paraId="1D73D61B" w14:textId="77777777" w:rsidR="00C46CDC" w:rsidRPr="00C46CDC" w:rsidRDefault="00C46CDC" w:rsidP="0078748F">
      <w:pPr>
        <w:numPr>
          <w:ilvl w:val="1"/>
          <w:numId w:val="1"/>
        </w:numPr>
        <w:spacing w:after="240" w:line="276" w:lineRule="auto"/>
        <w:rPr>
          <w:rFonts w:cs="Arial"/>
          <w:szCs w:val="22"/>
        </w:rPr>
      </w:pPr>
      <w:r w:rsidRPr="00C46CDC">
        <w:rPr>
          <w:rFonts w:cs="Arial"/>
          <w:szCs w:val="22"/>
        </w:rPr>
        <w:t>In 2019-2020 we will</w:t>
      </w:r>
      <w:r w:rsidR="00493DD5">
        <w:rPr>
          <w:rFonts w:cs="Arial"/>
          <w:szCs w:val="22"/>
        </w:rPr>
        <w:t xml:space="preserve"> fully</w:t>
      </w:r>
      <w:r w:rsidRPr="00C46CDC">
        <w:rPr>
          <w:rFonts w:cs="Arial"/>
          <w:szCs w:val="22"/>
        </w:rPr>
        <w:t xml:space="preserve"> implement our new organisational structure across the UK to make us more devolved and better resourced. We will have three departments, Business Innovation and Insight, Business Delivery and Business Services, </w:t>
      </w:r>
      <w:r w:rsidR="00493DD5">
        <w:rPr>
          <w:rFonts w:cs="Arial"/>
          <w:szCs w:val="22"/>
        </w:rPr>
        <w:t>based in offices across the UK</w:t>
      </w:r>
      <w:r w:rsidRPr="00C46CDC">
        <w:rPr>
          <w:rFonts w:cs="Arial"/>
          <w:szCs w:val="22"/>
        </w:rPr>
        <w:t>. Our grant-making committee</w:t>
      </w:r>
      <w:r w:rsidR="00F65C1B">
        <w:rPr>
          <w:rFonts w:cs="Arial"/>
          <w:szCs w:val="22"/>
        </w:rPr>
        <w:t>s in Scotland, Northern Ireland and</w:t>
      </w:r>
      <w:r w:rsidRPr="00C46CDC">
        <w:rPr>
          <w:rFonts w:cs="Arial"/>
          <w:szCs w:val="22"/>
        </w:rPr>
        <w:t xml:space="preserve"> Wales will continue, and we are introducing committees for </w:t>
      </w:r>
      <w:r w:rsidR="00493DD5">
        <w:rPr>
          <w:rFonts w:cs="Arial"/>
          <w:szCs w:val="22"/>
        </w:rPr>
        <w:t xml:space="preserve">our </w:t>
      </w:r>
      <w:r w:rsidRPr="00C46CDC">
        <w:rPr>
          <w:rFonts w:cs="Arial"/>
          <w:szCs w:val="22"/>
        </w:rPr>
        <w:t xml:space="preserve">three new geographical areas </w:t>
      </w:r>
      <w:r w:rsidR="00493DD5">
        <w:rPr>
          <w:rFonts w:cs="Arial"/>
          <w:szCs w:val="22"/>
        </w:rPr>
        <w:t xml:space="preserve">in England – North, Midlands &amp; East, and London &amp; </w:t>
      </w:r>
      <w:r w:rsidRPr="00C46CDC">
        <w:rPr>
          <w:rFonts w:cs="Arial"/>
          <w:szCs w:val="22"/>
        </w:rPr>
        <w:t>South.</w:t>
      </w:r>
    </w:p>
    <w:p w14:paraId="7FE992A3" w14:textId="77777777" w:rsidR="00C46CDC" w:rsidRPr="00C46CDC" w:rsidRDefault="00C46CDC" w:rsidP="0078748F">
      <w:pPr>
        <w:numPr>
          <w:ilvl w:val="1"/>
          <w:numId w:val="1"/>
        </w:numPr>
        <w:spacing w:after="240" w:line="276" w:lineRule="auto"/>
        <w:rPr>
          <w:rFonts w:cs="Arial"/>
          <w:szCs w:val="22"/>
        </w:rPr>
      </w:pPr>
      <w:r w:rsidRPr="00C46CDC">
        <w:rPr>
          <w:rFonts w:cs="Arial"/>
          <w:szCs w:val="22"/>
        </w:rPr>
        <w:t>We will delegate to these committees al</w:t>
      </w:r>
      <w:r w:rsidR="00493DD5">
        <w:rPr>
          <w:rFonts w:cs="Arial"/>
          <w:szCs w:val="22"/>
        </w:rPr>
        <w:t xml:space="preserve">l decisions under the main investment </w:t>
      </w:r>
      <w:r w:rsidRPr="00C46CDC">
        <w:rPr>
          <w:rFonts w:cs="Arial"/>
          <w:szCs w:val="22"/>
        </w:rPr>
        <w:t xml:space="preserve">programme, National Lottery Grants for Heritage, up to £5m for the first time. Business Delivery staff will </w:t>
      </w:r>
      <w:r w:rsidR="00AB5832">
        <w:rPr>
          <w:rFonts w:cs="Arial"/>
          <w:szCs w:val="22"/>
        </w:rPr>
        <w:t xml:space="preserve">also </w:t>
      </w:r>
      <w:r w:rsidRPr="00C46CDC">
        <w:rPr>
          <w:rFonts w:cs="Arial"/>
          <w:szCs w:val="22"/>
        </w:rPr>
        <w:t xml:space="preserve">have delegated authority to approve grants on a local basis below £100K and rising to £250K in 2020. </w:t>
      </w:r>
    </w:p>
    <w:p w14:paraId="3EAB6655" w14:textId="77777777" w:rsidR="00C46CDC" w:rsidRDefault="00C46CDC" w:rsidP="0078748F">
      <w:pPr>
        <w:numPr>
          <w:ilvl w:val="1"/>
          <w:numId w:val="1"/>
        </w:numPr>
        <w:spacing w:after="240" w:line="276" w:lineRule="auto"/>
        <w:rPr>
          <w:rFonts w:cs="Arial"/>
          <w:szCs w:val="22"/>
        </w:rPr>
      </w:pPr>
      <w:r w:rsidRPr="00C46CDC">
        <w:rPr>
          <w:rFonts w:cs="Arial"/>
          <w:szCs w:val="22"/>
        </w:rPr>
        <w:t>The three countries and three English areas will each have a dedicated local team within Business Delivery providing advice and support to applicants, and assessment and monitoring of grant applications. Each team will continue to provide a common service to their areas but adapted and devolved to the particular local needs.</w:t>
      </w:r>
    </w:p>
    <w:p w14:paraId="5081B31A" w14:textId="77777777" w:rsidR="0082194B" w:rsidRPr="00C46CDC" w:rsidRDefault="00C46CDC" w:rsidP="0078748F">
      <w:pPr>
        <w:pStyle w:val="ListParagraph"/>
        <w:numPr>
          <w:ilvl w:val="0"/>
          <w:numId w:val="1"/>
        </w:numPr>
        <w:spacing w:after="240" w:line="276" w:lineRule="auto"/>
        <w:rPr>
          <w:rFonts w:cs="Arial"/>
          <w:b/>
          <w:szCs w:val="22"/>
        </w:rPr>
      </w:pPr>
      <w:r w:rsidRPr="00C46CDC">
        <w:rPr>
          <w:rFonts w:cs="Arial"/>
          <w:b/>
          <w:szCs w:val="22"/>
        </w:rPr>
        <w:t>Introduction</w:t>
      </w:r>
    </w:p>
    <w:p w14:paraId="1AC0DFB0" w14:textId="77777777" w:rsidR="00C46CDC" w:rsidRPr="00C46CDC" w:rsidRDefault="00F65C1B" w:rsidP="0078748F">
      <w:pPr>
        <w:numPr>
          <w:ilvl w:val="1"/>
          <w:numId w:val="1"/>
        </w:numPr>
        <w:spacing w:after="240" w:line="276" w:lineRule="auto"/>
        <w:rPr>
          <w:rFonts w:cs="Arial"/>
          <w:iCs/>
          <w:szCs w:val="22"/>
        </w:rPr>
      </w:pPr>
      <w:r w:rsidRPr="00AB5832">
        <w:rPr>
          <w:rFonts w:cs="Arial"/>
          <w:iCs/>
          <w:szCs w:val="22"/>
        </w:rPr>
        <w:t>Our</w:t>
      </w:r>
      <w:r w:rsidR="00C46CDC" w:rsidRPr="00AB5832">
        <w:rPr>
          <w:rFonts w:cs="Arial"/>
          <w:iCs/>
          <w:szCs w:val="22"/>
        </w:rPr>
        <w:t xml:space="preserve"> Board has concluded that given the significant organisational changes and the devolved grant making</w:t>
      </w:r>
      <w:r w:rsidRPr="00AB5832">
        <w:rPr>
          <w:rFonts w:cs="Arial"/>
          <w:iCs/>
          <w:szCs w:val="22"/>
        </w:rPr>
        <w:t xml:space="preserve"> process that this</w:t>
      </w:r>
      <w:r w:rsidR="00AB5832">
        <w:rPr>
          <w:rFonts w:cs="Arial"/>
          <w:iCs/>
          <w:szCs w:val="22"/>
        </w:rPr>
        <w:t xml:space="preserve"> is the appropriate</w:t>
      </w:r>
      <w:r w:rsidR="00C46CDC" w:rsidRPr="00AB5832">
        <w:rPr>
          <w:rFonts w:cs="Arial"/>
          <w:iCs/>
          <w:szCs w:val="22"/>
        </w:rPr>
        <w:t xml:space="preserve"> time to</w:t>
      </w:r>
      <w:r w:rsidRPr="00AB5832">
        <w:rPr>
          <w:rFonts w:cs="Arial"/>
          <w:iCs/>
          <w:szCs w:val="22"/>
        </w:rPr>
        <w:t xml:space="preserve"> further</w:t>
      </w:r>
      <w:r w:rsidR="00C46CDC" w:rsidRPr="00AB5832">
        <w:rPr>
          <w:rFonts w:cs="Arial"/>
          <w:iCs/>
          <w:szCs w:val="22"/>
        </w:rPr>
        <w:t xml:space="preserve"> review </w:t>
      </w:r>
      <w:r w:rsidR="00C46CDC" w:rsidRPr="00C46CDC">
        <w:rPr>
          <w:rFonts w:cs="Arial"/>
          <w:iCs/>
          <w:szCs w:val="22"/>
        </w:rPr>
        <w:t>governance of the organisation. The Fund is a UK-wide organisation which p</w:t>
      </w:r>
      <w:r w:rsidR="00AB5832">
        <w:rPr>
          <w:rFonts w:cs="Arial"/>
          <w:iCs/>
          <w:szCs w:val="22"/>
        </w:rPr>
        <w:t xml:space="preserve">resents an additional demand </w:t>
      </w:r>
      <w:r w:rsidR="00C46CDC" w:rsidRPr="00C46CDC">
        <w:rPr>
          <w:rFonts w:cs="Arial"/>
          <w:iCs/>
          <w:szCs w:val="22"/>
        </w:rPr>
        <w:t xml:space="preserve">for </w:t>
      </w:r>
      <w:r w:rsidR="00AB5832">
        <w:rPr>
          <w:rFonts w:cs="Arial"/>
          <w:iCs/>
          <w:szCs w:val="22"/>
        </w:rPr>
        <w:t xml:space="preserve">its </w:t>
      </w:r>
      <w:r w:rsidR="00C46CDC" w:rsidRPr="00C46CDC">
        <w:rPr>
          <w:rFonts w:cs="Arial"/>
          <w:iCs/>
          <w:szCs w:val="22"/>
        </w:rPr>
        <w:t>governance and structure.  The way the UK Board manages its business, plays a leadership role, forges strategic partnerships, relates to th</w:t>
      </w:r>
      <w:r w:rsidR="00AB5832">
        <w:rPr>
          <w:rFonts w:cs="Arial"/>
          <w:iCs/>
          <w:szCs w:val="22"/>
        </w:rPr>
        <w:t>e Committees should reflect the devolved context in which we operate.</w:t>
      </w:r>
    </w:p>
    <w:p w14:paraId="74522459" w14:textId="77777777" w:rsidR="000B4E51" w:rsidRPr="00C46CDC" w:rsidRDefault="00C46CDC" w:rsidP="0078748F">
      <w:pPr>
        <w:numPr>
          <w:ilvl w:val="1"/>
          <w:numId w:val="1"/>
        </w:numPr>
        <w:spacing w:after="240" w:line="276" w:lineRule="auto"/>
        <w:rPr>
          <w:rFonts w:cs="Arial"/>
          <w:szCs w:val="22"/>
        </w:rPr>
      </w:pPr>
      <w:r w:rsidRPr="00C46CDC">
        <w:rPr>
          <w:rFonts w:cs="Arial"/>
          <w:iCs/>
          <w:szCs w:val="22"/>
        </w:rPr>
        <w:t>The new governance arrangements would underpin the delivery of the new vision and role for the Fund and secure the confidence of the sector in order that we can carry out our strategic and leadership role more effectively.</w:t>
      </w:r>
    </w:p>
    <w:p w14:paraId="0E495A21" w14:textId="77777777" w:rsidR="000B4E51" w:rsidRDefault="000B4E51" w:rsidP="0078748F">
      <w:pPr>
        <w:pStyle w:val="Heading1"/>
        <w:numPr>
          <w:ilvl w:val="0"/>
          <w:numId w:val="1"/>
        </w:numPr>
      </w:pPr>
      <w:r w:rsidRPr="000B4E51">
        <w:lastRenderedPageBreak/>
        <w:t>Method</w:t>
      </w:r>
    </w:p>
    <w:p w14:paraId="2F1357C4" w14:textId="77777777" w:rsidR="00C46CDC" w:rsidRPr="00C46CDC" w:rsidRDefault="00C46CDC" w:rsidP="00C46CDC">
      <w:pPr>
        <w:pStyle w:val="ListParagraph"/>
        <w:spacing w:after="240"/>
        <w:rPr>
          <w:rFonts w:cs="Arial"/>
          <w:szCs w:val="22"/>
        </w:rPr>
      </w:pPr>
      <w:r w:rsidRPr="00C46CDC">
        <w:rPr>
          <w:rFonts w:cs="Arial"/>
          <w:szCs w:val="22"/>
        </w:rPr>
        <w:t>The review should consider how the Board and Committees of the Fund:</w:t>
      </w:r>
    </w:p>
    <w:p w14:paraId="141AC163" w14:textId="77777777" w:rsidR="00C46CDC" w:rsidRPr="00C46CDC" w:rsidRDefault="00C46CDC" w:rsidP="00C46CDC">
      <w:pPr>
        <w:pStyle w:val="ListParagraph"/>
        <w:spacing w:after="240"/>
        <w:rPr>
          <w:rFonts w:cs="Arial"/>
          <w:szCs w:val="22"/>
        </w:rPr>
      </w:pPr>
    </w:p>
    <w:p w14:paraId="6179BBDE" w14:textId="77777777" w:rsidR="00C46CDC" w:rsidRPr="00C46CDC" w:rsidRDefault="00F65C1B" w:rsidP="0078748F">
      <w:pPr>
        <w:pStyle w:val="ListParagraph"/>
        <w:numPr>
          <w:ilvl w:val="0"/>
          <w:numId w:val="12"/>
        </w:numPr>
        <w:spacing w:after="240"/>
        <w:rPr>
          <w:rFonts w:cs="Arial"/>
          <w:szCs w:val="22"/>
        </w:rPr>
      </w:pPr>
      <w:r>
        <w:rPr>
          <w:rFonts w:cs="Arial"/>
          <w:szCs w:val="22"/>
        </w:rPr>
        <w:t>“</w:t>
      </w:r>
      <w:r w:rsidR="00C46CDC" w:rsidRPr="00C46CDC">
        <w:rPr>
          <w:rFonts w:cs="Arial"/>
          <w:szCs w:val="22"/>
        </w:rPr>
        <w:t>Inspire, Lead and Resource" heritage across all four countries of the UK</w:t>
      </w:r>
    </w:p>
    <w:p w14:paraId="162929BD"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Inform the policies of the organisation</w:t>
      </w:r>
    </w:p>
    <w:p w14:paraId="4432F554"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Guarantee the integrity of its decision making</w:t>
      </w:r>
    </w:p>
    <w:p w14:paraId="71FA5DCC"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 xml:space="preserve">Exercise strategic sector and both national and local leadership </w:t>
      </w:r>
    </w:p>
    <w:p w14:paraId="2CED437C"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Communicate its work and vision</w:t>
      </w:r>
    </w:p>
    <w:p w14:paraId="2542C6F0"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Provide expertise to support its work</w:t>
      </w:r>
    </w:p>
    <w:p w14:paraId="0DD6A554"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Ensure its work benefits diverse audiences across the United Kingdom</w:t>
      </w:r>
    </w:p>
    <w:p w14:paraId="7E914D92"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Support its Executive staff</w:t>
      </w:r>
    </w:p>
    <w:p w14:paraId="2759D3E0"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Approach risk management</w:t>
      </w:r>
    </w:p>
    <w:p w14:paraId="3C21F957"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Build support for its activities across stakeholders in government, the devolved administrations and the broadly defined heritage sector</w:t>
      </w:r>
    </w:p>
    <w:p w14:paraId="7E674496"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Maintain the confidence of National Lottery players</w:t>
      </w:r>
    </w:p>
    <w:p w14:paraId="5ABF215B" w14:textId="77777777" w:rsidR="00C46CDC" w:rsidRPr="00C46CDC" w:rsidRDefault="00C46CDC" w:rsidP="0078748F">
      <w:pPr>
        <w:pStyle w:val="ListParagraph"/>
        <w:numPr>
          <w:ilvl w:val="0"/>
          <w:numId w:val="12"/>
        </w:numPr>
        <w:spacing w:after="240"/>
        <w:rPr>
          <w:rFonts w:cs="Arial"/>
          <w:szCs w:val="22"/>
        </w:rPr>
      </w:pPr>
      <w:r w:rsidRPr="00C46CDC">
        <w:rPr>
          <w:rFonts w:cs="Arial"/>
          <w:szCs w:val="22"/>
        </w:rPr>
        <w:t>Reflect best practice and compare with other models of UK wide organisations within the cultural/public sector.</w:t>
      </w:r>
    </w:p>
    <w:p w14:paraId="716F8B6E" w14:textId="77777777" w:rsidR="00C46CDC" w:rsidRPr="00C46CDC" w:rsidRDefault="00C46CDC" w:rsidP="00C46CDC">
      <w:pPr>
        <w:pStyle w:val="ListParagraph"/>
        <w:spacing w:after="240"/>
        <w:rPr>
          <w:rFonts w:cs="Arial"/>
          <w:szCs w:val="22"/>
        </w:rPr>
      </w:pPr>
    </w:p>
    <w:p w14:paraId="5F44DFF6" w14:textId="77777777" w:rsidR="00C46CDC" w:rsidRDefault="00C46CDC" w:rsidP="00AB5832">
      <w:pPr>
        <w:pStyle w:val="ListParagraph"/>
        <w:spacing w:after="240"/>
        <w:rPr>
          <w:rFonts w:cs="Arial"/>
          <w:szCs w:val="22"/>
        </w:rPr>
      </w:pPr>
      <w:r w:rsidRPr="00C46CDC">
        <w:rPr>
          <w:rFonts w:cs="Arial"/>
          <w:szCs w:val="22"/>
        </w:rPr>
        <w:t xml:space="preserve">The Board is commissioning this work as a contribution to its thinking on governance. </w:t>
      </w:r>
    </w:p>
    <w:p w14:paraId="7050DADF" w14:textId="77777777" w:rsidR="00AB5832" w:rsidRPr="00C46CDC" w:rsidRDefault="00AB5832" w:rsidP="00AB5832">
      <w:pPr>
        <w:pStyle w:val="ListParagraph"/>
        <w:spacing w:after="240"/>
        <w:rPr>
          <w:rFonts w:cs="Arial"/>
          <w:szCs w:val="22"/>
        </w:rPr>
      </w:pPr>
    </w:p>
    <w:p w14:paraId="68E99C8A" w14:textId="77777777" w:rsidR="00C46CDC" w:rsidRDefault="00C46CDC" w:rsidP="0078748F">
      <w:pPr>
        <w:pStyle w:val="ListParagraph"/>
        <w:numPr>
          <w:ilvl w:val="0"/>
          <w:numId w:val="1"/>
        </w:numPr>
        <w:spacing w:after="240"/>
        <w:rPr>
          <w:rFonts w:cs="Arial"/>
          <w:b/>
          <w:szCs w:val="22"/>
        </w:rPr>
      </w:pPr>
      <w:r w:rsidRPr="00C46CDC">
        <w:rPr>
          <w:rFonts w:cs="Arial"/>
          <w:b/>
          <w:szCs w:val="22"/>
        </w:rPr>
        <w:t>Scope of the Governance Review</w:t>
      </w:r>
    </w:p>
    <w:p w14:paraId="652739F7" w14:textId="77777777" w:rsidR="00C46CDC" w:rsidRPr="00C46CDC" w:rsidRDefault="00C46CDC" w:rsidP="00C46CDC">
      <w:pPr>
        <w:pStyle w:val="ListParagraph"/>
        <w:spacing w:after="240"/>
        <w:rPr>
          <w:rFonts w:cs="Arial"/>
          <w:b/>
          <w:szCs w:val="22"/>
        </w:rPr>
      </w:pPr>
    </w:p>
    <w:p w14:paraId="2CE79EC9" w14:textId="77777777" w:rsidR="00C46CDC" w:rsidRPr="00EC6A09" w:rsidRDefault="00C46CDC" w:rsidP="0078748F">
      <w:pPr>
        <w:pStyle w:val="ListParagraph"/>
        <w:numPr>
          <w:ilvl w:val="1"/>
          <w:numId w:val="1"/>
        </w:numPr>
        <w:spacing w:after="240"/>
        <w:rPr>
          <w:rFonts w:cs="Arial"/>
          <w:i/>
          <w:color w:val="FF0000"/>
          <w:szCs w:val="22"/>
        </w:rPr>
      </w:pPr>
      <w:r w:rsidRPr="00C46CDC">
        <w:rPr>
          <w:rFonts w:cs="Arial"/>
          <w:szCs w:val="22"/>
        </w:rPr>
        <w:t>The Board would be consulted on progress and would be responsible for approving the final the report and governance outcomes. The review should consider</w:t>
      </w:r>
      <w:r w:rsidR="00F65C1B">
        <w:rPr>
          <w:rFonts w:cs="Arial"/>
          <w:szCs w:val="22"/>
        </w:rPr>
        <w:t xml:space="preserve"> the</w:t>
      </w:r>
      <w:r w:rsidRPr="00C46CDC">
        <w:rPr>
          <w:rFonts w:cs="Arial"/>
          <w:szCs w:val="22"/>
        </w:rPr>
        <w:t xml:space="preserve"> </w:t>
      </w:r>
      <w:r w:rsidR="00F65C1B">
        <w:rPr>
          <w:rFonts w:cs="Arial"/>
          <w:szCs w:val="22"/>
        </w:rPr>
        <w:t>s</w:t>
      </w:r>
      <w:r w:rsidRPr="00C46CDC">
        <w:rPr>
          <w:rFonts w:cs="Arial"/>
          <w:szCs w:val="22"/>
        </w:rPr>
        <w:t>trategic, the effectiveness and the operational functions and should engage Trustees, Committee Chairs, Committee members and the Executive in the review.</w:t>
      </w:r>
    </w:p>
    <w:p w14:paraId="4CC347A1" w14:textId="77777777" w:rsidR="00EC6A09" w:rsidRPr="00C46CDC" w:rsidRDefault="00EC6A09" w:rsidP="00EC6A09">
      <w:pPr>
        <w:pStyle w:val="ListParagraph"/>
        <w:spacing w:after="240"/>
        <w:rPr>
          <w:rFonts w:cs="Arial"/>
          <w:i/>
          <w:color w:val="FF0000"/>
          <w:szCs w:val="22"/>
        </w:rPr>
      </w:pPr>
    </w:p>
    <w:p w14:paraId="7A9FD7AE" w14:textId="77777777" w:rsidR="00C46CDC" w:rsidRPr="00EC6A09" w:rsidRDefault="00C46CDC" w:rsidP="0078748F">
      <w:pPr>
        <w:pStyle w:val="ListParagraph"/>
        <w:numPr>
          <w:ilvl w:val="2"/>
          <w:numId w:val="1"/>
        </w:numPr>
        <w:spacing w:after="240"/>
        <w:rPr>
          <w:rFonts w:cs="Arial"/>
          <w:b/>
          <w:szCs w:val="22"/>
        </w:rPr>
      </w:pPr>
      <w:r w:rsidRPr="00EC6A09">
        <w:rPr>
          <w:rFonts w:cs="Arial"/>
          <w:b/>
          <w:szCs w:val="22"/>
        </w:rPr>
        <w:t>Board Functions and Subjects</w:t>
      </w:r>
    </w:p>
    <w:p w14:paraId="61223980" w14:textId="77777777" w:rsidR="00C46CDC" w:rsidRPr="00146CC7" w:rsidRDefault="00C46CDC" w:rsidP="00C46CDC">
      <w:pPr>
        <w:pStyle w:val="ListParagraph"/>
        <w:spacing w:after="240"/>
        <w:rPr>
          <w:rFonts w:cs="Arial"/>
          <w:color w:val="FF0000"/>
          <w:szCs w:val="22"/>
        </w:rPr>
      </w:pPr>
    </w:p>
    <w:p w14:paraId="7904D71C" w14:textId="77777777" w:rsidR="00EC6A09" w:rsidRPr="00146CC7" w:rsidRDefault="00EC6A09" w:rsidP="00146CC7">
      <w:pPr>
        <w:spacing w:after="240"/>
        <w:rPr>
          <w:rFonts w:cs="Arial"/>
          <w:szCs w:val="22"/>
        </w:rPr>
      </w:pPr>
      <w:r w:rsidRPr="00146CC7">
        <w:rPr>
          <w:rFonts w:cs="Arial"/>
          <w:szCs w:val="22"/>
        </w:rPr>
        <w:t>This would include and consider the following</w:t>
      </w:r>
    </w:p>
    <w:p w14:paraId="49BD57CA"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Role and functions across the Board’s remit</w:t>
      </w:r>
    </w:p>
    <w:p w14:paraId="7FDDBBB8"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Role of Deputy Chairs in the workings of the Board including in all four countries of the UK</w:t>
      </w:r>
    </w:p>
    <w:p w14:paraId="78776BCA"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 xml:space="preserve">Role of the Trustees in in England and specifically all three Area Committees (currently Chairs for the country committees are Trustees) </w:t>
      </w:r>
    </w:p>
    <w:p w14:paraId="186F1E98"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Leadership role in particular</w:t>
      </w:r>
    </w:p>
    <w:p w14:paraId="79F56A95"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Diversity of Trustees including skills and competences to deliver the right balance of Trustees</w:t>
      </w:r>
    </w:p>
    <w:p w14:paraId="5706CD44"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Effectiveness of Board work</w:t>
      </w:r>
    </w:p>
    <w:p w14:paraId="3AFD7C5A"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Performance review arrangements for individuals and collectively</w:t>
      </w:r>
    </w:p>
    <w:p w14:paraId="29984996" w14:textId="77777777" w:rsidR="00EC6A09" w:rsidRPr="00146CC7" w:rsidRDefault="00EC6A09" w:rsidP="0078748F">
      <w:pPr>
        <w:pStyle w:val="ListParagraph"/>
        <w:numPr>
          <w:ilvl w:val="4"/>
          <w:numId w:val="11"/>
        </w:numPr>
        <w:spacing w:after="240"/>
        <w:ind w:hanging="371"/>
        <w:rPr>
          <w:rFonts w:cs="Arial"/>
          <w:szCs w:val="22"/>
        </w:rPr>
      </w:pPr>
      <w:r w:rsidRPr="00146CC7">
        <w:rPr>
          <w:rFonts w:cs="Arial"/>
          <w:szCs w:val="22"/>
        </w:rPr>
        <w:t xml:space="preserve">Integrity and Objectivity of Trustees </w:t>
      </w:r>
    </w:p>
    <w:p w14:paraId="524BBE82"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 xml:space="preserve">Openness and Transparency of Board functions and meetings </w:t>
      </w:r>
    </w:p>
    <w:p w14:paraId="3ED851DA"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 xml:space="preserve">Management of Board meetings </w:t>
      </w:r>
    </w:p>
    <w:p w14:paraId="0BC8DCC2"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 xml:space="preserve">Meetings and frequency of meetings </w:t>
      </w:r>
    </w:p>
    <w:p w14:paraId="33C9B9AC"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 xml:space="preserve">Workload within and out with of meetings including advocacy role more broadly and within the </w:t>
      </w:r>
    </w:p>
    <w:p w14:paraId="5CE4C1FE"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devolved administrations</w:t>
      </w:r>
    </w:p>
    <w:p w14:paraId="4EF30431"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Trustee recruitment and induction arrangements for Trustees</w:t>
      </w:r>
    </w:p>
    <w:p w14:paraId="5BF49A40"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Succession planning for the Board</w:t>
      </w:r>
    </w:p>
    <w:p w14:paraId="51CE69E8"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Costs and value of the Board</w:t>
      </w:r>
    </w:p>
    <w:p w14:paraId="76C1CF41"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lastRenderedPageBreak/>
        <w:t xml:space="preserve">Remuneration of Trustees </w:t>
      </w:r>
    </w:p>
    <w:p w14:paraId="0438F8FD" w14:textId="77777777" w:rsidR="00EC6A09" w:rsidRPr="00146CC7" w:rsidRDefault="00EC6A09" w:rsidP="0078748F">
      <w:pPr>
        <w:pStyle w:val="ListParagraph"/>
        <w:numPr>
          <w:ilvl w:val="4"/>
          <w:numId w:val="13"/>
        </w:numPr>
        <w:spacing w:after="240"/>
        <w:ind w:hanging="371"/>
        <w:rPr>
          <w:rFonts w:cs="Arial"/>
          <w:szCs w:val="22"/>
        </w:rPr>
      </w:pPr>
      <w:r w:rsidRPr="00146CC7">
        <w:rPr>
          <w:rFonts w:cs="Arial"/>
          <w:szCs w:val="22"/>
        </w:rPr>
        <w:t>Conflict of Interest management.</w:t>
      </w:r>
    </w:p>
    <w:p w14:paraId="18B4A581" w14:textId="77777777" w:rsidR="00EC6A09" w:rsidRPr="00146CC7" w:rsidRDefault="00EC6A09" w:rsidP="00146CC7">
      <w:pPr>
        <w:pStyle w:val="ListParagraph"/>
        <w:spacing w:after="240"/>
        <w:rPr>
          <w:rFonts w:cs="Arial"/>
          <w:szCs w:val="22"/>
        </w:rPr>
      </w:pPr>
    </w:p>
    <w:p w14:paraId="653E040D" w14:textId="77777777" w:rsidR="00EC6A09" w:rsidRPr="00146CC7" w:rsidRDefault="00EC6A09" w:rsidP="00146CC7">
      <w:pPr>
        <w:spacing w:after="240"/>
        <w:rPr>
          <w:rFonts w:cs="Arial"/>
          <w:szCs w:val="22"/>
        </w:rPr>
      </w:pPr>
      <w:r w:rsidRPr="00146CC7">
        <w:rPr>
          <w:rFonts w:cs="Arial"/>
          <w:szCs w:val="22"/>
        </w:rPr>
        <w:t xml:space="preserve">Items out of scope would include Trustee appointment process and terms (outside of the Fund’s remit) and grant financial delegations (already decided for SFF). </w:t>
      </w:r>
    </w:p>
    <w:p w14:paraId="172E5DC9" w14:textId="77777777" w:rsidR="00146CC7" w:rsidRPr="00146CC7" w:rsidRDefault="00146CC7" w:rsidP="0078748F">
      <w:pPr>
        <w:pStyle w:val="ListParagraph"/>
        <w:numPr>
          <w:ilvl w:val="2"/>
          <w:numId w:val="1"/>
        </w:numPr>
        <w:spacing w:after="240"/>
        <w:rPr>
          <w:rFonts w:cs="Arial"/>
          <w:b/>
          <w:szCs w:val="22"/>
        </w:rPr>
      </w:pPr>
      <w:r w:rsidRPr="00146CC7">
        <w:rPr>
          <w:rFonts w:cs="Arial"/>
          <w:b/>
          <w:szCs w:val="22"/>
        </w:rPr>
        <w:t>Board Committees</w:t>
      </w:r>
    </w:p>
    <w:p w14:paraId="68D0B38C" w14:textId="77777777" w:rsidR="00146CC7" w:rsidRPr="00146CC7" w:rsidRDefault="00146CC7" w:rsidP="00146CC7">
      <w:pPr>
        <w:spacing w:after="240"/>
        <w:rPr>
          <w:rFonts w:cs="Arial"/>
          <w:szCs w:val="22"/>
        </w:rPr>
      </w:pPr>
      <w:r w:rsidRPr="00146CC7">
        <w:rPr>
          <w:rFonts w:cs="Arial"/>
          <w:szCs w:val="22"/>
        </w:rPr>
        <w:t xml:space="preserve">The review would consider the Board, committees and other committees including: </w:t>
      </w:r>
    </w:p>
    <w:p w14:paraId="2984DF4C" w14:textId="77777777" w:rsidR="00146CC7" w:rsidRPr="00146CC7" w:rsidRDefault="00146CC7" w:rsidP="0078748F">
      <w:pPr>
        <w:pStyle w:val="ListParagraph"/>
        <w:numPr>
          <w:ilvl w:val="4"/>
          <w:numId w:val="14"/>
        </w:numPr>
        <w:spacing w:after="240"/>
        <w:ind w:hanging="371"/>
        <w:rPr>
          <w:rFonts w:cs="Arial"/>
          <w:szCs w:val="22"/>
        </w:rPr>
      </w:pPr>
      <w:r w:rsidRPr="00146CC7">
        <w:rPr>
          <w:rFonts w:cs="Arial"/>
          <w:szCs w:val="22"/>
        </w:rPr>
        <w:t xml:space="preserve">Audit and Risk Committee </w:t>
      </w:r>
    </w:p>
    <w:p w14:paraId="69772D7D" w14:textId="77777777" w:rsidR="00146CC7" w:rsidRPr="00146CC7" w:rsidRDefault="00146CC7" w:rsidP="0078748F">
      <w:pPr>
        <w:pStyle w:val="ListParagraph"/>
        <w:numPr>
          <w:ilvl w:val="4"/>
          <w:numId w:val="14"/>
        </w:numPr>
        <w:spacing w:after="240"/>
        <w:ind w:hanging="371"/>
        <w:rPr>
          <w:rFonts w:cs="Arial"/>
          <w:szCs w:val="22"/>
        </w:rPr>
      </w:pPr>
      <w:r w:rsidRPr="00146CC7">
        <w:rPr>
          <w:rFonts w:cs="Arial"/>
          <w:szCs w:val="22"/>
        </w:rPr>
        <w:t>Finance, Staffing and Resources Committee</w:t>
      </w:r>
    </w:p>
    <w:p w14:paraId="1C190E2C" w14:textId="77777777" w:rsidR="00146CC7" w:rsidRPr="00146CC7" w:rsidRDefault="00146CC7" w:rsidP="0078748F">
      <w:pPr>
        <w:pStyle w:val="ListParagraph"/>
        <w:numPr>
          <w:ilvl w:val="4"/>
          <w:numId w:val="14"/>
        </w:numPr>
        <w:spacing w:after="240"/>
        <w:ind w:hanging="371"/>
        <w:rPr>
          <w:rFonts w:cs="Arial"/>
          <w:szCs w:val="22"/>
        </w:rPr>
      </w:pPr>
      <w:r w:rsidRPr="00146CC7">
        <w:rPr>
          <w:rFonts w:cs="Arial"/>
          <w:szCs w:val="22"/>
        </w:rPr>
        <w:t>Investment Panel</w:t>
      </w:r>
    </w:p>
    <w:p w14:paraId="084167D5" w14:textId="77777777" w:rsidR="00146CC7" w:rsidRPr="00146CC7" w:rsidRDefault="00146CC7" w:rsidP="0078748F">
      <w:pPr>
        <w:pStyle w:val="ListParagraph"/>
        <w:numPr>
          <w:ilvl w:val="4"/>
          <w:numId w:val="14"/>
        </w:numPr>
        <w:spacing w:after="240"/>
        <w:ind w:hanging="371"/>
        <w:rPr>
          <w:rFonts w:cs="Arial"/>
          <w:szCs w:val="22"/>
        </w:rPr>
      </w:pPr>
      <w:r w:rsidRPr="00146CC7">
        <w:rPr>
          <w:rFonts w:cs="Arial"/>
          <w:szCs w:val="22"/>
        </w:rPr>
        <w:t>NHMF Panel</w:t>
      </w:r>
    </w:p>
    <w:p w14:paraId="5039128C" w14:textId="77777777" w:rsidR="00146CC7" w:rsidRPr="00146CC7" w:rsidRDefault="00146CC7" w:rsidP="00146CC7">
      <w:pPr>
        <w:spacing w:after="240"/>
        <w:rPr>
          <w:rFonts w:cs="Arial"/>
          <w:szCs w:val="22"/>
        </w:rPr>
      </w:pPr>
      <w:r w:rsidRPr="00146CC7">
        <w:rPr>
          <w:rFonts w:cs="Arial"/>
          <w:szCs w:val="22"/>
        </w:rPr>
        <w:t xml:space="preserve">In particular it would consider the regulatory/statutory and discretionary requirements for Board committees including their function/purpose, Terms of Reference and remit and the fitness for purpose within the context of any wider governance changes. </w:t>
      </w:r>
    </w:p>
    <w:p w14:paraId="3889593B" w14:textId="77777777" w:rsidR="00146CC7" w:rsidRPr="00146CC7" w:rsidRDefault="00C46CDC" w:rsidP="0078748F">
      <w:pPr>
        <w:pStyle w:val="ListParagraph"/>
        <w:numPr>
          <w:ilvl w:val="2"/>
          <w:numId w:val="1"/>
        </w:numPr>
        <w:spacing w:after="240"/>
        <w:rPr>
          <w:rFonts w:cs="Arial"/>
          <w:b/>
          <w:szCs w:val="22"/>
        </w:rPr>
      </w:pPr>
      <w:r w:rsidRPr="00146CC7">
        <w:rPr>
          <w:rFonts w:cs="Arial"/>
          <w:b/>
          <w:szCs w:val="22"/>
        </w:rPr>
        <w:t xml:space="preserve"> </w:t>
      </w:r>
      <w:r w:rsidR="00146CC7" w:rsidRPr="00146CC7">
        <w:rPr>
          <w:b/>
        </w:rPr>
        <w:t>Country and Regional/Area Committees functions and subjects</w:t>
      </w:r>
    </w:p>
    <w:p w14:paraId="0830F425" w14:textId="77777777" w:rsidR="00146CC7" w:rsidRPr="00146CC7" w:rsidRDefault="00146CC7" w:rsidP="00146CC7">
      <w:pPr>
        <w:pStyle w:val="ListParagraph"/>
        <w:spacing w:after="240"/>
        <w:rPr>
          <w:rFonts w:cs="Arial"/>
          <w:b/>
          <w:szCs w:val="22"/>
        </w:rPr>
      </w:pPr>
      <w:r w:rsidRPr="00146CC7">
        <w:rPr>
          <w:rFonts w:cs="Arial"/>
          <w:b/>
          <w:szCs w:val="22"/>
        </w:rPr>
        <w:t xml:space="preserve"> </w:t>
      </w:r>
    </w:p>
    <w:p w14:paraId="5912DC66" w14:textId="77777777" w:rsidR="00146CC7" w:rsidRPr="00146CC7" w:rsidRDefault="00146CC7" w:rsidP="00146CC7">
      <w:pPr>
        <w:spacing w:after="240"/>
        <w:rPr>
          <w:rFonts w:cs="Arial"/>
          <w:szCs w:val="22"/>
        </w:rPr>
      </w:pPr>
      <w:r w:rsidRPr="00146CC7">
        <w:rPr>
          <w:rFonts w:cs="Arial"/>
          <w:szCs w:val="22"/>
        </w:rPr>
        <w:t>This would include and consider the following</w:t>
      </w:r>
    </w:p>
    <w:p w14:paraId="439E0E4B"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Role and functions across the Committee’s remit including the Chair and its relationship to the Board</w:t>
      </w:r>
    </w:p>
    <w:p w14:paraId="219739E6"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 xml:space="preserve">Trustees presence/attendance and membership of Committees  </w:t>
      </w:r>
    </w:p>
    <w:p w14:paraId="4195008D"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 xml:space="preserve">Clarification of relationship between Committee and staff </w:t>
      </w:r>
    </w:p>
    <w:p w14:paraId="0C42EC74"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Leadership role in particular</w:t>
      </w:r>
    </w:p>
    <w:p w14:paraId="7E75DFB3"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Diversity of Members including skills and competences to deliver the right balance of Members</w:t>
      </w:r>
    </w:p>
    <w:p w14:paraId="0B13D3C3"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Effectiveness of Committee work</w:t>
      </w:r>
    </w:p>
    <w:p w14:paraId="12AF8B87"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Performance review arrangements for individuals and collectively</w:t>
      </w:r>
    </w:p>
    <w:p w14:paraId="7388698B"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Integrity and Objectivity of Members</w:t>
      </w:r>
    </w:p>
    <w:p w14:paraId="5345FFD7"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 xml:space="preserve">Openness and Transparency of Committee functions and meetings </w:t>
      </w:r>
    </w:p>
    <w:p w14:paraId="3F74CF2B"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 xml:space="preserve">Management of Committee meetings </w:t>
      </w:r>
    </w:p>
    <w:p w14:paraId="7F3C8C51"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 xml:space="preserve">Meetings and frequency of meetings </w:t>
      </w:r>
    </w:p>
    <w:p w14:paraId="50E00E9D"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Workload within and out with of meetings including advocacy role and stakeholder engagement</w:t>
      </w:r>
    </w:p>
    <w:p w14:paraId="3E9D7B5F"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 xml:space="preserve">Committee recruitment and induction arrangements for Members </w:t>
      </w:r>
    </w:p>
    <w:p w14:paraId="3A92B94A"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Succession planning for the Committee</w:t>
      </w:r>
    </w:p>
    <w:p w14:paraId="29DB1431" w14:textId="77777777" w:rsidR="00146CC7" w:rsidRPr="00146CC7" w:rsidRDefault="00146CC7" w:rsidP="0078748F">
      <w:pPr>
        <w:pStyle w:val="ListParagraph"/>
        <w:numPr>
          <w:ilvl w:val="4"/>
          <w:numId w:val="15"/>
        </w:numPr>
        <w:spacing w:after="240"/>
        <w:ind w:hanging="371"/>
        <w:rPr>
          <w:rFonts w:cs="Arial"/>
          <w:szCs w:val="22"/>
        </w:rPr>
      </w:pPr>
      <w:r w:rsidRPr="00146CC7">
        <w:rPr>
          <w:rFonts w:cs="Arial"/>
          <w:szCs w:val="22"/>
        </w:rPr>
        <w:t>Costs and value of the Committees</w:t>
      </w:r>
    </w:p>
    <w:p w14:paraId="54A25A24" w14:textId="77777777" w:rsidR="00146CC7" w:rsidRPr="00146CC7" w:rsidRDefault="00146CC7" w:rsidP="0078748F">
      <w:pPr>
        <w:pStyle w:val="ListParagraph"/>
        <w:numPr>
          <w:ilvl w:val="4"/>
          <w:numId w:val="16"/>
        </w:numPr>
        <w:spacing w:after="240"/>
        <w:ind w:hanging="371"/>
        <w:rPr>
          <w:rFonts w:cs="Arial"/>
          <w:szCs w:val="22"/>
        </w:rPr>
      </w:pPr>
      <w:r w:rsidRPr="00146CC7">
        <w:rPr>
          <w:rFonts w:cs="Arial"/>
          <w:szCs w:val="22"/>
        </w:rPr>
        <w:t>Remuneration of Members</w:t>
      </w:r>
    </w:p>
    <w:p w14:paraId="7368F5B6" w14:textId="77777777" w:rsidR="00146CC7" w:rsidRDefault="00146CC7" w:rsidP="0078748F">
      <w:pPr>
        <w:pStyle w:val="ListParagraph"/>
        <w:numPr>
          <w:ilvl w:val="4"/>
          <w:numId w:val="16"/>
        </w:numPr>
        <w:spacing w:after="240"/>
        <w:ind w:hanging="371"/>
        <w:rPr>
          <w:rFonts w:cs="Arial"/>
          <w:szCs w:val="22"/>
        </w:rPr>
      </w:pPr>
      <w:r w:rsidRPr="00146CC7">
        <w:rPr>
          <w:rFonts w:cs="Arial"/>
          <w:szCs w:val="22"/>
        </w:rPr>
        <w:t>Conflict of Interest management</w:t>
      </w:r>
    </w:p>
    <w:p w14:paraId="1CA730C5" w14:textId="77777777" w:rsidR="00146CC7" w:rsidRPr="00146CC7" w:rsidRDefault="00146CC7" w:rsidP="00C97C05">
      <w:pPr>
        <w:pStyle w:val="ListParagraph"/>
        <w:spacing w:after="240"/>
        <w:ind w:left="1080"/>
        <w:rPr>
          <w:rFonts w:cs="Arial"/>
          <w:szCs w:val="22"/>
        </w:rPr>
      </w:pPr>
    </w:p>
    <w:p w14:paraId="5506AD89" w14:textId="77777777" w:rsidR="00146CC7" w:rsidRDefault="00146CC7" w:rsidP="0078748F">
      <w:pPr>
        <w:pStyle w:val="ListParagraph"/>
        <w:numPr>
          <w:ilvl w:val="1"/>
          <w:numId w:val="1"/>
        </w:numPr>
        <w:spacing w:after="240"/>
        <w:rPr>
          <w:rFonts w:cs="Arial"/>
          <w:b/>
          <w:szCs w:val="22"/>
        </w:rPr>
      </w:pPr>
      <w:r w:rsidRPr="00146CC7">
        <w:rPr>
          <w:rFonts w:cs="Arial"/>
          <w:b/>
          <w:szCs w:val="22"/>
        </w:rPr>
        <w:t>Executive Functions</w:t>
      </w:r>
    </w:p>
    <w:p w14:paraId="7C3C54E8" w14:textId="77777777" w:rsidR="00146CC7" w:rsidRPr="00146CC7" w:rsidRDefault="00146CC7" w:rsidP="00146CC7">
      <w:pPr>
        <w:pStyle w:val="ListParagraph"/>
        <w:spacing w:after="240"/>
        <w:rPr>
          <w:rFonts w:cs="Arial"/>
          <w:b/>
          <w:szCs w:val="22"/>
        </w:rPr>
      </w:pPr>
    </w:p>
    <w:p w14:paraId="319236F4" w14:textId="77777777" w:rsidR="00146CC7" w:rsidRPr="00146CC7" w:rsidRDefault="00146CC7" w:rsidP="00146CC7">
      <w:pPr>
        <w:spacing w:after="240"/>
        <w:rPr>
          <w:rFonts w:cs="Arial"/>
          <w:szCs w:val="22"/>
        </w:rPr>
      </w:pPr>
      <w:r w:rsidRPr="00146CC7">
        <w:rPr>
          <w:rFonts w:cs="Arial"/>
          <w:szCs w:val="22"/>
        </w:rPr>
        <w:t>The Executive functions are largely a matter for the Chief Executive as Accounting Officer to set out within the guidance provided by HM Treasury, Cabinet Office etc. but the review might usefully look at (in the context of the above work):</w:t>
      </w:r>
    </w:p>
    <w:p w14:paraId="5152ED0E" w14:textId="77777777" w:rsidR="00146CC7" w:rsidRPr="00146CC7" w:rsidRDefault="00146CC7" w:rsidP="0078748F">
      <w:pPr>
        <w:pStyle w:val="ListParagraph"/>
        <w:numPr>
          <w:ilvl w:val="1"/>
          <w:numId w:val="10"/>
        </w:numPr>
        <w:tabs>
          <w:tab w:val="clear" w:pos="720"/>
          <w:tab w:val="num" w:pos="1134"/>
        </w:tabs>
        <w:spacing w:after="240"/>
        <w:ind w:left="1134" w:hanging="425"/>
        <w:rPr>
          <w:rFonts w:cs="Arial"/>
          <w:szCs w:val="22"/>
        </w:rPr>
      </w:pPr>
      <w:r w:rsidRPr="00146CC7">
        <w:rPr>
          <w:rFonts w:cs="Arial"/>
          <w:szCs w:val="22"/>
        </w:rPr>
        <w:t xml:space="preserve">Accountability Framework and, </w:t>
      </w:r>
    </w:p>
    <w:p w14:paraId="755D17B0" w14:textId="77777777" w:rsidR="00146CC7" w:rsidRPr="00146CC7" w:rsidRDefault="00146CC7" w:rsidP="0078748F">
      <w:pPr>
        <w:pStyle w:val="ListParagraph"/>
        <w:numPr>
          <w:ilvl w:val="1"/>
          <w:numId w:val="10"/>
        </w:numPr>
        <w:tabs>
          <w:tab w:val="clear" w:pos="720"/>
          <w:tab w:val="num" w:pos="1134"/>
        </w:tabs>
        <w:spacing w:after="240"/>
        <w:ind w:left="1134" w:hanging="425"/>
        <w:rPr>
          <w:rFonts w:cs="Arial"/>
          <w:szCs w:val="22"/>
        </w:rPr>
      </w:pPr>
      <w:r w:rsidRPr="00146CC7">
        <w:rPr>
          <w:rFonts w:cs="Arial"/>
          <w:szCs w:val="22"/>
        </w:rPr>
        <w:lastRenderedPageBreak/>
        <w:t xml:space="preserve">Internal Control Framework.  </w:t>
      </w:r>
    </w:p>
    <w:p w14:paraId="0F62A078" w14:textId="77777777" w:rsidR="00146CC7" w:rsidRDefault="00146CC7" w:rsidP="00C97C05">
      <w:pPr>
        <w:pStyle w:val="ListParagraph"/>
        <w:tabs>
          <w:tab w:val="num" w:pos="1134"/>
        </w:tabs>
        <w:spacing w:after="240"/>
        <w:ind w:left="1134" w:hanging="425"/>
        <w:rPr>
          <w:rFonts w:cs="Arial"/>
          <w:i/>
          <w:color w:val="FF0000"/>
          <w:szCs w:val="22"/>
        </w:rPr>
      </w:pPr>
    </w:p>
    <w:p w14:paraId="55B2D3DD" w14:textId="77777777" w:rsidR="00146CC7" w:rsidRPr="00146CC7" w:rsidRDefault="00146CC7" w:rsidP="00146CC7">
      <w:pPr>
        <w:pStyle w:val="ListParagraph"/>
        <w:rPr>
          <w:rFonts w:cs="Arial"/>
          <w:i/>
          <w:color w:val="FF0000"/>
          <w:szCs w:val="22"/>
        </w:rPr>
      </w:pPr>
    </w:p>
    <w:p w14:paraId="4876AEEF" w14:textId="77777777" w:rsidR="00146CC7" w:rsidRPr="00146CC7" w:rsidRDefault="00146CC7" w:rsidP="0078748F">
      <w:pPr>
        <w:pStyle w:val="ListParagraph"/>
        <w:numPr>
          <w:ilvl w:val="1"/>
          <w:numId w:val="1"/>
        </w:numPr>
        <w:spacing w:after="240"/>
        <w:rPr>
          <w:rFonts w:cs="Arial"/>
          <w:b/>
          <w:szCs w:val="22"/>
        </w:rPr>
      </w:pPr>
      <w:r w:rsidRPr="00146CC7">
        <w:rPr>
          <w:rFonts w:cs="Arial"/>
          <w:b/>
          <w:szCs w:val="22"/>
        </w:rPr>
        <w:t>Factors to Consider</w:t>
      </w:r>
    </w:p>
    <w:p w14:paraId="0C21E503" w14:textId="77777777" w:rsidR="00146CC7" w:rsidRPr="00146CC7" w:rsidRDefault="00146CC7" w:rsidP="00146CC7">
      <w:pPr>
        <w:spacing w:after="240"/>
        <w:rPr>
          <w:rFonts w:cs="Arial"/>
          <w:szCs w:val="22"/>
        </w:rPr>
      </w:pPr>
      <w:r w:rsidRPr="00146CC7">
        <w:rPr>
          <w:rFonts w:cs="Arial"/>
          <w:szCs w:val="22"/>
        </w:rPr>
        <w:t xml:space="preserve">The review should take into account the following in any consideration of the above. </w:t>
      </w:r>
    </w:p>
    <w:p w14:paraId="0B5B63EF" w14:textId="77777777" w:rsidR="00146CC7" w:rsidRPr="00146CC7" w:rsidRDefault="00146CC7" w:rsidP="0078748F">
      <w:pPr>
        <w:pStyle w:val="ListParagraph"/>
        <w:numPr>
          <w:ilvl w:val="4"/>
          <w:numId w:val="17"/>
        </w:numPr>
        <w:spacing w:after="240"/>
        <w:ind w:hanging="371"/>
        <w:rPr>
          <w:rFonts w:cs="Arial"/>
          <w:szCs w:val="22"/>
        </w:rPr>
      </w:pPr>
      <w:r w:rsidRPr="00146CC7">
        <w:rPr>
          <w:rFonts w:cs="Arial"/>
          <w:szCs w:val="22"/>
        </w:rPr>
        <w:t>Tailored Review recommendations</w:t>
      </w:r>
    </w:p>
    <w:p w14:paraId="4C157202" w14:textId="77777777" w:rsidR="00146CC7" w:rsidRPr="00146CC7" w:rsidRDefault="00146CC7" w:rsidP="0078748F">
      <w:pPr>
        <w:pStyle w:val="ListParagraph"/>
        <w:numPr>
          <w:ilvl w:val="4"/>
          <w:numId w:val="17"/>
        </w:numPr>
        <w:spacing w:after="240"/>
        <w:ind w:hanging="371"/>
        <w:rPr>
          <w:rFonts w:cs="Arial"/>
          <w:szCs w:val="22"/>
        </w:rPr>
      </w:pPr>
      <w:r w:rsidRPr="00146CC7">
        <w:rPr>
          <w:rFonts w:cs="Arial"/>
          <w:szCs w:val="22"/>
        </w:rPr>
        <w:t xml:space="preserve">The last Board Effectiveness Review recommendations </w:t>
      </w:r>
    </w:p>
    <w:p w14:paraId="6DC39AAE" w14:textId="77777777" w:rsidR="00146CC7" w:rsidRPr="00146CC7" w:rsidRDefault="00146CC7" w:rsidP="0078748F">
      <w:pPr>
        <w:pStyle w:val="ListParagraph"/>
        <w:numPr>
          <w:ilvl w:val="4"/>
          <w:numId w:val="17"/>
        </w:numPr>
        <w:spacing w:after="240"/>
        <w:ind w:hanging="371"/>
        <w:rPr>
          <w:rFonts w:cs="Arial"/>
          <w:szCs w:val="22"/>
        </w:rPr>
      </w:pPr>
      <w:r w:rsidRPr="00146CC7">
        <w:rPr>
          <w:rFonts w:cs="Arial"/>
          <w:szCs w:val="22"/>
        </w:rPr>
        <w:t>NAO guidance on Sponsor Departments and ALBs</w:t>
      </w:r>
    </w:p>
    <w:p w14:paraId="0411EAE5" w14:textId="77777777" w:rsidR="00146CC7" w:rsidRPr="00146CC7" w:rsidRDefault="00146CC7" w:rsidP="0078748F">
      <w:pPr>
        <w:pStyle w:val="ListParagraph"/>
        <w:numPr>
          <w:ilvl w:val="4"/>
          <w:numId w:val="17"/>
        </w:numPr>
        <w:spacing w:after="240"/>
        <w:ind w:hanging="371"/>
        <w:rPr>
          <w:rFonts w:cs="Arial"/>
          <w:szCs w:val="22"/>
        </w:rPr>
      </w:pPr>
      <w:r w:rsidRPr="00146CC7">
        <w:rPr>
          <w:rFonts w:cs="Arial"/>
          <w:szCs w:val="22"/>
        </w:rPr>
        <w:t xml:space="preserve">SFF and SFB issues </w:t>
      </w:r>
    </w:p>
    <w:p w14:paraId="3E6CF309" w14:textId="77777777" w:rsidR="00146CC7" w:rsidRPr="00146CC7" w:rsidRDefault="00146CC7" w:rsidP="0078748F">
      <w:pPr>
        <w:pStyle w:val="ListParagraph"/>
        <w:numPr>
          <w:ilvl w:val="4"/>
          <w:numId w:val="17"/>
        </w:numPr>
        <w:spacing w:after="240"/>
        <w:ind w:hanging="371"/>
        <w:rPr>
          <w:rFonts w:cs="Arial"/>
          <w:szCs w:val="22"/>
        </w:rPr>
      </w:pPr>
      <w:r w:rsidRPr="00146CC7">
        <w:rPr>
          <w:rFonts w:cs="Arial"/>
          <w:szCs w:val="22"/>
        </w:rPr>
        <w:t>the need to establish three English Area Committees by 2020</w:t>
      </w:r>
    </w:p>
    <w:p w14:paraId="74B481AC" w14:textId="77777777" w:rsidR="00146CC7" w:rsidRPr="00146CC7" w:rsidRDefault="00146CC7" w:rsidP="0078748F">
      <w:pPr>
        <w:pStyle w:val="ListParagraph"/>
        <w:numPr>
          <w:ilvl w:val="4"/>
          <w:numId w:val="17"/>
        </w:numPr>
        <w:spacing w:after="240"/>
        <w:ind w:hanging="371"/>
        <w:rPr>
          <w:rFonts w:cs="Arial"/>
          <w:szCs w:val="22"/>
        </w:rPr>
      </w:pPr>
      <w:r w:rsidRPr="00146CC7">
        <w:rPr>
          <w:rFonts w:cs="Arial"/>
          <w:szCs w:val="22"/>
        </w:rPr>
        <w:t xml:space="preserve">Training requirements of decision takers within the new governance structures </w:t>
      </w:r>
    </w:p>
    <w:p w14:paraId="4BDFA8C8" w14:textId="77777777" w:rsidR="00146CC7" w:rsidRDefault="00146CC7" w:rsidP="0078748F">
      <w:pPr>
        <w:pStyle w:val="ListParagraph"/>
        <w:numPr>
          <w:ilvl w:val="4"/>
          <w:numId w:val="17"/>
        </w:numPr>
        <w:spacing w:after="240"/>
        <w:ind w:hanging="371"/>
        <w:rPr>
          <w:rFonts w:cs="Arial"/>
          <w:szCs w:val="22"/>
        </w:rPr>
      </w:pPr>
      <w:r w:rsidRPr="00146CC7">
        <w:rPr>
          <w:rFonts w:cs="Arial"/>
          <w:szCs w:val="22"/>
        </w:rPr>
        <w:t>Code of Practice</w:t>
      </w:r>
    </w:p>
    <w:p w14:paraId="5E5ADFE3" w14:textId="77777777" w:rsidR="00AB5832" w:rsidRPr="00146CC7" w:rsidRDefault="00AB5832" w:rsidP="0078748F">
      <w:pPr>
        <w:pStyle w:val="ListParagraph"/>
        <w:numPr>
          <w:ilvl w:val="4"/>
          <w:numId w:val="17"/>
        </w:numPr>
        <w:spacing w:after="240"/>
        <w:ind w:hanging="371"/>
        <w:rPr>
          <w:rFonts w:cs="Arial"/>
          <w:szCs w:val="22"/>
        </w:rPr>
      </w:pPr>
      <w:r>
        <w:rPr>
          <w:rFonts w:cs="Arial"/>
          <w:szCs w:val="22"/>
        </w:rPr>
        <w:t>Views of current assurance bodies e.g. our internal auditors</w:t>
      </w:r>
    </w:p>
    <w:p w14:paraId="5F4C027F" w14:textId="77777777" w:rsidR="00146CC7" w:rsidRPr="00146CC7" w:rsidRDefault="00146CC7" w:rsidP="00146CC7">
      <w:pPr>
        <w:pStyle w:val="ListParagraph"/>
        <w:rPr>
          <w:rFonts w:cs="Arial"/>
          <w:i/>
          <w:color w:val="FF0000"/>
          <w:szCs w:val="22"/>
        </w:rPr>
      </w:pPr>
    </w:p>
    <w:p w14:paraId="0208A5B8" w14:textId="77777777" w:rsidR="000B4E51" w:rsidRPr="00C97C05" w:rsidRDefault="0082194B" w:rsidP="0078748F">
      <w:pPr>
        <w:pStyle w:val="Heading1"/>
        <w:numPr>
          <w:ilvl w:val="0"/>
          <w:numId w:val="1"/>
        </w:numPr>
        <w:rPr>
          <w:sz w:val="22"/>
          <w:szCs w:val="22"/>
        </w:rPr>
      </w:pPr>
      <w:r w:rsidRPr="00C97C05">
        <w:rPr>
          <w:sz w:val="22"/>
          <w:szCs w:val="22"/>
        </w:rPr>
        <w:t>Outputs</w:t>
      </w:r>
    </w:p>
    <w:p w14:paraId="20CA46AF" w14:textId="77777777" w:rsidR="00441942" w:rsidRDefault="00441942" w:rsidP="0078748F">
      <w:pPr>
        <w:numPr>
          <w:ilvl w:val="1"/>
          <w:numId w:val="1"/>
        </w:numPr>
        <w:spacing w:after="240" w:line="276" w:lineRule="auto"/>
        <w:rPr>
          <w:rFonts w:cs="Arial"/>
          <w:szCs w:val="22"/>
        </w:rPr>
      </w:pPr>
      <w:r w:rsidRPr="00441942">
        <w:rPr>
          <w:rFonts w:cs="Arial"/>
          <w:szCs w:val="22"/>
        </w:rPr>
        <w:t>The following outputs will be required:</w:t>
      </w:r>
    </w:p>
    <w:p w14:paraId="0B065BF4" w14:textId="77777777" w:rsidR="00441942" w:rsidRDefault="00AB5832" w:rsidP="0078748F">
      <w:pPr>
        <w:pStyle w:val="ListParagraph"/>
        <w:numPr>
          <w:ilvl w:val="0"/>
          <w:numId w:val="8"/>
        </w:numPr>
        <w:spacing w:after="240" w:line="276" w:lineRule="auto"/>
        <w:rPr>
          <w:rFonts w:cs="Arial"/>
          <w:szCs w:val="22"/>
        </w:rPr>
      </w:pPr>
      <w:r>
        <w:rPr>
          <w:rFonts w:cs="Arial"/>
          <w:szCs w:val="22"/>
        </w:rPr>
        <w:t>A</w:t>
      </w:r>
      <w:r w:rsidR="00481AC9">
        <w:rPr>
          <w:rFonts w:cs="Arial"/>
          <w:szCs w:val="22"/>
        </w:rPr>
        <w:t xml:space="preserve"> draft final report in </w:t>
      </w:r>
      <w:r>
        <w:rPr>
          <w:rFonts w:cs="Arial"/>
          <w:szCs w:val="22"/>
        </w:rPr>
        <w:t>MS W</w:t>
      </w:r>
      <w:r w:rsidR="00481AC9">
        <w:rPr>
          <w:rFonts w:cs="Arial"/>
          <w:szCs w:val="22"/>
        </w:rPr>
        <w:t>ord;</w:t>
      </w:r>
    </w:p>
    <w:p w14:paraId="0E0268D9" w14:textId="77777777" w:rsidR="00441942" w:rsidRDefault="00AB5832" w:rsidP="0078748F">
      <w:pPr>
        <w:pStyle w:val="ListParagraph"/>
        <w:numPr>
          <w:ilvl w:val="0"/>
          <w:numId w:val="8"/>
        </w:numPr>
        <w:spacing w:after="240" w:line="276" w:lineRule="auto"/>
        <w:rPr>
          <w:rFonts w:cs="Arial"/>
          <w:szCs w:val="22"/>
        </w:rPr>
      </w:pPr>
      <w:r>
        <w:rPr>
          <w:rFonts w:cs="Arial"/>
          <w:szCs w:val="22"/>
        </w:rPr>
        <w:t>A final report in MS W</w:t>
      </w:r>
      <w:r w:rsidR="00481AC9">
        <w:rPr>
          <w:rFonts w:cs="Arial"/>
          <w:szCs w:val="22"/>
        </w:rPr>
        <w:t>ord;</w:t>
      </w:r>
      <w:r w:rsidR="00441942" w:rsidRPr="00441942">
        <w:rPr>
          <w:rFonts w:cs="Arial"/>
          <w:szCs w:val="22"/>
        </w:rPr>
        <w:t xml:space="preserve"> </w:t>
      </w:r>
    </w:p>
    <w:p w14:paraId="0D7D1212" w14:textId="77777777" w:rsidR="00441942" w:rsidRPr="00847015" w:rsidRDefault="00DF1B4E" w:rsidP="0078748F">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3E3241">
        <w:rPr>
          <w:rFonts w:cs="Arial"/>
          <w:szCs w:val="22"/>
        </w:rPr>
        <w:t>the Fund</w:t>
      </w:r>
      <w:r w:rsidR="0082194B" w:rsidRPr="00847015">
        <w:rPr>
          <w:rFonts w:cs="Arial"/>
          <w:szCs w:val="22"/>
        </w:rPr>
        <w:t>’s accessibility and formatting guidance (appended).</w:t>
      </w:r>
    </w:p>
    <w:p w14:paraId="122AE9B9" w14:textId="77777777" w:rsidR="00441942" w:rsidRDefault="0082194B" w:rsidP="0078748F">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 xml:space="preserve">will be confidential to </w:t>
      </w:r>
      <w:r w:rsidR="005E0E7E">
        <w:rPr>
          <w:rFonts w:cs="Arial"/>
          <w:szCs w:val="22"/>
        </w:rPr>
        <w:t>t</w:t>
      </w:r>
      <w:r w:rsidR="003E3241">
        <w:rPr>
          <w:rFonts w:cs="Arial"/>
          <w:szCs w:val="22"/>
        </w:rPr>
        <w:t>he Fund</w:t>
      </w:r>
      <w:r w:rsidRPr="00847015">
        <w:rPr>
          <w:rFonts w:cs="Arial"/>
          <w:szCs w:val="22"/>
        </w:rPr>
        <w:t xml:space="preserve">. </w:t>
      </w:r>
      <w:r w:rsidR="003E3241">
        <w:rPr>
          <w:rFonts w:cs="Arial"/>
          <w:szCs w:val="22"/>
        </w:rPr>
        <w:t>The Fund</w:t>
      </w:r>
      <w:r w:rsidRPr="00441942">
        <w:rPr>
          <w:rFonts w:cs="Arial"/>
          <w:szCs w:val="22"/>
        </w:rPr>
        <w:t xml:space="preserve"> may prepare or commission summary reports and other materials for subsequent wider distribution, based on the results.</w:t>
      </w:r>
    </w:p>
    <w:p w14:paraId="135525FE" w14:textId="77777777" w:rsidR="00441942" w:rsidRPr="007C42CF" w:rsidRDefault="00441942" w:rsidP="0078748F">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3E3241">
        <w:rPr>
          <w:rFonts w:cs="Arial"/>
          <w:szCs w:val="22"/>
        </w:rPr>
        <w:t>the Fund</w:t>
      </w:r>
      <w:r w:rsidRPr="007C42CF">
        <w:rPr>
          <w:rFonts w:cs="Arial"/>
          <w:szCs w:val="22"/>
        </w:rPr>
        <w:t xml:space="preserve">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449F3533" w14:textId="77777777" w:rsidR="0082194B" w:rsidRPr="00697E37" w:rsidRDefault="00E4627B" w:rsidP="0078748F">
      <w:pPr>
        <w:pStyle w:val="ListParagraph"/>
        <w:numPr>
          <w:ilvl w:val="1"/>
          <w:numId w:val="1"/>
        </w:numPr>
        <w:spacing w:after="240"/>
        <w:contextualSpacing w:val="0"/>
      </w:pPr>
      <w:r w:rsidRPr="007C5D75">
        <w:t>All bidders are required to adhere to all appropriate regulations and guidelines on the collection, storage, transmission and destruction of personal data (</w:t>
      </w:r>
      <w:hyperlink r:id="rId11" w:history="1">
        <w:r w:rsidRPr="007C5D75">
          <w:rPr>
            <w:rStyle w:val="Hyperlink"/>
          </w:rPr>
          <w:t>MRS/SRA, Data Protection Act 1998: Guidelines for Social Research, April 2013</w:t>
        </w:r>
      </w:hyperlink>
      <w:r w:rsidRPr="007C5D75">
        <w:t>).</w:t>
      </w:r>
    </w:p>
    <w:p w14:paraId="2AC8BAA6" w14:textId="77777777" w:rsidR="0082194B" w:rsidRPr="0082194B" w:rsidRDefault="00C26086" w:rsidP="0078748F">
      <w:pPr>
        <w:pStyle w:val="Heading1"/>
        <w:numPr>
          <w:ilvl w:val="0"/>
          <w:numId w:val="1"/>
        </w:numPr>
      </w:pPr>
      <w:r>
        <w:t>Contract</w:t>
      </w:r>
      <w:r w:rsidR="0082194B" w:rsidRPr="0082194B">
        <w:t xml:space="preserve"> management</w:t>
      </w:r>
    </w:p>
    <w:p w14:paraId="71AD32F7" w14:textId="21BB2595" w:rsidR="00DB2497" w:rsidRPr="00D06296" w:rsidRDefault="00E4627B" w:rsidP="00D06296">
      <w:pPr>
        <w:numPr>
          <w:ilvl w:val="1"/>
          <w:numId w:val="1"/>
        </w:numPr>
        <w:spacing w:before="240" w:after="200" w:line="276" w:lineRule="auto"/>
        <w:contextualSpacing/>
        <w:rPr>
          <w:rFonts w:cs="Arial"/>
          <w:szCs w:val="22"/>
        </w:rPr>
      </w:pPr>
      <w:r w:rsidRPr="00056B22">
        <w:rPr>
          <w:rFonts w:cs="Arial"/>
          <w:szCs w:val="22"/>
        </w:rPr>
        <w:t xml:space="preserve">We expect the </w:t>
      </w:r>
      <w:r w:rsidR="00AB228B">
        <w:rPr>
          <w:rFonts w:cs="Arial"/>
          <w:szCs w:val="22"/>
        </w:rPr>
        <w:t xml:space="preserve">review </w:t>
      </w:r>
      <w:r w:rsidRPr="00056B22">
        <w:rPr>
          <w:rFonts w:cs="Arial"/>
          <w:szCs w:val="22"/>
        </w:rPr>
        <w:t>to begin</w:t>
      </w:r>
      <w:r w:rsidR="003C3BEA">
        <w:rPr>
          <w:rFonts w:cs="Arial"/>
          <w:szCs w:val="22"/>
        </w:rPr>
        <w:t xml:space="preserve"> 15.4.19</w:t>
      </w:r>
      <w:r w:rsidRPr="008444C8">
        <w:rPr>
          <w:rFonts w:cs="Arial"/>
          <w:color w:val="FF0000"/>
          <w:szCs w:val="22"/>
        </w:rPr>
        <w:t xml:space="preserve"> </w:t>
      </w:r>
      <w:r w:rsidRPr="00056B22">
        <w:rPr>
          <w:rFonts w:cs="Arial"/>
          <w:szCs w:val="22"/>
        </w:rPr>
        <w:t>and be completed by</w:t>
      </w:r>
      <w:r>
        <w:rPr>
          <w:rFonts w:cs="Arial"/>
          <w:szCs w:val="22"/>
        </w:rPr>
        <w:t xml:space="preserve"> </w:t>
      </w:r>
      <w:r w:rsidR="003C3BEA">
        <w:rPr>
          <w:rFonts w:cs="Arial"/>
          <w:szCs w:val="22"/>
        </w:rPr>
        <w:t>12.7.19</w:t>
      </w:r>
      <w:r w:rsidRPr="00056B22">
        <w:rPr>
          <w:rFonts w:cs="Arial"/>
          <w:szCs w:val="22"/>
        </w:rPr>
        <w:t>.</w:t>
      </w:r>
      <w:r>
        <w:rPr>
          <w:rFonts w:cs="Arial"/>
          <w:szCs w:val="22"/>
        </w:rPr>
        <w:t xml:space="preserve"> </w:t>
      </w:r>
      <w:r w:rsidR="00D06296">
        <w:rPr>
          <w:rFonts w:cs="Arial"/>
          <w:szCs w:val="22"/>
        </w:rPr>
        <w:t xml:space="preserve">Draft report by the </w:t>
      </w:r>
      <w:r w:rsidR="00DB3CD1">
        <w:rPr>
          <w:rFonts w:cs="Arial"/>
          <w:szCs w:val="22"/>
        </w:rPr>
        <w:t>17</w:t>
      </w:r>
      <w:r w:rsidR="00D06296">
        <w:rPr>
          <w:rFonts w:cs="Arial"/>
          <w:szCs w:val="22"/>
        </w:rPr>
        <w:t>.7.19 and t</w:t>
      </w:r>
      <w:r>
        <w:rPr>
          <w:rFonts w:cs="Arial"/>
          <w:szCs w:val="22"/>
        </w:rPr>
        <w:t xml:space="preserve">he final report shall be submitted to </w:t>
      </w:r>
      <w:r w:rsidR="003E3241">
        <w:rPr>
          <w:rFonts w:cs="Arial"/>
          <w:szCs w:val="22"/>
        </w:rPr>
        <w:t>the Fund</w:t>
      </w:r>
      <w:r>
        <w:rPr>
          <w:rFonts w:cs="Arial"/>
          <w:szCs w:val="22"/>
        </w:rPr>
        <w:t xml:space="preserve"> </w:t>
      </w:r>
      <w:r w:rsidRPr="00CF47BF">
        <w:rPr>
          <w:rFonts w:cs="Arial"/>
          <w:szCs w:val="22"/>
        </w:rPr>
        <w:t xml:space="preserve">by </w:t>
      </w:r>
      <w:r w:rsidR="00CF47BF" w:rsidRPr="00CF47BF">
        <w:rPr>
          <w:rFonts w:cs="Arial"/>
          <w:szCs w:val="22"/>
        </w:rPr>
        <w:t>31.7.19</w:t>
      </w:r>
      <w:r w:rsidR="00D06296">
        <w:rPr>
          <w:rFonts w:cs="Arial"/>
          <w:szCs w:val="22"/>
        </w:rPr>
        <w:t>.</w:t>
      </w:r>
    </w:p>
    <w:p w14:paraId="1C892492" w14:textId="77777777" w:rsidR="00C26086" w:rsidRPr="00697E37" w:rsidRDefault="00C26086" w:rsidP="00C26086">
      <w:pPr>
        <w:spacing w:before="240" w:after="200" w:line="276" w:lineRule="auto"/>
        <w:ind w:left="720"/>
        <w:contextualSpacing/>
        <w:rPr>
          <w:rFonts w:cs="Arial"/>
          <w:szCs w:val="22"/>
        </w:rPr>
      </w:pPr>
    </w:p>
    <w:p w14:paraId="544CABD0" w14:textId="77777777" w:rsidR="0082194B" w:rsidRDefault="0082194B" w:rsidP="0078748F">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5E0E7E">
        <w:rPr>
          <w:rFonts w:cs="Arial"/>
          <w:szCs w:val="22"/>
        </w:rPr>
        <w:t>up to £40</w:t>
      </w:r>
      <w:r w:rsidR="00AB228B">
        <w:rPr>
          <w:rFonts w:cs="Arial"/>
          <w:szCs w:val="22"/>
        </w:rPr>
        <w:t>,000</w:t>
      </w:r>
      <w:r w:rsidR="00E4627B" w:rsidRPr="008444C8">
        <w:rPr>
          <w:rFonts w:cs="Arial"/>
          <w:color w:val="FF0000"/>
          <w:szCs w:val="22"/>
        </w:rPr>
        <w:t xml:space="preserve"> </w:t>
      </w:r>
      <w:r w:rsidR="005E0E7E">
        <w:rPr>
          <w:rFonts w:cs="Arial"/>
          <w:szCs w:val="22"/>
        </w:rPr>
        <w:t>to include all expenses but excluding V</w:t>
      </w:r>
      <w:r w:rsidRPr="0082194B">
        <w:rPr>
          <w:rFonts w:cs="Arial"/>
          <w:szCs w:val="22"/>
        </w:rPr>
        <w:t>AT. The contract will be let by the</w:t>
      </w:r>
      <w:r w:rsidR="003E3241">
        <w:rPr>
          <w:rFonts w:cs="Arial"/>
          <w:szCs w:val="22"/>
        </w:rPr>
        <w:t xml:space="preserve"> Trustees of the</w:t>
      </w:r>
      <w:r w:rsidRPr="0082194B">
        <w:rPr>
          <w:rFonts w:cs="Arial"/>
          <w:szCs w:val="22"/>
        </w:rPr>
        <w:t xml:space="preserve"> National Heritage Memorial Fund.</w:t>
      </w:r>
    </w:p>
    <w:p w14:paraId="1C681BF0" w14:textId="77777777" w:rsidR="00C97C05" w:rsidRDefault="00C97C05" w:rsidP="00C97C05">
      <w:pPr>
        <w:spacing w:before="240" w:after="200" w:line="276" w:lineRule="auto"/>
        <w:contextualSpacing/>
        <w:rPr>
          <w:rFonts w:cs="Arial"/>
          <w:szCs w:val="22"/>
        </w:rPr>
      </w:pPr>
    </w:p>
    <w:p w14:paraId="610483B4" w14:textId="77777777" w:rsidR="00E4627B" w:rsidRDefault="00AB228B" w:rsidP="0078748F">
      <w:pPr>
        <w:numPr>
          <w:ilvl w:val="1"/>
          <w:numId w:val="1"/>
        </w:numPr>
        <w:spacing w:before="240" w:after="240" w:line="276" w:lineRule="auto"/>
        <w:contextualSpacing/>
        <w:rPr>
          <w:rFonts w:cs="Arial"/>
          <w:szCs w:val="22"/>
        </w:rPr>
      </w:pPr>
      <w:r w:rsidRPr="00AB228B">
        <w:rPr>
          <w:rFonts w:cs="Arial"/>
          <w:szCs w:val="22"/>
        </w:rPr>
        <w:t>Bidders should submit an invoice after the final report has been received</w:t>
      </w:r>
      <w:r>
        <w:rPr>
          <w:rFonts w:cs="Arial"/>
          <w:szCs w:val="22"/>
        </w:rPr>
        <w:t xml:space="preserve"> which will be</w:t>
      </w:r>
      <w:r w:rsidRPr="00AB228B">
        <w:rPr>
          <w:rFonts w:cs="Arial"/>
          <w:szCs w:val="22"/>
        </w:rPr>
        <w:t xml:space="preserve"> subject to our standard terms of payment.</w:t>
      </w:r>
      <w:r w:rsidR="0082194B" w:rsidRPr="00AB228B">
        <w:rPr>
          <w:rFonts w:cs="Arial"/>
          <w:szCs w:val="22"/>
        </w:rPr>
        <w:t xml:space="preserve"> </w:t>
      </w:r>
    </w:p>
    <w:p w14:paraId="053D6F1B" w14:textId="77777777" w:rsidR="00AB228B" w:rsidRPr="00E4627B" w:rsidRDefault="00AB228B" w:rsidP="00AB228B">
      <w:pPr>
        <w:spacing w:before="240" w:after="240" w:line="276" w:lineRule="auto"/>
        <w:contextualSpacing/>
        <w:rPr>
          <w:rFonts w:cs="Arial"/>
          <w:szCs w:val="22"/>
        </w:rPr>
      </w:pPr>
    </w:p>
    <w:p w14:paraId="20DC02B4" w14:textId="77777777" w:rsidR="00CF253B" w:rsidRPr="00CF253B" w:rsidRDefault="0082194B" w:rsidP="0078748F">
      <w:pPr>
        <w:numPr>
          <w:ilvl w:val="1"/>
          <w:numId w:val="1"/>
        </w:numPr>
        <w:spacing w:after="240" w:line="276" w:lineRule="auto"/>
        <w:rPr>
          <w:rFonts w:cs="Arial"/>
          <w:szCs w:val="22"/>
        </w:rPr>
      </w:pPr>
      <w:r w:rsidRPr="0082194B">
        <w:rPr>
          <w:rFonts w:cs="Arial"/>
          <w:szCs w:val="22"/>
        </w:rPr>
        <w:t>Th</w:t>
      </w:r>
      <w:r w:rsidR="003E3241">
        <w:rPr>
          <w:rFonts w:cs="Arial"/>
          <w:szCs w:val="22"/>
        </w:rPr>
        <w:t>e contract will be based on the Fund’s</w:t>
      </w:r>
      <w:r w:rsidR="00CF253B">
        <w:rPr>
          <w:rFonts w:cs="Arial"/>
          <w:szCs w:val="22"/>
        </w:rPr>
        <w:t xml:space="preserve"> standard terms and conditions</w:t>
      </w:r>
      <w:r w:rsidR="00C26086">
        <w:rPr>
          <w:rFonts w:cs="Arial"/>
          <w:szCs w:val="22"/>
        </w:rPr>
        <w:t>.</w:t>
      </w:r>
    </w:p>
    <w:p w14:paraId="33606718" w14:textId="77777777" w:rsidR="0082194B" w:rsidRPr="00697E37" w:rsidRDefault="00AB228B" w:rsidP="0078748F">
      <w:pPr>
        <w:numPr>
          <w:ilvl w:val="1"/>
          <w:numId w:val="1"/>
        </w:numPr>
        <w:spacing w:after="200" w:line="276" w:lineRule="auto"/>
        <w:contextualSpacing/>
        <w:rPr>
          <w:rFonts w:cs="Arial"/>
          <w:szCs w:val="22"/>
        </w:rPr>
      </w:pPr>
      <w:r>
        <w:rPr>
          <w:rFonts w:cs="Arial"/>
          <w:szCs w:val="22"/>
        </w:rPr>
        <w:lastRenderedPageBreak/>
        <w:t>The consultancy</w:t>
      </w:r>
      <w:r w:rsidR="0082194B" w:rsidRPr="0082194B">
        <w:rPr>
          <w:rFonts w:cs="Arial"/>
          <w:szCs w:val="22"/>
        </w:rPr>
        <w:t xml:space="preserve"> will be managed on a day to day basis for </w:t>
      </w:r>
      <w:r w:rsidR="002A0E49">
        <w:rPr>
          <w:rFonts w:cs="Arial"/>
          <w:szCs w:val="22"/>
        </w:rPr>
        <w:t xml:space="preserve">the Fund </w:t>
      </w:r>
      <w:r w:rsidR="0082194B" w:rsidRPr="0082194B">
        <w:rPr>
          <w:rFonts w:cs="Arial"/>
          <w:szCs w:val="22"/>
        </w:rPr>
        <w:t>by</w:t>
      </w:r>
      <w:r w:rsidR="00E4627B">
        <w:rPr>
          <w:rFonts w:cs="Arial"/>
          <w:szCs w:val="22"/>
        </w:rPr>
        <w:t xml:space="preserve"> </w:t>
      </w:r>
      <w:r w:rsidR="002A0E49">
        <w:rPr>
          <w:rFonts w:cs="Arial"/>
          <w:szCs w:val="22"/>
        </w:rPr>
        <w:t>Colin Bailey.</w:t>
      </w:r>
    </w:p>
    <w:p w14:paraId="145FC3EF" w14:textId="77777777" w:rsidR="0082194B" w:rsidRPr="0082194B" w:rsidRDefault="00CF253B" w:rsidP="0078748F">
      <w:pPr>
        <w:pStyle w:val="Heading1"/>
        <w:numPr>
          <w:ilvl w:val="0"/>
          <w:numId w:val="1"/>
        </w:numPr>
      </w:pPr>
      <w:r>
        <w:t>Award Criteria</w:t>
      </w:r>
    </w:p>
    <w:p w14:paraId="38EC74DA" w14:textId="77777777" w:rsidR="0082194B" w:rsidRPr="00C97C05" w:rsidRDefault="0082194B" w:rsidP="0078748F">
      <w:pPr>
        <w:numPr>
          <w:ilvl w:val="1"/>
          <w:numId w:val="1"/>
        </w:numPr>
        <w:spacing w:after="240" w:line="276" w:lineRule="auto"/>
        <w:rPr>
          <w:rFonts w:cs="Arial"/>
          <w:b/>
          <w:szCs w:val="22"/>
        </w:rPr>
      </w:pPr>
      <w:r w:rsidRPr="00C97C05">
        <w:rPr>
          <w:rFonts w:cs="Arial"/>
          <w:b/>
          <w:szCs w:val="22"/>
        </w:rPr>
        <w:t>A proposal for undertaking the work should include:</w:t>
      </w:r>
    </w:p>
    <w:p w14:paraId="624B9E8B" w14:textId="77777777" w:rsidR="0082194B" w:rsidRPr="0082194B" w:rsidRDefault="00C97C05" w:rsidP="0078748F">
      <w:pPr>
        <w:numPr>
          <w:ilvl w:val="0"/>
          <w:numId w:val="4"/>
        </w:numPr>
        <w:tabs>
          <w:tab w:val="left" w:pos="1080"/>
        </w:tabs>
        <w:spacing w:after="200" w:line="276" w:lineRule="auto"/>
        <w:rPr>
          <w:rFonts w:cs="Arial"/>
          <w:szCs w:val="22"/>
        </w:rPr>
      </w:pPr>
      <w:r>
        <w:rPr>
          <w:rFonts w:cs="Arial"/>
          <w:szCs w:val="22"/>
        </w:rPr>
        <w:t>A</w:t>
      </w:r>
      <w:r w:rsidR="00C26086">
        <w:rPr>
          <w:rFonts w:cs="Arial"/>
          <w:szCs w:val="22"/>
        </w:rPr>
        <w:t xml:space="preserve"> detailed method</w:t>
      </w:r>
      <w:r w:rsidR="0082194B" w:rsidRPr="0082194B">
        <w:rPr>
          <w:rFonts w:cs="Arial"/>
          <w:szCs w:val="22"/>
        </w:rPr>
        <w:t xml:space="preserve"> for undertaking the study;</w:t>
      </w:r>
    </w:p>
    <w:p w14:paraId="0A0E220D" w14:textId="01021A24" w:rsidR="0082194B" w:rsidRPr="0082194B" w:rsidRDefault="00C97C05" w:rsidP="0078748F">
      <w:pPr>
        <w:numPr>
          <w:ilvl w:val="0"/>
          <w:numId w:val="4"/>
        </w:numPr>
        <w:tabs>
          <w:tab w:val="left" w:pos="1080"/>
        </w:tabs>
        <w:spacing w:after="200" w:line="276" w:lineRule="auto"/>
        <w:rPr>
          <w:rFonts w:cs="Arial"/>
          <w:szCs w:val="22"/>
        </w:rPr>
      </w:pPr>
      <w:r>
        <w:rPr>
          <w:rFonts w:cs="Arial"/>
          <w:szCs w:val="22"/>
        </w:rPr>
        <w:t>D</w:t>
      </w:r>
      <w:r w:rsidR="0082194B" w:rsidRPr="0082194B">
        <w:rPr>
          <w:rFonts w:cs="Arial"/>
          <w:szCs w:val="22"/>
        </w:rPr>
        <w:t xml:space="preserve">etails of staff allocated to the project, together with experience of the contractor and staff members in carrying out similar </w:t>
      </w:r>
      <w:r w:rsidR="00390DC3">
        <w:rPr>
          <w:rFonts w:cs="Arial"/>
          <w:szCs w:val="22"/>
        </w:rPr>
        <w:t xml:space="preserve">projects. The project manager/ </w:t>
      </w:r>
      <w:r w:rsidR="0082194B" w:rsidRPr="0082194B">
        <w:rPr>
          <w:rFonts w:cs="Arial"/>
          <w:szCs w:val="22"/>
        </w:rPr>
        <w:t>lead contact should be identified;</w:t>
      </w:r>
    </w:p>
    <w:p w14:paraId="5B3D013F" w14:textId="77777777" w:rsidR="0082194B" w:rsidRPr="0082194B" w:rsidRDefault="00C97C05" w:rsidP="0078748F">
      <w:pPr>
        <w:numPr>
          <w:ilvl w:val="0"/>
          <w:numId w:val="4"/>
        </w:numPr>
        <w:tabs>
          <w:tab w:val="left" w:pos="1080"/>
        </w:tabs>
        <w:spacing w:after="200" w:line="276" w:lineRule="auto"/>
        <w:rPr>
          <w:rFonts w:cs="Arial"/>
          <w:szCs w:val="22"/>
        </w:rPr>
      </w:pPr>
      <w:r>
        <w:rPr>
          <w:rFonts w:cs="Arial"/>
          <w:szCs w:val="22"/>
        </w:rPr>
        <w:t>T</w:t>
      </w:r>
      <w:r w:rsidR="0082194B" w:rsidRPr="0082194B">
        <w:rPr>
          <w:rFonts w:cs="Arial"/>
          <w:szCs w:val="22"/>
        </w:rPr>
        <w:t>he allocation of days between members of the team;</w:t>
      </w:r>
    </w:p>
    <w:p w14:paraId="4E65B463" w14:textId="77777777" w:rsidR="0082194B" w:rsidRPr="0082194B" w:rsidRDefault="00C97C05" w:rsidP="0078748F">
      <w:pPr>
        <w:numPr>
          <w:ilvl w:val="0"/>
          <w:numId w:val="4"/>
        </w:numPr>
        <w:tabs>
          <w:tab w:val="left" w:pos="1080"/>
        </w:tabs>
        <w:spacing w:after="200" w:line="276" w:lineRule="auto"/>
        <w:rPr>
          <w:rFonts w:cs="Arial"/>
          <w:szCs w:val="22"/>
        </w:rPr>
      </w:pPr>
      <w:r>
        <w:rPr>
          <w:rFonts w:cs="Arial"/>
          <w:szCs w:val="22"/>
        </w:rPr>
        <w:t>T</w:t>
      </w:r>
      <w:r w:rsidR="0082194B" w:rsidRPr="0082194B">
        <w:rPr>
          <w:rFonts w:cs="Arial"/>
          <w:szCs w:val="22"/>
        </w:rPr>
        <w:t>he daily charging rate of individual staff involved;</w:t>
      </w:r>
    </w:p>
    <w:p w14:paraId="2EC62663" w14:textId="77777777" w:rsidR="0082194B" w:rsidRPr="0082194B" w:rsidRDefault="00C97C05" w:rsidP="0078748F">
      <w:pPr>
        <w:numPr>
          <w:ilvl w:val="0"/>
          <w:numId w:val="4"/>
        </w:numPr>
        <w:tabs>
          <w:tab w:val="left" w:pos="1080"/>
        </w:tabs>
        <w:spacing w:after="200" w:line="276" w:lineRule="auto"/>
        <w:rPr>
          <w:rFonts w:cs="Arial"/>
          <w:szCs w:val="22"/>
        </w:rPr>
      </w:pPr>
      <w:r>
        <w:rPr>
          <w:rFonts w:cs="Arial"/>
          <w:szCs w:val="22"/>
        </w:rPr>
        <w:t>A</w:t>
      </w:r>
      <w:r w:rsidR="0082194B" w:rsidRPr="0082194B">
        <w:rPr>
          <w:rFonts w:cs="Arial"/>
          <w:szCs w:val="22"/>
        </w:rPr>
        <w:t xml:space="preserve"> timescale for carrying out the project;</w:t>
      </w:r>
    </w:p>
    <w:p w14:paraId="02BB7770" w14:textId="77777777" w:rsidR="0082194B" w:rsidRPr="0082194B" w:rsidRDefault="00C97C05" w:rsidP="0078748F">
      <w:pPr>
        <w:numPr>
          <w:ilvl w:val="0"/>
          <w:numId w:val="4"/>
        </w:numPr>
        <w:tabs>
          <w:tab w:val="left" w:pos="1080"/>
        </w:tabs>
        <w:spacing w:after="200" w:line="276" w:lineRule="auto"/>
        <w:rPr>
          <w:rFonts w:cs="Arial"/>
          <w:szCs w:val="22"/>
        </w:rPr>
      </w:pPr>
      <w:r>
        <w:rPr>
          <w:rFonts w:cs="Arial"/>
          <w:szCs w:val="22"/>
        </w:rPr>
        <w:t>A</w:t>
      </w:r>
      <w:r w:rsidR="0082194B" w:rsidRPr="0082194B">
        <w:rPr>
          <w:rFonts w:cs="Arial"/>
          <w:szCs w:val="22"/>
        </w:rPr>
        <w:t>n overall cost for the work.</w:t>
      </w:r>
    </w:p>
    <w:p w14:paraId="6CE1C480" w14:textId="77777777" w:rsidR="003213D4" w:rsidRPr="00C97C05" w:rsidRDefault="0082194B" w:rsidP="0078748F">
      <w:pPr>
        <w:numPr>
          <w:ilvl w:val="1"/>
          <w:numId w:val="1"/>
        </w:numPr>
        <w:spacing w:after="240" w:line="276" w:lineRule="auto"/>
        <w:rPr>
          <w:rFonts w:cs="Arial"/>
          <w:b/>
          <w:szCs w:val="22"/>
        </w:rPr>
      </w:pPr>
      <w:r w:rsidRPr="00C97C05">
        <w:rPr>
          <w:rFonts w:cs="Arial"/>
          <w:b/>
          <w:szCs w:val="22"/>
        </w:rPr>
        <w:t xml:space="preserve">Your Bid will be scored out of 100%. </w:t>
      </w:r>
    </w:p>
    <w:p w14:paraId="2C3C40EA" w14:textId="77777777" w:rsidR="003213D4" w:rsidRPr="00053721" w:rsidRDefault="005E0E7E" w:rsidP="0078748F">
      <w:pPr>
        <w:pStyle w:val="ListParagraph"/>
        <w:numPr>
          <w:ilvl w:val="2"/>
          <w:numId w:val="1"/>
        </w:numPr>
        <w:spacing w:after="240" w:line="276" w:lineRule="auto"/>
        <w:rPr>
          <w:b/>
          <w:szCs w:val="22"/>
        </w:rPr>
      </w:pPr>
      <w:r>
        <w:rPr>
          <w:b/>
          <w:szCs w:val="22"/>
        </w:rPr>
        <w:t>75</w:t>
      </w:r>
      <w:r w:rsidR="001B0833" w:rsidRPr="00053721">
        <w:rPr>
          <w:b/>
          <w:szCs w:val="22"/>
        </w:rPr>
        <w:t xml:space="preserve">% of the marks will be </w:t>
      </w:r>
      <w:r w:rsidR="003213D4" w:rsidRPr="00053721">
        <w:rPr>
          <w:b/>
          <w:szCs w:val="22"/>
        </w:rPr>
        <w:t xml:space="preserve">awarded to Quality </w:t>
      </w:r>
    </w:p>
    <w:p w14:paraId="1E931678" w14:textId="77777777" w:rsidR="001B0833" w:rsidRPr="003213D4" w:rsidRDefault="001B0833" w:rsidP="00C97C05">
      <w:pPr>
        <w:spacing w:after="240" w:line="276" w:lineRule="auto"/>
        <w:rPr>
          <w:rFonts w:cs="Arial"/>
          <w:szCs w:val="22"/>
        </w:rPr>
      </w:pPr>
      <w:r w:rsidRPr="003213D4">
        <w:rPr>
          <w:szCs w:val="22"/>
        </w:rPr>
        <w:t xml:space="preserve">Each question will be scored using the methodology in the table below.  </w:t>
      </w:r>
    </w:p>
    <w:p w14:paraId="1639F971" w14:textId="77777777" w:rsidR="004D3EE2" w:rsidRDefault="001B0833" w:rsidP="00C97C05">
      <w:pPr>
        <w:pStyle w:val="BodyTextIndent2"/>
        <w:spacing w:after="0"/>
        <w:ind w:left="0"/>
        <w:rPr>
          <w:b w:val="0"/>
          <w:szCs w:val="22"/>
        </w:rPr>
      </w:pPr>
      <w:r w:rsidRPr="00517834">
        <w:rPr>
          <w:b w:val="0"/>
          <w:szCs w:val="22"/>
        </w:rPr>
        <w:t xml:space="preserve">Tender responses submitted will be assessed by </w:t>
      </w:r>
      <w:r w:rsidR="00F23F05">
        <w:rPr>
          <w:b w:val="0"/>
          <w:szCs w:val="22"/>
        </w:rPr>
        <w:t>the Fund</w:t>
      </w:r>
      <w:r w:rsidRPr="00517834">
        <w:rPr>
          <w:b w:val="0"/>
          <w:szCs w:val="22"/>
        </w:rPr>
        <w:t xml:space="preserve"> against the following </w:t>
      </w:r>
      <w:r w:rsidRPr="00C97C05">
        <w:rPr>
          <w:b w:val="0"/>
          <w:szCs w:val="22"/>
        </w:rPr>
        <w:t>Quality Questions</w:t>
      </w:r>
      <w:r w:rsidRPr="00517834">
        <w:rPr>
          <w:b w:val="0"/>
          <w:szCs w:val="22"/>
        </w:rPr>
        <w:t>:-</w:t>
      </w:r>
    </w:p>
    <w:p w14:paraId="668BD6B3" w14:textId="77777777" w:rsidR="004D3EE2" w:rsidRDefault="004D3EE2" w:rsidP="00C97C05">
      <w:pPr>
        <w:pStyle w:val="BodyTextIndent2"/>
        <w:spacing w:after="0"/>
        <w:ind w:left="0"/>
        <w:rPr>
          <w:b w:val="0"/>
          <w:szCs w:val="22"/>
        </w:rPr>
      </w:pPr>
    </w:p>
    <w:p w14:paraId="0BD1BBAF" w14:textId="492333ED" w:rsidR="001B0833" w:rsidRDefault="004F2D8D" w:rsidP="00C97C05">
      <w:pPr>
        <w:pStyle w:val="BodyTextIndent2"/>
        <w:spacing w:after="0"/>
        <w:ind w:left="0"/>
        <w:rPr>
          <w:b w:val="0"/>
          <w:szCs w:val="22"/>
        </w:rPr>
      </w:pPr>
      <w:r>
        <w:rPr>
          <w:b w:val="0"/>
          <w:szCs w:val="22"/>
        </w:rPr>
        <w:t xml:space="preserve"> </w:t>
      </w:r>
      <w:r w:rsidR="00C946E4" w:rsidRPr="00E13FF0">
        <w:rPr>
          <w:szCs w:val="22"/>
        </w:rPr>
        <w:t>[PLEASE ANSWER THE FOLLOWING QUESTIONS 1 TO 4</w:t>
      </w:r>
      <w:r w:rsidR="00860D56" w:rsidRPr="00E13FF0">
        <w:rPr>
          <w:szCs w:val="22"/>
        </w:rPr>
        <w:t xml:space="preserve"> IN YOUR RESPONSE</w:t>
      </w:r>
      <w:r w:rsidR="00C946E4" w:rsidRPr="00E13FF0">
        <w:rPr>
          <w:szCs w:val="22"/>
        </w:rPr>
        <w:t>]</w:t>
      </w:r>
    </w:p>
    <w:p w14:paraId="0819E3FF" w14:textId="77777777" w:rsidR="00C97C05" w:rsidRPr="00517834" w:rsidRDefault="00C97C05" w:rsidP="00C97C05">
      <w:pPr>
        <w:pStyle w:val="BodyTextIndent2"/>
        <w:spacing w:after="0"/>
        <w:ind w:left="0"/>
        <w:rPr>
          <w:b w:val="0"/>
          <w:szCs w:val="22"/>
        </w:rPr>
      </w:pPr>
    </w:p>
    <w:p w14:paraId="644C62AF" w14:textId="77777777" w:rsidR="001B0833" w:rsidRPr="005E0E7E" w:rsidRDefault="001B0833" w:rsidP="004D3EE2">
      <w:pPr>
        <w:pStyle w:val="Bullettext"/>
        <w:numPr>
          <w:ilvl w:val="0"/>
          <w:numId w:val="5"/>
        </w:numPr>
        <w:spacing w:line="360" w:lineRule="auto"/>
        <w:contextualSpacing/>
        <w:rPr>
          <w:rFonts w:cs="Arial"/>
          <w:szCs w:val="22"/>
        </w:rPr>
      </w:pPr>
      <w:r w:rsidRPr="005E0E7E">
        <w:rPr>
          <w:rFonts w:cs="Arial"/>
        </w:rPr>
        <w:t>To what extent does the tender response demonstrate an understanding of the issues</w:t>
      </w:r>
      <w:r w:rsidRPr="005E0E7E">
        <w:rPr>
          <w:rFonts w:cs="Arial"/>
          <w:szCs w:val="22"/>
        </w:rPr>
        <w:t xml:space="preserve"> related to this research brief?</w:t>
      </w:r>
    </w:p>
    <w:p w14:paraId="6172C47D" w14:textId="77777777" w:rsidR="001B0833" w:rsidRPr="005E0E7E" w:rsidRDefault="001B0833" w:rsidP="004D3EE2">
      <w:pPr>
        <w:pStyle w:val="Bullettext"/>
        <w:numPr>
          <w:ilvl w:val="0"/>
          <w:numId w:val="5"/>
        </w:numPr>
        <w:spacing w:line="360" w:lineRule="auto"/>
        <w:contextualSpacing/>
        <w:rPr>
          <w:rFonts w:cs="Arial"/>
          <w:szCs w:val="22"/>
        </w:rPr>
      </w:pPr>
      <w:r w:rsidRPr="005E0E7E">
        <w:rPr>
          <w:rFonts w:cs="Arial"/>
        </w:rPr>
        <w:t xml:space="preserve">To what extent is the </w:t>
      </w:r>
      <w:r w:rsidRPr="005E0E7E">
        <w:rPr>
          <w:rFonts w:cs="Arial"/>
          <w:szCs w:val="22"/>
        </w:rPr>
        <w:t>method appropriate to the research requirements set out in this brief?</w:t>
      </w:r>
    </w:p>
    <w:p w14:paraId="0AE8E55A" w14:textId="6086A24E" w:rsidR="001B0833" w:rsidRPr="005E0E7E" w:rsidRDefault="001B0833" w:rsidP="004D3EE2">
      <w:pPr>
        <w:pStyle w:val="Bullettext"/>
        <w:numPr>
          <w:ilvl w:val="0"/>
          <w:numId w:val="5"/>
        </w:numPr>
        <w:spacing w:line="360" w:lineRule="auto"/>
        <w:contextualSpacing/>
        <w:rPr>
          <w:rFonts w:cs="Arial"/>
          <w:szCs w:val="22"/>
        </w:rPr>
      </w:pPr>
      <w:r w:rsidRPr="005E0E7E">
        <w:rPr>
          <w:rFonts w:cs="Arial"/>
        </w:rPr>
        <w:t xml:space="preserve">What is the </w:t>
      </w:r>
      <w:r w:rsidR="00402BC9">
        <w:rPr>
          <w:rFonts w:cs="Arial"/>
        </w:rPr>
        <w:t>relevant experience shown in the tender</w:t>
      </w:r>
      <w:r w:rsidRPr="005E0E7E">
        <w:rPr>
          <w:rFonts w:cs="Arial"/>
        </w:rPr>
        <w:t>?</w:t>
      </w:r>
    </w:p>
    <w:p w14:paraId="23B35D6D" w14:textId="1D3A5B50" w:rsidR="001B0833" w:rsidRPr="00860D56" w:rsidRDefault="001B0833" w:rsidP="004D3EE2">
      <w:pPr>
        <w:pStyle w:val="Bullettext"/>
        <w:numPr>
          <w:ilvl w:val="0"/>
          <w:numId w:val="5"/>
        </w:numPr>
        <w:spacing w:after="240" w:line="360" w:lineRule="auto"/>
        <w:contextualSpacing/>
        <w:rPr>
          <w:rFonts w:cs="Arial"/>
          <w:b/>
        </w:rPr>
      </w:pPr>
      <w:r w:rsidRPr="005E0E7E">
        <w:rPr>
          <w:rFonts w:cs="Arial"/>
        </w:rPr>
        <w:t xml:space="preserve">How well has the tenderer </w:t>
      </w:r>
      <w:r w:rsidR="00402BC9">
        <w:rPr>
          <w:rFonts w:cs="Arial"/>
        </w:rPr>
        <w:t xml:space="preserve">approached the review in order </w:t>
      </w:r>
      <w:r w:rsidRPr="005E0E7E">
        <w:rPr>
          <w:rFonts w:cs="Arial"/>
        </w:rPr>
        <w:t xml:space="preserve">to successfully manage the contract and deliver the required work to the </w:t>
      </w:r>
      <w:r w:rsidR="00D11A90">
        <w:rPr>
          <w:rFonts w:cs="Arial"/>
        </w:rPr>
        <w:t xml:space="preserve">quality levels, </w:t>
      </w:r>
      <w:r w:rsidRPr="005E0E7E">
        <w:rPr>
          <w:rFonts w:cs="Arial"/>
        </w:rPr>
        <w:t xml:space="preserve">budget and timetable required by </w:t>
      </w:r>
      <w:r w:rsidR="00055856" w:rsidRPr="005E0E7E">
        <w:rPr>
          <w:rFonts w:cs="Arial"/>
        </w:rPr>
        <w:t>the Fund</w:t>
      </w:r>
      <w:r w:rsidRPr="005E0E7E">
        <w:rPr>
          <w:rFonts w:cs="Arial"/>
        </w:rPr>
        <w:t>?</w:t>
      </w:r>
    </w:p>
    <w:p w14:paraId="48361C38" w14:textId="77777777" w:rsidR="00860D56" w:rsidRPr="00174302" w:rsidRDefault="00860D56" w:rsidP="004D3EE2">
      <w:pPr>
        <w:pStyle w:val="Bullettext"/>
        <w:numPr>
          <w:ilvl w:val="0"/>
          <w:numId w:val="0"/>
        </w:numPr>
        <w:spacing w:after="240" w:line="360" w:lineRule="auto"/>
        <w:ind w:left="360"/>
        <w:contextualSpacing/>
        <w:rPr>
          <w:rFonts w:cs="Arial"/>
          <w:b/>
        </w:rPr>
      </w:pPr>
    </w:p>
    <w:p w14:paraId="3313ED20" w14:textId="77777777" w:rsidR="00174302" w:rsidRPr="005E0E7E" w:rsidRDefault="00174302" w:rsidP="00174302">
      <w:pPr>
        <w:pStyle w:val="Bullettext"/>
        <w:numPr>
          <w:ilvl w:val="0"/>
          <w:numId w:val="0"/>
        </w:numPr>
        <w:spacing w:after="240"/>
        <w:contextualSpacing/>
        <w:rPr>
          <w:rFonts w:cs="Arial"/>
          <w:b/>
        </w:rPr>
      </w:pPr>
      <w:r>
        <w:rPr>
          <w:rFonts w:cs="Arial"/>
        </w:rPr>
        <w:t>The above questions will also be tested at a presentation for short-listed suppliers.</w:t>
      </w:r>
    </w:p>
    <w:p w14:paraId="1E7CA5E4"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6919BDD2"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2EF4D753" w14:textId="77777777" w:rsidR="001B0833" w:rsidRPr="009E147C" w:rsidRDefault="001B0833" w:rsidP="00164796">
            <w:pPr>
              <w:rPr>
                <w:rFonts w:cs="Arial"/>
                <w:lang w:val="en-US"/>
              </w:rPr>
            </w:pPr>
            <w:r w:rsidRPr="009E147C">
              <w:rPr>
                <w:rFonts w:cs="Arial"/>
                <w:lang w:val="en-US"/>
              </w:rPr>
              <w:t>Score</w:t>
            </w:r>
          </w:p>
        </w:tc>
        <w:tc>
          <w:tcPr>
            <w:tcW w:w="1957" w:type="dxa"/>
          </w:tcPr>
          <w:p w14:paraId="01F5472D"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39B8296B"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ABF472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1B940ADE" w14:textId="77777777" w:rsidR="001B0833" w:rsidRPr="009E147C" w:rsidRDefault="001B0833" w:rsidP="00164796">
            <w:pPr>
              <w:rPr>
                <w:rFonts w:cs="Arial"/>
                <w:lang w:val="en-US"/>
              </w:rPr>
            </w:pPr>
            <w:r w:rsidRPr="009E147C">
              <w:rPr>
                <w:rFonts w:cs="Arial"/>
                <w:lang w:val="en-US"/>
              </w:rPr>
              <w:t>0</w:t>
            </w:r>
          </w:p>
        </w:tc>
        <w:tc>
          <w:tcPr>
            <w:tcW w:w="1957" w:type="dxa"/>
          </w:tcPr>
          <w:p w14:paraId="1971978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35CDF3D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90FB5D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w:t>
            </w:r>
            <w:r w:rsidR="00055856">
              <w:rPr>
                <w:rFonts w:cs="Arial"/>
                <w:lang w:val="en-US"/>
              </w:rPr>
              <w:t>pport of it.  Does not give the Fund</w:t>
            </w:r>
            <w:r w:rsidRPr="009E147C">
              <w:rPr>
                <w:rFonts w:cs="Arial"/>
                <w:lang w:val="en-US"/>
              </w:rPr>
              <w:t xml:space="preserve"> confidence in the ability of the Bidder to deliver the Contract.</w:t>
            </w:r>
          </w:p>
        </w:tc>
      </w:tr>
      <w:tr w:rsidR="001B0833" w:rsidRPr="009E147C" w14:paraId="68F447A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71890E9" w14:textId="77777777" w:rsidR="001B0833" w:rsidRPr="009E147C" w:rsidRDefault="001B0833" w:rsidP="00164796">
            <w:pPr>
              <w:rPr>
                <w:rFonts w:cs="Arial"/>
                <w:lang w:val="en-US"/>
              </w:rPr>
            </w:pPr>
            <w:r w:rsidRPr="009E147C">
              <w:rPr>
                <w:rFonts w:cs="Arial"/>
                <w:lang w:val="en-US"/>
              </w:rPr>
              <w:lastRenderedPageBreak/>
              <w:t>1</w:t>
            </w:r>
          </w:p>
        </w:tc>
        <w:tc>
          <w:tcPr>
            <w:tcW w:w="1957" w:type="dxa"/>
          </w:tcPr>
          <w:p w14:paraId="547BFEE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33EECFF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AD0DB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5882946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E6CA1A8" w14:textId="77777777" w:rsidR="001B0833" w:rsidRPr="009E147C" w:rsidRDefault="001B0833" w:rsidP="00164796">
            <w:pPr>
              <w:rPr>
                <w:rFonts w:cs="Arial"/>
                <w:lang w:val="en-US"/>
              </w:rPr>
            </w:pPr>
            <w:r w:rsidRPr="009E147C">
              <w:rPr>
                <w:rFonts w:cs="Arial"/>
                <w:lang w:val="en-US"/>
              </w:rPr>
              <w:t>2</w:t>
            </w:r>
          </w:p>
        </w:tc>
        <w:tc>
          <w:tcPr>
            <w:tcW w:w="1957" w:type="dxa"/>
          </w:tcPr>
          <w:p w14:paraId="2882B6C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39A99C0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AD3557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56FB63F"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4848CB6" w14:textId="77777777" w:rsidR="001B0833" w:rsidRPr="009E147C" w:rsidRDefault="001B0833" w:rsidP="00164796">
            <w:pPr>
              <w:rPr>
                <w:rFonts w:cs="Arial"/>
                <w:lang w:val="en-US"/>
              </w:rPr>
            </w:pPr>
            <w:r w:rsidRPr="009E147C">
              <w:rPr>
                <w:rFonts w:cs="Arial"/>
                <w:lang w:val="en-US"/>
              </w:rPr>
              <w:t>3</w:t>
            </w:r>
          </w:p>
        </w:tc>
        <w:tc>
          <w:tcPr>
            <w:tcW w:w="1957" w:type="dxa"/>
          </w:tcPr>
          <w:p w14:paraId="0C16F2A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676847B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693F6C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055856">
              <w:rPr>
                <w:rFonts w:cs="Arial"/>
                <w:lang w:val="en-US"/>
              </w:rPr>
              <w:t>Fund</w:t>
            </w:r>
            <w:r w:rsidRPr="009E147C">
              <w:rPr>
                <w:rFonts w:cs="Arial"/>
                <w:lang w:val="en-US"/>
              </w:rPr>
              <w:t xml:space="preserve"> confidence in the ability of the Bidder to deliver the contract. Meets the </w:t>
            </w:r>
            <w:r w:rsidR="00055856">
              <w:rPr>
                <w:rFonts w:cs="Arial"/>
                <w:lang w:val="en-US"/>
              </w:rPr>
              <w:t>Fund</w:t>
            </w:r>
            <w:r w:rsidRPr="009E147C">
              <w:rPr>
                <w:rFonts w:cs="Arial"/>
                <w:lang w:val="en-US"/>
              </w:rPr>
              <w:t>’s requirements.</w:t>
            </w:r>
          </w:p>
        </w:tc>
      </w:tr>
      <w:tr w:rsidR="001B0833" w:rsidRPr="009E147C" w14:paraId="3FD0765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9AF42F5" w14:textId="77777777" w:rsidR="001B0833" w:rsidRPr="009E147C" w:rsidRDefault="001B0833" w:rsidP="00164796">
            <w:pPr>
              <w:rPr>
                <w:rFonts w:cs="Arial"/>
                <w:lang w:val="en-US"/>
              </w:rPr>
            </w:pPr>
            <w:r w:rsidRPr="009E147C">
              <w:rPr>
                <w:rFonts w:cs="Arial"/>
                <w:lang w:val="en-US"/>
              </w:rPr>
              <w:t>4</w:t>
            </w:r>
          </w:p>
        </w:tc>
        <w:tc>
          <w:tcPr>
            <w:tcW w:w="1957" w:type="dxa"/>
          </w:tcPr>
          <w:p w14:paraId="53A8BA6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0B04A02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B8170C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055856">
              <w:rPr>
                <w:rFonts w:cs="Arial"/>
                <w:lang w:val="en-US"/>
              </w:rPr>
              <w:t>standard of evidence. Gives the Fund</w:t>
            </w:r>
            <w:r w:rsidRPr="009E147C">
              <w:rPr>
                <w:rFonts w:cs="Arial"/>
                <w:lang w:val="en-US"/>
              </w:rPr>
              <w:t xml:space="preserve"> a high level of confidence in the ability of the Bidder to deliver the contract. May exceed the </w:t>
            </w:r>
            <w:r w:rsidR="00055856">
              <w:rPr>
                <w:rFonts w:cs="Arial"/>
                <w:lang w:val="en-US"/>
              </w:rPr>
              <w:t>Fund</w:t>
            </w:r>
            <w:r w:rsidRPr="009E147C">
              <w:rPr>
                <w:rFonts w:cs="Arial"/>
                <w:lang w:val="en-US"/>
              </w:rPr>
              <w:t xml:space="preserve">’s requirements in some respects. </w:t>
            </w:r>
          </w:p>
        </w:tc>
      </w:tr>
      <w:tr w:rsidR="001B0833" w:rsidRPr="009E147C" w14:paraId="63A7A7C1"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B5968C3" w14:textId="77777777" w:rsidR="001B0833" w:rsidRPr="009E147C" w:rsidRDefault="001B0833" w:rsidP="00164796">
            <w:pPr>
              <w:rPr>
                <w:rFonts w:cs="Arial"/>
                <w:lang w:val="en-US"/>
              </w:rPr>
            </w:pPr>
            <w:r w:rsidRPr="009E147C">
              <w:rPr>
                <w:rFonts w:cs="Arial"/>
                <w:lang w:val="en-US"/>
              </w:rPr>
              <w:t>5</w:t>
            </w:r>
          </w:p>
        </w:tc>
        <w:tc>
          <w:tcPr>
            <w:tcW w:w="1957" w:type="dxa"/>
            <w:hideMark/>
          </w:tcPr>
          <w:p w14:paraId="7014C34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67953F3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w:t>
            </w:r>
            <w:r w:rsidR="00055856">
              <w:rPr>
                <w:rFonts w:cs="Arial"/>
                <w:lang w:val="en-US"/>
              </w:rPr>
              <w:t xml:space="preserve"> standard of evidence. Gives</w:t>
            </w:r>
            <w:r w:rsidRPr="009E147C">
              <w:rPr>
                <w:rFonts w:cs="Arial"/>
                <w:lang w:val="en-US"/>
              </w:rPr>
              <w:t xml:space="preserve"> </w:t>
            </w:r>
            <w:r w:rsidR="00055856">
              <w:rPr>
                <w:rFonts w:cs="Arial"/>
                <w:lang w:val="en-US"/>
              </w:rPr>
              <w:t>the Fund</w:t>
            </w:r>
            <w:r w:rsidRPr="009E147C">
              <w:rPr>
                <w:rFonts w:cs="Arial"/>
                <w:lang w:val="en-US"/>
              </w:rPr>
              <w:t xml:space="preserve"> a very high level of confidence the ability of the Bidder to deliv</w:t>
            </w:r>
            <w:r w:rsidR="00055856">
              <w:rPr>
                <w:rFonts w:cs="Arial"/>
                <w:lang w:val="en-US"/>
              </w:rPr>
              <w:t>er the contract. May exceed the Fund</w:t>
            </w:r>
            <w:r w:rsidRPr="009E147C">
              <w:rPr>
                <w:rFonts w:cs="Arial"/>
                <w:lang w:val="en-US"/>
              </w:rPr>
              <w:t>’s requirements in most respects.</w:t>
            </w:r>
          </w:p>
        </w:tc>
      </w:tr>
    </w:tbl>
    <w:p w14:paraId="31DB717A" w14:textId="77777777" w:rsidR="001B0833" w:rsidRPr="00053721" w:rsidRDefault="005E0E7E" w:rsidP="0078748F">
      <w:pPr>
        <w:pStyle w:val="ListParagraph"/>
        <w:numPr>
          <w:ilvl w:val="2"/>
          <w:numId w:val="1"/>
        </w:numPr>
        <w:spacing w:before="240"/>
        <w:rPr>
          <w:rFonts w:cs="Arial"/>
          <w:b/>
          <w:bCs/>
          <w:iCs/>
        </w:rPr>
      </w:pPr>
      <w:r>
        <w:rPr>
          <w:rFonts w:cs="Arial"/>
          <w:b/>
          <w:bCs/>
          <w:iCs/>
        </w:rPr>
        <w:t>25</w:t>
      </w:r>
      <w:r w:rsidR="001B0833" w:rsidRPr="00053721">
        <w:rPr>
          <w:rFonts w:cs="Arial"/>
          <w:b/>
          <w:bCs/>
          <w:iCs/>
        </w:rPr>
        <w:t>% of marks will be awarded for Price.</w:t>
      </w:r>
    </w:p>
    <w:p w14:paraId="4A9D3168" w14:textId="77777777" w:rsidR="00C97C05" w:rsidRDefault="00C97C05" w:rsidP="00E00936">
      <w:pPr>
        <w:rPr>
          <w:rFonts w:cs="Arial"/>
        </w:rPr>
      </w:pPr>
    </w:p>
    <w:p w14:paraId="0B7D45B1"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w:t>
      </w:r>
      <w:r w:rsidRPr="00C97C05">
        <w:rPr>
          <w:rFonts w:cs="Arial"/>
        </w:rPr>
        <w:t>to Table A</w:t>
      </w:r>
    </w:p>
    <w:p w14:paraId="5FE741C9" w14:textId="77777777" w:rsidR="00C97C05" w:rsidRDefault="00C97C05" w:rsidP="00E00936">
      <w:pPr>
        <w:pStyle w:val="Heading2"/>
        <w:rPr>
          <w:lang w:val="en-US"/>
        </w:rPr>
      </w:pPr>
    </w:p>
    <w:p w14:paraId="45D3957C" w14:textId="77777777" w:rsidR="00E00936" w:rsidRPr="00C97C05" w:rsidRDefault="00D11A90" w:rsidP="00E00936">
      <w:pPr>
        <w:pStyle w:val="Heading2"/>
        <w:rPr>
          <w:lang w:val="en-US"/>
        </w:rPr>
      </w:pPr>
      <w:r>
        <w:rPr>
          <w:lang w:val="en-US"/>
        </w:rPr>
        <w:t>Price Criterion at 25</w:t>
      </w:r>
      <w:r w:rsidR="00E00936" w:rsidRPr="00C97C05">
        <w:rPr>
          <w:lang w:val="en-US"/>
        </w:rPr>
        <w:t>%</w:t>
      </w:r>
    </w:p>
    <w:p w14:paraId="611A8B3D" w14:textId="77777777" w:rsidR="00E00936" w:rsidRPr="00697E37" w:rsidRDefault="00D11A90" w:rsidP="0078748F">
      <w:pPr>
        <w:pStyle w:val="ListParagraph"/>
        <w:numPr>
          <w:ilvl w:val="0"/>
          <w:numId w:val="7"/>
        </w:numPr>
        <w:rPr>
          <w:rFonts w:cs="Arial"/>
          <w:lang w:val="en-US"/>
        </w:rPr>
      </w:pPr>
      <w:r>
        <w:rPr>
          <w:rFonts w:cs="Arial"/>
          <w:lang w:val="en-US"/>
        </w:rPr>
        <w:t>25</w:t>
      </w:r>
      <w:r w:rsidR="00E00936" w:rsidRPr="00E00936">
        <w:rPr>
          <w:rFonts w:cs="Arial"/>
          <w:lang w:val="en-US"/>
        </w:rPr>
        <w:t xml:space="preserve"> marks will be awarded to the lowest priced bid and the remaining bidders will be allocated scores based on their deviation from this figure. Your fixed and total costs figure in your schedule of charges table will be used to score this question.</w:t>
      </w:r>
    </w:p>
    <w:p w14:paraId="525C9127" w14:textId="308A7770" w:rsidR="001B0833" w:rsidRPr="00697E37" w:rsidRDefault="00E00936" w:rsidP="0078748F">
      <w:pPr>
        <w:pStyle w:val="ListParagraph"/>
        <w:numPr>
          <w:ilvl w:val="0"/>
          <w:numId w:val="7"/>
        </w:numPr>
        <w:rPr>
          <w:lang w:val="en-US"/>
        </w:rPr>
      </w:pPr>
      <w:r w:rsidRPr="00E00936">
        <w:rPr>
          <w:rFonts w:cs="Arial"/>
          <w:lang w:val="en-US"/>
        </w:rPr>
        <w:t xml:space="preserve">For example, if the lowest price is £100 and the second lowest price is £108 then </w:t>
      </w:r>
      <w:r w:rsidR="00390DC3">
        <w:rPr>
          <w:rFonts w:cs="Arial"/>
          <w:lang w:val="en-US"/>
        </w:rPr>
        <w:t>the lowest priced bidder gets 25</w:t>
      </w:r>
      <w:r w:rsidRPr="00E00936">
        <w:rPr>
          <w:rFonts w:cs="Arial"/>
          <w:lang w:val="en-US"/>
        </w:rPr>
        <w:t xml:space="preserve"> (full marks) for price and the second placed bidder </w:t>
      </w:r>
      <w:r w:rsidR="00390DC3">
        <w:rPr>
          <w:rFonts w:cs="Arial"/>
          <w:lang w:val="en-US"/>
        </w:rPr>
        <w:t>gets 23</w:t>
      </w:r>
      <w:r w:rsidR="00D11A90">
        <w:rPr>
          <w:rFonts w:cs="Arial"/>
          <w:lang w:val="en-US"/>
        </w:rPr>
        <w:t xml:space="preserve"> and so on. </w:t>
      </w:r>
      <w:r w:rsidR="00240ABB">
        <w:rPr>
          <w:rFonts w:cs="Arial"/>
          <w:lang w:val="en-US"/>
        </w:rPr>
        <w:t xml:space="preserve">(108 – 100) = 8, </w:t>
      </w:r>
      <w:r w:rsidR="00D11A90">
        <w:rPr>
          <w:rFonts w:cs="Arial"/>
          <w:lang w:val="en-US"/>
        </w:rPr>
        <w:t>(8/100 x 25</w:t>
      </w:r>
      <w:r w:rsidR="003A6DA0">
        <w:rPr>
          <w:rFonts w:cs="Arial"/>
          <w:lang w:val="en-US"/>
        </w:rPr>
        <w:t xml:space="preserve"> = </w:t>
      </w:r>
      <w:r w:rsidR="00240ABB">
        <w:rPr>
          <w:rFonts w:cs="Arial"/>
          <w:lang w:val="en-US"/>
        </w:rPr>
        <w:t>2</w:t>
      </w:r>
      <w:r w:rsidR="00174302">
        <w:rPr>
          <w:rFonts w:cs="Arial"/>
          <w:lang w:val="en-US"/>
        </w:rPr>
        <w:t xml:space="preserve"> marks; 25</w:t>
      </w:r>
      <w:r w:rsidR="00240ABB">
        <w:rPr>
          <w:rFonts w:cs="Arial"/>
          <w:lang w:val="en-US"/>
        </w:rPr>
        <w:t xml:space="preserve"> </w:t>
      </w:r>
      <w:r w:rsidR="00174302">
        <w:rPr>
          <w:rFonts w:cs="Arial"/>
          <w:lang w:val="en-US"/>
        </w:rPr>
        <w:t>-</w:t>
      </w:r>
      <w:r w:rsidR="00240ABB">
        <w:rPr>
          <w:rFonts w:cs="Arial"/>
          <w:lang w:val="en-US"/>
        </w:rPr>
        <w:t xml:space="preserve"> </w:t>
      </w:r>
      <w:r w:rsidR="00174302">
        <w:rPr>
          <w:rFonts w:cs="Arial"/>
          <w:lang w:val="en-US"/>
        </w:rPr>
        <w:t>2</w:t>
      </w:r>
      <w:r w:rsidRPr="00E00936">
        <w:rPr>
          <w:rFonts w:cs="Arial"/>
          <w:lang w:val="en-US"/>
        </w:rPr>
        <w:t xml:space="preserve"> = </w:t>
      </w:r>
      <w:r w:rsidR="00174302">
        <w:rPr>
          <w:rFonts w:cs="Arial"/>
          <w:lang w:val="en-US"/>
        </w:rPr>
        <w:t>23</w:t>
      </w:r>
      <w:r w:rsidR="00240ABB">
        <w:rPr>
          <w:rFonts w:cs="Arial"/>
          <w:lang w:val="en-US"/>
        </w:rPr>
        <w:t xml:space="preserve"> </w:t>
      </w:r>
      <w:r w:rsidRPr="00E00936">
        <w:rPr>
          <w:rFonts w:cs="Arial"/>
          <w:lang w:val="en-US"/>
        </w:rPr>
        <w:t>marks)</w:t>
      </w:r>
    </w:p>
    <w:p w14:paraId="443977E2" w14:textId="77777777" w:rsidR="001B0833" w:rsidRPr="00E00936" w:rsidRDefault="001B0833" w:rsidP="0078748F">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6BB8F676" w14:textId="77777777" w:rsidR="001B0833" w:rsidRPr="00053721" w:rsidRDefault="001B0833" w:rsidP="0078748F">
      <w:pPr>
        <w:pStyle w:val="Heading2"/>
        <w:numPr>
          <w:ilvl w:val="1"/>
          <w:numId w:val="1"/>
        </w:numPr>
      </w:pPr>
      <w:r w:rsidRPr="00053721">
        <w:t xml:space="preserve">Table </w:t>
      </w:r>
      <w:proofErr w:type="gramStart"/>
      <w:r w:rsidRPr="00053721">
        <w:t>A</w:t>
      </w:r>
      <w:proofErr w:type="gramEnd"/>
      <w:r w:rsidRPr="00053721">
        <w:t xml:space="preserve"> - Schedule of Charges</w:t>
      </w:r>
    </w:p>
    <w:p w14:paraId="31D3F325" w14:textId="77777777" w:rsidR="001B0833" w:rsidRPr="00053721" w:rsidRDefault="001B0833" w:rsidP="001B0833">
      <w:pPr>
        <w:rPr>
          <w:rFonts w:cs="Arial"/>
          <w:bCs/>
          <w:iCs/>
        </w:rPr>
      </w:pPr>
      <w:r w:rsidRPr="00053721">
        <w:rPr>
          <w:rFonts w:cs="Arial"/>
          <w:bCs/>
          <w:iCs/>
        </w:rPr>
        <w:t xml:space="preserve">Please show in your tender submission, the number of staff and the amount of time that will be scheduled to work on the contract with the daily charging rate. </w:t>
      </w:r>
    </w:p>
    <w:p w14:paraId="2B23AA09" w14:textId="77777777" w:rsidR="00053721" w:rsidRDefault="00053721" w:rsidP="001B0833">
      <w:pPr>
        <w:rPr>
          <w:rFonts w:cs="Arial"/>
          <w:bCs/>
          <w:iCs/>
        </w:rPr>
      </w:pPr>
    </w:p>
    <w:p w14:paraId="123EDBB6" w14:textId="77777777" w:rsidR="001B0833" w:rsidRDefault="001B0833" w:rsidP="0078748F">
      <w:pPr>
        <w:pStyle w:val="ListParagraph"/>
        <w:numPr>
          <w:ilvl w:val="2"/>
          <w:numId w:val="1"/>
        </w:numPr>
        <w:rPr>
          <w:rFonts w:cs="Arial"/>
          <w:bCs/>
          <w:iCs/>
        </w:rPr>
      </w:pPr>
      <w:r w:rsidRPr="00053721">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07F90B0" w14:textId="77777777" w:rsidR="00053721" w:rsidRPr="00053721" w:rsidRDefault="00053721" w:rsidP="00053721">
      <w:pPr>
        <w:pStyle w:val="ListParagraph"/>
        <w:rPr>
          <w:rFonts w:cs="Arial"/>
          <w:bCs/>
          <w:iCs/>
        </w:rPr>
      </w:pPr>
    </w:p>
    <w:p w14:paraId="08DE72ED" w14:textId="77777777" w:rsidR="001B0833" w:rsidRDefault="001B0833" w:rsidP="0078748F">
      <w:pPr>
        <w:pStyle w:val="ListParagraph"/>
        <w:numPr>
          <w:ilvl w:val="2"/>
          <w:numId w:val="1"/>
        </w:numPr>
        <w:spacing w:before="240"/>
        <w:rPr>
          <w:rFonts w:cs="Arial"/>
          <w:bCs/>
          <w:iCs/>
        </w:rPr>
      </w:pPr>
      <w:r w:rsidRPr="00053721">
        <w:rPr>
          <w:rFonts w:cs="Arial"/>
          <w:bCs/>
          <w:iCs/>
        </w:rPr>
        <w:t>VAT is chargeable on the services to be provided and this will be taken into account in the overall cost of this contract.</w:t>
      </w:r>
    </w:p>
    <w:p w14:paraId="58EBB068" w14:textId="77777777" w:rsidR="00053721" w:rsidRPr="00053721" w:rsidRDefault="00053721" w:rsidP="00053721">
      <w:pPr>
        <w:pStyle w:val="ListParagraph"/>
        <w:rPr>
          <w:rFonts w:cs="Arial"/>
          <w:bCs/>
          <w:iCs/>
        </w:rPr>
      </w:pPr>
    </w:p>
    <w:p w14:paraId="64DB7C77" w14:textId="77777777" w:rsidR="00053721" w:rsidRPr="00053721" w:rsidRDefault="00053721" w:rsidP="00053721">
      <w:pPr>
        <w:pStyle w:val="ListParagraph"/>
        <w:spacing w:before="240"/>
        <w:rPr>
          <w:rFonts w:cs="Arial"/>
          <w:bCs/>
          <w:iCs/>
        </w:rPr>
      </w:pPr>
    </w:p>
    <w:p w14:paraId="5342D6A4" w14:textId="77777777" w:rsidR="001B0833" w:rsidRDefault="001B0833" w:rsidP="0078748F">
      <w:pPr>
        <w:pStyle w:val="ListParagraph"/>
        <w:numPr>
          <w:ilvl w:val="2"/>
          <w:numId w:val="1"/>
        </w:numPr>
        <w:spacing w:before="240" w:after="240"/>
        <w:rPr>
          <w:rFonts w:cs="Arial"/>
          <w:bCs/>
          <w:iCs/>
        </w:rPr>
      </w:pPr>
      <w:r w:rsidRPr="00053721">
        <w:rPr>
          <w:rFonts w:cs="Arial"/>
          <w:bCs/>
          <w:iCs/>
        </w:rPr>
        <w:t>As part of our wider approach to corp</w:t>
      </w:r>
      <w:r w:rsidR="00055856" w:rsidRPr="00053721">
        <w:rPr>
          <w:rFonts w:cs="Arial"/>
          <w:bCs/>
          <w:iCs/>
        </w:rPr>
        <w:t>orate social responsibility the</w:t>
      </w:r>
      <w:r w:rsidR="003E3241" w:rsidRPr="00053721">
        <w:rPr>
          <w:rFonts w:cs="Arial"/>
          <w:bCs/>
          <w:iCs/>
        </w:rPr>
        <w:t xml:space="preserve"> Fund</w:t>
      </w:r>
      <w:r w:rsidRPr="00053721">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4631439E" w14:textId="77777777" w:rsidR="00053721" w:rsidRPr="00053721" w:rsidRDefault="00053721" w:rsidP="00053721">
      <w:pPr>
        <w:pStyle w:val="ListParagraph"/>
        <w:spacing w:before="240" w:after="240"/>
        <w:rPr>
          <w:rFonts w:cs="Arial"/>
          <w:bCs/>
          <w:iCs/>
        </w:rPr>
      </w:pPr>
    </w:p>
    <w:p w14:paraId="6AFBEFC5" w14:textId="77777777" w:rsidR="001B0833" w:rsidRPr="00053721" w:rsidRDefault="001B0833" w:rsidP="0078748F">
      <w:pPr>
        <w:pStyle w:val="ListParagraph"/>
        <w:numPr>
          <w:ilvl w:val="2"/>
          <w:numId w:val="1"/>
        </w:numPr>
        <w:spacing w:after="240"/>
        <w:rPr>
          <w:rFonts w:cs="Arial"/>
          <w:bCs/>
          <w:iCs/>
        </w:rPr>
      </w:pPr>
      <w:r w:rsidRPr="00053721">
        <w:rPr>
          <w:rFonts w:cs="Arial"/>
          <w:bCs/>
          <w:iCs/>
        </w:rPr>
        <w:t>Bidders shall complete the schedule below, estimating the number of days, travel and subsistence costs associated with their tender submission.</w:t>
      </w:r>
    </w:p>
    <w:p w14:paraId="216DADB5" w14:textId="77777777" w:rsidR="004D3EE2" w:rsidRDefault="00CF253B" w:rsidP="00CF253B">
      <w:pPr>
        <w:spacing w:after="240"/>
        <w:rPr>
          <w:rFonts w:cs="Arial"/>
          <w:b/>
          <w:bCs/>
          <w:iCs/>
        </w:rPr>
      </w:pPr>
      <w:r w:rsidRPr="0082194B">
        <w:rPr>
          <w:rFonts w:cs="Arial"/>
          <w:b/>
          <w:bCs/>
          <w:iCs/>
        </w:rPr>
        <w:t xml:space="preserve">TABLE A: </w:t>
      </w:r>
      <w:r>
        <w:rPr>
          <w:rFonts w:cs="Arial"/>
          <w:b/>
          <w:bCs/>
          <w:iCs/>
        </w:rPr>
        <w:t>(firm and fixed costs)</w:t>
      </w:r>
      <w:r w:rsidR="00365E33">
        <w:rPr>
          <w:rFonts w:cs="Arial"/>
          <w:b/>
          <w:bCs/>
          <w:iCs/>
        </w:rPr>
        <w:t xml:space="preserve"> </w:t>
      </w:r>
    </w:p>
    <w:p w14:paraId="5E2A3D91" w14:textId="07ADB1C7" w:rsidR="00CF253B" w:rsidRPr="0082194B" w:rsidRDefault="00365E33" w:rsidP="00CF253B">
      <w:pPr>
        <w:spacing w:after="240"/>
        <w:rPr>
          <w:rFonts w:cs="Arial"/>
          <w:b/>
          <w:bCs/>
          <w:iCs/>
        </w:rPr>
      </w:pPr>
      <w:bookmarkStart w:id="0" w:name="_GoBack"/>
      <w:bookmarkEnd w:id="0"/>
      <w:r>
        <w:rPr>
          <w:rFonts w:cs="Arial"/>
          <w:b/>
          <w:bCs/>
          <w:iCs/>
        </w:rPr>
        <w:t>[PLEASE COMPLETE TABLE A IN YOUR RESPONSE]</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3CFE0B2" w14:textId="77777777" w:rsidTr="005C1CA2">
        <w:trPr>
          <w:tblHeader/>
        </w:trPr>
        <w:tc>
          <w:tcPr>
            <w:tcW w:w="3655" w:type="dxa"/>
          </w:tcPr>
          <w:p w14:paraId="1588DE30"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3EC08A3D" w14:textId="77777777" w:rsidR="00CF253B" w:rsidRPr="0082194B" w:rsidRDefault="00CF253B" w:rsidP="00AA7BD2">
            <w:pPr>
              <w:rPr>
                <w:rFonts w:cs="Arial"/>
                <w:b/>
                <w:bCs/>
                <w:iCs/>
                <w:lang w:val="en-US"/>
              </w:rPr>
            </w:pPr>
            <w:r w:rsidRPr="0082194B">
              <w:rPr>
                <w:rFonts w:cs="Arial"/>
                <w:b/>
                <w:bCs/>
                <w:iCs/>
                <w:lang w:val="en-US"/>
              </w:rPr>
              <w:t>Post 1 @cost per day</w:t>
            </w:r>
          </w:p>
          <w:p w14:paraId="7B8425D7" w14:textId="77777777" w:rsidR="00CF253B" w:rsidRPr="0082194B" w:rsidRDefault="00CF253B" w:rsidP="00AA7BD2">
            <w:pPr>
              <w:rPr>
                <w:rFonts w:cs="Arial"/>
                <w:b/>
                <w:bCs/>
                <w:iCs/>
                <w:lang w:val="en-US"/>
              </w:rPr>
            </w:pPr>
            <w:r w:rsidRPr="0082194B">
              <w:rPr>
                <w:rFonts w:cs="Arial"/>
                <w:b/>
                <w:bCs/>
                <w:iCs/>
                <w:lang w:val="en-US"/>
              </w:rPr>
              <w:t>(No of days)</w:t>
            </w:r>
          </w:p>
          <w:p w14:paraId="17ACA796" w14:textId="77777777" w:rsidR="00CF253B" w:rsidRPr="0082194B" w:rsidRDefault="00CF253B" w:rsidP="00AA7BD2">
            <w:pPr>
              <w:rPr>
                <w:rFonts w:cs="Arial"/>
                <w:bCs/>
                <w:i/>
                <w:iCs/>
                <w:lang w:val="en-US"/>
              </w:rPr>
            </w:pPr>
            <w:r w:rsidRPr="0082194B">
              <w:rPr>
                <w:rFonts w:cs="Arial"/>
                <w:bCs/>
                <w:i/>
                <w:iCs/>
                <w:lang w:val="en-US"/>
              </w:rPr>
              <w:t>e.g. Project Manager/ Director</w:t>
            </w:r>
          </w:p>
          <w:p w14:paraId="55A5F058"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5A024B6A" w14:textId="77777777" w:rsidR="00CF253B" w:rsidRPr="0082194B" w:rsidRDefault="00CF253B" w:rsidP="00AA7BD2">
            <w:pPr>
              <w:rPr>
                <w:rFonts w:cs="Arial"/>
                <w:b/>
                <w:bCs/>
                <w:iCs/>
                <w:lang w:val="en-US"/>
              </w:rPr>
            </w:pPr>
            <w:r w:rsidRPr="0082194B">
              <w:rPr>
                <w:rFonts w:cs="Arial"/>
                <w:b/>
                <w:bCs/>
                <w:iCs/>
                <w:lang w:val="en-US"/>
              </w:rPr>
              <w:t>Post 2 @cost per day</w:t>
            </w:r>
          </w:p>
          <w:p w14:paraId="25140D7B" w14:textId="77777777" w:rsidR="00CF253B" w:rsidRPr="0082194B" w:rsidRDefault="00CF253B" w:rsidP="00AA7BD2">
            <w:pPr>
              <w:rPr>
                <w:rFonts w:cs="Arial"/>
                <w:b/>
                <w:bCs/>
                <w:iCs/>
                <w:lang w:val="en-US"/>
              </w:rPr>
            </w:pPr>
            <w:r w:rsidRPr="0082194B">
              <w:rPr>
                <w:rFonts w:cs="Arial"/>
                <w:b/>
                <w:bCs/>
                <w:iCs/>
                <w:lang w:val="en-US"/>
              </w:rPr>
              <w:t>(No of days)</w:t>
            </w:r>
          </w:p>
          <w:p w14:paraId="0D55F7B6"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360CB44B" w14:textId="77777777" w:rsidR="00CF253B" w:rsidRPr="0082194B" w:rsidRDefault="007E2B81" w:rsidP="00AA7BD2">
            <w:pPr>
              <w:rPr>
                <w:rFonts w:cs="Arial"/>
                <w:b/>
                <w:bCs/>
                <w:iCs/>
                <w:lang w:val="en-US"/>
              </w:rPr>
            </w:pPr>
            <w:r>
              <w:rPr>
                <w:rFonts w:cs="Arial"/>
                <w:bCs/>
                <w:i/>
                <w:iCs/>
                <w:lang w:val="en-US"/>
              </w:rPr>
              <w:t>@£1.5</w:t>
            </w:r>
          </w:p>
        </w:tc>
        <w:tc>
          <w:tcPr>
            <w:tcW w:w="1302" w:type="dxa"/>
          </w:tcPr>
          <w:p w14:paraId="206D7D69" w14:textId="77777777" w:rsidR="00CF253B" w:rsidRPr="0082194B" w:rsidRDefault="00CF253B" w:rsidP="00AA7BD2">
            <w:pPr>
              <w:rPr>
                <w:rFonts w:cs="Arial"/>
                <w:b/>
                <w:bCs/>
                <w:iCs/>
                <w:lang w:val="en-US"/>
              </w:rPr>
            </w:pPr>
            <w:r w:rsidRPr="0082194B">
              <w:rPr>
                <w:rFonts w:cs="Arial"/>
                <w:b/>
                <w:bCs/>
                <w:iCs/>
                <w:lang w:val="en-US"/>
              </w:rPr>
              <w:t>Post 3 @cost per day</w:t>
            </w:r>
          </w:p>
          <w:p w14:paraId="2370E8A8" w14:textId="77777777" w:rsidR="00CF253B" w:rsidRPr="0082194B" w:rsidRDefault="00CF253B" w:rsidP="00AA7BD2">
            <w:pPr>
              <w:rPr>
                <w:rFonts w:cs="Arial"/>
                <w:b/>
                <w:bCs/>
                <w:iCs/>
                <w:lang w:val="en-US"/>
              </w:rPr>
            </w:pPr>
            <w:r w:rsidRPr="0082194B">
              <w:rPr>
                <w:rFonts w:cs="Arial"/>
                <w:b/>
                <w:bCs/>
                <w:iCs/>
                <w:lang w:val="en-US"/>
              </w:rPr>
              <w:t>(No of days)</w:t>
            </w:r>
          </w:p>
          <w:p w14:paraId="3D9A41C2" w14:textId="77777777" w:rsidR="00CF253B" w:rsidRPr="0082194B" w:rsidRDefault="00CF253B" w:rsidP="00AA7BD2">
            <w:pPr>
              <w:rPr>
                <w:rFonts w:cs="Arial"/>
                <w:bCs/>
                <w:i/>
                <w:iCs/>
                <w:lang w:val="en-US"/>
              </w:rPr>
            </w:pPr>
            <w:r w:rsidRPr="0082194B">
              <w:rPr>
                <w:rFonts w:cs="Arial"/>
                <w:bCs/>
                <w:i/>
                <w:iCs/>
                <w:lang w:val="en-US"/>
              </w:rPr>
              <w:t xml:space="preserve">Junior </w:t>
            </w:r>
          </w:p>
          <w:p w14:paraId="61D98950"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7175BA18"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4C712A79"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2C773242"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519CC7C3" w14:textId="77777777" w:rsidTr="005C1CA2">
        <w:tc>
          <w:tcPr>
            <w:tcW w:w="3655" w:type="dxa"/>
            <w:hideMark/>
          </w:tcPr>
          <w:p w14:paraId="08EBFAE3"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6004916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2A4C274B"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468C252A"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097A8996"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CFD045A" w14:textId="77777777" w:rsidR="00CF253B" w:rsidRPr="0082194B" w:rsidRDefault="007E2B81" w:rsidP="00AA7BD2">
            <w:pPr>
              <w:rPr>
                <w:rFonts w:cs="Arial"/>
                <w:bCs/>
                <w:i/>
                <w:iCs/>
                <w:lang w:val="en-US"/>
              </w:rPr>
            </w:pPr>
            <w:r>
              <w:rPr>
                <w:rFonts w:cs="Arial"/>
                <w:bCs/>
                <w:i/>
                <w:iCs/>
                <w:lang w:val="en-US"/>
              </w:rPr>
              <w:t>£4</w:t>
            </w:r>
          </w:p>
        </w:tc>
      </w:tr>
      <w:tr w:rsidR="00CF253B" w:rsidRPr="0082194B" w14:paraId="4A89137D" w14:textId="77777777" w:rsidTr="005C1CA2">
        <w:tc>
          <w:tcPr>
            <w:tcW w:w="3655" w:type="dxa"/>
            <w:hideMark/>
          </w:tcPr>
          <w:p w14:paraId="06A8603B"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0480697D" w14:textId="77777777" w:rsidR="00CF253B" w:rsidRPr="0082194B" w:rsidRDefault="00CF253B" w:rsidP="00AA7BD2">
            <w:pPr>
              <w:rPr>
                <w:rFonts w:cs="Arial"/>
                <w:bCs/>
                <w:iCs/>
                <w:lang w:val="en-US"/>
              </w:rPr>
            </w:pPr>
          </w:p>
        </w:tc>
        <w:tc>
          <w:tcPr>
            <w:tcW w:w="1560" w:type="dxa"/>
          </w:tcPr>
          <w:p w14:paraId="4D5BA0C6" w14:textId="77777777" w:rsidR="00CF253B" w:rsidRPr="0082194B" w:rsidRDefault="00CF253B" w:rsidP="00AA7BD2">
            <w:pPr>
              <w:rPr>
                <w:rFonts w:cs="Arial"/>
                <w:bCs/>
                <w:iCs/>
                <w:lang w:val="en-US"/>
              </w:rPr>
            </w:pPr>
          </w:p>
        </w:tc>
        <w:tc>
          <w:tcPr>
            <w:tcW w:w="1302" w:type="dxa"/>
          </w:tcPr>
          <w:p w14:paraId="4F33A6E4" w14:textId="77777777" w:rsidR="00CF253B" w:rsidRPr="0082194B" w:rsidRDefault="00CF253B" w:rsidP="00AA7BD2">
            <w:pPr>
              <w:rPr>
                <w:rFonts w:cs="Arial"/>
                <w:bCs/>
                <w:iCs/>
                <w:lang w:val="en-US"/>
              </w:rPr>
            </w:pPr>
          </w:p>
        </w:tc>
        <w:tc>
          <w:tcPr>
            <w:tcW w:w="823" w:type="dxa"/>
          </w:tcPr>
          <w:p w14:paraId="0B96664D" w14:textId="77777777" w:rsidR="00CF253B" w:rsidRPr="0082194B" w:rsidRDefault="00CF253B" w:rsidP="00AA7BD2">
            <w:pPr>
              <w:rPr>
                <w:rFonts w:cs="Arial"/>
                <w:bCs/>
                <w:iCs/>
                <w:lang w:val="en-US"/>
              </w:rPr>
            </w:pPr>
          </w:p>
        </w:tc>
        <w:tc>
          <w:tcPr>
            <w:tcW w:w="850" w:type="dxa"/>
          </w:tcPr>
          <w:p w14:paraId="23DF59E9" w14:textId="77777777" w:rsidR="00CF253B" w:rsidRPr="0082194B" w:rsidRDefault="00CF253B" w:rsidP="00AA7BD2">
            <w:pPr>
              <w:rPr>
                <w:rFonts w:cs="Arial"/>
                <w:bCs/>
                <w:iCs/>
                <w:lang w:val="en-US"/>
              </w:rPr>
            </w:pPr>
          </w:p>
        </w:tc>
      </w:tr>
      <w:tr w:rsidR="00CF253B" w:rsidRPr="0082194B" w14:paraId="6B267EBA" w14:textId="77777777" w:rsidTr="005C1CA2">
        <w:tc>
          <w:tcPr>
            <w:tcW w:w="3655" w:type="dxa"/>
            <w:hideMark/>
          </w:tcPr>
          <w:p w14:paraId="07BD861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0CCD03FC" w14:textId="77777777" w:rsidR="00CF253B" w:rsidRPr="0082194B" w:rsidRDefault="00CF253B" w:rsidP="00AA7BD2">
            <w:pPr>
              <w:rPr>
                <w:rFonts w:cs="Arial"/>
                <w:bCs/>
                <w:iCs/>
                <w:lang w:val="en-US"/>
              </w:rPr>
            </w:pPr>
          </w:p>
        </w:tc>
        <w:tc>
          <w:tcPr>
            <w:tcW w:w="1560" w:type="dxa"/>
          </w:tcPr>
          <w:p w14:paraId="301E8ACD" w14:textId="77777777" w:rsidR="00CF253B" w:rsidRPr="0082194B" w:rsidRDefault="00CF253B" w:rsidP="00AA7BD2">
            <w:pPr>
              <w:rPr>
                <w:rFonts w:cs="Arial"/>
                <w:bCs/>
                <w:iCs/>
                <w:lang w:val="en-US"/>
              </w:rPr>
            </w:pPr>
          </w:p>
        </w:tc>
        <w:tc>
          <w:tcPr>
            <w:tcW w:w="1302" w:type="dxa"/>
          </w:tcPr>
          <w:p w14:paraId="1EBFB36A" w14:textId="77777777" w:rsidR="00CF253B" w:rsidRPr="0082194B" w:rsidRDefault="00CF253B" w:rsidP="00AA7BD2">
            <w:pPr>
              <w:rPr>
                <w:rFonts w:cs="Arial"/>
                <w:bCs/>
                <w:iCs/>
                <w:lang w:val="en-US"/>
              </w:rPr>
            </w:pPr>
          </w:p>
        </w:tc>
        <w:tc>
          <w:tcPr>
            <w:tcW w:w="823" w:type="dxa"/>
          </w:tcPr>
          <w:p w14:paraId="3B52B449" w14:textId="77777777" w:rsidR="00CF253B" w:rsidRPr="0082194B" w:rsidRDefault="00CF253B" w:rsidP="00AA7BD2">
            <w:pPr>
              <w:rPr>
                <w:rFonts w:cs="Arial"/>
                <w:bCs/>
                <w:iCs/>
                <w:lang w:val="en-US"/>
              </w:rPr>
            </w:pPr>
          </w:p>
        </w:tc>
        <w:tc>
          <w:tcPr>
            <w:tcW w:w="850" w:type="dxa"/>
          </w:tcPr>
          <w:p w14:paraId="6EDB38FF" w14:textId="77777777" w:rsidR="00CF253B" w:rsidRPr="0082194B" w:rsidRDefault="00CF253B" w:rsidP="00AA7BD2">
            <w:pPr>
              <w:rPr>
                <w:rFonts w:cs="Arial"/>
                <w:bCs/>
                <w:iCs/>
                <w:lang w:val="en-US"/>
              </w:rPr>
            </w:pPr>
          </w:p>
        </w:tc>
      </w:tr>
      <w:tr w:rsidR="00CF253B" w:rsidRPr="0082194B" w14:paraId="22EA467C" w14:textId="77777777" w:rsidTr="005C1CA2">
        <w:tc>
          <w:tcPr>
            <w:tcW w:w="3655" w:type="dxa"/>
            <w:hideMark/>
          </w:tcPr>
          <w:p w14:paraId="3ED89B9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6D58045" w14:textId="77777777" w:rsidR="00CF253B" w:rsidRPr="0082194B" w:rsidRDefault="00CF253B" w:rsidP="00AA7BD2">
            <w:pPr>
              <w:rPr>
                <w:rFonts w:cs="Arial"/>
                <w:bCs/>
                <w:iCs/>
                <w:lang w:val="en-US"/>
              </w:rPr>
            </w:pPr>
          </w:p>
        </w:tc>
        <w:tc>
          <w:tcPr>
            <w:tcW w:w="1560" w:type="dxa"/>
          </w:tcPr>
          <w:p w14:paraId="17A68214" w14:textId="77777777" w:rsidR="00CF253B" w:rsidRPr="0082194B" w:rsidRDefault="00CF253B" w:rsidP="00AA7BD2">
            <w:pPr>
              <w:rPr>
                <w:rFonts w:cs="Arial"/>
                <w:bCs/>
                <w:iCs/>
                <w:lang w:val="en-US"/>
              </w:rPr>
            </w:pPr>
          </w:p>
        </w:tc>
        <w:tc>
          <w:tcPr>
            <w:tcW w:w="1302" w:type="dxa"/>
          </w:tcPr>
          <w:p w14:paraId="69D8F6C8" w14:textId="77777777" w:rsidR="00CF253B" w:rsidRPr="0082194B" w:rsidRDefault="00CF253B" w:rsidP="00AA7BD2">
            <w:pPr>
              <w:rPr>
                <w:rFonts w:cs="Arial"/>
                <w:bCs/>
                <w:iCs/>
                <w:lang w:val="en-US"/>
              </w:rPr>
            </w:pPr>
          </w:p>
        </w:tc>
        <w:tc>
          <w:tcPr>
            <w:tcW w:w="823" w:type="dxa"/>
          </w:tcPr>
          <w:p w14:paraId="4380355E" w14:textId="77777777" w:rsidR="00CF253B" w:rsidRPr="0082194B" w:rsidRDefault="00CF253B" w:rsidP="00AA7BD2">
            <w:pPr>
              <w:rPr>
                <w:rFonts w:cs="Arial"/>
                <w:bCs/>
                <w:iCs/>
                <w:lang w:val="en-US"/>
              </w:rPr>
            </w:pPr>
          </w:p>
        </w:tc>
        <w:tc>
          <w:tcPr>
            <w:tcW w:w="850" w:type="dxa"/>
          </w:tcPr>
          <w:p w14:paraId="288C2167" w14:textId="77777777" w:rsidR="00CF253B" w:rsidRPr="0082194B" w:rsidRDefault="00CF253B" w:rsidP="00AA7BD2">
            <w:pPr>
              <w:rPr>
                <w:rFonts w:cs="Arial"/>
                <w:bCs/>
                <w:iCs/>
                <w:lang w:val="en-US"/>
              </w:rPr>
            </w:pPr>
          </w:p>
        </w:tc>
      </w:tr>
    </w:tbl>
    <w:p w14:paraId="109EC34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10FEBEB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35B5AE5E"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15EF1B80"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1705559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E640D4"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751C527"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587B36D1"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42B15567"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28261833"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1E529CA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9F2C50C"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417E1E06"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62508FA7" w14:textId="77777777" w:rsidR="00CF253B" w:rsidRPr="0082194B" w:rsidRDefault="00CF253B" w:rsidP="00CF253B">
      <w:pPr>
        <w:tabs>
          <w:tab w:val="right" w:pos="9072"/>
        </w:tabs>
        <w:rPr>
          <w:rFonts w:cs="Arial"/>
          <w:b/>
          <w:bCs/>
          <w:iCs/>
        </w:rPr>
      </w:pPr>
    </w:p>
    <w:p w14:paraId="47A3E377" w14:textId="77777777" w:rsidR="00053721" w:rsidRDefault="00053721" w:rsidP="0078748F">
      <w:pPr>
        <w:pStyle w:val="ListParagraph"/>
        <w:numPr>
          <w:ilvl w:val="0"/>
          <w:numId w:val="1"/>
        </w:numPr>
        <w:spacing w:after="240"/>
        <w:rPr>
          <w:rFonts w:cs="Arial"/>
          <w:b/>
          <w:bCs/>
          <w:iCs/>
        </w:rPr>
      </w:pPr>
      <w:r>
        <w:rPr>
          <w:rFonts w:cs="Arial"/>
          <w:b/>
          <w:bCs/>
          <w:iCs/>
        </w:rPr>
        <w:t>Important Information</w:t>
      </w:r>
    </w:p>
    <w:p w14:paraId="755A3859" w14:textId="77777777" w:rsidR="00053721" w:rsidRPr="00053721" w:rsidRDefault="00053721" w:rsidP="00053721">
      <w:pPr>
        <w:pStyle w:val="ListParagraph"/>
        <w:spacing w:after="240"/>
        <w:rPr>
          <w:rFonts w:cs="Arial"/>
          <w:b/>
          <w:bCs/>
          <w:iCs/>
        </w:rPr>
      </w:pPr>
    </w:p>
    <w:p w14:paraId="2130B2A8" w14:textId="77777777" w:rsidR="00CF253B" w:rsidRDefault="00053721" w:rsidP="0078748F">
      <w:pPr>
        <w:pStyle w:val="ListParagraph"/>
        <w:numPr>
          <w:ilvl w:val="1"/>
          <w:numId w:val="1"/>
        </w:numPr>
        <w:spacing w:after="240"/>
        <w:rPr>
          <w:rFonts w:cs="Arial"/>
          <w:bCs/>
          <w:iCs/>
        </w:rPr>
      </w:pPr>
      <w:r w:rsidRPr="00053721">
        <w:rPr>
          <w:rFonts w:cs="Arial"/>
          <w:bCs/>
          <w:iCs/>
        </w:rPr>
        <w:t>Table A</w:t>
      </w:r>
      <w:r w:rsidR="00CF253B" w:rsidRPr="00053721">
        <w:rPr>
          <w:rFonts w:cs="Arial"/>
          <w:bCs/>
          <w:iCs/>
        </w:rPr>
        <w:t xml:space="preserve"> must include all expenses as well as work costs; this figure will be used for the purposes of allocating your score for the price criterion and must cover the cost of meeting all our </w:t>
      </w:r>
      <w:r>
        <w:rPr>
          <w:rFonts w:cs="Arial"/>
          <w:bCs/>
          <w:iCs/>
        </w:rPr>
        <w:t>requirements set out in the ITT.</w:t>
      </w:r>
    </w:p>
    <w:p w14:paraId="6442A87A" w14:textId="77777777" w:rsidR="00053721" w:rsidRPr="00053721" w:rsidRDefault="00053721" w:rsidP="00053721">
      <w:pPr>
        <w:pStyle w:val="ListParagraph"/>
        <w:spacing w:after="240"/>
        <w:rPr>
          <w:rFonts w:cs="Arial"/>
          <w:bCs/>
          <w:iCs/>
        </w:rPr>
      </w:pPr>
    </w:p>
    <w:p w14:paraId="6C463B2A" w14:textId="77777777" w:rsidR="00CF253B" w:rsidRPr="00053721" w:rsidRDefault="00055856" w:rsidP="0078748F">
      <w:pPr>
        <w:pStyle w:val="ListParagraph"/>
        <w:numPr>
          <w:ilvl w:val="1"/>
          <w:numId w:val="1"/>
        </w:numPr>
        <w:spacing w:after="240"/>
        <w:rPr>
          <w:rFonts w:cs="Arial"/>
          <w:bCs/>
          <w:i/>
          <w:iCs/>
        </w:rPr>
      </w:pPr>
      <w:r w:rsidRPr="00053721">
        <w:rPr>
          <w:rFonts w:cs="Arial"/>
          <w:bCs/>
          <w:iCs/>
        </w:rPr>
        <w:t>The Fund</w:t>
      </w:r>
      <w:r w:rsidR="00CF253B" w:rsidRPr="00053721">
        <w:rPr>
          <w:rFonts w:cs="Arial"/>
          <w:bCs/>
          <w:iCs/>
        </w:rPr>
        <w:t xml:space="preserve"> reserves the right to</w:t>
      </w:r>
      <w:r w:rsidR="007E2B81" w:rsidRPr="00053721">
        <w:rPr>
          <w:rFonts w:cs="Arial"/>
          <w:bCs/>
          <w:iCs/>
        </w:rPr>
        <w:t xml:space="preserve"> clarify quality and prices and to reject tenders that demonstrate an </w:t>
      </w:r>
      <w:r w:rsidR="00CF253B" w:rsidRPr="00053721">
        <w:rPr>
          <w:rFonts w:cs="Arial"/>
          <w:bCs/>
          <w:iCs/>
        </w:rPr>
        <w:t xml:space="preserve">abnormally low </w:t>
      </w:r>
      <w:r w:rsidR="007E2B81" w:rsidRPr="00053721">
        <w:rPr>
          <w:rFonts w:cs="Arial"/>
          <w:bCs/>
          <w:iCs/>
        </w:rPr>
        <w:t>quality response</w:t>
      </w:r>
      <w:r w:rsidR="00CF253B" w:rsidRPr="00053721">
        <w:rPr>
          <w:rFonts w:cs="Arial"/>
          <w:bCs/>
          <w:iCs/>
        </w:rPr>
        <w:t xml:space="preserve">. </w:t>
      </w:r>
      <w:r w:rsidRPr="00053721">
        <w:rPr>
          <w:rFonts w:cs="Arial"/>
          <w:bCs/>
          <w:iCs/>
        </w:rPr>
        <w:t>The Fund</w:t>
      </w:r>
      <w:r w:rsidR="007E2B81" w:rsidRPr="00053721">
        <w:rPr>
          <w:rFonts w:cs="Arial"/>
          <w:bCs/>
          <w:iCs/>
        </w:rPr>
        <w:t xml:space="preserve"> also</w:t>
      </w:r>
      <w:r w:rsidR="00CF253B" w:rsidRPr="00053721">
        <w:rPr>
          <w:rFonts w:cs="Arial"/>
          <w:bCs/>
          <w:iCs/>
        </w:rPr>
        <w:t xml:space="preserve"> reserves the right to amend the timetable of work where required</w:t>
      </w:r>
      <w:r w:rsidR="00C26086" w:rsidRPr="00053721">
        <w:rPr>
          <w:rFonts w:cs="Arial"/>
          <w:bCs/>
          <w:iCs/>
        </w:rPr>
        <w:t>.</w:t>
      </w:r>
    </w:p>
    <w:p w14:paraId="5D58BB35" w14:textId="77777777" w:rsidR="00053721" w:rsidRPr="00053721" w:rsidRDefault="00053721" w:rsidP="00053721">
      <w:pPr>
        <w:pStyle w:val="ListParagraph"/>
        <w:rPr>
          <w:rFonts w:cs="Arial"/>
          <w:bCs/>
          <w:i/>
          <w:iCs/>
        </w:rPr>
      </w:pPr>
    </w:p>
    <w:p w14:paraId="3012D152" w14:textId="77777777" w:rsidR="001B0833" w:rsidRPr="00053721" w:rsidRDefault="00CF253B" w:rsidP="0078748F">
      <w:pPr>
        <w:pStyle w:val="ListParagraph"/>
        <w:numPr>
          <w:ilvl w:val="1"/>
          <w:numId w:val="1"/>
        </w:numPr>
        <w:spacing w:after="240"/>
        <w:rPr>
          <w:rFonts w:cs="Arial"/>
          <w:bCs/>
          <w:iCs/>
          <w:u w:val="single"/>
        </w:rPr>
      </w:pPr>
      <w:r w:rsidRPr="00053721">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5CF5144C" w14:textId="77777777" w:rsidR="00CF253B" w:rsidRPr="00CF253B" w:rsidRDefault="00CF253B" w:rsidP="0078748F">
      <w:pPr>
        <w:pStyle w:val="Heading1"/>
        <w:numPr>
          <w:ilvl w:val="0"/>
          <w:numId w:val="1"/>
        </w:numPr>
      </w:pPr>
      <w:r w:rsidRPr="0034414E">
        <w:lastRenderedPageBreak/>
        <w:t>Procurement Process</w:t>
      </w:r>
    </w:p>
    <w:p w14:paraId="41189BD3" w14:textId="77777777" w:rsidR="00E4627B" w:rsidRDefault="00055856" w:rsidP="0078748F">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 xml:space="preserve">The Fund </w:t>
      </w:r>
      <w:r w:rsidR="0082194B" w:rsidRPr="0082194B">
        <w:rPr>
          <w:rFonts w:cs="Arial"/>
          <w:szCs w:val="22"/>
        </w:rPr>
        <w:t xml:space="preserve">reserves the right not to appoint and to achieve the outcomes of the </w:t>
      </w:r>
      <w:r w:rsidR="00AB228B">
        <w:rPr>
          <w:rFonts w:cs="Arial"/>
          <w:szCs w:val="22"/>
        </w:rPr>
        <w:t xml:space="preserve">requirement </w:t>
      </w:r>
      <w:r w:rsidR="0082194B" w:rsidRPr="0082194B">
        <w:rPr>
          <w:rFonts w:cs="Arial"/>
          <w:szCs w:val="22"/>
        </w:rPr>
        <w:t>through other methods</w:t>
      </w:r>
      <w:r w:rsidR="00C26086">
        <w:rPr>
          <w:rFonts w:cs="Arial"/>
          <w:szCs w:val="22"/>
        </w:rPr>
        <w:t>.</w:t>
      </w:r>
    </w:p>
    <w:p w14:paraId="681EBCED" w14:textId="77777777" w:rsidR="00E4627B" w:rsidRPr="00E4627B" w:rsidRDefault="00E4627B" w:rsidP="0078748F">
      <w:pPr>
        <w:numPr>
          <w:ilvl w:val="1"/>
          <w:numId w:val="1"/>
        </w:numPr>
        <w:spacing w:after="240" w:line="276" w:lineRule="auto"/>
        <w:rPr>
          <w:rFonts w:cs="Arial"/>
          <w:szCs w:val="22"/>
        </w:rPr>
      </w:pPr>
      <w:r w:rsidRPr="00E4627B">
        <w:t>The procurement timetable will be:</w:t>
      </w:r>
    </w:p>
    <w:p w14:paraId="7E42B0AD" w14:textId="79ACA1EE" w:rsidR="00E4627B" w:rsidRPr="00E4627B" w:rsidRDefault="00E4627B" w:rsidP="0078748F">
      <w:pPr>
        <w:pStyle w:val="ListParagraph"/>
        <w:numPr>
          <w:ilvl w:val="2"/>
          <w:numId w:val="1"/>
        </w:numPr>
      </w:pPr>
      <w:r w:rsidRPr="00E4627B">
        <w:t>Tender return deadline: completed proposal</w:t>
      </w:r>
      <w:r w:rsidR="00BC740E">
        <w:t>s</w:t>
      </w:r>
      <w:r w:rsidRPr="00E4627B">
        <w:t xml:space="preserve"> to be returned to </w:t>
      </w:r>
      <w:r w:rsidR="00055856">
        <w:t>the Fund</w:t>
      </w:r>
      <w:r w:rsidR="00706C70">
        <w:t xml:space="preserve"> by </w:t>
      </w:r>
      <w:r w:rsidR="00706C70">
        <w:rPr>
          <w:b/>
        </w:rPr>
        <w:t>12 noon</w:t>
      </w:r>
      <w:r w:rsidR="005B4613">
        <w:rPr>
          <w:b/>
        </w:rPr>
        <w:t xml:space="preserve"> on the 28</w:t>
      </w:r>
      <w:r w:rsidR="00706C70" w:rsidRPr="00706C70">
        <w:rPr>
          <w:b/>
        </w:rPr>
        <w:t>.3.19</w:t>
      </w:r>
      <w:r w:rsidRPr="00706C70">
        <w:rPr>
          <w:b/>
        </w:rPr>
        <w:t>.</w:t>
      </w:r>
    </w:p>
    <w:p w14:paraId="5F80E238" w14:textId="77777777" w:rsidR="00AB228B" w:rsidRDefault="00AB228B" w:rsidP="00E63058"/>
    <w:p w14:paraId="6E736478" w14:textId="2406F7C9" w:rsidR="00E4627B" w:rsidRDefault="00C26086" w:rsidP="0078748F">
      <w:pPr>
        <w:pStyle w:val="ListParagraph"/>
        <w:numPr>
          <w:ilvl w:val="2"/>
          <w:numId w:val="1"/>
        </w:numPr>
      </w:pPr>
      <w:r w:rsidRPr="00847015">
        <w:t>Clarification</w:t>
      </w:r>
      <w:r w:rsidR="005C1CA2">
        <w:t>/ Negotiation</w:t>
      </w:r>
      <w:r w:rsidR="00BC740E">
        <w:t xml:space="preserve"> discussions </w:t>
      </w:r>
      <w:r w:rsidR="00776A06">
        <w:t xml:space="preserve">maybe held </w:t>
      </w:r>
      <w:r w:rsidR="00BC740E">
        <w:t>week commencing 1.4.19.</w:t>
      </w:r>
    </w:p>
    <w:p w14:paraId="0E8CF1B4" w14:textId="77777777" w:rsidR="00776A06" w:rsidRDefault="00776A06" w:rsidP="00776A06">
      <w:pPr>
        <w:pStyle w:val="ListParagraph"/>
      </w:pPr>
    </w:p>
    <w:p w14:paraId="3A5CA0AD" w14:textId="6F988076" w:rsidR="00776A06" w:rsidRPr="00E4627B" w:rsidRDefault="00776A06" w:rsidP="0078748F">
      <w:pPr>
        <w:pStyle w:val="ListParagraph"/>
        <w:numPr>
          <w:ilvl w:val="2"/>
          <w:numId w:val="1"/>
        </w:numPr>
      </w:pPr>
      <w:r>
        <w:t xml:space="preserve">Presentations with shortlisted bidders will be held </w:t>
      </w:r>
      <w:r w:rsidR="00A5473E">
        <w:t xml:space="preserve">on the </w:t>
      </w:r>
      <w:r w:rsidR="009161C6">
        <w:t>8.4.19.</w:t>
      </w:r>
      <w:r w:rsidR="009444C8">
        <w:t xml:space="preserve"> </w:t>
      </w:r>
    </w:p>
    <w:p w14:paraId="5BE23F89" w14:textId="77777777" w:rsidR="00055856" w:rsidRDefault="00055856" w:rsidP="00E63058"/>
    <w:p w14:paraId="11AC52FF" w14:textId="68FF25AC" w:rsidR="00DB2497" w:rsidRPr="00AB228B" w:rsidRDefault="00055856" w:rsidP="0078748F">
      <w:pPr>
        <w:pStyle w:val="ListParagraph"/>
        <w:numPr>
          <w:ilvl w:val="2"/>
          <w:numId w:val="1"/>
        </w:numPr>
        <w:rPr>
          <w:i/>
        </w:rPr>
      </w:pPr>
      <w:r>
        <w:t>The Fund</w:t>
      </w:r>
      <w:r w:rsidR="00DB2497">
        <w:t xml:space="preserve"> will n</w:t>
      </w:r>
      <w:r w:rsidR="00E4627B" w:rsidRPr="00E4627B">
        <w:t>otify</w:t>
      </w:r>
      <w:r w:rsidR="00DB2497">
        <w:t xml:space="preserve"> bidders of our procurement decision </w:t>
      </w:r>
      <w:r w:rsidR="00C26086">
        <w:t>week commencing</w:t>
      </w:r>
      <w:r w:rsidR="00BC740E">
        <w:t xml:space="preserve"> </w:t>
      </w:r>
      <w:r w:rsidR="009444C8">
        <w:t>15</w:t>
      </w:r>
      <w:r w:rsidR="00EB43CA">
        <w:t>.4.</w:t>
      </w:r>
      <w:r w:rsidR="00BC740E">
        <w:t>19.</w:t>
      </w:r>
    </w:p>
    <w:p w14:paraId="1AF8CD84" w14:textId="77777777" w:rsidR="00C26086" w:rsidRPr="00697E37" w:rsidRDefault="00C26086" w:rsidP="00E63058">
      <w:pPr>
        <w:rPr>
          <w:i/>
        </w:rPr>
      </w:pPr>
    </w:p>
    <w:p w14:paraId="55F1025D" w14:textId="14FDABBE" w:rsidR="00E4627B" w:rsidRPr="004D2C5F" w:rsidRDefault="00E4627B" w:rsidP="0078748F">
      <w:pPr>
        <w:pStyle w:val="ListParagraph"/>
        <w:numPr>
          <w:ilvl w:val="1"/>
          <w:numId w:val="1"/>
        </w:numPr>
        <w:spacing w:after="240"/>
        <w:contextualSpacing w:val="0"/>
      </w:pPr>
      <w:r w:rsidRPr="004D2C5F">
        <w:t>Your tender proposals must be sent electronically via e-mail before the tender return deadline to the following contact:</w:t>
      </w:r>
    </w:p>
    <w:p w14:paraId="19F49995" w14:textId="77777777" w:rsidR="00E4627B" w:rsidRPr="00C97C05" w:rsidRDefault="00E55AEE" w:rsidP="00E4627B">
      <w:pPr>
        <w:ind w:left="720"/>
        <w:rPr>
          <w:rFonts w:cs="Arial"/>
          <w:szCs w:val="22"/>
        </w:rPr>
      </w:pPr>
      <w:r w:rsidRPr="00C97C05">
        <w:rPr>
          <w:rFonts w:cs="Arial"/>
          <w:szCs w:val="22"/>
        </w:rPr>
        <w:t>Mr Jim Crisp</w:t>
      </w:r>
      <w:r w:rsidR="00E4627B" w:rsidRPr="00C97C05">
        <w:rPr>
          <w:rFonts w:cs="Arial"/>
          <w:szCs w:val="22"/>
        </w:rPr>
        <w:t xml:space="preserve"> </w:t>
      </w:r>
    </w:p>
    <w:p w14:paraId="57B49CE7" w14:textId="77777777" w:rsidR="00E4627B" w:rsidRPr="00056B22" w:rsidRDefault="00055856" w:rsidP="00E4627B">
      <w:pPr>
        <w:ind w:left="720"/>
        <w:rPr>
          <w:rFonts w:cs="Arial"/>
          <w:szCs w:val="22"/>
        </w:rPr>
      </w:pPr>
      <w:r>
        <w:rPr>
          <w:rFonts w:cs="Arial"/>
          <w:szCs w:val="22"/>
        </w:rPr>
        <w:t>National Lottery Heritage Fund</w:t>
      </w:r>
    </w:p>
    <w:p w14:paraId="46F43777" w14:textId="77777777"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14:paraId="22009923" w14:textId="77777777" w:rsidR="00E4627B" w:rsidRPr="00056B22" w:rsidRDefault="00E4627B" w:rsidP="00E4627B">
      <w:pPr>
        <w:ind w:left="720"/>
        <w:rPr>
          <w:rFonts w:cs="Arial"/>
          <w:szCs w:val="22"/>
        </w:rPr>
      </w:pPr>
      <w:smartTag w:uri="urn:schemas-microsoft-com:office:smarttags" w:element="City">
        <w:r w:rsidRPr="00056B22">
          <w:rPr>
            <w:rFonts w:cs="Arial"/>
            <w:szCs w:val="22"/>
          </w:rPr>
          <w:t>London</w:t>
        </w:r>
      </w:smartTag>
    </w:p>
    <w:p w14:paraId="0BFFA371" w14:textId="77777777" w:rsidR="00E4627B" w:rsidRDefault="00E4627B" w:rsidP="00E4627B">
      <w:pPr>
        <w:ind w:left="720"/>
        <w:rPr>
          <w:rFonts w:cs="Arial"/>
          <w:szCs w:val="22"/>
        </w:rPr>
      </w:pPr>
      <w:r>
        <w:rPr>
          <w:rFonts w:cs="Arial"/>
          <w:szCs w:val="22"/>
        </w:rPr>
        <w:t>SW1W 8NL</w:t>
      </w:r>
    </w:p>
    <w:p w14:paraId="692DE3B7" w14:textId="77777777" w:rsidR="00C97C05" w:rsidRDefault="004B7681" w:rsidP="00697E37">
      <w:pPr>
        <w:ind w:left="720"/>
        <w:rPr>
          <w:rFonts w:cs="Arial"/>
          <w:color w:val="FF0000"/>
          <w:szCs w:val="22"/>
        </w:rPr>
      </w:pPr>
      <w:hyperlink r:id="rId12" w:history="1">
        <w:r w:rsidR="00C97C05" w:rsidRPr="005A0BE8">
          <w:rPr>
            <w:rStyle w:val="Hyperlink"/>
            <w:rFonts w:cs="Arial"/>
            <w:szCs w:val="22"/>
          </w:rPr>
          <w:t>Jim.crisp@hlf.org.uk</w:t>
        </w:r>
      </w:hyperlink>
    </w:p>
    <w:p w14:paraId="2085D021" w14:textId="77777777" w:rsidR="00E4627B" w:rsidRDefault="00E4627B" w:rsidP="00697E37">
      <w:pPr>
        <w:ind w:left="720"/>
        <w:rPr>
          <w:rFonts w:cs="Arial"/>
          <w:color w:val="FF0000"/>
          <w:szCs w:val="22"/>
        </w:rPr>
      </w:pPr>
    </w:p>
    <w:p w14:paraId="488E4400" w14:textId="77777777" w:rsidR="00C26086" w:rsidRPr="00E4627B" w:rsidRDefault="00C26086" w:rsidP="00697E37">
      <w:pPr>
        <w:ind w:left="720"/>
        <w:rPr>
          <w:rFonts w:cs="Arial"/>
          <w:color w:val="FF0000"/>
          <w:szCs w:val="22"/>
        </w:rPr>
      </w:pPr>
    </w:p>
    <w:p w14:paraId="14D38ED1" w14:textId="77777777" w:rsidR="0082194B" w:rsidRPr="00697E37" w:rsidRDefault="00E4627B" w:rsidP="0078748F">
      <w:pPr>
        <w:numPr>
          <w:ilvl w:val="1"/>
          <w:numId w:val="1"/>
        </w:numPr>
        <w:spacing w:after="240" w:line="276" w:lineRule="auto"/>
        <w:rPr>
          <w:rFonts w:cs="Arial"/>
          <w:szCs w:val="22"/>
        </w:rPr>
      </w:pPr>
      <w:r w:rsidRPr="00E4627B">
        <w:rPr>
          <w:szCs w:val="22"/>
        </w:rPr>
        <w:t xml:space="preserve">Please visit the </w:t>
      </w:r>
      <w:hyperlink r:id="rId13" w:history="1">
        <w:r w:rsidR="00174302" w:rsidRPr="00BE6FDC">
          <w:rPr>
            <w:rStyle w:val="Hyperlink"/>
            <w:szCs w:val="22"/>
          </w:rPr>
          <w:t>www.heritagefund.org.uk</w:t>
        </w:r>
      </w:hyperlink>
      <w:r w:rsidR="00055856">
        <w:rPr>
          <w:szCs w:val="22"/>
        </w:rPr>
        <w:t xml:space="preserve"> website </w:t>
      </w:r>
      <w:r w:rsidRPr="00E4627B">
        <w:rPr>
          <w:szCs w:val="22"/>
        </w:rPr>
        <w:t>for further information about the organisation</w:t>
      </w:r>
      <w:r w:rsidR="00CF253B">
        <w:rPr>
          <w:rFonts w:cs="Arial"/>
          <w:color w:val="FF0000"/>
          <w:szCs w:val="22"/>
        </w:rPr>
        <w:t>.</w:t>
      </w:r>
    </w:p>
    <w:p w14:paraId="131AA119" w14:textId="77777777" w:rsidR="0082194B" w:rsidRPr="0082194B" w:rsidRDefault="0082194B" w:rsidP="0082194B">
      <w:pPr>
        <w:rPr>
          <w:rFonts w:cs="Arial"/>
          <w:szCs w:val="22"/>
        </w:rPr>
      </w:pPr>
      <w:r w:rsidRPr="0082194B">
        <w:rPr>
          <w:rFonts w:cs="Arial"/>
          <w:szCs w:val="22"/>
        </w:rPr>
        <w:br w:type="page"/>
      </w:r>
    </w:p>
    <w:p w14:paraId="7FA30642" w14:textId="77777777" w:rsidR="00A103BE" w:rsidRPr="00783C36" w:rsidRDefault="00A103BE" w:rsidP="00A103BE">
      <w:pPr>
        <w:pStyle w:val="Heading1"/>
      </w:pPr>
      <w:r w:rsidRPr="00783C36">
        <w:lastRenderedPageBreak/>
        <w:t>Appendix: Accessibility and formatting guidance</w:t>
      </w:r>
    </w:p>
    <w:p w14:paraId="2C340B70" w14:textId="77777777" w:rsidR="00A103BE" w:rsidRPr="00B96F7F" w:rsidRDefault="00055856" w:rsidP="00A103BE">
      <w:pPr>
        <w:spacing w:after="240"/>
        <w:rPr>
          <w:rFonts w:cs="Arial"/>
        </w:rPr>
      </w:pPr>
      <w:r>
        <w:rPr>
          <w:rFonts w:cs="Arial"/>
        </w:rPr>
        <w:t>The Fund</w:t>
      </w:r>
      <w:r w:rsidR="00A103BE" w:rsidRPr="00B96F7F">
        <w:rPr>
          <w:rFonts w:cs="Arial"/>
        </w:rPr>
        <w:t xml:space="preserve"> is committed to providing a website that is accessible to the widest possible audience. Our </w:t>
      </w:r>
      <w:r w:rsidR="00A103BE">
        <w:rPr>
          <w:rFonts w:cs="Arial"/>
        </w:rPr>
        <w:t>web</w:t>
      </w:r>
      <w:r w:rsidR="00A103BE"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63A78C18" w14:textId="77777777" w:rsidR="00A103BE" w:rsidRPr="008C409D" w:rsidRDefault="00A103BE" w:rsidP="00A103BE">
      <w:pPr>
        <w:spacing w:after="240"/>
      </w:pPr>
      <w:r w:rsidRPr="008C409D">
        <w:t xml:space="preserve">Reports and other documents created for </w:t>
      </w:r>
      <w:r w:rsidR="00055856">
        <w:t>the Fund</w:t>
      </w:r>
      <w:r w:rsidRPr="008C409D">
        <w:t xml:space="preserve">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2DB66EB4" w14:textId="77777777" w:rsidR="00A103BE" w:rsidRPr="00164469" w:rsidRDefault="00A103BE" w:rsidP="00A103BE">
      <w:pPr>
        <w:pStyle w:val="Heading2"/>
      </w:pPr>
      <w:r w:rsidRPr="00164469">
        <w:t>Readability</w:t>
      </w:r>
    </w:p>
    <w:p w14:paraId="4AC1BE24"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05A84140" w14:textId="77777777" w:rsidR="00A103BE" w:rsidRPr="008C409D" w:rsidRDefault="00A103BE" w:rsidP="0078748F">
      <w:pPr>
        <w:numPr>
          <w:ilvl w:val="0"/>
          <w:numId w:val="6"/>
        </w:numPr>
        <w:contextualSpacing/>
        <w:rPr>
          <w:szCs w:val="24"/>
          <w:lang w:eastAsia="en-GB"/>
        </w:rPr>
      </w:pPr>
      <w:r w:rsidRPr="008C409D">
        <w:rPr>
          <w:szCs w:val="24"/>
          <w:lang w:eastAsia="en-GB"/>
        </w:rPr>
        <w:t>The size of the font is at least 11pt;</w:t>
      </w:r>
    </w:p>
    <w:p w14:paraId="22DBE362" w14:textId="77777777" w:rsidR="00A103BE" w:rsidRPr="008C409D" w:rsidRDefault="00A103BE" w:rsidP="0078748F">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8AEE3BE" w14:textId="77777777" w:rsidR="00A103BE" w:rsidRPr="008C409D" w:rsidRDefault="00A103BE" w:rsidP="0078748F">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863D242" w14:textId="77777777" w:rsidR="00A103BE" w:rsidRPr="008C409D" w:rsidRDefault="00A103BE" w:rsidP="0078748F">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4885E679"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53E78826" w14:textId="77777777" w:rsidR="00A103BE" w:rsidRPr="00A103BE" w:rsidRDefault="00A103BE" w:rsidP="00A103BE">
      <w:pPr>
        <w:pStyle w:val="Heading2"/>
      </w:pPr>
      <w:r w:rsidRPr="00A103BE">
        <w:t>Accessibility</w:t>
      </w:r>
    </w:p>
    <w:p w14:paraId="745EEBA0" w14:textId="77777777" w:rsidR="00A103BE" w:rsidRPr="008C409D" w:rsidRDefault="00A103BE" w:rsidP="00A103BE">
      <w:r w:rsidRPr="008C409D">
        <w:t>Reports should adhere to the following guidelines:</w:t>
      </w:r>
    </w:p>
    <w:p w14:paraId="78824073" w14:textId="77777777" w:rsidR="00A103BE" w:rsidRPr="006738C2" w:rsidRDefault="00A103BE" w:rsidP="00A103BE">
      <w:pPr>
        <w:pStyle w:val="Heading3"/>
      </w:pPr>
      <w:r w:rsidRPr="006738C2">
        <w:t>Formatting</w:t>
      </w:r>
    </w:p>
    <w:p w14:paraId="37EF6833"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767D4012" w14:textId="77777777" w:rsidR="00A103BE" w:rsidRPr="008C409D" w:rsidRDefault="00A103BE" w:rsidP="00A103BE">
      <w:pPr>
        <w:pStyle w:val="Heading3"/>
      </w:pPr>
      <w:bookmarkStart w:id="1" w:name="_Toc322438558"/>
      <w:r w:rsidRPr="008C409D">
        <w:t>Spacing</w:t>
      </w:r>
      <w:bookmarkEnd w:id="1"/>
    </w:p>
    <w:p w14:paraId="3E0FE0AF"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022B7404" w14:textId="77777777" w:rsidR="00A103BE" w:rsidRPr="008C409D" w:rsidRDefault="00A103BE" w:rsidP="00A103BE">
      <w:pPr>
        <w:pStyle w:val="Heading3"/>
      </w:pPr>
      <w:r w:rsidRPr="008C409D">
        <w:t>Alternative text</w:t>
      </w:r>
    </w:p>
    <w:p w14:paraId="580E7A25"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E70BC3A" w14:textId="77777777" w:rsidR="00A103BE" w:rsidRPr="008C409D" w:rsidRDefault="00A103BE" w:rsidP="00A103BE">
      <w:pPr>
        <w:pStyle w:val="Heading3"/>
      </w:pPr>
      <w:r w:rsidRPr="008C409D">
        <w:t>Images</w:t>
      </w:r>
    </w:p>
    <w:p w14:paraId="05F1E54D"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2BF6617D" w14:textId="77777777" w:rsidR="00A103BE" w:rsidRPr="008C409D" w:rsidRDefault="00A103BE" w:rsidP="00A103BE">
      <w:pPr>
        <w:pStyle w:val="Heading3"/>
      </w:pPr>
      <w:r w:rsidRPr="008C409D">
        <w:lastRenderedPageBreak/>
        <w:t>Tables</w:t>
      </w:r>
    </w:p>
    <w:p w14:paraId="2606B9D3"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6B139D14" w14:textId="77777777" w:rsidR="00A103BE" w:rsidRPr="008C409D" w:rsidRDefault="00A103BE" w:rsidP="00A103BE">
      <w:pPr>
        <w:pStyle w:val="Heading3"/>
      </w:pPr>
      <w:r w:rsidRPr="008C409D">
        <w:t>Additional documents</w:t>
      </w:r>
    </w:p>
    <w:p w14:paraId="6A7E08C4"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002334D4" w14:textId="77777777" w:rsidR="00A103BE" w:rsidRPr="00164469" w:rsidRDefault="00A103BE" w:rsidP="00A103BE">
      <w:pPr>
        <w:pStyle w:val="Heading3"/>
      </w:pPr>
      <w:r w:rsidRPr="00164469">
        <w:t>Acknowledgement</w:t>
      </w:r>
    </w:p>
    <w:p w14:paraId="61AE5286" w14:textId="77777777" w:rsidR="00A103BE" w:rsidRDefault="00A103BE" w:rsidP="00055856">
      <w:pPr>
        <w:rPr>
          <w:rFonts w:cs="Arial"/>
        </w:rPr>
      </w:pPr>
      <w:r w:rsidRPr="00164469">
        <w:rPr>
          <w:rFonts w:cs="Arial"/>
        </w:rPr>
        <w:t xml:space="preserve">All reports should acknowledge </w:t>
      </w:r>
      <w:r w:rsidR="00055856">
        <w:rPr>
          <w:rFonts w:cs="Arial"/>
        </w:rPr>
        <w:t xml:space="preserve">the Fund. Our logo can be found on our website </w:t>
      </w:r>
      <w:hyperlink r:id="rId15" w:history="1">
        <w:r w:rsidR="00055856" w:rsidRPr="005A0BE8">
          <w:rPr>
            <w:rStyle w:val="Hyperlink"/>
            <w:rFonts w:cs="Arial"/>
          </w:rPr>
          <w:t>www.hlf.org.uk</w:t>
        </w:r>
      </w:hyperlink>
    </w:p>
    <w:p w14:paraId="77A0D0A5" w14:textId="77777777" w:rsidR="00055856" w:rsidRPr="00164469" w:rsidRDefault="00055856" w:rsidP="00055856"/>
    <w:p w14:paraId="6F713CBB" w14:textId="77777777" w:rsidR="00A103BE" w:rsidRPr="00164469" w:rsidRDefault="00A103BE" w:rsidP="00A103BE">
      <w:pPr>
        <w:rPr>
          <w:rFonts w:cs="Arial"/>
        </w:rPr>
      </w:pPr>
      <w:r w:rsidRPr="00164469">
        <w:rPr>
          <w:rFonts w:cs="Arial"/>
        </w:rPr>
        <w:t>Please refer to the links below for further information:</w:t>
      </w:r>
    </w:p>
    <w:p w14:paraId="6633B643" w14:textId="77777777" w:rsidR="00A103BE" w:rsidRPr="00164469" w:rsidRDefault="00A103BE" w:rsidP="00A103BE">
      <w:pPr>
        <w:rPr>
          <w:rFonts w:cs="Arial"/>
        </w:rPr>
      </w:pPr>
    </w:p>
    <w:p w14:paraId="68E40A92" w14:textId="77777777" w:rsidR="00A103BE" w:rsidRPr="00164469" w:rsidRDefault="004B7681" w:rsidP="0078748F">
      <w:pPr>
        <w:pStyle w:val="ListParagraph"/>
        <w:numPr>
          <w:ilvl w:val="0"/>
          <w:numId w:val="9"/>
        </w:numPr>
        <w:spacing w:after="200" w:line="276" w:lineRule="auto"/>
        <w:rPr>
          <w:rFonts w:cs="Arial"/>
        </w:rPr>
      </w:pPr>
      <w:hyperlink r:id="rId16" w:history="1">
        <w:r w:rsidR="00A103BE" w:rsidRPr="00164469">
          <w:rPr>
            <w:rStyle w:val="Hyperlink"/>
            <w:rFonts w:cs="Arial"/>
          </w:rPr>
          <w:t>'Microsoft Word: creating accessible documents' - webaim.org</w:t>
        </w:r>
      </w:hyperlink>
    </w:p>
    <w:p w14:paraId="0F7661E7" w14:textId="77777777" w:rsidR="00A103BE" w:rsidRPr="00164469" w:rsidRDefault="004B7681" w:rsidP="0078748F">
      <w:pPr>
        <w:pStyle w:val="ListParagraph"/>
        <w:numPr>
          <w:ilvl w:val="0"/>
          <w:numId w:val="9"/>
        </w:numPr>
        <w:spacing w:after="200" w:line="276" w:lineRule="auto"/>
        <w:rPr>
          <w:rFonts w:cs="Arial"/>
        </w:rPr>
      </w:pPr>
      <w:hyperlink r:id="rId17" w:history="1">
        <w:r w:rsidR="00A103BE" w:rsidRPr="00164469">
          <w:rPr>
            <w:rStyle w:val="Hyperlink"/>
            <w:rFonts w:cs="Arial"/>
          </w:rPr>
          <w:t>'How to create an accessible PDF' - GOV.UK</w:t>
        </w:r>
      </w:hyperlink>
    </w:p>
    <w:p w14:paraId="4B968CBF"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w:t>
      </w:r>
      <w:r w:rsidR="00055856">
        <w:rPr>
          <w:rFonts w:cs="Arial"/>
        </w:rPr>
        <w:t>the Fund</w:t>
      </w:r>
      <w:r w:rsidRPr="00164469">
        <w:rPr>
          <w:rFonts w:cs="Arial"/>
        </w:rPr>
        <w:t xml:space="preserve"> have worked with include </w:t>
      </w:r>
      <w:hyperlink r:id="rId18" w:history="1">
        <w:r w:rsidRPr="00164469">
          <w:rPr>
            <w:rStyle w:val="Hyperlink"/>
            <w:rFonts w:cs="Arial"/>
          </w:rPr>
          <w:t>Shaw Trust</w:t>
        </w:r>
      </w:hyperlink>
      <w:r w:rsidRPr="00164469">
        <w:rPr>
          <w:rFonts w:cs="Arial"/>
        </w:rPr>
        <w:t xml:space="preserve"> and </w:t>
      </w:r>
      <w:hyperlink r:id="rId19" w:history="1">
        <w:r w:rsidRPr="00164469">
          <w:rPr>
            <w:rStyle w:val="Hyperlink"/>
            <w:rFonts w:cs="Arial"/>
          </w:rPr>
          <w:t>The Accessible Digital Documents Company</w:t>
        </w:r>
      </w:hyperlink>
      <w:r w:rsidRPr="00164469">
        <w:rPr>
          <w:rFonts w:cs="Arial"/>
        </w:rPr>
        <w:t>.</w:t>
      </w:r>
    </w:p>
    <w:p w14:paraId="69A24D35" w14:textId="77777777" w:rsidR="00A103BE" w:rsidRPr="00164469" w:rsidRDefault="00A103BE" w:rsidP="00A103BE">
      <w:pPr>
        <w:rPr>
          <w:rFonts w:cs="Arial"/>
        </w:rPr>
      </w:pPr>
    </w:p>
    <w:p w14:paraId="1278D195" w14:textId="77777777" w:rsidR="00A103BE" w:rsidRPr="00164469" w:rsidRDefault="00055856" w:rsidP="00A103BE">
      <w:pPr>
        <w:rPr>
          <w:rFonts w:cs="Arial"/>
        </w:rPr>
      </w:pPr>
      <w:r>
        <w:rPr>
          <w:rFonts w:cs="Arial"/>
        </w:rPr>
        <w:t>The Fund</w:t>
      </w:r>
      <w:r w:rsidR="00A103BE" w:rsidRPr="00164469">
        <w:rPr>
          <w:rFonts w:cs="Arial"/>
        </w:rPr>
        <w:t xml:space="preserve"> retains the right to amend documents in order to create accessible versions for publishing.</w:t>
      </w:r>
    </w:p>
    <w:p w14:paraId="400D071D" w14:textId="77777777" w:rsidR="00FA3F8F" w:rsidRPr="00697E37" w:rsidRDefault="00FA3F8F" w:rsidP="00A103BE">
      <w:pPr>
        <w:pStyle w:val="Heading1"/>
        <w:rPr>
          <w:rFonts w:cs="Arial"/>
          <w:szCs w:val="22"/>
        </w:rPr>
      </w:pPr>
    </w:p>
    <w:sectPr w:rsidR="00FA3F8F" w:rsidRPr="00697E37"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6E7DB" w14:textId="77777777" w:rsidR="004B7681" w:rsidRDefault="004B7681">
      <w:r>
        <w:separator/>
      </w:r>
    </w:p>
  </w:endnote>
  <w:endnote w:type="continuationSeparator" w:id="0">
    <w:p w14:paraId="5696CD7E" w14:textId="77777777" w:rsidR="004B7681" w:rsidRDefault="004B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78B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DDCFF" w14:textId="77777777"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797B2"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D3EE2">
      <w:rPr>
        <w:rStyle w:val="PageNumber"/>
        <w:rFonts w:cs="Arial"/>
        <w:noProof/>
        <w:sz w:val="20"/>
      </w:rPr>
      <w:t>9</w:t>
    </w:r>
    <w:r w:rsidRPr="00FE2F89">
      <w:rPr>
        <w:rStyle w:val="PageNumber"/>
        <w:rFonts w:cs="Arial"/>
        <w:sz w:val="20"/>
      </w:rPr>
      <w:fldChar w:fldCharType="end"/>
    </w:r>
  </w:p>
  <w:p w14:paraId="20536447" w14:textId="77777777"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E6D52"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68FE3867" wp14:editId="7BC6AD9E">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7034B43C" w14:textId="77777777" w:rsidR="00847015" w:rsidRPr="00DC45DF" w:rsidRDefault="00847015" w:rsidP="00C93A35">
    <w:pPr>
      <w:pStyle w:val="Footer"/>
      <w:ind w:left="-1260" w:right="-1176"/>
      <w:jc w:val="center"/>
      <w:rPr>
        <w:sz w:val="20"/>
      </w:rPr>
    </w:pPr>
  </w:p>
  <w:p w14:paraId="30F34CA5"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8865" w14:textId="77777777" w:rsidR="004B7681" w:rsidRDefault="004B7681">
      <w:r>
        <w:separator/>
      </w:r>
    </w:p>
  </w:footnote>
  <w:footnote w:type="continuationSeparator" w:id="0">
    <w:p w14:paraId="45E796C9" w14:textId="77777777" w:rsidR="004B7681" w:rsidRDefault="004B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4A61C" w14:textId="77777777" w:rsidR="00847015" w:rsidRDefault="004B7681" w:rsidP="0082540F">
    <w:pPr>
      <w:pStyle w:val="Header"/>
      <w:tabs>
        <w:tab w:val="clear" w:pos="4153"/>
        <w:tab w:val="clear" w:pos="8306"/>
      </w:tabs>
      <w:jc w:val="center"/>
      <w:rPr>
        <w:noProof/>
        <w:lang w:eastAsia="en-GB"/>
      </w:rPr>
    </w:pPr>
    <w:r>
      <w:rPr>
        <w:noProof/>
        <w:lang w:eastAsia="en-GB"/>
      </w:rPr>
      <w:pict w14:anchorId="6615A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57pt">
          <v:imagedata r:id="rId1" o:title="image003"/>
        </v:shape>
      </w:pict>
    </w:r>
  </w:p>
  <w:p w14:paraId="7F55829E" w14:textId="77777777" w:rsidR="003E3241" w:rsidRDefault="003E3241" w:rsidP="0082540F">
    <w:pPr>
      <w:pStyle w:val="Header"/>
      <w:tabs>
        <w:tab w:val="clear" w:pos="4153"/>
        <w:tab w:val="clear" w:pos="8306"/>
      </w:tabs>
      <w:jc w:val="center"/>
      <w:rPr>
        <w:noProof/>
        <w:lang w:eastAsia="en-GB"/>
      </w:rPr>
    </w:pPr>
  </w:p>
  <w:p w14:paraId="0E80F0BF" w14:textId="77777777" w:rsidR="003E3241" w:rsidRDefault="003E3241" w:rsidP="0082540F">
    <w:pPr>
      <w:pStyle w:val="Header"/>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6F4A"/>
    <w:multiLevelType w:val="multilevel"/>
    <w:tmpl w:val="93F21BF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26820CD3"/>
    <w:multiLevelType w:val="multilevel"/>
    <w:tmpl w:val="50D69FE8"/>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
    <w:nsid w:val="2A466F5C"/>
    <w:multiLevelType w:val="multilevel"/>
    <w:tmpl w:val="D90AF69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32384AD8"/>
    <w:multiLevelType w:val="multilevel"/>
    <w:tmpl w:val="091CF5A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9F65F55"/>
    <w:multiLevelType w:val="multilevel"/>
    <w:tmpl w:val="1A1C2444"/>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9FC3BC1"/>
    <w:multiLevelType w:val="multilevel"/>
    <w:tmpl w:val="29DC2F8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7BF31BE"/>
    <w:multiLevelType w:val="multilevel"/>
    <w:tmpl w:val="E7122D46"/>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E960439"/>
    <w:multiLevelType w:val="hybridMultilevel"/>
    <w:tmpl w:val="6158F5C4"/>
    <w:lvl w:ilvl="0" w:tplc="03B6B8E6">
      <w:start w:val="1"/>
      <w:numFmt w:val="decimal"/>
      <w:lvlText w:val="%1."/>
      <w:lvlJc w:val="left"/>
      <w:pPr>
        <w:ind w:left="360" w:hanging="360"/>
      </w:pPr>
      <w:rPr>
        <w:rFonts w:hint="default"/>
        <w:b w:val="0"/>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8F12C3"/>
    <w:multiLevelType w:val="multilevel"/>
    <w:tmpl w:val="F9025622"/>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1440"/>
        </w:tabs>
        <w:ind w:left="1440" w:hanging="720"/>
      </w:pPr>
      <w:rPr>
        <w:rFonts w:ascii="Symbol" w:hAnsi="Symbol" w:hint="default"/>
        <w:i w:val="0"/>
        <w:color w:val="auto"/>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440"/>
        </w:tabs>
        <w:ind w:left="1440" w:hanging="720"/>
      </w:pPr>
      <w:rPr>
        <w:rFonts w:cs="Times New Roman" w:hint="default"/>
      </w:rPr>
    </w:lvl>
    <w:lvl w:ilvl="4">
      <w:start w:val="1"/>
      <w:numFmt w:val="bullet"/>
      <w:lvlText w:val=""/>
      <w:lvlJc w:val="left"/>
      <w:pPr>
        <w:tabs>
          <w:tab w:val="num" w:pos="1800"/>
        </w:tabs>
        <w:ind w:left="1800" w:hanging="1080"/>
      </w:pPr>
      <w:rPr>
        <w:rFonts w:ascii="Symbol" w:hAnsi="Symbol"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3">
    <w:nsid w:val="70EB4238"/>
    <w:multiLevelType w:val="hybridMultilevel"/>
    <w:tmpl w:val="56CE72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6CE0C49"/>
    <w:multiLevelType w:val="multilevel"/>
    <w:tmpl w:val="98BCE5D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6"/>
  </w:num>
  <w:num w:numId="3">
    <w:abstractNumId w:val="10"/>
  </w:num>
  <w:num w:numId="4">
    <w:abstractNumId w:val="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5"/>
  </w:num>
  <w:num w:numId="8">
    <w:abstractNumId w:val="13"/>
  </w:num>
  <w:num w:numId="9">
    <w:abstractNumId w:val="9"/>
  </w:num>
  <w:num w:numId="10">
    <w:abstractNumId w:val="14"/>
  </w:num>
  <w:num w:numId="11">
    <w:abstractNumId w:val="5"/>
  </w:num>
  <w:num w:numId="12">
    <w:abstractNumId w:val="12"/>
  </w:num>
  <w:num w:numId="13">
    <w:abstractNumId w:val="0"/>
  </w:num>
  <w:num w:numId="14">
    <w:abstractNumId w:val="7"/>
  </w:num>
  <w:num w:numId="15">
    <w:abstractNumId w:val="6"/>
  </w:num>
  <w:num w:numId="16">
    <w:abstractNumId w:val="4"/>
  </w:num>
  <w:num w:numId="1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36"/>
    <w:rsid w:val="00010655"/>
    <w:rsid w:val="000232DC"/>
    <w:rsid w:val="00023FF3"/>
    <w:rsid w:val="000302FA"/>
    <w:rsid w:val="00030D73"/>
    <w:rsid w:val="00044308"/>
    <w:rsid w:val="00053721"/>
    <w:rsid w:val="00055856"/>
    <w:rsid w:val="00056B22"/>
    <w:rsid w:val="000600B0"/>
    <w:rsid w:val="00065DF2"/>
    <w:rsid w:val="0007195E"/>
    <w:rsid w:val="00077E25"/>
    <w:rsid w:val="00080479"/>
    <w:rsid w:val="00084D37"/>
    <w:rsid w:val="00087032"/>
    <w:rsid w:val="00097D6B"/>
    <w:rsid w:val="000B1288"/>
    <w:rsid w:val="000B4E51"/>
    <w:rsid w:val="000C0DC9"/>
    <w:rsid w:val="000C1537"/>
    <w:rsid w:val="000D05FE"/>
    <w:rsid w:val="000E4409"/>
    <w:rsid w:val="000F3340"/>
    <w:rsid w:val="00100665"/>
    <w:rsid w:val="0010334A"/>
    <w:rsid w:val="0011075E"/>
    <w:rsid w:val="00113497"/>
    <w:rsid w:val="0012514A"/>
    <w:rsid w:val="00130E94"/>
    <w:rsid w:val="00131128"/>
    <w:rsid w:val="001467AF"/>
    <w:rsid w:val="00146CC7"/>
    <w:rsid w:val="00156E03"/>
    <w:rsid w:val="00157446"/>
    <w:rsid w:val="00160AA5"/>
    <w:rsid w:val="00163DA9"/>
    <w:rsid w:val="00164796"/>
    <w:rsid w:val="00174302"/>
    <w:rsid w:val="00175979"/>
    <w:rsid w:val="00176134"/>
    <w:rsid w:val="00183CA1"/>
    <w:rsid w:val="001855AF"/>
    <w:rsid w:val="00185CD5"/>
    <w:rsid w:val="00193C0A"/>
    <w:rsid w:val="001A510E"/>
    <w:rsid w:val="001A5F4A"/>
    <w:rsid w:val="001B0833"/>
    <w:rsid w:val="001B0A45"/>
    <w:rsid w:val="001B1855"/>
    <w:rsid w:val="001B3754"/>
    <w:rsid w:val="001B633C"/>
    <w:rsid w:val="001C3408"/>
    <w:rsid w:val="001D5F79"/>
    <w:rsid w:val="001E0220"/>
    <w:rsid w:val="0021230D"/>
    <w:rsid w:val="00230F44"/>
    <w:rsid w:val="00234ED8"/>
    <w:rsid w:val="002409F5"/>
    <w:rsid w:val="00240ABB"/>
    <w:rsid w:val="00245CDA"/>
    <w:rsid w:val="00252BDA"/>
    <w:rsid w:val="00252DBB"/>
    <w:rsid w:val="00274270"/>
    <w:rsid w:val="00286236"/>
    <w:rsid w:val="00286E4F"/>
    <w:rsid w:val="0029057B"/>
    <w:rsid w:val="002A0E49"/>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65E33"/>
    <w:rsid w:val="00370C76"/>
    <w:rsid w:val="00372811"/>
    <w:rsid w:val="00374149"/>
    <w:rsid w:val="00390875"/>
    <w:rsid w:val="00390DC3"/>
    <w:rsid w:val="003A3FA3"/>
    <w:rsid w:val="003A6577"/>
    <w:rsid w:val="003A6DA0"/>
    <w:rsid w:val="003B180F"/>
    <w:rsid w:val="003C0CAC"/>
    <w:rsid w:val="003C3BEA"/>
    <w:rsid w:val="003C5497"/>
    <w:rsid w:val="003D688D"/>
    <w:rsid w:val="003E1863"/>
    <w:rsid w:val="003E3241"/>
    <w:rsid w:val="00402BC9"/>
    <w:rsid w:val="00406171"/>
    <w:rsid w:val="00410299"/>
    <w:rsid w:val="0042281E"/>
    <w:rsid w:val="004328A0"/>
    <w:rsid w:val="00437E6F"/>
    <w:rsid w:val="00441942"/>
    <w:rsid w:val="00457454"/>
    <w:rsid w:val="00473DB1"/>
    <w:rsid w:val="00481AC9"/>
    <w:rsid w:val="00485DF2"/>
    <w:rsid w:val="00493DD5"/>
    <w:rsid w:val="004A1711"/>
    <w:rsid w:val="004A57F3"/>
    <w:rsid w:val="004A60CE"/>
    <w:rsid w:val="004B1D21"/>
    <w:rsid w:val="004B3DC9"/>
    <w:rsid w:val="004B7681"/>
    <w:rsid w:val="004C39CE"/>
    <w:rsid w:val="004C558D"/>
    <w:rsid w:val="004C69E3"/>
    <w:rsid w:val="004D2D17"/>
    <w:rsid w:val="004D30D5"/>
    <w:rsid w:val="004D31DE"/>
    <w:rsid w:val="004D3EE2"/>
    <w:rsid w:val="004E0346"/>
    <w:rsid w:val="004E161A"/>
    <w:rsid w:val="004E50DD"/>
    <w:rsid w:val="004F29AC"/>
    <w:rsid w:val="004F2D8D"/>
    <w:rsid w:val="004F62F1"/>
    <w:rsid w:val="00506D30"/>
    <w:rsid w:val="00511955"/>
    <w:rsid w:val="00525F85"/>
    <w:rsid w:val="00533801"/>
    <w:rsid w:val="00533937"/>
    <w:rsid w:val="00543341"/>
    <w:rsid w:val="00543373"/>
    <w:rsid w:val="00551CF6"/>
    <w:rsid w:val="00586075"/>
    <w:rsid w:val="0058712E"/>
    <w:rsid w:val="0059222F"/>
    <w:rsid w:val="005949B6"/>
    <w:rsid w:val="005956B7"/>
    <w:rsid w:val="005A5561"/>
    <w:rsid w:val="005B4613"/>
    <w:rsid w:val="005C03A2"/>
    <w:rsid w:val="005C1CA2"/>
    <w:rsid w:val="005C3D0F"/>
    <w:rsid w:val="005C5052"/>
    <w:rsid w:val="005D78CC"/>
    <w:rsid w:val="005E0E7E"/>
    <w:rsid w:val="005E2B6C"/>
    <w:rsid w:val="005F01C7"/>
    <w:rsid w:val="005F3B9A"/>
    <w:rsid w:val="005F7F3F"/>
    <w:rsid w:val="00601065"/>
    <w:rsid w:val="006018FA"/>
    <w:rsid w:val="006101AF"/>
    <w:rsid w:val="0061033A"/>
    <w:rsid w:val="0061657B"/>
    <w:rsid w:val="00617D51"/>
    <w:rsid w:val="00635984"/>
    <w:rsid w:val="00636AB5"/>
    <w:rsid w:val="0063783B"/>
    <w:rsid w:val="0064695C"/>
    <w:rsid w:val="00646D58"/>
    <w:rsid w:val="00647965"/>
    <w:rsid w:val="0066252D"/>
    <w:rsid w:val="00671D59"/>
    <w:rsid w:val="00690EA9"/>
    <w:rsid w:val="00697E37"/>
    <w:rsid w:val="006B27B4"/>
    <w:rsid w:val="006C65BE"/>
    <w:rsid w:val="006D3573"/>
    <w:rsid w:val="006E211C"/>
    <w:rsid w:val="006E4C66"/>
    <w:rsid w:val="006F2486"/>
    <w:rsid w:val="006F375E"/>
    <w:rsid w:val="006F41A3"/>
    <w:rsid w:val="006F47FA"/>
    <w:rsid w:val="00701F0C"/>
    <w:rsid w:val="0070362F"/>
    <w:rsid w:val="00705DBB"/>
    <w:rsid w:val="00706C70"/>
    <w:rsid w:val="00711011"/>
    <w:rsid w:val="00734E40"/>
    <w:rsid w:val="00743E11"/>
    <w:rsid w:val="00774489"/>
    <w:rsid w:val="00776A06"/>
    <w:rsid w:val="00785B3B"/>
    <w:rsid w:val="0078748F"/>
    <w:rsid w:val="007A096A"/>
    <w:rsid w:val="007A3B89"/>
    <w:rsid w:val="007B4B9B"/>
    <w:rsid w:val="007B75F7"/>
    <w:rsid w:val="007C0317"/>
    <w:rsid w:val="007C29BF"/>
    <w:rsid w:val="007C40BC"/>
    <w:rsid w:val="007C42CF"/>
    <w:rsid w:val="007D5EE0"/>
    <w:rsid w:val="007D7154"/>
    <w:rsid w:val="007D750C"/>
    <w:rsid w:val="007E2B81"/>
    <w:rsid w:val="007F22D4"/>
    <w:rsid w:val="00807DE0"/>
    <w:rsid w:val="0082194B"/>
    <w:rsid w:val="0082540F"/>
    <w:rsid w:val="008341BC"/>
    <w:rsid w:val="0084478B"/>
    <w:rsid w:val="00847015"/>
    <w:rsid w:val="00860D56"/>
    <w:rsid w:val="0086443C"/>
    <w:rsid w:val="0087078E"/>
    <w:rsid w:val="00871A60"/>
    <w:rsid w:val="00895A89"/>
    <w:rsid w:val="008A4DA4"/>
    <w:rsid w:val="008A5F51"/>
    <w:rsid w:val="008D4111"/>
    <w:rsid w:val="008E4937"/>
    <w:rsid w:val="009012D3"/>
    <w:rsid w:val="00914043"/>
    <w:rsid w:val="009161C6"/>
    <w:rsid w:val="00916ECA"/>
    <w:rsid w:val="00933D4B"/>
    <w:rsid w:val="009444C8"/>
    <w:rsid w:val="00954866"/>
    <w:rsid w:val="0097623A"/>
    <w:rsid w:val="009772DF"/>
    <w:rsid w:val="009901B6"/>
    <w:rsid w:val="009970CC"/>
    <w:rsid w:val="009A0AFE"/>
    <w:rsid w:val="009B0D88"/>
    <w:rsid w:val="009D7BCE"/>
    <w:rsid w:val="009E147C"/>
    <w:rsid w:val="009E7000"/>
    <w:rsid w:val="009F733A"/>
    <w:rsid w:val="00A05123"/>
    <w:rsid w:val="00A06A66"/>
    <w:rsid w:val="00A103BE"/>
    <w:rsid w:val="00A14014"/>
    <w:rsid w:val="00A263F6"/>
    <w:rsid w:val="00A313B1"/>
    <w:rsid w:val="00A3484F"/>
    <w:rsid w:val="00A37458"/>
    <w:rsid w:val="00A41848"/>
    <w:rsid w:val="00A45649"/>
    <w:rsid w:val="00A52F79"/>
    <w:rsid w:val="00A5473E"/>
    <w:rsid w:val="00A602E4"/>
    <w:rsid w:val="00A61094"/>
    <w:rsid w:val="00A70C89"/>
    <w:rsid w:val="00A75320"/>
    <w:rsid w:val="00A75D04"/>
    <w:rsid w:val="00A75F0A"/>
    <w:rsid w:val="00A77FE7"/>
    <w:rsid w:val="00A87B76"/>
    <w:rsid w:val="00A96B6A"/>
    <w:rsid w:val="00AA004E"/>
    <w:rsid w:val="00AA7BD2"/>
    <w:rsid w:val="00AB228B"/>
    <w:rsid w:val="00AB5832"/>
    <w:rsid w:val="00AB6493"/>
    <w:rsid w:val="00AC14FF"/>
    <w:rsid w:val="00AC368F"/>
    <w:rsid w:val="00AE0C61"/>
    <w:rsid w:val="00AE2088"/>
    <w:rsid w:val="00AE436A"/>
    <w:rsid w:val="00AF57EC"/>
    <w:rsid w:val="00B11CB8"/>
    <w:rsid w:val="00B3228E"/>
    <w:rsid w:val="00B42AA0"/>
    <w:rsid w:val="00B47373"/>
    <w:rsid w:val="00B50AEE"/>
    <w:rsid w:val="00B52005"/>
    <w:rsid w:val="00B61E0C"/>
    <w:rsid w:val="00B62348"/>
    <w:rsid w:val="00B63A91"/>
    <w:rsid w:val="00B66C11"/>
    <w:rsid w:val="00B831A0"/>
    <w:rsid w:val="00BA1623"/>
    <w:rsid w:val="00BA6125"/>
    <w:rsid w:val="00BB427C"/>
    <w:rsid w:val="00BC0577"/>
    <w:rsid w:val="00BC07E4"/>
    <w:rsid w:val="00BC6770"/>
    <w:rsid w:val="00BC740E"/>
    <w:rsid w:val="00BD163B"/>
    <w:rsid w:val="00BD4BBE"/>
    <w:rsid w:val="00C10E1D"/>
    <w:rsid w:val="00C16053"/>
    <w:rsid w:val="00C231DD"/>
    <w:rsid w:val="00C26086"/>
    <w:rsid w:val="00C46CDC"/>
    <w:rsid w:val="00C507FB"/>
    <w:rsid w:val="00C53228"/>
    <w:rsid w:val="00C75004"/>
    <w:rsid w:val="00C75AE9"/>
    <w:rsid w:val="00C819A0"/>
    <w:rsid w:val="00C93A35"/>
    <w:rsid w:val="00C946E4"/>
    <w:rsid w:val="00C97C05"/>
    <w:rsid w:val="00CB4ACA"/>
    <w:rsid w:val="00CB6EA7"/>
    <w:rsid w:val="00CD6F79"/>
    <w:rsid w:val="00CD7B50"/>
    <w:rsid w:val="00CF0490"/>
    <w:rsid w:val="00CF116D"/>
    <w:rsid w:val="00CF253B"/>
    <w:rsid w:val="00CF3EFA"/>
    <w:rsid w:val="00CF47BF"/>
    <w:rsid w:val="00CF6323"/>
    <w:rsid w:val="00D00803"/>
    <w:rsid w:val="00D06296"/>
    <w:rsid w:val="00D07124"/>
    <w:rsid w:val="00D11A90"/>
    <w:rsid w:val="00D13DCB"/>
    <w:rsid w:val="00D22C1B"/>
    <w:rsid w:val="00D23D3E"/>
    <w:rsid w:val="00D27190"/>
    <w:rsid w:val="00D32ACE"/>
    <w:rsid w:val="00D54BBE"/>
    <w:rsid w:val="00D56044"/>
    <w:rsid w:val="00D61E71"/>
    <w:rsid w:val="00D62225"/>
    <w:rsid w:val="00D721B9"/>
    <w:rsid w:val="00D74D78"/>
    <w:rsid w:val="00D74FFB"/>
    <w:rsid w:val="00D83401"/>
    <w:rsid w:val="00D9103D"/>
    <w:rsid w:val="00D92A41"/>
    <w:rsid w:val="00DA0AEF"/>
    <w:rsid w:val="00DB2497"/>
    <w:rsid w:val="00DB3CD1"/>
    <w:rsid w:val="00DB5DDE"/>
    <w:rsid w:val="00DC350E"/>
    <w:rsid w:val="00DC45DF"/>
    <w:rsid w:val="00DD0D84"/>
    <w:rsid w:val="00DD29EF"/>
    <w:rsid w:val="00DD60E7"/>
    <w:rsid w:val="00DD65EF"/>
    <w:rsid w:val="00DD78BF"/>
    <w:rsid w:val="00DF17DC"/>
    <w:rsid w:val="00DF1B4E"/>
    <w:rsid w:val="00DF3BDB"/>
    <w:rsid w:val="00E00936"/>
    <w:rsid w:val="00E01E77"/>
    <w:rsid w:val="00E041AC"/>
    <w:rsid w:val="00E04BF0"/>
    <w:rsid w:val="00E05E11"/>
    <w:rsid w:val="00E10979"/>
    <w:rsid w:val="00E13B2A"/>
    <w:rsid w:val="00E13FF0"/>
    <w:rsid w:val="00E17930"/>
    <w:rsid w:val="00E446E6"/>
    <w:rsid w:val="00E4627B"/>
    <w:rsid w:val="00E55AEE"/>
    <w:rsid w:val="00E61EE1"/>
    <w:rsid w:val="00E63058"/>
    <w:rsid w:val="00E7611E"/>
    <w:rsid w:val="00E83D56"/>
    <w:rsid w:val="00E83D68"/>
    <w:rsid w:val="00E87C87"/>
    <w:rsid w:val="00E91339"/>
    <w:rsid w:val="00EA3ED2"/>
    <w:rsid w:val="00EA7234"/>
    <w:rsid w:val="00EB43CA"/>
    <w:rsid w:val="00EC6A09"/>
    <w:rsid w:val="00ED3A60"/>
    <w:rsid w:val="00ED5E78"/>
    <w:rsid w:val="00EE21A0"/>
    <w:rsid w:val="00EF0AA1"/>
    <w:rsid w:val="00EF1286"/>
    <w:rsid w:val="00EF48E1"/>
    <w:rsid w:val="00F03DBE"/>
    <w:rsid w:val="00F23F05"/>
    <w:rsid w:val="00F45311"/>
    <w:rsid w:val="00F471F2"/>
    <w:rsid w:val="00F52988"/>
    <w:rsid w:val="00F61389"/>
    <w:rsid w:val="00F61636"/>
    <w:rsid w:val="00F65C1B"/>
    <w:rsid w:val="00F70CBA"/>
    <w:rsid w:val="00F721AD"/>
    <w:rsid w:val="00F75A7D"/>
    <w:rsid w:val="00FA3F8F"/>
    <w:rsid w:val="00FB2CB4"/>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4:docId w14:val="577723BA"/>
  <w15:docId w15:val="{3DE04683-1DDF-4233-BF49-3C19388C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ritagefund.org.uk" TargetMode="External"/><Relationship Id="rId18" Type="http://schemas.openxmlformats.org/officeDocument/2006/relationships/hyperlink" Target="http://webacc.shaw-trust.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im.crisp@hlf.org.uk" TargetMode="External"/><Relationship Id="rId17" Type="http://schemas.openxmlformats.org/officeDocument/2006/relationships/hyperlink" Target="https://www.gov.uk/guidance/how-to-publish-on-gov-uk/accessible-pdf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ebaim.org/techniques/wo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rs.org.uk/pdf/2013-04-23%20MRS%20SRA%20-%20DP%20Guidelines%20updated.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lf.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accessible-digital-documen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isp\Desktop\Template%20Brief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C13A79A635346B9D8ED295206314A" ma:contentTypeVersion="10" ma:contentTypeDescription="Create a new document." ma:contentTypeScope="" ma:versionID="62bd79c0ebc3afc52e760201e03a61dc">
  <xsd:schema xmlns:xsd="http://www.w3.org/2001/XMLSchema" xmlns:xs="http://www.w3.org/2001/XMLSchema" xmlns:p="http://schemas.microsoft.com/office/2006/metadata/properties" xmlns:ns1="http://schemas.microsoft.com/sharepoint/v3" xmlns:ns2="7aa4ea95-19a7-4aa3-8df1-40919346c56c" xmlns:ns3="291f560a-175c-4685-b7b4-8ea7fcf54e77" targetNamespace="http://schemas.microsoft.com/office/2006/metadata/properties" ma:root="true" ma:fieldsID="340062e1190a893db30f5e434ce5cd72" ns1:_="" ns2:_="" ns3:_="">
    <xsd:import namespace="http://schemas.microsoft.com/sharepoint/v3"/>
    <xsd:import namespace="7aa4ea95-19a7-4aa3-8df1-40919346c56c"/>
    <xsd:import namespace="291f560a-175c-4685-b7b4-8ea7fcf54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1:_ip_UnifiedCompliancePolicyProperties" minOccurs="0"/>
                <xsd:element ref="ns1:_ip_UnifiedCompliancePolicyUIAction"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a4ea95-19a7-4aa3-8df1-40919346c56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f560a-175c-4685-b7b4-8ea7fcf54e7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1FA-2D68-4548-974E-BBC61DC5AEA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61DB8F-3027-4156-BDC4-94B0C69DE436}">
  <ds:schemaRefs>
    <ds:schemaRef ds:uri="http://schemas.microsoft.com/sharepoint/v3/contenttype/forms"/>
  </ds:schemaRefs>
</ds:datastoreItem>
</file>

<file path=customXml/itemProps3.xml><?xml version="1.0" encoding="utf-8"?>
<ds:datastoreItem xmlns:ds="http://schemas.openxmlformats.org/officeDocument/2006/customXml" ds:itemID="{2245E9A8-2D82-412B-A9BD-047B6725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a4ea95-19a7-4aa3-8df1-40919346c56c"/>
    <ds:schemaRef ds:uri="291f560a-175c-4685-b7b4-8ea7fcf5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B9019-849B-4DA8-AA82-CE438282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Brief_accessible</Template>
  <TotalTime>5</TotalTime>
  <Pages>11</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Jim Crisp</dc:creator>
  <cp:lastModifiedBy>Jim Crisp</cp:lastModifiedBy>
  <cp:revision>5</cp:revision>
  <cp:lastPrinted>2012-10-15T14:38:00Z</cp:lastPrinted>
  <dcterms:created xsi:type="dcterms:W3CDTF">2019-03-04T15:31:00Z</dcterms:created>
  <dcterms:modified xsi:type="dcterms:W3CDTF">2019-03-05T08:22:00Z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0x01010098EC13A79A635346B9D8ED295206314A</vt:lpwstr>
  </property>
</Properties>
</file>