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96AE" w14:textId="77777777" w:rsidR="000B24C6" w:rsidRDefault="00F83429">
      <w:pPr>
        <w:pStyle w:val="Standard"/>
        <w:tabs>
          <w:tab w:val="center" w:pos="4513"/>
          <w:tab w:val="right" w:pos="9026"/>
        </w:tabs>
        <w:spacing w:after="0"/>
        <w:jc w:val="left"/>
      </w:pPr>
      <w:r>
        <w:rPr>
          <w:rFonts w:ascii="Arial" w:eastAsia="Arial" w:hAnsi="Arial"/>
          <w:b/>
          <w:color w:val="000000"/>
          <w:sz w:val="36"/>
          <w:szCs w:val="36"/>
        </w:rPr>
        <w:t>Joint Schedule 7 (Financial Difficulties)</w:t>
      </w:r>
    </w:p>
    <w:p w14:paraId="0DC796AF" w14:textId="77777777" w:rsidR="000B24C6" w:rsidRDefault="00F83429">
      <w:pPr>
        <w:pStyle w:val="Standard"/>
        <w:keepNext/>
        <w:numPr>
          <w:ilvl w:val="0"/>
          <w:numId w:val="4"/>
        </w:numPr>
        <w:tabs>
          <w:tab w:val="left" w:pos="502"/>
        </w:tabs>
        <w:spacing w:before="120"/>
        <w:jc w:val="left"/>
      </w:pPr>
      <w:r>
        <w:rPr>
          <w:rFonts w:ascii="Arial Bold" w:eastAsia="Arial Bold" w:hAnsi="Arial Bold" w:cs="Arial Bold"/>
          <w:b/>
          <w:color w:val="000000"/>
          <w:sz w:val="24"/>
          <w:szCs w:val="24"/>
        </w:rPr>
        <w:t>Definitions</w:t>
      </w:r>
    </w:p>
    <w:p w14:paraId="0DC796B0" w14:textId="77777777" w:rsidR="000B24C6" w:rsidRDefault="00F83429">
      <w:pPr>
        <w:pStyle w:val="Standard"/>
        <w:keepNext/>
        <w:numPr>
          <w:ilvl w:val="1"/>
          <w:numId w:val="3"/>
        </w:numPr>
        <w:tabs>
          <w:tab w:val="left" w:pos="1778"/>
        </w:tabs>
        <w:spacing w:before="120" w:after="120"/>
        <w:ind w:hanging="360"/>
        <w:jc w:val="left"/>
      </w:pPr>
      <w:r>
        <w:rPr>
          <w:rFonts w:ascii="Arial" w:eastAsia="Arial" w:hAnsi="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0B24C6" w14:paraId="0DC796B3" w14:textId="77777777">
        <w:tblPrEx>
          <w:tblCellMar>
            <w:top w:w="0" w:type="dxa"/>
            <w:bottom w:w="0" w:type="dxa"/>
          </w:tblCellMar>
        </w:tblPrEx>
        <w:tc>
          <w:tcPr>
            <w:tcW w:w="2462" w:type="dxa"/>
            <w:tcMar>
              <w:top w:w="0" w:type="dxa"/>
              <w:left w:w="108" w:type="dxa"/>
              <w:bottom w:w="0" w:type="dxa"/>
              <w:right w:w="108" w:type="dxa"/>
            </w:tcMar>
          </w:tcPr>
          <w:p w14:paraId="0DC796B1" w14:textId="77777777" w:rsidR="000B24C6" w:rsidRDefault="00F83429">
            <w:pPr>
              <w:pStyle w:val="Standard"/>
              <w:spacing w:after="120"/>
              <w:ind w:left="-108"/>
              <w:jc w:val="left"/>
            </w:pPr>
            <w:r>
              <w:rPr>
                <w:rFonts w:ascii="Arial" w:eastAsia="Arial" w:hAnsi="Arial"/>
                <w:b/>
                <w:color w:val="000000"/>
                <w:sz w:val="24"/>
                <w:szCs w:val="24"/>
              </w:rPr>
              <w:t>"Credit Rating Threshold"</w:t>
            </w:r>
          </w:p>
        </w:tc>
        <w:tc>
          <w:tcPr>
            <w:tcW w:w="5097" w:type="dxa"/>
            <w:tcMar>
              <w:top w:w="0" w:type="dxa"/>
              <w:left w:w="108" w:type="dxa"/>
              <w:bottom w:w="0" w:type="dxa"/>
              <w:right w:w="108" w:type="dxa"/>
            </w:tcMar>
          </w:tcPr>
          <w:p w14:paraId="0DC796B2" w14:textId="77777777" w:rsidR="000B24C6" w:rsidRDefault="00F83429">
            <w:pPr>
              <w:pStyle w:val="Standard"/>
              <w:numPr>
                <w:ilvl w:val="0"/>
                <w:numId w:val="5"/>
              </w:numPr>
              <w:tabs>
                <w:tab w:val="left" w:pos="345"/>
              </w:tabs>
              <w:spacing w:after="120"/>
              <w:jc w:val="left"/>
            </w:pPr>
            <w:r>
              <w:rPr>
                <w:rFonts w:ascii="Arial" w:eastAsia="Arial" w:hAnsi="Arial"/>
                <w:color w:val="000000"/>
                <w:sz w:val="24"/>
                <w:szCs w:val="24"/>
              </w:rPr>
              <w:t xml:space="preserve">the minimum credit </w:t>
            </w:r>
            <w:r>
              <w:rPr>
                <w:rFonts w:ascii="Arial" w:eastAsia="Arial" w:hAnsi="Arial"/>
                <w:color w:val="000000"/>
                <w:sz w:val="24"/>
                <w:szCs w:val="24"/>
              </w:rPr>
              <w:t>rating level for the Monitored Company as set out in Annex 2;</w:t>
            </w:r>
          </w:p>
        </w:tc>
      </w:tr>
      <w:tr w:rsidR="000B24C6" w14:paraId="0DC796C1" w14:textId="77777777">
        <w:tblPrEx>
          <w:tblCellMar>
            <w:top w:w="0" w:type="dxa"/>
            <w:bottom w:w="0" w:type="dxa"/>
          </w:tblCellMar>
        </w:tblPrEx>
        <w:tc>
          <w:tcPr>
            <w:tcW w:w="2462" w:type="dxa"/>
            <w:tcMar>
              <w:top w:w="0" w:type="dxa"/>
              <w:left w:w="108" w:type="dxa"/>
              <w:bottom w:w="0" w:type="dxa"/>
              <w:right w:w="108" w:type="dxa"/>
            </w:tcMar>
          </w:tcPr>
          <w:p w14:paraId="0DC796B4" w14:textId="77777777" w:rsidR="000B24C6" w:rsidRDefault="00F83429">
            <w:pPr>
              <w:pStyle w:val="Standard"/>
              <w:spacing w:after="120"/>
              <w:ind w:left="-108"/>
              <w:jc w:val="left"/>
            </w:pPr>
            <w:r>
              <w:rPr>
                <w:rFonts w:ascii="Arial" w:eastAsia="Arial" w:hAnsi="Arial"/>
                <w:b/>
                <w:color w:val="000000"/>
                <w:sz w:val="24"/>
                <w:szCs w:val="24"/>
              </w:rPr>
              <w:t>"Financial Distress Event"</w:t>
            </w:r>
          </w:p>
        </w:tc>
        <w:tc>
          <w:tcPr>
            <w:tcW w:w="5097" w:type="dxa"/>
            <w:tcMar>
              <w:top w:w="0" w:type="dxa"/>
              <w:left w:w="108" w:type="dxa"/>
              <w:bottom w:w="0" w:type="dxa"/>
              <w:right w:w="108" w:type="dxa"/>
            </w:tcMar>
          </w:tcPr>
          <w:p w14:paraId="0DC796B5" w14:textId="77777777" w:rsidR="000B24C6" w:rsidRDefault="00F83429">
            <w:pPr>
              <w:pStyle w:val="Standard"/>
              <w:numPr>
                <w:ilvl w:val="0"/>
                <w:numId w:val="2"/>
              </w:numPr>
              <w:tabs>
                <w:tab w:val="left" w:pos="345"/>
              </w:tabs>
              <w:spacing w:after="120"/>
              <w:jc w:val="left"/>
            </w:pPr>
            <w:r>
              <w:rPr>
                <w:rFonts w:ascii="Arial" w:eastAsia="Arial" w:hAnsi="Arial"/>
                <w:color w:val="000000"/>
                <w:sz w:val="24"/>
                <w:szCs w:val="24"/>
              </w:rPr>
              <w:t>the occurrence of one or more of the following events:</w:t>
            </w:r>
          </w:p>
          <w:p w14:paraId="0DC796B6" w14:textId="77777777" w:rsidR="000B24C6" w:rsidRDefault="00F83429">
            <w:pPr>
              <w:pStyle w:val="Standard"/>
              <w:numPr>
                <w:ilvl w:val="1"/>
                <w:numId w:val="2"/>
              </w:numPr>
              <w:tabs>
                <w:tab w:val="left" w:pos="895"/>
              </w:tabs>
              <w:spacing w:after="120"/>
              <w:jc w:val="left"/>
            </w:pPr>
            <w:r>
              <w:rPr>
                <w:rFonts w:ascii="Arial" w:eastAsia="Arial" w:hAnsi="Arial"/>
                <w:color w:val="000000"/>
                <w:sz w:val="24"/>
                <w:szCs w:val="24"/>
              </w:rPr>
              <w:t>the credit rating of the Monitored Company dropping below the applicable Credit Rating Threshold;</w:t>
            </w:r>
          </w:p>
          <w:p w14:paraId="0DC796B7" w14:textId="77777777" w:rsidR="000B24C6" w:rsidRDefault="00F83429">
            <w:pPr>
              <w:pStyle w:val="Standard"/>
              <w:numPr>
                <w:ilvl w:val="1"/>
                <w:numId w:val="2"/>
              </w:numPr>
              <w:tabs>
                <w:tab w:val="left" w:pos="895"/>
              </w:tabs>
              <w:spacing w:after="120"/>
              <w:ind w:hanging="544"/>
              <w:jc w:val="left"/>
            </w:pPr>
            <w:r>
              <w:rPr>
                <w:rFonts w:ascii="Arial" w:eastAsia="Arial" w:hAnsi="Arial"/>
                <w:color w:val="000000"/>
                <w:sz w:val="24"/>
                <w:szCs w:val="24"/>
              </w:rPr>
              <w:t xml:space="preserve">the </w:t>
            </w:r>
            <w:r>
              <w:rPr>
                <w:rFonts w:ascii="Arial" w:eastAsia="Arial" w:hAnsi="Arial"/>
                <w:color w:val="000000"/>
                <w:sz w:val="24"/>
                <w:szCs w:val="24"/>
              </w:rPr>
              <w:t>Monitored Company issuing a profits warning to a stock exchange or making any other public announcement about a material deterioration in its financial position or prospects;</w:t>
            </w:r>
          </w:p>
          <w:p w14:paraId="0DC796B8" w14:textId="77777777" w:rsidR="000B24C6" w:rsidRDefault="00F83429">
            <w:pPr>
              <w:pStyle w:val="Standard"/>
              <w:numPr>
                <w:ilvl w:val="1"/>
                <w:numId w:val="2"/>
              </w:numPr>
              <w:tabs>
                <w:tab w:val="left" w:pos="895"/>
              </w:tabs>
              <w:spacing w:after="120"/>
              <w:ind w:hanging="544"/>
              <w:jc w:val="left"/>
            </w:pPr>
            <w:r>
              <w:rPr>
                <w:rFonts w:ascii="Arial" w:eastAsia="Arial" w:hAnsi="Arial"/>
                <w:color w:val="000000"/>
                <w:sz w:val="24"/>
                <w:szCs w:val="24"/>
              </w:rPr>
              <w:t>there being a public investigation into improper financial accounting and reporti</w:t>
            </w:r>
            <w:r>
              <w:rPr>
                <w:rFonts w:ascii="Arial" w:eastAsia="Arial" w:hAnsi="Arial"/>
                <w:color w:val="000000"/>
                <w:sz w:val="24"/>
                <w:szCs w:val="24"/>
              </w:rPr>
              <w:t>ng, suspected fraud or any other impropriety of the Monitored Company;</w:t>
            </w:r>
          </w:p>
          <w:p w14:paraId="0DC796B9" w14:textId="77777777" w:rsidR="000B24C6" w:rsidRDefault="00F83429">
            <w:pPr>
              <w:pStyle w:val="Standard"/>
              <w:numPr>
                <w:ilvl w:val="1"/>
                <w:numId w:val="2"/>
              </w:numPr>
              <w:tabs>
                <w:tab w:val="left" w:pos="895"/>
              </w:tabs>
              <w:spacing w:after="120"/>
              <w:ind w:hanging="544"/>
              <w:jc w:val="left"/>
            </w:pPr>
            <w:r>
              <w:rPr>
                <w:rFonts w:ascii="Arial" w:eastAsia="Arial" w:hAnsi="Arial"/>
                <w:color w:val="000000"/>
                <w:sz w:val="24"/>
                <w:szCs w:val="24"/>
              </w:rPr>
              <w:t>Monitored Company committing a material breach of covenant to its lenders;</w:t>
            </w:r>
          </w:p>
          <w:p w14:paraId="0DC796BA" w14:textId="77777777" w:rsidR="000B24C6" w:rsidRDefault="00F83429">
            <w:pPr>
              <w:pStyle w:val="Standard"/>
              <w:numPr>
                <w:ilvl w:val="1"/>
                <w:numId w:val="2"/>
              </w:numPr>
              <w:tabs>
                <w:tab w:val="left" w:pos="895"/>
              </w:tabs>
              <w:spacing w:after="120"/>
              <w:ind w:hanging="544"/>
              <w:jc w:val="left"/>
            </w:pPr>
            <w:r>
              <w:rPr>
                <w:rFonts w:ascii="Arial" w:eastAsia="Arial" w:hAnsi="Arial"/>
                <w:color w:val="000000"/>
                <w:sz w:val="24"/>
                <w:szCs w:val="24"/>
              </w:rPr>
              <w:t>a Key Subcontractor (where applicable) notifying CCS that the Supplier has not satisfied any sums properly d</w:t>
            </w:r>
            <w:r>
              <w:rPr>
                <w:rFonts w:ascii="Arial" w:eastAsia="Arial" w:hAnsi="Arial"/>
                <w:color w:val="000000"/>
                <w:sz w:val="24"/>
                <w:szCs w:val="24"/>
              </w:rPr>
              <w:t>ue under a specified invoice and not subject to a genuine dispute; or</w:t>
            </w:r>
          </w:p>
          <w:p w14:paraId="0DC796BB" w14:textId="77777777" w:rsidR="000B24C6" w:rsidRDefault="00F83429">
            <w:pPr>
              <w:pStyle w:val="Standard"/>
              <w:numPr>
                <w:ilvl w:val="1"/>
                <w:numId w:val="2"/>
              </w:numPr>
              <w:tabs>
                <w:tab w:val="left" w:pos="895"/>
              </w:tabs>
              <w:spacing w:after="120"/>
              <w:ind w:hanging="544"/>
              <w:jc w:val="left"/>
            </w:pPr>
            <w:r>
              <w:rPr>
                <w:rFonts w:ascii="Arial" w:eastAsia="Arial" w:hAnsi="Arial"/>
                <w:color w:val="000000"/>
                <w:sz w:val="24"/>
                <w:szCs w:val="24"/>
              </w:rPr>
              <w:t>any of the following:</w:t>
            </w:r>
          </w:p>
          <w:p w14:paraId="0DC796BC" w14:textId="77777777" w:rsidR="000B24C6" w:rsidRDefault="00F83429">
            <w:pPr>
              <w:pStyle w:val="Standard"/>
              <w:numPr>
                <w:ilvl w:val="2"/>
                <w:numId w:val="2"/>
              </w:numPr>
              <w:tabs>
                <w:tab w:val="left" w:pos="1255"/>
              </w:tabs>
              <w:spacing w:after="120"/>
              <w:jc w:val="left"/>
            </w:pPr>
            <w:r>
              <w:rPr>
                <w:rFonts w:ascii="Arial" w:eastAsia="Arial" w:hAnsi="Arial"/>
                <w:color w:val="000000"/>
                <w:sz w:val="24"/>
                <w:szCs w:val="24"/>
              </w:rPr>
              <w:t>commencement of any litigation against the Monitored Company with respect to financial indebtedness or obligations under a contract;</w:t>
            </w:r>
          </w:p>
          <w:p w14:paraId="0DC796BD" w14:textId="77777777" w:rsidR="000B24C6" w:rsidRDefault="00F83429">
            <w:pPr>
              <w:pStyle w:val="Standard"/>
              <w:numPr>
                <w:ilvl w:val="2"/>
                <w:numId w:val="2"/>
              </w:numPr>
              <w:tabs>
                <w:tab w:val="left" w:pos="1255"/>
              </w:tabs>
              <w:spacing w:after="120"/>
              <w:jc w:val="left"/>
            </w:pPr>
            <w:r>
              <w:rPr>
                <w:rFonts w:ascii="Arial" w:eastAsia="Arial" w:hAnsi="Arial"/>
                <w:color w:val="000000"/>
                <w:sz w:val="24"/>
                <w:szCs w:val="24"/>
              </w:rPr>
              <w:t xml:space="preserve">non-payment by the </w:t>
            </w:r>
            <w:r>
              <w:rPr>
                <w:rFonts w:ascii="Arial" w:eastAsia="Arial" w:hAnsi="Arial"/>
                <w:color w:val="000000"/>
                <w:sz w:val="24"/>
                <w:szCs w:val="24"/>
              </w:rPr>
              <w:t>Monitored Company of any financial indebtedness;</w:t>
            </w:r>
          </w:p>
          <w:p w14:paraId="0DC796BE" w14:textId="77777777" w:rsidR="000B24C6" w:rsidRDefault="00F83429">
            <w:pPr>
              <w:pStyle w:val="Standard"/>
              <w:numPr>
                <w:ilvl w:val="2"/>
                <w:numId w:val="2"/>
              </w:numPr>
              <w:tabs>
                <w:tab w:val="left" w:pos="1255"/>
              </w:tabs>
              <w:spacing w:after="120"/>
              <w:jc w:val="left"/>
            </w:pPr>
            <w:r>
              <w:rPr>
                <w:rFonts w:ascii="Arial" w:eastAsia="Arial" w:hAnsi="Arial"/>
                <w:color w:val="000000"/>
                <w:sz w:val="24"/>
                <w:szCs w:val="24"/>
              </w:rPr>
              <w:t>any financial indebtedness of the Monitored Company becoming due as a result of an event of default; or</w:t>
            </w:r>
          </w:p>
          <w:p w14:paraId="0DC796BF" w14:textId="77777777" w:rsidR="000B24C6" w:rsidRDefault="00F83429">
            <w:pPr>
              <w:pStyle w:val="Standard"/>
              <w:numPr>
                <w:ilvl w:val="2"/>
                <w:numId w:val="2"/>
              </w:numPr>
              <w:tabs>
                <w:tab w:val="left" w:pos="1255"/>
              </w:tabs>
              <w:spacing w:after="120"/>
              <w:jc w:val="left"/>
            </w:pPr>
            <w:r>
              <w:rPr>
                <w:rFonts w:ascii="Arial" w:eastAsia="Arial" w:hAnsi="Arial"/>
                <w:color w:val="000000"/>
                <w:sz w:val="24"/>
                <w:szCs w:val="24"/>
              </w:rPr>
              <w:lastRenderedPageBreak/>
              <w:t>the cancellation or suspension of any financial indebtedness in respect of the Monitored Company</w:t>
            </w:r>
          </w:p>
          <w:p w14:paraId="0DC796C0" w14:textId="77777777" w:rsidR="000B24C6" w:rsidRDefault="00F83429">
            <w:pPr>
              <w:pStyle w:val="Standard"/>
              <w:numPr>
                <w:ilvl w:val="0"/>
                <w:numId w:val="2"/>
              </w:numPr>
              <w:tabs>
                <w:tab w:val="left" w:pos="345"/>
              </w:tabs>
              <w:spacing w:after="120"/>
              <w:jc w:val="left"/>
            </w:pPr>
            <w:r>
              <w:rPr>
                <w:rFonts w:ascii="Arial" w:eastAsia="Arial" w:hAnsi="Arial"/>
                <w:color w:val="000000"/>
                <w:sz w:val="24"/>
                <w:szCs w:val="24"/>
              </w:rPr>
              <w:t xml:space="preserve">in </w:t>
            </w:r>
            <w:r>
              <w:rPr>
                <w:rFonts w:ascii="Arial" w:eastAsia="Arial" w:hAnsi="Arial"/>
                <w:color w:val="000000"/>
                <w:sz w:val="24"/>
                <w:szCs w:val="24"/>
              </w:rPr>
              <w:t>each case which CCS reasonably believes (or would be likely reasonably to believe) could directly impact on the continued performance of any Contract and delivery of the Deliverables in accordance with any Order Contract;</w:t>
            </w:r>
          </w:p>
        </w:tc>
      </w:tr>
      <w:tr w:rsidR="000B24C6" w14:paraId="0DC796C4" w14:textId="77777777">
        <w:tblPrEx>
          <w:tblCellMar>
            <w:top w:w="0" w:type="dxa"/>
            <w:bottom w:w="0" w:type="dxa"/>
          </w:tblCellMar>
        </w:tblPrEx>
        <w:tc>
          <w:tcPr>
            <w:tcW w:w="2462" w:type="dxa"/>
            <w:tcMar>
              <w:top w:w="0" w:type="dxa"/>
              <w:left w:w="108" w:type="dxa"/>
              <w:bottom w:w="0" w:type="dxa"/>
              <w:right w:w="108" w:type="dxa"/>
            </w:tcMar>
          </w:tcPr>
          <w:p w14:paraId="0DC796C2" w14:textId="77777777" w:rsidR="000B24C6" w:rsidRDefault="00F83429">
            <w:pPr>
              <w:pStyle w:val="Standard"/>
              <w:spacing w:after="120"/>
              <w:ind w:left="-108"/>
              <w:jc w:val="left"/>
            </w:pPr>
            <w:r>
              <w:rPr>
                <w:rFonts w:ascii="Arial" w:eastAsia="Arial" w:hAnsi="Arial"/>
                <w:b/>
                <w:color w:val="000000"/>
                <w:sz w:val="24"/>
                <w:szCs w:val="24"/>
              </w:rPr>
              <w:lastRenderedPageBreak/>
              <w:t>"Financial Distress Service Conti</w:t>
            </w:r>
            <w:r>
              <w:rPr>
                <w:rFonts w:ascii="Arial" w:eastAsia="Arial" w:hAnsi="Arial"/>
                <w:b/>
                <w:color w:val="000000"/>
                <w:sz w:val="24"/>
                <w:szCs w:val="24"/>
              </w:rPr>
              <w:t>nuity Plan"</w:t>
            </w:r>
          </w:p>
        </w:tc>
        <w:tc>
          <w:tcPr>
            <w:tcW w:w="5097" w:type="dxa"/>
            <w:tcMar>
              <w:top w:w="0" w:type="dxa"/>
              <w:left w:w="108" w:type="dxa"/>
              <w:bottom w:w="0" w:type="dxa"/>
              <w:right w:w="108" w:type="dxa"/>
            </w:tcMar>
          </w:tcPr>
          <w:p w14:paraId="0DC796C3" w14:textId="77777777" w:rsidR="000B24C6" w:rsidRDefault="00F83429">
            <w:pPr>
              <w:pStyle w:val="Standard"/>
              <w:numPr>
                <w:ilvl w:val="0"/>
                <w:numId w:val="2"/>
              </w:numPr>
              <w:tabs>
                <w:tab w:val="left" w:pos="345"/>
              </w:tabs>
              <w:spacing w:after="120"/>
              <w:jc w:val="left"/>
            </w:pPr>
            <w:r>
              <w:rPr>
                <w:rFonts w:ascii="Arial" w:eastAsia="Arial" w:hAnsi="Arial"/>
                <w:color w:val="000000"/>
                <w:sz w:val="24"/>
                <w:szCs w:val="24"/>
              </w:rPr>
              <w:t>a plan setting out how the Supplier will ensure the continued performance and delivery of the Deliverables in accordance with [each Order] Contract in the event that a Financial Distress Event occurs;</w:t>
            </w:r>
          </w:p>
        </w:tc>
      </w:tr>
      <w:tr w:rsidR="000B24C6" w14:paraId="0DC796C7" w14:textId="77777777">
        <w:tblPrEx>
          <w:tblCellMar>
            <w:top w:w="0" w:type="dxa"/>
            <w:bottom w:w="0" w:type="dxa"/>
          </w:tblCellMar>
        </w:tblPrEx>
        <w:tc>
          <w:tcPr>
            <w:tcW w:w="2462" w:type="dxa"/>
            <w:tcMar>
              <w:top w:w="0" w:type="dxa"/>
              <w:left w:w="108" w:type="dxa"/>
              <w:bottom w:w="0" w:type="dxa"/>
              <w:right w:w="108" w:type="dxa"/>
            </w:tcMar>
          </w:tcPr>
          <w:p w14:paraId="0DC796C5" w14:textId="77777777" w:rsidR="000B24C6" w:rsidRDefault="00F83429">
            <w:pPr>
              <w:pStyle w:val="Standard"/>
              <w:spacing w:after="120"/>
              <w:ind w:left="-108"/>
              <w:jc w:val="left"/>
            </w:pPr>
            <w:r>
              <w:rPr>
                <w:rFonts w:ascii="Arial" w:eastAsia="Arial" w:hAnsi="Arial"/>
                <w:b/>
                <w:color w:val="000000"/>
                <w:sz w:val="24"/>
                <w:szCs w:val="24"/>
              </w:rPr>
              <w:t>“Monitored Company”</w:t>
            </w:r>
          </w:p>
        </w:tc>
        <w:tc>
          <w:tcPr>
            <w:tcW w:w="5097" w:type="dxa"/>
            <w:tcMar>
              <w:top w:w="0" w:type="dxa"/>
              <w:left w:w="108" w:type="dxa"/>
              <w:bottom w:w="0" w:type="dxa"/>
              <w:right w:w="108" w:type="dxa"/>
            </w:tcMar>
          </w:tcPr>
          <w:p w14:paraId="0DC796C6" w14:textId="77777777" w:rsidR="000B24C6" w:rsidRDefault="00F83429">
            <w:pPr>
              <w:pStyle w:val="Standard"/>
              <w:numPr>
                <w:ilvl w:val="0"/>
                <w:numId w:val="2"/>
              </w:numPr>
              <w:tabs>
                <w:tab w:val="left" w:pos="345"/>
              </w:tabs>
              <w:spacing w:after="120"/>
              <w:jc w:val="left"/>
            </w:pPr>
            <w:r>
              <w:rPr>
                <w:rFonts w:ascii="Arial" w:eastAsia="Arial" w:hAnsi="Arial"/>
                <w:color w:val="000000"/>
                <w:sz w:val="24"/>
                <w:szCs w:val="24"/>
              </w:rPr>
              <w:t xml:space="preserve">Supplier </w:t>
            </w:r>
            <w:r>
              <w:rPr>
                <w:rFonts w:ascii="Arial" w:eastAsia="Arial" w:hAnsi="Arial"/>
                <w:color w:val="000000"/>
                <w:sz w:val="24"/>
                <w:szCs w:val="24"/>
                <w:shd w:val="clear" w:color="auto" w:fill="FFFF00"/>
              </w:rPr>
              <w:t>[the DPS Guar</w:t>
            </w:r>
            <w:r>
              <w:rPr>
                <w:rFonts w:ascii="Arial" w:eastAsia="Arial" w:hAnsi="Arial"/>
                <w:color w:val="000000"/>
                <w:sz w:val="24"/>
                <w:szCs w:val="24"/>
                <w:shd w:val="clear" w:color="auto" w:fill="FFFF00"/>
              </w:rPr>
              <w:t>antor/ [and Order Guarantor] or any Key Subcontractor]</w:t>
            </w:r>
          </w:p>
        </w:tc>
      </w:tr>
      <w:tr w:rsidR="000B24C6" w14:paraId="0DC796CA" w14:textId="77777777">
        <w:tblPrEx>
          <w:tblCellMar>
            <w:top w:w="0" w:type="dxa"/>
            <w:bottom w:w="0" w:type="dxa"/>
          </w:tblCellMar>
        </w:tblPrEx>
        <w:tc>
          <w:tcPr>
            <w:tcW w:w="2462" w:type="dxa"/>
            <w:tcMar>
              <w:top w:w="0" w:type="dxa"/>
              <w:left w:w="108" w:type="dxa"/>
              <w:bottom w:w="0" w:type="dxa"/>
              <w:right w:w="108" w:type="dxa"/>
            </w:tcMar>
          </w:tcPr>
          <w:p w14:paraId="0DC796C8" w14:textId="77777777" w:rsidR="000B24C6" w:rsidRDefault="00F83429">
            <w:pPr>
              <w:pStyle w:val="Standard"/>
              <w:spacing w:after="120"/>
              <w:ind w:left="-108"/>
              <w:jc w:val="left"/>
            </w:pPr>
            <w:r>
              <w:rPr>
                <w:rFonts w:ascii="Arial" w:eastAsia="Arial" w:hAnsi="Arial"/>
                <w:b/>
                <w:color w:val="000000"/>
                <w:sz w:val="24"/>
                <w:szCs w:val="24"/>
              </w:rPr>
              <w:t>"Rating Agencies"</w:t>
            </w:r>
          </w:p>
        </w:tc>
        <w:tc>
          <w:tcPr>
            <w:tcW w:w="5097" w:type="dxa"/>
            <w:tcMar>
              <w:top w:w="0" w:type="dxa"/>
              <w:left w:w="108" w:type="dxa"/>
              <w:bottom w:w="0" w:type="dxa"/>
              <w:right w:w="108" w:type="dxa"/>
            </w:tcMar>
          </w:tcPr>
          <w:p w14:paraId="0DC796C9" w14:textId="77777777" w:rsidR="000B24C6" w:rsidRDefault="00F83429">
            <w:pPr>
              <w:pStyle w:val="Standard"/>
              <w:numPr>
                <w:ilvl w:val="0"/>
                <w:numId w:val="2"/>
              </w:numPr>
              <w:tabs>
                <w:tab w:val="left" w:pos="345"/>
              </w:tabs>
              <w:spacing w:after="120"/>
              <w:jc w:val="left"/>
            </w:pPr>
            <w:r>
              <w:rPr>
                <w:rFonts w:ascii="Arial" w:eastAsia="Arial" w:hAnsi="Arial"/>
                <w:color w:val="000000"/>
                <w:sz w:val="24"/>
                <w:szCs w:val="24"/>
              </w:rPr>
              <w:t>the rating agencies listed in Annex 1.</w:t>
            </w:r>
          </w:p>
        </w:tc>
      </w:tr>
    </w:tbl>
    <w:p w14:paraId="0DC796CB" w14:textId="77777777" w:rsidR="000B24C6" w:rsidRDefault="00F83429">
      <w:pPr>
        <w:pStyle w:val="Standard"/>
        <w:keepNext/>
        <w:numPr>
          <w:ilvl w:val="0"/>
          <w:numId w:val="3"/>
        </w:numPr>
        <w:tabs>
          <w:tab w:val="left" w:pos="502"/>
        </w:tabs>
        <w:spacing w:before="120"/>
        <w:jc w:val="left"/>
      </w:pPr>
      <w:bookmarkStart w:id="0" w:name="_heading=h.gjdgxs"/>
      <w:bookmarkEnd w:id="0"/>
      <w:r>
        <w:rPr>
          <w:rFonts w:ascii="Arial Bold" w:eastAsia="Arial Bold" w:hAnsi="Arial Bold" w:cs="Arial Bold"/>
          <w:b/>
          <w:color w:val="000000"/>
          <w:sz w:val="24"/>
          <w:szCs w:val="24"/>
        </w:rPr>
        <w:t>When this Schedule applies</w:t>
      </w:r>
    </w:p>
    <w:p w14:paraId="0DC796CC"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 xml:space="preserve">The Parties shall comply with the provisions of this Schedule in relation to the assessment of the </w:t>
      </w:r>
      <w:r>
        <w:rPr>
          <w:rFonts w:ascii="Arial" w:eastAsia="Arial" w:hAnsi="Arial"/>
          <w:color w:val="000000"/>
          <w:sz w:val="24"/>
          <w:szCs w:val="24"/>
        </w:rPr>
        <w:t>financial standing of the Monitored Companies and the consequences of a change to that financial standing.</w:t>
      </w:r>
    </w:p>
    <w:p w14:paraId="0DC796CD"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The terms of this Schedule shall survive termination or expiry of this Contract:</w:t>
      </w:r>
    </w:p>
    <w:p w14:paraId="0DC796CE"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under the DPS Contract until the later of (a) the termination or exp</w:t>
      </w:r>
      <w:r>
        <w:rPr>
          <w:rFonts w:ascii="Arial" w:eastAsia="Arial" w:hAnsi="Arial"/>
          <w:color w:val="000000"/>
          <w:sz w:val="24"/>
          <w:szCs w:val="24"/>
        </w:rPr>
        <w:t>iry of the DPS Contract or (b) the latest date of termination or expiry of any Order Contract entered into under the DPS Contract (which might be after the date of termination or expiry of the DPS Contract); and</w:t>
      </w:r>
    </w:p>
    <w:p w14:paraId="0DC796CF"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under the Order Contract until the terminati</w:t>
      </w:r>
      <w:r>
        <w:rPr>
          <w:rFonts w:ascii="Arial" w:eastAsia="Arial" w:hAnsi="Arial"/>
          <w:color w:val="000000"/>
          <w:sz w:val="24"/>
          <w:szCs w:val="24"/>
        </w:rPr>
        <w:t>on or expiry of the Order Contract.</w:t>
      </w:r>
    </w:p>
    <w:p w14:paraId="0DC796D0" w14:textId="77777777" w:rsidR="000B24C6" w:rsidRDefault="000B24C6">
      <w:pPr>
        <w:pStyle w:val="Standard"/>
        <w:tabs>
          <w:tab w:val="left" w:pos="2070"/>
        </w:tabs>
        <w:spacing w:before="120" w:after="120"/>
        <w:ind w:left="936" w:hanging="576"/>
        <w:jc w:val="left"/>
        <w:rPr>
          <w:rFonts w:ascii="Arial" w:eastAsia="Arial" w:hAnsi="Arial"/>
          <w:color w:val="000000"/>
          <w:sz w:val="24"/>
          <w:szCs w:val="24"/>
        </w:rPr>
      </w:pPr>
    </w:p>
    <w:p w14:paraId="0DC796D1" w14:textId="77777777" w:rsidR="000B24C6" w:rsidRDefault="00F83429">
      <w:pPr>
        <w:pStyle w:val="Standard"/>
        <w:keepNext/>
        <w:numPr>
          <w:ilvl w:val="0"/>
          <w:numId w:val="3"/>
        </w:numPr>
        <w:tabs>
          <w:tab w:val="left" w:pos="502"/>
        </w:tabs>
        <w:spacing w:before="120"/>
        <w:jc w:val="left"/>
      </w:pPr>
      <w:r>
        <w:rPr>
          <w:rFonts w:ascii="Arial" w:eastAsia="Arial" w:hAnsi="Arial"/>
          <w:b/>
          <w:smallCaps/>
          <w:color w:val="000000"/>
          <w:sz w:val="24"/>
          <w:szCs w:val="24"/>
        </w:rPr>
        <w:t>W</w:t>
      </w:r>
      <w:r>
        <w:rPr>
          <w:rFonts w:ascii="Arial Bold" w:eastAsia="Arial Bold" w:hAnsi="Arial Bold" w:cs="Arial Bold"/>
          <w:b/>
          <w:color w:val="000000"/>
          <w:sz w:val="24"/>
          <w:szCs w:val="24"/>
        </w:rPr>
        <w:t>hat happens when your credit rating changes</w:t>
      </w:r>
    </w:p>
    <w:p w14:paraId="0DC796D2" w14:textId="77777777" w:rsidR="000B24C6" w:rsidRDefault="00F83429">
      <w:pPr>
        <w:pStyle w:val="Standard"/>
        <w:numPr>
          <w:ilvl w:val="1"/>
          <w:numId w:val="3"/>
        </w:numPr>
        <w:tabs>
          <w:tab w:val="left" w:pos="1778"/>
        </w:tabs>
        <w:spacing w:before="120" w:after="120"/>
        <w:ind w:hanging="360"/>
        <w:jc w:val="left"/>
      </w:pPr>
      <w:bookmarkStart w:id="1" w:name="_heading=h.30j0zll"/>
      <w:bookmarkEnd w:id="1"/>
      <w:r>
        <w:rPr>
          <w:rFonts w:ascii="Arial" w:eastAsia="Arial" w:hAnsi="Arial"/>
          <w:color w:val="000000"/>
          <w:sz w:val="24"/>
          <w:szCs w:val="24"/>
        </w:rPr>
        <w:t xml:space="preserve">The Supplier warrants and represents to CCS that as at the Start Date the long term credit ratings issued for the Monitored Companies by each of the Rating Agencies are as </w:t>
      </w:r>
      <w:r>
        <w:rPr>
          <w:rFonts w:ascii="Arial" w:eastAsia="Arial" w:hAnsi="Arial"/>
          <w:color w:val="000000"/>
          <w:sz w:val="24"/>
          <w:szCs w:val="24"/>
        </w:rPr>
        <w:t>set out in Annex 2.</w:t>
      </w:r>
    </w:p>
    <w:p w14:paraId="0DC796D3"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The Supplier shall promptly (and in any event within five (5) Working Days) notify CCS in writing if there is any downgrade in the credit rating issued by any Rating Agency for a Monitored Company.</w:t>
      </w:r>
      <w:r>
        <w:rPr>
          <w:noProof/>
        </w:rPr>
        <w:drawing>
          <wp:inline distT="0" distB="0" distL="0" distR="0" wp14:anchorId="0DC796AE" wp14:editId="0DC796AF">
            <wp:extent cx="609447" cy="1630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09447" cy="163037"/>
                    </a:xfrm>
                    <a:prstGeom prst="rect">
                      <a:avLst/>
                    </a:prstGeom>
                    <a:noFill/>
                    <a:ln>
                      <a:noFill/>
                      <a:prstDash/>
                    </a:ln>
                  </pic:spPr>
                </pic:pic>
              </a:graphicData>
            </a:graphic>
          </wp:inline>
        </w:drawing>
      </w:r>
    </w:p>
    <w:p w14:paraId="0DC796D4" w14:textId="77777777" w:rsidR="000B24C6" w:rsidRDefault="00F83429">
      <w:pPr>
        <w:pStyle w:val="Standard"/>
        <w:keepNext/>
        <w:numPr>
          <w:ilvl w:val="1"/>
          <w:numId w:val="3"/>
        </w:numPr>
        <w:tabs>
          <w:tab w:val="left" w:pos="1778"/>
        </w:tabs>
        <w:spacing w:before="120" w:after="120"/>
        <w:ind w:hanging="360"/>
        <w:jc w:val="left"/>
      </w:pPr>
      <w:bookmarkStart w:id="2" w:name="_heading=h.1fob9te"/>
      <w:bookmarkEnd w:id="2"/>
      <w:r>
        <w:rPr>
          <w:rFonts w:ascii="Arial" w:eastAsia="Arial" w:hAnsi="Arial"/>
          <w:color w:val="000000"/>
          <w:sz w:val="24"/>
          <w:szCs w:val="24"/>
        </w:rPr>
        <w:t>The Supplier shall:</w:t>
      </w:r>
    </w:p>
    <w:p w14:paraId="0DC796D5"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regularly monitor the credit ratings of each Monitored Company with the Rating Agencies; and</w:t>
      </w:r>
    </w:p>
    <w:p w14:paraId="0DC796D6"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 xml:space="preserve">promptly notify (or shall procure that its auditors promptly notify) CCS in writing following the occurrence of a Financial </w:t>
      </w:r>
      <w:r>
        <w:rPr>
          <w:rFonts w:ascii="Arial" w:eastAsia="Arial" w:hAnsi="Arial"/>
          <w:color w:val="000000"/>
          <w:sz w:val="24"/>
          <w:szCs w:val="24"/>
        </w:rPr>
        <w:lastRenderedPageBreak/>
        <w:t>Distress Event or any fact, circumstan</w:t>
      </w:r>
      <w:r>
        <w:rPr>
          <w:rFonts w:ascii="Arial" w:eastAsia="Arial" w:hAnsi="Arial"/>
          <w:color w:val="000000"/>
          <w:sz w:val="24"/>
          <w:szCs w:val="24"/>
        </w:rPr>
        <w:t>ce or matter which could cause a Financial Distress Event and in any event, ensure that such notification is made within 10 Working Days of the date on which the Supplier first becomes aware of the Financial Distress Event or the fact, circumstance or matt</w:t>
      </w:r>
      <w:r>
        <w:rPr>
          <w:rFonts w:ascii="Arial" w:eastAsia="Arial" w:hAnsi="Arial"/>
          <w:color w:val="000000"/>
          <w:sz w:val="24"/>
          <w:szCs w:val="24"/>
        </w:rPr>
        <w:t>er which could cause a Financial Distress Event.</w:t>
      </w:r>
    </w:p>
    <w:p w14:paraId="0DC796D7"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For the purposes of determining whether a Financial Distress Event has occurred the credit rating of the Monitored Company  shall be deemed to have dropped below the applicable Credit Rating Threshold if any</w:t>
      </w:r>
      <w:r>
        <w:rPr>
          <w:rFonts w:ascii="Arial" w:eastAsia="Arial" w:hAnsi="Arial"/>
          <w:color w:val="000000"/>
          <w:sz w:val="24"/>
          <w:szCs w:val="24"/>
        </w:rPr>
        <w:t xml:space="preserve"> of the Rating Agencies have rated the Monitored Company at or below the applicable Credit Rating Threshold.</w:t>
      </w:r>
    </w:p>
    <w:p w14:paraId="0DC796D8" w14:textId="77777777" w:rsidR="000B24C6" w:rsidRDefault="00F83429">
      <w:pPr>
        <w:pStyle w:val="Standard"/>
        <w:keepNext/>
        <w:numPr>
          <w:ilvl w:val="0"/>
          <w:numId w:val="3"/>
        </w:numPr>
        <w:tabs>
          <w:tab w:val="left" w:pos="502"/>
        </w:tabs>
        <w:spacing w:before="120"/>
        <w:jc w:val="left"/>
      </w:pPr>
      <w:r>
        <w:rPr>
          <w:rFonts w:ascii="Arial Bold" w:eastAsia="Arial Bold" w:hAnsi="Arial Bold" w:cs="Arial Bold"/>
          <w:b/>
          <w:color w:val="000000"/>
          <w:sz w:val="24"/>
          <w:szCs w:val="24"/>
        </w:rPr>
        <w:t>What happens if there is a financial distress event</w:t>
      </w:r>
    </w:p>
    <w:p w14:paraId="0DC796D9" w14:textId="77777777" w:rsidR="000B24C6" w:rsidRDefault="00F83429">
      <w:pPr>
        <w:pStyle w:val="Standard"/>
        <w:numPr>
          <w:ilvl w:val="1"/>
          <w:numId w:val="3"/>
        </w:numPr>
        <w:tabs>
          <w:tab w:val="left" w:pos="1778"/>
        </w:tabs>
        <w:spacing w:before="120" w:after="120"/>
        <w:ind w:hanging="360"/>
        <w:jc w:val="left"/>
      </w:pPr>
      <w:bookmarkStart w:id="3" w:name="_heading=h.3znysh7"/>
      <w:bookmarkEnd w:id="3"/>
      <w:r>
        <w:rPr>
          <w:rFonts w:ascii="Arial" w:eastAsia="Arial" w:hAnsi="Arial"/>
          <w:color w:val="000000"/>
          <w:sz w:val="24"/>
          <w:szCs w:val="24"/>
        </w:rPr>
        <w:t>In the event of a Financial Distress Event then, immediately upon notification of the Financial</w:t>
      </w:r>
      <w:r>
        <w:rPr>
          <w:rFonts w:ascii="Arial" w:eastAsia="Arial" w:hAnsi="Arial"/>
          <w:color w:val="000000"/>
          <w:sz w:val="24"/>
          <w:szCs w:val="24"/>
        </w:rPr>
        <w:t xml:space="preserve"> Distress Event (or if CCS becomes aware of the Financial Distress Event without notification and brings the event to the attention of the Supplier), the Supplier shall have the obligations and CCS shall have the rights and remedies as set out in Paragraph</w:t>
      </w:r>
      <w:r>
        <w:rPr>
          <w:rFonts w:ascii="Arial" w:eastAsia="Arial" w:hAnsi="Arial"/>
          <w:color w:val="000000"/>
          <w:sz w:val="24"/>
          <w:szCs w:val="24"/>
        </w:rPr>
        <w:t>s 4.3 to 4.6.</w:t>
      </w:r>
    </w:p>
    <w:p w14:paraId="0DC796DA" w14:textId="77777777" w:rsidR="000B24C6" w:rsidRDefault="00F83429">
      <w:pPr>
        <w:pStyle w:val="Standard"/>
        <w:numPr>
          <w:ilvl w:val="1"/>
          <w:numId w:val="3"/>
        </w:numPr>
        <w:tabs>
          <w:tab w:val="left" w:pos="1778"/>
        </w:tabs>
        <w:spacing w:before="120" w:after="120"/>
        <w:ind w:hanging="360"/>
        <w:jc w:val="left"/>
      </w:pPr>
      <w:bookmarkStart w:id="4" w:name="_heading=h.2et92p0"/>
      <w:bookmarkEnd w:id="4"/>
      <w:r>
        <w:rPr>
          <w:rFonts w:ascii="Arial" w:eastAsia="Arial" w:hAnsi="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w:t>
      </w:r>
      <w:r>
        <w:rPr>
          <w:rFonts w:ascii="Arial" w:eastAsia="Arial" w:hAnsi="Arial"/>
          <w:color w:val="000000"/>
          <w:sz w:val="24"/>
          <w:szCs w:val="24"/>
        </w:rPr>
        <w:t xml:space="preserve"> any of its rights or remedies under Paragraph 4.3 without first giving the Supplier ten (10) Working Days to:</w:t>
      </w:r>
    </w:p>
    <w:p w14:paraId="0DC796DB"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rectify such late or non-payment; or</w:t>
      </w:r>
    </w:p>
    <w:p w14:paraId="0DC796DC"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demonstrate to CCS's reasonable satisfaction that there is a valid reason for late or non-payment.]</w:t>
      </w:r>
    </w:p>
    <w:p w14:paraId="0DC796DD" w14:textId="77777777" w:rsidR="000B24C6" w:rsidRDefault="00F83429">
      <w:pPr>
        <w:pStyle w:val="Standard"/>
        <w:keepNext/>
        <w:numPr>
          <w:ilvl w:val="1"/>
          <w:numId w:val="3"/>
        </w:numPr>
        <w:tabs>
          <w:tab w:val="left" w:pos="1778"/>
        </w:tabs>
        <w:spacing w:before="120" w:after="120"/>
        <w:ind w:hanging="360"/>
        <w:jc w:val="left"/>
      </w:pPr>
      <w:bookmarkStart w:id="5" w:name="_heading=h.tyjcwt"/>
      <w:bookmarkEnd w:id="5"/>
      <w:r>
        <w:rPr>
          <w:rFonts w:ascii="Arial" w:eastAsia="Arial" w:hAnsi="Arial"/>
          <w:color w:val="000000"/>
          <w:sz w:val="24"/>
          <w:szCs w:val="24"/>
        </w:rPr>
        <w:t>The Sup</w:t>
      </w:r>
      <w:r>
        <w:rPr>
          <w:rFonts w:ascii="Arial" w:eastAsia="Arial" w:hAnsi="Arial"/>
          <w:color w:val="000000"/>
          <w:sz w:val="24"/>
          <w:szCs w:val="24"/>
        </w:rPr>
        <w:t>plier shall and shall procure that the other Monitored Companies shall:</w:t>
      </w:r>
    </w:p>
    <w:p w14:paraId="0DC796DE" w14:textId="77777777" w:rsidR="000B24C6" w:rsidRDefault="00F83429">
      <w:pPr>
        <w:pStyle w:val="Standard"/>
        <w:numPr>
          <w:ilvl w:val="2"/>
          <w:numId w:val="3"/>
        </w:numPr>
        <w:tabs>
          <w:tab w:val="left" w:pos="4407"/>
        </w:tabs>
        <w:spacing w:before="120" w:after="120"/>
        <w:jc w:val="left"/>
      </w:pPr>
      <w:bookmarkStart w:id="6" w:name="_heading=h.3dy6vkm"/>
      <w:bookmarkEnd w:id="6"/>
      <w:r>
        <w:rPr>
          <w:rFonts w:ascii="Arial" w:eastAsia="Arial" w:hAnsi="Arial"/>
          <w:color w:val="000000"/>
          <w:sz w:val="24"/>
          <w:szCs w:val="24"/>
        </w:rPr>
        <w:t>at the request of CCS meet CCS as soon as reasonably practicable (and in any event within three (3) Working Days of the initial notification (or awareness) of the Financial Distress Ev</w:t>
      </w:r>
      <w:r>
        <w:rPr>
          <w:rFonts w:ascii="Arial" w:eastAsia="Arial" w:hAnsi="Arial"/>
          <w:color w:val="000000"/>
          <w:sz w:val="24"/>
          <w:szCs w:val="24"/>
        </w:rPr>
        <w:t>ent) to review the effect of the Financial Distress Event on the continued performance of each Contract and delivery of the Deliverables in accordance each Order Contract; and</w:t>
      </w:r>
    </w:p>
    <w:p w14:paraId="0DC796DF" w14:textId="77777777" w:rsidR="000B24C6" w:rsidRDefault="00F83429">
      <w:pPr>
        <w:pStyle w:val="Standard"/>
        <w:numPr>
          <w:ilvl w:val="2"/>
          <w:numId w:val="3"/>
        </w:numPr>
        <w:tabs>
          <w:tab w:val="left" w:pos="4407"/>
        </w:tabs>
        <w:spacing w:before="120" w:after="120"/>
        <w:jc w:val="left"/>
      </w:pPr>
      <w:bookmarkStart w:id="7" w:name="_heading=h.1t3h5sf"/>
      <w:bookmarkEnd w:id="7"/>
      <w:r>
        <w:rPr>
          <w:rFonts w:ascii="Arial" w:eastAsia="Arial" w:hAnsi="Arial"/>
          <w:color w:val="000000"/>
          <w:sz w:val="24"/>
          <w:szCs w:val="24"/>
        </w:rPr>
        <w:t>where CCS reasonably believes (taking into account the discussions and any repre</w:t>
      </w:r>
      <w:r>
        <w:rPr>
          <w:rFonts w:ascii="Arial" w:eastAsia="Arial" w:hAnsi="Arial"/>
          <w:color w:val="000000"/>
          <w:sz w:val="24"/>
          <w:szCs w:val="24"/>
        </w:rPr>
        <w:t>sentations made under Paragraph 4.3.1) that the Financial Distress Event could impact on the continued performance of each Contract and delivery of the Deliverables in accordance with each Order Contract:</w:t>
      </w:r>
    </w:p>
    <w:p w14:paraId="0DC796E0" w14:textId="77777777" w:rsidR="000B24C6" w:rsidRDefault="00F83429">
      <w:pPr>
        <w:pStyle w:val="Standard"/>
        <w:numPr>
          <w:ilvl w:val="3"/>
          <w:numId w:val="3"/>
        </w:numPr>
        <w:tabs>
          <w:tab w:val="left" w:pos="4832"/>
        </w:tabs>
        <w:spacing w:before="120" w:after="120"/>
        <w:jc w:val="left"/>
      </w:pPr>
      <w:r>
        <w:rPr>
          <w:rFonts w:ascii="Arial" w:eastAsia="Arial" w:hAnsi="Arial"/>
          <w:color w:val="000000"/>
          <w:sz w:val="24"/>
          <w:szCs w:val="24"/>
        </w:rPr>
        <w:t xml:space="preserve">submit to CCS for its Approval, a draft Financial </w:t>
      </w:r>
      <w:r>
        <w:rPr>
          <w:rFonts w:ascii="Arial" w:eastAsia="Arial" w:hAnsi="Arial"/>
          <w:color w:val="000000"/>
          <w:sz w:val="24"/>
          <w:szCs w:val="24"/>
        </w:rPr>
        <w:t>Distress Service Continuity Plan as soon as reasonably practicable (and in any event, within ten (10) Working Days of the initial notification (or awareness) of the Financial Distress Event); and</w:t>
      </w:r>
    </w:p>
    <w:p w14:paraId="0DC796E1" w14:textId="77777777" w:rsidR="000B24C6" w:rsidRDefault="00F83429">
      <w:pPr>
        <w:pStyle w:val="Standard"/>
        <w:numPr>
          <w:ilvl w:val="3"/>
          <w:numId w:val="3"/>
        </w:numPr>
        <w:tabs>
          <w:tab w:val="left" w:pos="4832"/>
        </w:tabs>
        <w:spacing w:before="120" w:after="120"/>
        <w:jc w:val="left"/>
      </w:pPr>
      <w:bookmarkStart w:id="8" w:name="_heading=h.4d34og8"/>
      <w:bookmarkEnd w:id="8"/>
      <w:r>
        <w:rPr>
          <w:rFonts w:ascii="Arial" w:eastAsia="Arial" w:hAnsi="Arial"/>
          <w:color w:val="000000"/>
          <w:sz w:val="24"/>
          <w:szCs w:val="24"/>
        </w:rPr>
        <w:t>provide such financial information relating to the Monitored</w:t>
      </w:r>
      <w:r>
        <w:rPr>
          <w:rFonts w:ascii="Arial" w:eastAsia="Arial" w:hAnsi="Arial"/>
          <w:color w:val="000000"/>
          <w:sz w:val="24"/>
          <w:szCs w:val="24"/>
        </w:rPr>
        <w:t xml:space="preserve"> Company as CCS may reasonably require.</w:t>
      </w:r>
    </w:p>
    <w:p w14:paraId="0DC796E2" w14:textId="77777777" w:rsidR="000B24C6" w:rsidRDefault="00F83429">
      <w:pPr>
        <w:pStyle w:val="Standard"/>
        <w:numPr>
          <w:ilvl w:val="1"/>
          <w:numId w:val="3"/>
        </w:numPr>
        <w:tabs>
          <w:tab w:val="left" w:pos="1778"/>
        </w:tabs>
        <w:spacing w:before="120" w:after="120"/>
        <w:ind w:hanging="360"/>
        <w:jc w:val="left"/>
      </w:pPr>
      <w:bookmarkStart w:id="9" w:name="_heading=h.2s8eyo1"/>
      <w:bookmarkEnd w:id="9"/>
      <w:r>
        <w:rPr>
          <w:rFonts w:ascii="Arial" w:eastAsia="Arial" w:hAnsi="Arial"/>
          <w:color w:val="000000"/>
          <w:sz w:val="24"/>
          <w:szCs w:val="24"/>
        </w:rPr>
        <w:lastRenderedPageBreak/>
        <w:t xml:space="preserve">If CCS does not (acting reasonably) approve the draft Financial Distress Service Continuity Plan, it shall inform the Supplier of its reasons and the Supplier shall take those reasons into account in the preparation </w:t>
      </w:r>
      <w:r>
        <w:rPr>
          <w:rFonts w:ascii="Arial" w:eastAsia="Arial" w:hAnsi="Arial"/>
          <w:color w:val="000000"/>
          <w:sz w:val="24"/>
          <w:szCs w:val="24"/>
        </w:rPr>
        <w:t>of a further draft Financial Distress Service Continuity Plan, which shall be resubmitted to CCS within five (5) Working Days of the rejection of the first or subsequent (as the case may be) drafts. This process shall be repeated until the Financial Distre</w:t>
      </w:r>
      <w:r>
        <w:rPr>
          <w:rFonts w:ascii="Arial" w:eastAsia="Arial" w:hAnsi="Arial"/>
          <w:color w:val="000000"/>
          <w:sz w:val="24"/>
          <w:szCs w:val="24"/>
        </w:rPr>
        <w:t>ss Service Continuity Plan is Approved by CCS or referred to the Dispute Resolution Procedure.</w:t>
      </w:r>
    </w:p>
    <w:p w14:paraId="0DC796E3" w14:textId="77777777" w:rsidR="000B24C6" w:rsidRDefault="00F83429">
      <w:pPr>
        <w:pStyle w:val="Standard"/>
        <w:numPr>
          <w:ilvl w:val="1"/>
          <w:numId w:val="3"/>
        </w:numPr>
        <w:tabs>
          <w:tab w:val="left" w:pos="1778"/>
        </w:tabs>
        <w:spacing w:before="120" w:after="120"/>
        <w:ind w:hanging="360"/>
        <w:jc w:val="left"/>
      </w:pPr>
      <w:bookmarkStart w:id="10" w:name="_heading=h.17dp8vu"/>
      <w:bookmarkEnd w:id="10"/>
      <w:r>
        <w:rPr>
          <w:rFonts w:ascii="Arial" w:eastAsia="Arial" w:hAnsi="Arial"/>
          <w:color w:val="000000"/>
          <w:sz w:val="24"/>
          <w:szCs w:val="24"/>
        </w:rPr>
        <w:t>If CCS considers that the draft Financial Distress Service Continuity Plan is insufficiently detailed to be properly evaluated, will take too long to complete or</w:t>
      </w:r>
      <w:r>
        <w:rPr>
          <w:rFonts w:ascii="Arial" w:eastAsia="Arial" w:hAnsi="Arial"/>
          <w:color w:val="000000"/>
          <w:sz w:val="24"/>
          <w:szCs w:val="24"/>
        </w:rPr>
        <w:t xml:space="preserve"> will not remedy the relevant Financial Distress Event, then it may either agree a further time period for the development and agreement of the Financial Distress Service Continuity Plan or escalate any issues with the draft Financial Distress Service Cont</w:t>
      </w:r>
      <w:r>
        <w:rPr>
          <w:rFonts w:ascii="Arial" w:eastAsia="Arial" w:hAnsi="Arial"/>
          <w:color w:val="000000"/>
          <w:sz w:val="24"/>
          <w:szCs w:val="24"/>
        </w:rPr>
        <w:t>inuity Plan using the Dispute Resolution Procedure.</w:t>
      </w:r>
    </w:p>
    <w:p w14:paraId="0DC796E4" w14:textId="77777777" w:rsidR="000B24C6" w:rsidRDefault="00F83429">
      <w:pPr>
        <w:pStyle w:val="Standard"/>
        <w:keepNext/>
        <w:numPr>
          <w:ilvl w:val="1"/>
          <w:numId w:val="3"/>
        </w:numPr>
        <w:tabs>
          <w:tab w:val="left" w:pos="1778"/>
        </w:tabs>
        <w:spacing w:before="120" w:after="120"/>
        <w:ind w:hanging="360"/>
        <w:jc w:val="left"/>
      </w:pPr>
      <w:bookmarkStart w:id="11" w:name="_heading=h.3rdcrjn"/>
      <w:bookmarkEnd w:id="11"/>
      <w:r>
        <w:rPr>
          <w:rFonts w:ascii="Arial" w:eastAsia="Arial" w:hAnsi="Arial"/>
          <w:color w:val="000000"/>
          <w:sz w:val="24"/>
          <w:szCs w:val="24"/>
        </w:rPr>
        <w:t>Following Approval of the Financial Distress Service Continuity Plan by CCS, the Supplier shall:</w:t>
      </w:r>
    </w:p>
    <w:p w14:paraId="0DC796E5" w14:textId="77777777" w:rsidR="000B24C6" w:rsidRDefault="00F83429">
      <w:pPr>
        <w:pStyle w:val="Standard"/>
        <w:numPr>
          <w:ilvl w:val="2"/>
          <w:numId w:val="3"/>
        </w:numPr>
        <w:tabs>
          <w:tab w:val="left" w:pos="4407"/>
        </w:tabs>
        <w:spacing w:before="120" w:after="120"/>
        <w:jc w:val="left"/>
      </w:pPr>
      <w:bookmarkStart w:id="12" w:name="_heading=h.26in1rg"/>
      <w:bookmarkEnd w:id="12"/>
      <w:r>
        <w:rPr>
          <w:rFonts w:ascii="Arial" w:eastAsia="Arial" w:hAnsi="Arial"/>
          <w:color w:val="000000"/>
          <w:sz w:val="24"/>
          <w:szCs w:val="24"/>
        </w:rPr>
        <w:t>on a regular basis (which shall not be less than Monthly), review the Financial Distress Service Continuit</w:t>
      </w:r>
      <w:r>
        <w:rPr>
          <w:rFonts w:ascii="Arial" w:eastAsia="Arial" w:hAnsi="Arial"/>
          <w:color w:val="000000"/>
          <w:sz w:val="24"/>
          <w:szCs w:val="24"/>
        </w:rPr>
        <w:t>y Plan and assess whether it remains adequate and up to date to ensure the continued performance of each Contract and delivery of the Deliverables in accordance with each Order Contract;</w:t>
      </w:r>
    </w:p>
    <w:p w14:paraId="0DC796E6" w14:textId="77777777" w:rsidR="000B24C6" w:rsidRDefault="00F83429">
      <w:pPr>
        <w:pStyle w:val="Standard"/>
        <w:numPr>
          <w:ilvl w:val="2"/>
          <w:numId w:val="3"/>
        </w:numPr>
        <w:tabs>
          <w:tab w:val="left" w:pos="4407"/>
        </w:tabs>
        <w:spacing w:before="120" w:after="120"/>
        <w:jc w:val="left"/>
      </w:pPr>
      <w:bookmarkStart w:id="13" w:name="_heading=h.lnxbz9"/>
      <w:bookmarkEnd w:id="13"/>
      <w:r>
        <w:rPr>
          <w:rFonts w:ascii="Arial" w:eastAsia="Arial" w:hAnsi="Arial"/>
          <w:color w:val="000000"/>
          <w:sz w:val="24"/>
          <w:szCs w:val="24"/>
        </w:rPr>
        <w:t xml:space="preserve">where the Financial Distress Service Continuity Plan is not adequate </w:t>
      </w:r>
      <w:r>
        <w:rPr>
          <w:rFonts w:ascii="Arial" w:eastAsia="Arial" w:hAnsi="Arial"/>
          <w:color w:val="000000"/>
          <w:sz w:val="24"/>
          <w:szCs w:val="24"/>
        </w:rPr>
        <w:t>or up to date in accordance with Paragraph 4.6.1, submit an updated Financial Distress Service Continuity Plan to CCS for its Approval, and the provisions of Paragraphs 4.5 and 4.6 shall apply to the review and Approval process for the updated Financial Di</w:t>
      </w:r>
      <w:r>
        <w:rPr>
          <w:rFonts w:ascii="Arial" w:eastAsia="Arial" w:hAnsi="Arial"/>
          <w:color w:val="000000"/>
          <w:sz w:val="24"/>
          <w:szCs w:val="24"/>
        </w:rPr>
        <w:t>stress Service Continuity Plan; and</w:t>
      </w:r>
    </w:p>
    <w:p w14:paraId="0DC796E7" w14:textId="77777777" w:rsidR="000B24C6" w:rsidRDefault="00F83429">
      <w:pPr>
        <w:pStyle w:val="Standard"/>
        <w:numPr>
          <w:ilvl w:val="2"/>
          <w:numId w:val="3"/>
        </w:numPr>
        <w:tabs>
          <w:tab w:val="left" w:pos="4407"/>
        </w:tabs>
        <w:spacing w:before="120" w:after="120"/>
        <w:jc w:val="left"/>
      </w:pPr>
      <w:bookmarkStart w:id="14" w:name="_heading=h.35nkun2"/>
      <w:bookmarkEnd w:id="14"/>
      <w:r>
        <w:rPr>
          <w:rFonts w:ascii="Arial" w:eastAsia="Arial" w:hAnsi="Arial"/>
          <w:color w:val="000000"/>
          <w:sz w:val="24"/>
          <w:szCs w:val="24"/>
        </w:rPr>
        <w:t>comply with the Financial Distress Service Continuity Plan (including any updated Financial Distress Service Continuity Plan).</w:t>
      </w:r>
    </w:p>
    <w:p w14:paraId="0DC796E8" w14:textId="77777777" w:rsidR="000B24C6" w:rsidRDefault="00F83429">
      <w:pPr>
        <w:pStyle w:val="Standard"/>
        <w:numPr>
          <w:ilvl w:val="1"/>
          <w:numId w:val="3"/>
        </w:numPr>
        <w:tabs>
          <w:tab w:val="left" w:pos="1778"/>
        </w:tabs>
        <w:spacing w:before="120" w:after="120"/>
        <w:ind w:hanging="360"/>
        <w:jc w:val="left"/>
      </w:pPr>
      <w:bookmarkStart w:id="15" w:name="_heading=h.1ksv4uv"/>
      <w:bookmarkEnd w:id="15"/>
      <w:r>
        <w:rPr>
          <w:rFonts w:ascii="Arial" w:eastAsia="Arial" w:hAnsi="Arial"/>
          <w:color w:val="000000"/>
          <w:sz w:val="24"/>
          <w:szCs w:val="24"/>
        </w:rPr>
        <w:t xml:space="preserve">Where the Supplier reasonably believes that the relevant Financial Distress Event (or the </w:t>
      </w:r>
      <w:r>
        <w:rPr>
          <w:rFonts w:ascii="Arial" w:eastAsia="Arial" w:hAnsi="Arial"/>
          <w:color w:val="000000"/>
          <w:sz w:val="24"/>
          <w:szCs w:val="24"/>
        </w:rPr>
        <w:t>circumstance or matter which has caused or otherwise led to it) no longer exists, it shall notify CCS and subject to the agreement of the Parties, the Supplier may be relieved of its obligations under Paragraph 4.6.</w:t>
      </w:r>
    </w:p>
    <w:p w14:paraId="0DC796E9"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CCS shall be able to share any informat</w:t>
      </w:r>
      <w:r>
        <w:rPr>
          <w:rFonts w:ascii="Arial" w:eastAsia="Arial" w:hAnsi="Arial"/>
          <w:color w:val="000000"/>
          <w:sz w:val="24"/>
          <w:szCs w:val="24"/>
        </w:rPr>
        <w:t>ion it receives from the Buyer in accordance with this Paragraph with any Buyer who has entered into an Order Contract with the Supplier.</w:t>
      </w:r>
    </w:p>
    <w:p w14:paraId="0DC796EA" w14:textId="77777777" w:rsidR="000B24C6" w:rsidRDefault="00F83429">
      <w:pPr>
        <w:pStyle w:val="Standard"/>
        <w:keepNext/>
        <w:numPr>
          <w:ilvl w:val="0"/>
          <w:numId w:val="3"/>
        </w:numPr>
        <w:tabs>
          <w:tab w:val="left" w:pos="502"/>
        </w:tabs>
        <w:spacing w:before="120"/>
        <w:jc w:val="left"/>
      </w:pPr>
      <w:r>
        <w:rPr>
          <w:rFonts w:ascii="Arial Bold" w:eastAsia="Arial Bold" w:hAnsi="Arial Bold" w:cs="Arial Bold"/>
          <w:b/>
          <w:color w:val="000000"/>
          <w:sz w:val="24"/>
          <w:szCs w:val="24"/>
        </w:rPr>
        <w:t>When CCS or the Buyer can terminate for financial distress</w:t>
      </w:r>
    </w:p>
    <w:p w14:paraId="0DC796EB" w14:textId="77777777" w:rsidR="000B24C6" w:rsidRDefault="00F83429">
      <w:pPr>
        <w:pStyle w:val="Standard"/>
        <w:keepNext/>
        <w:numPr>
          <w:ilvl w:val="1"/>
          <w:numId w:val="3"/>
        </w:numPr>
        <w:tabs>
          <w:tab w:val="left" w:pos="1778"/>
        </w:tabs>
        <w:spacing w:before="120" w:after="120"/>
        <w:ind w:hanging="360"/>
        <w:jc w:val="left"/>
      </w:pPr>
      <w:bookmarkStart w:id="16" w:name="_heading=h.44sinio"/>
      <w:bookmarkEnd w:id="16"/>
      <w:r>
        <w:rPr>
          <w:rFonts w:ascii="Arial" w:eastAsia="Arial" w:hAnsi="Arial"/>
          <w:color w:val="000000"/>
          <w:sz w:val="24"/>
          <w:szCs w:val="24"/>
        </w:rPr>
        <w:t>CCS shall be entitled to terminate this Contract and Buyer</w:t>
      </w:r>
      <w:r>
        <w:rPr>
          <w:rFonts w:ascii="Arial" w:eastAsia="Arial" w:hAnsi="Arial"/>
          <w:color w:val="000000"/>
          <w:sz w:val="24"/>
          <w:szCs w:val="24"/>
        </w:rPr>
        <w:t>s shall be entitled to terminate their Order Contracts for material Default if:</w:t>
      </w:r>
    </w:p>
    <w:p w14:paraId="0DC796EC"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the Supplier fails to notify CCS of a Financial Distress Event in accordance with Paragraph 3.4;</w:t>
      </w:r>
    </w:p>
    <w:p w14:paraId="0DC796ED"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 xml:space="preserve">CCS and the Supplier fail to agree a Financial Distress Service </w:t>
      </w:r>
      <w:r>
        <w:rPr>
          <w:rFonts w:ascii="Arial" w:eastAsia="Arial" w:hAnsi="Arial"/>
          <w:color w:val="000000"/>
          <w:sz w:val="24"/>
          <w:szCs w:val="24"/>
        </w:rPr>
        <w:t xml:space="preserve">Continuity Plan (or any updated Financial Distress </w:t>
      </w:r>
      <w:r>
        <w:rPr>
          <w:rFonts w:ascii="Arial" w:eastAsia="Arial" w:hAnsi="Arial"/>
          <w:color w:val="000000"/>
          <w:sz w:val="24"/>
          <w:szCs w:val="24"/>
        </w:rPr>
        <w:lastRenderedPageBreak/>
        <w:t>Service Continuity Plan) in accordance with Paragraphs 4.3 to 4.5; and/or</w:t>
      </w:r>
    </w:p>
    <w:p w14:paraId="0DC796EE"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the Supplier fails to comply with the terms of the Financial Distress Service Continuity Plan (or any updated Financial Distress Se</w:t>
      </w:r>
      <w:r>
        <w:rPr>
          <w:rFonts w:ascii="Arial" w:eastAsia="Arial" w:hAnsi="Arial"/>
          <w:color w:val="000000"/>
          <w:sz w:val="24"/>
          <w:szCs w:val="24"/>
        </w:rPr>
        <w:t>rvice Continuity Plan) in accordance with Paragraph 4.6.3.</w:t>
      </w:r>
    </w:p>
    <w:p w14:paraId="0DC796EF" w14:textId="77777777" w:rsidR="000B24C6" w:rsidRDefault="00F83429">
      <w:pPr>
        <w:pStyle w:val="Standard"/>
        <w:keepNext/>
        <w:numPr>
          <w:ilvl w:val="1"/>
          <w:numId w:val="3"/>
        </w:numPr>
        <w:tabs>
          <w:tab w:val="left" w:pos="1778"/>
        </w:tabs>
        <w:spacing w:before="120" w:after="120"/>
        <w:ind w:hanging="360"/>
        <w:jc w:val="left"/>
      </w:pPr>
      <w:r>
        <w:rPr>
          <w:rFonts w:ascii="Arial" w:eastAsia="Arial" w:hAnsi="Arial"/>
          <w:color w:val="000000"/>
          <w:sz w:val="24"/>
          <w:szCs w:val="24"/>
        </w:rPr>
        <w:t>If the Contract is terminated in accordance with Paragraph 5.1, Clauses 10.6.1 and 10.6.2 of the Core Terms shall apply as if the Contract had been terminated under Clause 10.4.1.</w:t>
      </w:r>
    </w:p>
    <w:p w14:paraId="0DC796F0" w14:textId="77777777" w:rsidR="000B24C6" w:rsidRDefault="00F83429">
      <w:pPr>
        <w:pStyle w:val="Standard"/>
        <w:keepNext/>
        <w:numPr>
          <w:ilvl w:val="0"/>
          <w:numId w:val="3"/>
        </w:numPr>
        <w:tabs>
          <w:tab w:val="left" w:pos="502"/>
        </w:tabs>
        <w:spacing w:before="120"/>
        <w:jc w:val="left"/>
      </w:pPr>
      <w:bookmarkStart w:id="17" w:name="_heading=h.2jxsxqh"/>
      <w:bookmarkEnd w:id="17"/>
      <w:r>
        <w:rPr>
          <w:rFonts w:ascii="Arial Bold" w:eastAsia="Arial Bold" w:hAnsi="Arial Bold" w:cs="Arial Bold"/>
          <w:b/>
          <w:color w:val="000000"/>
          <w:sz w:val="24"/>
          <w:szCs w:val="24"/>
        </w:rPr>
        <w:t>What happens If y</w:t>
      </w:r>
      <w:r>
        <w:rPr>
          <w:rFonts w:ascii="Arial Bold" w:eastAsia="Arial Bold" w:hAnsi="Arial Bold" w:cs="Arial Bold"/>
          <w:b/>
          <w:color w:val="000000"/>
          <w:sz w:val="24"/>
          <w:szCs w:val="24"/>
        </w:rPr>
        <w:t>our credit rating is still good</w:t>
      </w:r>
    </w:p>
    <w:p w14:paraId="0DC796F1" w14:textId="77777777" w:rsidR="000B24C6" w:rsidRDefault="00F83429">
      <w:pPr>
        <w:pStyle w:val="Standard"/>
        <w:numPr>
          <w:ilvl w:val="1"/>
          <w:numId w:val="3"/>
        </w:numPr>
        <w:tabs>
          <w:tab w:val="left" w:pos="1778"/>
        </w:tabs>
        <w:spacing w:before="120" w:after="120"/>
        <w:ind w:hanging="360"/>
        <w:jc w:val="left"/>
      </w:pPr>
      <w:r>
        <w:rPr>
          <w:rFonts w:ascii="Arial" w:eastAsia="Arial" w:hAnsi="Arial"/>
          <w:color w:val="000000"/>
          <w:sz w:val="24"/>
          <w:szCs w:val="24"/>
        </w:rPr>
        <w:t>Without prejudice to the Supplier’s obligations and CCS’ and the Buyer’s rights and remedies under Paragraph 5, if, following the occurrence of a Financial Distress Event, the Rating Agencies review and report subsequently t</w:t>
      </w:r>
      <w:r>
        <w:rPr>
          <w:rFonts w:ascii="Arial" w:eastAsia="Arial" w:hAnsi="Arial"/>
          <w:color w:val="000000"/>
          <w:sz w:val="24"/>
          <w:szCs w:val="24"/>
        </w:rPr>
        <w:t>hat the credit ratings do not drop below the relevant Credit Rating Threshold, then:</w:t>
      </w:r>
    </w:p>
    <w:p w14:paraId="0DC796F2"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the Supplier shall be relieved automatically of its obligations under Paragraphs 4.3 to 4.6; and</w:t>
      </w:r>
    </w:p>
    <w:p w14:paraId="0DC796F3" w14:textId="77777777" w:rsidR="000B24C6" w:rsidRDefault="00F83429">
      <w:pPr>
        <w:pStyle w:val="Standard"/>
        <w:numPr>
          <w:ilvl w:val="2"/>
          <w:numId w:val="3"/>
        </w:numPr>
        <w:tabs>
          <w:tab w:val="left" w:pos="4407"/>
        </w:tabs>
        <w:spacing w:before="120" w:after="120"/>
        <w:jc w:val="left"/>
      </w:pPr>
      <w:r>
        <w:rPr>
          <w:rFonts w:ascii="Arial" w:eastAsia="Arial" w:hAnsi="Arial"/>
          <w:color w:val="000000"/>
          <w:sz w:val="24"/>
          <w:szCs w:val="24"/>
        </w:rPr>
        <w:t>CCS shall not be entitled to require the Supplier to provide financial inf</w:t>
      </w:r>
      <w:r>
        <w:rPr>
          <w:rFonts w:ascii="Arial" w:eastAsia="Arial" w:hAnsi="Arial"/>
          <w:color w:val="000000"/>
          <w:sz w:val="24"/>
          <w:szCs w:val="24"/>
        </w:rPr>
        <w:t>ormation in accordance with Paragraph 4.3.2(b).</w:t>
      </w:r>
    </w:p>
    <w:p w14:paraId="0DC796F4" w14:textId="77777777" w:rsidR="000B24C6" w:rsidRDefault="000B24C6">
      <w:pPr>
        <w:pStyle w:val="Standard"/>
        <w:keepNext/>
        <w:ind w:firstLine="426"/>
        <w:jc w:val="left"/>
        <w:rPr>
          <w:rFonts w:ascii="Arial" w:eastAsia="Arial" w:hAnsi="Arial"/>
          <w:b/>
          <w:smallCaps/>
          <w:color w:val="000000"/>
          <w:sz w:val="24"/>
          <w:szCs w:val="24"/>
        </w:rPr>
      </w:pPr>
      <w:bookmarkStart w:id="18" w:name="_heading=h.z337ya"/>
      <w:bookmarkEnd w:id="18"/>
    </w:p>
    <w:p w14:paraId="0DC796F5" w14:textId="77777777" w:rsidR="000B24C6" w:rsidRDefault="00F83429">
      <w:pPr>
        <w:pStyle w:val="Standard"/>
        <w:keepNext/>
        <w:pageBreakBefore/>
        <w:ind w:firstLine="426"/>
        <w:jc w:val="left"/>
      </w:pPr>
      <w:bookmarkStart w:id="19" w:name="_heading=h.3j2qqm3"/>
      <w:bookmarkEnd w:id="19"/>
      <w:r>
        <w:rPr>
          <w:rFonts w:ascii="Arial" w:eastAsia="Arial" w:hAnsi="Arial"/>
          <w:b/>
          <w:smallCaps/>
          <w:color w:val="000000"/>
          <w:sz w:val="36"/>
          <w:szCs w:val="36"/>
        </w:rPr>
        <w:lastRenderedPageBreak/>
        <w:t>ANNEX 1: RATING AGENCIES</w:t>
      </w:r>
    </w:p>
    <w:p w14:paraId="0DC796F6" w14:textId="77777777" w:rsidR="000B24C6" w:rsidRDefault="00F83429">
      <w:pPr>
        <w:pStyle w:val="Standard"/>
        <w:keepNext/>
        <w:spacing w:before="240" w:after="120"/>
        <w:ind w:left="142"/>
        <w:jc w:val="left"/>
      </w:pPr>
      <w:r>
        <w:rPr>
          <w:rFonts w:ascii="Arial" w:eastAsia="Arial" w:hAnsi="Arial"/>
          <w:color w:val="000000"/>
          <w:sz w:val="24"/>
          <w:szCs w:val="24"/>
        </w:rPr>
        <w:t>Dun and Bradstreet</w:t>
      </w:r>
    </w:p>
    <w:p w14:paraId="0DC796F7" w14:textId="77777777" w:rsidR="000B24C6" w:rsidRDefault="00F83429">
      <w:pPr>
        <w:pStyle w:val="Standard"/>
        <w:keepNext/>
        <w:pageBreakBefore/>
        <w:ind w:firstLine="426"/>
        <w:jc w:val="left"/>
      </w:pPr>
      <w:bookmarkStart w:id="20" w:name="_heading=h.1y810tw"/>
      <w:bookmarkEnd w:id="20"/>
      <w:r>
        <w:rPr>
          <w:rFonts w:ascii="Arial" w:eastAsia="Arial" w:hAnsi="Arial"/>
          <w:b/>
          <w:smallCaps/>
          <w:color w:val="000000"/>
          <w:sz w:val="36"/>
          <w:szCs w:val="36"/>
        </w:rPr>
        <w:lastRenderedPageBreak/>
        <w:t>ANNEX 2: CREDIT RATINGS &amp; CREDIT RATING THRESHOLDS</w:t>
      </w:r>
    </w:p>
    <w:p w14:paraId="0DC796F8" w14:textId="77777777" w:rsidR="000B24C6" w:rsidRDefault="00F83429">
      <w:pPr>
        <w:pStyle w:val="Standard"/>
        <w:keepNext/>
        <w:ind w:firstLine="426"/>
        <w:jc w:val="left"/>
      </w:pPr>
      <w:r>
        <w:rPr>
          <w:rFonts w:ascii="Arial" w:eastAsia="Arial" w:hAnsi="Arial"/>
          <w:b/>
          <w:color w:val="000000"/>
          <w:sz w:val="24"/>
          <w:szCs w:val="24"/>
        </w:rPr>
        <w:t>Part 1: Current Rating</w:t>
      </w:r>
    </w:p>
    <w:tbl>
      <w:tblPr>
        <w:tblW w:w="6161" w:type="dxa"/>
        <w:tblLayout w:type="fixed"/>
        <w:tblCellMar>
          <w:left w:w="10" w:type="dxa"/>
          <w:right w:w="10" w:type="dxa"/>
        </w:tblCellMar>
        <w:tblLook w:val="0000" w:firstRow="0" w:lastRow="0" w:firstColumn="0" w:lastColumn="0" w:noHBand="0" w:noVBand="0"/>
      </w:tblPr>
      <w:tblGrid>
        <w:gridCol w:w="3080"/>
        <w:gridCol w:w="3081"/>
      </w:tblGrid>
      <w:tr w:rsidR="000B24C6" w14:paraId="0DC796FB" w14:textId="77777777">
        <w:tblPrEx>
          <w:tblCellMar>
            <w:top w:w="0" w:type="dxa"/>
            <w:bottom w:w="0" w:type="dxa"/>
          </w:tblCellMar>
        </w:tblPrEx>
        <w:tc>
          <w:tcPr>
            <w:tcW w:w="308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DC796F9" w14:textId="77777777" w:rsidR="000B24C6" w:rsidRDefault="00F83429">
            <w:pPr>
              <w:pStyle w:val="Standard"/>
              <w:keepNext/>
              <w:spacing w:before="240" w:after="120"/>
              <w:ind w:left="142"/>
              <w:jc w:val="left"/>
            </w:pPr>
            <w:r>
              <w:rPr>
                <w:rFonts w:ascii="Arial" w:eastAsia="Arial" w:hAnsi="Arial"/>
                <w:b/>
                <w:color w:val="000000"/>
                <w:sz w:val="24"/>
                <w:szCs w:val="24"/>
              </w:rPr>
              <w:t>Entity</w:t>
            </w:r>
          </w:p>
        </w:tc>
        <w:tc>
          <w:tcPr>
            <w:tcW w:w="3080"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DC796FA" w14:textId="77777777" w:rsidR="000B24C6" w:rsidRDefault="00F83429">
            <w:pPr>
              <w:pStyle w:val="Standard"/>
              <w:keepNext/>
              <w:spacing w:before="240" w:after="120"/>
              <w:ind w:left="142"/>
              <w:jc w:val="left"/>
            </w:pPr>
            <w:r>
              <w:rPr>
                <w:rFonts w:ascii="Arial" w:eastAsia="Arial" w:hAnsi="Arial"/>
                <w:b/>
                <w:color w:val="000000"/>
                <w:sz w:val="24"/>
                <w:szCs w:val="24"/>
              </w:rPr>
              <w:t>Credit rating (long term)</w:t>
            </w:r>
          </w:p>
        </w:tc>
      </w:tr>
      <w:tr w:rsidR="000B24C6" w14:paraId="0DC796FE" w14:textId="77777777">
        <w:tblPrEx>
          <w:tblCellMar>
            <w:top w:w="0" w:type="dxa"/>
            <w:bottom w:w="0" w:type="dxa"/>
          </w:tblCellMar>
        </w:tblPrEx>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DC796FC" w14:textId="77777777" w:rsidR="000B24C6" w:rsidRDefault="00F83429">
            <w:pPr>
              <w:pStyle w:val="Standard"/>
              <w:keepNext/>
              <w:spacing w:before="240" w:after="120"/>
              <w:ind w:left="142"/>
              <w:jc w:val="left"/>
            </w:pPr>
            <w:r>
              <w:rPr>
                <w:rFonts w:ascii="Arial" w:eastAsia="Arial" w:hAnsi="Arial"/>
                <w:color w:val="000000"/>
                <w:sz w:val="24"/>
                <w:szCs w:val="24"/>
              </w:rPr>
              <w:t>Supplier</w:t>
            </w:r>
          </w:p>
        </w:tc>
        <w:tc>
          <w:tcPr>
            <w:tcW w:w="3080"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DC796FD" w14:textId="77777777" w:rsidR="000B24C6" w:rsidRDefault="00F83429">
            <w:pPr>
              <w:pStyle w:val="Standard"/>
              <w:keepNext/>
              <w:spacing w:before="240" w:after="120"/>
              <w:ind w:left="142"/>
              <w:jc w:val="left"/>
            </w:pPr>
            <w:r>
              <w:rPr>
                <w:rFonts w:ascii="Arial" w:eastAsia="Arial" w:hAnsi="Arial"/>
                <w:color w:val="000000"/>
                <w:sz w:val="24"/>
                <w:szCs w:val="24"/>
              </w:rPr>
              <w:t>[D&amp;B Threshold]</w:t>
            </w:r>
          </w:p>
        </w:tc>
      </w:tr>
      <w:tr w:rsidR="000B24C6" w14:paraId="0DC79701" w14:textId="77777777">
        <w:tblPrEx>
          <w:tblCellMar>
            <w:top w:w="0" w:type="dxa"/>
            <w:bottom w:w="0" w:type="dxa"/>
          </w:tblCellMar>
        </w:tblPrEx>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DC796FF" w14:textId="77777777" w:rsidR="000B24C6" w:rsidRDefault="00F83429">
            <w:pPr>
              <w:pStyle w:val="Standard"/>
              <w:keepNext/>
              <w:spacing w:before="240" w:after="120"/>
              <w:ind w:left="142"/>
              <w:jc w:val="left"/>
            </w:pPr>
            <w:r>
              <w:rPr>
                <w:rFonts w:ascii="Arial" w:eastAsia="Arial" w:hAnsi="Arial"/>
                <w:color w:val="000000"/>
                <w:sz w:val="24"/>
                <w:szCs w:val="24"/>
                <w:shd w:val="clear" w:color="auto" w:fill="FFFF00"/>
              </w:rPr>
              <w:t xml:space="preserve">[DPS Guarantor/ [and </w:t>
            </w:r>
            <w:r>
              <w:rPr>
                <w:rFonts w:ascii="Arial" w:eastAsia="Arial" w:hAnsi="Arial"/>
                <w:color w:val="000000"/>
                <w:sz w:val="24"/>
                <w:szCs w:val="24"/>
                <w:shd w:val="clear" w:color="auto" w:fill="FFFF00"/>
              </w:rPr>
              <w:t>Order Guarantor]</w:t>
            </w:r>
          </w:p>
        </w:tc>
        <w:tc>
          <w:tcPr>
            <w:tcW w:w="3080"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DC79700" w14:textId="77777777" w:rsidR="000B24C6" w:rsidRDefault="00F83429">
            <w:pPr>
              <w:pStyle w:val="Standard"/>
              <w:keepNext/>
              <w:spacing w:before="240" w:after="120"/>
              <w:ind w:left="142"/>
              <w:jc w:val="left"/>
            </w:pPr>
            <w:r>
              <w:rPr>
                <w:rFonts w:ascii="Arial" w:eastAsia="Arial" w:hAnsi="Arial"/>
                <w:color w:val="000000"/>
                <w:sz w:val="24"/>
                <w:szCs w:val="24"/>
              </w:rPr>
              <w:t>[D&amp;B Failure Rating] [D&amp;B Failure Rating – 10%]</w:t>
            </w:r>
          </w:p>
        </w:tc>
      </w:tr>
      <w:tr w:rsidR="000B24C6" w14:paraId="0DC79704" w14:textId="77777777">
        <w:tblPrEx>
          <w:tblCellMar>
            <w:top w:w="0" w:type="dxa"/>
            <w:bottom w:w="0" w:type="dxa"/>
          </w:tblCellMar>
        </w:tblPrEx>
        <w:tc>
          <w:tcPr>
            <w:tcW w:w="308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DC79702" w14:textId="77777777" w:rsidR="000B24C6" w:rsidRDefault="00F83429">
            <w:pPr>
              <w:pStyle w:val="Standard"/>
              <w:keepNext/>
              <w:spacing w:before="240" w:after="120"/>
              <w:ind w:left="142"/>
              <w:jc w:val="left"/>
            </w:pPr>
            <w:r>
              <w:rPr>
                <w:rFonts w:ascii="Arial" w:eastAsia="Arial" w:hAnsi="Arial"/>
                <w:color w:val="000000"/>
                <w:sz w:val="24"/>
                <w:szCs w:val="24"/>
                <w:shd w:val="clear" w:color="auto" w:fill="FFFF00"/>
              </w:rPr>
              <w:t>[Key Subcontractor]</w:t>
            </w:r>
          </w:p>
        </w:tc>
        <w:tc>
          <w:tcPr>
            <w:tcW w:w="3080"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0DC79703" w14:textId="77777777" w:rsidR="000B24C6" w:rsidRDefault="00F83429">
            <w:pPr>
              <w:pStyle w:val="Standard"/>
              <w:keepNext/>
              <w:spacing w:before="240" w:after="120"/>
              <w:ind w:left="142"/>
              <w:jc w:val="left"/>
            </w:pPr>
            <w:r>
              <w:rPr>
                <w:rFonts w:ascii="Arial" w:eastAsia="Arial" w:hAnsi="Arial"/>
                <w:color w:val="000000"/>
                <w:sz w:val="24"/>
                <w:szCs w:val="24"/>
              </w:rPr>
              <w:t>[D&amp;B Failure Rating] [D&amp;B Failure Rating – 10%]</w:t>
            </w:r>
          </w:p>
        </w:tc>
      </w:tr>
    </w:tbl>
    <w:p w14:paraId="0DC79705" w14:textId="77777777" w:rsidR="000B24C6" w:rsidRDefault="000B24C6">
      <w:pPr>
        <w:pStyle w:val="Standard"/>
        <w:spacing w:after="0"/>
        <w:jc w:val="left"/>
        <w:rPr>
          <w:rFonts w:ascii="Arial" w:eastAsia="Arial" w:hAnsi="Arial"/>
          <w:sz w:val="24"/>
          <w:szCs w:val="24"/>
        </w:rPr>
      </w:pPr>
    </w:p>
    <w:p w14:paraId="0DC79706" w14:textId="77777777" w:rsidR="000B24C6" w:rsidRDefault="000B24C6">
      <w:pPr>
        <w:pStyle w:val="Standard"/>
        <w:spacing w:after="0"/>
      </w:pPr>
    </w:p>
    <w:sectPr w:rsidR="000B24C6">
      <w:headerReference w:type="default"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96B4" w14:textId="77777777" w:rsidR="00000000" w:rsidRDefault="00F83429">
      <w:r>
        <w:separator/>
      </w:r>
    </w:p>
  </w:endnote>
  <w:endnote w:type="continuationSeparator" w:id="0">
    <w:p w14:paraId="0DC796B6" w14:textId="77777777" w:rsidR="00000000" w:rsidRDefault="00F8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96BB" w14:textId="77777777" w:rsidR="002354DB" w:rsidRDefault="00F83429">
    <w:pPr>
      <w:pStyle w:val="Standard"/>
      <w:tabs>
        <w:tab w:val="center" w:pos="4513"/>
        <w:tab w:val="right" w:pos="9026"/>
      </w:tabs>
      <w:spacing w:after="0"/>
    </w:pPr>
    <w:r>
      <w:rPr>
        <w:rFonts w:ascii="Arial" w:eastAsia="Arial" w:hAnsi="Arial"/>
        <w:sz w:val="20"/>
        <w:szCs w:val="20"/>
      </w:rPr>
      <w:t xml:space="preserve">DPS Ref: </w:t>
    </w:r>
    <w:r>
      <w:rPr>
        <w:rFonts w:ascii="Arial" w:eastAsia="Arial" w:hAnsi="Arial"/>
        <w:color w:val="000000"/>
        <w:sz w:val="20"/>
        <w:szCs w:val="20"/>
      </w:rPr>
      <w:t>RM6225 Audio Visual Technical Consultancy &amp; Commissioning</w:t>
    </w:r>
    <w:r>
      <w:rPr>
        <w:rFonts w:ascii="Arial" w:eastAsia="Arial" w:hAnsi="Arial"/>
        <w:sz w:val="20"/>
        <w:szCs w:val="20"/>
      </w:rPr>
      <w:tab/>
      <w:t xml:space="preserve">                                           </w:t>
    </w:r>
  </w:p>
  <w:p w14:paraId="0DC796BC" w14:textId="77777777" w:rsidR="002354DB" w:rsidRDefault="00F83429">
    <w:pPr>
      <w:pStyle w:val="Standard"/>
      <w:tabs>
        <w:tab w:val="center" w:pos="4513"/>
        <w:tab w:val="right" w:pos="9026"/>
      </w:tabs>
      <w:spacing w:after="0"/>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fldChar w:fldCharType="begin"/>
    </w:r>
    <w:r>
      <w:instrText xml:space="preserve"> PAGE </w:instrText>
    </w:r>
    <w:r>
      <w:fldChar w:fldCharType="separate"/>
    </w:r>
    <w:r>
      <w:t>4</w:t>
    </w:r>
    <w:r>
      <w:fldChar w:fldCharType="end"/>
    </w:r>
  </w:p>
  <w:p w14:paraId="0DC796BD" w14:textId="77777777" w:rsidR="002354DB" w:rsidRDefault="00F83429">
    <w:pPr>
      <w:pStyle w:val="Standard"/>
      <w:spacing w:after="0"/>
    </w:pPr>
    <w:r>
      <w:rPr>
        <w:rFonts w:ascii="Arial" w:eastAsia="Arial" w:hAnsi="Arial"/>
        <w:sz w:val="20"/>
        <w:szCs w:val="20"/>
      </w:rPr>
      <w:t>Model Version: v1.1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96B0" w14:textId="77777777" w:rsidR="00000000" w:rsidRDefault="00F83429">
      <w:r>
        <w:rPr>
          <w:color w:val="000000"/>
        </w:rPr>
        <w:separator/>
      </w:r>
    </w:p>
  </w:footnote>
  <w:footnote w:type="continuationSeparator" w:id="0">
    <w:p w14:paraId="0DC796B2" w14:textId="77777777" w:rsidR="00000000" w:rsidRDefault="00F8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96B8" w14:textId="77777777" w:rsidR="002354DB" w:rsidRDefault="00F83429">
    <w:pPr>
      <w:pStyle w:val="Standard"/>
      <w:tabs>
        <w:tab w:val="center" w:pos="4513"/>
        <w:tab w:val="right" w:pos="9026"/>
      </w:tabs>
      <w:spacing w:after="0"/>
    </w:pPr>
    <w:r>
      <w:rPr>
        <w:rFonts w:ascii="Arial" w:eastAsia="Arial" w:hAnsi="Arial"/>
        <w:b/>
        <w:color w:val="000000"/>
        <w:sz w:val="20"/>
        <w:szCs w:val="20"/>
      </w:rPr>
      <w:t>Joint Schedule 7 (Financial Difficulties)</w:t>
    </w:r>
  </w:p>
  <w:p w14:paraId="0DC796B9" w14:textId="77777777" w:rsidR="002354DB" w:rsidRDefault="00F83429">
    <w:pPr>
      <w:pStyle w:val="Standard"/>
      <w:tabs>
        <w:tab w:val="center" w:pos="4513"/>
        <w:tab w:val="right" w:pos="9026"/>
      </w:tabs>
      <w:spacing w:after="0"/>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C424F"/>
    <w:multiLevelType w:val="multilevel"/>
    <w:tmpl w:val="39EA1170"/>
    <w:styleLink w:val="WWNum2"/>
    <w:lvl w:ilvl="0">
      <w:start w:val="1"/>
      <w:numFmt w:val="decimal"/>
      <w:lvlText w:val="%1."/>
      <w:lvlJc w:val="left"/>
      <w:pPr>
        <w:ind w:left="360" w:hanging="360"/>
      </w:pPr>
      <w:rPr>
        <w:rFonts w:ascii="Arial" w:eastAsia="Arial" w:hAnsi="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9"/>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i w:val="0"/>
        <w:caps w:val="0"/>
        <w:smallCaps w:val="0"/>
        <w:strike w:val="0"/>
        <w:dstrike w:val="0"/>
        <w:color w:val="000000"/>
        <w:position w:val="0"/>
        <w:u w:val="none"/>
        <w:vertAlign w:val="baseline"/>
      </w:rPr>
    </w:lvl>
    <w:lvl w:ilvl="5">
      <w:start w:val="1"/>
      <w:numFmt w:val="upperLetter"/>
      <w:lvlText w:val="(%6)"/>
      <w:lvlJc w:val="left"/>
      <w:pPr>
        <w:ind w:left="1440" w:hanging="1080"/>
      </w:pPr>
      <w:rPr>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CEB4E7A"/>
    <w:multiLevelType w:val="multilevel"/>
    <w:tmpl w:val="E98E956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791E4396"/>
    <w:multiLevelType w:val="multilevel"/>
    <w:tmpl w:val="437080AE"/>
    <w:styleLink w:val="WWNum1"/>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ascii="Arial" w:hAnsi="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2848639">
    <w:abstractNumId w:val="1"/>
  </w:num>
  <w:num w:numId="2" w16cid:durableId="2122259812">
    <w:abstractNumId w:val="2"/>
  </w:num>
  <w:num w:numId="3" w16cid:durableId="1023746312">
    <w:abstractNumId w:val="0"/>
  </w:num>
  <w:num w:numId="4" w16cid:durableId="1532960131">
    <w:abstractNumId w:val="0"/>
    <w:lvlOverride w:ilvl="0">
      <w:startOverride w:val="1"/>
    </w:lvlOverride>
  </w:num>
  <w:num w:numId="5" w16cid:durableId="33569046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B24C6"/>
    <w:rsid w:val="000B24C6"/>
    <w:rsid w:val="00F83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96AE"/>
  <w15:docId w15:val="{FA198242-53B5-4CF8-9E07-BB23744F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MarginText">
    <w:name w:val="Margin Text"/>
    <w:basedOn w:val="Normal"/>
    <w:pPr>
      <w:keepNext/>
      <w:overflowPunct w:val="0"/>
      <w:spacing w:before="240" w:after="120"/>
      <w:ind w:left="142"/>
      <w:textAlignment w:val="auto"/>
    </w:pPr>
    <w:rPr>
      <w:rFonts w:eastAsia="STZhongsong" w:cs="Times New Roman"/>
      <w:szCs w:val="18"/>
    </w:rPr>
  </w:style>
  <w:style w:type="paragraph" w:customStyle="1" w:styleId="GPSL1CLAUSEHEADING">
    <w:name w:val="GPS L1 CLAUSE HEADING"/>
    <w:basedOn w:val="Normal"/>
    <w:next w:val="Standard"/>
    <w:pPr>
      <w:tabs>
        <w:tab w:val="left" w:pos="142"/>
      </w:tabs>
      <w:overflowPunct w:val="0"/>
      <w:spacing w:before="120"/>
      <w:textAlignment w:val="auto"/>
      <w:outlineLvl w:val="1"/>
    </w:pPr>
    <w:rPr>
      <w:rFonts w:eastAsia="STZhongsong"/>
      <w:b/>
      <w:caps/>
    </w:rPr>
  </w:style>
  <w:style w:type="paragraph" w:customStyle="1" w:styleId="GPSL3numberedclause">
    <w:name w:val="GPS L3 numbered clause"/>
    <w:basedOn w:val="Normal"/>
    <w:pPr>
      <w:tabs>
        <w:tab w:val="left" w:pos="3641"/>
      </w:tabs>
      <w:overflowPunct w:val="0"/>
      <w:spacing w:before="120" w:after="120"/>
      <w:ind w:left="1656"/>
      <w:textAlignment w:val="auto"/>
    </w:p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3479"/>
        <w:tab w:val="left" w:pos="6238"/>
      </w:tabs>
      <w:ind w:left="3119" w:hanging="567"/>
    </w:pPr>
  </w:style>
  <w:style w:type="paragraph" w:customStyle="1" w:styleId="GPSL2NumberedBoldHeading">
    <w:name w:val="GPS L2 Numbered Bold Heading"/>
    <w:basedOn w:val="Normal"/>
    <w:pPr>
      <w:tabs>
        <w:tab w:val="left" w:pos="1134"/>
      </w:tabs>
      <w:overflowPunct w:val="0"/>
      <w:spacing w:before="120" w:after="120"/>
      <w:ind w:hanging="218"/>
      <w:textAlignment w:val="auto"/>
    </w:pPr>
    <w:rPr>
      <w:b/>
    </w:rPr>
  </w:style>
  <w:style w:type="paragraph" w:customStyle="1" w:styleId="GPSL6numbered">
    <w:name w:val="GPS L6 numbered"/>
    <w:basedOn w:val="GPSL5numberedclause"/>
    <w:pPr>
      <w:tabs>
        <w:tab w:val="clear" w:pos="3479"/>
        <w:tab w:val="clear" w:pos="6238"/>
        <w:tab w:val="left" w:pos="4046"/>
        <w:tab w:val="left" w:pos="7372"/>
      </w:tabs>
      <w:ind w:left="3686"/>
    </w:pPr>
  </w:style>
  <w:style w:type="paragraph" w:customStyle="1" w:styleId="GPsDefinition">
    <w:name w:val="GPs Definition"/>
    <w:basedOn w:val="Normal"/>
    <w:pPr>
      <w:tabs>
        <w:tab w:val="left" w:pos="175"/>
      </w:tabs>
      <w:spacing w:after="120"/>
    </w:pPr>
  </w:style>
  <w:style w:type="paragraph" w:customStyle="1" w:styleId="GPSDefinitionL2">
    <w:name w:val="GPS Definition L2"/>
    <w:basedOn w:val="GPsDefinition"/>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jc w:val="left"/>
    </w:pPr>
    <w:rPr>
      <w:b/>
    </w:rPr>
  </w:style>
  <w:style w:type="paragraph" w:customStyle="1" w:styleId="GPSL1SCHEDULEHeading">
    <w:name w:val="GPS L1 SCHEDULE Heading"/>
    <w:basedOn w:val="GPSL1CLAUSEHEADING"/>
  </w:style>
  <w:style w:type="paragraph" w:customStyle="1" w:styleId="GPSL2Indent">
    <w:name w:val="GPS L2 Indent"/>
    <w:basedOn w:val="Normal"/>
    <w:pPr>
      <w:tabs>
        <w:tab w:val="left" w:pos="4536"/>
      </w:tabs>
      <w:spacing w:after="220"/>
      <w:ind w:left="1134"/>
    </w:pPr>
    <w:rPr>
      <w:szCs w:val="24"/>
    </w:rPr>
  </w:style>
  <w:style w:type="paragraph" w:customStyle="1" w:styleId="GPSL3Indent">
    <w:name w:val="GPS L3 Indent"/>
    <w:basedOn w:val="Normal"/>
    <w:pPr>
      <w:overflowPunct w:val="0"/>
      <w:spacing w:before="120" w:after="120"/>
      <w:ind w:left="1985"/>
      <w:textAlignment w:val="auto"/>
    </w:pPr>
    <w:rPr>
      <w:lang w:val="en-US"/>
    </w:rPr>
  </w:style>
  <w:style w:type="paragraph" w:customStyle="1" w:styleId="GPSmacrorestart">
    <w:name w:val="GPS macro restart"/>
    <w:basedOn w:val="Normal"/>
    <w:rPr>
      <w:color w:val="FFFFFF"/>
      <w:sz w:val="16"/>
      <w:szCs w:val="16"/>
    </w:rPr>
  </w:style>
  <w:style w:type="paragraph" w:customStyle="1" w:styleId="GPSSchAnnexname">
    <w:name w:val="GPS Sch Annex name"/>
    <w:basedOn w:val="Normal"/>
    <w:pPr>
      <w:keepNext/>
      <w:overflowPunct w:val="0"/>
      <w:ind w:firstLine="426"/>
      <w:jc w:val="center"/>
      <w:textAlignment w:val="auto"/>
      <w:outlineLvl w:val="1"/>
    </w:pPr>
    <w:rPr>
      <w:rFonts w:ascii="Arial Bold" w:eastAsia="STZhongsong" w:hAnsi="Arial Bold" w:cs="Times New Roman"/>
      <w:b/>
      <w:caps/>
    </w:rPr>
  </w:style>
  <w:style w:type="paragraph" w:customStyle="1" w:styleId="GPSL2Numbered">
    <w:name w:val="GPS L2 Numbered"/>
    <w:basedOn w:val="GPSL2NumberedBoldHeading"/>
    <w:pPr>
      <w:tabs>
        <w:tab w:val="clear" w:pos="1134"/>
      </w:tabs>
      <w:ind w:left="936" w:hanging="576"/>
    </w:pPr>
    <w:rPr>
      <w:b w:val="0"/>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jc w:val="both"/>
    </w:pPr>
    <w:rPr>
      <w:rFonts w:eastAsia="Times New Roman" w:cs="Arial"/>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3IndentChar">
    <w:name w:val="GPS L3 Indent Char"/>
    <w:rPr>
      <w:rFonts w:ascii="Calibri" w:eastAsia="Times New Roman" w:hAnsi="Calibri" w:cs="Arial"/>
      <w:lang w:val="en-US"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2NumberedBoldHeadingChar">
    <w:name w:val="GPS L2 Numbered Bold Heading Char"/>
    <w:rPr>
      <w:rFonts w:ascii="Calibri" w:eastAsia="Times New Roman" w:hAnsi="Calibri" w:cs="Arial"/>
      <w:b/>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Internetlink">
    <w:name w:val="Internet link"/>
    <w:basedOn w:val="DefaultParagraphFont"/>
    <w:rPr>
      <w:color w:val="0000FF"/>
      <w:u w:val="single"/>
    </w:rPr>
  </w:style>
  <w:style w:type="character" w:customStyle="1" w:styleId="ListLabel1">
    <w:name w:val="ListLabel 1"/>
    <w:rPr>
      <w:rFonts w:ascii="Arial" w:eastAsia="Arial" w:hAnsi="Arial" w:cs="Arial"/>
      <w:b w:val="0"/>
      <w:sz w:val="24"/>
      <w:szCs w:val="22"/>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sz w:val="24"/>
      <w:szCs w:val="22"/>
    </w:rPr>
  </w:style>
  <w:style w:type="character" w:customStyle="1" w:styleId="ListLabel4">
    <w:name w:val="ListLabel 4"/>
    <w:rPr>
      <w:rFonts w:eastAsia="Arial" w:cs="Arial"/>
    </w:rPr>
  </w:style>
  <w:style w:type="character" w:customStyle="1" w:styleId="ListLabel5">
    <w:name w:val="ListLabel 5"/>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6">
    <w:name w:val="ListLabel 6"/>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7">
    <w:name w:val="ListLabel 7"/>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9">
    <w:name w:val="ListLabel 9"/>
    <w:rPr>
      <w:i w:val="0"/>
      <w:caps w:val="0"/>
      <w:smallCaps w:val="0"/>
      <w:strike w:val="0"/>
      <w:dstrike w:val="0"/>
      <w:color w:val="000000"/>
      <w:position w:val="0"/>
      <w:u w:val="none"/>
      <w:vertAlign w:val="baseline"/>
    </w:rPr>
  </w:style>
  <w:style w:type="character" w:customStyle="1" w:styleId="ListLabel10">
    <w:name w:val="ListLabel 10"/>
    <w:rPr>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8727</Characters>
  <Application>Microsoft Office Word</Application>
  <DocSecurity>0</DocSecurity>
  <Lines>72</Lines>
  <Paragraphs>20</Paragraphs>
  <ScaleCrop>false</ScaleCrop>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2</cp:revision>
  <dcterms:created xsi:type="dcterms:W3CDTF">2022-07-20T14:28:00Z</dcterms:created>
  <dcterms:modified xsi:type="dcterms:W3CDTF">2022-07-20T14:28:00Z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