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733B" w14:textId="1E69DA87" w:rsidR="00125C61" w:rsidRDefault="00F24B36">
      <w:pPr>
        <w:spacing w:after="897" w:line="254" w:lineRule="auto"/>
        <w:ind w:left="1134" w:firstLine="0"/>
      </w:pPr>
      <w:r>
        <w:rPr>
          <w:noProof/>
        </w:rPr>
        <w:drawing>
          <wp:inline distT="0" distB="0" distL="0" distR="0" wp14:anchorId="5272F30B" wp14:editId="7B0B733C">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7B0B733C" w14:textId="77777777" w:rsidR="00125C61" w:rsidRDefault="00F24B36">
      <w:pPr>
        <w:pStyle w:val="Heading1"/>
        <w:spacing w:after="600" w:line="254" w:lineRule="auto"/>
        <w:ind w:left="1133" w:firstLine="0"/>
      </w:pPr>
      <w:bookmarkStart w:id="0" w:name="_heading=h.gjdgxs"/>
      <w:bookmarkEnd w:id="0"/>
      <w:r>
        <w:rPr>
          <w:sz w:val="36"/>
          <w:szCs w:val="36"/>
        </w:rPr>
        <w:t xml:space="preserve">G-Cloud 13 Call-Off Contract </w:t>
      </w:r>
    </w:p>
    <w:p w14:paraId="7B0B733D" w14:textId="77777777" w:rsidR="00125C61" w:rsidRDefault="00F24B36">
      <w:pPr>
        <w:spacing w:after="172"/>
        <w:ind w:right="14"/>
      </w:pPr>
      <w:r>
        <w:t xml:space="preserve">This Call-Off Contract for the G-Cloud 13 Framework Agreement (RM1557.13) includes: </w:t>
      </w:r>
    </w:p>
    <w:p w14:paraId="7B0B733E" w14:textId="77777777" w:rsidR="00125C61" w:rsidRDefault="00F24B36">
      <w:pPr>
        <w:spacing w:after="172"/>
        <w:ind w:right="14"/>
        <w:rPr>
          <w:b/>
          <w:sz w:val="24"/>
          <w:szCs w:val="24"/>
        </w:rPr>
      </w:pPr>
      <w:r>
        <w:rPr>
          <w:b/>
          <w:sz w:val="24"/>
          <w:szCs w:val="24"/>
        </w:rPr>
        <w:t>G-Cloud 13 Call-Off Contract</w:t>
      </w:r>
    </w:p>
    <w:p w14:paraId="7B0B733F" w14:textId="77777777" w:rsidR="00125C61" w:rsidRDefault="00F24B36">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B0B7340" w14:textId="77777777" w:rsidR="00125C61" w:rsidRDefault="00F24B36">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7B0B7341" w14:textId="77777777" w:rsidR="00125C61" w:rsidRDefault="00F24B36">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B0B7342" w14:textId="77777777" w:rsidR="00125C61" w:rsidRDefault="00F24B36">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7B0B7343" w14:textId="77777777" w:rsidR="00125C61" w:rsidRDefault="00F24B36">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B0B7344" w14:textId="77777777" w:rsidR="00125C61" w:rsidRDefault="00F24B36">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7B0B7345" w14:textId="77777777" w:rsidR="00125C61" w:rsidRDefault="00F24B36">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7B0B7346" w14:textId="77777777" w:rsidR="00125C61" w:rsidRDefault="00F24B36">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7B0B7347" w14:textId="77777777" w:rsidR="00125C61" w:rsidRDefault="00F24B36">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B0B7348" w14:textId="77777777" w:rsidR="00125C61" w:rsidRDefault="00F24B36">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B0B7349" w14:textId="77777777" w:rsidR="00125C61" w:rsidRDefault="00F24B36">
      <w:pPr>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7B0B734A" w14:textId="77777777" w:rsidR="00125C61" w:rsidRDefault="00125C61">
      <w:pPr>
        <w:pStyle w:val="Heading1"/>
        <w:spacing w:after="83"/>
        <w:ind w:left="0" w:firstLine="0"/>
      </w:pPr>
      <w:bookmarkStart w:id="1" w:name="_heading=h.30j0zll"/>
      <w:bookmarkEnd w:id="1"/>
    </w:p>
    <w:p w14:paraId="7B0B734B" w14:textId="77777777" w:rsidR="00125C61" w:rsidRDefault="00125C61">
      <w:pPr>
        <w:pStyle w:val="Heading1"/>
        <w:spacing w:after="83"/>
        <w:ind w:left="1113" w:firstLine="1118"/>
      </w:pPr>
    </w:p>
    <w:p w14:paraId="7B0B734C" w14:textId="77777777" w:rsidR="00125C61" w:rsidRDefault="00125C61">
      <w:pPr>
        <w:pStyle w:val="Heading1"/>
        <w:spacing w:after="83"/>
        <w:ind w:left="1113" w:firstLine="1118"/>
      </w:pPr>
    </w:p>
    <w:p w14:paraId="7B0B734D" w14:textId="77777777" w:rsidR="00125C61" w:rsidRDefault="00125C61">
      <w:pPr>
        <w:pStyle w:val="Heading1"/>
        <w:spacing w:after="83"/>
        <w:ind w:left="0" w:firstLine="0"/>
      </w:pPr>
    </w:p>
    <w:p w14:paraId="7B0B734E" w14:textId="77777777" w:rsidR="00125C61" w:rsidRDefault="00125C61"/>
    <w:p w14:paraId="7B0B734F" w14:textId="77777777" w:rsidR="00125C61" w:rsidRDefault="00125C61">
      <w:pPr>
        <w:pStyle w:val="Heading1"/>
        <w:spacing w:after="83"/>
        <w:ind w:left="1113" w:firstLine="1118"/>
      </w:pPr>
    </w:p>
    <w:p w14:paraId="7B0B7350" w14:textId="77777777" w:rsidR="00125C61" w:rsidRDefault="00F24B36">
      <w:pPr>
        <w:pStyle w:val="Heading1"/>
        <w:spacing w:after="83"/>
        <w:ind w:left="1113" w:firstLine="1118"/>
      </w:pPr>
      <w:r>
        <w:t xml:space="preserve">Part A: Order Form </w:t>
      </w:r>
    </w:p>
    <w:p w14:paraId="7B0B7351" w14:textId="77777777" w:rsidR="00125C61" w:rsidRDefault="00F24B36">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25C61" w14:paraId="7B0B7354" w14:textId="77777777" w:rsidTr="00746580">
        <w:trPr>
          <w:trHeight w:val="48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52" w14:textId="77777777" w:rsidR="00125C61" w:rsidRDefault="00F24B36">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3" w14:textId="15B65B9E" w:rsidR="00125C61" w:rsidRPr="00CF4FEB" w:rsidRDefault="00353970" w:rsidP="00746580">
            <w:pPr>
              <w:spacing w:after="0" w:line="254" w:lineRule="auto"/>
              <w:ind w:left="10" w:firstLine="0"/>
            </w:pPr>
            <w:r w:rsidRPr="00353970">
              <w:t>910915687161616</w:t>
            </w:r>
          </w:p>
        </w:tc>
      </w:tr>
      <w:tr w:rsidR="00125C61" w14:paraId="7B0B735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5" w14:textId="77777777" w:rsidR="00125C61" w:rsidRDefault="00F24B36">
            <w:pPr>
              <w:spacing w:after="0" w:line="254" w:lineRule="auto"/>
              <w:ind w:left="0" w:firstLine="0"/>
            </w:pPr>
            <w:bookmarkStart w:id="2" w:name="_Hlk130888127"/>
            <w:r>
              <w:rPr>
                <w:b/>
              </w:rPr>
              <w:t>Call-Off Contract reference</w:t>
            </w:r>
            <w:r>
              <w:t xml:space="preserve"> </w:t>
            </w:r>
            <w:bookmarkEnd w:id="2"/>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E7F008A" w14:textId="1ABE1339" w:rsidR="006D3714" w:rsidRPr="00B30E51" w:rsidRDefault="006D3714" w:rsidP="002F4F14">
            <w:pPr>
              <w:spacing w:after="0" w:line="254" w:lineRule="auto"/>
              <w:ind w:left="0" w:firstLine="0"/>
            </w:pPr>
            <w:r w:rsidRPr="00B30E51">
              <w:t>PRJ_</w:t>
            </w:r>
            <w:r w:rsidR="00DB4BC1" w:rsidRPr="00B30E51">
              <w:t>2628</w:t>
            </w:r>
          </w:p>
          <w:p w14:paraId="7B0B7356" w14:textId="345719C3" w:rsidR="00125C61" w:rsidRPr="00CF4FEB" w:rsidRDefault="002F4F14" w:rsidP="002F4F14">
            <w:pPr>
              <w:spacing w:after="0" w:line="254" w:lineRule="auto"/>
              <w:ind w:left="0" w:firstLine="0"/>
            </w:pPr>
            <w:r w:rsidRPr="00B30E51">
              <w:t>CON_</w:t>
            </w:r>
            <w:r w:rsidR="00B30E51" w:rsidRPr="00B30E51">
              <w:t>5126</w:t>
            </w:r>
          </w:p>
        </w:tc>
      </w:tr>
      <w:tr w:rsidR="00125C61" w14:paraId="7B0B735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8" w14:textId="77777777" w:rsidR="00125C61" w:rsidRDefault="00F24B36">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80895B4" w14:textId="3AB31A38" w:rsidR="0005323C" w:rsidRDefault="00B01F93" w:rsidP="0005323C">
            <w:pPr>
              <w:pStyle w:val="Default"/>
              <w:rPr>
                <w:sz w:val="22"/>
                <w:szCs w:val="22"/>
              </w:rPr>
            </w:pPr>
            <w:r>
              <w:rPr>
                <w:sz w:val="22"/>
                <w:szCs w:val="22"/>
              </w:rPr>
              <w:t>Harmon.IE</w:t>
            </w:r>
          </w:p>
          <w:p w14:paraId="7B0B7359" w14:textId="064C5653" w:rsidR="00125C61" w:rsidRPr="00CF4FEB" w:rsidRDefault="00125C61">
            <w:pPr>
              <w:spacing w:after="0" w:line="254" w:lineRule="auto"/>
              <w:ind w:left="10" w:firstLine="0"/>
            </w:pPr>
          </w:p>
        </w:tc>
      </w:tr>
      <w:tr w:rsidR="00125C61" w14:paraId="7B0B735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B" w14:textId="77777777" w:rsidR="00125C61" w:rsidRDefault="00F24B36">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C" w14:textId="476A3E34" w:rsidR="00125C61" w:rsidRPr="00652A34" w:rsidRDefault="00160C4C" w:rsidP="00652A34">
            <w:pPr>
              <w:pStyle w:val="Default"/>
              <w:rPr>
                <w:sz w:val="22"/>
                <w:szCs w:val="22"/>
              </w:rPr>
            </w:pPr>
            <w:r w:rsidRPr="007276F4">
              <w:rPr>
                <w:rFonts w:cstheme="minorHAnsi"/>
              </w:rPr>
              <w:t>SharePoint and Office 365 integration tool from within Outlook</w:t>
            </w:r>
            <w:r>
              <w:rPr>
                <w:rFonts w:cstheme="minorHAnsi"/>
              </w:rPr>
              <w:t>.</w:t>
            </w:r>
          </w:p>
        </w:tc>
      </w:tr>
      <w:tr w:rsidR="00125C61" w14:paraId="7B0B73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E" w14:textId="77777777" w:rsidR="00125C61" w:rsidRDefault="00F24B36">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F" w14:textId="4558845F" w:rsidR="00125C61" w:rsidRDefault="00D17640">
            <w:pPr>
              <w:spacing w:after="0" w:line="254" w:lineRule="auto"/>
              <w:ind w:left="10" w:firstLine="0"/>
            </w:pPr>
            <w:r>
              <w:t>9/30</w:t>
            </w:r>
            <w:r w:rsidR="00B165D5">
              <w:t>/2023</w:t>
            </w:r>
          </w:p>
        </w:tc>
      </w:tr>
      <w:tr w:rsidR="00125C61" w14:paraId="7B0B736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1" w14:textId="77777777" w:rsidR="00125C61" w:rsidRDefault="00F24B36">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2" w14:textId="43F50CA1" w:rsidR="00125C61" w:rsidRDefault="00D17640" w:rsidP="00B165D5">
            <w:pPr>
              <w:spacing w:after="0" w:line="254" w:lineRule="auto"/>
              <w:ind w:left="0" w:firstLine="0"/>
            </w:pPr>
            <w:r>
              <w:t>9/29</w:t>
            </w:r>
            <w:r w:rsidR="00B165D5">
              <w:t>/202</w:t>
            </w:r>
            <w:r w:rsidR="00652A34">
              <w:t>4</w:t>
            </w:r>
            <w:r w:rsidR="00251471">
              <w:t xml:space="preserve"> or </w:t>
            </w:r>
            <w:r>
              <w:t>9/29</w:t>
            </w:r>
            <w:r w:rsidR="00251471">
              <w:t>/2025</w:t>
            </w:r>
          </w:p>
        </w:tc>
      </w:tr>
      <w:tr w:rsidR="00125C61" w14:paraId="7B0B7366"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4" w14:textId="77777777" w:rsidR="00125C61" w:rsidRDefault="00F24B36">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5" w14:textId="43DF9070" w:rsidR="00125C61" w:rsidRDefault="007B25D3">
            <w:pPr>
              <w:spacing w:after="0" w:line="254" w:lineRule="auto"/>
              <w:ind w:left="10" w:firstLine="0"/>
            </w:pPr>
            <w:r>
              <w:t>£</w:t>
            </w:r>
            <w:r w:rsidR="003110CE">
              <w:t>106,080</w:t>
            </w:r>
            <w:r>
              <w:t xml:space="preserve"> (exc.</w:t>
            </w:r>
            <w:r w:rsidR="00C82FA4">
              <w:t xml:space="preserve"> </w:t>
            </w:r>
            <w:r>
              <w:t>VAT)</w:t>
            </w:r>
            <w:r w:rsidR="00F24B36">
              <w:t xml:space="preserve"> </w:t>
            </w:r>
          </w:p>
        </w:tc>
      </w:tr>
      <w:tr w:rsidR="007B25D3" w14:paraId="7B0B736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7" w14:textId="77777777" w:rsidR="007B25D3" w:rsidRDefault="007B25D3" w:rsidP="007B25D3">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8" w14:textId="0341E10E" w:rsidR="007B25D3" w:rsidRDefault="007B25D3" w:rsidP="007B25D3">
            <w:pPr>
              <w:spacing w:after="0" w:line="254" w:lineRule="auto"/>
              <w:ind w:left="10" w:firstLine="0"/>
            </w:pPr>
            <w:r>
              <w:t>Payment by BACS following a correct invoice</w:t>
            </w:r>
          </w:p>
        </w:tc>
      </w:tr>
      <w:tr w:rsidR="007B25D3" w14:paraId="7B0B736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A" w14:textId="77777777" w:rsidR="007B25D3" w:rsidRDefault="007B25D3" w:rsidP="007B25D3">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B" w14:textId="34E8B0BC" w:rsidR="007B25D3" w:rsidRDefault="007B25D3" w:rsidP="007B25D3">
            <w:pPr>
              <w:spacing w:after="0" w:line="254" w:lineRule="auto"/>
              <w:ind w:left="10" w:firstLine="0"/>
            </w:pPr>
            <w:r>
              <w:t>To be supplied following signature of the contract by the supplier</w:t>
            </w:r>
          </w:p>
        </w:tc>
      </w:tr>
    </w:tbl>
    <w:p w14:paraId="7B0B736D" w14:textId="77777777" w:rsidR="00125C61" w:rsidRDefault="00125C61">
      <w:pPr>
        <w:spacing w:after="237"/>
        <w:ind w:right="14"/>
      </w:pPr>
    </w:p>
    <w:p w14:paraId="7B0B736E" w14:textId="77777777" w:rsidR="00125C61" w:rsidRDefault="00F24B36">
      <w:pPr>
        <w:spacing w:after="237"/>
        <w:ind w:right="14"/>
      </w:pPr>
      <w:r>
        <w:t xml:space="preserve">This Order Form is issued under the G-Cloud 13 Framework Agreement (RM1557.13). </w:t>
      </w:r>
    </w:p>
    <w:p w14:paraId="7B0B736F" w14:textId="77777777" w:rsidR="00125C61" w:rsidRDefault="00F24B36">
      <w:pPr>
        <w:spacing w:after="227"/>
        <w:ind w:right="14"/>
      </w:pPr>
      <w:r>
        <w:t xml:space="preserve">Buyers can use this Order Form to specify their G-Cloud service requirements when placing an Order. </w:t>
      </w:r>
    </w:p>
    <w:p w14:paraId="7B0B7370" w14:textId="77777777" w:rsidR="00125C61" w:rsidRDefault="00F24B36">
      <w:pPr>
        <w:spacing w:after="228"/>
        <w:ind w:right="14"/>
      </w:pPr>
      <w:r>
        <w:t xml:space="preserve">The Order Form cannot be used to alter existing terms or add any extra terms that materially change the Services offered by the Supplier and defined in the Application. </w:t>
      </w:r>
    </w:p>
    <w:p w14:paraId="7B0B7371" w14:textId="77777777" w:rsidR="00125C61" w:rsidRDefault="00F24B36">
      <w:pPr>
        <w:spacing w:after="0"/>
        <w:ind w:right="14"/>
      </w:pPr>
      <w:r>
        <w:lastRenderedPageBreak/>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25C61" w14:paraId="7B0B737A" w14:textId="77777777" w:rsidTr="007B25D3">
        <w:trPr>
          <w:trHeight w:val="1729"/>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2" w14:textId="77777777" w:rsidR="00125C61" w:rsidRDefault="00F24B36">
            <w:pPr>
              <w:spacing w:after="0" w:line="25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A75244E" w14:textId="18007329" w:rsidR="007B25D3" w:rsidRDefault="007B25D3" w:rsidP="007B25D3">
            <w:pPr>
              <w:spacing w:after="0"/>
              <w:ind w:left="0" w:firstLine="0"/>
            </w:pPr>
            <w:r>
              <w:t xml:space="preserve">Department </w:t>
            </w:r>
            <w:r w:rsidR="00565D27">
              <w:t>for Energy Security &amp; Net Zero</w:t>
            </w:r>
          </w:p>
          <w:p w14:paraId="6AFE9AE0" w14:textId="77777777" w:rsidR="007B25D3" w:rsidRDefault="007B25D3" w:rsidP="007B25D3">
            <w:pPr>
              <w:spacing w:before="240"/>
              <w:ind w:left="0" w:firstLine="0"/>
            </w:pPr>
            <w:r>
              <w:t>1, Victoria Street,</w:t>
            </w:r>
          </w:p>
          <w:p w14:paraId="44887BB6" w14:textId="77777777" w:rsidR="007B25D3" w:rsidRDefault="007B25D3" w:rsidP="007B25D3">
            <w:pPr>
              <w:spacing w:before="240"/>
              <w:ind w:left="0" w:firstLine="0"/>
            </w:pPr>
            <w:r>
              <w:t>London</w:t>
            </w:r>
          </w:p>
          <w:p w14:paraId="7B0B7379" w14:textId="42FEC42B" w:rsidR="00125C61" w:rsidRDefault="007B25D3" w:rsidP="007B25D3">
            <w:pPr>
              <w:spacing w:after="0" w:line="254" w:lineRule="auto"/>
              <w:ind w:left="0" w:firstLine="0"/>
            </w:pPr>
            <w:r>
              <w:t>SW1H 0ET</w:t>
            </w:r>
          </w:p>
        </w:tc>
      </w:tr>
      <w:tr w:rsidR="00125C61" w14:paraId="7B0B7385" w14:textId="77777777" w:rsidTr="007B25D3">
        <w:trPr>
          <w:trHeight w:val="1848"/>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B" w14:textId="77777777" w:rsidR="00125C61" w:rsidRDefault="00F24B36">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FA28B61" w14:textId="21F953BE" w:rsidR="00887DDB" w:rsidRDefault="00887DDB" w:rsidP="0011785E">
            <w:pPr>
              <w:pStyle w:val="Default"/>
              <w:rPr>
                <w:sz w:val="22"/>
                <w:szCs w:val="22"/>
              </w:rPr>
            </w:pPr>
            <w:r>
              <w:rPr>
                <w:sz w:val="22"/>
                <w:szCs w:val="22"/>
              </w:rPr>
              <w:t>Harmon.ie Corporation</w:t>
            </w:r>
          </w:p>
          <w:p w14:paraId="45F315A4" w14:textId="532697CD" w:rsidR="00887DDB" w:rsidRDefault="00627B41" w:rsidP="0011785E">
            <w:pPr>
              <w:pStyle w:val="Default"/>
              <w:rPr>
                <w:sz w:val="22"/>
                <w:szCs w:val="22"/>
              </w:rPr>
            </w:pPr>
            <w:r>
              <w:rPr>
                <w:sz w:val="22"/>
                <w:szCs w:val="22"/>
              </w:rPr>
              <w:t>691 S. Milpitas Blvd. Suite 212</w:t>
            </w:r>
          </w:p>
          <w:p w14:paraId="61212A94" w14:textId="35E3C1C3" w:rsidR="00627B41" w:rsidRDefault="00627B41" w:rsidP="0011785E">
            <w:pPr>
              <w:pStyle w:val="Default"/>
              <w:rPr>
                <w:sz w:val="22"/>
                <w:szCs w:val="22"/>
              </w:rPr>
            </w:pPr>
            <w:r>
              <w:rPr>
                <w:sz w:val="22"/>
                <w:szCs w:val="22"/>
              </w:rPr>
              <w:t>Milpitas. CA 95035</w:t>
            </w:r>
          </w:p>
          <w:p w14:paraId="1C89C602" w14:textId="1A39E77B" w:rsidR="0011785E" w:rsidRDefault="00627B41" w:rsidP="00627B41">
            <w:pPr>
              <w:pStyle w:val="Default"/>
              <w:rPr>
                <w:sz w:val="22"/>
                <w:szCs w:val="22"/>
              </w:rPr>
            </w:pPr>
            <w:r>
              <w:rPr>
                <w:sz w:val="22"/>
                <w:szCs w:val="22"/>
              </w:rPr>
              <w:t>United States</w:t>
            </w:r>
            <w:r w:rsidR="0011785E">
              <w:rPr>
                <w:sz w:val="22"/>
                <w:szCs w:val="22"/>
              </w:rPr>
              <w:t xml:space="preserve"> </w:t>
            </w:r>
          </w:p>
          <w:p w14:paraId="7B0B7384" w14:textId="41685605" w:rsidR="00A036F0" w:rsidRDefault="00A036F0" w:rsidP="00627B41">
            <w:pPr>
              <w:spacing w:after="0" w:line="360" w:lineRule="auto"/>
              <w:ind w:left="0" w:firstLine="0"/>
            </w:pPr>
          </w:p>
        </w:tc>
      </w:tr>
      <w:tr w:rsidR="00125C61" w14:paraId="7B0B7387"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86" w14:textId="77777777" w:rsidR="00125C61" w:rsidRDefault="00F24B36">
            <w:pPr>
              <w:spacing w:after="0" w:line="254" w:lineRule="auto"/>
              <w:ind w:left="5" w:firstLine="0"/>
            </w:pPr>
            <w:r>
              <w:rPr>
                <w:b/>
              </w:rPr>
              <w:t>Together the ‘Parties’</w:t>
            </w:r>
            <w:r>
              <w:t xml:space="preserve"> </w:t>
            </w:r>
          </w:p>
        </w:tc>
      </w:tr>
    </w:tbl>
    <w:p w14:paraId="7B0B7388" w14:textId="77777777" w:rsidR="00125C61" w:rsidRDefault="00125C61">
      <w:pPr>
        <w:pStyle w:val="Heading3"/>
        <w:spacing w:after="312"/>
        <w:ind w:left="1113" w:firstLine="1118"/>
      </w:pPr>
    </w:p>
    <w:p w14:paraId="7B0B7389" w14:textId="77777777" w:rsidR="00125C61" w:rsidRDefault="00F24B36">
      <w:pPr>
        <w:pStyle w:val="Heading3"/>
        <w:spacing w:after="312"/>
        <w:ind w:left="0" w:firstLine="0"/>
      </w:pPr>
      <w:r>
        <w:t xml:space="preserve">              Principal contact details </w:t>
      </w:r>
    </w:p>
    <w:p w14:paraId="7B0B738A" w14:textId="77777777" w:rsidR="00125C61" w:rsidRDefault="00F24B36">
      <w:pPr>
        <w:spacing w:after="373" w:line="256" w:lineRule="auto"/>
        <w:ind w:left="1123" w:right="3672" w:firstLine="0"/>
      </w:pPr>
      <w:r>
        <w:rPr>
          <w:b/>
        </w:rPr>
        <w:t>For the Buyer:</w:t>
      </w:r>
      <w:r>
        <w:t xml:space="preserve"> </w:t>
      </w:r>
    </w:p>
    <w:p w14:paraId="5195B04F" w14:textId="36302318" w:rsidR="0011785E" w:rsidRPr="00EF10DC" w:rsidRDefault="0011785E" w:rsidP="00EF10DC">
      <w:pPr>
        <w:spacing w:after="120"/>
        <w:ind w:left="403" w:firstLine="720"/>
        <w:rPr>
          <w:color w:val="auto"/>
        </w:rPr>
      </w:pPr>
      <w:r>
        <w:t xml:space="preserve">Title: Technical Service Manager </w:t>
      </w:r>
    </w:p>
    <w:p w14:paraId="76999898" w14:textId="77777777" w:rsidR="0011785E" w:rsidRDefault="0011785E" w:rsidP="00EF10DC">
      <w:pPr>
        <w:pStyle w:val="Default"/>
        <w:ind w:left="403" w:firstLine="720"/>
        <w:rPr>
          <w:sz w:val="22"/>
          <w:szCs w:val="22"/>
        </w:rPr>
      </w:pPr>
      <w:r>
        <w:rPr>
          <w:sz w:val="22"/>
          <w:szCs w:val="22"/>
        </w:rPr>
        <w:t xml:space="preserve">Name: Dhiren Vekaria </w:t>
      </w:r>
    </w:p>
    <w:p w14:paraId="12863035" w14:textId="77777777" w:rsidR="00EF10DC" w:rsidRDefault="00EF10DC" w:rsidP="00EF10DC">
      <w:pPr>
        <w:pStyle w:val="Default"/>
        <w:ind w:left="398" w:firstLine="720"/>
        <w:rPr>
          <w:sz w:val="22"/>
          <w:szCs w:val="22"/>
        </w:rPr>
      </w:pPr>
    </w:p>
    <w:p w14:paraId="7D7FED83" w14:textId="0FFDB144" w:rsidR="0011785E" w:rsidRDefault="0011785E" w:rsidP="00EF10DC">
      <w:pPr>
        <w:pStyle w:val="Default"/>
        <w:ind w:left="398" w:firstLine="720"/>
        <w:rPr>
          <w:sz w:val="22"/>
          <w:szCs w:val="22"/>
        </w:rPr>
      </w:pPr>
      <w:r>
        <w:rPr>
          <w:sz w:val="22"/>
          <w:szCs w:val="22"/>
        </w:rPr>
        <w:t xml:space="preserve">Email: dhiren.vekaria@beis.gov.uk </w:t>
      </w:r>
    </w:p>
    <w:p w14:paraId="713EBF69" w14:textId="77777777" w:rsidR="00EF10DC" w:rsidRDefault="00EF10DC" w:rsidP="0011785E">
      <w:pPr>
        <w:spacing w:after="120"/>
      </w:pPr>
    </w:p>
    <w:p w14:paraId="64AC8217" w14:textId="40F42510" w:rsidR="00EF10DC" w:rsidRDefault="0011785E" w:rsidP="0011785E">
      <w:pPr>
        <w:spacing w:after="120"/>
      </w:pPr>
      <w:r>
        <w:t>Phone: 020 7215 4498</w:t>
      </w:r>
    </w:p>
    <w:p w14:paraId="2D5AE09E" w14:textId="77777777" w:rsidR="002073D6" w:rsidRDefault="002073D6">
      <w:pPr>
        <w:spacing w:after="1" w:line="763" w:lineRule="auto"/>
        <w:ind w:right="6350"/>
        <w:rPr>
          <w:b/>
          <w:color w:val="auto"/>
        </w:rPr>
      </w:pPr>
    </w:p>
    <w:p w14:paraId="54DA899B" w14:textId="6BA81F1E" w:rsidR="00735F4B" w:rsidRDefault="00F24B36" w:rsidP="00C55831">
      <w:pPr>
        <w:spacing w:after="0" w:line="480" w:lineRule="auto"/>
        <w:ind w:right="6350" w:hanging="11"/>
      </w:pPr>
      <w:r w:rsidRPr="0001223C">
        <w:rPr>
          <w:b/>
          <w:color w:val="auto"/>
        </w:rPr>
        <w:t>For the Supplier:</w:t>
      </w:r>
      <w:r w:rsidRPr="0001223C">
        <w:rPr>
          <w:color w:val="auto"/>
        </w:rPr>
        <w:t xml:space="preserve"> </w:t>
      </w:r>
      <w:r w:rsidR="002073D6">
        <w:rPr>
          <w:color w:val="auto"/>
        </w:rPr>
        <w:br/>
      </w:r>
      <w:r w:rsidR="00013081">
        <w:t xml:space="preserve">Name: </w:t>
      </w:r>
      <w:r w:rsidR="002073D6">
        <w:t>Ron Johnsen</w:t>
      </w:r>
      <w:r w:rsidR="002073D6">
        <w:br/>
      </w:r>
      <w:r w:rsidR="00013081">
        <w:t>Email:</w:t>
      </w:r>
      <w:r w:rsidR="00C55831">
        <w:t xml:space="preserve"> </w:t>
      </w:r>
      <w:hyperlink r:id="rId11" w:history="1">
        <w:r w:rsidR="00C55831" w:rsidRPr="00AE0626">
          <w:rPr>
            <w:rStyle w:val="Hyperlink"/>
          </w:rPr>
          <w:t>ronj@harmon.ie</w:t>
        </w:r>
      </w:hyperlink>
      <w:r w:rsidR="00C55831">
        <w:br/>
      </w:r>
      <w:r w:rsidR="00013081">
        <w:t xml:space="preserve">Phone: </w:t>
      </w:r>
      <w:r w:rsidR="00C55831">
        <w:t>+</w:t>
      </w:r>
      <w:r w:rsidR="003A5AB3">
        <w:t xml:space="preserve">1 </w:t>
      </w:r>
      <w:r w:rsidR="00C55831">
        <w:t>714 747 4005</w:t>
      </w:r>
    </w:p>
    <w:p w14:paraId="694760F6" w14:textId="057EF81E" w:rsidR="00735F4B" w:rsidRDefault="00735F4B" w:rsidP="007B25D3">
      <w:pPr>
        <w:pStyle w:val="Heading3"/>
        <w:spacing w:after="0"/>
      </w:pPr>
    </w:p>
    <w:p w14:paraId="73015995" w14:textId="77777777" w:rsidR="004C2101" w:rsidRPr="004C2101" w:rsidRDefault="004C2101" w:rsidP="004C2101"/>
    <w:p w14:paraId="7B0B7393" w14:textId="1A527B0D" w:rsidR="00125C61" w:rsidRDefault="00F24B36" w:rsidP="007B25D3">
      <w:pPr>
        <w:pStyle w:val="Heading3"/>
        <w:spacing w:after="0"/>
      </w:pPr>
      <w:r>
        <w:lastRenderedPageBreak/>
        <w:t xml:space="preserve">Call-Off Contract term </w:t>
      </w:r>
    </w:p>
    <w:p w14:paraId="66713E43" w14:textId="77777777" w:rsidR="007B25D3" w:rsidRPr="007B25D3" w:rsidRDefault="007B25D3" w:rsidP="007B25D3"/>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396"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4" w14:textId="77777777" w:rsidR="00125C61" w:rsidRDefault="00F24B36">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5E52550" w14:textId="70305E70" w:rsidR="00735F4B" w:rsidRDefault="00735F4B" w:rsidP="00735F4B">
            <w:pPr>
              <w:spacing w:after="249" w:line="292" w:lineRule="auto"/>
              <w:ind w:left="2" w:firstLine="0"/>
            </w:pPr>
            <w:r>
              <w:t xml:space="preserve">This Call-Off Contract Starts on </w:t>
            </w:r>
            <w:r w:rsidR="00971DEA">
              <w:t>9/30</w:t>
            </w:r>
            <w:r w:rsidR="00B165D5">
              <w:t xml:space="preserve">/2023 </w:t>
            </w:r>
            <w:r>
              <w:t xml:space="preserve">and is valid up to and including </w:t>
            </w:r>
            <w:r w:rsidR="00971DEA">
              <w:t>9/29</w:t>
            </w:r>
            <w:r w:rsidR="00B165D5">
              <w:t>/202</w:t>
            </w:r>
            <w:r w:rsidR="00062D31">
              <w:t xml:space="preserve">4 with the option to extend by a further 12 months to </w:t>
            </w:r>
            <w:proofErr w:type="gramStart"/>
            <w:r w:rsidR="00971DEA">
              <w:t>9/29</w:t>
            </w:r>
            <w:r w:rsidR="00062D31">
              <w:t>/2025</w:t>
            </w:r>
            <w:proofErr w:type="gramEnd"/>
            <w:r w:rsidR="00213B1F">
              <w:t xml:space="preserve"> </w:t>
            </w:r>
          </w:p>
          <w:p w14:paraId="52D542E1" w14:textId="77777777" w:rsidR="00735F4B" w:rsidRDefault="00735F4B" w:rsidP="00735F4B">
            <w:pPr>
              <w:spacing w:after="249" w:line="292" w:lineRule="auto"/>
              <w:ind w:left="2" w:firstLine="0"/>
            </w:pPr>
            <w:r>
              <w:t>The date and number of days or months is subject to clause 1.2 in Part B below.</w:t>
            </w:r>
          </w:p>
          <w:p w14:paraId="7B0B7395" w14:textId="5F623702" w:rsidR="00125C61" w:rsidRDefault="00125C61">
            <w:pPr>
              <w:spacing w:after="0" w:line="254" w:lineRule="auto"/>
              <w:ind w:left="2" w:firstLine="0"/>
            </w:pPr>
          </w:p>
        </w:tc>
      </w:tr>
      <w:tr w:rsidR="00125C61" w14:paraId="7B0B739B" w14:textId="77777777" w:rsidTr="00735F4B">
        <w:trPr>
          <w:trHeight w:val="184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7" w14:textId="77777777" w:rsidR="00125C61" w:rsidRDefault="00F24B36">
            <w:pPr>
              <w:spacing w:after="28" w:line="254" w:lineRule="auto"/>
              <w:ind w:left="0" w:firstLine="0"/>
            </w:pPr>
            <w:r>
              <w:rPr>
                <w:b/>
              </w:rPr>
              <w:t>Ending</w:t>
            </w:r>
            <w:r>
              <w:t xml:space="preserve"> </w:t>
            </w:r>
          </w:p>
          <w:p w14:paraId="7B0B7398" w14:textId="77777777" w:rsidR="00125C61" w:rsidRDefault="00F24B36">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99" w14:textId="3470020D" w:rsidR="00125C61" w:rsidRDefault="00F24B36" w:rsidP="00735F4B">
            <w:pPr>
              <w:spacing w:after="249" w:line="292" w:lineRule="auto"/>
              <w:ind w:left="2" w:firstLine="0"/>
            </w:pPr>
            <w:r>
              <w:t>The notice period for the Supplier needed for Ending the Call-Off Contract is at least</w:t>
            </w:r>
            <w:r w:rsidR="00735F4B">
              <w:t xml:space="preserve"> 90</w:t>
            </w:r>
            <w:r w:rsidRPr="00735F4B">
              <w:t xml:space="preserve"> </w:t>
            </w:r>
            <w:r>
              <w:t xml:space="preserve">Working Days from the date of written notice for undisputed sums (as per clause 18.6). </w:t>
            </w:r>
          </w:p>
          <w:p w14:paraId="7B0B739A" w14:textId="22703A29" w:rsidR="00125C61" w:rsidRDefault="00F24B36" w:rsidP="00735F4B">
            <w:pPr>
              <w:spacing w:after="249" w:line="292" w:lineRule="auto"/>
              <w:ind w:left="2" w:firstLine="0"/>
            </w:pPr>
            <w:r>
              <w:t>The notice period for the Buyer is a maximum of</w:t>
            </w:r>
            <w:r w:rsidR="00735F4B">
              <w:t xml:space="preserve"> 30</w:t>
            </w:r>
            <w:r w:rsidRPr="00735F4B">
              <w:t xml:space="preserve"> </w:t>
            </w:r>
            <w:r>
              <w:t xml:space="preserve">days from the date of written notice for Ending without cause (as per clause 18.1). </w:t>
            </w:r>
          </w:p>
        </w:tc>
      </w:tr>
      <w:tr w:rsidR="00125C61" w14:paraId="7B0B73A1" w14:textId="77777777" w:rsidTr="00735F4B">
        <w:trPr>
          <w:trHeight w:val="8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C" w14:textId="77777777" w:rsidR="00125C61" w:rsidRDefault="00F24B36">
            <w:pPr>
              <w:spacing w:after="0" w:line="254"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A0" w14:textId="0AA3F423" w:rsidR="00125C61" w:rsidRDefault="00735F4B" w:rsidP="007C04CE">
            <w:pPr>
              <w:spacing w:after="249" w:line="292" w:lineRule="auto"/>
              <w:ind w:left="2" w:firstLine="0"/>
            </w:pPr>
            <w:r>
              <w:t xml:space="preserve">This Call-off Contract </w:t>
            </w:r>
            <w:r w:rsidR="00062D31">
              <w:t xml:space="preserve">can be extended by 12 months </w:t>
            </w:r>
            <w:r w:rsidR="00BC703F">
              <w:t xml:space="preserve">to </w:t>
            </w:r>
            <w:r>
              <w:t xml:space="preserve">terminate on </w:t>
            </w:r>
            <w:r w:rsidR="006D7BB6">
              <w:t>9/29/</w:t>
            </w:r>
            <w:r w:rsidR="00BE644D">
              <w:t>202</w:t>
            </w:r>
            <w:r w:rsidR="00BC703F">
              <w:t>5</w:t>
            </w:r>
          </w:p>
        </w:tc>
      </w:tr>
    </w:tbl>
    <w:p w14:paraId="521A8375" w14:textId="77777777" w:rsidR="007B25D3" w:rsidRDefault="007B25D3" w:rsidP="007B25D3">
      <w:pPr>
        <w:pStyle w:val="Heading3"/>
        <w:spacing w:after="165"/>
      </w:pPr>
    </w:p>
    <w:p w14:paraId="7B0B73A3" w14:textId="357B312E" w:rsidR="00125C61" w:rsidRDefault="00F24B36" w:rsidP="007B25D3">
      <w:pPr>
        <w:pStyle w:val="Heading3"/>
        <w:spacing w:after="165"/>
      </w:pPr>
      <w:r>
        <w:t xml:space="preserve">Buyer contractual details </w:t>
      </w:r>
    </w:p>
    <w:p w14:paraId="7B0B73A4" w14:textId="77777777" w:rsidR="00125C61" w:rsidRDefault="00F24B36">
      <w:pPr>
        <w:spacing w:after="0"/>
        <w:ind w:right="14"/>
      </w:pPr>
      <w:r>
        <w:t xml:space="preserve">This Order is for the G-Cloud Services outlined below. It is acknowledged by the Parties that the volume of the G-Cloud Services used by the Buyer may vary during this Call-Off Contract. </w:t>
      </w:r>
    </w:p>
    <w:p w14:paraId="7B0B73A6" w14:textId="77777777" w:rsidR="00125C61" w:rsidRDefault="00125C61">
      <w:pPr>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25C61" w14:paraId="7B0B73AC"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7" w14:textId="77777777" w:rsidR="00125C61" w:rsidRDefault="00F24B36">
            <w:pPr>
              <w:widowControl w:val="0"/>
              <w:spacing w:before="190" w:after="0" w:line="280"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8" w14:textId="172BB5AE" w:rsidR="00125C61" w:rsidRDefault="00F24B36">
            <w:pPr>
              <w:widowControl w:val="0"/>
              <w:spacing w:before="190" w:after="0" w:line="280" w:lineRule="auto"/>
              <w:ind w:left="0" w:right="322" w:firstLine="0"/>
            </w:pPr>
            <w:r>
              <w:t>This Call-Off Contract is for the provision of Services Under:</w:t>
            </w:r>
          </w:p>
          <w:p w14:paraId="02E59614" w14:textId="77777777" w:rsidR="00987706" w:rsidRDefault="00987706">
            <w:pPr>
              <w:widowControl w:val="0"/>
              <w:spacing w:before="190" w:after="0" w:line="280" w:lineRule="auto"/>
              <w:ind w:left="0" w:right="322" w:firstLine="0"/>
            </w:pPr>
          </w:p>
          <w:p w14:paraId="7B0B73AB" w14:textId="0F49461C" w:rsidR="00125C61" w:rsidRDefault="00F24B36">
            <w:pPr>
              <w:widowControl w:val="0"/>
              <w:numPr>
                <w:ilvl w:val="0"/>
                <w:numId w:val="1"/>
              </w:numPr>
              <w:spacing w:after="0" w:line="280" w:lineRule="auto"/>
              <w:ind w:right="322"/>
            </w:pPr>
            <w:r w:rsidRPr="00ED73AF">
              <w:t xml:space="preserve">Lot </w:t>
            </w:r>
            <w:r w:rsidR="009B39F8">
              <w:t>2</w:t>
            </w:r>
            <w:r w:rsidRPr="00ED73AF">
              <w:t xml:space="preserve">: Cloud </w:t>
            </w:r>
            <w:r w:rsidR="009B39F8">
              <w:t>Software</w:t>
            </w:r>
          </w:p>
        </w:tc>
      </w:tr>
      <w:tr w:rsidR="00125C61" w14:paraId="7B0B73B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D" w14:textId="77777777" w:rsidR="00125C61" w:rsidRDefault="00F24B36">
            <w:pPr>
              <w:widowControl w:val="0"/>
              <w:spacing w:before="190" w:after="0" w:line="280"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E" w14:textId="14E66EBC" w:rsidR="00125C61" w:rsidRDefault="00F24B36">
            <w:pPr>
              <w:widowControl w:val="0"/>
              <w:spacing w:before="190" w:after="0" w:line="280" w:lineRule="auto"/>
              <w:ind w:left="0" w:right="322" w:firstLine="0"/>
            </w:pPr>
            <w:r>
              <w:t>The Services to be provided by the Supplier under the above Lot are outlined below:</w:t>
            </w:r>
          </w:p>
          <w:p w14:paraId="7BFA5A84" w14:textId="09135E24" w:rsidR="00BE644D" w:rsidRPr="00BC703F" w:rsidRDefault="00BC703F" w:rsidP="00342C35">
            <w:pPr>
              <w:pStyle w:val="ListParagraph"/>
              <w:numPr>
                <w:ilvl w:val="0"/>
                <w:numId w:val="57"/>
              </w:numPr>
              <w:suppressAutoHyphens w:val="0"/>
              <w:autoSpaceDN/>
              <w:spacing w:before="190" w:after="0" w:line="276" w:lineRule="auto"/>
              <w:ind w:right="322"/>
              <w:textAlignment w:val="auto"/>
              <w:rPr>
                <w:rFonts w:eastAsia="Times New Roman"/>
                <w:color w:val="auto"/>
              </w:rPr>
            </w:pPr>
            <w:r w:rsidRPr="00BC703F">
              <w:rPr>
                <w:rFonts w:eastAsia="Times New Roman"/>
                <w:color w:val="auto"/>
              </w:rPr>
              <w:t xml:space="preserve">Harmon.IE </w:t>
            </w:r>
            <w:r w:rsidR="004E6C4D">
              <w:rPr>
                <w:rFonts w:eastAsia="Times New Roman"/>
                <w:color w:val="auto"/>
              </w:rPr>
              <w:t>365</w:t>
            </w:r>
            <w:r w:rsidR="004E6C4D" w:rsidRPr="00BC703F">
              <w:rPr>
                <w:rFonts w:eastAsia="Times New Roman"/>
                <w:color w:val="auto"/>
              </w:rPr>
              <w:t xml:space="preserve"> </w:t>
            </w:r>
            <w:r w:rsidRPr="00BC703F">
              <w:rPr>
                <w:rFonts w:eastAsia="Times New Roman"/>
                <w:color w:val="auto"/>
              </w:rPr>
              <w:t>Subscription x 1,000 licenses</w:t>
            </w:r>
          </w:p>
          <w:p w14:paraId="7B0B73B2" w14:textId="14C9EC03" w:rsidR="00125C61" w:rsidRPr="00623276" w:rsidRDefault="00265E59" w:rsidP="00623276">
            <w:pPr>
              <w:suppressAutoHyphens w:val="0"/>
              <w:autoSpaceDN/>
              <w:spacing w:before="190" w:after="0" w:line="276" w:lineRule="auto"/>
              <w:ind w:left="360" w:right="322" w:firstLine="0"/>
              <w:textAlignment w:val="auto"/>
              <w:rPr>
                <w:rFonts w:eastAsia="Times New Roman"/>
              </w:rPr>
            </w:pPr>
            <w:r w:rsidRPr="00623276">
              <w:rPr>
                <w:b/>
              </w:rPr>
              <w:t xml:space="preserve"> </w:t>
            </w:r>
          </w:p>
        </w:tc>
      </w:tr>
      <w:tr w:rsidR="00125C61" w14:paraId="7B0B73BB" w14:textId="77777777" w:rsidTr="004C133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8" w14:textId="77777777" w:rsidR="00125C61" w:rsidRDefault="00F24B36">
            <w:pPr>
              <w:widowControl w:val="0"/>
              <w:spacing w:before="190" w:after="0" w:line="280" w:lineRule="auto"/>
              <w:ind w:left="0" w:right="322" w:firstLine="0"/>
              <w:rPr>
                <w:b/>
              </w:rPr>
            </w:pPr>
            <w:r>
              <w:rPr>
                <w:b/>
              </w:rPr>
              <w:lastRenderedPageBreak/>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A" w14:textId="250473BD" w:rsidR="00125C61" w:rsidRDefault="004C1339">
            <w:pPr>
              <w:widowControl w:val="0"/>
              <w:spacing w:before="190" w:after="0" w:line="280" w:lineRule="auto"/>
              <w:ind w:left="0" w:right="322" w:firstLine="0"/>
            </w:pPr>
            <w:r>
              <w:t xml:space="preserve">The Services will be delivered to the Department for </w:t>
            </w:r>
            <w:r w:rsidR="00CB2C80">
              <w:t>Energy Security &amp; Net Zero</w:t>
            </w:r>
            <w:r>
              <w:t xml:space="preserve"> offices, 1 Victoria Street, London SW1H 0ET unless otherwise stated in the specification.</w:t>
            </w:r>
          </w:p>
        </w:tc>
      </w:tr>
      <w:tr w:rsidR="00125C61" w14:paraId="7B0B73B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C" w14:textId="77777777" w:rsidR="00125C61" w:rsidRDefault="00F24B36">
            <w:pPr>
              <w:widowControl w:val="0"/>
              <w:spacing w:before="190" w:after="0" w:line="280"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D" w14:textId="615FFFD2" w:rsidR="00125C61" w:rsidRDefault="00C21C7F" w:rsidP="005945BD">
            <w:pPr>
              <w:spacing w:before="240" w:after="0" w:line="276" w:lineRule="auto"/>
              <w:ind w:left="0" w:firstLine="0"/>
            </w:pPr>
            <w:r w:rsidRPr="00C21C7F">
              <w:rPr>
                <w:color w:val="auto"/>
              </w:rPr>
              <w:t xml:space="preserve">The quality standards required for this Call-Off Contract </w:t>
            </w:r>
            <w:r w:rsidRPr="00444BAF">
              <w:rPr>
                <w:color w:val="auto"/>
              </w:rPr>
              <w:t xml:space="preserve">are </w:t>
            </w:r>
            <w:r w:rsidR="00444BAF" w:rsidRPr="00444BAF">
              <w:rPr>
                <w:color w:val="auto"/>
              </w:rPr>
              <w:t>as set out in the Contract Service description</w:t>
            </w:r>
          </w:p>
        </w:tc>
      </w:tr>
      <w:tr w:rsidR="00125C61" w14:paraId="7B0B73C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F" w14:textId="77777777" w:rsidR="00125C61" w:rsidRDefault="00F24B36">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0" w14:textId="2F29C785" w:rsidR="00125C61" w:rsidRDefault="004A712B" w:rsidP="006F4B9B">
            <w:pPr>
              <w:spacing w:before="240" w:after="0" w:line="276" w:lineRule="auto"/>
              <w:ind w:left="0" w:firstLine="0"/>
            </w:pPr>
            <w:r>
              <w:t xml:space="preserve">The </w:t>
            </w:r>
            <w:r w:rsidRPr="009A3A3E">
              <w:t>technical standards used as a requirement for this Call-Off Contract are meeting the manufacturers recognised industry standards and best practices.</w:t>
            </w:r>
            <w:r>
              <w:rPr>
                <w:b/>
                <w:bCs/>
              </w:rPr>
              <w:t xml:space="preserve"> </w:t>
            </w:r>
          </w:p>
        </w:tc>
      </w:tr>
      <w:tr w:rsidR="00125C61" w14:paraId="7B0B73C4"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2" w14:textId="77777777" w:rsidR="00125C61" w:rsidRDefault="00F24B36">
            <w:pPr>
              <w:widowControl w:val="0"/>
              <w:spacing w:before="190" w:after="0" w:line="280"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DC09AA" w14:textId="77777777" w:rsidR="0059196E" w:rsidRDefault="0059196E" w:rsidP="0059196E">
            <w:pPr>
              <w:spacing w:before="240"/>
            </w:pPr>
            <w:r>
              <w:t>The service level and availability criteria required for this Call-Off Contract are:</w:t>
            </w:r>
          </w:p>
          <w:p w14:paraId="5E6B9E11" w14:textId="77777777" w:rsidR="0059196E" w:rsidRDefault="0059196E" w:rsidP="0059196E"/>
          <w:tbl>
            <w:tblPr>
              <w:tblW w:w="6033" w:type="dxa"/>
              <w:tblLayout w:type="fixed"/>
              <w:tblCellMar>
                <w:left w:w="10" w:type="dxa"/>
                <w:right w:w="10" w:type="dxa"/>
              </w:tblCellMar>
              <w:tblLook w:val="0000" w:firstRow="0" w:lastRow="0" w:firstColumn="0" w:lastColumn="0" w:noHBand="0" w:noVBand="0"/>
            </w:tblPr>
            <w:tblGrid>
              <w:gridCol w:w="3016"/>
              <w:gridCol w:w="3017"/>
            </w:tblGrid>
            <w:tr w:rsidR="0059196E" w14:paraId="205C9D65" w14:textId="77777777" w:rsidTr="0059196E">
              <w:trPr>
                <w:trHeight w:val="564"/>
              </w:trPr>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BCDD0" w14:textId="77777777" w:rsidR="0059196E" w:rsidRDefault="0059196E" w:rsidP="0059196E">
                  <w:pPr>
                    <w:spacing w:line="240" w:lineRule="auto"/>
                    <w:ind w:left="114"/>
                  </w:pPr>
                  <w:r>
                    <w:t>Email or online ticketing support</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8406" w14:textId="77777777" w:rsidR="0059196E" w:rsidRDefault="0059196E" w:rsidP="0059196E">
                  <w:pPr>
                    <w:spacing w:line="240" w:lineRule="auto"/>
                    <w:ind w:left="0"/>
                  </w:pPr>
                  <w:r>
                    <w:t>Email or online ticketing</w:t>
                  </w:r>
                </w:p>
              </w:tc>
            </w:tr>
            <w:tr w:rsidR="0059196E" w14:paraId="4DD76B00" w14:textId="77777777" w:rsidTr="008B6120">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EDC8C" w14:textId="77777777" w:rsidR="0059196E" w:rsidRDefault="0059196E" w:rsidP="0059196E">
                  <w:pPr>
                    <w:spacing w:line="240" w:lineRule="auto"/>
                    <w:ind w:left="114"/>
                  </w:pPr>
                  <w:r>
                    <w:t>Support response times</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6AC29" w14:textId="215D78A2" w:rsidR="0059196E" w:rsidRDefault="00BA05A8" w:rsidP="00C9711B">
                  <w:pPr>
                    <w:spacing w:line="240" w:lineRule="auto"/>
                    <w:ind w:left="0"/>
                  </w:pPr>
                  <w:r w:rsidRPr="00BA05A8">
                    <w:tab/>
                    <w:t>Support Hours are 8AM -5PM Eastern Time &amp; Central European Time (Monday to Friday) Guaranteed responses times are 1 Business Day</w:t>
                  </w:r>
                </w:p>
              </w:tc>
            </w:tr>
            <w:tr w:rsidR="0059196E" w14:paraId="779FB6B0" w14:textId="77777777" w:rsidTr="008B6120">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0AB20" w14:textId="77777777" w:rsidR="0059196E" w:rsidRDefault="0059196E" w:rsidP="0059196E">
                  <w:pPr>
                    <w:spacing w:line="240" w:lineRule="auto"/>
                    <w:ind w:left="114"/>
                  </w:pPr>
                  <w:r>
                    <w:t>User can manage status and priority of support tickets</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1D971" w14:textId="29FA4101" w:rsidR="0059196E" w:rsidRDefault="00C9711B" w:rsidP="0059196E">
                  <w:pPr>
                    <w:spacing w:line="240" w:lineRule="auto"/>
                    <w:ind w:left="0"/>
                  </w:pPr>
                  <w:r>
                    <w:t>Yes</w:t>
                  </w:r>
                </w:p>
              </w:tc>
            </w:tr>
            <w:tr w:rsidR="0059196E" w14:paraId="76400409" w14:textId="77777777" w:rsidTr="008B6120">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07AB1" w14:textId="77777777" w:rsidR="0059196E" w:rsidRDefault="0059196E" w:rsidP="0059196E">
                  <w:pPr>
                    <w:spacing w:line="240" w:lineRule="auto"/>
                    <w:ind w:left="114"/>
                  </w:pPr>
                  <w:r>
                    <w:t>Phone support</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FC2C5" w14:textId="77777777" w:rsidR="0059196E" w:rsidRDefault="0059196E" w:rsidP="0059196E">
                  <w:pPr>
                    <w:spacing w:line="240" w:lineRule="auto"/>
                    <w:ind w:left="0"/>
                  </w:pPr>
                  <w:r>
                    <w:t>Yes</w:t>
                  </w:r>
                </w:p>
              </w:tc>
            </w:tr>
            <w:tr w:rsidR="0059196E" w14:paraId="6C9EDDE0" w14:textId="77777777" w:rsidTr="008B6120">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D2DF" w14:textId="77777777" w:rsidR="0059196E" w:rsidRDefault="0059196E" w:rsidP="0059196E">
                  <w:pPr>
                    <w:spacing w:line="240" w:lineRule="auto"/>
                    <w:ind w:left="114"/>
                  </w:pPr>
                  <w:r>
                    <w:t>Phone support availability</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16365" w14:textId="58599F12" w:rsidR="0059196E" w:rsidRDefault="0059196E" w:rsidP="0059196E">
                  <w:pPr>
                    <w:spacing w:line="240" w:lineRule="auto"/>
                    <w:ind w:left="0"/>
                  </w:pPr>
                  <w:r>
                    <w:t>9 to 5 Monday to Friday</w:t>
                  </w:r>
                </w:p>
              </w:tc>
            </w:tr>
            <w:tr w:rsidR="0059196E" w14:paraId="037E9288" w14:textId="77777777" w:rsidTr="008B6120">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BF75" w14:textId="77777777" w:rsidR="0059196E" w:rsidRDefault="0059196E" w:rsidP="0059196E">
                  <w:pPr>
                    <w:spacing w:line="240" w:lineRule="auto"/>
                    <w:ind w:left="114"/>
                  </w:pPr>
                  <w:r>
                    <w:t>Web chat support</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A054" w14:textId="03DE4782" w:rsidR="0059196E" w:rsidRDefault="00C9711B" w:rsidP="0059196E">
                  <w:pPr>
                    <w:spacing w:line="240" w:lineRule="auto"/>
                    <w:ind w:left="0"/>
                  </w:pPr>
                  <w:r>
                    <w:t>No</w:t>
                  </w:r>
                </w:p>
              </w:tc>
            </w:tr>
            <w:tr w:rsidR="0059196E" w14:paraId="6A8E1417" w14:textId="77777777" w:rsidTr="008B6120">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8EF7" w14:textId="77777777" w:rsidR="0059196E" w:rsidRDefault="0059196E" w:rsidP="0059196E">
                  <w:pPr>
                    <w:spacing w:line="240" w:lineRule="auto"/>
                    <w:ind w:left="114"/>
                  </w:pPr>
                  <w:r>
                    <w:t>Support levels</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2644A" w14:textId="54D85380" w:rsidR="0059196E" w:rsidRDefault="007D434E" w:rsidP="0059196E">
                  <w:pPr>
                    <w:spacing w:line="240" w:lineRule="auto"/>
                    <w:ind w:left="0"/>
                  </w:pPr>
                  <w:r>
                    <w:br/>
                  </w:r>
                  <w:r>
                    <w:rPr>
                      <w:color w:val="0B0C0C"/>
                      <w:shd w:val="clear" w:color="auto" w:fill="FFFFFF"/>
                    </w:rPr>
                    <w:t>All customers with a valid subscription are entitled to support, and the cost of this is included in the subscription fee. All enterprise customers also have access to a technical account manager.</w:t>
                  </w:r>
                </w:p>
              </w:tc>
            </w:tr>
          </w:tbl>
          <w:p w14:paraId="7B0B73C3" w14:textId="7DE4AC2D" w:rsidR="00125C61" w:rsidRDefault="00125C61">
            <w:pPr>
              <w:widowControl w:val="0"/>
              <w:spacing w:before="190" w:after="0" w:line="280" w:lineRule="auto"/>
              <w:ind w:left="0" w:right="322" w:firstLine="0"/>
            </w:pPr>
          </w:p>
        </w:tc>
      </w:tr>
    </w:tbl>
    <w:p w14:paraId="7B0B73C9" w14:textId="77777777" w:rsidR="00125C61" w:rsidRDefault="00125C61">
      <w:pPr>
        <w:spacing w:after="28" w:line="254" w:lineRule="auto"/>
        <w:ind w:left="1013" w:right="-15" w:firstLine="0"/>
      </w:pPr>
    </w:p>
    <w:p w14:paraId="7B0B73CA" w14:textId="77777777" w:rsidR="00125C61" w:rsidRDefault="00F24B36">
      <w:pPr>
        <w:spacing w:after="0" w:line="254" w:lineRule="auto"/>
        <w:ind w:left="0" w:firstLine="0"/>
        <w:jc w:val="both"/>
      </w:pPr>
      <w:r>
        <w:t xml:space="preserve"> </w:t>
      </w:r>
    </w:p>
    <w:p w14:paraId="7B0B73CB"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25C61" w14:paraId="7B0B73D7"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2" w14:textId="77777777" w:rsidR="00125C61" w:rsidRPr="00EC0C97" w:rsidRDefault="00F24B36">
            <w:pPr>
              <w:spacing w:after="0" w:line="254" w:lineRule="auto"/>
              <w:ind w:left="0" w:firstLine="0"/>
            </w:pPr>
            <w:r w:rsidRPr="00EC0C97">
              <w:rPr>
                <w:b/>
              </w:rPr>
              <w:t>Limit on Parties’ liability</w:t>
            </w:r>
            <w:r w:rsidRPr="00EC0C97">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073C53E" w14:textId="0F3A4ABB" w:rsidR="004C1339" w:rsidRPr="00EC0C97" w:rsidRDefault="004C1339" w:rsidP="004C1339">
            <w:pPr>
              <w:spacing w:after="0" w:line="254" w:lineRule="auto"/>
              <w:ind w:left="10" w:firstLine="0"/>
            </w:pPr>
            <w:r w:rsidRPr="00EC0C97">
              <w:t xml:space="preserve">The annual total liability of either Party for all Property Defaults will not exceed </w:t>
            </w:r>
            <w:r w:rsidR="00EC0C97">
              <w:t>150%</w:t>
            </w:r>
          </w:p>
          <w:p w14:paraId="6C1F7FC5" w14:textId="77777777" w:rsidR="004C1339" w:rsidRPr="00EC0C97" w:rsidRDefault="004C1339" w:rsidP="004C1339">
            <w:pPr>
              <w:spacing w:after="0" w:line="254" w:lineRule="auto"/>
              <w:ind w:left="10" w:firstLine="0"/>
            </w:pPr>
          </w:p>
          <w:p w14:paraId="3462A46E" w14:textId="1C7F086C" w:rsidR="004C1339" w:rsidRPr="00EC0C97" w:rsidRDefault="004C1339" w:rsidP="004C1339">
            <w:pPr>
              <w:spacing w:after="0" w:line="254" w:lineRule="auto"/>
              <w:ind w:left="10" w:firstLine="0"/>
            </w:pPr>
            <w:r w:rsidRPr="00EC0C97">
              <w:t>The annual total liability for Buyer Data Defaults will not exceed 150% of the Charges payable by the Buyer to the Supplier during the Call-Off Contract Term</w:t>
            </w:r>
          </w:p>
          <w:p w14:paraId="2AD658FE" w14:textId="77777777" w:rsidR="004C1339" w:rsidRPr="00EC0C97" w:rsidRDefault="004C1339" w:rsidP="004C1339">
            <w:pPr>
              <w:spacing w:after="0" w:line="254" w:lineRule="auto"/>
              <w:ind w:left="10" w:firstLine="0"/>
            </w:pPr>
          </w:p>
          <w:p w14:paraId="7B0B73D6" w14:textId="010501B0" w:rsidR="00125C61" w:rsidRPr="00EC0C97" w:rsidRDefault="004C1339" w:rsidP="004C1339">
            <w:pPr>
              <w:spacing w:after="0" w:line="254" w:lineRule="auto"/>
              <w:ind w:left="10" w:firstLine="0"/>
            </w:pPr>
            <w:r w:rsidRPr="00EC0C97">
              <w:t>The annual total liability for all other Defaults will not exceed the greater 150% of the Charges payable by the Buyer to the Supplier during the Call-Off Contract Term</w:t>
            </w:r>
          </w:p>
        </w:tc>
      </w:tr>
      <w:tr w:rsidR="00125C61" w14:paraId="7B0B73DE"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8" w14:textId="77777777" w:rsidR="00125C61" w:rsidRPr="00EC0C97" w:rsidRDefault="00F24B36">
            <w:pPr>
              <w:spacing w:after="0" w:line="254" w:lineRule="auto"/>
              <w:ind w:left="0" w:firstLine="0"/>
            </w:pPr>
            <w:r w:rsidRPr="00EC0C97">
              <w:rPr>
                <w:b/>
              </w:rPr>
              <w:t>Insurance</w:t>
            </w:r>
            <w:r w:rsidRPr="00EC0C97">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80AEF5A" w14:textId="77777777" w:rsidR="004C1339" w:rsidRPr="00EC0C97" w:rsidRDefault="004C1339" w:rsidP="004C1339">
            <w:pPr>
              <w:spacing w:before="240"/>
              <w:ind w:left="0" w:firstLine="0"/>
            </w:pPr>
            <w:r w:rsidRPr="00EC0C97">
              <w:t>The insurance(s) required will be:</w:t>
            </w:r>
          </w:p>
          <w:p w14:paraId="068D4DA7" w14:textId="77777777" w:rsidR="004C1339" w:rsidRPr="00EC0C97" w:rsidRDefault="004C1339" w:rsidP="004C1339">
            <w:pPr>
              <w:numPr>
                <w:ilvl w:val="0"/>
                <w:numId w:val="54"/>
              </w:numPr>
            </w:pPr>
            <w:r w:rsidRPr="00EC0C97">
              <w:rPr>
                <w:sz w:val="14"/>
                <w:szCs w:val="14"/>
              </w:rPr>
              <w:t xml:space="preserve"> </w:t>
            </w:r>
            <w:r w:rsidRPr="00EC0C97">
              <w:t>a minimum insurance period of 6 years following the expiration or Ending of this Call-Off Contract</w:t>
            </w:r>
          </w:p>
          <w:p w14:paraId="09737A0D" w14:textId="77777777" w:rsidR="004C1339" w:rsidRPr="00EC0C97" w:rsidRDefault="004C1339" w:rsidP="004C1339">
            <w:pPr>
              <w:numPr>
                <w:ilvl w:val="0"/>
                <w:numId w:val="54"/>
              </w:numPr>
            </w:pPr>
            <w:r w:rsidRPr="00EC0C97">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B0B73DD" w14:textId="67F3A7A6" w:rsidR="00125C61" w:rsidRPr="00EC0C97" w:rsidRDefault="004C1339" w:rsidP="004C1339">
            <w:pPr>
              <w:numPr>
                <w:ilvl w:val="0"/>
                <w:numId w:val="54"/>
              </w:numPr>
            </w:pPr>
            <w:r w:rsidRPr="00EC0C97">
              <w:t>employers' liability insurance with a minimum limit of £5,000,000 or any higher minimum limit required by Law</w:t>
            </w:r>
          </w:p>
        </w:tc>
      </w:tr>
    </w:tbl>
    <w:p w14:paraId="7A6B1BF5" w14:textId="77777777" w:rsidR="007B25D3" w:rsidRDefault="007B25D3" w:rsidP="007B25D3">
      <w:pPr>
        <w:pStyle w:val="Heading3"/>
        <w:spacing w:after="0"/>
      </w:pPr>
    </w:p>
    <w:p w14:paraId="7B0B73E6" w14:textId="6ABD4774" w:rsidR="00125C61" w:rsidRDefault="00F24B36" w:rsidP="007B25D3">
      <w:pPr>
        <w:pStyle w:val="Heading3"/>
        <w:spacing w:after="0"/>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25C61" w14:paraId="7B0B73E9"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7" w14:textId="77777777" w:rsidR="00125C61" w:rsidRDefault="00F24B36">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8" w14:textId="797E0CB6" w:rsidR="00125C61" w:rsidRDefault="007C04CE">
            <w:pPr>
              <w:spacing w:after="0" w:line="254" w:lineRule="auto"/>
              <w:ind w:left="10" w:firstLine="0"/>
            </w:pPr>
            <w:r w:rsidRPr="007C04CE">
              <w:t>N/A</w:t>
            </w:r>
          </w:p>
        </w:tc>
      </w:tr>
    </w:tbl>
    <w:p w14:paraId="7B0B73EA" w14:textId="77777777" w:rsidR="00125C61" w:rsidRDefault="00F24B36" w:rsidP="007B25D3">
      <w:pPr>
        <w:pStyle w:val="Heading3"/>
        <w:spacing w:after="158"/>
      </w:pPr>
      <w:r>
        <w:t xml:space="preserve">Call-Off Contract charges and payment </w:t>
      </w:r>
    </w:p>
    <w:p w14:paraId="7B0B73EB" w14:textId="77777777" w:rsidR="00125C61" w:rsidRDefault="00F24B36">
      <w:pPr>
        <w:spacing w:after="0"/>
        <w:ind w:right="14"/>
      </w:pPr>
      <w:r>
        <w:t xml:space="preserve">The Call-Off Contract charges and payment details are in the table below. See Schedule 2 for a full breakdown. </w:t>
      </w:r>
    </w:p>
    <w:p w14:paraId="7B0B73EC"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25C61" w14:paraId="7B0B73EF" w14:textId="77777777" w:rsidTr="006C690D">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D" w14:textId="77777777" w:rsidR="00125C61" w:rsidRDefault="00F24B36">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E" w14:textId="01495084" w:rsidR="00125C61" w:rsidRDefault="007F119C">
            <w:pPr>
              <w:spacing w:after="0" w:line="254" w:lineRule="auto"/>
              <w:ind w:left="2" w:firstLine="0"/>
            </w:pPr>
            <w:r>
              <w:t>The payment method for this Call-Off Contract is by BACS following a correct invoice.</w:t>
            </w:r>
          </w:p>
        </w:tc>
      </w:tr>
      <w:tr w:rsidR="00125C61" w14:paraId="7B0B73F2" w14:textId="77777777" w:rsidTr="006C690D">
        <w:trPr>
          <w:trHeight w:val="11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0" w14:textId="77777777" w:rsidR="00125C61" w:rsidRDefault="00F24B36">
            <w:pPr>
              <w:spacing w:after="0" w:line="25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1" w14:textId="1A4220D4" w:rsidR="00125C61" w:rsidRDefault="007F119C">
            <w:pPr>
              <w:spacing w:after="0" w:line="254" w:lineRule="auto"/>
              <w:ind w:left="2" w:firstLine="0"/>
            </w:pPr>
            <w:r>
              <w:t>One off payment for the annual license subscription</w:t>
            </w:r>
          </w:p>
        </w:tc>
      </w:tr>
      <w:tr w:rsidR="007F119C" w14:paraId="7B0B73F5" w14:textId="77777777" w:rsidTr="006C690D">
        <w:trPr>
          <w:trHeight w:val="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3" w14:textId="77777777" w:rsidR="007F119C" w:rsidRDefault="007F119C" w:rsidP="007F119C">
            <w:pPr>
              <w:spacing w:after="0" w:line="25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4" w14:textId="6BE86F99" w:rsidR="007F119C" w:rsidRDefault="007F119C" w:rsidP="007F119C">
            <w:pPr>
              <w:spacing w:after="0" w:line="254" w:lineRule="auto"/>
              <w:ind w:left="2" w:firstLine="0"/>
            </w:pPr>
            <w:r>
              <w:t>The Supplier will issue an electronic invoice on signature of the contract. The Buyer will pay the Supplier within 30 days of receipt of a valid invoice.</w:t>
            </w:r>
          </w:p>
        </w:tc>
      </w:tr>
      <w:tr w:rsidR="007F119C" w14:paraId="7B0B73F8" w14:textId="77777777" w:rsidTr="006C690D">
        <w:trPr>
          <w:trHeight w:val="6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6" w14:textId="77777777" w:rsidR="007F119C" w:rsidRDefault="007F119C" w:rsidP="007F119C">
            <w:pPr>
              <w:spacing w:after="0" w:line="254"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E1C876C" w14:textId="77777777" w:rsidR="00FA6552" w:rsidRDefault="009F183D" w:rsidP="007F119C">
            <w:pPr>
              <w:spacing w:after="0" w:line="254" w:lineRule="auto"/>
              <w:ind w:left="2" w:firstLine="0"/>
            </w:pPr>
            <w:r>
              <w:t xml:space="preserve">Invoices will be sent to </w:t>
            </w:r>
            <w:hyperlink r:id="rId12" w:history="1">
              <w:r>
                <w:rPr>
                  <w:rStyle w:val="Hyperlink"/>
                </w:rPr>
                <w:t>finance@uksbs.co.uk</w:t>
              </w:r>
            </w:hyperlink>
            <w:r>
              <w:t xml:space="preserve"> and </w:t>
            </w:r>
          </w:p>
          <w:p w14:paraId="7B0B73F7" w14:textId="708DD79E" w:rsidR="007F119C" w:rsidRDefault="001C5AA5" w:rsidP="00FA6552">
            <w:pPr>
              <w:spacing w:after="0" w:line="254" w:lineRule="auto"/>
              <w:ind w:left="2" w:firstLine="0"/>
            </w:pPr>
            <w:hyperlink r:id="rId13" w:history="1">
              <w:r w:rsidR="00FA6552" w:rsidRPr="001C2AB7">
                <w:rPr>
                  <w:rStyle w:val="Hyperlink"/>
                </w:rPr>
                <w:t>beis.digitalfinance@beis.gov.uk</w:t>
              </w:r>
            </w:hyperlink>
          </w:p>
        </w:tc>
      </w:tr>
      <w:tr w:rsidR="007F119C" w14:paraId="7B0B73FB" w14:textId="77777777" w:rsidTr="006C690D">
        <w:trPr>
          <w:trHeight w:val="21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9" w14:textId="77777777" w:rsidR="007F119C" w:rsidRDefault="007F119C" w:rsidP="007F119C">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B266E40" w14:textId="25C6DDF7" w:rsidR="00B41E21" w:rsidRDefault="0013005F" w:rsidP="00B41E21">
            <w:pPr>
              <w:spacing w:after="0" w:line="254" w:lineRule="auto"/>
              <w:ind w:left="30"/>
              <w:rPr>
                <w:rStyle w:val="ui-provider"/>
              </w:rPr>
            </w:pPr>
            <w:r>
              <w:t xml:space="preserve">All invoices must include a valid purchase order number and reference: </w:t>
            </w:r>
            <w:r w:rsidR="00DB4BC1" w:rsidRPr="00B30E51">
              <w:rPr>
                <w:rStyle w:val="ui-provider"/>
              </w:rPr>
              <w:t>CON_</w:t>
            </w:r>
            <w:r w:rsidR="00B30E51" w:rsidRPr="00B30E51">
              <w:rPr>
                <w:rStyle w:val="ui-provider"/>
              </w:rPr>
              <w:t>5126</w:t>
            </w:r>
          </w:p>
          <w:p w14:paraId="7B0B73FA" w14:textId="2C604AD8" w:rsidR="007F119C" w:rsidRDefault="007F119C" w:rsidP="007F119C">
            <w:pPr>
              <w:spacing w:after="0" w:line="254" w:lineRule="auto"/>
              <w:ind w:left="2" w:firstLine="0"/>
            </w:pPr>
          </w:p>
        </w:tc>
      </w:tr>
      <w:tr w:rsidR="00125C61" w14:paraId="7B0B7401" w14:textId="77777777" w:rsidTr="00D75DEF">
        <w:trPr>
          <w:trHeight w:val="106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F" w14:textId="77777777" w:rsidR="00125C61" w:rsidRDefault="00F24B36">
            <w:pPr>
              <w:spacing w:after="0" w:line="254"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2E6E8F2" w14:textId="34C44C2B" w:rsidR="00125C61" w:rsidRDefault="00F24B36" w:rsidP="00C85DDB">
            <w:pPr>
              <w:spacing w:after="0" w:line="254" w:lineRule="auto"/>
              <w:ind w:left="2" w:firstLine="0"/>
            </w:pPr>
            <w:bookmarkStart w:id="3" w:name="_Hlk130887096"/>
            <w:r>
              <w:t xml:space="preserve">The total value of this Call-Off Contract is </w:t>
            </w:r>
            <w:r w:rsidR="007F119C">
              <w:t>£</w:t>
            </w:r>
            <w:r w:rsidR="00A8611D">
              <w:t>106,080</w:t>
            </w:r>
            <w:r w:rsidR="00F44879">
              <w:t xml:space="preserve"> </w:t>
            </w:r>
            <w:r w:rsidR="007F119C">
              <w:t>(</w:t>
            </w:r>
            <w:proofErr w:type="spellStart"/>
            <w:r w:rsidR="007F119C">
              <w:t>exc.VAT</w:t>
            </w:r>
            <w:proofErr w:type="spellEnd"/>
            <w:r w:rsidR="007F119C">
              <w:t>)</w:t>
            </w:r>
            <w:r>
              <w:t xml:space="preserve">. </w:t>
            </w:r>
          </w:p>
          <w:p w14:paraId="7B0B7400" w14:textId="151C4CE6" w:rsidR="007F119C" w:rsidRDefault="007F119C" w:rsidP="007F119C">
            <w:pPr>
              <w:spacing w:after="0" w:line="254" w:lineRule="auto"/>
              <w:ind w:left="2" w:firstLine="0"/>
            </w:pPr>
            <w:r>
              <w:t>The total value of this Call-Off Contract is £</w:t>
            </w:r>
            <w:r w:rsidR="00A8611D">
              <w:t>127,296</w:t>
            </w:r>
            <w:r>
              <w:t xml:space="preserve"> (</w:t>
            </w:r>
            <w:proofErr w:type="spellStart"/>
            <w:r>
              <w:t>inc.VAT</w:t>
            </w:r>
            <w:proofErr w:type="spellEnd"/>
            <w:r>
              <w:t xml:space="preserve">). </w:t>
            </w:r>
            <w:bookmarkEnd w:id="3"/>
          </w:p>
        </w:tc>
      </w:tr>
      <w:tr w:rsidR="00125C61" w14:paraId="7B0B7404" w14:textId="77777777" w:rsidTr="006C690D">
        <w:trPr>
          <w:trHeight w:val="5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402" w14:textId="77777777" w:rsidR="00125C61" w:rsidRDefault="00F24B36">
            <w:pPr>
              <w:spacing w:after="0" w:line="254"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19BD74" w14:textId="77777777" w:rsidR="00125C61" w:rsidRPr="00A87C2A" w:rsidRDefault="00F24B36">
            <w:pPr>
              <w:spacing w:after="0" w:line="254" w:lineRule="auto"/>
              <w:ind w:left="2" w:firstLine="0"/>
            </w:pPr>
            <w:r>
              <w:t>The breakdown of the Charg</w:t>
            </w:r>
            <w:r w:rsidRPr="00A87C2A">
              <w:t>es is</w:t>
            </w:r>
            <w:r w:rsidR="003041B3" w:rsidRPr="00A87C2A">
              <w:t>:</w:t>
            </w:r>
          </w:p>
          <w:p w14:paraId="7EB9B1E2" w14:textId="08E1ACB2" w:rsidR="003F4CCC" w:rsidRDefault="003F4CCC" w:rsidP="00D16C64">
            <w:pPr>
              <w:numPr>
                <w:ilvl w:val="0"/>
                <w:numId w:val="2"/>
              </w:numPr>
              <w:suppressAutoHyphens w:val="0"/>
              <w:spacing w:after="0" w:line="276" w:lineRule="auto"/>
              <w:ind w:right="322"/>
              <w:textAlignment w:val="auto"/>
              <w:rPr>
                <w:rFonts w:eastAsia="Times New Roman"/>
              </w:rPr>
            </w:pPr>
            <w:r>
              <w:rPr>
                <w:rFonts w:eastAsia="Times New Roman"/>
              </w:rPr>
              <w:t>1,000 licenses @ £</w:t>
            </w:r>
            <w:r w:rsidR="00A8611D">
              <w:rPr>
                <w:rFonts w:eastAsia="Times New Roman"/>
              </w:rPr>
              <w:t>53.04</w:t>
            </w:r>
          </w:p>
          <w:p w14:paraId="7B0B7403" w14:textId="7B659EBD" w:rsidR="007C6A80" w:rsidRPr="003F4CCC" w:rsidRDefault="003F4CCC" w:rsidP="003F4CCC">
            <w:pPr>
              <w:numPr>
                <w:ilvl w:val="0"/>
                <w:numId w:val="2"/>
              </w:numPr>
              <w:suppressAutoHyphens w:val="0"/>
              <w:spacing w:after="0" w:line="276" w:lineRule="auto"/>
              <w:ind w:right="322"/>
              <w:textAlignment w:val="auto"/>
              <w:rPr>
                <w:b/>
              </w:rPr>
            </w:pPr>
            <w:r>
              <w:rPr>
                <w:rFonts w:eastAsia="Times New Roman"/>
              </w:rPr>
              <w:t>Total Cost = £5</w:t>
            </w:r>
            <w:r w:rsidR="00A8611D">
              <w:rPr>
                <w:rFonts w:eastAsia="Times New Roman"/>
              </w:rPr>
              <w:t>3,040</w:t>
            </w:r>
            <w:r>
              <w:rPr>
                <w:rFonts w:eastAsia="Times New Roman"/>
              </w:rPr>
              <w:t xml:space="preserve"> </w:t>
            </w:r>
            <w:proofErr w:type="spellStart"/>
            <w:r>
              <w:rPr>
                <w:rFonts w:eastAsia="Times New Roman"/>
              </w:rPr>
              <w:t>exVAT</w:t>
            </w:r>
            <w:proofErr w:type="spellEnd"/>
            <w:r w:rsidR="00A8611D">
              <w:rPr>
                <w:rFonts w:eastAsia="Times New Roman"/>
              </w:rPr>
              <w:t xml:space="preserve"> per </w:t>
            </w:r>
            <w:r w:rsidR="004E1511">
              <w:rPr>
                <w:rFonts w:eastAsia="Times New Roman"/>
              </w:rPr>
              <w:t>year</w:t>
            </w:r>
          </w:p>
        </w:tc>
      </w:tr>
    </w:tbl>
    <w:p w14:paraId="22DF4197" w14:textId="77777777" w:rsidR="007B25D3" w:rsidRDefault="007B25D3" w:rsidP="007B25D3">
      <w:pPr>
        <w:pStyle w:val="Heading3"/>
        <w:spacing w:after="0"/>
      </w:pPr>
    </w:p>
    <w:p w14:paraId="7B0B7405" w14:textId="7816EF17" w:rsidR="00125C61" w:rsidRDefault="00F24B36" w:rsidP="007B25D3">
      <w:pPr>
        <w:pStyle w:val="Heading3"/>
        <w:spacing w:after="0"/>
      </w:pPr>
      <w:r>
        <w:t xml:space="preserve">Additional Buyer terms </w:t>
      </w:r>
    </w:p>
    <w:tbl>
      <w:tblPr>
        <w:tblW w:w="9724" w:type="dxa"/>
        <w:tblInd w:w="1039" w:type="dxa"/>
        <w:tblLayout w:type="fixed"/>
        <w:tblCellMar>
          <w:left w:w="10" w:type="dxa"/>
          <w:right w:w="10" w:type="dxa"/>
        </w:tblCellMar>
        <w:tblLook w:val="0000" w:firstRow="0" w:lastRow="0" w:firstColumn="0" w:lastColumn="0" w:noHBand="0" w:noVBand="0"/>
      </w:tblPr>
      <w:tblGrid>
        <w:gridCol w:w="2622"/>
        <w:gridCol w:w="7102"/>
      </w:tblGrid>
      <w:tr w:rsidR="00125C61" w14:paraId="7B0B7420" w14:textId="77777777" w:rsidTr="006C690D">
        <w:trPr>
          <w:trHeight w:val="4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D" w14:textId="77777777" w:rsidR="00125C61" w:rsidRDefault="00F24B36">
            <w:pPr>
              <w:spacing w:after="0" w:line="254" w:lineRule="auto"/>
              <w:ind w:left="0" w:firstLine="0"/>
            </w:pPr>
            <w:r>
              <w:rPr>
                <w:b/>
              </w:rPr>
              <w:t>Personal Data and</w:t>
            </w:r>
            <w:r>
              <w:t xml:space="preserve"> </w:t>
            </w:r>
            <w:r>
              <w:rPr>
                <w:b/>
              </w:rPr>
              <w:t>Data Subjects</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F" w14:textId="0887EDEE" w:rsidR="00125C61" w:rsidRDefault="006C690D">
            <w:pPr>
              <w:spacing w:after="0" w:line="254" w:lineRule="auto"/>
              <w:ind w:left="2" w:firstLine="0"/>
            </w:pPr>
            <w:r>
              <w:t>Annex 1 is not applicable</w:t>
            </w:r>
          </w:p>
        </w:tc>
      </w:tr>
      <w:tr w:rsidR="00125C61" w14:paraId="7B0B7423" w14:textId="77777777" w:rsidTr="006C690D">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21" w14:textId="77777777" w:rsidR="00125C61" w:rsidRDefault="00F24B36">
            <w:pPr>
              <w:spacing w:after="0" w:line="254" w:lineRule="auto"/>
              <w:ind w:left="0" w:firstLine="0"/>
            </w:pPr>
            <w:r>
              <w:rPr>
                <w:b/>
              </w:rPr>
              <w:t>Intellectual Property</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5D07D6AE" w14:textId="642B5929" w:rsidR="000E25C1" w:rsidRPr="001C5AA5" w:rsidRDefault="000E25C1" w:rsidP="000E25C1">
            <w:pPr>
              <w:pStyle w:val="ListParagraph"/>
              <w:suppressAutoHyphens w:val="0"/>
              <w:autoSpaceDN/>
              <w:spacing w:after="0" w:line="240" w:lineRule="auto"/>
              <w:ind w:left="92" w:firstLine="0"/>
              <w:textAlignment w:val="auto"/>
              <w:rPr>
                <w:rFonts w:eastAsia="Times New Roman"/>
                <w:color w:val="auto"/>
              </w:rPr>
            </w:pPr>
            <w:r w:rsidRPr="001C5AA5">
              <w:rPr>
                <w:rFonts w:eastAsia="Times New Roman"/>
                <w:color w:val="auto"/>
              </w:rPr>
              <w:t xml:space="preserve">The </w:t>
            </w:r>
            <w:r w:rsidR="00EE4655" w:rsidRPr="001C5AA5">
              <w:rPr>
                <w:rFonts w:eastAsia="Times New Roman"/>
                <w:color w:val="auto"/>
              </w:rPr>
              <w:t xml:space="preserve">Services </w:t>
            </w:r>
            <w:r w:rsidR="00803A82" w:rsidRPr="001C5AA5">
              <w:rPr>
                <w:rFonts w:eastAsia="Times New Roman"/>
                <w:color w:val="auto"/>
              </w:rPr>
              <w:t>provided by the Supplier are Software delivered electronically (the “</w:t>
            </w:r>
            <w:r w:rsidR="00803A82" w:rsidRPr="001C5AA5">
              <w:rPr>
                <w:rFonts w:eastAsia="Times New Roman"/>
                <w:b/>
                <w:bCs/>
                <w:color w:val="auto"/>
              </w:rPr>
              <w:t>Software</w:t>
            </w:r>
            <w:r w:rsidR="00803A82" w:rsidRPr="001C5AA5">
              <w:rPr>
                <w:rFonts w:eastAsia="Times New Roman"/>
                <w:color w:val="auto"/>
              </w:rPr>
              <w:t>”). The Software</w:t>
            </w:r>
            <w:r w:rsidRPr="001C5AA5">
              <w:rPr>
                <w:rFonts w:eastAsia="Times New Roman"/>
                <w:color w:val="auto"/>
              </w:rPr>
              <w:t xml:space="preserve"> is licensed, not sold, and this purchase grants only certain rights to use the Software. This license transfers to </w:t>
            </w:r>
            <w:r w:rsidR="00803A82" w:rsidRPr="001C5AA5">
              <w:rPr>
                <w:rFonts w:eastAsia="Times New Roman"/>
                <w:color w:val="auto"/>
              </w:rPr>
              <w:t>Buyer</w:t>
            </w:r>
            <w:r w:rsidRPr="001C5AA5">
              <w:rPr>
                <w:rFonts w:eastAsia="Times New Roman"/>
                <w:color w:val="auto"/>
              </w:rPr>
              <w:t xml:space="preserve"> neither title nor any proprietary or intellectual property rights to the Software, enhancements to the Software and documentation, or any copyrights, patents, or trademarks, embodied or used in connection therewith, except for the limited right to use expressly granted herein. All intellectual property rights, whether registered or unregistered, evidenced by or embodied in and/or attached/connected/ related to the Software or documentation, or part thereof, and any improvements thereof, are and shall be owned exclusively by </w:t>
            </w:r>
            <w:r w:rsidR="00A941B0" w:rsidRPr="001C5AA5">
              <w:rPr>
                <w:rFonts w:eastAsia="Times New Roman"/>
                <w:color w:val="auto"/>
              </w:rPr>
              <w:t>Supplier</w:t>
            </w:r>
            <w:r w:rsidRPr="001C5AA5">
              <w:rPr>
                <w:rFonts w:eastAsia="Times New Roman"/>
                <w:color w:val="auto"/>
              </w:rPr>
              <w:t xml:space="preserve">. The license granted to </w:t>
            </w:r>
            <w:r w:rsidR="00BF27E9" w:rsidRPr="001C5AA5">
              <w:rPr>
                <w:rFonts w:eastAsia="Times New Roman"/>
                <w:color w:val="auto"/>
              </w:rPr>
              <w:t>Buyer</w:t>
            </w:r>
            <w:r w:rsidRPr="001C5AA5">
              <w:rPr>
                <w:rFonts w:eastAsia="Times New Roman"/>
                <w:color w:val="auto"/>
              </w:rPr>
              <w:t xml:space="preserve"> hereunder is for object code versions only and does not include the Software source code.</w:t>
            </w:r>
          </w:p>
          <w:p w14:paraId="7B0B7422" w14:textId="24756A3B" w:rsidR="00125C61" w:rsidRDefault="00125C61">
            <w:pPr>
              <w:spacing w:after="0" w:line="254" w:lineRule="auto"/>
              <w:ind w:left="2" w:firstLine="0"/>
            </w:pPr>
          </w:p>
        </w:tc>
      </w:tr>
    </w:tbl>
    <w:p w14:paraId="37259664" w14:textId="77777777" w:rsidR="007B25D3" w:rsidRDefault="00F24B36">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7B0B7427" w14:textId="18232272" w:rsidR="00125C61" w:rsidRDefault="007B25D3">
      <w:pPr>
        <w:pStyle w:val="Heading3"/>
        <w:tabs>
          <w:tab w:val="center" w:pos="1235"/>
          <w:tab w:val="center" w:pos="3177"/>
        </w:tabs>
        <w:ind w:left="0" w:firstLine="0"/>
      </w:pPr>
      <w:r>
        <w:rPr>
          <w:rFonts w:ascii="Calibri" w:eastAsia="Calibri" w:hAnsi="Calibri" w:cs="Calibri"/>
          <w:color w:val="000000"/>
          <w:sz w:val="22"/>
        </w:rPr>
        <w:tab/>
      </w:r>
      <w:r w:rsidR="00F24B36">
        <w:t xml:space="preserve">1. </w:t>
      </w:r>
      <w:r w:rsidR="00F24B36">
        <w:tab/>
        <w:t xml:space="preserve">Formation of contract </w:t>
      </w:r>
    </w:p>
    <w:p w14:paraId="7B0B7428" w14:textId="77777777" w:rsidR="00125C61" w:rsidRDefault="00F24B36">
      <w:pPr>
        <w:ind w:left="1838" w:right="14"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7B0B7429" w14:textId="77777777" w:rsidR="00125C61" w:rsidRDefault="00F24B36">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7B0B742A" w14:textId="77777777" w:rsidR="00125C61" w:rsidRDefault="00F24B36">
      <w:pPr>
        <w:ind w:left="1838" w:right="14" w:hanging="720"/>
      </w:pPr>
      <w:r>
        <w:t xml:space="preserve">1.3 </w:t>
      </w:r>
      <w:r>
        <w:tab/>
        <w:t xml:space="preserve">This Call-Off Contract will be formed when the Buyer acknowledges receipt of the signed copy of the Order Form from the Supplier. </w:t>
      </w:r>
    </w:p>
    <w:p w14:paraId="7B0B742B" w14:textId="77777777" w:rsidR="00125C61" w:rsidRDefault="00F24B36">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7B0B742C" w14:textId="77777777" w:rsidR="00125C61" w:rsidRDefault="00F24B36">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B0B742D" w14:textId="1D53268E" w:rsidR="00125C61" w:rsidRDefault="00F24B36">
      <w:pPr>
        <w:ind w:left="1776" w:right="14" w:hanging="658"/>
      </w:pPr>
      <w:r>
        <w:t xml:space="preserve">2.1 </w:t>
      </w:r>
      <w:r>
        <w:tab/>
        <w:t>The Supplier is a provider of G-Cloud Services and agreed to provide the Services under the terms of Framework Agreement number RM1557.13</w:t>
      </w:r>
    </w:p>
    <w:p w14:paraId="19FACA43" w14:textId="452E3A6A" w:rsidR="007B25D3" w:rsidRDefault="007B25D3">
      <w:pPr>
        <w:ind w:left="1776" w:right="14" w:hanging="658"/>
      </w:pPr>
      <w:r>
        <w:t xml:space="preserve">2.2 </w:t>
      </w:r>
      <w:r>
        <w:tab/>
        <w:t>The Buyer provided an Order Form for Services to the Supplier.</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25C61" w14:paraId="7B0B743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E" w14:textId="77777777" w:rsidR="00125C61" w:rsidRDefault="00F24B36">
            <w:pPr>
              <w:spacing w:after="0" w:line="254" w:lineRule="auto"/>
              <w:ind w:left="0" w:firstLine="0"/>
            </w:pPr>
            <w:r>
              <w:rPr>
                <w:b/>
              </w:rPr>
              <w:lastRenderedPageBreak/>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F" w14:textId="77777777" w:rsidR="00125C61" w:rsidRDefault="00F24B36">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0" w14:textId="77777777" w:rsidR="00125C61" w:rsidRDefault="00F24B36">
            <w:pPr>
              <w:spacing w:after="0" w:line="254" w:lineRule="auto"/>
              <w:ind w:left="0" w:firstLine="0"/>
            </w:pPr>
            <w:r>
              <w:t xml:space="preserve">Buyer </w:t>
            </w:r>
          </w:p>
        </w:tc>
      </w:tr>
      <w:tr w:rsidR="00125C61" w14:paraId="7B0B7435"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2" w14:textId="77777777" w:rsidR="00125C61" w:rsidRDefault="00F24B36">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3" w14:textId="7785D9B8" w:rsidR="00125C61" w:rsidRDefault="00F24B36">
            <w:pPr>
              <w:spacing w:after="0" w:line="254"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4" w14:textId="4B59ADFD" w:rsidR="00125C61" w:rsidRDefault="00F24B36">
            <w:pPr>
              <w:spacing w:after="0" w:line="254" w:lineRule="auto"/>
              <w:ind w:left="0" w:firstLine="0"/>
            </w:pPr>
            <w:r>
              <w:t xml:space="preserve"> </w:t>
            </w:r>
          </w:p>
        </w:tc>
      </w:tr>
      <w:tr w:rsidR="00125C61" w14:paraId="7B0B743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6" w14:textId="77777777" w:rsidR="00125C61" w:rsidRDefault="00F24B36">
            <w:pPr>
              <w:spacing w:after="0" w:line="25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7" w14:textId="64FE656C"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8" w14:textId="0E85CA90" w:rsidR="00125C61" w:rsidRDefault="00125C61">
            <w:pPr>
              <w:spacing w:after="0" w:line="254" w:lineRule="auto"/>
              <w:ind w:left="0" w:firstLine="0"/>
            </w:pPr>
          </w:p>
        </w:tc>
      </w:tr>
      <w:tr w:rsidR="00125C61" w14:paraId="7B0B743D"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A" w14:textId="77777777" w:rsidR="00125C61" w:rsidRDefault="00F24B36">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B" w14:textId="77777777" w:rsidR="00125C61" w:rsidRDefault="00F24B36">
            <w:pPr>
              <w:spacing w:after="0" w:line="254"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C" w14:textId="77777777" w:rsidR="00125C61" w:rsidRDefault="00F24B36">
            <w:pPr>
              <w:spacing w:after="0" w:line="254" w:lineRule="auto"/>
              <w:ind w:left="0" w:firstLine="0"/>
            </w:pPr>
            <w:r>
              <w:t xml:space="preserve"> </w:t>
            </w:r>
          </w:p>
        </w:tc>
      </w:tr>
      <w:tr w:rsidR="00125C61" w14:paraId="7B0B744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E" w14:textId="77777777" w:rsidR="00125C61" w:rsidRDefault="00F24B36">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F" w14:textId="2F66A295"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40" w14:textId="6EE3ACBC" w:rsidR="00125C61" w:rsidRDefault="00F24B36">
            <w:pPr>
              <w:spacing w:after="0" w:line="254" w:lineRule="auto"/>
              <w:ind w:left="0" w:firstLine="0"/>
            </w:pPr>
            <w:r>
              <w:t xml:space="preserve"> </w:t>
            </w:r>
          </w:p>
        </w:tc>
      </w:tr>
    </w:tbl>
    <w:p w14:paraId="7B0B7442" w14:textId="1983D8B1" w:rsidR="00125C61" w:rsidRDefault="00F24B36">
      <w:pPr>
        <w:tabs>
          <w:tab w:val="center" w:pos="1272"/>
          <w:tab w:val="center" w:pos="4937"/>
          <w:tab w:val="center" w:pos="10915"/>
        </w:tabs>
        <w:spacing w:after="0"/>
        <w:ind w:left="0" w:firstLine="0"/>
      </w:pPr>
      <w:r>
        <w:rPr>
          <w:rFonts w:ascii="Calibri" w:eastAsia="Calibri" w:hAnsi="Calibri" w:cs="Calibri"/>
        </w:rPr>
        <w:tab/>
      </w:r>
      <w:r>
        <w:tab/>
        <w:t xml:space="preserve"> </w:t>
      </w:r>
    </w:p>
    <w:p w14:paraId="7B0B7443" w14:textId="77777777" w:rsidR="00125C61" w:rsidRDefault="00F24B36">
      <w:pPr>
        <w:pStyle w:val="Heading2"/>
        <w:pageBreakBefore/>
        <w:spacing w:after="278"/>
        <w:ind w:left="1113" w:firstLine="1118"/>
      </w:pPr>
      <w:r>
        <w:lastRenderedPageBreak/>
        <w:t>Customer Benefits</w:t>
      </w:r>
      <w:r>
        <w:rPr>
          <w:vertAlign w:val="subscript"/>
        </w:rPr>
        <w:t xml:space="preserve"> </w:t>
      </w:r>
    </w:p>
    <w:p w14:paraId="7B0B7444" w14:textId="77777777" w:rsidR="00125C61" w:rsidRDefault="00F24B36">
      <w:pPr>
        <w:ind w:right="14"/>
      </w:pPr>
      <w:r>
        <w:t xml:space="preserve">For each Call-Off Contract please complete a customer benefits record, by following this link: </w:t>
      </w:r>
    </w:p>
    <w:p w14:paraId="7B0B7445" w14:textId="77777777" w:rsidR="00125C61" w:rsidRDefault="00F24B36">
      <w:pPr>
        <w:tabs>
          <w:tab w:val="center" w:pos="3002"/>
          <w:tab w:val="center" w:pos="7765"/>
        </w:tabs>
        <w:spacing w:after="344" w:line="254" w:lineRule="auto"/>
        <w:ind w:left="0" w:firstLine="0"/>
      </w:pPr>
      <w:r>
        <w:rPr>
          <w:rFonts w:ascii="Calibri" w:eastAsia="Calibri" w:hAnsi="Calibri" w:cs="Calibri"/>
        </w:rPr>
        <w:tab/>
      </w:r>
      <w:r>
        <w:t> </w:t>
      </w:r>
      <w:hyperlink r:id="rId14" w:history="1">
        <w:r>
          <w:rPr>
            <w:rStyle w:val="Hyperlink"/>
            <w:color w:val="1155CC"/>
          </w:rPr>
          <w:t>G-Cloud 13 Customer Benefit Record</w:t>
        </w:r>
      </w:hyperlink>
      <w:r>
        <w:tab/>
        <w:t xml:space="preserve"> </w:t>
      </w:r>
    </w:p>
    <w:p w14:paraId="7B0B7446" w14:textId="77777777" w:rsidR="00125C61" w:rsidRDefault="00F24B36">
      <w:pPr>
        <w:pStyle w:val="Heading1"/>
        <w:pageBreakBefore/>
        <w:spacing w:after="299"/>
        <w:ind w:left="1113" w:firstLine="1118"/>
      </w:pPr>
      <w:bookmarkStart w:id="4" w:name="_heading=h.1fob9te"/>
      <w:bookmarkEnd w:id="4"/>
      <w:r>
        <w:lastRenderedPageBreak/>
        <w:t xml:space="preserve">Part B: Terms and conditions </w:t>
      </w:r>
    </w:p>
    <w:p w14:paraId="7B0B7447" w14:textId="77777777" w:rsidR="00125C61" w:rsidRDefault="00F24B36">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7B0B7448" w14:textId="77777777" w:rsidR="00125C61" w:rsidRDefault="00F24B36">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B0B7449" w14:textId="77777777" w:rsidR="00125C61" w:rsidRDefault="00F24B36">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7B0B744A" w14:textId="77777777" w:rsidR="00125C61" w:rsidRDefault="00F24B36">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7B0B744B" w14:textId="77777777" w:rsidR="00125C61" w:rsidRDefault="00F24B36">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B0B744C" w14:textId="77777777" w:rsidR="00125C61" w:rsidRDefault="00F24B36">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7B0B744D" w14:textId="77777777" w:rsidR="00125C61" w:rsidRDefault="00F24B36">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B0B744E" w14:textId="77777777" w:rsidR="00125C61" w:rsidRDefault="00F24B36">
      <w:pPr>
        <w:numPr>
          <w:ilvl w:val="0"/>
          <w:numId w:val="5"/>
        </w:numPr>
        <w:spacing w:after="28"/>
        <w:ind w:left="1891" w:right="14" w:hanging="397"/>
      </w:pPr>
      <w:r>
        <w:t xml:space="preserve">2.3 (Warranties and representations) </w:t>
      </w:r>
    </w:p>
    <w:p w14:paraId="7B0B744F" w14:textId="77777777" w:rsidR="00125C61" w:rsidRDefault="00F24B36">
      <w:pPr>
        <w:numPr>
          <w:ilvl w:val="0"/>
          <w:numId w:val="5"/>
        </w:numPr>
        <w:spacing w:after="31"/>
        <w:ind w:left="1891" w:right="14" w:hanging="397"/>
      </w:pPr>
      <w:r>
        <w:t xml:space="preserve">4.1 to 4.6 (Liability) </w:t>
      </w:r>
    </w:p>
    <w:p w14:paraId="7B0B7450" w14:textId="77777777" w:rsidR="00125C61" w:rsidRDefault="00F24B36">
      <w:pPr>
        <w:numPr>
          <w:ilvl w:val="0"/>
          <w:numId w:val="5"/>
        </w:numPr>
        <w:spacing w:after="31"/>
        <w:ind w:left="1891" w:right="14" w:hanging="397"/>
      </w:pPr>
      <w:r>
        <w:t xml:space="preserve">4.10 to 4.11 (IR35) </w:t>
      </w:r>
    </w:p>
    <w:p w14:paraId="7B0B7451" w14:textId="77777777" w:rsidR="00125C61" w:rsidRDefault="00F24B36">
      <w:pPr>
        <w:numPr>
          <w:ilvl w:val="0"/>
          <w:numId w:val="5"/>
        </w:numPr>
        <w:spacing w:after="30"/>
        <w:ind w:left="1891" w:right="14" w:hanging="397"/>
      </w:pPr>
      <w:r>
        <w:t xml:space="preserve">10 (Force majeure) </w:t>
      </w:r>
    </w:p>
    <w:p w14:paraId="7B0B7452" w14:textId="77777777" w:rsidR="00125C61" w:rsidRDefault="00F24B36">
      <w:pPr>
        <w:numPr>
          <w:ilvl w:val="0"/>
          <w:numId w:val="5"/>
        </w:numPr>
        <w:spacing w:after="30"/>
        <w:ind w:left="1891" w:right="14" w:hanging="397"/>
      </w:pPr>
      <w:r>
        <w:t xml:space="preserve">5.3 (Continuing rights) </w:t>
      </w:r>
    </w:p>
    <w:p w14:paraId="7B0B7453" w14:textId="77777777" w:rsidR="00125C61" w:rsidRDefault="00F24B36">
      <w:pPr>
        <w:numPr>
          <w:ilvl w:val="0"/>
          <w:numId w:val="5"/>
        </w:numPr>
        <w:spacing w:after="32"/>
        <w:ind w:left="1891" w:right="14" w:hanging="397"/>
      </w:pPr>
      <w:r>
        <w:t xml:space="preserve">5.4 to 5.6 (Change of control) </w:t>
      </w:r>
    </w:p>
    <w:p w14:paraId="7B0B7454" w14:textId="77777777" w:rsidR="00125C61" w:rsidRDefault="00F24B36">
      <w:pPr>
        <w:numPr>
          <w:ilvl w:val="0"/>
          <w:numId w:val="5"/>
        </w:numPr>
        <w:spacing w:after="31"/>
        <w:ind w:left="1891" w:right="14" w:hanging="397"/>
      </w:pPr>
      <w:r>
        <w:t xml:space="preserve">5.7 (Fraud) </w:t>
      </w:r>
    </w:p>
    <w:p w14:paraId="7B0B7455" w14:textId="77777777" w:rsidR="00125C61" w:rsidRDefault="00F24B36">
      <w:pPr>
        <w:numPr>
          <w:ilvl w:val="0"/>
          <w:numId w:val="5"/>
        </w:numPr>
        <w:spacing w:after="28"/>
        <w:ind w:left="1891" w:right="14" w:hanging="397"/>
      </w:pPr>
      <w:r>
        <w:t xml:space="preserve">5.8 (Notice of fraud) </w:t>
      </w:r>
    </w:p>
    <w:p w14:paraId="7B0B7456" w14:textId="77777777" w:rsidR="00125C61" w:rsidRDefault="00F24B36">
      <w:pPr>
        <w:numPr>
          <w:ilvl w:val="0"/>
          <w:numId w:val="5"/>
        </w:numPr>
        <w:spacing w:after="31"/>
        <w:ind w:left="1891" w:right="14" w:hanging="397"/>
      </w:pPr>
      <w:r>
        <w:t xml:space="preserve">7 (Transparency and Audit) </w:t>
      </w:r>
    </w:p>
    <w:p w14:paraId="7B0B7457" w14:textId="77777777" w:rsidR="00125C61" w:rsidRDefault="00F24B36">
      <w:pPr>
        <w:numPr>
          <w:ilvl w:val="0"/>
          <w:numId w:val="5"/>
        </w:numPr>
        <w:spacing w:after="31"/>
        <w:ind w:left="1891" w:right="14" w:hanging="397"/>
      </w:pPr>
      <w:r>
        <w:t xml:space="preserve">8.3 (Order of precedence) </w:t>
      </w:r>
    </w:p>
    <w:p w14:paraId="7B0B7458" w14:textId="77777777" w:rsidR="00125C61" w:rsidRDefault="00F24B36">
      <w:pPr>
        <w:numPr>
          <w:ilvl w:val="0"/>
          <w:numId w:val="5"/>
        </w:numPr>
        <w:spacing w:after="30"/>
        <w:ind w:left="1891" w:right="14" w:hanging="397"/>
      </w:pPr>
      <w:r>
        <w:t xml:space="preserve">11 (Relationship) </w:t>
      </w:r>
    </w:p>
    <w:p w14:paraId="7B0B7459" w14:textId="77777777" w:rsidR="00125C61" w:rsidRDefault="00F24B36">
      <w:pPr>
        <w:numPr>
          <w:ilvl w:val="0"/>
          <w:numId w:val="5"/>
        </w:numPr>
        <w:spacing w:after="30"/>
        <w:ind w:left="1891" w:right="14" w:hanging="397"/>
      </w:pPr>
      <w:r>
        <w:t xml:space="preserve">14 (Entire agreement) </w:t>
      </w:r>
    </w:p>
    <w:p w14:paraId="7B0B745A" w14:textId="77777777" w:rsidR="00125C61" w:rsidRDefault="00F24B36">
      <w:pPr>
        <w:numPr>
          <w:ilvl w:val="0"/>
          <w:numId w:val="5"/>
        </w:numPr>
        <w:spacing w:after="30"/>
        <w:ind w:left="1891" w:right="14" w:hanging="397"/>
      </w:pPr>
      <w:r>
        <w:t xml:space="preserve">15 (Law and jurisdiction) </w:t>
      </w:r>
    </w:p>
    <w:p w14:paraId="7B0B745B" w14:textId="77777777" w:rsidR="00125C61" w:rsidRDefault="00F24B36">
      <w:pPr>
        <w:numPr>
          <w:ilvl w:val="0"/>
          <w:numId w:val="5"/>
        </w:numPr>
        <w:spacing w:after="30"/>
        <w:ind w:left="1891" w:right="14" w:hanging="397"/>
      </w:pPr>
      <w:r>
        <w:t xml:space="preserve">16 (Legislative change) </w:t>
      </w:r>
    </w:p>
    <w:p w14:paraId="7B0B745C" w14:textId="77777777" w:rsidR="00125C61" w:rsidRDefault="00F24B36">
      <w:pPr>
        <w:numPr>
          <w:ilvl w:val="0"/>
          <w:numId w:val="5"/>
        </w:numPr>
        <w:spacing w:after="27"/>
        <w:ind w:left="1891" w:right="14" w:hanging="397"/>
      </w:pPr>
      <w:r>
        <w:t xml:space="preserve">17 (Bribery and corruption) </w:t>
      </w:r>
    </w:p>
    <w:p w14:paraId="7B0B745D" w14:textId="77777777" w:rsidR="00125C61" w:rsidRDefault="00F24B36">
      <w:pPr>
        <w:numPr>
          <w:ilvl w:val="0"/>
          <w:numId w:val="5"/>
        </w:numPr>
        <w:spacing w:after="30"/>
        <w:ind w:left="1891" w:right="14" w:hanging="397"/>
      </w:pPr>
      <w:r>
        <w:t xml:space="preserve">18 (Freedom of Information Act) </w:t>
      </w:r>
    </w:p>
    <w:p w14:paraId="7B0B745E" w14:textId="77777777" w:rsidR="00125C61" w:rsidRDefault="00F24B36">
      <w:pPr>
        <w:numPr>
          <w:ilvl w:val="0"/>
          <w:numId w:val="5"/>
        </w:numPr>
        <w:spacing w:after="30"/>
        <w:ind w:left="1891" w:right="14" w:hanging="397"/>
      </w:pPr>
      <w:r>
        <w:t xml:space="preserve">19 (Promoting tax compliance) </w:t>
      </w:r>
    </w:p>
    <w:p w14:paraId="7B0B745F" w14:textId="77777777" w:rsidR="00125C61" w:rsidRDefault="00F24B36">
      <w:pPr>
        <w:numPr>
          <w:ilvl w:val="0"/>
          <w:numId w:val="5"/>
        </w:numPr>
        <w:spacing w:after="30"/>
        <w:ind w:left="1891" w:right="14" w:hanging="397"/>
      </w:pPr>
      <w:r>
        <w:t xml:space="preserve">20 (Official Secrets Act) </w:t>
      </w:r>
    </w:p>
    <w:p w14:paraId="7B0B7460" w14:textId="77777777" w:rsidR="00125C61" w:rsidRDefault="00F24B36">
      <w:pPr>
        <w:numPr>
          <w:ilvl w:val="0"/>
          <w:numId w:val="5"/>
        </w:numPr>
        <w:spacing w:after="29"/>
        <w:ind w:left="1891" w:right="14" w:hanging="397"/>
      </w:pPr>
      <w:r>
        <w:t xml:space="preserve">21 (Transfer and subcontracting) </w:t>
      </w:r>
    </w:p>
    <w:p w14:paraId="7B0B7461" w14:textId="77777777" w:rsidR="00125C61" w:rsidRDefault="00F24B36">
      <w:pPr>
        <w:numPr>
          <w:ilvl w:val="0"/>
          <w:numId w:val="5"/>
        </w:numPr>
        <w:spacing w:after="30"/>
        <w:ind w:left="1891" w:right="14" w:hanging="397"/>
      </w:pPr>
      <w:r>
        <w:t xml:space="preserve">23 (Complaints handling and resolution) </w:t>
      </w:r>
    </w:p>
    <w:p w14:paraId="7B0B7462" w14:textId="77777777" w:rsidR="00125C61" w:rsidRDefault="00F24B36">
      <w:pPr>
        <w:numPr>
          <w:ilvl w:val="0"/>
          <w:numId w:val="5"/>
        </w:numPr>
        <w:ind w:left="1891" w:right="14" w:hanging="397"/>
      </w:pPr>
      <w:r>
        <w:lastRenderedPageBreak/>
        <w:t xml:space="preserve">24 (Conflicts of interest and ethical walls) </w:t>
      </w:r>
    </w:p>
    <w:p w14:paraId="7B0B7463" w14:textId="77777777" w:rsidR="00125C61" w:rsidRDefault="00F24B36">
      <w:pPr>
        <w:numPr>
          <w:ilvl w:val="0"/>
          <w:numId w:val="5"/>
        </w:numPr>
        <w:ind w:left="1891" w:right="14" w:hanging="397"/>
      </w:pPr>
      <w:r>
        <w:t xml:space="preserve">25 (Publicity and branding) </w:t>
      </w:r>
    </w:p>
    <w:p w14:paraId="7B0B7464" w14:textId="77777777" w:rsidR="00125C61" w:rsidRDefault="00F24B36">
      <w:pPr>
        <w:numPr>
          <w:ilvl w:val="0"/>
          <w:numId w:val="5"/>
        </w:numPr>
        <w:spacing w:after="31"/>
        <w:ind w:left="1891" w:right="14" w:hanging="397"/>
      </w:pPr>
      <w:r>
        <w:t xml:space="preserve">26 (Equality and diversity) </w:t>
      </w:r>
    </w:p>
    <w:p w14:paraId="7B0B7465" w14:textId="77777777" w:rsidR="00125C61" w:rsidRDefault="00F24B36">
      <w:pPr>
        <w:numPr>
          <w:ilvl w:val="0"/>
          <w:numId w:val="5"/>
        </w:numPr>
        <w:spacing w:after="29"/>
        <w:ind w:left="1891" w:right="14" w:hanging="397"/>
      </w:pPr>
      <w:r>
        <w:t xml:space="preserve">28 (Data protection) </w:t>
      </w:r>
    </w:p>
    <w:p w14:paraId="7B0B7466" w14:textId="77777777" w:rsidR="00125C61" w:rsidRDefault="00F24B36">
      <w:pPr>
        <w:numPr>
          <w:ilvl w:val="0"/>
          <w:numId w:val="5"/>
        </w:numPr>
        <w:spacing w:after="29"/>
        <w:ind w:left="1891" w:right="14" w:hanging="397"/>
      </w:pPr>
      <w:r>
        <w:t xml:space="preserve">31 (Severability) </w:t>
      </w:r>
    </w:p>
    <w:p w14:paraId="7B0B7467" w14:textId="77777777" w:rsidR="00125C61" w:rsidRDefault="00F24B36">
      <w:pPr>
        <w:numPr>
          <w:ilvl w:val="0"/>
          <w:numId w:val="5"/>
        </w:numPr>
        <w:spacing w:after="31"/>
        <w:ind w:left="1891" w:right="14" w:hanging="397"/>
      </w:pPr>
      <w:r>
        <w:t xml:space="preserve">32 and 33 (Managing disputes and Mediation) </w:t>
      </w:r>
    </w:p>
    <w:p w14:paraId="7B0B7468" w14:textId="77777777" w:rsidR="00125C61" w:rsidRDefault="00F24B36">
      <w:pPr>
        <w:numPr>
          <w:ilvl w:val="0"/>
          <w:numId w:val="5"/>
        </w:numPr>
        <w:spacing w:after="30"/>
        <w:ind w:left="1891" w:right="14" w:hanging="397"/>
      </w:pPr>
      <w:r>
        <w:t xml:space="preserve">34 (Confidentiality) </w:t>
      </w:r>
    </w:p>
    <w:p w14:paraId="7B0B7469" w14:textId="77777777" w:rsidR="00125C61" w:rsidRDefault="00F24B36">
      <w:pPr>
        <w:numPr>
          <w:ilvl w:val="0"/>
          <w:numId w:val="5"/>
        </w:numPr>
        <w:spacing w:after="30"/>
        <w:ind w:left="1891" w:right="14" w:hanging="397"/>
      </w:pPr>
      <w:r>
        <w:t xml:space="preserve">35 (Waiver and cumulative remedies) </w:t>
      </w:r>
    </w:p>
    <w:p w14:paraId="7B0B746A" w14:textId="77777777" w:rsidR="00125C61" w:rsidRDefault="00F24B36">
      <w:pPr>
        <w:numPr>
          <w:ilvl w:val="0"/>
          <w:numId w:val="5"/>
        </w:numPr>
        <w:spacing w:after="27"/>
        <w:ind w:left="1891" w:right="14" w:hanging="397"/>
      </w:pPr>
      <w:r>
        <w:t xml:space="preserve">36 (Corporate Social Responsibility) </w:t>
      </w:r>
    </w:p>
    <w:p w14:paraId="7B0B746B" w14:textId="77777777" w:rsidR="00125C61" w:rsidRDefault="00F24B36">
      <w:pPr>
        <w:numPr>
          <w:ilvl w:val="0"/>
          <w:numId w:val="5"/>
        </w:numPr>
        <w:ind w:left="1891" w:right="14" w:hanging="397"/>
      </w:pPr>
      <w:r>
        <w:t xml:space="preserve">paragraphs 1 to 10 of the Framework Agreement Schedule 3 </w:t>
      </w:r>
    </w:p>
    <w:p w14:paraId="7B0B746C" w14:textId="77777777" w:rsidR="00125C61" w:rsidRDefault="00F24B36">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B0B746D" w14:textId="77777777" w:rsidR="00125C61" w:rsidRDefault="00F24B36">
      <w:pPr>
        <w:numPr>
          <w:ilvl w:val="2"/>
          <w:numId w:val="6"/>
        </w:numPr>
        <w:spacing w:after="41"/>
        <w:ind w:right="14" w:hanging="720"/>
      </w:pPr>
      <w:r>
        <w:t xml:space="preserve">a reference to the ‘Framework Agreement’ will be a reference to the ‘Call-Off </w:t>
      </w:r>
      <w:proofErr w:type="gramStart"/>
      <w:r>
        <w:t>Contract’</w:t>
      </w:r>
      <w:proofErr w:type="gramEnd"/>
      <w:r>
        <w:t xml:space="preserve"> </w:t>
      </w:r>
    </w:p>
    <w:p w14:paraId="7B0B746E" w14:textId="77777777" w:rsidR="00125C61" w:rsidRDefault="00F24B36">
      <w:pPr>
        <w:numPr>
          <w:ilvl w:val="2"/>
          <w:numId w:val="6"/>
        </w:numPr>
        <w:spacing w:after="55"/>
        <w:ind w:right="14" w:hanging="720"/>
      </w:pPr>
      <w:r>
        <w:t xml:space="preserve">a reference to ‘CCS’ or to ‘CCS and/or the Buyer’ will be a reference to ‘the </w:t>
      </w:r>
      <w:proofErr w:type="gramStart"/>
      <w:r>
        <w:t>Buyer’</w:t>
      </w:r>
      <w:proofErr w:type="gramEnd"/>
      <w:r>
        <w:t xml:space="preserve"> </w:t>
      </w:r>
    </w:p>
    <w:p w14:paraId="7B0B746F" w14:textId="77777777" w:rsidR="00125C61" w:rsidRDefault="00F24B36">
      <w:pPr>
        <w:numPr>
          <w:ilvl w:val="2"/>
          <w:numId w:val="6"/>
        </w:numPr>
        <w:ind w:right="14" w:hanging="720"/>
      </w:pPr>
      <w:r>
        <w:t xml:space="preserve">a reference to the ‘Parties’ and a ‘Party’ will be a reference to the Buyer and Supplier as Parties under this Call-Off Contract </w:t>
      </w:r>
    </w:p>
    <w:p w14:paraId="7B0B7470" w14:textId="77777777" w:rsidR="00125C61" w:rsidRDefault="00F24B36">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B0B7471" w14:textId="77777777" w:rsidR="00125C61" w:rsidRDefault="00F24B36">
      <w:pPr>
        <w:numPr>
          <w:ilvl w:val="1"/>
          <w:numId w:val="7"/>
        </w:numPr>
        <w:ind w:right="14" w:hanging="720"/>
      </w:pPr>
      <w:r>
        <w:t xml:space="preserve">The Framework Agreement incorporated clauses will be referred to as incorporated Framework clause ‘XX’, where ‘XX’ is the Framework Agreement clause number. </w:t>
      </w:r>
    </w:p>
    <w:p w14:paraId="7B0B7472" w14:textId="77777777" w:rsidR="00125C61" w:rsidRDefault="00F24B36">
      <w:pPr>
        <w:numPr>
          <w:ilvl w:val="1"/>
          <w:numId w:val="7"/>
        </w:numPr>
        <w:spacing w:after="740"/>
        <w:ind w:right="14" w:hanging="720"/>
      </w:pPr>
      <w:r>
        <w:t xml:space="preserve">When an Order Form is signed, the terms and conditions agreed in it will be incorporated into this Call-Off Contract. </w:t>
      </w:r>
    </w:p>
    <w:p w14:paraId="7B0B7473" w14:textId="77777777" w:rsidR="00125C61" w:rsidRDefault="00F24B36">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B0B7474" w14:textId="77777777" w:rsidR="00125C61" w:rsidRDefault="00F24B36">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7B0B7475" w14:textId="77777777" w:rsidR="00125C61" w:rsidRDefault="00F24B36">
      <w:pPr>
        <w:spacing w:after="741"/>
        <w:ind w:left="1838" w:right="14" w:hanging="720"/>
      </w:pPr>
      <w:r>
        <w:t xml:space="preserve">3.2 </w:t>
      </w:r>
      <w:r>
        <w:tab/>
        <w:t xml:space="preserve">The Supplier undertakes that each G-Cloud Service will meet the Buyer’s acceptance criteria, as defined in the Order Form. </w:t>
      </w:r>
    </w:p>
    <w:p w14:paraId="7B0B7476" w14:textId="77777777" w:rsidR="00125C61" w:rsidRDefault="00F24B36">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7B0B7477" w14:textId="77777777" w:rsidR="00125C61" w:rsidRDefault="00F24B36">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7B0B7478" w14:textId="77777777" w:rsidR="00125C61" w:rsidRDefault="00F24B36">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7B0B7479" w14:textId="77777777" w:rsidR="00125C61" w:rsidRDefault="00F24B36">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7B0B747A" w14:textId="77777777" w:rsidR="00125C61" w:rsidRDefault="00F24B36">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7B0B747B" w14:textId="77777777" w:rsidR="00125C61" w:rsidRDefault="00F24B36">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7B0B747C" w14:textId="77777777" w:rsidR="00125C61" w:rsidRDefault="00F24B36">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7B0B747D" w14:textId="77777777" w:rsidR="00125C61" w:rsidRDefault="00F24B36">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7B0B747E" w14:textId="77777777" w:rsidR="00125C61" w:rsidRDefault="00F24B36">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7B0B747F" w14:textId="77777777" w:rsidR="00125C61" w:rsidRDefault="00F24B36">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7B0B7480" w14:textId="77777777" w:rsidR="00125C61" w:rsidRDefault="00F24B36">
      <w:pPr>
        <w:ind w:left="1838" w:right="14" w:hanging="720"/>
      </w:pPr>
      <w:r>
        <w:t xml:space="preserve">4.5 </w:t>
      </w:r>
      <w:r>
        <w:tab/>
        <w:t xml:space="preserve">The Buyer may End this Call-Off Contract for Material Breach as per clause 18.5 hereunder if the Supplier is delivering the Services Inside IR35. </w:t>
      </w:r>
    </w:p>
    <w:p w14:paraId="7B0B7481" w14:textId="77777777" w:rsidR="00125C61" w:rsidRDefault="00F24B36">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B0B7482" w14:textId="77777777" w:rsidR="00125C61" w:rsidRDefault="00F24B36">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7B0B7483" w14:textId="77777777" w:rsidR="00125C61" w:rsidRDefault="00F24B36">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B0B7484" w14:textId="77777777" w:rsidR="00125C61" w:rsidRDefault="00F24B36">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B0B7485" w14:textId="77777777" w:rsidR="00125C61" w:rsidRDefault="00F24B36">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7B0B7486" w14:textId="77777777" w:rsidR="00125C61" w:rsidRDefault="00F24B36">
      <w:pPr>
        <w:spacing w:after="127"/>
        <w:ind w:left="2573" w:right="14" w:hanging="720"/>
      </w:pPr>
      <w:r>
        <w:t xml:space="preserve">5.1.1 have made their own enquiries and are satisfied by the accuracy of any information supplied by the other </w:t>
      </w:r>
      <w:proofErr w:type="gramStart"/>
      <w:r>
        <w:t>Party</w:t>
      </w:r>
      <w:proofErr w:type="gramEnd"/>
      <w:r>
        <w:t xml:space="preserve"> </w:t>
      </w:r>
    </w:p>
    <w:p w14:paraId="7B0B7487" w14:textId="77777777" w:rsidR="00125C61" w:rsidRDefault="00F24B36">
      <w:pPr>
        <w:spacing w:after="128"/>
        <w:ind w:left="2573" w:right="14" w:hanging="720"/>
      </w:pPr>
      <w:r>
        <w:lastRenderedPageBreak/>
        <w:t xml:space="preserve">5.1.2 are confident that they can fulfil their obligations according to the Call-Off Contract </w:t>
      </w:r>
      <w:proofErr w:type="gramStart"/>
      <w:r>
        <w:t>terms</w:t>
      </w:r>
      <w:proofErr w:type="gramEnd"/>
      <w:r>
        <w:t xml:space="preserve"> </w:t>
      </w:r>
    </w:p>
    <w:p w14:paraId="7B0B7488" w14:textId="77777777" w:rsidR="00125C61" w:rsidRDefault="00F24B36">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7B0B7489" w14:textId="77777777" w:rsidR="00125C61" w:rsidRDefault="00F24B36">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w:t>
      </w:r>
      <w:proofErr w:type="gramStart"/>
      <w:r>
        <w:t>diligence</w:t>
      </w:r>
      <w:proofErr w:type="gramEnd"/>
      <w:r>
        <w:t xml:space="preserve"> </w:t>
      </w:r>
    </w:p>
    <w:p w14:paraId="7B0B748A" w14:textId="77777777" w:rsidR="00125C61" w:rsidRDefault="00F24B36">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7B0B748B" w14:textId="77777777" w:rsidR="00125C61" w:rsidRDefault="00F24B36">
      <w:pPr>
        <w:spacing w:after="349"/>
        <w:ind w:left="1838" w:right="14" w:hanging="720"/>
      </w:pPr>
      <w:r>
        <w:t xml:space="preserve">6.1 </w:t>
      </w:r>
      <w:r>
        <w:tab/>
        <w:t xml:space="preserve">The Supplier will have a clear business continuity and disaster recovery plan in their Service Descriptions. </w:t>
      </w:r>
    </w:p>
    <w:p w14:paraId="7B0B748C" w14:textId="77777777" w:rsidR="00125C61" w:rsidRDefault="00F24B36">
      <w:pPr>
        <w:ind w:left="1838" w:right="14" w:hanging="720"/>
      </w:pPr>
      <w:r>
        <w:t xml:space="preserve">6.2 </w:t>
      </w:r>
      <w:r>
        <w:tab/>
        <w:t xml:space="preserve">The Supplier’s business continuity and disaster recovery services are part of the Services and will be performed by the Supplier when required. </w:t>
      </w:r>
    </w:p>
    <w:p w14:paraId="7B0B748D" w14:textId="77777777" w:rsidR="00125C61" w:rsidRDefault="00F24B36">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7B0B748E" w14:textId="77777777" w:rsidR="00125C61" w:rsidRDefault="00F24B36">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B0B748F" w14:textId="77777777" w:rsidR="00125C61" w:rsidRDefault="00F24B36">
      <w:pPr>
        <w:spacing w:after="129"/>
        <w:ind w:left="1838" w:right="14" w:hanging="720"/>
      </w:pPr>
      <w:r>
        <w:t xml:space="preserve">7.1 </w:t>
      </w:r>
      <w:r>
        <w:tab/>
        <w:t xml:space="preserve">The Buyer must pay the Charges following clauses 7.2 to 7.11 for the Supplier’s delivery of the Services. </w:t>
      </w:r>
    </w:p>
    <w:p w14:paraId="7B0B7490" w14:textId="77777777" w:rsidR="00125C61" w:rsidRDefault="00F24B36">
      <w:pPr>
        <w:spacing w:after="126"/>
        <w:ind w:left="1838" w:right="14" w:hanging="720"/>
      </w:pPr>
      <w:r>
        <w:t xml:space="preserve">7.2 </w:t>
      </w:r>
      <w:r>
        <w:tab/>
        <w:t xml:space="preserve">The Buyer will pay the Supplier within the number of days specified in the Order Form on receipt of a valid invoice. </w:t>
      </w:r>
    </w:p>
    <w:p w14:paraId="7B0B7491" w14:textId="77777777" w:rsidR="00125C61" w:rsidRDefault="00F24B36">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B0B7492" w14:textId="77777777" w:rsidR="00125C61" w:rsidRDefault="00F24B36">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B0B7493" w14:textId="77777777" w:rsidR="00125C61" w:rsidRDefault="00F24B36">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7B0B7494" w14:textId="77777777" w:rsidR="00125C61" w:rsidRDefault="00F24B36">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7B0B7495" w14:textId="77777777" w:rsidR="00125C61" w:rsidRDefault="00F24B36">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7B0B7496" w14:textId="77777777" w:rsidR="00125C61" w:rsidRDefault="00F24B36">
      <w:pPr>
        <w:spacing w:after="126"/>
        <w:ind w:left="1838" w:right="14" w:hanging="720"/>
      </w:pPr>
      <w:r>
        <w:t xml:space="preserve">7.8 </w:t>
      </w:r>
      <w:r>
        <w:tab/>
        <w:t xml:space="preserve">The Supplier must add VAT to the Charges at the appropriate rate with visibility of the amount as a separate line item. </w:t>
      </w:r>
    </w:p>
    <w:p w14:paraId="7B0B7497" w14:textId="77777777" w:rsidR="00125C61" w:rsidRDefault="00F24B36">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B0B7498" w14:textId="77777777" w:rsidR="00125C61" w:rsidRDefault="00F24B36">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w:t>
      </w:r>
      <w:proofErr w:type="gramStart"/>
      <w:r>
        <w:t>any</w:t>
      </w:r>
      <w:proofErr w:type="gramEnd"/>
      <w:r>
        <w:t xml:space="preserve"> </w:t>
      </w:r>
    </w:p>
    <w:p w14:paraId="7B0B7499" w14:textId="77777777" w:rsidR="00125C61" w:rsidRDefault="00F24B36">
      <w:pPr>
        <w:spacing w:after="347"/>
        <w:ind w:left="1849" w:right="14" w:firstLine="1117"/>
      </w:pPr>
      <w:r>
        <w:t xml:space="preserve">undisputed sums of money properly invoiced under the Late Payment of Commercial Debts (Interest) Act 1998. </w:t>
      </w:r>
    </w:p>
    <w:p w14:paraId="7B0B749A" w14:textId="77777777" w:rsidR="00125C61" w:rsidRDefault="00F24B36">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7B0B749B" w14:textId="77777777" w:rsidR="00125C61" w:rsidRDefault="00F24B36">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7B0B749C" w14:textId="77777777" w:rsidR="00125C61" w:rsidRDefault="00F24B36">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B0B749D" w14:textId="77777777" w:rsidR="00125C61" w:rsidRDefault="00F24B36">
      <w:pPr>
        <w:spacing w:after="980"/>
        <w:ind w:left="1838" w:right="14" w:hanging="720"/>
      </w:pPr>
      <w:r>
        <w:t xml:space="preserve">8.1 </w:t>
      </w:r>
      <w:r>
        <w:tab/>
        <w:t xml:space="preserve">If a Supplier owes money to the Buyer, the Buyer may deduct that sum from the Call-Off Contract Charges. </w:t>
      </w:r>
    </w:p>
    <w:p w14:paraId="7B0B749E" w14:textId="77777777" w:rsidR="00125C61" w:rsidRDefault="00F24B36">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B0B749F" w14:textId="77777777" w:rsidR="00125C61" w:rsidRDefault="00F24B36">
      <w:pPr>
        <w:spacing w:after="241"/>
        <w:ind w:left="1778" w:right="14" w:hanging="660"/>
      </w:pPr>
      <w:r>
        <w:t xml:space="preserve">9.1 </w:t>
      </w:r>
      <w:r>
        <w:tab/>
        <w:t xml:space="preserve">The Supplier will maintain the insurances required by the Buyer including those in this clause. </w:t>
      </w:r>
    </w:p>
    <w:p w14:paraId="7B0B74A0" w14:textId="77777777" w:rsidR="00125C61" w:rsidRDefault="00F24B36">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7B0B74A1" w14:textId="77777777" w:rsidR="00125C61" w:rsidRDefault="00F24B36">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7B0B74A2" w14:textId="77777777" w:rsidR="00125C61" w:rsidRDefault="00F24B36">
      <w:pPr>
        <w:ind w:left="2573" w:right="14" w:hanging="720"/>
      </w:pPr>
      <w:r>
        <w:t xml:space="preserve">9.2.2 the third-party public and products liability insurance contains an ‘indemnity to principals’ clause for the Buyer’s </w:t>
      </w:r>
      <w:proofErr w:type="gramStart"/>
      <w:r>
        <w:t>benefit</w:t>
      </w:r>
      <w:proofErr w:type="gramEnd"/>
      <w:r>
        <w:t xml:space="preserve"> </w:t>
      </w:r>
    </w:p>
    <w:p w14:paraId="7B0B74A3" w14:textId="77777777" w:rsidR="00125C61" w:rsidRDefault="00F24B36">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B0B74A4" w14:textId="77777777" w:rsidR="00125C61" w:rsidRDefault="00F24B36">
      <w:pPr>
        <w:ind w:left="2573" w:right="14" w:hanging="720"/>
      </w:pPr>
      <w:r>
        <w:lastRenderedPageBreak/>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7B0B74A5" w14:textId="77777777" w:rsidR="00125C61" w:rsidRDefault="00F24B36">
      <w:pPr>
        <w:ind w:left="1838" w:right="14" w:hanging="720"/>
      </w:pPr>
      <w:r>
        <w:t xml:space="preserve">9.3 </w:t>
      </w:r>
      <w:r>
        <w:tab/>
        <w:t xml:space="preserve">If requested by the Buyer, the Supplier will obtain additional insurance policies, or extend existing policies bought under the Framework Agreement. </w:t>
      </w:r>
    </w:p>
    <w:p w14:paraId="7B0B74A6" w14:textId="77777777" w:rsidR="00125C61" w:rsidRDefault="00F24B36">
      <w:pPr>
        <w:ind w:left="1838" w:right="14" w:hanging="720"/>
      </w:pPr>
      <w:r>
        <w:t xml:space="preserve">9.4 </w:t>
      </w:r>
      <w:r>
        <w:tab/>
        <w:t xml:space="preserve">If requested by the Buyer, the Supplier will provide the following to show compliance with this clause: </w:t>
      </w:r>
    </w:p>
    <w:p w14:paraId="7B0B74A7" w14:textId="77777777" w:rsidR="00125C61" w:rsidRDefault="00F24B36">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B0B74A8" w14:textId="77777777" w:rsidR="00125C61" w:rsidRDefault="00F24B36">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B0B74A9" w14:textId="77777777" w:rsidR="00125C61" w:rsidRDefault="00F24B36">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B0B74AA" w14:textId="77777777" w:rsidR="00125C61" w:rsidRDefault="00F24B36">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7B0B74AB" w14:textId="77777777" w:rsidR="00125C61" w:rsidRDefault="00F24B36">
      <w:pPr>
        <w:ind w:left="2573" w:right="14" w:hanging="720"/>
      </w:pPr>
      <w:r>
        <w:t xml:space="preserve">9.5.1 take all risk control measures using Good Industry Practice, including the investigation and reports of claims to </w:t>
      </w:r>
      <w:proofErr w:type="gramStart"/>
      <w:r>
        <w:t>insurers</w:t>
      </w:r>
      <w:proofErr w:type="gramEnd"/>
      <w:r>
        <w:t xml:space="preserve"> </w:t>
      </w:r>
    </w:p>
    <w:p w14:paraId="7B0B74AC" w14:textId="77777777" w:rsidR="00125C61" w:rsidRDefault="00F24B36">
      <w:pPr>
        <w:ind w:left="2573" w:right="14" w:hanging="720"/>
      </w:pPr>
      <w:r>
        <w:t xml:space="preserve">9.5.2 promptly notify the insurers in writing of any relevant material fact under any </w:t>
      </w:r>
      <w:proofErr w:type="gramStart"/>
      <w:r>
        <w:t>Insurances</w:t>
      </w:r>
      <w:proofErr w:type="gramEnd"/>
      <w:r>
        <w:t xml:space="preserve"> </w:t>
      </w:r>
    </w:p>
    <w:p w14:paraId="7B0B74AD" w14:textId="77777777" w:rsidR="00125C61" w:rsidRDefault="00F24B36">
      <w:pPr>
        <w:ind w:left="2573" w:right="14"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7B0B74AE" w14:textId="77777777" w:rsidR="00125C61" w:rsidRDefault="00F24B36">
      <w:pPr>
        <w:ind w:left="1838" w:right="14" w:hanging="720"/>
      </w:pPr>
      <w:r>
        <w:t xml:space="preserve">9.6 </w:t>
      </w:r>
      <w:r>
        <w:tab/>
        <w:t xml:space="preserve">The Supplier will not do or omit to do anything, which would destroy or impair the legal validity of the insurance. </w:t>
      </w:r>
    </w:p>
    <w:p w14:paraId="7B0B74AF" w14:textId="77777777" w:rsidR="00125C61" w:rsidRDefault="00F24B36">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7B0B74B0" w14:textId="77777777" w:rsidR="00125C61" w:rsidRDefault="00F24B36">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B0B74B1" w14:textId="77777777" w:rsidR="00125C61" w:rsidRDefault="00F24B36">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7B0B74B2" w14:textId="77777777" w:rsidR="00125C61" w:rsidRDefault="00F24B36">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7B0B74B3" w14:textId="77777777" w:rsidR="00125C61" w:rsidRDefault="00F24B36">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7B0B74B4" w14:textId="77777777" w:rsidR="00125C61" w:rsidRDefault="00F24B36">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r>
        <w:t xml:space="preserve"> </w:t>
      </w:r>
    </w:p>
    <w:p w14:paraId="7B0B74B5" w14:textId="77777777" w:rsidR="00125C61" w:rsidRDefault="00F24B36">
      <w:pPr>
        <w:ind w:left="1849" w:right="14" w:firstLine="1117"/>
      </w:pPr>
      <w:r>
        <w:lastRenderedPageBreak/>
        <w:t xml:space="preserve">34. The indemnity doesn’t apply to the extent that the Supplier breach is due to a Buyer’s instruction. </w:t>
      </w:r>
    </w:p>
    <w:p w14:paraId="7B0B74B6" w14:textId="77777777" w:rsidR="00125C61" w:rsidRDefault="00F24B36">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B0B74B7" w14:textId="77777777" w:rsidR="00125C61" w:rsidRDefault="00F24B36">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B0B74B8" w14:textId="77777777" w:rsidR="00125C61" w:rsidRDefault="00F24B36">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7B0B74B9" w14:textId="77777777" w:rsidR="00125C61" w:rsidRDefault="00F24B36">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7B0B74BA" w14:textId="77777777" w:rsidR="00125C61" w:rsidRDefault="00F24B36">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B0B74BB" w14:textId="77777777" w:rsidR="00125C61" w:rsidRDefault="00F24B36">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7B0B74BC" w14:textId="77777777" w:rsidR="00125C61" w:rsidRDefault="00F24B36">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B0B74BD" w14:textId="77777777" w:rsidR="00125C61" w:rsidRDefault="00F24B36">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B0B74BE" w14:textId="77777777" w:rsidR="00125C61" w:rsidRDefault="00125C61">
      <w:pPr>
        <w:spacing w:after="16"/>
        <w:ind w:left="1843" w:right="14" w:hanging="709"/>
      </w:pPr>
    </w:p>
    <w:p w14:paraId="7B0B74BF" w14:textId="77777777" w:rsidR="00125C61" w:rsidRDefault="00F24B36">
      <w:pPr>
        <w:spacing w:after="237"/>
        <w:ind w:right="14"/>
      </w:pPr>
      <w:r>
        <w:t xml:space="preserve">11.5 Subject to the limitation in Clause 24.3, the Buyer shall: </w:t>
      </w:r>
    </w:p>
    <w:p w14:paraId="7B0B74C0" w14:textId="77777777" w:rsidR="00125C61" w:rsidRDefault="00F24B36">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7B0B74C1" w14:textId="77777777" w:rsidR="00125C61" w:rsidRDefault="00F24B36">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7B0B74C2" w14:textId="77777777" w:rsidR="00125C61" w:rsidRDefault="00F24B36">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7B0B74C3" w14:textId="77777777" w:rsidR="00125C61" w:rsidRDefault="00F24B36">
      <w:pPr>
        <w:numPr>
          <w:ilvl w:val="0"/>
          <w:numId w:val="8"/>
        </w:numPr>
        <w:ind w:right="14" w:hanging="330"/>
      </w:pPr>
      <w:r>
        <w:t xml:space="preserve">arising from the Supplier’s use of the Buyer Data in accordance with this Call-Off Contract; and </w:t>
      </w:r>
    </w:p>
    <w:p w14:paraId="7B0B74C4" w14:textId="77777777" w:rsidR="00125C61" w:rsidRDefault="00F24B36">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B0B74C5" w14:textId="77777777" w:rsidR="00125C61" w:rsidRDefault="00F24B36">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7B0B74C6" w14:textId="77777777" w:rsidR="00125C61" w:rsidRDefault="00F24B36">
      <w:pPr>
        <w:numPr>
          <w:ilvl w:val="2"/>
          <w:numId w:val="9"/>
        </w:numPr>
        <w:spacing w:after="344"/>
        <w:ind w:right="14" w:hanging="720"/>
      </w:pPr>
      <w:r>
        <w:t xml:space="preserve">rights granted to the Buyer under this Call-Off Contract </w:t>
      </w:r>
    </w:p>
    <w:p w14:paraId="7B0B74C7" w14:textId="77777777" w:rsidR="00125C61" w:rsidRDefault="00F24B36">
      <w:pPr>
        <w:numPr>
          <w:ilvl w:val="2"/>
          <w:numId w:val="9"/>
        </w:numPr>
        <w:ind w:right="14" w:hanging="720"/>
      </w:pPr>
      <w:r>
        <w:t xml:space="preserve">Supplier’s performance of the Services </w:t>
      </w:r>
    </w:p>
    <w:p w14:paraId="7B0B74C8" w14:textId="77777777" w:rsidR="00125C61" w:rsidRDefault="00F24B36">
      <w:pPr>
        <w:numPr>
          <w:ilvl w:val="2"/>
          <w:numId w:val="9"/>
        </w:numPr>
        <w:ind w:right="14" w:hanging="720"/>
      </w:pPr>
      <w:r>
        <w:t xml:space="preserve">use by the Buyer of the Services </w:t>
      </w:r>
    </w:p>
    <w:p w14:paraId="7B0B74C9" w14:textId="77777777" w:rsidR="00125C61" w:rsidRDefault="00F24B36">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7B0B74CA" w14:textId="77777777" w:rsidR="00125C61" w:rsidRDefault="00F24B36">
      <w:pPr>
        <w:numPr>
          <w:ilvl w:val="2"/>
          <w:numId w:val="10"/>
        </w:numPr>
        <w:ind w:right="14" w:hanging="720"/>
      </w:pPr>
      <w:r>
        <w:t xml:space="preserve">modify the relevant part of the Services without reducing its functionality or </w:t>
      </w:r>
      <w:proofErr w:type="gramStart"/>
      <w:r>
        <w:t>performance</w:t>
      </w:r>
      <w:proofErr w:type="gramEnd"/>
      <w:r>
        <w:t xml:space="preserve"> </w:t>
      </w:r>
    </w:p>
    <w:p w14:paraId="7B0B74CB" w14:textId="77777777" w:rsidR="00125C61" w:rsidRDefault="00F24B36">
      <w:pPr>
        <w:numPr>
          <w:ilvl w:val="2"/>
          <w:numId w:val="10"/>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7B0B74CC" w14:textId="77777777" w:rsidR="00125C61" w:rsidRDefault="00F24B36">
      <w:pPr>
        <w:numPr>
          <w:ilvl w:val="2"/>
          <w:numId w:val="10"/>
        </w:numPr>
        <w:ind w:right="14" w:hanging="720"/>
      </w:pPr>
      <w:r>
        <w:t xml:space="preserve">buy a licence to use and supply the Services which are the subject of the alleged infringement, on terms acceptable to the </w:t>
      </w:r>
      <w:proofErr w:type="gramStart"/>
      <w:r>
        <w:t>Buyer</w:t>
      </w:r>
      <w:proofErr w:type="gramEnd"/>
      <w:r>
        <w:t xml:space="preserve"> </w:t>
      </w:r>
    </w:p>
    <w:p w14:paraId="7B0B74CD" w14:textId="77777777" w:rsidR="00125C61" w:rsidRDefault="00F24B36">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B0B74CE" w14:textId="77777777" w:rsidR="00125C61" w:rsidRDefault="00F24B36">
      <w:pPr>
        <w:numPr>
          <w:ilvl w:val="2"/>
          <w:numId w:val="11"/>
        </w:numPr>
        <w:ind w:right="14" w:hanging="720"/>
      </w:pPr>
      <w:r>
        <w:t xml:space="preserve">the use of data supplied by the Buyer which the Supplier isn’t required to verify under this Call-Off Contract </w:t>
      </w:r>
    </w:p>
    <w:p w14:paraId="7B0B74CF" w14:textId="77777777" w:rsidR="00125C61" w:rsidRDefault="00F24B36">
      <w:pPr>
        <w:numPr>
          <w:ilvl w:val="2"/>
          <w:numId w:val="11"/>
        </w:numPr>
        <w:ind w:right="14" w:hanging="720"/>
      </w:pPr>
      <w:r>
        <w:t xml:space="preserve">other material provided by the Buyer necessary for the </w:t>
      </w:r>
      <w:proofErr w:type="gramStart"/>
      <w:r>
        <w:t>Services</w:t>
      </w:r>
      <w:proofErr w:type="gramEnd"/>
      <w:r>
        <w:t xml:space="preserve"> </w:t>
      </w:r>
    </w:p>
    <w:p w14:paraId="7B0B74D0" w14:textId="77777777" w:rsidR="00125C61" w:rsidRDefault="00F24B36">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7B0B74D1" w14:textId="77777777" w:rsidR="00125C61" w:rsidRDefault="00F24B36">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7B0B74D2" w14:textId="77777777" w:rsidR="00125C61" w:rsidRDefault="00F24B36">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7B0B74D3" w14:textId="77777777" w:rsidR="00125C61" w:rsidRDefault="00F24B36">
      <w:pPr>
        <w:ind w:left="2573" w:right="14" w:hanging="720"/>
      </w:pPr>
      <w:r>
        <w:t xml:space="preserve">12.1.1 comply with the Buyer’s written instructions and this Call-Off Contract when Processing Buyer Personal Data </w:t>
      </w:r>
    </w:p>
    <w:p w14:paraId="7B0B74D4" w14:textId="77777777" w:rsidR="00125C61" w:rsidRDefault="00F24B36">
      <w:pPr>
        <w:spacing w:after="0"/>
        <w:ind w:left="1863" w:right="14" w:firstLine="0"/>
      </w:pPr>
      <w:r>
        <w:t xml:space="preserve">12.1.2 only Process the Buyer Personal Data as necessary for the provision of the G-Cloud Services or as required by Law or any Regulatory Body </w:t>
      </w:r>
    </w:p>
    <w:p w14:paraId="7B0B74D5" w14:textId="77777777" w:rsidR="00125C61" w:rsidRDefault="00125C61">
      <w:pPr>
        <w:spacing w:after="0"/>
        <w:ind w:left="1863" w:right="14" w:firstLine="1118"/>
      </w:pPr>
    </w:p>
    <w:p w14:paraId="7B0B74D6" w14:textId="77777777" w:rsidR="00125C61" w:rsidRDefault="00F24B36">
      <w:pPr>
        <w:ind w:left="2573" w:right="14" w:hanging="720"/>
      </w:pPr>
      <w:r>
        <w:lastRenderedPageBreak/>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7B0B74D7" w14:textId="77777777" w:rsidR="00125C61" w:rsidRDefault="00F24B36">
      <w:pPr>
        <w:ind w:left="1838" w:right="14" w:hanging="720"/>
      </w:pPr>
      <w:r>
        <w:t xml:space="preserve">12.2 The Supplier must fully assist with any complaint or request for Buyer Personal Data including by: </w:t>
      </w:r>
    </w:p>
    <w:p w14:paraId="7B0B74D8" w14:textId="77777777" w:rsidR="00125C61" w:rsidRDefault="00F24B36">
      <w:pPr>
        <w:ind w:left="1526" w:right="14" w:firstLine="312"/>
      </w:pPr>
      <w:r>
        <w:t xml:space="preserve">12.2.1 providing the Buyer with full details of the complaint or </w:t>
      </w:r>
      <w:proofErr w:type="gramStart"/>
      <w:r>
        <w:t>request</w:t>
      </w:r>
      <w:proofErr w:type="gramEnd"/>
      <w:r>
        <w:t xml:space="preserve"> </w:t>
      </w:r>
    </w:p>
    <w:p w14:paraId="7B0B74D9" w14:textId="77777777" w:rsidR="00125C61" w:rsidRDefault="00F24B36">
      <w:pPr>
        <w:ind w:left="2573" w:right="14" w:hanging="720"/>
      </w:pPr>
      <w:r>
        <w:t xml:space="preserve">12.2.2 complying with a data access request within the timescales in the Data Protection Legislation and following the Buyer’s </w:t>
      </w:r>
      <w:proofErr w:type="gramStart"/>
      <w:r>
        <w:t>instructions</w:t>
      </w:r>
      <w:proofErr w:type="gramEnd"/>
      <w:r>
        <w:t xml:space="preserve"> </w:t>
      </w:r>
    </w:p>
    <w:p w14:paraId="7B0B74DA" w14:textId="77777777" w:rsidR="00125C61" w:rsidRDefault="00F24B36">
      <w:pPr>
        <w:spacing w:after="2"/>
        <w:ind w:left="1863" w:right="14" w:firstLine="0"/>
      </w:pPr>
      <w:r>
        <w:t xml:space="preserve">12.2.3 providing the Buyer with any Buyer Personal Data it holds about a Data Subject </w:t>
      </w:r>
    </w:p>
    <w:p w14:paraId="7B0B74DB" w14:textId="77777777" w:rsidR="00125C61" w:rsidRDefault="00F24B36">
      <w:pPr>
        <w:ind w:left="2583" w:right="14" w:firstLine="1118"/>
      </w:pPr>
      <w:r>
        <w:t xml:space="preserve">(within the timescales required by the Buyer) </w:t>
      </w:r>
    </w:p>
    <w:p w14:paraId="7B0B74DC" w14:textId="77777777" w:rsidR="00125C61" w:rsidRDefault="00F24B36">
      <w:pPr>
        <w:ind w:left="1526" w:right="14" w:firstLine="312"/>
      </w:pPr>
      <w:r>
        <w:t xml:space="preserve">12.2.4 providing the Buyer with any information requested by the Data Subject </w:t>
      </w:r>
    </w:p>
    <w:p w14:paraId="7B0B74DD" w14:textId="77777777" w:rsidR="00125C61" w:rsidRDefault="00F24B36">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B0B74DE" w14:textId="77777777" w:rsidR="00125C61" w:rsidRDefault="00F24B36">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7B0B74DF" w14:textId="77777777" w:rsidR="00125C61" w:rsidRDefault="00F24B36">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7B0B74E0" w14:textId="77777777" w:rsidR="00125C61" w:rsidRDefault="00F24B36">
      <w:pPr>
        <w:ind w:left="1838" w:right="471" w:hanging="720"/>
      </w:pPr>
      <w:r>
        <w:t xml:space="preserve">13.2 </w:t>
      </w:r>
      <w:r>
        <w:tab/>
        <w:t xml:space="preserve">The Supplier will not store or use Buyer Data except if necessary to fulfil its obligations. </w:t>
      </w:r>
    </w:p>
    <w:p w14:paraId="7B0B74E1" w14:textId="77777777" w:rsidR="00125C61" w:rsidRDefault="00F24B36">
      <w:pPr>
        <w:ind w:left="1838" w:right="14" w:hanging="720"/>
      </w:pPr>
      <w:r>
        <w:t xml:space="preserve">13.3 </w:t>
      </w:r>
      <w:r>
        <w:tab/>
        <w:t xml:space="preserve">If Buyer Data is processed by the Supplier, the Supplier will supply the data to the Buyer as requested. </w:t>
      </w:r>
    </w:p>
    <w:p w14:paraId="7B0B74E2" w14:textId="77777777" w:rsidR="00125C61" w:rsidRDefault="00F24B36">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B0B74E3" w14:textId="77777777" w:rsidR="00125C61" w:rsidRDefault="00F24B36">
      <w:pPr>
        <w:ind w:left="1838" w:right="14" w:hanging="720"/>
      </w:pPr>
      <w:r>
        <w:t xml:space="preserve">13.5 </w:t>
      </w:r>
      <w:r>
        <w:tab/>
        <w:t xml:space="preserve">The Supplier will preserve the integrity of Buyer Data processed by the Supplier and prevent its corruption and loss. </w:t>
      </w:r>
    </w:p>
    <w:p w14:paraId="7B0B74E4" w14:textId="77777777" w:rsidR="00125C61" w:rsidRDefault="00F24B36">
      <w:pPr>
        <w:ind w:left="1838" w:right="14" w:hanging="720"/>
      </w:pPr>
      <w:r>
        <w:t xml:space="preserve">13.6 </w:t>
      </w:r>
      <w:r>
        <w:tab/>
        <w:t xml:space="preserve">The Supplier will ensure that any Supplier system which holds any protectively marked Buyer Data or other government data will comply with: </w:t>
      </w:r>
    </w:p>
    <w:p w14:paraId="7B0B74E5" w14:textId="77777777" w:rsidR="00125C61" w:rsidRDefault="00F24B36">
      <w:pPr>
        <w:spacing w:after="21"/>
        <w:ind w:right="14" w:firstLine="312"/>
      </w:pPr>
      <w:r>
        <w:t xml:space="preserve">       13.6.1 the principles in the Security Policy Framework: </w:t>
      </w:r>
    </w:p>
    <w:bookmarkStart w:id="5" w:name="_Hlt118196773"/>
    <w:bookmarkStart w:id="6" w:name="_Hlt118196774"/>
    <w:p w14:paraId="7B0B74E6" w14:textId="77777777" w:rsidR="00125C61" w:rsidRDefault="00F24B36">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5"/>
      <w:bookmarkEnd w:id="6"/>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7B0B74E7" w14:textId="77777777" w:rsidR="00125C61" w:rsidRDefault="00F24B36">
      <w:pPr>
        <w:ind w:left="2556" w:right="642" w:hanging="702"/>
      </w:pPr>
      <w:r>
        <w:t>13.6.2 guidance issued by the Centre for Protection of National Infrastructure on Risk Management</w:t>
      </w:r>
      <w:hyperlink r:id="rId15"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6" w:history="1">
        <w:r>
          <w:rPr>
            <w:color w:val="1155CC"/>
            <w:u w:val="single"/>
          </w:rPr>
          <w:t>https://www.cpni.gov.uk/protection-sensitive-information-and-assets</w:t>
        </w:r>
      </w:hyperlink>
      <w:hyperlink r:id="rId17" w:history="1">
        <w:r>
          <w:t xml:space="preserve"> </w:t>
        </w:r>
      </w:hyperlink>
    </w:p>
    <w:p w14:paraId="7B0B74E8" w14:textId="77777777" w:rsidR="00125C61" w:rsidRDefault="00F24B36">
      <w:pPr>
        <w:ind w:left="2573" w:right="14" w:hanging="720"/>
      </w:pPr>
      <w:r>
        <w:t xml:space="preserve">13.6.3 the National Cyber Security Centre’s (NCSC) information risk management guidance: </w:t>
      </w:r>
      <w:hyperlink r:id="rId18" w:history="1">
        <w:r>
          <w:rPr>
            <w:color w:val="1155CC"/>
            <w:u w:val="single"/>
          </w:rPr>
          <w:t>https://www.ncsc.gov.uk/collection/risk-management-collection</w:t>
        </w:r>
      </w:hyperlink>
      <w:hyperlink r:id="rId19" w:history="1">
        <w:r>
          <w:t xml:space="preserve"> </w:t>
        </w:r>
      </w:hyperlink>
    </w:p>
    <w:p w14:paraId="7B0B74E9" w14:textId="77777777" w:rsidR="00125C61" w:rsidRDefault="00F24B36">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0" w:history="1">
        <w:r>
          <w:rPr>
            <w:color w:val="0000FF"/>
            <w:u w:val="single"/>
          </w:rPr>
          <w:t>https://www.gov.uk/government/publications/technologycode-of-practice/technology -code-of-practice</w:t>
        </w:r>
      </w:hyperlink>
      <w:hyperlink r:id="rId21" w:history="1">
        <w:r>
          <w:t xml:space="preserve"> </w:t>
        </w:r>
      </w:hyperlink>
    </w:p>
    <w:p w14:paraId="7B0B74EA" w14:textId="77777777" w:rsidR="00125C61" w:rsidRDefault="00F24B36">
      <w:pPr>
        <w:spacing w:after="0"/>
        <w:ind w:left="2573" w:right="14" w:hanging="720"/>
      </w:pPr>
      <w:r>
        <w:t xml:space="preserve">13.6.5 the security requirements of cloud services using the NCSC Cloud Security Principles and accompanying guidance: </w:t>
      </w:r>
    </w:p>
    <w:bookmarkStart w:id="7" w:name="_Hlt118196790"/>
    <w:bookmarkStart w:id="8" w:name="_Hlt118196798"/>
    <w:bookmarkStart w:id="9" w:name="_Hlt118196812"/>
    <w:p w14:paraId="7B0B74EB" w14:textId="77777777" w:rsidR="00125C61" w:rsidRDefault="00F24B36">
      <w:pPr>
        <w:spacing w:after="344" w:line="25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7"/>
      <w:bookmarkEnd w:id="8"/>
      <w:bookmarkEnd w:id="9"/>
      <w:r>
        <w:rPr>
          <w:rStyle w:val="Hyperlink"/>
        </w:rPr>
        <w:fldChar w:fldCharType="end"/>
      </w:r>
      <w:hyperlink r:id="rId22" w:history="1">
        <w:r>
          <w:t xml:space="preserve"> </w:t>
        </w:r>
      </w:hyperlink>
    </w:p>
    <w:p w14:paraId="7B0B74EC" w14:textId="77777777" w:rsidR="00125C61" w:rsidRDefault="00F24B36">
      <w:pPr>
        <w:spacing w:after="323" w:line="254" w:lineRule="auto"/>
        <w:ind w:left="1853" w:firstLine="0"/>
      </w:pPr>
      <w:r>
        <w:rPr>
          <w:color w:val="222222"/>
        </w:rPr>
        <w:t>13.6.6 Buyer requirements in respect of AI ethical standards.</w:t>
      </w:r>
      <w:r>
        <w:t xml:space="preserve"> </w:t>
      </w:r>
    </w:p>
    <w:p w14:paraId="7B0B74ED" w14:textId="77777777" w:rsidR="00125C61" w:rsidRDefault="00F24B36">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B0B74EE" w14:textId="77777777" w:rsidR="00125C61" w:rsidRDefault="00F24B36">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B0B74EF" w14:textId="77777777" w:rsidR="00125C61" w:rsidRDefault="00F24B36">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7B0B74F0" w14:textId="77777777" w:rsidR="00125C61" w:rsidRDefault="00F24B36">
      <w:pPr>
        <w:spacing w:after="974"/>
        <w:ind w:left="1838" w:right="14" w:hanging="720"/>
      </w:pPr>
      <w:r>
        <w:t xml:space="preserve">13.10 The provisions of this clause 13 will apply during the term of this Call-Off Contract and for as long as the Supplier holds the Buyer’s Data. </w:t>
      </w:r>
    </w:p>
    <w:p w14:paraId="7B0B74F1" w14:textId="77777777" w:rsidR="00125C61" w:rsidRDefault="00F24B36">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7B0B74F2" w14:textId="77777777" w:rsidR="00125C61" w:rsidRDefault="00F24B36">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7B0B74F3" w14:textId="77777777" w:rsidR="00125C61" w:rsidRDefault="00F24B36">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0" w:name="_Hlt118196826"/>
    <w:p w14:paraId="7B0B74F4" w14:textId="77777777" w:rsidR="00125C61" w:rsidRDefault="00F24B36">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0"/>
      <w:r>
        <w:rPr>
          <w:rStyle w:val="Hyperlink"/>
        </w:rPr>
        <w:fldChar w:fldCharType="end"/>
      </w:r>
    </w:p>
    <w:bookmarkStart w:id="11" w:name="_Hlt118196854"/>
    <w:p w14:paraId="7B0B74F5" w14:textId="77777777" w:rsidR="00125C61" w:rsidRDefault="00F24B36">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1"/>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B0B74F6" w14:textId="77777777" w:rsidR="00125C61" w:rsidRDefault="00F24B36">
      <w:pPr>
        <w:ind w:left="1838" w:right="14" w:hanging="720"/>
      </w:pPr>
      <w:r>
        <w:t xml:space="preserve">14.3 </w:t>
      </w:r>
      <w:r>
        <w:tab/>
        <w:t xml:space="preserve">If requested by the Buyer, the Supplier must, at its own cost, ensure that the G-Cloud Services comply with the requirements in the PSN Code of Practice. </w:t>
      </w:r>
    </w:p>
    <w:p w14:paraId="7B0B74F7" w14:textId="77777777" w:rsidR="00125C61" w:rsidRDefault="00F24B36">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7B0B74F8" w14:textId="77777777" w:rsidR="00125C61" w:rsidRDefault="00F24B36">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r>
        <w:t xml:space="preserve"> </w:t>
      </w:r>
    </w:p>
    <w:p w14:paraId="7B0B74F9" w14:textId="77777777" w:rsidR="00125C61" w:rsidRDefault="00F24B36">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3" w:history="1">
        <w:r>
          <w:rPr>
            <w:color w:val="1155CC"/>
            <w:u w:val="single"/>
          </w:rPr>
          <w:t>.</w:t>
        </w:r>
      </w:hyperlink>
      <w:hyperlink r:id="rId24" w:history="1">
        <w:r>
          <w:t xml:space="preserve"> </w:t>
        </w:r>
      </w:hyperlink>
    </w:p>
    <w:p w14:paraId="7B0B74FA" w14:textId="77777777" w:rsidR="00125C61" w:rsidRDefault="00F24B36">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B0B74FB" w14:textId="77777777" w:rsidR="00125C61" w:rsidRDefault="00F24B36">
      <w:pPr>
        <w:ind w:left="1838" w:right="14" w:hanging="720"/>
      </w:pPr>
      <w:r>
        <w:t xml:space="preserve">15.1 </w:t>
      </w:r>
      <w:r>
        <w:tab/>
        <w:t xml:space="preserve">All software created for the Buyer must be suitable for publication as open source, unless otherwise agreed by the Buyer. </w:t>
      </w:r>
    </w:p>
    <w:p w14:paraId="7B0B74FC" w14:textId="77777777" w:rsidR="00125C61" w:rsidRDefault="00F24B36">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B0B74FD" w14:textId="77777777" w:rsidR="00125C61" w:rsidRDefault="00F24B36">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7B0B74FE" w14:textId="77777777" w:rsidR="00125C61" w:rsidRDefault="00F24B36">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7B0B74FF" w14:textId="77777777" w:rsidR="00125C61" w:rsidRDefault="00F24B36">
      <w:pPr>
        <w:spacing w:after="33" w:line="276" w:lineRule="auto"/>
        <w:ind w:left="1789" w:right="166" w:firstLine="49"/>
      </w:pPr>
      <w:r>
        <w:t xml:space="preserve">Buyer’s written approval of) a Security Management Plan and an Information Security </w:t>
      </w:r>
    </w:p>
    <w:p w14:paraId="7B0B7500" w14:textId="77777777" w:rsidR="00125C61" w:rsidRDefault="00F24B36">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B0B7501" w14:textId="77777777" w:rsidR="00125C61" w:rsidRDefault="00F24B36">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7B0B7502" w14:textId="77777777" w:rsidR="00125C61" w:rsidRDefault="00F24B36">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0B7503" w14:textId="77777777" w:rsidR="00125C61" w:rsidRDefault="00F24B36">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B0B7504" w14:textId="77777777" w:rsidR="00125C61" w:rsidRDefault="00F24B36">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r>
        <w:t xml:space="preserve"> </w:t>
      </w:r>
    </w:p>
    <w:p w14:paraId="7B0B7505" w14:textId="77777777" w:rsidR="00125C61" w:rsidRDefault="00F24B36">
      <w:pPr>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7B0B7506" w14:textId="77777777" w:rsidR="00125C61" w:rsidRDefault="00F24B36">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7B0B7507" w14:textId="77777777" w:rsidR="00125C61" w:rsidRDefault="00F24B36">
      <w:pPr>
        <w:spacing w:after="34"/>
        <w:ind w:left="1838" w:right="14" w:hanging="720"/>
      </w:pPr>
      <w:r>
        <w:t xml:space="preserve">16.6 </w:t>
      </w:r>
      <w:r>
        <w:tab/>
        <w:t xml:space="preserve">Any system development by the Supplier should also comply with the government’s ‘10 Steps to Cyber Security’ guidance: </w:t>
      </w:r>
    </w:p>
    <w:bookmarkStart w:id="12" w:name="_Hlt118196924"/>
    <w:p w14:paraId="7B0B7508" w14:textId="77777777" w:rsidR="00125C61" w:rsidRDefault="00F24B36">
      <w:pPr>
        <w:spacing w:after="347" w:line="25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2"/>
      <w:r>
        <w:rPr>
          <w:rStyle w:val="Hyperlink"/>
        </w:rPr>
        <w:fldChar w:fldCharType="end"/>
      </w:r>
      <w:hyperlink r:id="rId25" w:history="1">
        <w:r>
          <w:t xml:space="preserve"> </w:t>
        </w:r>
      </w:hyperlink>
    </w:p>
    <w:p w14:paraId="7B0B7509" w14:textId="77777777" w:rsidR="00125C61" w:rsidRDefault="00F24B36">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7B0B750A" w14:textId="77777777" w:rsidR="00125C61" w:rsidRDefault="00F24B36">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7B0B750B" w14:textId="77777777" w:rsidR="00125C61" w:rsidRDefault="00F24B36">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7B0B750C" w14:textId="77777777" w:rsidR="00125C61" w:rsidRDefault="00F24B36">
      <w:pPr>
        <w:ind w:left="1526" w:right="14" w:firstLine="312"/>
      </w:pPr>
      <w:r>
        <w:t xml:space="preserve">17.1.1 an executed Guarantee in the form at Schedule 5 </w:t>
      </w:r>
    </w:p>
    <w:p w14:paraId="7B0B750D" w14:textId="77777777" w:rsidR="00125C61" w:rsidRDefault="00F24B36">
      <w:pPr>
        <w:spacing w:after="741"/>
        <w:ind w:left="2573" w:right="14" w:hanging="720"/>
      </w:pPr>
      <w:r>
        <w:t xml:space="preserve">17.1.2 a certified copy of the passed resolution or board minutes of the guarantor approving the execution of the </w:t>
      </w:r>
      <w:proofErr w:type="gramStart"/>
      <w:r>
        <w:t>Guarantee</w:t>
      </w:r>
      <w:proofErr w:type="gramEnd"/>
      <w:r>
        <w:t xml:space="preserve"> </w:t>
      </w:r>
    </w:p>
    <w:p w14:paraId="7B0B750E" w14:textId="77777777" w:rsidR="00125C61" w:rsidRDefault="00F24B36">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B0B750F" w14:textId="77777777" w:rsidR="00125C61" w:rsidRDefault="00F24B36">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7B0B7510" w14:textId="77777777" w:rsidR="00125C61" w:rsidRDefault="00F24B36">
      <w:pPr>
        <w:ind w:left="1849" w:right="14" w:firstLine="0"/>
      </w:pPr>
      <w:r>
        <w:t xml:space="preserve">Supplier, unless a shorter period is specified in the Order Form. The Supplier’s obligation to provide the Services will end on the date in the notice. </w:t>
      </w:r>
    </w:p>
    <w:p w14:paraId="7B0B7511" w14:textId="77777777" w:rsidR="00125C61" w:rsidRDefault="00F24B36">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B0B7512" w14:textId="77777777" w:rsidR="00125C61" w:rsidRDefault="00F24B36">
      <w:pPr>
        <w:ind w:left="2573" w:right="14" w:hanging="720"/>
      </w:pPr>
      <w:r>
        <w:t xml:space="preserve">18.2.1 Buyer’s right to End the Call-Off Contract under clause 18.1 is reasonable considering the type of cloud Service being </w:t>
      </w:r>
      <w:proofErr w:type="gramStart"/>
      <w:r>
        <w:t>provided</w:t>
      </w:r>
      <w:proofErr w:type="gramEnd"/>
      <w:r>
        <w:t xml:space="preserve"> </w:t>
      </w:r>
    </w:p>
    <w:p w14:paraId="7B0B7513" w14:textId="77777777" w:rsidR="00125C61" w:rsidRDefault="00F24B36">
      <w:pPr>
        <w:ind w:left="2573" w:right="14" w:hanging="720"/>
      </w:pPr>
      <w:r>
        <w:t xml:space="preserve">18.2.2 Call-Off Contract Charges paid during the notice period are reasonable compensation and cover all the Supplier’s avoidable costs or </w:t>
      </w:r>
      <w:proofErr w:type="gramStart"/>
      <w:r>
        <w:t>Losses</w:t>
      </w:r>
      <w:proofErr w:type="gramEnd"/>
      <w:r>
        <w:t xml:space="preserve"> </w:t>
      </w:r>
    </w:p>
    <w:p w14:paraId="7B0B7514" w14:textId="77777777" w:rsidR="00125C61" w:rsidRDefault="00F24B36">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B0B7515" w14:textId="77777777" w:rsidR="00125C61" w:rsidRDefault="00F24B36">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7B0B7516" w14:textId="77777777" w:rsidR="00125C61" w:rsidRDefault="00F24B36">
      <w:pPr>
        <w:ind w:left="2573" w:right="14" w:hanging="720"/>
      </w:pPr>
      <w:r>
        <w:lastRenderedPageBreak/>
        <w:t xml:space="preserve">18.4.1 a Supplier Default and if the Supplier Default cannot, in the reasonable opinion of the Buyer, be </w:t>
      </w:r>
      <w:proofErr w:type="gramStart"/>
      <w:r>
        <w:t>remedied</w:t>
      </w:r>
      <w:proofErr w:type="gramEnd"/>
      <w:r>
        <w:t xml:space="preserve"> </w:t>
      </w:r>
    </w:p>
    <w:p w14:paraId="7B0B7517" w14:textId="77777777" w:rsidR="00125C61" w:rsidRDefault="00F24B36">
      <w:pPr>
        <w:ind w:left="1541" w:right="14" w:firstLine="312"/>
      </w:pPr>
      <w:r>
        <w:t xml:space="preserve">18.4.2 any fraud </w:t>
      </w:r>
    </w:p>
    <w:p w14:paraId="7B0B7518" w14:textId="77777777" w:rsidR="00125C61" w:rsidRDefault="00F24B36">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7B0B7519" w14:textId="77777777" w:rsidR="00125C61" w:rsidRDefault="00F24B36">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7B0B751A" w14:textId="77777777" w:rsidR="00125C61" w:rsidRDefault="00F24B36">
      <w:pPr>
        <w:ind w:left="1541" w:right="14" w:firstLine="312"/>
      </w:pPr>
      <w:r>
        <w:t xml:space="preserve">18.5.2 an Insolvency Event of the other Party </w:t>
      </w:r>
      <w:proofErr w:type="gramStart"/>
      <w:r>
        <w:t>happens</w:t>
      </w:r>
      <w:proofErr w:type="gramEnd"/>
      <w:r>
        <w:t xml:space="preserve"> </w:t>
      </w:r>
    </w:p>
    <w:p w14:paraId="7B0B751B" w14:textId="77777777" w:rsidR="00125C61" w:rsidRDefault="00F24B36">
      <w:pPr>
        <w:ind w:left="2573" w:right="14" w:hanging="720"/>
      </w:pPr>
      <w:r>
        <w:t xml:space="preserve">18.5.3 the other Party ceases or threatens to cease to carry on the whole or any material part of its </w:t>
      </w:r>
      <w:proofErr w:type="gramStart"/>
      <w:r>
        <w:t>business</w:t>
      </w:r>
      <w:proofErr w:type="gramEnd"/>
      <w:r>
        <w:t xml:space="preserve"> </w:t>
      </w:r>
    </w:p>
    <w:p w14:paraId="7B0B751C" w14:textId="77777777" w:rsidR="00125C61" w:rsidRDefault="00F24B36">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7B0B751D" w14:textId="77777777" w:rsidR="00125C61" w:rsidRDefault="00F24B36">
      <w:pPr>
        <w:spacing w:after="741"/>
        <w:ind w:left="1838" w:right="14" w:hanging="720"/>
      </w:pPr>
      <w:r>
        <w:t xml:space="preserve">18.7 </w:t>
      </w:r>
      <w:r>
        <w:tab/>
        <w:t xml:space="preserve">A Party who isn’t relying on a Force Majeure event will have the right to End this Call-Off Contract if clause 23.1 applies. </w:t>
      </w:r>
    </w:p>
    <w:p w14:paraId="7B0B751E" w14:textId="77777777" w:rsidR="00125C61" w:rsidRDefault="00F24B36">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B0B751F" w14:textId="77777777" w:rsidR="00125C61" w:rsidRDefault="00F24B36">
      <w:pPr>
        <w:ind w:left="1838" w:right="14" w:hanging="720"/>
      </w:pPr>
      <w:r>
        <w:t xml:space="preserve">19.1 </w:t>
      </w:r>
      <w:r>
        <w:tab/>
        <w:t xml:space="preserve">If a Buyer has the right to End a Call-Off Contract, it may elect to suspend this Call-Off Contract or any part of it. </w:t>
      </w:r>
    </w:p>
    <w:p w14:paraId="7B0B7520" w14:textId="77777777" w:rsidR="00125C61" w:rsidRDefault="00F24B36">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B0B7521" w14:textId="77777777" w:rsidR="00125C61" w:rsidRDefault="00F24B36">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B0B7522" w14:textId="77777777" w:rsidR="00125C61" w:rsidRDefault="00F24B36">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B0B7523" w14:textId="77777777" w:rsidR="00125C61" w:rsidRDefault="00F24B36">
      <w:pPr>
        <w:ind w:left="1863" w:right="14" w:firstLine="0"/>
      </w:pPr>
      <w:r>
        <w:t xml:space="preserve">19.4.1 any rights, remedies or obligations accrued before its Ending or </w:t>
      </w:r>
      <w:proofErr w:type="gramStart"/>
      <w:r>
        <w:t>expiration</w:t>
      </w:r>
      <w:proofErr w:type="gramEnd"/>
      <w:r>
        <w:t xml:space="preserve"> </w:t>
      </w:r>
    </w:p>
    <w:p w14:paraId="7B0B7524" w14:textId="77777777" w:rsidR="00125C61" w:rsidRDefault="00F24B36">
      <w:pPr>
        <w:ind w:left="2573" w:right="14" w:hanging="720"/>
      </w:pPr>
      <w:r>
        <w:t xml:space="preserve">19.4.2 the right of either Party to recover any amount outstanding at the time of Ending or </w:t>
      </w:r>
      <w:proofErr w:type="gramStart"/>
      <w:r>
        <w:t>expiry</w:t>
      </w:r>
      <w:proofErr w:type="gramEnd"/>
      <w:r>
        <w:t xml:space="preserve"> </w:t>
      </w:r>
    </w:p>
    <w:p w14:paraId="7B0B7525" w14:textId="77777777" w:rsidR="00125C61" w:rsidRDefault="00F24B36">
      <w:pPr>
        <w:spacing w:after="8"/>
        <w:ind w:left="2573" w:right="14" w:hanging="720"/>
      </w:pPr>
      <w:r>
        <w:t xml:space="preserve">19.4.3 the continuing rights, remedies or obligations of the Buyer or the Supplier under clauses </w:t>
      </w:r>
    </w:p>
    <w:p w14:paraId="7B0B7526" w14:textId="77777777" w:rsidR="00125C61" w:rsidRDefault="00F24B36">
      <w:pPr>
        <w:numPr>
          <w:ilvl w:val="0"/>
          <w:numId w:val="12"/>
        </w:numPr>
        <w:spacing w:after="22"/>
        <w:ind w:right="14" w:hanging="360"/>
      </w:pPr>
      <w:r>
        <w:lastRenderedPageBreak/>
        <w:t xml:space="preserve">7 (Payment, VAT and Call-Off Contract charges) </w:t>
      </w:r>
    </w:p>
    <w:p w14:paraId="7B0B7527" w14:textId="77777777" w:rsidR="00125C61" w:rsidRDefault="00F24B36">
      <w:pPr>
        <w:numPr>
          <w:ilvl w:val="0"/>
          <w:numId w:val="12"/>
        </w:numPr>
        <w:spacing w:after="25"/>
        <w:ind w:right="14" w:hanging="360"/>
      </w:pPr>
      <w:r>
        <w:t xml:space="preserve">8 (Recovery of sums due and right of set-off) </w:t>
      </w:r>
    </w:p>
    <w:p w14:paraId="7B0B7528" w14:textId="77777777" w:rsidR="00125C61" w:rsidRDefault="00F24B36">
      <w:pPr>
        <w:numPr>
          <w:ilvl w:val="0"/>
          <w:numId w:val="12"/>
        </w:numPr>
        <w:spacing w:after="24"/>
        <w:ind w:right="14" w:hanging="360"/>
      </w:pPr>
      <w:r>
        <w:t xml:space="preserve">9 (Insurance) </w:t>
      </w:r>
    </w:p>
    <w:p w14:paraId="7B0B7529" w14:textId="77777777" w:rsidR="00125C61" w:rsidRDefault="00F24B36">
      <w:pPr>
        <w:numPr>
          <w:ilvl w:val="0"/>
          <w:numId w:val="12"/>
        </w:numPr>
        <w:spacing w:after="23"/>
        <w:ind w:right="14" w:hanging="360"/>
      </w:pPr>
      <w:r>
        <w:t xml:space="preserve">10 (Confidentiality) </w:t>
      </w:r>
    </w:p>
    <w:p w14:paraId="7B0B752A" w14:textId="77777777" w:rsidR="00125C61" w:rsidRDefault="00F24B36">
      <w:pPr>
        <w:numPr>
          <w:ilvl w:val="0"/>
          <w:numId w:val="12"/>
        </w:numPr>
        <w:spacing w:after="23"/>
        <w:ind w:right="14" w:hanging="360"/>
      </w:pPr>
      <w:r>
        <w:t xml:space="preserve">11 (Intellectual property rights) </w:t>
      </w:r>
    </w:p>
    <w:p w14:paraId="7B0B752B" w14:textId="77777777" w:rsidR="00125C61" w:rsidRDefault="00F24B36">
      <w:pPr>
        <w:numPr>
          <w:ilvl w:val="0"/>
          <w:numId w:val="12"/>
        </w:numPr>
        <w:spacing w:after="24"/>
        <w:ind w:right="14" w:hanging="360"/>
      </w:pPr>
      <w:r>
        <w:t xml:space="preserve">12 (Protection of information) </w:t>
      </w:r>
    </w:p>
    <w:p w14:paraId="7B0B752C" w14:textId="77777777" w:rsidR="00125C61" w:rsidRDefault="00F24B36">
      <w:pPr>
        <w:numPr>
          <w:ilvl w:val="0"/>
          <w:numId w:val="12"/>
        </w:numPr>
        <w:spacing w:after="18"/>
        <w:ind w:right="14" w:hanging="360"/>
      </w:pPr>
      <w:r>
        <w:t xml:space="preserve">13 (Buyer data) </w:t>
      </w:r>
    </w:p>
    <w:p w14:paraId="7B0B752D" w14:textId="77777777" w:rsidR="00125C61" w:rsidRDefault="00F24B36">
      <w:pPr>
        <w:numPr>
          <w:ilvl w:val="0"/>
          <w:numId w:val="12"/>
        </w:numPr>
        <w:ind w:right="14" w:hanging="360"/>
      </w:pPr>
      <w:r>
        <w:t xml:space="preserve">19 (Consequences of suspension, ending and expiry) </w:t>
      </w:r>
    </w:p>
    <w:p w14:paraId="7B0B752E" w14:textId="77777777" w:rsidR="00125C61" w:rsidRDefault="00F24B36">
      <w:pPr>
        <w:numPr>
          <w:ilvl w:val="0"/>
          <w:numId w:val="12"/>
        </w:numPr>
        <w:spacing w:after="0"/>
        <w:ind w:right="14" w:hanging="360"/>
      </w:pPr>
      <w:r>
        <w:t xml:space="preserve">24 (Liability); and incorporated Framework Agreement clauses: 4.1 to 4.6, (Liability), </w:t>
      </w:r>
    </w:p>
    <w:p w14:paraId="7B0B752F" w14:textId="77777777" w:rsidR="00125C61" w:rsidRDefault="00F24B36">
      <w:pPr>
        <w:ind w:left="2583" w:right="14" w:firstLine="0"/>
      </w:pPr>
      <w:r>
        <w:t xml:space="preserve">24 (Conflicts of interest and ethical walls), 35 (Waiver and cumulative remedies) </w:t>
      </w:r>
    </w:p>
    <w:p w14:paraId="7B0B7530" w14:textId="77777777" w:rsidR="00125C61" w:rsidRDefault="00F24B36">
      <w:pPr>
        <w:ind w:left="2573" w:right="14" w:hanging="720"/>
      </w:pPr>
      <w:r>
        <w:t xml:space="preserve">19.4.4 any other provision of the Framework Agreement or this Call-Off Contract which expressly or by implication is in force even if it Ends or expires. </w:t>
      </w:r>
    </w:p>
    <w:p w14:paraId="7B0B7531" w14:textId="77777777" w:rsidR="00125C61" w:rsidRDefault="00F24B36">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B0B7532" w14:textId="77777777" w:rsidR="00125C61" w:rsidRDefault="00F24B36">
      <w:pPr>
        <w:numPr>
          <w:ilvl w:val="2"/>
          <w:numId w:val="13"/>
        </w:numPr>
        <w:ind w:right="14"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7B0B7533" w14:textId="77777777" w:rsidR="00125C61" w:rsidRDefault="00F24B36">
      <w:pPr>
        <w:numPr>
          <w:ilvl w:val="2"/>
          <w:numId w:val="13"/>
        </w:numPr>
        <w:ind w:right="14" w:hanging="720"/>
      </w:pPr>
      <w:r>
        <w:t xml:space="preserve">return any materials created by the Supplier under this Call-Off Contract if the IPRs are owned by the </w:t>
      </w:r>
      <w:proofErr w:type="gramStart"/>
      <w:r>
        <w:t>Buyer</w:t>
      </w:r>
      <w:proofErr w:type="gramEnd"/>
      <w:r>
        <w:t xml:space="preserve"> </w:t>
      </w:r>
    </w:p>
    <w:p w14:paraId="7B0B7534" w14:textId="77777777" w:rsidR="00125C61" w:rsidRDefault="00F24B36">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7B0B7535" w14:textId="77777777" w:rsidR="00125C61" w:rsidRDefault="00F24B36">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7B0B7536" w14:textId="77777777" w:rsidR="00125C61" w:rsidRDefault="00F24B36">
      <w:pPr>
        <w:numPr>
          <w:ilvl w:val="2"/>
          <w:numId w:val="13"/>
        </w:numPr>
        <w:ind w:right="14" w:hanging="720"/>
      </w:pPr>
      <w:r>
        <w:t xml:space="preserve">work with the Buyer on any ongoing work </w:t>
      </w:r>
    </w:p>
    <w:p w14:paraId="7B0B7537" w14:textId="77777777" w:rsidR="00125C61" w:rsidRDefault="00F24B36">
      <w:pPr>
        <w:numPr>
          <w:ilvl w:val="2"/>
          <w:numId w:val="13"/>
        </w:numPr>
        <w:spacing w:after="644"/>
        <w:ind w:right="14" w:hanging="720"/>
      </w:pPr>
      <w:r>
        <w:t xml:space="preserve">return any sums prepaid for Services which have not been delivered to the Buyer, within 10 Working Days of the End or Expiry Date </w:t>
      </w:r>
    </w:p>
    <w:p w14:paraId="7B0B7538" w14:textId="77777777" w:rsidR="00125C61" w:rsidRDefault="00F24B36">
      <w:pPr>
        <w:numPr>
          <w:ilvl w:val="1"/>
          <w:numId w:val="14"/>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7B0B7539" w14:textId="77777777" w:rsidR="00125C61" w:rsidRDefault="00F24B36">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B0B753A" w14:textId="77777777" w:rsidR="00125C61" w:rsidRDefault="00F24B36">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7B0B753B" w14:textId="77777777" w:rsidR="00125C61" w:rsidRDefault="00F24B36">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7B0B753C" w14:textId="77777777" w:rsidR="00125C61" w:rsidRDefault="00F24B36">
      <w:pPr>
        <w:numPr>
          <w:ilvl w:val="0"/>
          <w:numId w:val="15"/>
        </w:numPr>
        <w:spacing w:after="113"/>
        <w:ind w:right="14" w:hanging="360"/>
      </w:pPr>
      <w:r>
        <w:t xml:space="preserve">Manner of delivery: email </w:t>
      </w:r>
    </w:p>
    <w:p w14:paraId="7B0B753D" w14:textId="77777777" w:rsidR="00125C61" w:rsidRDefault="00F24B36">
      <w:pPr>
        <w:numPr>
          <w:ilvl w:val="0"/>
          <w:numId w:val="15"/>
        </w:numPr>
        <w:ind w:right="14" w:hanging="360"/>
      </w:pPr>
      <w:r>
        <w:t xml:space="preserve">Deemed time of delivery: 9am on the first Working Day after sending </w:t>
      </w:r>
    </w:p>
    <w:p w14:paraId="7B0B753E" w14:textId="77777777" w:rsidR="00125C61" w:rsidRDefault="00F24B36">
      <w:pPr>
        <w:numPr>
          <w:ilvl w:val="0"/>
          <w:numId w:val="15"/>
        </w:numPr>
        <w:ind w:right="14" w:hanging="360"/>
      </w:pPr>
      <w:r>
        <w:t xml:space="preserve">Proof of service: Sent in an emailed letter in PDF format to the correct email address without any error </w:t>
      </w:r>
      <w:proofErr w:type="gramStart"/>
      <w:r>
        <w:t>message</w:t>
      </w:r>
      <w:proofErr w:type="gramEnd"/>
      <w:r>
        <w:t xml:space="preserve"> </w:t>
      </w:r>
    </w:p>
    <w:p w14:paraId="7B0B753F" w14:textId="77777777" w:rsidR="00125C61" w:rsidRDefault="00F24B36">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7B0B7540" w14:textId="77777777" w:rsidR="00125C61" w:rsidRDefault="00F24B36">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7B0B7541" w14:textId="77777777" w:rsidR="00125C61" w:rsidRDefault="00F24B36">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7B0B7542" w14:textId="77777777" w:rsidR="00125C61" w:rsidRDefault="00F24B36">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B0B7543" w14:textId="77777777" w:rsidR="00125C61" w:rsidRDefault="00F24B36">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7B0B7544" w14:textId="77777777" w:rsidR="00125C61" w:rsidRDefault="00F24B36">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B0B7545" w14:textId="77777777" w:rsidR="00125C61" w:rsidRDefault="00F24B36">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B0B7546" w14:textId="77777777" w:rsidR="00125C61" w:rsidRDefault="00F24B36">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B0B7547" w14:textId="77777777" w:rsidR="00125C61" w:rsidRDefault="00F24B36">
      <w:pPr>
        <w:ind w:left="2573" w:right="14" w:hanging="720"/>
      </w:pPr>
      <w:r>
        <w:lastRenderedPageBreak/>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7B0B7548" w14:textId="77777777" w:rsidR="00125C61" w:rsidRDefault="00F24B36">
      <w:pPr>
        <w:spacing w:after="332"/>
        <w:ind w:left="1541" w:right="14" w:firstLine="312"/>
      </w:pPr>
      <w:r>
        <w:t xml:space="preserve">21.6.2 there will be no adverse impact on service </w:t>
      </w:r>
      <w:proofErr w:type="gramStart"/>
      <w:r>
        <w:t>continuity</w:t>
      </w:r>
      <w:proofErr w:type="gramEnd"/>
      <w:r>
        <w:t xml:space="preserve"> </w:t>
      </w:r>
    </w:p>
    <w:p w14:paraId="7B0B7549" w14:textId="77777777" w:rsidR="00125C61" w:rsidRDefault="00F24B36">
      <w:pPr>
        <w:ind w:left="1541" w:right="14" w:firstLine="312"/>
      </w:pPr>
      <w:r>
        <w:t xml:space="preserve">21.6.3 there is no vendor lock-in to the Supplier’s Service at </w:t>
      </w:r>
      <w:proofErr w:type="gramStart"/>
      <w:r>
        <w:t>exit</w:t>
      </w:r>
      <w:proofErr w:type="gramEnd"/>
      <w:r>
        <w:t xml:space="preserve"> </w:t>
      </w:r>
    </w:p>
    <w:p w14:paraId="7B0B754A" w14:textId="77777777" w:rsidR="00125C61" w:rsidRDefault="00F24B36">
      <w:pPr>
        <w:ind w:left="1863" w:right="14" w:firstLine="0"/>
      </w:pPr>
      <w:r>
        <w:t xml:space="preserve">21.6.4 it enables the Buyer to meet its obligations under the Technology Code </w:t>
      </w:r>
      <w:proofErr w:type="gramStart"/>
      <w:r>
        <w:t>Of</w:t>
      </w:r>
      <w:proofErr w:type="gramEnd"/>
      <w:r>
        <w:t xml:space="preserve"> Practice </w:t>
      </w:r>
    </w:p>
    <w:p w14:paraId="7B0B754B" w14:textId="77777777" w:rsidR="00125C61" w:rsidRDefault="00F24B36">
      <w:pPr>
        <w:ind w:left="1838" w:right="14" w:hanging="720"/>
      </w:pPr>
      <w:r>
        <w:t xml:space="preserve">21.7 </w:t>
      </w:r>
      <w:r>
        <w:tab/>
        <w:t xml:space="preserve">If approval is obtained by the Buyer to extend the Term, then the Supplier will comply with its obligations in the additional exit plan. </w:t>
      </w:r>
    </w:p>
    <w:p w14:paraId="7B0B754C" w14:textId="77777777" w:rsidR="00125C61" w:rsidRDefault="00F24B36">
      <w:pPr>
        <w:ind w:left="1838" w:right="14" w:hanging="720"/>
      </w:pPr>
      <w:r>
        <w:t xml:space="preserve">21.8 </w:t>
      </w:r>
      <w:r>
        <w:tab/>
        <w:t xml:space="preserve">The additional exit plan must set out full details of timescales, activities and roles and responsibilities of the Parties for: </w:t>
      </w:r>
    </w:p>
    <w:p w14:paraId="7B0B754D" w14:textId="77777777" w:rsidR="00125C61" w:rsidRDefault="00F24B36">
      <w:pPr>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7B0B754E" w14:textId="77777777" w:rsidR="00125C61" w:rsidRDefault="00F24B36">
      <w:pPr>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7B0B754F" w14:textId="77777777" w:rsidR="00125C61" w:rsidRDefault="00F24B36">
      <w:pPr>
        <w:ind w:left="2573" w:right="14" w:hanging="720"/>
      </w:pPr>
      <w:r>
        <w:t xml:space="preserve">21.8.3 the transfer of Project Specific IPR items and other Buyer customisations, configurations and databases to the Buyer or a replacement supplier </w:t>
      </w:r>
    </w:p>
    <w:p w14:paraId="7B0B7550" w14:textId="77777777" w:rsidR="00125C61" w:rsidRDefault="00F24B36">
      <w:pPr>
        <w:ind w:left="1541" w:right="14" w:firstLine="312"/>
      </w:pPr>
      <w:r>
        <w:t xml:space="preserve">21.8.4 the testing and assurance strategy for exported Buyer Data </w:t>
      </w:r>
    </w:p>
    <w:p w14:paraId="7B0B7551" w14:textId="77777777" w:rsidR="00125C61" w:rsidRDefault="00F24B36">
      <w:pPr>
        <w:ind w:left="1541" w:right="14" w:firstLine="312"/>
      </w:pPr>
      <w:r>
        <w:t xml:space="preserve">21.8.5 if relevant, TUPE-related activity to comply with the TUPE </w:t>
      </w:r>
      <w:proofErr w:type="gramStart"/>
      <w:r>
        <w:t>regulations</w:t>
      </w:r>
      <w:proofErr w:type="gramEnd"/>
      <w:r>
        <w:t xml:space="preserve"> </w:t>
      </w:r>
    </w:p>
    <w:p w14:paraId="7B0B7552" w14:textId="77777777" w:rsidR="00125C61" w:rsidRDefault="00F24B36">
      <w:pPr>
        <w:spacing w:after="741"/>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7B0B7553" w14:textId="77777777" w:rsidR="00125C61" w:rsidRDefault="00F24B36">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7B0B7554" w14:textId="77777777" w:rsidR="00125C61" w:rsidRDefault="00F24B36">
      <w:pPr>
        <w:ind w:left="1838" w:right="14" w:hanging="720"/>
      </w:pPr>
      <w:r>
        <w:t xml:space="preserve">22.1 </w:t>
      </w:r>
      <w:r>
        <w:tab/>
        <w:t xml:space="preserve">At least 10 Working Days before the Expiry Date or End Date, the Supplier must provide any: </w:t>
      </w:r>
    </w:p>
    <w:p w14:paraId="7B0B7555" w14:textId="77777777" w:rsidR="00125C61" w:rsidRDefault="00F24B36">
      <w:pPr>
        <w:ind w:left="2573" w:right="14" w:hanging="720"/>
      </w:pPr>
      <w:r>
        <w:t xml:space="preserve">22.1.1 data (including Buyer Data), Buyer Personal Data and Buyer Confidential Information in the Supplier’s possession, power or </w:t>
      </w:r>
      <w:proofErr w:type="gramStart"/>
      <w:r>
        <w:t>control</w:t>
      </w:r>
      <w:proofErr w:type="gramEnd"/>
      <w:r>
        <w:t xml:space="preserve"> </w:t>
      </w:r>
    </w:p>
    <w:p w14:paraId="7B0B7556" w14:textId="77777777" w:rsidR="00125C61" w:rsidRDefault="00F24B36">
      <w:pPr>
        <w:ind w:left="1526" w:right="14" w:firstLine="312"/>
      </w:pPr>
      <w:r>
        <w:t xml:space="preserve">22.1.2 other information reasonably requested by the </w:t>
      </w:r>
      <w:proofErr w:type="gramStart"/>
      <w:r>
        <w:t>Buyer</w:t>
      </w:r>
      <w:proofErr w:type="gramEnd"/>
      <w:r>
        <w:t xml:space="preserve"> </w:t>
      </w:r>
    </w:p>
    <w:p w14:paraId="7B0B7557" w14:textId="77777777" w:rsidR="00125C61" w:rsidRDefault="00F24B36">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B0B7558" w14:textId="77777777" w:rsidR="00125C61" w:rsidRDefault="00F24B36">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B0B7559" w14:textId="77777777" w:rsidR="00125C61" w:rsidRDefault="00F24B36">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B0B755A" w14:textId="77777777" w:rsidR="00125C61" w:rsidRDefault="00F24B36">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7B0B755B" w14:textId="77777777" w:rsidR="00125C61" w:rsidRDefault="00F24B36">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B0B755C" w14:textId="77777777" w:rsidR="00125C61" w:rsidRDefault="00F24B36">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B0B755D" w14:textId="77777777" w:rsidR="00125C61" w:rsidRDefault="00F24B36">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B0B755E" w14:textId="77777777" w:rsidR="00125C61" w:rsidRDefault="00F24B36">
      <w:pPr>
        <w:ind w:left="1537" w:right="14" w:firstLine="312"/>
      </w:pPr>
      <w:r>
        <w:t xml:space="preserve">Supplier's liability: </w:t>
      </w:r>
    </w:p>
    <w:p w14:paraId="7B0B755F" w14:textId="77777777" w:rsidR="00125C61" w:rsidRDefault="00F24B36">
      <w:pPr>
        <w:spacing w:after="170"/>
        <w:ind w:left="1849" w:right="14" w:firstLine="0"/>
      </w:pPr>
      <w:r>
        <w:t>24.2.1 pursuant to the indemnities in Clauses 7, 10, 11 and 29 shall be unlimited; and</w:t>
      </w:r>
      <w:r>
        <w:rPr>
          <w:color w:val="434343"/>
          <w:sz w:val="28"/>
          <w:szCs w:val="28"/>
        </w:rPr>
        <w:t xml:space="preserve"> </w:t>
      </w:r>
    </w:p>
    <w:p w14:paraId="7B0B7560" w14:textId="77777777" w:rsidR="00125C61" w:rsidRDefault="00F24B36">
      <w:pPr>
        <w:spacing w:after="255"/>
        <w:ind w:left="2407" w:right="14" w:hanging="554"/>
      </w:pPr>
      <w:r>
        <w:t xml:space="preserve">24.2.2 in respect of Losses arising from breach of the Data Protection Legislation shall be as set out in Framework Agreement clause 28. </w:t>
      </w:r>
    </w:p>
    <w:p w14:paraId="7B0B7561" w14:textId="77777777" w:rsidR="00125C61" w:rsidRDefault="00F24B36">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7B0B7562" w14:textId="77777777" w:rsidR="00125C61" w:rsidRDefault="00F24B36">
      <w:pPr>
        <w:spacing w:after="274"/>
        <w:ind w:left="1834" w:right="14" w:firstLine="0"/>
      </w:pPr>
      <w:r>
        <w:t xml:space="preserve">Buyer’s liability pursuant to Clause 11.5.2 shall in no event exceed in aggregate five million pounds (£5,000,000). </w:t>
      </w:r>
    </w:p>
    <w:p w14:paraId="7B0B7563" w14:textId="77777777" w:rsidR="00125C61" w:rsidRDefault="00F24B36">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r>
        <w:t xml:space="preserve"> </w:t>
      </w:r>
    </w:p>
    <w:p w14:paraId="7B0B7564" w14:textId="77777777" w:rsidR="00125C61" w:rsidRDefault="00F24B36">
      <w:pPr>
        <w:spacing w:after="988"/>
        <w:ind w:left="1848" w:right="14" w:firstLine="0"/>
      </w:pPr>
      <w:r>
        <w:t xml:space="preserve">24.2 will not be taken into consideration. </w:t>
      </w:r>
    </w:p>
    <w:p w14:paraId="7B0B7565" w14:textId="77777777" w:rsidR="00125C61" w:rsidRDefault="00F24B36">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7B0B7566" w14:textId="77777777" w:rsidR="00125C61" w:rsidRDefault="00F24B36">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7B0B7567" w14:textId="77777777" w:rsidR="00125C61" w:rsidRDefault="00F24B36">
      <w:pPr>
        <w:spacing w:after="331"/>
        <w:ind w:left="1838" w:right="14" w:hanging="720"/>
      </w:pPr>
      <w:r>
        <w:t xml:space="preserve">25.2 </w:t>
      </w:r>
      <w:r>
        <w:tab/>
        <w:t xml:space="preserve">The Supplier will use the Buyer’s premises solely for the performance of its obligations under this Call-Off Contract. </w:t>
      </w:r>
    </w:p>
    <w:p w14:paraId="7B0B7568" w14:textId="77777777" w:rsidR="00125C61" w:rsidRDefault="00F24B36">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B0B7569" w14:textId="77777777" w:rsidR="00125C61" w:rsidRDefault="00F24B36">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B0B756A" w14:textId="77777777" w:rsidR="00125C61" w:rsidRDefault="00F24B36">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B0B756B" w14:textId="77777777" w:rsidR="00125C61" w:rsidRDefault="00F24B36">
      <w:pPr>
        <w:ind w:left="2573" w:right="14" w:hanging="720"/>
      </w:pPr>
      <w:r>
        <w:t xml:space="preserve">25.5.1 comply with any security requirements at the premises and not do anything to weaken the security of the </w:t>
      </w:r>
      <w:proofErr w:type="gramStart"/>
      <w:r>
        <w:t>premises</w:t>
      </w:r>
      <w:proofErr w:type="gramEnd"/>
      <w:r>
        <w:t xml:space="preserve"> </w:t>
      </w:r>
    </w:p>
    <w:p w14:paraId="7B0B756C" w14:textId="77777777" w:rsidR="00125C61" w:rsidRDefault="00F24B36">
      <w:pPr>
        <w:ind w:left="1541" w:right="14" w:firstLine="312"/>
      </w:pPr>
      <w:r>
        <w:t xml:space="preserve">25.5.2 comply with Buyer requirements for the conduct of </w:t>
      </w:r>
      <w:proofErr w:type="gramStart"/>
      <w:r>
        <w:t>personnel</w:t>
      </w:r>
      <w:proofErr w:type="gramEnd"/>
      <w:r>
        <w:t xml:space="preserve"> </w:t>
      </w:r>
    </w:p>
    <w:p w14:paraId="7B0B756D" w14:textId="77777777" w:rsidR="00125C61" w:rsidRDefault="00F24B36">
      <w:pPr>
        <w:ind w:left="1541" w:right="14" w:firstLine="312"/>
      </w:pPr>
      <w:r>
        <w:t xml:space="preserve">25.5.3 comply with any health and safety measures implemented by the </w:t>
      </w:r>
      <w:proofErr w:type="gramStart"/>
      <w:r>
        <w:t>Buyer</w:t>
      </w:r>
      <w:proofErr w:type="gramEnd"/>
      <w:r>
        <w:t xml:space="preserve"> </w:t>
      </w:r>
    </w:p>
    <w:p w14:paraId="7B0B756E" w14:textId="77777777" w:rsidR="00125C61" w:rsidRDefault="00F24B36">
      <w:pPr>
        <w:ind w:left="2573" w:right="14"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7B0B756F" w14:textId="77777777" w:rsidR="00125C61" w:rsidRDefault="00F24B36">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7B0B7570" w14:textId="77777777" w:rsidR="00125C61" w:rsidRDefault="00F24B36">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7B0B7571" w14:textId="77777777" w:rsidR="00125C61" w:rsidRDefault="00F24B36">
      <w:pPr>
        <w:spacing w:after="543"/>
        <w:ind w:left="1838" w:right="14" w:hanging="720"/>
      </w:pPr>
      <w:r>
        <w:t xml:space="preserve">26.1 </w:t>
      </w:r>
      <w:r>
        <w:tab/>
        <w:t xml:space="preserve">The Supplier is responsible for providing any Equipment which the Supplier requires to provide the Services. </w:t>
      </w:r>
    </w:p>
    <w:p w14:paraId="7B0B7572" w14:textId="77777777" w:rsidR="00125C61" w:rsidRDefault="00F24B36">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7B0B7573" w14:textId="77777777" w:rsidR="00125C61" w:rsidRDefault="00F24B36">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B0B7574" w14:textId="77777777" w:rsidR="00125C61" w:rsidRDefault="00F24B36">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7B0B7575" w14:textId="77777777" w:rsidR="00125C61" w:rsidRDefault="00F24B36">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B0B7576" w14:textId="77777777" w:rsidR="00125C61" w:rsidRDefault="00F24B36">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B0B7577" w14:textId="77777777" w:rsidR="00125C61" w:rsidRDefault="00F24B36">
      <w:pPr>
        <w:ind w:left="1838" w:right="14" w:hanging="720"/>
      </w:pPr>
      <w:r>
        <w:t xml:space="preserve">28.1 </w:t>
      </w:r>
      <w:r>
        <w:tab/>
        <w:t xml:space="preserve">The Buyer will provide a copy of its environmental policy to the Supplier on request, which the Supplier will comply with. </w:t>
      </w:r>
    </w:p>
    <w:p w14:paraId="7B0B7578" w14:textId="77777777" w:rsidR="00125C61" w:rsidRDefault="00F24B36">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B0B7579" w14:textId="77777777" w:rsidR="00125C61" w:rsidRDefault="00F24B36">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7B0B757A" w14:textId="77777777" w:rsidR="00125C61" w:rsidRDefault="00F24B36">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7B0B757B" w14:textId="77777777" w:rsidR="00125C61" w:rsidRDefault="00F24B36">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7B0B757C" w14:textId="77777777" w:rsidR="00125C61" w:rsidRDefault="00F24B36">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0B757D" w14:textId="77777777" w:rsidR="00125C61" w:rsidRDefault="00F24B36">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r>
        <w:t xml:space="preserve"> </w:t>
      </w:r>
    </w:p>
    <w:p w14:paraId="7B0B757E" w14:textId="77777777" w:rsidR="00125C61" w:rsidRDefault="00F24B36">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B0B757F" w14:textId="77777777" w:rsidR="00125C61" w:rsidRDefault="00F24B36">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B0B7580" w14:textId="77777777" w:rsidR="00125C61" w:rsidRDefault="00F24B36">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B0B7581" w14:textId="77777777" w:rsidR="00125C61" w:rsidRDefault="00F24B36">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B0B7582" w14:textId="77777777" w:rsidR="00125C61" w:rsidRDefault="00F24B36">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B0B7583" w14:textId="77777777" w:rsidR="00125C61" w:rsidRDefault="00F24B36">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7B0B7584" w14:textId="77777777" w:rsidR="00125C61" w:rsidRDefault="00F24B36">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7B0B7585" w14:textId="77777777" w:rsidR="00125C61" w:rsidRDefault="00F24B36">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B0B7586" w14:textId="77777777" w:rsidR="00125C61" w:rsidRDefault="00F24B36">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7B0B7587" w14:textId="77777777" w:rsidR="00125C61" w:rsidRDefault="00F24B36">
      <w:pPr>
        <w:numPr>
          <w:ilvl w:val="0"/>
          <w:numId w:val="16"/>
        </w:numPr>
        <w:spacing w:after="20"/>
        <w:ind w:right="14" w:hanging="306"/>
      </w:pPr>
      <w:r>
        <w:t>2.11</w:t>
      </w:r>
      <w:r>
        <w:tab/>
        <w:t xml:space="preserve">       outstanding liabilities </w:t>
      </w:r>
    </w:p>
    <w:p w14:paraId="7B0B7588" w14:textId="77777777" w:rsidR="00125C61" w:rsidRDefault="00F24B36">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7B0B7589" w14:textId="77777777" w:rsidR="00125C61" w:rsidRDefault="00F24B36">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B0B758A" w14:textId="77777777" w:rsidR="00125C61" w:rsidRDefault="00F24B36">
      <w:pPr>
        <w:ind w:left="3293" w:right="14" w:hanging="1440"/>
      </w:pPr>
      <w:r>
        <w:t xml:space="preserve">29.2.14            all information required under regulation 11 of TUPE or as reasonably requested by the </w:t>
      </w:r>
      <w:proofErr w:type="gramStart"/>
      <w:r>
        <w:t>Buyer</w:t>
      </w:r>
      <w:proofErr w:type="gramEnd"/>
      <w:r>
        <w:t xml:space="preserve"> </w:t>
      </w:r>
    </w:p>
    <w:p w14:paraId="7B0B758B" w14:textId="77777777" w:rsidR="00125C61" w:rsidRDefault="00F24B36">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B0B758C" w14:textId="77777777" w:rsidR="00125C61" w:rsidRDefault="00F24B36">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B0B758D" w14:textId="77777777" w:rsidR="00125C61" w:rsidRDefault="00F24B36">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B0B758E" w14:textId="77777777" w:rsidR="00125C61" w:rsidRDefault="00F24B36">
      <w:pPr>
        <w:numPr>
          <w:ilvl w:val="1"/>
          <w:numId w:val="16"/>
        </w:numPr>
        <w:tabs>
          <w:tab w:val="left" w:pos="3686"/>
        </w:tabs>
        <w:ind w:left="1701" w:right="14" w:hanging="567"/>
      </w:pPr>
      <w:r>
        <w:t xml:space="preserve">The Supplier will indemnify the Buyer or any Replacement Supplier for all Loss arising from both: </w:t>
      </w:r>
    </w:p>
    <w:p w14:paraId="7B0B758F" w14:textId="77777777" w:rsidR="00125C61" w:rsidRDefault="00F24B36">
      <w:pPr>
        <w:numPr>
          <w:ilvl w:val="2"/>
          <w:numId w:val="16"/>
        </w:numPr>
        <w:tabs>
          <w:tab w:val="left" w:pos="3686"/>
        </w:tabs>
        <w:ind w:left="2410" w:right="14" w:hanging="721"/>
      </w:pPr>
      <w:r>
        <w:t xml:space="preserve">its failure to comply with the provisions of this </w:t>
      </w:r>
      <w:proofErr w:type="gramStart"/>
      <w:r>
        <w:t>clause</w:t>
      </w:r>
      <w:proofErr w:type="gramEnd"/>
      <w:r>
        <w:t xml:space="preserve"> </w:t>
      </w:r>
    </w:p>
    <w:p w14:paraId="7B0B7590" w14:textId="77777777" w:rsidR="00125C61" w:rsidRDefault="00F24B36">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B0B7591" w14:textId="77777777" w:rsidR="00125C61" w:rsidRDefault="00F24B36">
      <w:pPr>
        <w:numPr>
          <w:ilvl w:val="1"/>
          <w:numId w:val="16"/>
        </w:numPr>
        <w:ind w:left="1701" w:right="14" w:hanging="567"/>
      </w:pPr>
      <w:r>
        <w:t xml:space="preserve">The provisions of this clause apply during the Term of this Call-Off Contract and indefinitely after it Ends or expires. </w:t>
      </w:r>
    </w:p>
    <w:p w14:paraId="7B0B7592" w14:textId="77777777" w:rsidR="00125C61" w:rsidRDefault="00F24B36">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7B0B7593" w14:textId="77777777" w:rsidR="00125C61" w:rsidRDefault="00F24B36">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B0B7594" w14:textId="77777777" w:rsidR="00125C61" w:rsidRDefault="00F24B36">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7B0B7595" w14:textId="77777777" w:rsidR="00125C61" w:rsidRDefault="00F24B36">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7B0B7596" w14:textId="77777777" w:rsidR="00125C61" w:rsidRDefault="00F24B36">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B0B7597" w14:textId="77777777" w:rsidR="00125C61" w:rsidRDefault="00F24B36">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B0B7598" w14:textId="77777777" w:rsidR="00125C61" w:rsidRDefault="00F24B36">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7B0B7599" w14:textId="77777777" w:rsidR="00125C61" w:rsidRDefault="00F24B36">
      <w:pPr>
        <w:ind w:left="1541" w:right="14" w:firstLine="312"/>
      </w:pPr>
      <w:r>
        <w:t xml:space="preserve">31.2.1 work proactively and in good faith with each of the Buyer’s contractors </w:t>
      </w:r>
    </w:p>
    <w:p w14:paraId="7B0B759A" w14:textId="77777777" w:rsidR="00125C61" w:rsidRDefault="00F24B36">
      <w:pPr>
        <w:spacing w:after="738"/>
        <w:ind w:left="2573" w:right="14" w:hanging="720"/>
      </w:pPr>
      <w:r>
        <w:t xml:space="preserve">31.2.2 co-operate and share information with the Buyer’s contractors to enable the efficient operation of the Buyer’s ICT services and G-Cloud Services </w:t>
      </w:r>
    </w:p>
    <w:p w14:paraId="7B0B759B" w14:textId="77777777" w:rsidR="00125C61" w:rsidRDefault="00F24B36">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7B0B759C" w14:textId="77777777" w:rsidR="00125C61" w:rsidRDefault="00F24B36">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7B0B759D" w14:textId="77777777" w:rsidR="00125C61" w:rsidRDefault="00F24B36">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B0B759E" w14:textId="77777777" w:rsidR="00125C61" w:rsidRDefault="00F24B36">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7B0B759F" w14:textId="77777777" w:rsidR="00125C61" w:rsidRDefault="00F24B36">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B0B75A0" w14:textId="77777777" w:rsidR="00125C61" w:rsidRDefault="00F24B36">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7B0B75A1" w14:textId="77777777" w:rsidR="00125C61" w:rsidRDefault="00F24B36">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B0B75A2" w14:textId="77777777" w:rsidR="00125C61" w:rsidRDefault="00F24B36">
      <w:pPr>
        <w:pStyle w:val="Heading1"/>
        <w:pageBreakBefore/>
        <w:spacing w:after="81"/>
        <w:ind w:left="1113" w:firstLine="1118"/>
      </w:pPr>
      <w:bookmarkStart w:id="13" w:name="_heading=h.3znysh7"/>
      <w:bookmarkEnd w:id="13"/>
      <w:r>
        <w:lastRenderedPageBreak/>
        <w:t xml:space="preserve">Schedule 1: Services </w:t>
      </w:r>
    </w:p>
    <w:p w14:paraId="0369922F" w14:textId="3C164BCA" w:rsidR="003974AB" w:rsidRDefault="003974AB" w:rsidP="003974AB">
      <w:pPr>
        <w:spacing w:after="0"/>
        <w:ind w:left="1838" w:right="14" w:hanging="720"/>
      </w:pPr>
      <w:r>
        <w:t>The Services to be provided by the Supplier are outlined below:</w:t>
      </w:r>
    </w:p>
    <w:p w14:paraId="422AC377" w14:textId="0E6EE497" w:rsidR="00C71868" w:rsidRDefault="004E1511" w:rsidP="00C71868">
      <w:pPr>
        <w:pStyle w:val="ListParagraph"/>
        <w:numPr>
          <w:ilvl w:val="0"/>
          <w:numId w:val="59"/>
        </w:numPr>
        <w:suppressAutoHyphens w:val="0"/>
        <w:autoSpaceDN/>
        <w:spacing w:before="190" w:after="0" w:line="276" w:lineRule="auto"/>
        <w:ind w:right="322"/>
        <w:textAlignment w:val="auto"/>
        <w:rPr>
          <w:rFonts w:eastAsia="Times New Roman"/>
          <w:color w:val="auto"/>
        </w:rPr>
      </w:pPr>
      <w:r>
        <w:rPr>
          <w:rFonts w:eastAsia="Times New Roman"/>
          <w:color w:val="auto"/>
        </w:rPr>
        <w:t>Harmon.</w:t>
      </w:r>
      <w:r w:rsidR="00EC30DD">
        <w:rPr>
          <w:rFonts w:eastAsia="Times New Roman"/>
          <w:color w:val="auto"/>
        </w:rPr>
        <w:t xml:space="preserve">ie 365 </w:t>
      </w:r>
      <w:r>
        <w:rPr>
          <w:rFonts w:eastAsia="Times New Roman"/>
          <w:color w:val="auto"/>
        </w:rPr>
        <w:t>Subscription 1,000 licenses</w:t>
      </w:r>
    </w:p>
    <w:p w14:paraId="7B0B75A4" w14:textId="066B6683" w:rsidR="00125C61" w:rsidRDefault="00125C61" w:rsidP="00C71868">
      <w:pPr>
        <w:spacing w:after="0"/>
        <w:ind w:right="14"/>
      </w:pPr>
    </w:p>
    <w:p w14:paraId="7B0B75A5" w14:textId="77777777" w:rsidR="00125C61" w:rsidRDefault="00F24B36">
      <w:pPr>
        <w:pStyle w:val="Heading1"/>
        <w:pageBreakBefore/>
        <w:spacing w:after="81"/>
        <w:ind w:left="1113" w:firstLine="1118"/>
      </w:pPr>
      <w:bookmarkStart w:id="14" w:name="_heading=h.2et92p0"/>
      <w:bookmarkEnd w:id="14"/>
      <w:r>
        <w:lastRenderedPageBreak/>
        <w:t xml:space="preserve">Schedule 2: Call-Off Contract charges </w:t>
      </w:r>
    </w:p>
    <w:p w14:paraId="7B0B75A6" w14:textId="77777777" w:rsidR="00125C61" w:rsidRDefault="00F24B36">
      <w:pPr>
        <w:spacing w:after="33"/>
        <w:ind w:right="14"/>
      </w:pPr>
      <w:r>
        <w:t xml:space="preserve">For each individual Service, the applicable Call-Off Contract Charges (in accordance with the </w:t>
      </w:r>
    </w:p>
    <w:p w14:paraId="7B0B75A7" w14:textId="5F10EC0F" w:rsidR="00125C61" w:rsidRDefault="00F24B36">
      <w:pPr>
        <w:spacing w:after="548"/>
        <w:ind w:right="14"/>
      </w:pPr>
      <w:r>
        <w:t xml:space="preserve">Supplier’s Platform pricing document) can’t be amended during the term of the Call-Off Contract. The detailed Charges breakdown for the provision of Services during the Term will include: </w:t>
      </w:r>
    </w:p>
    <w:p w14:paraId="39E2CC53" w14:textId="1F6E378D" w:rsidR="008D1E94" w:rsidRDefault="008D1E94" w:rsidP="0001369B">
      <w:pPr>
        <w:spacing w:after="0" w:line="254" w:lineRule="auto"/>
        <w:ind w:left="400" w:firstLine="718"/>
      </w:pPr>
      <w:r>
        <w:t xml:space="preserve">Please see </w:t>
      </w:r>
      <w:r w:rsidR="001B4EFD" w:rsidRPr="001B4EFD">
        <w:t xml:space="preserve">BEIS </w:t>
      </w:r>
      <w:proofErr w:type="spellStart"/>
      <w:r w:rsidR="001B4EFD" w:rsidRPr="001B4EFD">
        <w:t>harmonie</w:t>
      </w:r>
      <w:proofErr w:type="spellEnd"/>
      <w:r w:rsidR="001B4EFD" w:rsidRPr="001B4EFD">
        <w:t xml:space="preserve"> 2023 (1k, 1yr)</w:t>
      </w:r>
      <w:r w:rsidR="001472BC">
        <w:t>.PDF</w:t>
      </w:r>
      <w:r>
        <w:t xml:space="preserve"> for more details:</w:t>
      </w:r>
    </w:p>
    <w:p w14:paraId="2A85D2C1" w14:textId="77777777" w:rsidR="008D1E94" w:rsidRDefault="008D1E94" w:rsidP="0001369B">
      <w:pPr>
        <w:spacing w:after="0" w:line="254" w:lineRule="auto"/>
        <w:ind w:left="400" w:firstLine="718"/>
      </w:pPr>
    </w:p>
    <w:p w14:paraId="10230054" w14:textId="0B61CA21" w:rsidR="0001369B" w:rsidRDefault="0001369B" w:rsidP="0001369B">
      <w:pPr>
        <w:spacing w:after="0" w:line="254" w:lineRule="auto"/>
        <w:ind w:left="400" w:firstLine="718"/>
      </w:pPr>
      <w:r>
        <w:t>The total value of this Call-Off Contract is £</w:t>
      </w:r>
      <w:r w:rsidR="003B4C9B">
        <w:t>106,080</w:t>
      </w:r>
      <w:r>
        <w:t xml:space="preserve"> (</w:t>
      </w:r>
      <w:proofErr w:type="spellStart"/>
      <w:r>
        <w:t>exc.VAT</w:t>
      </w:r>
      <w:proofErr w:type="spellEnd"/>
      <w:r>
        <w:t xml:space="preserve">). </w:t>
      </w:r>
    </w:p>
    <w:p w14:paraId="7B0B75A8" w14:textId="5D88E6D5" w:rsidR="00125C61" w:rsidRDefault="0001369B" w:rsidP="0001369B">
      <w:pPr>
        <w:spacing w:after="33"/>
        <w:ind w:right="14"/>
      </w:pPr>
      <w:r>
        <w:t>The total value of this Call-Off Contract is £</w:t>
      </w:r>
      <w:r w:rsidR="005B547D">
        <w:t>127,296</w:t>
      </w:r>
      <w:r>
        <w:t xml:space="preserve"> (</w:t>
      </w:r>
      <w:proofErr w:type="spellStart"/>
      <w:r>
        <w:t>inc.VAT</w:t>
      </w:r>
      <w:proofErr w:type="spellEnd"/>
      <w:r w:rsidR="00F24B36">
        <w:tab/>
        <w:t xml:space="preserve"> </w:t>
      </w:r>
    </w:p>
    <w:p w14:paraId="7B0B75A9" w14:textId="77777777" w:rsidR="00125C61" w:rsidRDefault="00F24B36">
      <w:pPr>
        <w:pStyle w:val="Heading1"/>
        <w:pageBreakBefore/>
        <w:ind w:left="1113" w:firstLine="1118"/>
      </w:pPr>
      <w:r>
        <w:lastRenderedPageBreak/>
        <w:t xml:space="preserve">Schedule 3: Collaboration agreement </w:t>
      </w:r>
    </w:p>
    <w:p w14:paraId="7B0B75AA" w14:textId="1BBA7FF6" w:rsidR="00125C61" w:rsidRDefault="00DC257A">
      <w:pPr>
        <w:spacing w:after="17" w:line="563" w:lineRule="auto"/>
        <w:ind w:right="4858"/>
      </w:pPr>
      <w:r>
        <w:t>Not Used</w:t>
      </w:r>
    </w:p>
    <w:p w14:paraId="7B0B766D" w14:textId="5DA6B319" w:rsidR="00125C61" w:rsidRDefault="00F24B36">
      <w:pPr>
        <w:pStyle w:val="Heading2"/>
        <w:pageBreakBefore/>
        <w:spacing w:after="299"/>
        <w:ind w:left="1113" w:firstLine="1118"/>
        <w:rPr>
          <w:vertAlign w:val="subscript"/>
        </w:rPr>
      </w:pPr>
      <w:r>
        <w:lastRenderedPageBreak/>
        <w:t>Schedule 4: Alternative clauses</w:t>
      </w:r>
      <w:r>
        <w:rPr>
          <w:vertAlign w:val="subscript"/>
        </w:rPr>
        <w:t xml:space="preserve"> </w:t>
      </w:r>
    </w:p>
    <w:p w14:paraId="5F31B0DA" w14:textId="6782E4D6" w:rsidR="00DC257A" w:rsidRPr="00DC257A" w:rsidRDefault="00DC257A" w:rsidP="00DC257A">
      <w:r>
        <w:t>Not Used</w:t>
      </w:r>
    </w:p>
    <w:p w14:paraId="7B0B76B4" w14:textId="31AEFE71" w:rsidR="00125C61" w:rsidRDefault="00F24B36" w:rsidP="00DC257A">
      <w:pPr>
        <w:pStyle w:val="Heading3"/>
        <w:tabs>
          <w:tab w:val="center" w:pos="1235"/>
          <w:tab w:val="center" w:pos="2586"/>
        </w:tabs>
        <w:ind w:left="0" w:firstLine="0"/>
      </w:pPr>
      <w:r>
        <w:rPr>
          <w:rFonts w:ascii="Calibri" w:eastAsia="Calibri" w:hAnsi="Calibri" w:cs="Calibri"/>
          <w:color w:val="000000"/>
          <w:sz w:val="22"/>
        </w:rPr>
        <w:tab/>
      </w:r>
      <w:r>
        <w:t xml:space="preserve"> </w:t>
      </w:r>
    </w:p>
    <w:p w14:paraId="7B0B76B5" w14:textId="77777777" w:rsidR="00125C61" w:rsidRDefault="00F24B36">
      <w:pPr>
        <w:pStyle w:val="Heading2"/>
        <w:pageBreakBefore/>
        <w:ind w:left="1113" w:firstLine="1118"/>
      </w:pPr>
      <w:r>
        <w:lastRenderedPageBreak/>
        <w:t>Schedule 5: Guarantee</w:t>
      </w:r>
      <w:r>
        <w:rPr>
          <w:vertAlign w:val="subscript"/>
        </w:rPr>
        <w:t xml:space="preserve"> </w:t>
      </w:r>
    </w:p>
    <w:p w14:paraId="68FF574F" w14:textId="26C55235" w:rsidR="00DC257A" w:rsidRDefault="00DC257A">
      <w:pPr>
        <w:ind w:right="14"/>
      </w:pPr>
      <w:r>
        <w:t>Not Used</w:t>
      </w:r>
    </w:p>
    <w:p w14:paraId="7B0B7745" w14:textId="77777777" w:rsidR="00125C61" w:rsidRDefault="00F24B36">
      <w:pPr>
        <w:pStyle w:val="Heading2"/>
        <w:pageBreakBefore/>
        <w:ind w:left="1113" w:firstLine="1118"/>
      </w:pPr>
      <w:r>
        <w:lastRenderedPageBreak/>
        <w:t>Schedule 6: Glossary and interpretations</w:t>
      </w:r>
      <w:r>
        <w:rPr>
          <w:vertAlign w:val="subscript"/>
        </w:rPr>
        <w:t xml:space="preserve"> </w:t>
      </w:r>
    </w:p>
    <w:p w14:paraId="7B0B7746" w14:textId="77777777" w:rsidR="00125C61" w:rsidRDefault="00F24B36">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4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7" w14:textId="77777777" w:rsidR="00125C61" w:rsidRDefault="00F24B36">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8" w14:textId="77777777" w:rsidR="00125C61" w:rsidRDefault="00F24B36">
            <w:pPr>
              <w:spacing w:after="0" w:line="254" w:lineRule="auto"/>
              <w:ind w:left="2" w:firstLine="0"/>
            </w:pPr>
            <w:r>
              <w:rPr>
                <w:sz w:val="20"/>
                <w:szCs w:val="20"/>
              </w:rPr>
              <w:t>Meaning</w:t>
            </w:r>
            <w:r>
              <w:t xml:space="preserve"> </w:t>
            </w:r>
          </w:p>
        </w:tc>
      </w:tr>
      <w:tr w:rsidR="00125C61" w14:paraId="7B0B774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4A" w14:textId="77777777" w:rsidR="00125C61" w:rsidRDefault="00F24B36">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B" w14:textId="77777777" w:rsidR="00125C61" w:rsidRDefault="00F24B36">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125C61" w14:paraId="7B0B774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D" w14:textId="77777777" w:rsidR="00125C61" w:rsidRDefault="00F24B36">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E" w14:textId="77777777" w:rsidR="00125C61" w:rsidRDefault="00F24B36">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125C61" w14:paraId="7B0B775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0" w14:textId="77777777" w:rsidR="00125C61" w:rsidRDefault="00F24B36">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1" w14:textId="77777777" w:rsidR="00125C61" w:rsidRDefault="00F24B36">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125C61" w14:paraId="7B0B775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3" w14:textId="77777777" w:rsidR="00125C61" w:rsidRDefault="00F24B36">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4" w14:textId="77777777" w:rsidR="00125C61" w:rsidRDefault="00F24B36">
            <w:pPr>
              <w:spacing w:after="0" w:line="254" w:lineRule="auto"/>
              <w:ind w:left="2" w:firstLine="0"/>
            </w:pPr>
            <w:r>
              <w:rPr>
                <w:sz w:val="20"/>
                <w:szCs w:val="20"/>
              </w:rPr>
              <w:t>An audit carried out under the incorporated Framework Agreement clauses.</w:t>
            </w:r>
            <w:r>
              <w:t xml:space="preserve"> </w:t>
            </w:r>
          </w:p>
        </w:tc>
      </w:tr>
      <w:tr w:rsidR="00125C61" w14:paraId="7B0B775C"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56" w14:textId="77777777" w:rsidR="00125C61" w:rsidRDefault="00F24B36">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7" w14:textId="77777777" w:rsidR="00125C61" w:rsidRDefault="00F24B36">
            <w:pPr>
              <w:spacing w:after="38" w:line="254" w:lineRule="auto"/>
              <w:ind w:left="2" w:firstLine="0"/>
            </w:pPr>
            <w:r>
              <w:rPr>
                <w:sz w:val="20"/>
                <w:szCs w:val="20"/>
              </w:rPr>
              <w:t>For each Party, IPRs:</w:t>
            </w:r>
            <w:r>
              <w:t xml:space="preserve"> </w:t>
            </w:r>
          </w:p>
          <w:p w14:paraId="7B0B7758" w14:textId="77777777" w:rsidR="00125C61" w:rsidRDefault="00F24B36">
            <w:pPr>
              <w:numPr>
                <w:ilvl w:val="0"/>
                <w:numId w:val="28"/>
              </w:numPr>
              <w:spacing w:after="8" w:line="254" w:lineRule="auto"/>
              <w:ind w:right="31" w:hanging="360"/>
            </w:pPr>
            <w:r>
              <w:rPr>
                <w:sz w:val="20"/>
                <w:szCs w:val="20"/>
              </w:rPr>
              <w:t>owned by that Party before the date of this Call-Off Contract</w:t>
            </w:r>
            <w:r>
              <w:t xml:space="preserve"> </w:t>
            </w:r>
          </w:p>
          <w:p w14:paraId="7B0B7759" w14:textId="77777777" w:rsidR="00125C61" w:rsidRDefault="00F24B36">
            <w:pPr>
              <w:spacing w:after="0" w:line="276" w:lineRule="auto"/>
              <w:ind w:left="722" w:right="27" w:firstLine="0"/>
            </w:pPr>
            <w:r>
              <w:rPr>
                <w:sz w:val="20"/>
                <w:szCs w:val="20"/>
              </w:rPr>
              <w:t xml:space="preserve">(as may be enhanced and/or modified but not as a consequence of the Services) including IPRs contained in any of the Party's Know-How, documentation and </w:t>
            </w:r>
            <w:proofErr w:type="gramStart"/>
            <w:r>
              <w:rPr>
                <w:sz w:val="20"/>
                <w:szCs w:val="20"/>
              </w:rPr>
              <w:t>processes</w:t>
            </w:r>
            <w:proofErr w:type="gramEnd"/>
            <w:r>
              <w:t xml:space="preserve"> </w:t>
            </w:r>
          </w:p>
          <w:p w14:paraId="7B0B775A" w14:textId="77777777" w:rsidR="00125C61" w:rsidRDefault="00F24B36">
            <w:pPr>
              <w:numPr>
                <w:ilvl w:val="0"/>
                <w:numId w:val="28"/>
              </w:numPr>
              <w:spacing w:after="215" w:line="278" w:lineRule="auto"/>
              <w:ind w:right="31" w:hanging="360"/>
            </w:pPr>
            <w:r>
              <w:rPr>
                <w:sz w:val="20"/>
                <w:szCs w:val="20"/>
              </w:rPr>
              <w:t>created by the Party independently of this Call-Off Contract, or</w:t>
            </w:r>
            <w:r>
              <w:t xml:space="preserve"> </w:t>
            </w:r>
          </w:p>
          <w:p w14:paraId="7B0B775B" w14:textId="77777777" w:rsidR="00125C61" w:rsidRDefault="00F24B36">
            <w:pPr>
              <w:spacing w:after="0" w:line="254"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125C61" w14:paraId="7B0B775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D" w14:textId="77777777" w:rsidR="00125C61" w:rsidRDefault="00F24B36">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E" w14:textId="77777777" w:rsidR="00125C61" w:rsidRDefault="00F24B36">
            <w:pPr>
              <w:spacing w:after="0" w:line="254" w:lineRule="auto"/>
              <w:ind w:left="2" w:firstLine="0"/>
            </w:pPr>
            <w:r>
              <w:rPr>
                <w:sz w:val="20"/>
                <w:szCs w:val="20"/>
              </w:rPr>
              <w:t>The contracting authority ordering services as set out in the Order Form.</w:t>
            </w:r>
            <w:r>
              <w:t xml:space="preserve"> </w:t>
            </w:r>
          </w:p>
        </w:tc>
      </w:tr>
      <w:tr w:rsidR="00125C61" w14:paraId="7B0B776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0" w14:textId="77777777" w:rsidR="00125C61" w:rsidRDefault="00F24B36">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1" w14:textId="77777777" w:rsidR="00125C61" w:rsidRDefault="00F24B36">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25C61" w14:paraId="7B0B776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3" w14:textId="77777777" w:rsidR="00125C61" w:rsidRDefault="00F24B36">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4" w14:textId="77777777" w:rsidR="00125C61" w:rsidRDefault="00F24B36">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125C61" w14:paraId="7B0B776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6" w14:textId="77777777" w:rsidR="00125C61" w:rsidRDefault="00F24B36">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7" w14:textId="77777777" w:rsidR="00125C61" w:rsidRDefault="00F24B36">
            <w:pPr>
              <w:spacing w:after="0" w:line="254" w:lineRule="auto"/>
              <w:ind w:left="2" w:firstLine="0"/>
            </w:pPr>
            <w:r>
              <w:rPr>
                <w:sz w:val="20"/>
                <w:szCs w:val="20"/>
              </w:rPr>
              <w:t>The representative appointed by the Buyer under this Call-Off Contract.</w:t>
            </w:r>
            <w:r>
              <w:t xml:space="preserve"> </w:t>
            </w:r>
          </w:p>
        </w:tc>
      </w:tr>
    </w:tbl>
    <w:p w14:paraId="7B0B776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6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A" w14:textId="77777777" w:rsidR="00125C61" w:rsidRDefault="00F24B36">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B" w14:textId="77777777" w:rsidR="00125C61" w:rsidRDefault="00F24B36">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25C61" w14:paraId="7B0B7770"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D" w14:textId="77777777" w:rsidR="00125C61" w:rsidRDefault="00F24B36">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E" w14:textId="77777777" w:rsidR="00125C61" w:rsidRDefault="00F24B36">
            <w:pPr>
              <w:spacing w:after="1" w:line="254"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7B0B776F" w14:textId="77777777" w:rsidR="00125C61" w:rsidRDefault="00F24B36">
            <w:pPr>
              <w:spacing w:after="0" w:line="254"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125C61" w14:paraId="7B0B777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1" w14:textId="77777777" w:rsidR="00125C61" w:rsidRDefault="00F24B36">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2" w14:textId="77777777" w:rsidR="00125C61" w:rsidRDefault="00F24B36">
            <w:pPr>
              <w:spacing w:after="0" w:line="254" w:lineRule="auto"/>
              <w:ind w:left="2" w:firstLine="0"/>
            </w:pPr>
            <w:r>
              <w:rPr>
                <w:sz w:val="20"/>
                <w:szCs w:val="20"/>
              </w:rPr>
              <w:t>The prices (excluding any applicable VAT), payable to the Supplier by the Buyer under this Call-Off Contract.</w:t>
            </w:r>
            <w:r>
              <w:t xml:space="preserve"> </w:t>
            </w:r>
          </w:p>
        </w:tc>
      </w:tr>
      <w:tr w:rsidR="00125C61" w14:paraId="7B0B7776"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4" w14:textId="77777777" w:rsidR="00125C61" w:rsidRDefault="00F24B36">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5" w14:textId="77777777" w:rsidR="00125C61" w:rsidRDefault="00F24B36">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25C61" w14:paraId="7B0B777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7" w14:textId="77777777" w:rsidR="00125C61" w:rsidRDefault="00F24B36">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8" w14:textId="77777777" w:rsidR="00125C61" w:rsidRDefault="00F24B36">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25C61" w14:paraId="7B0B777E"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A" w14:textId="77777777" w:rsidR="00125C61" w:rsidRDefault="00F24B36">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B" w14:textId="77777777" w:rsidR="00125C61" w:rsidRDefault="00F24B36">
            <w:pPr>
              <w:spacing w:after="0" w:line="30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7B0B777C" w14:textId="77777777" w:rsidR="00125C61" w:rsidRDefault="00F24B36">
            <w:pPr>
              <w:numPr>
                <w:ilvl w:val="0"/>
                <w:numId w:val="29"/>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7B0B777D" w14:textId="77777777" w:rsidR="00125C61" w:rsidRDefault="00F24B36">
            <w:pPr>
              <w:numPr>
                <w:ilvl w:val="0"/>
                <w:numId w:val="29"/>
              </w:numPr>
              <w:spacing w:after="0" w:line="254"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125C61" w14:paraId="7B0B7781"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F" w14:textId="77777777" w:rsidR="00125C61" w:rsidRDefault="00F24B36">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0" w14:textId="77777777" w:rsidR="00125C61" w:rsidRDefault="00F24B36">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125C61" w14:paraId="7B0B778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2" w14:textId="77777777" w:rsidR="00125C61" w:rsidRDefault="00F24B36">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3"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87"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85" w14:textId="77777777" w:rsidR="00125C61" w:rsidRDefault="00F24B36">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6" w14:textId="77777777" w:rsidR="00125C61" w:rsidRDefault="00F24B36">
            <w:pPr>
              <w:spacing w:after="0" w:line="254"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7B0B7788"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8B"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89" w14:textId="77777777" w:rsidR="00125C61" w:rsidRDefault="00F24B36">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A" w14:textId="77777777" w:rsidR="00125C61" w:rsidRDefault="00F24B36">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25C61" w14:paraId="7B0B778E"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C" w14:textId="77777777" w:rsidR="00125C61" w:rsidRDefault="00F24B36">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D" w14:textId="77777777" w:rsidR="00125C61" w:rsidRDefault="00F24B36">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125C61" w14:paraId="7B0B7792"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8F" w14:textId="77777777" w:rsidR="00125C61" w:rsidRDefault="00F24B36">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0" w14:textId="77777777" w:rsidR="00125C61" w:rsidRDefault="00F24B36">
            <w:pPr>
              <w:spacing w:after="2" w:line="254"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7B0B7791" w14:textId="77777777" w:rsidR="00125C61" w:rsidRDefault="00F24B36">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25C61" w14:paraId="7B0B7795"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3" w14:textId="77777777" w:rsidR="00125C61" w:rsidRDefault="00F24B36">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4"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9B"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96" w14:textId="77777777" w:rsidR="00125C61" w:rsidRDefault="00F24B36">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7" w14:textId="77777777" w:rsidR="00125C61" w:rsidRDefault="00F24B36">
            <w:pPr>
              <w:spacing w:after="17" w:line="254" w:lineRule="auto"/>
              <w:ind w:left="2" w:firstLine="0"/>
            </w:pPr>
            <w:r>
              <w:rPr>
                <w:sz w:val="20"/>
                <w:szCs w:val="20"/>
              </w:rPr>
              <w:t>Default is any:</w:t>
            </w:r>
            <w:r>
              <w:t xml:space="preserve"> </w:t>
            </w:r>
          </w:p>
          <w:p w14:paraId="7B0B7798" w14:textId="77777777" w:rsidR="00125C61" w:rsidRDefault="00F24B36">
            <w:pPr>
              <w:numPr>
                <w:ilvl w:val="0"/>
                <w:numId w:val="30"/>
              </w:numPr>
              <w:spacing w:after="10" w:line="283" w:lineRule="auto"/>
              <w:ind w:right="17" w:hanging="360"/>
            </w:pPr>
            <w:r>
              <w:rPr>
                <w:sz w:val="20"/>
                <w:szCs w:val="20"/>
              </w:rPr>
              <w:t>breach of the obligations of the Supplier (including any fundamental breach or breach of a fundamental term)</w:t>
            </w:r>
            <w:r>
              <w:t xml:space="preserve"> </w:t>
            </w:r>
          </w:p>
          <w:p w14:paraId="7B0B7799" w14:textId="77777777" w:rsidR="00125C61" w:rsidRDefault="00F24B36">
            <w:pPr>
              <w:numPr>
                <w:ilvl w:val="0"/>
                <w:numId w:val="30"/>
              </w:numPr>
              <w:spacing w:after="215" w:line="280" w:lineRule="auto"/>
              <w:ind w:right="17" w:hanging="360"/>
            </w:pPr>
            <w:bookmarkStart w:id="15" w:name="_heading=h.3dy6vkm"/>
            <w:bookmarkEnd w:id="15"/>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7B0B779A" w14:textId="77777777" w:rsidR="00125C61" w:rsidRDefault="00F24B36">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25C61" w14:paraId="7B0B779E"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C" w14:textId="77777777" w:rsidR="00125C61" w:rsidRDefault="00F24B36">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D" w14:textId="77777777" w:rsidR="00125C61" w:rsidRDefault="00F24B36">
            <w:pPr>
              <w:spacing w:after="0" w:line="254" w:lineRule="auto"/>
              <w:ind w:left="2" w:firstLine="0"/>
            </w:pPr>
            <w:r>
              <w:rPr>
                <w:sz w:val="20"/>
                <w:szCs w:val="20"/>
              </w:rPr>
              <w:t>Data Protection Act 2018.</w:t>
            </w:r>
            <w:r>
              <w:t xml:space="preserve"> </w:t>
            </w:r>
          </w:p>
        </w:tc>
      </w:tr>
      <w:tr w:rsidR="00125C61" w14:paraId="7B0B77A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F" w14:textId="77777777" w:rsidR="00125C61" w:rsidRDefault="00F24B36">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0" w14:textId="77777777" w:rsidR="00125C61" w:rsidRDefault="00F24B36">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25C61" w14:paraId="7B0B77A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2" w14:textId="77777777" w:rsidR="00125C61" w:rsidRDefault="00F24B36">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3" w14:textId="77777777" w:rsidR="00125C61" w:rsidRDefault="00F24B36">
            <w:pPr>
              <w:spacing w:after="0" w:line="254" w:lineRule="auto"/>
              <w:ind w:left="2" w:firstLine="0"/>
            </w:pPr>
            <w:r>
              <w:rPr>
                <w:sz w:val="20"/>
                <w:szCs w:val="20"/>
              </w:rPr>
              <w:t>Means to terminate; and Ended and Ending are construed accordingly.</w:t>
            </w:r>
            <w:r>
              <w:t xml:space="preserve"> </w:t>
            </w:r>
          </w:p>
        </w:tc>
      </w:tr>
      <w:tr w:rsidR="00125C61" w14:paraId="7B0B77A9"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5" w14:textId="77777777" w:rsidR="00125C61" w:rsidRDefault="00F24B36">
            <w:pPr>
              <w:spacing w:after="0" w:line="254" w:lineRule="auto"/>
              <w:ind w:left="0" w:firstLine="0"/>
            </w:pPr>
            <w:r>
              <w:rPr>
                <w:b/>
                <w:sz w:val="20"/>
                <w:szCs w:val="20"/>
              </w:rPr>
              <w:t>Environmental</w:t>
            </w:r>
            <w:r>
              <w:t xml:space="preserve"> </w:t>
            </w:r>
          </w:p>
          <w:p w14:paraId="7B0B77A6" w14:textId="77777777" w:rsidR="00125C61" w:rsidRDefault="00F24B36">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7" w14:textId="77777777" w:rsidR="00125C61" w:rsidRDefault="00F24B36">
            <w:pPr>
              <w:spacing w:after="2" w:line="254" w:lineRule="auto"/>
              <w:ind w:left="2" w:firstLine="0"/>
            </w:pPr>
            <w:r>
              <w:rPr>
                <w:sz w:val="20"/>
                <w:szCs w:val="20"/>
              </w:rPr>
              <w:t xml:space="preserve">The Environmental Information Regulations 2004 together with any guidance or codes of practice issued by the </w:t>
            </w:r>
            <w:proofErr w:type="gramStart"/>
            <w:r>
              <w:rPr>
                <w:sz w:val="20"/>
                <w:szCs w:val="20"/>
              </w:rPr>
              <w:t>Information</w:t>
            </w:r>
            <w:proofErr w:type="gramEnd"/>
            <w:r>
              <w:rPr>
                <w:sz w:val="20"/>
                <w:szCs w:val="20"/>
              </w:rPr>
              <w:t xml:space="preserve"> </w:t>
            </w:r>
          </w:p>
          <w:p w14:paraId="7B0B77A8" w14:textId="77777777" w:rsidR="00125C61" w:rsidRDefault="00F24B36">
            <w:pPr>
              <w:spacing w:after="0" w:line="254" w:lineRule="auto"/>
              <w:ind w:left="2" w:firstLine="0"/>
            </w:pPr>
            <w:r>
              <w:rPr>
                <w:sz w:val="20"/>
                <w:szCs w:val="20"/>
              </w:rPr>
              <w:t>Commissioner or relevant government department about the regulations.</w:t>
            </w:r>
            <w:r>
              <w:t xml:space="preserve"> </w:t>
            </w:r>
          </w:p>
        </w:tc>
      </w:tr>
      <w:tr w:rsidR="00125C61" w14:paraId="7B0B77AC"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AA" w14:textId="77777777" w:rsidR="00125C61" w:rsidRDefault="00F24B36">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B" w14:textId="77777777" w:rsidR="00125C61" w:rsidRDefault="00F24B36">
            <w:pPr>
              <w:spacing w:after="0" w:line="254"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7B0B77AD" w14:textId="77777777" w:rsidR="00125C61" w:rsidRDefault="00F24B36">
      <w:pPr>
        <w:spacing w:after="0" w:line="254" w:lineRule="auto"/>
        <w:ind w:left="0" w:firstLine="0"/>
        <w:jc w:val="both"/>
      </w:pPr>
      <w:r>
        <w:t xml:space="preserve"> </w:t>
      </w:r>
    </w:p>
    <w:p w14:paraId="7B0B77AE"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B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AF" w14:textId="77777777" w:rsidR="00125C61" w:rsidRDefault="00F24B36">
            <w:pPr>
              <w:spacing w:after="0" w:line="25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0" w14:textId="77777777" w:rsidR="00125C61" w:rsidRDefault="00F24B36">
            <w:pPr>
              <w:spacing w:after="0" w:line="254"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125C61" w14:paraId="7B0B77B5"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2" w14:textId="77777777" w:rsidR="00125C61" w:rsidRDefault="00F24B36">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3" w14:textId="77777777" w:rsidR="00125C61" w:rsidRDefault="00F24B36">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7B0B77B4" w14:textId="77777777" w:rsidR="00125C61" w:rsidRDefault="001C5AA5">
            <w:pPr>
              <w:spacing w:after="0" w:line="254" w:lineRule="auto"/>
              <w:ind w:left="2" w:right="33" w:firstLine="0"/>
              <w:jc w:val="both"/>
            </w:pPr>
            <w:hyperlink r:id="rId26" w:history="1">
              <w:r w:rsidR="00F24B36">
                <w:rPr>
                  <w:color w:val="0000FF"/>
                  <w:u w:val="single"/>
                </w:rPr>
                <w:t>https://www.gov.uk/guidance/check-employment-status-fortax</w:t>
              </w:r>
            </w:hyperlink>
            <w:hyperlink r:id="rId27" w:history="1">
              <w:r w:rsidR="00F24B36">
                <w:t xml:space="preserve"> </w:t>
              </w:r>
            </w:hyperlink>
          </w:p>
        </w:tc>
      </w:tr>
      <w:tr w:rsidR="00125C61" w14:paraId="7B0B77B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6" w14:textId="77777777" w:rsidR="00125C61" w:rsidRDefault="00F24B36">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7" w14:textId="77777777" w:rsidR="00125C61" w:rsidRDefault="00F24B36">
            <w:pPr>
              <w:spacing w:after="0" w:line="254" w:lineRule="auto"/>
              <w:ind w:left="2" w:firstLine="0"/>
            </w:pPr>
            <w:r>
              <w:rPr>
                <w:sz w:val="20"/>
                <w:szCs w:val="20"/>
              </w:rPr>
              <w:t>The expiry date of this Call-Off Contract in the Order Form.</w:t>
            </w:r>
            <w:r>
              <w:t xml:space="preserve"> </w:t>
            </w:r>
          </w:p>
        </w:tc>
      </w:tr>
      <w:tr w:rsidR="00125C61" w14:paraId="7B0B77C6"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B9" w14:textId="77777777" w:rsidR="00125C61" w:rsidRDefault="00F24B36">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A" w14:textId="77777777" w:rsidR="00125C61" w:rsidRDefault="00F24B36">
            <w:pPr>
              <w:spacing w:after="5" w:line="268" w:lineRule="auto"/>
              <w:ind w:left="2" w:firstLine="0"/>
            </w:pPr>
            <w:r>
              <w:rPr>
                <w:sz w:val="20"/>
                <w:szCs w:val="20"/>
              </w:rPr>
              <w:t>A force Majeure event means anything affecting either Party's performance of their obligations arising from any:</w:t>
            </w:r>
            <w:r>
              <w:t xml:space="preserve"> </w:t>
            </w:r>
          </w:p>
          <w:p w14:paraId="7B0B77BB" w14:textId="77777777" w:rsidR="00125C61" w:rsidRDefault="00F24B36">
            <w:pPr>
              <w:numPr>
                <w:ilvl w:val="0"/>
                <w:numId w:val="31"/>
              </w:numPr>
              <w:spacing w:after="0" w:line="280"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7B0B77BC" w14:textId="77777777" w:rsidR="00125C61" w:rsidRDefault="00F24B36">
            <w:pPr>
              <w:numPr>
                <w:ilvl w:val="0"/>
                <w:numId w:val="31"/>
              </w:numPr>
              <w:spacing w:after="16" w:line="280" w:lineRule="auto"/>
              <w:ind w:hanging="360"/>
            </w:pPr>
            <w:r>
              <w:rPr>
                <w:sz w:val="20"/>
                <w:szCs w:val="20"/>
              </w:rPr>
              <w:t xml:space="preserve">riots, war or armed conflict, acts of terrorism, nuclear, biological or chemical </w:t>
            </w:r>
            <w:proofErr w:type="gramStart"/>
            <w:r>
              <w:rPr>
                <w:sz w:val="20"/>
                <w:szCs w:val="20"/>
              </w:rPr>
              <w:t>warfare</w:t>
            </w:r>
            <w:proofErr w:type="gramEnd"/>
            <w:r>
              <w:t xml:space="preserve"> </w:t>
            </w:r>
          </w:p>
          <w:p w14:paraId="7B0B77BD" w14:textId="77777777" w:rsidR="00125C61" w:rsidRDefault="00F24B36">
            <w:pPr>
              <w:numPr>
                <w:ilvl w:val="0"/>
                <w:numId w:val="31"/>
              </w:numPr>
              <w:spacing w:after="26" w:line="264"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7B0B77BE" w14:textId="77777777" w:rsidR="00125C61" w:rsidRDefault="00F24B36">
            <w:pPr>
              <w:numPr>
                <w:ilvl w:val="0"/>
                <w:numId w:val="31"/>
              </w:numPr>
              <w:spacing w:after="21" w:line="254" w:lineRule="auto"/>
              <w:ind w:hanging="360"/>
            </w:pPr>
            <w:r>
              <w:rPr>
                <w:sz w:val="20"/>
                <w:szCs w:val="20"/>
              </w:rPr>
              <w:t>fire, flood or disaster and any failure or shortage of power or fuel</w:t>
            </w:r>
            <w:r>
              <w:t xml:space="preserve"> </w:t>
            </w:r>
          </w:p>
          <w:p w14:paraId="7B0B77BF" w14:textId="77777777" w:rsidR="00125C61" w:rsidRDefault="00F24B36">
            <w:pPr>
              <w:numPr>
                <w:ilvl w:val="0"/>
                <w:numId w:val="31"/>
              </w:numPr>
              <w:spacing w:after="196" w:line="314" w:lineRule="auto"/>
              <w:ind w:hanging="360"/>
            </w:pPr>
            <w:r>
              <w:rPr>
                <w:sz w:val="20"/>
                <w:szCs w:val="20"/>
              </w:rPr>
              <w:t xml:space="preserve">industrial dispute affecting a third party for which a substitute third party isn’t reasonably </w:t>
            </w:r>
            <w:proofErr w:type="gramStart"/>
            <w:r>
              <w:rPr>
                <w:sz w:val="20"/>
                <w:szCs w:val="20"/>
              </w:rPr>
              <w:t>available</w:t>
            </w:r>
            <w:proofErr w:type="gramEnd"/>
            <w:r>
              <w:t xml:space="preserve"> </w:t>
            </w:r>
          </w:p>
          <w:p w14:paraId="7B0B77C0" w14:textId="77777777" w:rsidR="00125C61" w:rsidRDefault="00F24B36">
            <w:pPr>
              <w:spacing w:after="19" w:line="254" w:lineRule="auto"/>
              <w:ind w:left="2" w:firstLine="0"/>
            </w:pPr>
            <w:r>
              <w:rPr>
                <w:sz w:val="20"/>
                <w:szCs w:val="20"/>
              </w:rPr>
              <w:t>The following do not constitute a Force Majeure event:</w:t>
            </w:r>
            <w:r>
              <w:t xml:space="preserve"> </w:t>
            </w:r>
          </w:p>
          <w:p w14:paraId="7B0B77C1" w14:textId="77777777" w:rsidR="00125C61" w:rsidRDefault="00F24B36">
            <w:pPr>
              <w:numPr>
                <w:ilvl w:val="0"/>
                <w:numId w:val="31"/>
              </w:numPr>
              <w:spacing w:after="0" w:line="314" w:lineRule="auto"/>
              <w:ind w:hanging="360"/>
            </w:pPr>
            <w:r>
              <w:rPr>
                <w:sz w:val="20"/>
                <w:szCs w:val="20"/>
              </w:rPr>
              <w:t>any industrial dispute about the Supplier, its staff, or failure in the Supplier’s (or a Subcontractor's) supply chain</w:t>
            </w:r>
            <w:r>
              <w:t xml:space="preserve"> </w:t>
            </w:r>
          </w:p>
          <w:p w14:paraId="7B0B77C2" w14:textId="77777777" w:rsidR="00125C61" w:rsidRDefault="00F24B36">
            <w:pPr>
              <w:numPr>
                <w:ilvl w:val="0"/>
                <w:numId w:val="31"/>
              </w:numPr>
              <w:spacing w:after="11" w:line="280" w:lineRule="auto"/>
              <w:ind w:hanging="360"/>
            </w:pPr>
            <w:r>
              <w:rPr>
                <w:sz w:val="20"/>
                <w:szCs w:val="20"/>
              </w:rPr>
              <w:t xml:space="preserve">any event which is attributable to the wilful act, neglect or failure to take reasonable precautions by the Party seeking to rely on </w:t>
            </w:r>
            <w:proofErr w:type="gramStart"/>
            <w:r>
              <w:rPr>
                <w:sz w:val="20"/>
                <w:szCs w:val="20"/>
              </w:rPr>
              <w:t>Force Majeure</w:t>
            </w:r>
            <w:proofErr w:type="gramEnd"/>
            <w:r>
              <w:t xml:space="preserve"> </w:t>
            </w:r>
          </w:p>
          <w:p w14:paraId="7B0B77C3" w14:textId="77777777" w:rsidR="00125C61" w:rsidRDefault="00F24B36">
            <w:pPr>
              <w:numPr>
                <w:ilvl w:val="0"/>
                <w:numId w:val="31"/>
              </w:numPr>
              <w:spacing w:after="28" w:line="254" w:lineRule="auto"/>
              <w:ind w:hanging="360"/>
            </w:pPr>
            <w:r>
              <w:rPr>
                <w:sz w:val="20"/>
                <w:szCs w:val="20"/>
              </w:rPr>
              <w:t xml:space="preserve">the event was foreseeable by the Party seeking to rely on </w:t>
            </w:r>
            <w:proofErr w:type="gramStart"/>
            <w:r>
              <w:rPr>
                <w:sz w:val="20"/>
                <w:szCs w:val="20"/>
              </w:rPr>
              <w:t>Force</w:t>
            </w:r>
            <w:proofErr w:type="gramEnd"/>
            <w:r>
              <w:t xml:space="preserve"> </w:t>
            </w:r>
          </w:p>
          <w:p w14:paraId="7B0B77C4" w14:textId="77777777" w:rsidR="00125C61" w:rsidRDefault="00F24B36">
            <w:pPr>
              <w:spacing w:after="17" w:line="254" w:lineRule="auto"/>
              <w:ind w:left="0" w:right="239" w:firstLine="0"/>
              <w:jc w:val="center"/>
            </w:pPr>
            <w:r>
              <w:rPr>
                <w:sz w:val="20"/>
                <w:szCs w:val="20"/>
              </w:rPr>
              <w:t xml:space="preserve">Majeure at the time this Call-Off Contract was entered </w:t>
            </w:r>
            <w:proofErr w:type="gramStart"/>
            <w:r>
              <w:rPr>
                <w:sz w:val="20"/>
                <w:szCs w:val="20"/>
              </w:rPr>
              <w:t>into</w:t>
            </w:r>
            <w:proofErr w:type="gramEnd"/>
            <w:r>
              <w:t xml:space="preserve"> </w:t>
            </w:r>
          </w:p>
          <w:p w14:paraId="7B0B77C5" w14:textId="77777777" w:rsidR="00125C61" w:rsidRDefault="00F24B36">
            <w:pPr>
              <w:numPr>
                <w:ilvl w:val="0"/>
                <w:numId w:val="31"/>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25C61" w14:paraId="7B0B77C9"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7" w14:textId="77777777" w:rsidR="00125C61" w:rsidRDefault="00F24B36">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8" w14:textId="77777777" w:rsidR="00125C61" w:rsidRDefault="00F24B36">
            <w:pPr>
              <w:spacing w:after="0" w:line="254"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125C61" w14:paraId="7B0B77C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A" w14:textId="77777777" w:rsidR="00125C61" w:rsidRDefault="00F24B36">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B" w14:textId="77777777" w:rsidR="00125C61" w:rsidRDefault="00F24B36">
            <w:pPr>
              <w:spacing w:after="0" w:line="254" w:lineRule="auto"/>
              <w:ind w:left="2" w:firstLine="0"/>
              <w:jc w:val="both"/>
            </w:pPr>
            <w:r>
              <w:rPr>
                <w:sz w:val="20"/>
                <w:szCs w:val="20"/>
              </w:rPr>
              <w:t>The clauses of framework agreement RM1557.13 together with the Framework Schedules.</w:t>
            </w:r>
            <w:r>
              <w:t xml:space="preserve"> </w:t>
            </w:r>
          </w:p>
        </w:tc>
      </w:tr>
      <w:tr w:rsidR="00125C61" w14:paraId="7B0B77C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D" w14:textId="77777777" w:rsidR="00125C61" w:rsidRDefault="00F24B36">
            <w:pPr>
              <w:spacing w:after="0" w:line="25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E" w14:textId="77777777" w:rsidR="00125C61" w:rsidRDefault="00F24B36">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7B0B77D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D3"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1" w14:textId="77777777" w:rsidR="00125C61" w:rsidRDefault="00F24B36">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2" w14:textId="77777777" w:rsidR="00125C61" w:rsidRDefault="00F24B36">
            <w:pPr>
              <w:spacing w:after="0" w:line="254" w:lineRule="auto"/>
              <w:ind w:left="2" w:firstLine="0"/>
            </w:pPr>
            <w:r>
              <w:rPr>
                <w:sz w:val="20"/>
                <w:szCs w:val="20"/>
              </w:rPr>
              <w:t>defrauding or attempting to defraud or conspiring to defraud the Crown.</w:t>
            </w:r>
            <w:r>
              <w:t xml:space="preserve"> </w:t>
            </w:r>
          </w:p>
        </w:tc>
      </w:tr>
      <w:tr w:rsidR="00125C61" w14:paraId="7B0B77D6"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4" w14:textId="77777777" w:rsidR="00125C61" w:rsidRDefault="00F24B36">
            <w:pPr>
              <w:spacing w:after="0" w:line="254"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5" w14:textId="77777777" w:rsidR="00125C61" w:rsidRDefault="00F24B36">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25C61" w14:paraId="7B0B77D9"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7" w14:textId="77777777" w:rsidR="00125C61" w:rsidRDefault="00F24B36">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8" w14:textId="77777777" w:rsidR="00125C61" w:rsidRDefault="00F24B36">
            <w:pPr>
              <w:spacing w:after="0" w:line="254"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125C61" w14:paraId="7B0B77DC"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A" w14:textId="77777777" w:rsidR="00125C61" w:rsidRDefault="00F24B36">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B" w14:textId="77777777" w:rsidR="00125C61" w:rsidRDefault="00F24B36">
            <w:pPr>
              <w:spacing w:after="0" w:line="254" w:lineRule="auto"/>
              <w:ind w:left="2" w:firstLine="0"/>
            </w:pPr>
            <w:r>
              <w:rPr>
                <w:sz w:val="20"/>
                <w:szCs w:val="20"/>
              </w:rPr>
              <w:t>The retained EU law version of the General Data Protection Regulation (Regulation (EU) 2016/679).</w:t>
            </w:r>
            <w:r>
              <w:t xml:space="preserve"> </w:t>
            </w:r>
          </w:p>
        </w:tc>
      </w:tr>
      <w:tr w:rsidR="00125C61" w14:paraId="7B0B77DF"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D" w14:textId="77777777" w:rsidR="00125C61" w:rsidRDefault="00F24B36">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E" w14:textId="77777777" w:rsidR="00125C61" w:rsidRDefault="00F24B36">
            <w:pPr>
              <w:spacing w:after="0" w:line="254"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25C61" w14:paraId="7B0B77E3"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0" w14:textId="77777777" w:rsidR="00125C61" w:rsidRDefault="00F24B36">
            <w:pPr>
              <w:spacing w:after="20" w:line="254" w:lineRule="auto"/>
              <w:ind w:left="0" w:firstLine="0"/>
            </w:pPr>
            <w:r>
              <w:rPr>
                <w:b/>
                <w:sz w:val="20"/>
                <w:szCs w:val="20"/>
              </w:rPr>
              <w:lastRenderedPageBreak/>
              <w:t>Government</w:t>
            </w:r>
            <w:r>
              <w:t xml:space="preserve"> </w:t>
            </w:r>
          </w:p>
          <w:p w14:paraId="7B0B77E1" w14:textId="77777777" w:rsidR="00125C61" w:rsidRDefault="00F24B36">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2" w14:textId="77777777" w:rsidR="00125C61" w:rsidRDefault="00F24B36">
            <w:pPr>
              <w:spacing w:after="0" w:line="254" w:lineRule="auto"/>
              <w:ind w:left="2" w:firstLine="0"/>
            </w:pPr>
            <w:r>
              <w:rPr>
                <w:sz w:val="20"/>
                <w:szCs w:val="20"/>
              </w:rPr>
              <w:t>The government’s preferred method of purchasing and payment for low value goods or services.</w:t>
            </w:r>
            <w:r>
              <w:t xml:space="preserve"> </w:t>
            </w:r>
          </w:p>
        </w:tc>
      </w:tr>
      <w:tr w:rsidR="00125C61" w14:paraId="7B0B77E6"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4" w14:textId="77777777" w:rsidR="00125C61" w:rsidRDefault="00F24B36">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5" w14:textId="77777777" w:rsidR="00125C61" w:rsidRDefault="00F24B36">
            <w:pPr>
              <w:spacing w:after="0" w:line="254" w:lineRule="auto"/>
              <w:ind w:left="2" w:firstLine="0"/>
            </w:pPr>
            <w:r>
              <w:rPr>
                <w:sz w:val="20"/>
                <w:szCs w:val="20"/>
              </w:rPr>
              <w:t>The guarantee described in Schedule 5.</w:t>
            </w:r>
            <w:r>
              <w:t xml:space="preserve"> </w:t>
            </w:r>
          </w:p>
        </w:tc>
      </w:tr>
      <w:tr w:rsidR="00125C61" w14:paraId="7B0B77E9"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7" w14:textId="77777777" w:rsidR="00125C61" w:rsidRDefault="00F24B36">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8" w14:textId="77777777" w:rsidR="00125C61" w:rsidRDefault="00F24B36">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25C61" w14:paraId="7B0B77EC"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A" w14:textId="77777777" w:rsidR="00125C61" w:rsidRDefault="00F24B36">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B" w14:textId="77777777" w:rsidR="00125C61" w:rsidRDefault="00F24B36">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25C61" w14:paraId="7B0B77EF"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D" w14:textId="77777777" w:rsidR="00125C61" w:rsidRDefault="00F24B36">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E" w14:textId="77777777" w:rsidR="00125C61" w:rsidRDefault="00F24B36">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125C61" w14:paraId="7B0B77F2"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F0" w14:textId="77777777" w:rsidR="00125C61" w:rsidRDefault="00F24B36">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F1" w14:textId="77777777" w:rsidR="00125C61" w:rsidRDefault="00F24B36">
            <w:pPr>
              <w:spacing w:after="0" w:line="254" w:lineRule="auto"/>
              <w:ind w:left="2" w:firstLine="0"/>
            </w:pPr>
            <w:r>
              <w:rPr>
                <w:sz w:val="20"/>
                <w:szCs w:val="20"/>
              </w:rPr>
              <w:t>Has the meaning given under section 84 of the Freedom of Information Act 2000.</w:t>
            </w:r>
            <w:r>
              <w:t xml:space="preserve"> </w:t>
            </w:r>
          </w:p>
        </w:tc>
      </w:tr>
    </w:tbl>
    <w:p w14:paraId="7B0B77F3"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F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4" w14:textId="77777777" w:rsidR="00125C61" w:rsidRDefault="00F24B36">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5" w14:textId="77777777" w:rsidR="00125C61" w:rsidRDefault="00F24B36">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125C61" w14:paraId="7B0B77F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B0B77F7" w14:textId="77777777" w:rsidR="00125C61" w:rsidRDefault="00F24B36">
            <w:pPr>
              <w:spacing w:after="0" w:line="25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8" w14:textId="77777777" w:rsidR="00125C61" w:rsidRDefault="00F24B36">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7B0B77FA"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03"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7FB" w14:textId="77777777" w:rsidR="00125C61" w:rsidRDefault="00F24B36">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7FC" w14:textId="77777777" w:rsidR="00125C61" w:rsidRDefault="00F24B36">
            <w:pPr>
              <w:spacing w:after="39" w:line="254" w:lineRule="auto"/>
              <w:ind w:left="2" w:firstLine="0"/>
            </w:pPr>
            <w:r>
              <w:rPr>
                <w:sz w:val="20"/>
                <w:szCs w:val="20"/>
              </w:rPr>
              <w:t>Can be:</w:t>
            </w:r>
            <w:r>
              <w:t xml:space="preserve"> </w:t>
            </w:r>
          </w:p>
          <w:p w14:paraId="7B0B77FD" w14:textId="77777777" w:rsidR="00125C61" w:rsidRDefault="00F24B36">
            <w:pPr>
              <w:numPr>
                <w:ilvl w:val="0"/>
                <w:numId w:val="32"/>
              </w:numPr>
              <w:spacing w:after="46" w:line="254" w:lineRule="auto"/>
              <w:ind w:left="400" w:hanging="398"/>
            </w:pPr>
            <w:r>
              <w:rPr>
                <w:sz w:val="20"/>
                <w:szCs w:val="20"/>
              </w:rPr>
              <w:t>a voluntary arrangement</w:t>
            </w:r>
            <w:r>
              <w:t xml:space="preserve"> </w:t>
            </w:r>
          </w:p>
          <w:p w14:paraId="7B0B77FE" w14:textId="77777777" w:rsidR="00125C61" w:rsidRDefault="00F24B36">
            <w:pPr>
              <w:numPr>
                <w:ilvl w:val="0"/>
                <w:numId w:val="32"/>
              </w:numPr>
              <w:spacing w:after="45" w:line="254" w:lineRule="auto"/>
              <w:ind w:left="400" w:hanging="398"/>
            </w:pPr>
            <w:r>
              <w:rPr>
                <w:sz w:val="20"/>
                <w:szCs w:val="20"/>
              </w:rPr>
              <w:t>a winding-up petition</w:t>
            </w:r>
            <w:r>
              <w:t xml:space="preserve"> </w:t>
            </w:r>
          </w:p>
          <w:p w14:paraId="7B0B77FF" w14:textId="77777777" w:rsidR="00125C61" w:rsidRDefault="00F24B36">
            <w:pPr>
              <w:numPr>
                <w:ilvl w:val="0"/>
                <w:numId w:val="32"/>
              </w:numPr>
              <w:spacing w:after="48" w:line="254" w:lineRule="auto"/>
              <w:ind w:left="400" w:hanging="398"/>
            </w:pPr>
            <w:r>
              <w:rPr>
                <w:sz w:val="20"/>
                <w:szCs w:val="20"/>
              </w:rPr>
              <w:t>the appointment of a receiver or administrator</w:t>
            </w:r>
            <w:r>
              <w:t xml:space="preserve"> </w:t>
            </w:r>
          </w:p>
          <w:p w14:paraId="7B0B7800" w14:textId="77777777" w:rsidR="00125C61" w:rsidRDefault="00F24B36">
            <w:pPr>
              <w:numPr>
                <w:ilvl w:val="0"/>
                <w:numId w:val="32"/>
              </w:numPr>
              <w:spacing w:after="82" w:line="254" w:lineRule="auto"/>
              <w:ind w:left="400" w:hanging="398"/>
            </w:pPr>
            <w:r>
              <w:rPr>
                <w:sz w:val="20"/>
                <w:szCs w:val="20"/>
              </w:rPr>
              <w:t>an unresolved statutory demand</w:t>
            </w:r>
            <w:r>
              <w:t xml:space="preserve"> </w:t>
            </w:r>
          </w:p>
          <w:p w14:paraId="7B0B7801" w14:textId="77777777" w:rsidR="00125C61" w:rsidRDefault="00F24B36">
            <w:pPr>
              <w:numPr>
                <w:ilvl w:val="0"/>
                <w:numId w:val="32"/>
              </w:numPr>
              <w:spacing w:after="35" w:line="254" w:lineRule="auto"/>
              <w:ind w:left="400" w:hanging="398"/>
            </w:pPr>
            <w:r>
              <w:t>a S</w:t>
            </w:r>
            <w:r>
              <w:rPr>
                <w:sz w:val="20"/>
                <w:szCs w:val="20"/>
              </w:rPr>
              <w:t>chedule A1 moratorium</w:t>
            </w:r>
            <w:r>
              <w:t xml:space="preserve"> </w:t>
            </w:r>
          </w:p>
          <w:p w14:paraId="7B0B7802" w14:textId="77777777" w:rsidR="00125C61" w:rsidRDefault="00F24B36">
            <w:pPr>
              <w:numPr>
                <w:ilvl w:val="0"/>
                <w:numId w:val="32"/>
              </w:numPr>
              <w:spacing w:after="0" w:line="254" w:lineRule="auto"/>
              <w:ind w:left="400" w:hanging="398"/>
            </w:pPr>
            <w:r>
              <w:rPr>
                <w:sz w:val="20"/>
                <w:szCs w:val="20"/>
              </w:rPr>
              <w:t>a Dun &amp; Bradstreet rating of 10 or less</w:t>
            </w:r>
            <w:r>
              <w:t xml:space="preserve"> </w:t>
            </w:r>
          </w:p>
        </w:tc>
      </w:tr>
      <w:tr w:rsidR="00125C61" w14:paraId="7B0B7809"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4" w14:textId="77777777" w:rsidR="00125C61" w:rsidRDefault="00F24B36">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5" w14:textId="77777777" w:rsidR="00125C61" w:rsidRDefault="00F24B36">
            <w:pPr>
              <w:spacing w:after="19" w:line="254" w:lineRule="auto"/>
              <w:ind w:left="2" w:firstLine="0"/>
            </w:pPr>
            <w:r>
              <w:rPr>
                <w:sz w:val="20"/>
                <w:szCs w:val="20"/>
              </w:rPr>
              <w:t>Intellectual Property Rights are:</w:t>
            </w:r>
            <w:r>
              <w:t xml:space="preserve"> </w:t>
            </w:r>
          </w:p>
          <w:p w14:paraId="7B0B7806" w14:textId="77777777" w:rsidR="00125C61" w:rsidRDefault="00F24B36">
            <w:pPr>
              <w:numPr>
                <w:ilvl w:val="0"/>
                <w:numId w:val="33"/>
              </w:numPr>
              <w:spacing w:after="0" w:line="280"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7B0B7807" w14:textId="77777777" w:rsidR="00125C61" w:rsidRDefault="00F24B36">
            <w:pPr>
              <w:numPr>
                <w:ilvl w:val="0"/>
                <w:numId w:val="33"/>
              </w:numPr>
              <w:spacing w:after="0" w:line="280" w:lineRule="auto"/>
              <w:ind w:hanging="360"/>
            </w:pPr>
            <w:r>
              <w:rPr>
                <w:sz w:val="20"/>
                <w:szCs w:val="20"/>
              </w:rPr>
              <w:t xml:space="preserve">applications for registration, and the right to apply for registration, for any of the rights listed at (a) that are capable of being registered in any country or </w:t>
            </w:r>
            <w:proofErr w:type="gramStart"/>
            <w:r>
              <w:rPr>
                <w:sz w:val="20"/>
                <w:szCs w:val="20"/>
              </w:rPr>
              <w:t>jurisdiction</w:t>
            </w:r>
            <w:proofErr w:type="gramEnd"/>
            <w:r>
              <w:t xml:space="preserve"> </w:t>
            </w:r>
          </w:p>
          <w:p w14:paraId="7B0B7808" w14:textId="77777777" w:rsidR="00125C61" w:rsidRDefault="00F24B36">
            <w:pPr>
              <w:numPr>
                <w:ilvl w:val="0"/>
                <w:numId w:val="33"/>
              </w:numPr>
              <w:spacing w:after="0" w:line="254" w:lineRule="auto"/>
              <w:ind w:hanging="360"/>
            </w:pPr>
            <w:r>
              <w:rPr>
                <w:sz w:val="20"/>
                <w:szCs w:val="20"/>
              </w:rPr>
              <w:t>all other rights having equivalent or similar effect in any country or jurisdiction</w:t>
            </w:r>
            <w:r>
              <w:t xml:space="preserve"> </w:t>
            </w:r>
          </w:p>
        </w:tc>
      </w:tr>
      <w:tr w:rsidR="00125C61" w14:paraId="7B0B780F"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A" w14:textId="77777777" w:rsidR="00125C61" w:rsidRDefault="00F24B36">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B" w14:textId="77777777" w:rsidR="00125C61" w:rsidRDefault="00F24B36">
            <w:pPr>
              <w:spacing w:after="36" w:line="254" w:lineRule="auto"/>
              <w:ind w:left="2" w:firstLine="0"/>
            </w:pPr>
            <w:r>
              <w:rPr>
                <w:sz w:val="20"/>
                <w:szCs w:val="20"/>
              </w:rPr>
              <w:t>For the purposes of the IR35 rules an intermediary can be:</w:t>
            </w:r>
            <w:r>
              <w:t xml:space="preserve"> </w:t>
            </w:r>
          </w:p>
          <w:p w14:paraId="7B0B780C" w14:textId="77777777" w:rsidR="00125C61" w:rsidRDefault="00F24B36">
            <w:pPr>
              <w:numPr>
                <w:ilvl w:val="0"/>
                <w:numId w:val="34"/>
              </w:numPr>
              <w:spacing w:after="62" w:line="254" w:lineRule="auto"/>
              <w:ind w:right="752" w:firstLine="0"/>
            </w:pPr>
            <w:r>
              <w:rPr>
                <w:sz w:val="20"/>
                <w:szCs w:val="20"/>
              </w:rPr>
              <w:t>the supplier's own limited company</w:t>
            </w:r>
            <w:r>
              <w:t xml:space="preserve"> </w:t>
            </w:r>
          </w:p>
          <w:p w14:paraId="7B0B780D" w14:textId="77777777" w:rsidR="00125C61" w:rsidRDefault="00F24B36">
            <w:pPr>
              <w:numPr>
                <w:ilvl w:val="0"/>
                <w:numId w:val="34"/>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7B0B780E" w14:textId="77777777" w:rsidR="00125C61" w:rsidRDefault="00F24B36">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125C61" w14:paraId="7B0B781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0" w14:textId="77777777" w:rsidR="00125C61" w:rsidRDefault="00F24B36">
            <w:pPr>
              <w:spacing w:after="0" w:line="25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1" w14:textId="77777777" w:rsidR="00125C61" w:rsidRDefault="00F24B36">
            <w:pPr>
              <w:spacing w:after="0" w:line="254" w:lineRule="auto"/>
              <w:ind w:left="2" w:firstLine="0"/>
            </w:pPr>
            <w:r>
              <w:rPr>
                <w:sz w:val="20"/>
                <w:szCs w:val="20"/>
              </w:rPr>
              <w:t>As set out in clause 11.5.</w:t>
            </w:r>
            <w:r>
              <w:t xml:space="preserve"> </w:t>
            </w:r>
          </w:p>
        </w:tc>
      </w:tr>
      <w:tr w:rsidR="00125C61" w14:paraId="7B0B7815"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13" w14:textId="77777777" w:rsidR="00125C61" w:rsidRDefault="00F24B36">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4" w14:textId="77777777" w:rsidR="00125C61" w:rsidRDefault="00F24B36">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25C61" w14:paraId="7B0B781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6" w14:textId="77777777" w:rsidR="00125C61" w:rsidRDefault="00F24B36">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7" w14:textId="77777777" w:rsidR="00125C61" w:rsidRDefault="00F24B36">
            <w:pPr>
              <w:spacing w:after="0" w:line="254" w:lineRule="auto"/>
              <w:ind w:left="2" w:firstLine="0"/>
            </w:pPr>
            <w:r>
              <w:rPr>
                <w:sz w:val="20"/>
                <w:szCs w:val="20"/>
              </w:rPr>
              <w:t>Assessment of employment status using the ESI tool to determine if engagement is Inside or Outside IR35.</w:t>
            </w:r>
            <w:r>
              <w:t xml:space="preserve"> </w:t>
            </w:r>
          </w:p>
        </w:tc>
      </w:tr>
    </w:tbl>
    <w:p w14:paraId="7B0B781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1C"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A" w14:textId="77777777" w:rsidR="00125C61" w:rsidRDefault="00F24B36">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1B" w14:textId="77777777" w:rsidR="00125C61" w:rsidRDefault="00F24B36">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25C61" w14:paraId="7B0B781F"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D" w14:textId="77777777" w:rsidR="00125C61" w:rsidRDefault="00F24B36">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1E" w14:textId="77777777" w:rsidR="00125C61" w:rsidRDefault="00F24B36">
            <w:pPr>
              <w:spacing w:after="0" w:line="254"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125C61" w14:paraId="7B0B782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0" w14:textId="77777777" w:rsidR="00125C61" w:rsidRDefault="00F24B36">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1" w14:textId="77777777" w:rsidR="00125C61" w:rsidRDefault="00F24B36">
            <w:pPr>
              <w:spacing w:after="0" w:line="254"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25C61" w14:paraId="7B0B7825"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3" w14:textId="77777777" w:rsidR="00125C61" w:rsidRDefault="00F24B36">
            <w:pPr>
              <w:spacing w:after="0" w:line="254"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4" w14:textId="77777777" w:rsidR="00125C61" w:rsidRDefault="00F24B36">
            <w:pPr>
              <w:spacing w:after="0" w:line="254" w:lineRule="auto"/>
              <w:ind w:left="2" w:firstLine="0"/>
            </w:pPr>
            <w:r>
              <w:rPr>
                <w:sz w:val="20"/>
                <w:szCs w:val="20"/>
              </w:rPr>
              <w:t>Any of the 3 Lots specified in the ITT and Lots will be construed accordingly.</w:t>
            </w:r>
            <w:r>
              <w:t xml:space="preserve"> </w:t>
            </w:r>
          </w:p>
        </w:tc>
      </w:tr>
      <w:tr w:rsidR="00125C61" w14:paraId="7B0B7828"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6" w14:textId="77777777" w:rsidR="00125C61" w:rsidRDefault="00F24B36">
            <w:pPr>
              <w:spacing w:after="0" w:line="254"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7" w14:textId="77777777" w:rsidR="00125C61" w:rsidRDefault="00F24B36">
            <w:pPr>
              <w:spacing w:after="0" w:line="254"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125C61" w14:paraId="7B0B782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9" w14:textId="77777777" w:rsidR="00125C61" w:rsidRDefault="00F24B36">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A" w14:textId="77777777" w:rsidR="00125C61" w:rsidRDefault="00F24B36">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25C61" w14:paraId="7B0B782E"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C" w14:textId="77777777" w:rsidR="00125C61" w:rsidRDefault="00F24B36">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D" w14:textId="77777777" w:rsidR="00125C61" w:rsidRDefault="00F24B36">
            <w:pPr>
              <w:spacing w:after="0" w:line="254" w:lineRule="auto"/>
              <w:ind w:left="2" w:firstLine="0"/>
            </w:pPr>
            <w:r>
              <w:rPr>
                <w:sz w:val="20"/>
                <w:szCs w:val="20"/>
              </w:rPr>
              <w:t>The management information specified in Framework Agreement Schedule 6.</w:t>
            </w:r>
            <w:r>
              <w:t xml:space="preserve"> </w:t>
            </w:r>
          </w:p>
        </w:tc>
      </w:tr>
      <w:tr w:rsidR="00125C61" w14:paraId="7B0B7831"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F" w14:textId="77777777" w:rsidR="00125C61" w:rsidRDefault="00F24B36">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0" w14:textId="77777777" w:rsidR="00125C61" w:rsidRDefault="00F24B36">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25C61" w14:paraId="7B0B7834"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32" w14:textId="77777777" w:rsidR="00125C61" w:rsidRDefault="00F24B36">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3" w14:textId="77777777" w:rsidR="00125C61" w:rsidRDefault="00F24B36">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7B0B7835"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3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36" w14:textId="77777777" w:rsidR="00125C61" w:rsidRDefault="00F24B36">
            <w:pPr>
              <w:spacing w:after="0" w:line="254"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7" w14:textId="77777777" w:rsidR="00125C61" w:rsidRDefault="00F24B36">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25C61" w14:paraId="7B0B783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9" w14:textId="77777777" w:rsidR="00125C61" w:rsidRDefault="00F24B36">
            <w:pPr>
              <w:spacing w:after="0" w:line="254"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A" w14:textId="77777777" w:rsidR="00125C61" w:rsidRDefault="00F24B36">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125C61" w14:paraId="7B0B783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C" w14:textId="77777777" w:rsidR="00125C61" w:rsidRDefault="00F24B36">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D" w14:textId="77777777" w:rsidR="00125C61" w:rsidRDefault="00F24B36">
            <w:pPr>
              <w:spacing w:after="0" w:line="254" w:lineRule="auto"/>
              <w:ind w:left="2" w:firstLine="0"/>
            </w:pPr>
            <w:r>
              <w:rPr>
                <w:sz w:val="20"/>
                <w:szCs w:val="20"/>
              </w:rPr>
              <w:t>The order form set out in Part A of the Call-Off Contract to be used by a Buyer to order G-Cloud Services.</w:t>
            </w:r>
            <w:r>
              <w:t xml:space="preserve"> </w:t>
            </w:r>
          </w:p>
        </w:tc>
      </w:tr>
      <w:tr w:rsidR="00125C61" w14:paraId="7B0B7841"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F" w14:textId="77777777" w:rsidR="00125C61" w:rsidRDefault="00F24B36">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0" w14:textId="77777777" w:rsidR="00125C61" w:rsidRDefault="00F24B36">
            <w:pPr>
              <w:spacing w:after="0" w:line="254" w:lineRule="auto"/>
              <w:ind w:left="2" w:firstLine="0"/>
            </w:pPr>
            <w:r>
              <w:rPr>
                <w:sz w:val="20"/>
                <w:szCs w:val="20"/>
              </w:rPr>
              <w:t>G-Cloud Services which are the subject of an order by the Buyer.</w:t>
            </w:r>
            <w:r>
              <w:t xml:space="preserve"> </w:t>
            </w:r>
          </w:p>
        </w:tc>
      </w:tr>
      <w:tr w:rsidR="00125C61" w14:paraId="7B0B784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42" w14:textId="77777777" w:rsidR="00125C61" w:rsidRDefault="00F24B36">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3" w14:textId="77777777" w:rsidR="00125C61" w:rsidRDefault="00F24B36">
            <w:pPr>
              <w:spacing w:after="0" w:line="254"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125C61" w14:paraId="7B0B784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5" w14:textId="77777777" w:rsidR="00125C61" w:rsidRDefault="00F24B36">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6" w14:textId="77777777" w:rsidR="00125C61" w:rsidRDefault="00F24B36">
            <w:pPr>
              <w:spacing w:after="0" w:line="254" w:lineRule="auto"/>
              <w:ind w:left="2" w:firstLine="0"/>
            </w:pPr>
            <w:r>
              <w:rPr>
                <w:sz w:val="20"/>
                <w:szCs w:val="20"/>
              </w:rPr>
              <w:t>The Buyer or the Supplier and ‘Parties’ will be interpreted accordingly.</w:t>
            </w:r>
            <w:r>
              <w:t xml:space="preserve"> </w:t>
            </w:r>
          </w:p>
        </w:tc>
      </w:tr>
      <w:tr w:rsidR="00125C61" w14:paraId="7B0B784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8" w14:textId="77777777" w:rsidR="00125C61" w:rsidRDefault="00F24B36">
            <w:pPr>
              <w:spacing w:after="0" w:line="254"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9"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4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B" w14:textId="77777777" w:rsidR="00125C61" w:rsidRDefault="00F24B36">
            <w:pPr>
              <w:spacing w:after="0" w:line="254"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C"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E" w14:textId="77777777" w:rsidR="00125C61" w:rsidRDefault="00F24B36">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F" w14:textId="77777777" w:rsidR="00125C61" w:rsidRDefault="00F24B36">
            <w:pPr>
              <w:spacing w:after="0" w:line="254" w:lineRule="auto"/>
              <w:ind w:left="2" w:firstLine="0"/>
            </w:pPr>
            <w:r>
              <w:rPr>
                <w:sz w:val="20"/>
                <w:szCs w:val="20"/>
              </w:rPr>
              <w:t>The government marketplace where Services are available for Buyers to buy.</w:t>
            </w:r>
            <w:r>
              <w:t xml:space="preserve"> </w:t>
            </w:r>
          </w:p>
        </w:tc>
      </w:tr>
      <w:tr w:rsidR="00125C61" w14:paraId="7B0B7853"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1" w14:textId="77777777" w:rsidR="00125C61" w:rsidRDefault="00F24B36">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2"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4" w14:textId="77777777" w:rsidR="00125C61" w:rsidRDefault="00F24B36">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5"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57" w14:textId="77777777" w:rsidR="00125C61" w:rsidRDefault="00F24B36">
            <w:pPr>
              <w:spacing w:after="0" w:line="254"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8" w14:textId="77777777" w:rsidR="00125C61" w:rsidRDefault="00F24B36">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7B0B7859" w14:textId="77777777" w:rsidR="00125C61" w:rsidRDefault="00F24B36">
            <w:pPr>
              <w:numPr>
                <w:ilvl w:val="0"/>
                <w:numId w:val="35"/>
              </w:numPr>
              <w:spacing w:after="0" w:line="280" w:lineRule="auto"/>
              <w:ind w:hanging="360"/>
            </w:pPr>
            <w:r>
              <w:rPr>
                <w:sz w:val="20"/>
                <w:szCs w:val="20"/>
              </w:rPr>
              <w:t xml:space="preserve">induce that person to perform improperly a relevant function or </w:t>
            </w:r>
            <w:proofErr w:type="gramStart"/>
            <w:r>
              <w:rPr>
                <w:sz w:val="20"/>
                <w:szCs w:val="20"/>
              </w:rPr>
              <w:t>activity</w:t>
            </w:r>
            <w:proofErr w:type="gramEnd"/>
            <w:r>
              <w:t xml:space="preserve"> </w:t>
            </w:r>
          </w:p>
          <w:p w14:paraId="7B0B785A" w14:textId="77777777" w:rsidR="00125C61" w:rsidRDefault="00F24B36">
            <w:pPr>
              <w:numPr>
                <w:ilvl w:val="0"/>
                <w:numId w:val="35"/>
              </w:numPr>
              <w:spacing w:after="23" w:line="276" w:lineRule="auto"/>
              <w:ind w:hanging="360"/>
            </w:pPr>
            <w:r>
              <w:rPr>
                <w:sz w:val="20"/>
                <w:szCs w:val="20"/>
              </w:rPr>
              <w:t>reward that person for improper performance of a relevant function or activity</w:t>
            </w:r>
            <w:r>
              <w:t xml:space="preserve"> </w:t>
            </w:r>
          </w:p>
          <w:p w14:paraId="7B0B785B" w14:textId="77777777" w:rsidR="00125C61" w:rsidRDefault="00F24B36">
            <w:pPr>
              <w:numPr>
                <w:ilvl w:val="0"/>
                <w:numId w:val="35"/>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7B0B785C" w14:textId="77777777" w:rsidR="00125C61" w:rsidRDefault="00F24B36">
            <w:pPr>
              <w:numPr>
                <w:ilvl w:val="1"/>
                <w:numId w:val="35"/>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B0B785D" w14:textId="77777777" w:rsidR="00125C61" w:rsidRDefault="00F24B36">
            <w:pPr>
              <w:numPr>
                <w:ilvl w:val="1"/>
                <w:numId w:val="35"/>
              </w:numPr>
              <w:spacing w:after="0" w:line="254" w:lineRule="auto"/>
              <w:ind w:firstLine="0"/>
            </w:pPr>
            <w:r>
              <w:rPr>
                <w:sz w:val="20"/>
                <w:szCs w:val="20"/>
              </w:rPr>
              <w:t>committing or attempting or conspiring to commit Fraud</w:t>
            </w:r>
            <w:r>
              <w:t xml:space="preserve"> </w:t>
            </w:r>
          </w:p>
        </w:tc>
      </w:tr>
    </w:tbl>
    <w:p w14:paraId="7B0B785F" w14:textId="77777777" w:rsidR="00125C61" w:rsidRDefault="00F24B36">
      <w:pPr>
        <w:spacing w:after="0" w:line="254" w:lineRule="auto"/>
        <w:ind w:left="0" w:firstLine="0"/>
        <w:jc w:val="both"/>
      </w:pPr>
      <w:r>
        <w:t xml:space="preserve"> </w:t>
      </w:r>
    </w:p>
    <w:p w14:paraId="7B0B7860"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63"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1" w14:textId="77777777" w:rsidR="00125C61" w:rsidRDefault="00F24B36">
            <w:pPr>
              <w:spacing w:after="0" w:line="254"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2" w14:textId="77777777" w:rsidR="00125C61" w:rsidRDefault="00F24B36">
            <w:pPr>
              <w:spacing w:after="0" w:line="254"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125C61" w14:paraId="7B0B7866"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4" w14:textId="77777777" w:rsidR="00125C61" w:rsidRDefault="00F24B36">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5" w14:textId="77777777" w:rsidR="00125C61" w:rsidRDefault="00F24B36">
            <w:pPr>
              <w:spacing w:after="0" w:line="254" w:lineRule="auto"/>
              <w:ind w:left="2" w:firstLine="0"/>
            </w:pPr>
            <w:r>
              <w:rPr>
                <w:sz w:val="20"/>
                <w:szCs w:val="20"/>
              </w:rPr>
              <w:t>Assets and property including technical infrastructure, IPRs and equipment.</w:t>
            </w:r>
            <w:r>
              <w:t xml:space="preserve"> </w:t>
            </w:r>
          </w:p>
        </w:tc>
      </w:tr>
      <w:tr w:rsidR="00125C61" w14:paraId="7B0B7869"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7" w14:textId="77777777" w:rsidR="00125C61" w:rsidRDefault="00F24B36">
            <w:pPr>
              <w:spacing w:after="0" w:line="25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8" w14:textId="77777777" w:rsidR="00125C61" w:rsidRDefault="00F24B36">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25C61" w14:paraId="7B0B786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A" w14:textId="77777777" w:rsidR="00125C61" w:rsidRDefault="00F24B36">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B" w14:textId="77777777" w:rsidR="00125C61" w:rsidRDefault="00F24B36">
            <w:pPr>
              <w:spacing w:after="0" w:line="254"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125C61" w14:paraId="7B0B786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D" w14:textId="77777777" w:rsidR="00125C61" w:rsidRDefault="00F24B36">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E" w14:textId="77777777" w:rsidR="00125C61" w:rsidRDefault="00F24B36">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25C61" w14:paraId="7B0B787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0" w14:textId="77777777" w:rsidR="00125C61" w:rsidRDefault="00F24B36">
            <w:pPr>
              <w:spacing w:after="0" w:line="254"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1" w14:textId="77777777" w:rsidR="00125C61" w:rsidRDefault="00F24B36">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25C61" w14:paraId="7B0B787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3" w14:textId="77777777" w:rsidR="00125C61" w:rsidRDefault="00F24B36">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4" w14:textId="77777777" w:rsidR="00125C61" w:rsidRDefault="00F24B36">
            <w:pPr>
              <w:spacing w:after="0" w:line="254"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125C61" w14:paraId="7B0B787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6" w14:textId="77777777" w:rsidR="00125C61" w:rsidRDefault="00F24B36">
            <w:pPr>
              <w:spacing w:after="0" w:line="25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7" w14:textId="77777777" w:rsidR="00125C61" w:rsidRDefault="00F24B36">
            <w:pPr>
              <w:spacing w:after="0" w:line="256"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7B0B7878" w14:textId="77777777" w:rsidR="00125C61" w:rsidRDefault="00F24B36">
            <w:pPr>
              <w:spacing w:after="0" w:line="254" w:lineRule="auto"/>
              <w:ind w:left="2" w:firstLine="0"/>
            </w:pPr>
            <w:r>
              <w:rPr>
                <w:sz w:val="20"/>
                <w:szCs w:val="20"/>
              </w:rPr>
              <w:t>Off Contract, whether those services are provided by the Buyer or a third party.</w:t>
            </w:r>
            <w:r>
              <w:t xml:space="preserve"> </w:t>
            </w:r>
          </w:p>
        </w:tc>
      </w:tr>
      <w:tr w:rsidR="00125C61" w14:paraId="7B0B787C"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A" w14:textId="77777777" w:rsidR="00125C61" w:rsidRDefault="00F24B36">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B" w14:textId="77777777" w:rsidR="00125C61" w:rsidRDefault="00F24B36">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25C61" w14:paraId="7B0B787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D" w14:textId="77777777" w:rsidR="00125C61" w:rsidRDefault="00F24B36">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E" w14:textId="77777777" w:rsidR="00125C61" w:rsidRDefault="00F24B36">
            <w:pPr>
              <w:spacing w:after="0" w:line="254" w:lineRule="auto"/>
              <w:ind w:left="2" w:firstLine="0"/>
            </w:pPr>
            <w:r>
              <w:rPr>
                <w:sz w:val="20"/>
                <w:szCs w:val="20"/>
              </w:rPr>
              <w:t>The Supplier's security management plan developed by the Supplier in accordance with clause 16.1.</w:t>
            </w:r>
            <w:r>
              <w:t xml:space="preserve"> </w:t>
            </w:r>
          </w:p>
        </w:tc>
      </w:tr>
    </w:tbl>
    <w:p w14:paraId="7B0B788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8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1" w14:textId="77777777" w:rsidR="00125C61" w:rsidRDefault="00F24B36">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2" w14:textId="77777777" w:rsidR="00125C61" w:rsidRDefault="00F24B36">
            <w:pPr>
              <w:spacing w:after="0" w:line="254" w:lineRule="auto"/>
              <w:ind w:left="2" w:firstLine="0"/>
            </w:pPr>
            <w:r>
              <w:rPr>
                <w:sz w:val="20"/>
                <w:szCs w:val="20"/>
              </w:rPr>
              <w:t>The services ordered by the Buyer as set out in the Order Form.</w:t>
            </w:r>
            <w:r>
              <w:t xml:space="preserve"> </w:t>
            </w:r>
          </w:p>
        </w:tc>
      </w:tr>
      <w:tr w:rsidR="00125C61" w14:paraId="7B0B788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4" w14:textId="77777777" w:rsidR="00125C61" w:rsidRDefault="00F24B36">
            <w:pPr>
              <w:spacing w:after="0" w:line="254"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5" w14:textId="77777777" w:rsidR="00125C61" w:rsidRDefault="00F24B36">
            <w:pPr>
              <w:spacing w:after="0" w:line="254"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125C61" w14:paraId="7B0B788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7" w14:textId="77777777" w:rsidR="00125C61" w:rsidRDefault="00F24B36">
            <w:pPr>
              <w:spacing w:after="0" w:line="25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8" w14:textId="77777777" w:rsidR="00125C61" w:rsidRDefault="00F24B36">
            <w:pPr>
              <w:spacing w:after="0" w:line="254"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125C61" w14:paraId="7B0B788C"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A" w14:textId="77777777" w:rsidR="00125C61" w:rsidRDefault="00F24B36">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B" w14:textId="77777777" w:rsidR="00125C61" w:rsidRDefault="00F24B36">
            <w:pPr>
              <w:spacing w:after="0" w:line="254" w:lineRule="auto"/>
              <w:ind w:left="2" w:firstLine="0"/>
            </w:pPr>
            <w:r>
              <w:rPr>
                <w:sz w:val="20"/>
                <w:szCs w:val="20"/>
              </w:rPr>
              <w:t>The description of the Supplier service offering as published on the Platform.</w:t>
            </w:r>
            <w:r>
              <w:t xml:space="preserve"> </w:t>
            </w:r>
          </w:p>
        </w:tc>
      </w:tr>
      <w:tr w:rsidR="00125C61" w14:paraId="7B0B788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D" w14:textId="77777777" w:rsidR="00125C61" w:rsidRDefault="00F24B36">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E" w14:textId="77777777" w:rsidR="00125C61" w:rsidRDefault="00F24B36">
            <w:pPr>
              <w:spacing w:after="0" w:line="254"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125C61" w14:paraId="7B0B7892"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0" w14:textId="77777777" w:rsidR="00125C61" w:rsidRDefault="00F24B36">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1" w14:textId="77777777" w:rsidR="00125C61" w:rsidRDefault="00F24B36">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28" w:history="1">
              <w:r>
                <w:rPr>
                  <w:sz w:val="20"/>
                  <w:szCs w:val="20"/>
                  <w:u w:val="single"/>
                </w:rPr>
                <w:t>https://www.gov.uk/service-manual/agile-delivery/spend-controlsche ck-if-you-need-approval-to-spend-money-on-a-service</w:t>
              </w:r>
            </w:hyperlink>
            <w:hyperlink r:id="rId29" w:history="1">
              <w:r>
                <w:t xml:space="preserve"> </w:t>
              </w:r>
            </w:hyperlink>
          </w:p>
        </w:tc>
      </w:tr>
      <w:tr w:rsidR="00125C61" w14:paraId="7B0B789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3" w14:textId="77777777" w:rsidR="00125C61" w:rsidRDefault="00F24B36">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4" w14:textId="77777777" w:rsidR="00125C61" w:rsidRDefault="00F24B36">
            <w:pPr>
              <w:spacing w:after="0" w:line="254" w:lineRule="auto"/>
              <w:ind w:left="2" w:firstLine="0"/>
            </w:pPr>
            <w:r>
              <w:rPr>
                <w:sz w:val="20"/>
                <w:szCs w:val="20"/>
              </w:rPr>
              <w:t>The Start date of this Call-Off Contract as set out in the Order Form.</w:t>
            </w:r>
            <w:r>
              <w:t xml:space="preserve"> </w:t>
            </w:r>
          </w:p>
        </w:tc>
      </w:tr>
      <w:tr w:rsidR="00125C61" w14:paraId="7B0B789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6" w14:textId="77777777" w:rsidR="00125C61" w:rsidRDefault="00F24B36">
            <w:pPr>
              <w:spacing w:after="0" w:line="254"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7" w14:textId="77777777" w:rsidR="00125C61" w:rsidRDefault="00F24B36">
            <w:pPr>
              <w:spacing w:after="0" w:line="254"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125C61" w14:paraId="7B0B789D"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9" w14:textId="77777777" w:rsidR="00125C61" w:rsidRDefault="00F24B36">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A" w14:textId="77777777" w:rsidR="00125C61" w:rsidRDefault="00F24B36">
            <w:pPr>
              <w:spacing w:after="18" w:line="254" w:lineRule="auto"/>
              <w:ind w:left="2" w:firstLine="0"/>
            </w:pPr>
            <w:r>
              <w:rPr>
                <w:sz w:val="20"/>
                <w:szCs w:val="20"/>
              </w:rPr>
              <w:t xml:space="preserve">Any third party engaged by the Supplier under a </w:t>
            </w:r>
            <w:proofErr w:type="gramStart"/>
            <w:r>
              <w:rPr>
                <w:sz w:val="20"/>
                <w:szCs w:val="20"/>
              </w:rPr>
              <w:t>subcontract</w:t>
            </w:r>
            <w:proofErr w:type="gramEnd"/>
            <w:r>
              <w:t xml:space="preserve"> </w:t>
            </w:r>
          </w:p>
          <w:p w14:paraId="7B0B789B" w14:textId="77777777" w:rsidR="00125C61" w:rsidRDefault="00F24B36">
            <w:pPr>
              <w:spacing w:after="2" w:line="254"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7B0B789C" w14:textId="77777777" w:rsidR="00125C61" w:rsidRDefault="00F24B36">
            <w:pPr>
              <w:spacing w:after="0" w:line="254" w:lineRule="auto"/>
              <w:ind w:left="2" w:firstLine="0"/>
            </w:pPr>
            <w:r>
              <w:rPr>
                <w:sz w:val="20"/>
                <w:szCs w:val="20"/>
              </w:rPr>
              <w:t>Contract) and its servants or agents in connection with the provision of G-Cloud Services.</w:t>
            </w:r>
            <w:r>
              <w:t xml:space="preserve"> </w:t>
            </w:r>
          </w:p>
        </w:tc>
      </w:tr>
      <w:tr w:rsidR="00125C61" w14:paraId="7B0B78A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E" w14:textId="77777777" w:rsidR="00125C61" w:rsidRDefault="00F24B36">
            <w:pPr>
              <w:spacing w:after="0" w:line="254"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F" w14:textId="77777777" w:rsidR="00125C61" w:rsidRDefault="00F24B36">
            <w:pPr>
              <w:spacing w:after="0" w:line="254" w:lineRule="auto"/>
              <w:ind w:left="2" w:firstLine="0"/>
            </w:pPr>
            <w:r>
              <w:rPr>
                <w:sz w:val="20"/>
                <w:szCs w:val="20"/>
              </w:rPr>
              <w:t>Any third party appointed to process Personal Data on behalf of the Supplier under this Call-Off Contract.</w:t>
            </w:r>
            <w:r>
              <w:t xml:space="preserve"> </w:t>
            </w:r>
          </w:p>
        </w:tc>
      </w:tr>
      <w:tr w:rsidR="00125C61" w14:paraId="7B0B78A3"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1" w14:textId="77777777" w:rsidR="00125C61" w:rsidRDefault="00F24B36">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2" w14:textId="77777777" w:rsidR="00125C61" w:rsidRDefault="00F24B36">
            <w:pPr>
              <w:spacing w:after="0" w:line="254" w:lineRule="auto"/>
              <w:ind w:left="2" w:firstLine="0"/>
            </w:pPr>
            <w:r>
              <w:rPr>
                <w:sz w:val="20"/>
                <w:szCs w:val="20"/>
              </w:rPr>
              <w:t>The person, firm or company identified in the Order Form.</w:t>
            </w:r>
            <w:r>
              <w:t xml:space="preserve"> </w:t>
            </w:r>
          </w:p>
        </w:tc>
      </w:tr>
      <w:tr w:rsidR="00125C61" w14:paraId="7B0B78A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4" w14:textId="77777777" w:rsidR="00125C61" w:rsidRDefault="00F24B36">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5" w14:textId="77777777" w:rsidR="00125C61" w:rsidRDefault="00F24B36">
            <w:pPr>
              <w:spacing w:after="0" w:line="254" w:lineRule="auto"/>
              <w:ind w:left="2" w:firstLine="0"/>
            </w:pPr>
            <w:r>
              <w:rPr>
                <w:sz w:val="20"/>
                <w:szCs w:val="20"/>
              </w:rPr>
              <w:t>The representative appointed by the Supplier from time to time in relation to the Call-Off Contract.</w:t>
            </w:r>
            <w:r>
              <w:t xml:space="preserve"> </w:t>
            </w:r>
          </w:p>
        </w:tc>
      </w:tr>
    </w:tbl>
    <w:p w14:paraId="7B0B78A7"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A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8" w14:textId="77777777" w:rsidR="00125C61" w:rsidRDefault="00F24B36">
            <w:pPr>
              <w:spacing w:after="0" w:line="254"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9" w14:textId="77777777" w:rsidR="00125C61" w:rsidRDefault="00F24B36">
            <w:pPr>
              <w:spacing w:after="0" w:line="254"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125C61" w14:paraId="7B0B78A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B" w14:textId="77777777" w:rsidR="00125C61" w:rsidRDefault="00F24B36">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C" w14:textId="77777777" w:rsidR="00125C61" w:rsidRDefault="00F24B36">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25C61" w14:paraId="7B0B78B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E" w14:textId="77777777" w:rsidR="00125C61" w:rsidRDefault="00F24B36">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F" w14:textId="77777777" w:rsidR="00125C61" w:rsidRDefault="00F24B36">
            <w:pPr>
              <w:spacing w:after="0" w:line="254" w:lineRule="auto"/>
              <w:ind w:left="2" w:firstLine="0"/>
            </w:pPr>
            <w:r>
              <w:rPr>
                <w:sz w:val="20"/>
                <w:szCs w:val="20"/>
              </w:rPr>
              <w:t>The term of this Call-Off Contract as set out in the Order Form.</w:t>
            </w:r>
            <w:r>
              <w:t xml:space="preserve"> </w:t>
            </w:r>
          </w:p>
        </w:tc>
      </w:tr>
      <w:tr w:rsidR="00125C61" w14:paraId="7B0B78B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1" w14:textId="77777777" w:rsidR="00125C61" w:rsidRDefault="00F24B36">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2" w14:textId="77777777" w:rsidR="00125C61" w:rsidRDefault="00F24B36">
            <w:pPr>
              <w:spacing w:after="0" w:line="254" w:lineRule="auto"/>
              <w:ind w:left="2" w:firstLine="0"/>
            </w:pPr>
            <w:r>
              <w:rPr>
                <w:sz w:val="20"/>
                <w:szCs w:val="20"/>
              </w:rPr>
              <w:t>This has the meaning given to it in clause 32 (Variation process).</w:t>
            </w:r>
            <w:r>
              <w:t xml:space="preserve"> </w:t>
            </w:r>
          </w:p>
        </w:tc>
      </w:tr>
      <w:tr w:rsidR="00125C61" w14:paraId="7B0B78B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4" w14:textId="77777777" w:rsidR="00125C61" w:rsidRDefault="00F24B36">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5" w14:textId="77777777" w:rsidR="00125C61" w:rsidRDefault="00F24B36">
            <w:pPr>
              <w:spacing w:after="0" w:line="254" w:lineRule="auto"/>
              <w:ind w:left="2" w:firstLine="0"/>
            </w:pPr>
            <w:r>
              <w:rPr>
                <w:sz w:val="20"/>
                <w:szCs w:val="20"/>
              </w:rPr>
              <w:t>Any day other than a Saturday, Sunday or public holiday in England and Wales.</w:t>
            </w:r>
            <w:r>
              <w:t xml:space="preserve"> </w:t>
            </w:r>
          </w:p>
        </w:tc>
      </w:tr>
      <w:tr w:rsidR="00125C61" w14:paraId="7B0B78B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7" w14:textId="77777777" w:rsidR="00125C61" w:rsidRDefault="00F24B36">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8" w14:textId="77777777" w:rsidR="00125C61" w:rsidRDefault="00F24B36">
            <w:pPr>
              <w:spacing w:after="0" w:line="254" w:lineRule="auto"/>
              <w:ind w:left="2" w:firstLine="0"/>
            </w:pPr>
            <w:r>
              <w:rPr>
                <w:sz w:val="20"/>
                <w:szCs w:val="20"/>
              </w:rPr>
              <w:t>A contract year.</w:t>
            </w:r>
            <w:r>
              <w:t xml:space="preserve"> </w:t>
            </w:r>
          </w:p>
        </w:tc>
      </w:tr>
    </w:tbl>
    <w:p w14:paraId="7B0B78BA" w14:textId="77777777" w:rsidR="00125C61" w:rsidRDefault="00F24B36">
      <w:pPr>
        <w:spacing w:after="0" w:line="254" w:lineRule="auto"/>
        <w:ind w:left="1142" w:firstLine="0"/>
        <w:jc w:val="both"/>
      </w:pPr>
      <w:r>
        <w:t xml:space="preserve"> </w:t>
      </w:r>
      <w:r>
        <w:tab/>
        <w:t xml:space="preserve"> </w:t>
      </w:r>
    </w:p>
    <w:p w14:paraId="7B0B78BB" w14:textId="77777777" w:rsidR="00125C61" w:rsidRDefault="00F24B36">
      <w:pPr>
        <w:pStyle w:val="Heading2"/>
        <w:ind w:left="1113" w:firstLine="1118"/>
      </w:pPr>
      <w:r>
        <w:t>Schedule 7: UK GDPR Information</w:t>
      </w:r>
      <w:r>
        <w:rPr>
          <w:vertAlign w:val="subscript"/>
        </w:rPr>
        <w:t xml:space="preserve"> </w:t>
      </w:r>
    </w:p>
    <w:p w14:paraId="7B0B78BC" w14:textId="77777777" w:rsidR="00125C61" w:rsidRDefault="00F24B36">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B0B78BD" w14:textId="77777777" w:rsidR="00125C61" w:rsidRDefault="00F24B36">
      <w:pPr>
        <w:pStyle w:val="Heading2"/>
        <w:spacing w:after="260"/>
        <w:ind w:left="1113" w:firstLine="1118"/>
      </w:pPr>
      <w:r>
        <w:lastRenderedPageBreak/>
        <w:t xml:space="preserve">Annex 1: Processing Personal Data </w:t>
      </w:r>
    </w:p>
    <w:p w14:paraId="7B0B78BE" w14:textId="77777777" w:rsidR="00125C61" w:rsidRDefault="00F24B36">
      <w:pPr>
        <w:spacing w:after="0"/>
        <w:ind w:right="14"/>
      </w:pPr>
      <w:r>
        <w:t xml:space="preserve">This Annex shall be completed by the Controller, who may take account of the view of the </w:t>
      </w:r>
    </w:p>
    <w:p w14:paraId="7B0B78BF" w14:textId="77777777" w:rsidR="00125C61" w:rsidRDefault="00F24B36">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7B0B78C0" w14:textId="77777777" w:rsidR="00125C61" w:rsidRDefault="00F24B36">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7B0B78C1" w14:textId="77777777" w:rsidR="00125C61" w:rsidRDefault="00F24B36">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7B0B78C2" w14:textId="77777777" w:rsidR="00125C61" w:rsidRDefault="00F24B36">
      <w:pPr>
        <w:ind w:left="1838" w:right="14" w:hanging="720"/>
      </w:pPr>
      <w:r>
        <w:t xml:space="preserve">1.3 </w:t>
      </w:r>
      <w:r>
        <w:tab/>
        <w:t xml:space="preserve">The Processor shall comply with any further written instructions with respect to Processing by the Controller. </w:t>
      </w:r>
    </w:p>
    <w:p w14:paraId="7B0B78C3" w14:textId="77777777" w:rsidR="00125C61" w:rsidRDefault="00F24B36">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25C61" w14:paraId="7B0B78C6"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4" w14:textId="77777777" w:rsidR="00125C61" w:rsidRDefault="00125C61">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5" w14:textId="77777777" w:rsidR="00125C61" w:rsidRDefault="00125C61">
            <w:pPr>
              <w:spacing w:after="160" w:line="254" w:lineRule="auto"/>
              <w:ind w:left="0" w:firstLine="0"/>
            </w:pPr>
          </w:p>
        </w:tc>
      </w:tr>
      <w:tr w:rsidR="00125C61" w14:paraId="7B0B78C9"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7" w14:textId="77777777" w:rsidR="00125C61" w:rsidRDefault="00F24B36">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8" w14:textId="77777777" w:rsidR="00125C61" w:rsidRDefault="00F24B36">
            <w:pPr>
              <w:spacing w:after="0" w:line="254" w:lineRule="auto"/>
              <w:ind w:left="0" w:firstLine="0"/>
            </w:pPr>
            <w:r>
              <w:rPr>
                <w:b/>
              </w:rPr>
              <w:t>Details</w:t>
            </w:r>
            <w:r>
              <w:t xml:space="preserve"> </w:t>
            </w:r>
          </w:p>
        </w:tc>
      </w:tr>
      <w:tr w:rsidR="00125C61" w14:paraId="7B0B78CF"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A" w14:textId="77777777" w:rsidR="00125C61" w:rsidRDefault="00F24B36">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B" w14:textId="77777777" w:rsidR="00125C61" w:rsidRDefault="00F24B36">
            <w:pPr>
              <w:spacing w:after="300" w:line="280"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14:paraId="7B0B78CC" w14:textId="77777777" w:rsidR="00125C61" w:rsidRDefault="00F24B36">
            <w:pPr>
              <w:spacing w:after="660" w:line="283"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7B0B78CD" w14:textId="77777777" w:rsidR="00125C61" w:rsidRDefault="00F24B36">
            <w:pPr>
              <w:spacing w:after="34" w:line="254" w:lineRule="auto"/>
              <w:ind w:left="0" w:firstLine="0"/>
            </w:pPr>
            <w:r>
              <w:rPr>
                <w:b/>
                <w:sz w:val="24"/>
                <w:szCs w:val="24"/>
              </w:rPr>
              <w:t>The Supplier is Controller and the</w:t>
            </w:r>
            <w:r>
              <w:t xml:space="preserve"> </w:t>
            </w:r>
          </w:p>
          <w:p w14:paraId="7B0B78CE" w14:textId="77777777" w:rsidR="00125C61" w:rsidRDefault="00F24B36">
            <w:pPr>
              <w:spacing w:after="0" w:line="254" w:lineRule="auto"/>
              <w:ind w:left="0" w:firstLine="0"/>
            </w:pPr>
            <w:r>
              <w:rPr>
                <w:b/>
                <w:sz w:val="24"/>
                <w:szCs w:val="24"/>
              </w:rPr>
              <w:t>Buyer is Processor</w:t>
            </w:r>
            <w:r>
              <w:t xml:space="preserve"> </w:t>
            </w:r>
          </w:p>
        </w:tc>
      </w:tr>
    </w:tbl>
    <w:p w14:paraId="7B0B78D0" w14:textId="77777777" w:rsidR="00125C61" w:rsidRDefault="00F24B36">
      <w:pPr>
        <w:spacing w:after="0" w:line="254" w:lineRule="auto"/>
        <w:ind w:left="0" w:firstLine="0"/>
      </w:pPr>
      <w:r>
        <w:t xml:space="preserve"> </w:t>
      </w:r>
    </w:p>
    <w:p w14:paraId="7B0B78D1" w14:textId="77777777" w:rsidR="00125C61" w:rsidRDefault="00125C61">
      <w:pPr>
        <w:spacing w:after="0" w:line="25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25C61" w14:paraId="7B0B78E4"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B0B78D2" w14:textId="77777777" w:rsidR="00125C61" w:rsidRDefault="00F24B36">
            <w:pPr>
              <w:spacing w:after="0" w:line="25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7B0B78D3" w14:textId="77777777" w:rsidR="00125C61" w:rsidRDefault="00F24B36">
            <w:pPr>
              <w:spacing w:after="1" w:line="283" w:lineRule="auto"/>
              <w:ind w:left="0" w:firstLine="0"/>
            </w:pPr>
            <w:r>
              <w:rPr>
                <w:sz w:val="24"/>
                <w:szCs w:val="24"/>
              </w:rPr>
              <w:t>The Parties acknowledge that for the purposes of the Data Protection Legislation, the Supplier is the</w:t>
            </w:r>
            <w:r>
              <w:t xml:space="preserve"> </w:t>
            </w:r>
          </w:p>
          <w:p w14:paraId="7B0B78D4" w14:textId="77777777" w:rsidR="00125C61" w:rsidRDefault="00F24B36">
            <w:pPr>
              <w:spacing w:after="31" w:line="254" w:lineRule="auto"/>
              <w:ind w:left="0" w:firstLine="0"/>
            </w:pPr>
            <w:r>
              <w:rPr>
                <w:sz w:val="24"/>
                <w:szCs w:val="24"/>
              </w:rPr>
              <w:t>Controller and the Buyer is the</w:t>
            </w:r>
            <w:r>
              <w:t xml:space="preserve"> </w:t>
            </w:r>
          </w:p>
          <w:p w14:paraId="7B0B78D5" w14:textId="77777777" w:rsidR="00125C61" w:rsidRDefault="00F24B36">
            <w:pPr>
              <w:spacing w:after="353" w:line="283" w:lineRule="auto"/>
              <w:ind w:left="0" w:firstLine="0"/>
            </w:pPr>
            <w:r>
              <w:rPr>
                <w:sz w:val="24"/>
                <w:szCs w:val="24"/>
              </w:rPr>
              <w:t>Processor in accordance with paragraph 2 to paragraph 16 of the following Personal Data:</w:t>
            </w:r>
            <w:r>
              <w:t xml:space="preserve"> </w:t>
            </w:r>
          </w:p>
          <w:p w14:paraId="7B0B78D6" w14:textId="77777777" w:rsidR="00125C61" w:rsidRDefault="00F24B36">
            <w:pPr>
              <w:numPr>
                <w:ilvl w:val="0"/>
                <w:numId w:val="36"/>
              </w:numPr>
              <w:spacing w:after="3"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7B0B78D7" w14:textId="77777777" w:rsidR="00125C61" w:rsidRDefault="00F24B36">
            <w:pPr>
              <w:tabs>
                <w:tab w:val="center" w:pos="0"/>
                <w:tab w:val="center" w:pos="1035"/>
                <w:tab w:val="center" w:pos="2996"/>
              </w:tabs>
              <w:spacing w:after="10" w:line="25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7B0B78D8" w14:textId="77777777" w:rsidR="00125C61" w:rsidRDefault="00F24B36">
            <w:pPr>
              <w:spacing w:after="319" w:line="254" w:lineRule="auto"/>
              <w:ind w:left="720" w:firstLine="0"/>
            </w:pPr>
            <w:r>
              <w:rPr>
                <w:i/>
                <w:sz w:val="24"/>
                <w:szCs w:val="24"/>
              </w:rPr>
              <w:t>Supplier]</w:t>
            </w:r>
            <w:r>
              <w:t xml:space="preserve"> </w:t>
            </w:r>
          </w:p>
          <w:p w14:paraId="7B0B78D9" w14:textId="77777777" w:rsidR="00125C61" w:rsidRDefault="00F24B36">
            <w:pPr>
              <w:spacing w:after="360" w:line="254" w:lineRule="auto"/>
              <w:ind w:left="0" w:firstLine="0"/>
            </w:pPr>
            <w:r>
              <w:rPr>
                <w:b/>
                <w:sz w:val="24"/>
                <w:szCs w:val="24"/>
              </w:rPr>
              <w:t>The Parties are Joint Controllers</w:t>
            </w:r>
            <w:r>
              <w:t xml:space="preserve"> </w:t>
            </w:r>
          </w:p>
          <w:p w14:paraId="7B0B78DA" w14:textId="77777777" w:rsidR="00125C61" w:rsidRDefault="00F24B36">
            <w:pPr>
              <w:spacing w:after="33" w:line="254" w:lineRule="auto"/>
              <w:ind w:left="0" w:firstLine="0"/>
            </w:pPr>
            <w:r>
              <w:rPr>
                <w:sz w:val="24"/>
                <w:szCs w:val="24"/>
              </w:rPr>
              <w:t xml:space="preserve">The Parties acknowledge that they </w:t>
            </w:r>
            <w:proofErr w:type="gramStart"/>
            <w:r>
              <w:rPr>
                <w:sz w:val="24"/>
                <w:szCs w:val="24"/>
              </w:rPr>
              <w:t>are</w:t>
            </w:r>
            <w:proofErr w:type="gramEnd"/>
            <w:r>
              <w:t xml:space="preserve"> </w:t>
            </w:r>
          </w:p>
          <w:p w14:paraId="7B0B78DB" w14:textId="77777777" w:rsidR="00125C61" w:rsidRDefault="00F24B36">
            <w:pPr>
              <w:spacing w:after="352" w:line="288" w:lineRule="auto"/>
              <w:ind w:left="0" w:right="54" w:firstLine="0"/>
            </w:pPr>
            <w:r>
              <w:rPr>
                <w:sz w:val="24"/>
                <w:szCs w:val="24"/>
              </w:rPr>
              <w:t>Joint Controllers for the purposes of the Data Protection Legislation in respect of:</w:t>
            </w:r>
            <w:r>
              <w:t xml:space="preserve"> </w:t>
            </w:r>
          </w:p>
          <w:p w14:paraId="7B0B78DC" w14:textId="77777777" w:rsidR="00125C61" w:rsidRDefault="00F24B36">
            <w:pPr>
              <w:numPr>
                <w:ilvl w:val="0"/>
                <w:numId w:val="36"/>
              </w:numPr>
              <w:spacing w:after="632"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7B0B78DD" w14:textId="77777777" w:rsidR="00125C61" w:rsidRDefault="00F24B36">
            <w:pPr>
              <w:spacing w:after="31" w:line="254" w:lineRule="auto"/>
              <w:ind w:left="0" w:firstLine="0"/>
            </w:pPr>
            <w:r>
              <w:rPr>
                <w:b/>
                <w:sz w:val="24"/>
                <w:szCs w:val="24"/>
              </w:rPr>
              <w:t xml:space="preserve">The Parties are </w:t>
            </w:r>
            <w:proofErr w:type="gramStart"/>
            <w:r>
              <w:rPr>
                <w:b/>
                <w:sz w:val="24"/>
                <w:szCs w:val="24"/>
              </w:rPr>
              <w:t>Independent</w:t>
            </w:r>
            <w:proofErr w:type="gramEnd"/>
            <w:r>
              <w:t xml:space="preserve"> </w:t>
            </w:r>
          </w:p>
          <w:p w14:paraId="7B0B78DE" w14:textId="77777777" w:rsidR="00125C61" w:rsidRDefault="00F24B36">
            <w:pPr>
              <w:spacing w:after="362" w:line="254" w:lineRule="auto"/>
              <w:ind w:left="0" w:firstLine="0"/>
            </w:pPr>
            <w:r>
              <w:rPr>
                <w:b/>
                <w:sz w:val="24"/>
                <w:szCs w:val="24"/>
              </w:rPr>
              <w:t>Controllers of Personal Data</w:t>
            </w:r>
            <w:r>
              <w:t xml:space="preserve"> </w:t>
            </w:r>
          </w:p>
          <w:p w14:paraId="7B0B78DF" w14:textId="77777777" w:rsidR="00125C61" w:rsidRDefault="00F24B36">
            <w:pPr>
              <w:spacing w:after="25" w:line="283" w:lineRule="auto"/>
              <w:ind w:left="0" w:right="4" w:firstLine="0"/>
            </w:pPr>
            <w:r>
              <w:rPr>
                <w:sz w:val="24"/>
                <w:szCs w:val="24"/>
              </w:rPr>
              <w:t>The Parties acknowledge that they are Independent Controllers for the purposes of the Data Protection Legislation in respect of:</w:t>
            </w:r>
            <w:r>
              <w:t xml:space="preserve"> </w:t>
            </w:r>
          </w:p>
          <w:p w14:paraId="7B0B78E0" w14:textId="77777777" w:rsidR="00125C61" w:rsidRDefault="00F24B36">
            <w:pPr>
              <w:numPr>
                <w:ilvl w:val="0"/>
                <w:numId w:val="36"/>
              </w:numPr>
              <w:spacing w:after="25" w:line="25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7B0B78E1" w14:textId="77777777" w:rsidR="00125C61" w:rsidRDefault="00F24B36">
            <w:pPr>
              <w:spacing w:after="14" w:line="254" w:lineRule="auto"/>
              <w:ind w:left="720" w:firstLine="0"/>
            </w:pPr>
            <w:r>
              <w:rPr>
                <w:i/>
                <w:sz w:val="24"/>
                <w:szCs w:val="24"/>
              </w:rPr>
              <w:t>Supplier Personnel for which the</w:t>
            </w:r>
            <w:r>
              <w:t xml:space="preserve"> </w:t>
            </w:r>
          </w:p>
          <w:p w14:paraId="7B0B78E2" w14:textId="77777777" w:rsidR="00125C61" w:rsidRDefault="00F24B36">
            <w:pPr>
              <w:spacing w:after="11" w:line="254" w:lineRule="auto"/>
              <w:ind w:left="0" w:right="245" w:firstLine="0"/>
              <w:jc w:val="center"/>
            </w:pPr>
            <w:r>
              <w:rPr>
                <w:i/>
                <w:sz w:val="24"/>
                <w:szCs w:val="24"/>
              </w:rPr>
              <w:t>Supplier is the Controller,</w:t>
            </w:r>
            <w:r>
              <w:t xml:space="preserve"> </w:t>
            </w:r>
          </w:p>
          <w:p w14:paraId="7B0B78E3" w14:textId="77777777" w:rsidR="00125C61" w:rsidRDefault="00F24B36">
            <w:pPr>
              <w:numPr>
                <w:ilvl w:val="0"/>
                <w:numId w:val="36"/>
              </w:numPr>
              <w:spacing w:after="0" w:line="254" w:lineRule="auto"/>
              <w:ind w:right="66" w:hanging="360"/>
              <w:jc w:val="both"/>
            </w:pPr>
            <w:r>
              <w:rPr>
                <w:i/>
                <w:sz w:val="24"/>
                <w:szCs w:val="24"/>
              </w:rPr>
              <w:t xml:space="preserve">Business contact details of any directors, officers, employees, agents, </w:t>
            </w:r>
            <w:proofErr w:type="gramStart"/>
            <w:r>
              <w:rPr>
                <w:i/>
                <w:sz w:val="24"/>
                <w:szCs w:val="24"/>
              </w:rPr>
              <w:t>consultants</w:t>
            </w:r>
            <w:proofErr w:type="gramEnd"/>
            <w:r>
              <w:rPr>
                <w:i/>
                <w:sz w:val="24"/>
                <w:szCs w:val="24"/>
              </w:rPr>
              <w:t xml:space="preserve"> and contractors of the Buyer (excluding the Supplier </w:t>
            </w:r>
          </w:p>
        </w:tc>
      </w:tr>
      <w:tr w:rsidR="00125C61" w14:paraId="7B0B78E9"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B0B78E5" w14:textId="77777777" w:rsidR="00125C61" w:rsidRDefault="00125C61">
            <w:pPr>
              <w:spacing w:after="160" w:line="25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B0B78E6" w14:textId="77777777" w:rsidR="00125C61" w:rsidRDefault="00F24B36">
            <w:pPr>
              <w:tabs>
                <w:tab w:val="center" w:pos="1402"/>
                <w:tab w:val="center" w:pos="2770"/>
                <w:tab w:val="center" w:pos="3651"/>
              </w:tabs>
              <w:spacing w:after="33" w:line="25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7B0B78E7" w14:textId="77777777" w:rsidR="00125C61" w:rsidRDefault="00F24B36">
            <w:pPr>
              <w:spacing w:after="0" w:line="25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B0B78E8" w14:textId="77777777" w:rsidR="00125C61" w:rsidRDefault="00F24B36">
            <w:pPr>
              <w:spacing w:after="0" w:line="254" w:lineRule="auto"/>
              <w:ind w:left="0" w:firstLine="0"/>
              <w:jc w:val="both"/>
            </w:pPr>
            <w:r>
              <w:rPr>
                <w:i/>
                <w:sz w:val="24"/>
                <w:szCs w:val="24"/>
              </w:rPr>
              <w:t xml:space="preserve">the </w:t>
            </w:r>
          </w:p>
        </w:tc>
      </w:tr>
    </w:tbl>
    <w:p w14:paraId="7B0B78EA" w14:textId="77777777" w:rsidR="00125C61" w:rsidRDefault="00F24B36">
      <w:pPr>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25C61" w14:paraId="7B0B78F0"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EB" w14:textId="77777777" w:rsidR="00125C61" w:rsidRDefault="00F24B36">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EC" w14:textId="77777777" w:rsidR="00125C61" w:rsidRDefault="00F24B36">
            <w:pPr>
              <w:spacing w:after="0" w:line="254" w:lineRule="auto"/>
              <w:ind w:left="0" w:right="80" w:firstLine="0"/>
              <w:jc w:val="right"/>
            </w:pPr>
            <w:r>
              <w:rPr>
                <w:i/>
                <w:sz w:val="24"/>
                <w:szCs w:val="24"/>
              </w:rPr>
              <w:t>duties under the Contract) for</w:t>
            </w:r>
            <w:r>
              <w:t xml:space="preserve"> </w:t>
            </w:r>
          </w:p>
          <w:p w14:paraId="7B0B78ED" w14:textId="77777777" w:rsidR="00125C61" w:rsidRDefault="00F24B36">
            <w:pPr>
              <w:spacing w:after="9" w:line="254" w:lineRule="auto"/>
              <w:ind w:left="0" w:right="129" w:firstLine="0"/>
              <w:jc w:val="right"/>
            </w:pPr>
            <w:r>
              <w:rPr>
                <w:i/>
                <w:sz w:val="24"/>
                <w:szCs w:val="24"/>
              </w:rPr>
              <w:t>which the Buyer is the Controller,</w:t>
            </w:r>
            <w:r>
              <w:t xml:space="preserve"> </w:t>
            </w:r>
          </w:p>
          <w:p w14:paraId="7B0B78EE" w14:textId="77777777" w:rsidR="00125C61" w:rsidRDefault="00F24B36">
            <w:pPr>
              <w:spacing w:after="324" w:line="268"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7B0B78EF" w14:textId="77777777" w:rsidR="00125C61" w:rsidRDefault="00F24B36">
            <w:pPr>
              <w:spacing w:after="0" w:line="25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125C61" w14:paraId="7B0B78F3"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1" w14:textId="77777777" w:rsidR="00125C61" w:rsidRDefault="00F24B36">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2" w14:textId="77777777" w:rsidR="00125C61" w:rsidRDefault="00F24B36">
            <w:pPr>
              <w:spacing w:after="0" w:line="254" w:lineRule="auto"/>
              <w:ind w:left="0" w:firstLine="0"/>
              <w:jc w:val="both"/>
            </w:pPr>
            <w:r>
              <w:t xml:space="preserve">Up to 7 years after the expiry or termination of the Framework Agreement </w:t>
            </w:r>
          </w:p>
        </w:tc>
      </w:tr>
      <w:tr w:rsidR="00125C61" w14:paraId="7B0B78FA"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4" w14:textId="77777777" w:rsidR="00125C61" w:rsidRDefault="00F24B36">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5" w14:textId="77777777" w:rsidR="00125C61" w:rsidRDefault="00F24B36">
            <w:pPr>
              <w:spacing w:after="0" w:line="283" w:lineRule="auto"/>
              <w:ind w:left="0" w:firstLine="0"/>
            </w:pPr>
            <w:r>
              <w:t xml:space="preserve">To facilitate the fulfilment of the Supplier’s obligations arising under this Framework </w:t>
            </w:r>
          </w:p>
          <w:p w14:paraId="7B0B78F6" w14:textId="77777777" w:rsidR="00125C61" w:rsidRDefault="00F24B36">
            <w:pPr>
              <w:spacing w:after="326" w:line="254" w:lineRule="auto"/>
              <w:ind w:left="0" w:firstLine="0"/>
            </w:pPr>
            <w:r>
              <w:t xml:space="preserve">Agreement including </w:t>
            </w:r>
          </w:p>
          <w:p w14:paraId="7B0B78F7" w14:textId="0368D04A" w:rsidR="00125C61" w:rsidRDefault="00F24B36">
            <w:pPr>
              <w:numPr>
                <w:ilvl w:val="0"/>
                <w:numId w:val="37"/>
              </w:numPr>
              <w:spacing w:after="296" w:line="283" w:lineRule="auto"/>
              <w:ind w:right="27"/>
            </w:pPr>
            <w:r>
              <w:t>Ensuring effective communication</w:t>
            </w:r>
            <w:r w:rsidR="006A60D1">
              <w:t xml:space="preserve"> </w:t>
            </w:r>
            <w:r>
              <w:t xml:space="preserve">between the Supplier and CSS </w:t>
            </w:r>
          </w:p>
          <w:p w14:paraId="7B0B78F8" w14:textId="3174DF02" w:rsidR="00125C61" w:rsidRDefault="00F24B36">
            <w:pPr>
              <w:numPr>
                <w:ilvl w:val="0"/>
                <w:numId w:val="37"/>
              </w:numPr>
              <w:spacing w:after="0" w:line="288" w:lineRule="auto"/>
              <w:ind w:right="27"/>
            </w:pPr>
            <w:r>
              <w:t>Maintaining full and accurate records of</w:t>
            </w:r>
            <w:r w:rsidR="006A60D1">
              <w:t xml:space="preserve"> </w:t>
            </w:r>
            <w:r>
              <w:t xml:space="preserve">every Call-Off Contract arising under the </w:t>
            </w:r>
          </w:p>
          <w:p w14:paraId="7B0B78F9" w14:textId="77777777" w:rsidR="00125C61" w:rsidRDefault="00F24B36">
            <w:pPr>
              <w:spacing w:after="0" w:line="254" w:lineRule="auto"/>
              <w:ind w:left="0" w:firstLine="0"/>
            </w:pPr>
            <w:r>
              <w:t xml:space="preserve">Framework Agreement in accordance with Clause 7.6 </w:t>
            </w:r>
          </w:p>
        </w:tc>
      </w:tr>
      <w:tr w:rsidR="00125C61" w14:paraId="7B0B78FF"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B" w14:textId="77777777" w:rsidR="00125C61" w:rsidRDefault="00F24B36">
            <w:pPr>
              <w:spacing w:after="0" w:line="25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C" w14:textId="77777777" w:rsidR="00125C61" w:rsidRDefault="00F24B36">
            <w:pPr>
              <w:spacing w:after="29" w:line="254" w:lineRule="auto"/>
              <w:ind w:left="0" w:firstLine="0"/>
            </w:pPr>
            <w:r>
              <w:t xml:space="preserve">Includes: </w:t>
            </w:r>
          </w:p>
          <w:p w14:paraId="7B0B78FD" w14:textId="77777777" w:rsidR="00125C61" w:rsidRDefault="00F24B36">
            <w:pPr>
              <w:spacing w:after="0" w:line="254" w:lineRule="auto"/>
              <w:ind w:left="0" w:firstLine="0"/>
            </w:pPr>
            <w:proofErr w:type="spellStart"/>
            <w:r>
              <w:t>i</w:t>
            </w:r>
            <w:proofErr w:type="spellEnd"/>
            <w:r>
              <w:t xml:space="preserve">. Contact details of, and communications with, CSS staff concerned with </w:t>
            </w:r>
          </w:p>
          <w:p w14:paraId="7B0B78FE" w14:textId="77777777" w:rsidR="00125C61" w:rsidRDefault="00F24B36">
            <w:pPr>
              <w:spacing w:after="0" w:line="254" w:lineRule="auto"/>
              <w:ind w:left="0" w:firstLine="0"/>
            </w:pPr>
            <w:r>
              <w:t xml:space="preserve">management of the Framework Agreement </w:t>
            </w:r>
          </w:p>
        </w:tc>
      </w:tr>
    </w:tbl>
    <w:p w14:paraId="7B0B7900" w14:textId="77777777" w:rsidR="00125C61" w:rsidRDefault="00F24B36">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25C61" w14:paraId="7B0B7906"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1" w14:textId="77777777" w:rsidR="00125C61" w:rsidRDefault="00F24B36">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2" w14:textId="2BDAA299" w:rsidR="00125C61" w:rsidRDefault="00F24B36">
            <w:pPr>
              <w:numPr>
                <w:ilvl w:val="0"/>
                <w:numId w:val="38"/>
              </w:numPr>
              <w:spacing w:after="0" w:line="283" w:lineRule="auto"/>
            </w:pPr>
            <w:r>
              <w:t>Contact details of, and communications</w:t>
            </w:r>
            <w:r w:rsidR="005B5308">
              <w:t xml:space="preserve"> </w:t>
            </w:r>
            <w:r>
              <w:t xml:space="preserve">with, Buyer staff concerned with award and management of Call-Off Contracts awarded under the </w:t>
            </w:r>
            <w:proofErr w:type="gramStart"/>
            <w:r>
              <w:t>Framework</w:t>
            </w:r>
            <w:proofErr w:type="gramEnd"/>
            <w:r>
              <w:t xml:space="preserve"> </w:t>
            </w:r>
          </w:p>
          <w:p w14:paraId="7B0B7903" w14:textId="77777777" w:rsidR="00125C61" w:rsidRDefault="00F24B36">
            <w:pPr>
              <w:spacing w:after="329" w:line="254" w:lineRule="auto"/>
              <w:ind w:left="0" w:firstLine="0"/>
            </w:pPr>
            <w:r>
              <w:t xml:space="preserve">Agreement, </w:t>
            </w:r>
          </w:p>
          <w:p w14:paraId="7B0B7904" w14:textId="6018E59E" w:rsidR="00125C61" w:rsidRDefault="00F24B36">
            <w:pPr>
              <w:numPr>
                <w:ilvl w:val="0"/>
                <w:numId w:val="38"/>
              </w:numPr>
              <w:spacing w:after="0" w:line="256" w:lineRule="auto"/>
            </w:pPr>
            <w:r>
              <w:t>Contact details, and communications</w:t>
            </w:r>
            <w:r w:rsidR="005B5308">
              <w:t xml:space="preserve"> </w:t>
            </w:r>
            <w:r>
              <w:t xml:space="preserve">with, Sub-contractor staff concerned with fulfilment of the Supplier’s obligations arising from this Framework Agreement Contact details, and communications with Supplier staff concerned with management of the </w:t>
            </w:r>
          </w:p>
          <w:p w14:paraId="7B0B7905" w14:textId="77777777" w:rsidR="00125C61" w:rsidRDefault="00F24B36">
            <w:pPr>
              <w:spacing w:after="0" w:line="254" w:lineRule="auto"/>
              <w:ind w:left="0" w:firstLine="0"/>
            </w:pPr>
            <w:r>
              <w:t xml:space="preserve">Framework Agreement </w:t>
            </w:r>
          </w:p>
        </w:tc>
      </w:tr>
      <w:tr w:rsidR="00125C61" w14:paraId="7B0B790E"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7" w14:textId="77777777" w:rsidR="00125C61" w:rsidRDefault="00F24B36">
            <w:pPr>
              <w:spacing w:after="0" w:line="25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8" w14:textId="77777777" w:rsidR="00125C61" w:rsidRDefault="00F24B36">
            <w:pPr>
              <w:spacing w:after="326" w:line="254" w:lineRule="auto"/>
              <w:ind w:left="0" w:firstLine="0"/>
            </w:pPr>
            <w:r>
              <w:t xml:space="preserve">Includes: </w:t>
            </w:r>
          </w:p>
          <w:p w14:paraId="7B0B7909" w14:textId="21141CB1" w:rsidR="00125C61" w:rsidRDefault="00F24B36">
            <w:pPr>
              <w:numPr>
                <w:ilvl w:val="0"/>
                <w:numId w:val="39"/>
              </w:numPr>
              <w:spacing w:after="293" w:line="288" w:lineRule="auto"/>
            </w:pPr>
            <w:r>
              <w:t>CSS staff concerned with management of</w:t>
            </w:r>
            <w:r w:rsidR="005B5308">
              <w:t xml:space="preserve"> </w:t>
            </w:r>
            <w:r>
              <w:t xml:space="preserve">the Framework Agreement </w:t>
            </w:r>
          </w:p>
          <w:p w14:paraId="7B0B790A" w14:textId="768316DC" w:rsidR="00125C61" w:rsidRDefault="00F24B36">
            <w:pPr>
              <w:numPr>
                <w:ilvl w:val="0"/>
                <w:numId w:val="39"/>
              </w:numPr>
              <w:spacing w:after="296" w:line="283" w:lineRule="auto"/>
            </w:pPr>
            <w:r>
              <w:t>Buyer staff concerned with award and</w:t>
            </w:r>
            <w:r w:rsidR="005B5308">
              <w:t xml:space="preserve"> </w:t>
            </w:r>
            <w:r>
              <w:t xml:space="preserve">management of Call-Off Contracts awarded under the Framework Agreement </w:t>
            </w:r>
          </w:p>
          <w:p w14:paraId="7B0B790B" w14:textId="1D33E8F3" w:rsidR="00125C61" w:rsidRDefault="00F24B36">
            <w:pPr>
              <w:numPr>
                <w:ilvl w:val="0"/>
                <w:numId w:val="39"/>
              </w:numPr>
              <w:spacing w:after="296" w:line="288" w:lineRule="auto"/>
            </w:pPr>
            <w:r>
              <w:t>Sub-contractor staff concerned with</w:t>
            </w:r>
            <w:r w:rsidR="005B5308">
              <w:t xml:space="preserve"> </w:t>
            </w:r>
            <w:r>
              <w:t xml:space="preserve">fulfilment of the Supplier’s obligations arising from this Framework Agreement </w:t>
            </w:r>
          </w:p>
          <w:p w14:paraId="7B0B790C" w14:textId="2C3655FF" w:rsidR="00125C61" w:rsidRDefault="00F24B36">
            <w:pPr>
              <w:numPr>
                <w:ilvl w:val="0"/>
                <w:numId w:val="39"/>
              </w:numPr>
              <w:spacing w:after="0" w:line="283" w:lineRule="auto"/>
            </w:pPr>
            <w:r>
              <w:t>Supplier staff concerned with fulfilment of</w:t>
            </w:r>
            <w:r w:rsidR="005B5308">
              <w:t xml:space="preserve"> </w:t>
            </w:r>
            <w:r>
              <w:t xml:space="preserve">the Supplier’s obligations arising under </w:t>
            </w:r>
            <w:proofErr w:type="gramStart"/>
            <w:r>
              <w:t>this</w:t>
            </w:r>
            <w:proofErr w:type="gramEnd"/>
            <w:r>
              <w:t xml:space="preserve"> </w:t>
            </w:r>
          </w:p>
          <w:p w14:paraId="7B0B790D" w14:textId="77777777" w:rsidR="00125C61" w:rsidRDefault="00F24B36">
            <w:pPr>
              <w:spacing w:after="0" w:line="254" w:lineRule="auto"/>
              <w:ind w:left="0" w:firstLine="0"/>
            </w:pPr>
            <w:r>
              <w:t xml:space="preserve">Framework Agreement </w:t>
            </w:r>
          </w:p>
        </w:tc>
      </w:tr>
      <w:tr w:rsidR="00125C61" w14:paraId="7B0B791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F" w14:textId="77777777" w:rsidR="00125C61" w:rsidRDefault="00F24B36">
            <w:pPr>
              <w:spacing w:after="26" w:line="254" w:lineRule="auto"/>
              <w:ind w:left="5" w:firstLine="0"/>
            </w:pPr>
            <w:r>
              <w:lastRenderedPageBreak/>
              <w:t xml:space="preserve">Plan for return and destruction of the data </w:t>
            </w:r>
          </w:p>
          <w:p w14:paraId="7B0B7910" w14:textId="77777777" w:rsidR="00125C61" w:rsidRDefault="00F24B36">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11" w14:textId="77777777" w:rsidR="00125C61" w:rsidRDefault="00F24B36">
            <w:pPr>
              <w:spacing w:after="1" w:line="254" w:lineRule="auto"/>
              <w:ind w:left="0" w:firstLine="0"/>
            </w:pPr>
            <w:r>
              <w:t xml:space="preserve">All relevant data to be deleted 7 years after the expiry or termination of this Framework Contract unless longer retention is required by Law or the terms of any Call-Off </w:t>
            </w:r>
          </w:p>
          <w:p w14:paraId="7B0B7912" w14:textId="77777777" w:rsidR="00125C61" w:rsidRDefault="00F24B36">
            <w:pPr>
              <w:spacing w:after="0" w:line="254" w:lineRule="auto"/>
              <w:ind w:left="0" w:firstLine="0"/>
            </w:pPr>
            <w:r>
              <w:t xml:space="preserve">Contract arising hereunder </w:t>
            </w:r>
          </w:p>
        </w:tc>
      </w:tr>
    </w:tbl>
    <w:p w14:paraId="7B0B7914" w14:textId="77777777" w:rsidR="00125C61" w:rsidRDefault="00F24B36">
      <w:pPr>
        <w:pStyle w:val="Heading2"/>
        <w:spacing w:after="722"/>
        <w:ind w:left="1113" w:firstLine="1118"/>
      </w:pPr>
      <w:r>
        <w:t xml:space="preserve">Annex 2: Joint Controller Agreement </w:t>
      </w:r>
    </w:p>
    <w:p w14:paraId="7B0B7915" w14:textId="77777777" w:rsidR="00125C61" w:rsidRDefault="00F24B36">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7B0B7916" w14:textId="77777777" w:rsidR="00125C61" w:rsidRDefault="00F24B36">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B0B7917" w14:textId="77777777" w:rsidR="00125C61" w:rsidRDefault="00F24B36">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7B0B7918" w14:textId="77777777" w:rsidR="00125C61" w:rsidRDefault="00F24B36">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7B0B7919" w14:textId="77777777" w:rsidR="00125C61" w:rsidRDefault="00F24B36">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7B0B791A" w14:textId="77777777" w:rsidR="00125C61" w:rsidRDefault="00F24B36">
      <w:pPr>
        <w:numPr>
          <w:ilvl w:val="0"/>
          <w:numId w:val="40"/>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7B0B791B" w14:textId="77777777" w:rsidR="00125C61" w:rsidRDefault="00F24B36">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B0B791C" w14:textId="77777777" w:rsidR="00125C61" w:rsidRDefault="00F24B36">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7B0B791D" w14:textId="77777777" w:rsidR="00125C61" w:rsidRDefault="00F24B36">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7B0B791E" w14:textId="77777777" w:rsidR="00125C61" w:rsidRDefault="00F24B36">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B0B791F" w14:textId="77777777" w:rsidR="00125C61" w:rsidRDefault="00F24B36">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7B0B7920" w14:textId="77777777" w:rsidR="00125C61" w:rsidRDefault="00F24B36">
      <w:pPr>
        <w:numPr>
          <w:ilvl w:val="0"/>
          <w:numId w:val="41"/>
        </w:numPr>
        <w:ind w:right="14" w:hanging="720"/>
      </w:pPr>
      <w:r>
        <w:t>report to the other Party every [</w:t>
      </w:r>
      <w:r>
        <w:rPr>
          <w:b/>
        </w:rPr>
        <w:t>insert number</w:t>
      </w:r>
      <w:r>
        <w:t xml:space="preserve">] months on: </w:t>
      </w:r>
    </w:p>
    <w:p w14:paraId="7B0B7921" w14:textId="77777777" w:rsidR="00125C61" w:rsidRDefault="00F24B36">
      <w:pPr>
        <w:numPr>
          <w:ilvl w:val="2"/>
          <w:numId w:val="42"/>
        </w:numPr>
        <w:ind w:right="14" w:hanging="720"/>
      </w:pPr>
      <w:r>
        <w:t>the volume of Data Subject Request (or purported Data Subject Requests) from Data Subjects (or third parties on their behalf</w:t>
      </w:r>
      <w:proofErr w:type="gramStart"/>
      <w:r>
        <w:t>);</w:t>
      </w:r>
      <w:proofErr w:type="gramEnd"/>
      <w:r>
        <w:t xml:space="preserve"> </w:t>
      </w:r>
    </w:p>
    <w:p w14:paraId="7B0B7922" w14:textId="77777777" w:rsidR="00125C61" w:rsidRDefault="00F24B36">
      <w:pPr>
        <w:numPr>
          <w:ilvl w:val="2"/>
          <w:numId w:val="42"/>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7B0B7923" w14:textId="77777777" w:rsidR="00125C61" w:rsidRDefault="00F24B36">
      <w:pPr>
        <w:numPr>
          <w:ilvl w:val="2"/>
          <w:numId w:val="42"/>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7B0B7924" w14:textId="77777777" w:rsidR="00125C61" w:rsidRDefault="00F24B36">
      <w:pPr>
        <w:numPr>
          <w:ilvl w:val="2"/>
          <w:numId w:val="42"/>
        </w:numPr>
        <w:ind w:right="14" w:hanging="720"/>
      </w:pPr>
      <w:r>
        <w:t xml:space="preserve">any communications from the Information Commissioner or any other regulatory authority in connection with Personal Data; and </w:t>
      </w:r>
    </w:p>
    <w:p w14:paraId="7B0B7925" w14:textId="77777777" w:rsidR="00125C61" w:rsidRDefault="00F24B36">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7B0B7926" w14:textId="77777777" w:rsidR="00125C61" w:rsidRDefault="00F24B36">
      <w:pPr>
        <w:numPr>
          <w:ilvl w:val="0"/>
          <w:numId w:val="41"/>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7B0B7927" w14:textId="77777777" w:rsidR="00125C61" w:rsidRDefault="00F24B36">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7B0B7928" w14:textId="77777777" w:rsidR="00125C61" w:rsidRDefault="00F24B36">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7B0B7929" w14:textId="77777777" w:rsidR="00125C61" w:rsidRDefault="00F24B36">
      <w:pPr>
        <w:numPr>
          <w:ilvl w:val="0"/>
          <w:numId w:val="41"/>
        </w:numPr>
        <w:ind w:right="14" w:hanging="720"/>
      </w:pPr>
      <w:r>
        <w:lastRenderedPageBreak/>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7B0B792A" w14:textId="77777777" w:rsidR="00125C61" w:rsidRDefault="00F24B36">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7B0B792B" w14:textId="77777777" w:rsidR="00125C61" w:rsidRDefault="00F24B36">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7B0B792C" w14:textId="77777777" w:rsidR="00125C61" w:rsidRDefault="00F24B36">
      <w:pPr>
        <w:numPr>
          <w:ilvl w:val="3"/>
          <w:numId w:val="43"/>
        </w:numPr>
        <w:ind w:right="14" w:hanging="720"/>
      </w:pPr>
      <w:r>
        <w:t xml:space="preserve">are aware of and comply with their ’s duties under this Annex 2 (Joint Controller Agreement) and those in respect of Confidential Information </w:t>
      </w:r>
    </w:p>
    <w:p w14:paraId="7B0B792D" w14:textId="77777777" w:rsidR="00125C61" w:rsidRDefault="00F24B36">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7B0B792E" w14:textId="77777777" w:rsidR="00125C61" w:rsidRDefault="00F24B36">
      <w:pPr>
        <w:numPr>
          <w:ilvl w:val="3"/>
          <w:numId w:val="43"/>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7B0B792F" w14:textId="77777777" w:rsidR="00125C61" w:rsidRDefault="00F24B36">
      <w:pPr>
        <w:numPr>
          <w:ilvl w:val="0"/>
          <w:numId w:val="41"/>
        </w:numPr>
        <w:ind w:right="14" w:hanging="720"/>
      </w:pPr>
      <w:r>
        <w:t xml:space="preserve">ensure that it has in place Protective Measures as appropriate to protect against a Data Loss Event having taken account of the: </w:t>
      </w:r>
    </w:p>
    <w:p w14:paraId="7B0B7930" w14:textId="77777777" w:rsidR="00125C61" w:rsidRDefault="00F24B36">
      <w:pPr>
        <w:numPr>
          <w:ilvl w:val="0"/>
          <w:numId w:val="41"/>
        </w:numPr>
        <w:spacing w:after="28"/>
        <w:ind w:right="14" w:hanging="720"/>
      </w:pPr>
      <w:r>
        <w:t xml:space="preserve">nature of the data to be </w:t>
      </w:r>
      <w:proofErr w:type="gramStart"/>
      <w:r>
        <w:t>protected;</w:t>
      </w:r>
      <w:proofErr w:type="gramEnd"/>
      <w:r>
        <w:t xml:space="preserve"> </w:t>
      </w:r>
    </w:p>
    <w:p w14:paraId="7B0B7931" w14:textId="77777777" w:rsidR="00125C61" w:rsidRDefault="00F24B36">
      <w:pPr>
        <w:numPr>
          <w:ilvl w:val="3"/>
          <w:numId w:val="44"/>
        </w:numPr>
        <w:spacing w:after="28"/>
        <w:ind w:right="14" w:hanging="720"/>
      </w:pPr>
      <w:r>
        <w:t xml:space="preserve">harm that might result from a Data Loss </w:t>
      </w:r>
      <w:proofErr w:type="gramStart"/>
      <w:r>
        <w:t>Event;</w:t>
      </w:r>
      <w:proofErr w:type="gramEnd"/>
      <w:r>
        <w:t xml:space="preserve"> </w:t>
      </w:r>
    </w:p>
    <w:p w14:paraId="7B0B7932" w14:textId="77777777" w:rsidR="00125C61" w:rsidRDefault="00F24B36">
      <w:pPr>
        <w:numPr>
          <w:ilvl w:val="3"/>
          <w:numId w:val="44"/>
        </w:numPr>
        <w:spacing w:after="26"/>
        <w:ind w:right="14" w:hanging="720"/>
      </w:pPr>
      <w:r>
        <w:t xml:space="preserve">state of technological development; and </w:t>
      </w:r>
    </w:p>
    <w:p w14:paraId="7B0B7933" w14:textId="77777777" w:rsidR="00125C61" w:rsidRDefault="00F24B36">
      <w:pPr>
        <w:numPr>
          <w:ilvl w:val="3"/>
          <w:numId w:val="44"/>
        </w:numPr>
        <w:ind w:right="14" w:hanging="720"/>
      </w:pPr>
      <w:r>
        <w:t xml:space="preserve">cost of implementing any </w:t>
      </w:r>
      <w:proofErr w:type="gramStart"/>
      <w:r>
        <w:t>measures;</w:t>
      </w:r>
      <w:proofErr w:type="gramEnd"/>
      <w:r>
        <w:t xml:space="preserve"> </w:t>
      </w:r>
    </w:p>
    <w:p w14:paraId="7B0B7934" w14:textId="77777777" w:rsidR="00125C61" w:rsidRDefault="00F24B36">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7B0B7935" w14:textId="77777777" w:rsidR="00125C61" w:rsidRDefault="00F24B36">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7B0B7936" w14:textId="77777777" w:rsidR="00125C61" w:rsidRDefault="00F24B36">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B0B7937" w14:textId="77777777" w:rsidR="00125C61" w:rsidRDefault="00F24B36">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7B0B7938" w14:textId="77777777" w:rsidR="00125C61" w:rsidRDefault="00F24B36">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7B0B7939" w14:textId="77777777" w:rsidR="00125C61" w:rsidRDefault="00F24B36">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7B0B793A" w14:textId="77777777" w:rsidR="00125C61" w:rsidRDefault="00F24B36">
      <w:pPr>
        <w:numPr>
          <w:ilvl w:val="0"/>
          <w:numId w:val="45"/>
        </w:numPr>
        <w:ind w:right="14" w:hanging="720"/>
      </w:pPr>
      <w:r>
        <w:t xml:space="preserve">all reasonable assistance, including: </w:t>
      </w:r>
    </w:p>
    <w:p w14:paraId="7B0B793B" w14:textId="77777777" w:rsidR="00125C61" w:rsidRDefault="00F24B36">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7B0B793C" w14:textId="77777777" w:rsidR="00125C61" w:rsidRDefault="00F24B36">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7B0B793D" w14:textId="77777777" w:rsidR="00125C61" w:rsidRDefault="00F24B36">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7B0B793E" w14:textId="77777777" w:rsidR="00125C61" w:rsidRDefault="00F24B36">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7B0B793F" w14:textId="77777777" w:rsidR="00125C61" w:rsidRDefault="00F24B36">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7B0B7940" w14:textId="77777777" w:rsidR="00125C61" w:rsidRDefault="00F24B36">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7B0B7941" w14:textId="77777777" w:rsidR="00125C61" w:rsidRDefault="00F24B36">
      <w:pPr>
        <w:numPr>
          <w:ilvl w:val="0"/>
          <w:numId w:val="47"/>
        </w:numPr>
        <w:ind w:right="14" w:hanging="720"/>
      </w:pPr>
      <w:r>
        <w:t xml:space="preserve">the nature of the Personal Data </w:t>
      </w:r>
      <w:proofErr w:type="gramStart"/>
      <w:r>
        <w:t>Breach;</w:t>
      </w:r>
      <w:proofErr w:type="gramEnd"/>
      <w:r>
        <w:t xml:space="preserve"> </w:t>
      </w:r>
    </w:p>
    <w:p w14:paraId="7B0B7942" w14:textId="77777777" w:rsidR="00125C61" w:rsidRDefault="00F24B36">
      <w:pPr>
        <w:numPr>
          <w:ilvl w:val="0"/>
          <w:numId w:val="47"/>
        </w:numPr>
        <w:ind w:right="14" w:hanging="720"/>
      </w:pPr>
      <w:r>
        <w:t xml:space="preserve">the nature of Personal Data </w:t>
      </w:r>
      <w:proofErr w:type="gramStart"/>
      <w:r>
        <w:t>affected;</w:t>
      </w:r>
      <w:proofErr w:type="gramEnd"/>
      <w:r>
        <w:t xml:space="preserve"> </w:t>
      </w:r>
    </w:p>
    <w:p w14:paraId="7B0B7943" w14:textId="77777777" w:rsidR="00125C61" w:rsidRDefault="00F24B36">
      <w:pPr>
        <w:numPr>
          <w:ilvl w:val="0"/>
          <w:numId w:val="47"/>
        </w:numPr>
        <w:spacing w:after="358"/>
        <w:ind w:right="14" w:hanging="720"/>
      </w:pPr>
      <w:r>
        <w:t xml:space="preserve">the categories and number of Data Subjects </w:t>
      </w:r>
      <w:proofErr w:type="gramStart"/>
      <w:r>
        <w:t>concerned;</w:t>
      </w:r>
      <w:proofErr w:type="gramEnd"/>
      <w:r>
        <w:t xml:space="preserve"> </w:t>
      </w:r>
    </w:p>
    <w:p w14:paraId="7B0B7944" w14:textId="77777777" w:rsidR="00125C61" w:rsidRDefault="00F24B36">
      <w:pPr>
        <w:numPr>
          <w:ilvl w:val="0"/>
          <w:numId w:val="47"/>
        </w:numPr>
        <w:ind w:right="14" w:hanging="720"/>
      </w:pPr>
      <w:r>
        <w:lastRenderedPageBreak/>
        <w:t xml:space="preserve">the name and contact details of the Supplier’s Data Protection Officer or other relevant contact from whom more information may be </w:t>
      </w:r>
      <w:proofErr w:type="gramStart"/>
      <w:r>
        <w:t>obtained;</w:t>
      </w:r>
      <w:proofErr w:type="gramEnd"/>
      <w:r>
        <w:t xml:space="preserve"> </w:t>
      </w:r>
    </w:p>
    <w:p w14:paraId="7B0B7945" w14:textId="77777777" w:rsidR="00125C61" w:rsidRDefault="00F24B36">
      <w:pPr>
        <w:numPr>
          <w:ilvl w:val="0"/>
          <w:numId w:val="47"/>
        </w:numPr>
        <w:ind w:right="14" w:hanging="720"/>
      </w:pPr>
      <w:r>
        <w:t xml:space="preserve">measures taken or proposed to be taken to address the Personal Data Breach; and </w:t>
      </w:r>
    </w:p>
    <w:p w14:paraId="7B0B7946" w14:textId="77777777" w:rsidR="00125C61" w:rsidRDefault="00F24B36">
      <w:pPr>
        <w:numPr>
          <w:ilvl w:val="0"/>
          <w:numId w:val="47"/>
        </w:numPr>
        <w:ind w:right="14" w:hanging="720"/>
      </w:pPr>
      <w:r>
        <w:t xml:space="preserve">describe the likely consequences of the Personal Data Breach. </w:t>
      </w:r>
    </w:p>
    <w:p w14:paraId="7B0B7947" w14:textId="77777777" w:rsidR="00125C61" w:rsidRDefault="00F24B36">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7B0B7948" w14:textId="77777777" w:rsidR="00125C61" w:rsidRDefault="00F24B36">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B0B7949" w14:textId="77777777" w:rsidR="00125C61" w:rsidRDefault="00F24B36">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7B0B794A" w14:textId="77777777" w:rsidR="00125C61" w:rsidRDefault="00F24B36">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B0B794B" w14:textId="77777777" w:rsidR="00125C61" w:rsidRDefault="00F24B36">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B0B794C" w14:textId="77777777" w:rsidR="00125C61" w:rsidRDefault="00F24B36">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7B0B794D" w14:textId="77777777" w:rsidR="00125C61" w:rsidRDefault="00F24B36">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7B0B794E" w14:textId="77777777" w:rsidR="00125C61" w:rsidRDefault="00F24B36">
      <w:pPr>
        <w:tabs>
          <w:tab w:val="center" w:pos="1272"/>
          <w:tab w:val="center" w:pos="2703"/>
        </w:tabs>
        <w:ind w:left="0" w:firstLine="0"/>
      </w:pPr>
      <w:r>
        <w:rPr>
          <w:rFonts w:ascii="Calibri" w:eastAsia="Calibri" w:hAnsi="Calibri" w:cs="Calibri"/>
        </w:rPr>
        <w:tab/>
      </w:r>
      <w:r>
        <w:t xml:space="preserve">5.1 </w:t>
      </w:r>
      <w:r>
        <w:tab/>
        <w:t xml:space="preserve">The Parties shall: </w:t>
      </w:r>
    </w:p>
    <w:p w14:paraId="7B0B794F" w14:textId="77777777" w:rsidR="00125C61" w:rsidRDefault="00F24B36">
      <w:pPr>
        <w:numPr>
          <w:ilvl w:val="0"/>
          <w:numId w:val="49"/>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7B0B7950" w14:textId="77777777" w:rsidR="00125C61" w:rsidRDefault="00F24B36">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7B0B7951" w14:textId="77777777" w:rsidR="00125C61" w:rsidRDefault="00F24B36">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7B0B7952" w14:textId="77777777" w:rsidR="00125C61" w:rsidRDefault="00F24B36">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7B0B7953" w14:textId="77777777" w:rsidR="00125C61" w:rsidRDefault="00F24B36">
      <w:pPr>
        <w:ind w:left="1849" w:right="14" w:firstLine="1117"/>
      </w:pPr>
      <w:r>
        <w:t xml:space="preserve">Working Days’ notice to the Supplier amend the Contract to ensure that it complies with any guidance issued by the Information Commissioner and/or any relevant Central Government Body. </w:t>
      </w:r>
    </w:p>
    <w:p w14:paraId="7B0B7954" w14:textId="77777777" w:rsidR="00125C61" w:rsidRDefault="00F24B36">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7B0B7955" w14:textId="77777777" w:rsidR="00125C61" w:rsidRDefault="00F24B36">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7B0B7956" w14:textId="77777777" w:rsidR="00125C61" w:rsidRDefault="00F24B36">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7B0B7957" w14:textId="77777777" w:rsidR="00125C61" w:rsidRDefault="00F24B36">
      <w:pPr>
        <w:numPr>
          <w:ilvl w:val="0"/>
          <w:numId w:val="50"/>
        </w:numPr>
        <w:spacing w:after="30" w:line="264" w:lineRule="auto"/>
        <w:ind w:right="14" w:hanging="331"/>
      </w:pPr>
      <w:r>
        <w:t xml:space="preserve">if in the view of the Information Commissioner, the Buyer is responsible for the </w:t>
      </w:r>
    </w:p>
    <w:p w14:paraId="7B0B7958" w14:textId="77777777" w:rsidR="00125C61" w:rsidRDefault="00F24B36">
      <w:pPr>
        <w:spacing w:after="235"/>
        <w:ind w:left="2583" w:right="14" w:firstLine="1118"/>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7B0B7959" w14:textId="77777777" w:rsidR="00125C61" w:rsidRDefault="00F24B36">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7B0B795A" w14:textId="77777777" w:rsidR="00125C61" w:rsidRDefault="00F24B36">
      <w:pPr>
        <w:numPr>
          <w:ilvl w:val="0"/>
          <w:numId w:val="50"/>
        </w:numPr>
        <w:spacing w:after="0"/>
        <w:ind w:right="14" w:hanging="331"/>
      </w:pPr>
      <w:r>
        <w:t xml:space="preserve">if no view as to responsibility is expressed by the Information </w:t>
      </w:r>
    </w:p>
    <w:p w14:paraId="7B0B795B" w14:textId="77777777" w:rsidR="00125C61" w:rsidRDefault="00F24B36">
      <w:pPr>
        <w:spacing w:after="254"/>
        <w:ind w:left="2914" w:right="14" w:firstLine="1118"/>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7B0B795C" w14:textId="77777777" w:rsidR="00125C61" w:rsidRDefault="00F24B36">
      <w:pPr>
        <w:numPr>
          <w:ilvl w:val="1"/>
          <w:numId w:val="51"/>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B0B795D" w14:textId="77777777" w:rsidR="00125C61" w:rsidRDefault="00F24B36">
      <w:pPr>
        <w:numPr>
          <w:ilvl w:val="1"/>
          <w:numId w:val="51"/>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7B0B795E" w14:textId="77777777" w:rsidR="00125C61" w:rsidRDefault="00F24B36">
      <w:pPr>
        <w:numPr>
          <w:ilvl w:val="0"/>
          <w:numId w:val="52"/>
        </w:numPr>
        <w:spacing w:after="0"/>
        <w:ind w:right="14" w:hanging="331"/>
      </w:pPr>
      <w:r>
        <w:t xml:space="preserve">if the Buyer is responsible for the relevant Personal Data Breach, then the </w:t>
      </w:r>
    </w:p>
    <w:p w14:paraId="7B0B795F" w14:textId="77777777" w:rsidR="00125C61" w:rsidRDefault="00F24B36">
      <w:pPr>
        <w:spacing w:after="240"/>
        <w:ind w:left="2914" w:right="14" w:firstLine="1118"/>
      </w:pPr>
      <w:r>
        <w:t xml:space="preserve">Buyer shall be responsible for the Claim </w:t>
      </w:r>
      <w:proofErr w:type="gramStart"/>
      <w:r>
        <w:t>Losses;</w:t>
      </w:r>
      <w:proofErr w:type="gramEnd"/>
      <w:r>
        <w:t xml:space="preserve"> </w:t>
      </w:r>
    </w:p>
    <w:p w14:paraId="7B0B7960" w14:textId="77777777" w:rsidR="00125C61" w:rsidRDefault="00F24B36">
      <w:pPr>
        <w:numPr>
          <w:ilvl w:val="0"/>
          <w:numId w:val="52"/>
        </w:numPr>
        <w:ind w:right="14" w:hanging="331"/>
      </w:pPr>
      <w:r>
        <w:t xml:space="preserve">if the Supplier is responsible for the relevant Personal Data Breach, then the Supplier shall be responsible for the Claim Losses: and  </w:t>
      </w:r>
    </w:p>
    <w:p w14:paraId="7B0B7961" w14:textId="77777777" w:rsidR="00125C61" w:rsidRDefault="00F24B36">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7B0B7962" w14:textId="77777777" w:rsidR="00125C61" w:rsidRDefault="00F24B36">
      <w:pPr>
        <w:spacing w:after="1022"/>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14:paraId="7B0B7963" w14:textId="77777777" w:rsidR="00125C61" w:rsidRDefault="00F24B36">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B0B7964" w14:textId="77777777" w:rsidR="00125C61" w:rsidRDefault="00F24B36">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7B0B7965" w14:textId="77777777" w:rsidR="00125C61" w:rsidRDefault="00F24B36">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7B0B7966" w14:textId="77777777" w:rsidR="00125C61" w:rsidRDefault="00F24B36">
      <w:pPr>
        <w:ind w:left="1838" w:right="14" w:hanging="720"/>
      </w:pPr>
      <w:r>
        <w:t xml:space="preserve">9.1 </w:t>
      </w:r>
      <w:r>
        <w:tab/>
        <w:t xml:space="preserve">In respect of any Processing of Personal Data performed by a third party on behalf of a Party, that Party shall: </w:t>
      </w:r>
    </w:p>
    <w:p w14:paraId="7B0B7967" w14:textId="77777777" w:rsidR="00125C61" w:rsidRDefault="00F24B36">
      <w:pPr>
        <w:numPr>
          <w:ilvl w:val="0"/>
          <w:numId w:val="53"/>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7B0B7968" w14:textId="77777777" w:rsidR="00125C61" w:rsidRDefault="00F24B36">
      <w:pPr>
        <w:numPr>
          <w:ilvl w:val="0"/>
          <w:numId w:val="53"/>
        </w:numPr>
        <w:spacing w:after="716"/>
        <w:ind w:right="14" w:hanging="720"/>
      </w:pPr>
      <w:r>
        <w:lastRenderedPageBreak/>
        <w:t xml:space="preserve">ensure that a suitable agreement is in place with the third party as required under applicable Data Protection Legislation. </w:t>
      </w:r>
    </w:p>
    <w:p w14:paraId="7B0B7969" w14:textId="77777777" w:rsidR="00125C61" w:rsidRDefault="00F24B36">
      <w:pPr>
        <w:pStyle w:val="Heading3"/>
        <w:spacing w:after="321"/>
        <w:ind w:left="1113" w:firstLine="1118"/>
      </w:pPr>
      <w:r>
        <w:t xml:space="preserve">10. Data Retention </w:t>
      </w:r>
    </w:p>
    <w:p w14:paraId="7B0B796A" w14:textId="77777777" w:rsidR="00125C61" w:rsidRDefault="00F24B36">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7B0B796B" w14:textId="77777777" w:rsidR="00125C61" w:rsidRDefault="00F24B36">
      <w:pPr>
        <w:spacing w:after="30" w:line="264" w:lineRule="auto"/>
        <w:ind w:left="1843" w:right="127" w:firstLine="0"/>
        <w:sectPr w:rsidR="00125C61">
          <w:headerReference w:type="even" r:id="rId30"/>
          <w:headerReference w:type="default" r:id="rId31"/>
          <w:footerReference w:type="even" r:id="rId32"/>
          <w:footerReference w:type="default" r:id="rId33"/>
          <w:headerReference w:type="first" r:id="rId34"/>
          <w:footerReference w:type="first" r:id="rId35"/>
          <w:pgSz w:w="11921" w:h="16841"/>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7B0B796C" w14:textId="77777777" w:rsidR="00125C61" w:rsidRDefault="00125C61">
      <w:pPr>
        <w:spacing w:after="30" w:line="264" w:lineRule="auto"/>
        <w:ind w:left="0" w:right="-5" w:firstLine="0"/>
      </w:pPr>
    </w:p>
    <w:sectPr w:rsidR="00125C61">
      <w:headerReference w:type="default" r:id="rId36"/>
      <w:footerReference w:type="default" r:id="rId37"/>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13EE" w14:textId="77777777" w:rsidR="00342346" w:rsidRDefault="00342346">
      <w:pPr>
        <w:spacing w:after="0" w:line="240" w:lineRule="auto"/>
      </w:pPr>
      <w:r>
        <w:separator/>
      </w:r>
    </w:p>
  </w:endnote>
  <w:endnote w:type="continuationSeparator" w:id="0">
    <w:p w14:paraId="3D6FD1FB" w14:textId="77777777" w:rsidR="00342346" w:rsidRDefault="00342346">
      <w:pPr>
        <w:spacing w:after="0" w:line="240" w:lineRule="auto"/>
      </w:pPr>
      <w:r>
        <w:continuationSeparator/>
      </w:r>
    </w:p>
  </w:endnote>
  <w:endnote w:type="continuationNotice" w:id="1">
    <w:p w14:paraId="31F179B1" w14:textId="77777777" w:rsidR="00342346" w:rsidRDefault="003423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DE43" w14:textId="77777777" w:rsidR="00655EA0" w:rsidRDefault="00655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7" w14:textId="77777777" w:rsidR="00D76499" w:rsidRDefault="00F24B36">
    <w:pPr>
      <w:spacing w:after="0" w:line="254"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7384" w14:textId="77777777" w:rsidR="00655EA0" w:rsidRDefault="00655E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B" w14:textId="77777777" w:rsidR="00D76499" w:rsidRDefault="00D76499">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BBBDE" w14:textId="77777777" w:rsidR="00342346" w:rsidRDefault="00342346">
      <w:pPr>
        <w:spacing w:after="0" w:line="240" w:lineRule="auto"/>
      </w:pPr>
      <w:r>
        <w:separator/>
      </w:r>
    </w:p>
  </w:footnote>
  <w:footnote w:type="continuationSeparator" w:id="0">
    <w:p w14:paraId="1C2A0D42" w14:textId="77777777" w:rsidR="00342346" w:rsidRDefault="00342346">
      <w:pPr>
        <w:spacing w:after="0" w:line="240" w:lineRule="auto"/>
      </w:pPr>
      <w:r>
        <w:continuationSeparator/>
      </w:r>
    </w:p>
  </w:footnote>
  <w:footnote w:type="continuationNotice" w:id="1">
    <w:p w14:paraId="27CD6A27" w14:textId="77777777" w:rsidR="00342346" w:rsidRDefault="003423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3C78" w14:textId="77777777" w:rsidR="00655EA0" w:rsidRDefault="00655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5" w14:textId="77777777" w:rsidR="00D76499" w:rsidRDefault="00D76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73CD" w14:textId="77777777" w:rsidR="00655EA0" w:rsidRDefault="00655E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9" w14:textId="77777777" w:rsidR="00D76499" w:rsidRDefault="00D76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37D"/>
    <w:multiLevelType w:val="multilevel"/>
    <w:tmpl w:val="809203F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374148"/>
    <w:multiLevelType w:val="multilevel"/>
    <w:tmpl w:val="409621E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7F91014"/>
    <w:multiLevelType w:val="multilevel"/>
    <w:tmpl w:val="F900FB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C27CC7"/>
    <w:multiLevelType w:val="multilevel"/>
    <w:tmpl w:val="6198A1C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 w15:restartNumberingAfterBreak="0">
    <w:nsid w:val="0ED47D09"/>
    <w:multiLevelType w:val="multilevel"/>
    <w:tmpl w:val="5128D58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972B0D"/>
    <w:multiLevelType w:val="multilevel"/>
    <w:tmpl w:val="B58C431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0C91D30"/>
    <w:multiLevelType w:val="multilevel"/>
    <w:tmpl w:val="CD9684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1B44975"/>
    <w:multiLevelType w:val="multilevel"/>
    <w:tmpl w:val="A6F8130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2BE4253"/>
    <w:multiLevelType w:val="multilevel"/>
    <w:tmpl w:val="5BD0D40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46402D0"/>
    <w:multiLevelType w:val="multilevel"/>
    <w:tmpl w:val="30A2133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5185D06"/>
    <w:multiLevelType w:val="multilevel"/>
    <w:tmpl w:val="FD5413A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5744337"/>
    <w:multiLevelType w:val="multilevel"/>
    <w:tmpl w:val="D242D22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6090387"/>
    <w:multiLevelType w:val="multilevel"/>
    <w:tmpl w:val="24B23DE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6B25C83"/>
    <w:multiLevelType w:val="multilevel"/>
    <w:tmpl w:val="8D36DB90"/>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767709A"/>
    <w:multiLevelType w:val="multilevel"/>
    <w:tmpl w:val="0E5A0980"/>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7F971AF"/>
    <w:multiLevelType w:val="multilevel"/>
    <w:tmpl w:val="509CF3FE"/>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19284359"/>
    <w:multiLevelType w:val="multilevel"/>
    <w:tmpl w:val="E4B4736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1D130E9B"/>
    <w:multiLevelType w:val="multilevel"/>
    <w:tmpl w:val="19621E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1D1A2036"/>
    <w:multiLevelType w:val="multilevel"/>
    <w:tmpl w:val="C626498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6275716"/>
    <w:multiLevelType w:val="multilevel"/>
    <w:tmpl w:val="5D7A9C34"/>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75C2784"/>
    <w:multiLevelType w:val="multilevel"/>
    <w:tmpl w:val="49AC9B3C"/>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A7C1B8B"/>
    <w:multiLevelType w:val="multilevel"/>
    <w:tmpl w:val="CDE8D21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AE9660F"/>
    <w:multiLevelType w:val="multilevel"/>
    <w:tmpl w:val="1DCEAF1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3" w15:restartNumberingAfterBreak="0">
    <w:nsid w:val="2B8E34F1"/>
    <w:multiLevelType w:val="hybridMultilevel"/>
    <w:tmpl w:val="8F38F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CA979A5"/>
    <w:multiLevelType w:val="multilevel"/>
    <w:tmpl w:val="00F6185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2D21077B"/>
    <w:multiLevelType w:val="multilevel"/>
    <w:tmpl w:val="30184F8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06C4A85"/>
    <w:multiLevelType w:val="multilevel"/>
    <w:tmpl w:val="0B6EC94A"/>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35F824B0"/>
    <w:multiLevelType w:val="multilevel"/>
    <w:tmpl w:val="5F1E86D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6E10B20"/>
    <w:multiLevelType w:val="multilevel"/>
    <w:tmpl w:val="0510A8A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B487885"/>
    <w:multiLevelType w:val="multilevel"/>
    <w:tmpl w:val="C1F0BF3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3DB21305"/>
    <w:multiLevelType w:val="multilevel"/>
    <w:tmpl w:val="9CE817F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1" w15:restartNumberingAfterBreak="0">
    <w:nsid w:val="3DD26C33"/>
    <w:multiLevelType w:val="multilevel"/>
    <w:tmpl w:val="7244FCD2"/>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3EC24CE7"/>
    <w:multiLevelType w:val="multilevel"/>
    <w:tmpl w:val="E6E46F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44662DD9"/>
    <w:multiLevelType w:val="hybridMultilevel"/>
    <w:tmpl w:val="46720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60456F8"/>
    <w:multiLevelType w:val="multilevel"/>
    <w:tmpl w:val="61C8ABE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65B537F"/>
    <w:multiLevelType w:val="multilevel"/>
    <w:tmpl w:val="FE768278"/>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48425C4A"/>
    <w:multiLevelType w:val="multilevel"/>
    <w:tmpl w:val="BFD4987A"/>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4C2D24C5"/>
    <w:multiLevelType w:val="multilevel"/>
    <w:tmpl w:val="AA225D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E335128"/>
    <w:multiLevelType w:val="multilevel"/>
    <w:tmpl w:val="51A8052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4FA24D8A"/>
    <w:multiLevelType w:val="multilevel"/>
    <w:tmpl w:val="C5D4CA3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66653E8"/>
    <w:multiLevelType w:val="multilevel"/>
    <w:tmpl w:val="89A048A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710418A"/>
    <w:multiLevelType w:val="hybridMultilevel"/>
    <w:tmpl w:val="3246365E"/>
    <w:lvl w:ilvl="0" w:tplc="2BD4EA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E2200C0"/>
    <w:multiLevelType w:val="multilevel"/>
    <w:tmpl w:val="FA4833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F5D50A4"/>
    <w:multiLevelType w:val="multilevel"/>
    <w:tmpl w:val="CB30743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F620DEA"/>
    <w:multiLevelType w:val="multilevel"/>
    <w:tmpl w:val="FE70BE8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14B50B2"/>
    <w:multiLevelType w:val="multilevel"/>
    <w:tmpl w:val="02CEEBE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1CB7604"/>
    <w:multiLevelType w:val="hybridMultilevel"/>
    <w:tmpl w:val="74E4CCB2"/>
    <w:lvl w:ilvl="0" w:tplc="08090001">
      <w:start w:val="1"/>
      <w:numFmt w:val="bullet"/>
      <w:lvlText w:val=""/>
      <w:lvlJc w:val="left"/>
      <w:pPr>
        <w:ind w:left="1838" w:hanging="360"/>
      </w:pPr>
      <w:rPr>
        <w:rFonts w:ascii="Symbol" w:hAnsi="Symbol"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47" w15:restartNumberingAfterBreak="0">
    <w:nsid w:val="6388222B"/>
    <w:multiLevelType w:val="multilevel"/>
    <w:tmpl w:val="0934714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3F33D1C"/>
    <w:multiLevelType w:val="multilevel"/>
    <w:tmpl w:val="24DE9D1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9AB1242"/>
    <w:multiLevelType w:val="multilevel"/>
    <w:tmpl w:val="2D72EA4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A1F646F"/>
    <w:multiLevelType w:val="multilevel"/>
    <w:tmpl w:val="610EBD7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6A6271F0"/>
    <w:multiLevelType w:val="multilevel"/>
    <w:tmpl w:val="9762160E"/>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2" w15:restartNumberingAfterBreak="0">
    <w:nsid w:val="6B2663E6"/>
    <w:multiLevelType w:val="multilevel"/>
    <w:tmpl w:val="6226E07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6CD27A29"/>
    <w:multiLevelType w:val="multilevel"/>
    <w:tmpl w:val="83A8388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031558A"/>
    <w:multiLevelType w:val="multilevel"/>
    <w:tmpl w:val="BECC0DC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35315E2"/>
    <w:multiLevelType w:val="multilevel"/>
    <w:tmpl w:val="4DECD51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511544E"/>
    <w:multiLevelType w:val="hybridMultilevel"/>
    <w:tmpl w:val="807446AE"/>
    <w:lvl w:ilvl="0" w:tplc="6C04783E">
      <w:start w:val="1"/>
      <w:numFmt w:val="decimal"/>
      <w:lvlText w:val="%1."/>
      <w:lvlJc w:val="left"/>
      <w:pPr>
        <w:ind w:left="1478" w:hanging="360"/>
      </w:pPr>
      <w:rPr>
        <w:rFonts w:hint="default"/>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57" w15:restartNumberingAfterBreak="0">
    <w:nsid w:val="7A804312"/>
    <w:multiLevelType w:val="multilevel"/>
    <w:tmpl w:val="77FEDAC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8" w15:restartNumberingAfterBreak="0">
    <w:nsid w:val="7C052676"/>
    <w:multiLevelType w:val="multilevel"/>
    <w:tmpl w:val="4DF887B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num w:numId="1" w16cid:durableId="569461009">
    <w:abstractNumId w:val="37"/>
  </w:num>
  <w:num w:numId="2" w16cid:durableId="824590726">
    <w:abstractNumId w:val="12"/>
  </w:num>
  <w:num w:numId="3" w16cid:durableId="1949577213">
    <w:abstractNumId w:val="6"/>
  </w:num>
  <w:num w:numId="4" w16cid:durableId="2049597678">
    <w:abstractNumId w:val="15"/>
  </w:num>
  <w:num w:numId="5" w16cid:durableId="90319980">
    <w:abstractNumId w:val="0"/>
  </w:num>
  <w:num w:numId="6" w16cid:durableId="190152008">
    <w:abstractNumId w:val="54"/>
  </w:num>
  <w:num w:numId="7" w16cid:durableId="1010378760">
    <w:abstractNumId w:val="27"/>
  </w:num>
  <w:num w:numId="8" w16cid:durableId="344945007">
    <w:abstractNumId w:val="7"/>
  </w:num>
  <w:num w:numId="9" w16cid:durableId="245043003">
    <w:abstractNumId w:val="29"/>
  </w:num>
  <w:num w:numId="10" w16cid:durableId="213007573">
    <w:abstractNumId w:val="53"/>
  </w:num>
  <w:num w:numId="11" w16cid:durableId="1408727511">
    <w:abstractNumId w:val="25"/>
  </w:num>
  <w:num w:numId="12" w16cid:durableId="1950235062">
    <w:abstractNumId w:val="14"/>
  </w:num>
  <w:num w:numId="13" w16cid:durableId="1705902322">
    <w:abstractNumId w:val="28"/>
  </w:num>
  <w:num w:numId="14" w16cid:durableId="825245062">
    <w:abstractNumId w:val="34"/>
  </w:num>
  <w:num w:numId="15" w16cid:durableId="617686583">
    <w:abstractNumId w:val="5"/>
  </w:num>
  <w:num w:numId="16" w16cid:durableId="707796599">
    <w:abstractNumId w:val="9"/>
  </w:num>
  <w:num w:numId="17" w16cid:durableId="276067530">
    <w:abstractNumId w:val="36"/>
  </w:num>
  <w:num w:numId="18" w16cid:durableId="876157393">
    <w:abstractNumId w:val="24"/>
  </w:num>
  <w:num w:numId="19" w16cid:durableId="1222667513">
    <w:abstractNumId w:val="31"/>
  </w:num>
  <w:num w:numId="20" w16cid:durableId="1373727534">
    <w:abstractNumId w:val="13"/>
  </w:num>
  <w:num w:numId="21" w16cid:durableId="1209536349">
    <w:abstractNumId w:val="40"/>
  </w:num>
  <w:num w:numId="22" w16cid:durableId="356735881">
    <w:abstractNumId w:val="45"/>
  </w:num>
  <w:num w:numId="23" w16cid:durableId="1326779680">
    <w:abstractNumId w:val="44"/>
  </w:num>
  <w:num w:numId="24" w16cid:durableId="751240138">
    <w:abstractNumId w:val="50"/>
  </w:num>
  <w:num w:numId="25" w16cid:durableId="633995419">
    <w:abstractNumId w:val="21"/>
  </w:num>
  <w:num w:numId="26" w16cid:durableId="468287096">
    <w:abstractNumId w:val="18"/>
  </w:num>
  <w:num w:numId="27" w16cid:durableId="1979872641">
    <w:abstractNumId w:val="11"/>
  </w:num>
  <w:num w:numId="28" w16cid:durableId="722408175">
    <w:abstractNumId w:val="51"/>
  </w:num>
  <w:num w:numId="29" w16cid:durableId="236280884">
    <w:abstractNumId w:val="22"/>
  </w:num>
  <w:num w:numId="30" w16cid:durableId="1583297788">
    <w:abstractNumId w:val="17"/>
  </w:num>
  <w:num w:numId="31" w16cid:durableId="749811693">
    <w:abstractNumId w:val="58"/>
  </w:num>
  <w:num w:numId="32" w16cid:durableId="1292132169">
    <w:abstractNumId w:val="35"/>
  </w:num>
  <w:num w:numId="33" w16cid:durableId="309142463">
    <w:abstractNumId w:val="38"/>
  </w:num>
  <w:num w:numId="34" w16cid:durableId="1639727774">
    <w:abstractNumId w:val="26"/>
  </w:num>
  <w:num w:numId="35" w16cid:durableId="163396743">
    <w:abstractNumId w:val="30"/>
  </w:num>
  <w:num w:numId="36" w16cid:durableId="1557619546">
    <w:abstractNumId w:val="3"/>
  </w:num>
  <w:num w:numId="37" w16cid:durableId="1610968721">
    <w:abstractNumId w:val="16"/>
  </w:num>
  <w:num w:numId="38" w16cid:durableId="393044817">
    <w:abstractNumId w:val="47"/>
  </w:num>
  <w:num w:numId="39" w16cid:durableId="94062713">
    <w:abstractNumId w:val="49"/>
  </w:num>
  <w:num w:numId="40" w16cid:durableId="906887547">
    <w:abstractNumId w:val="4"/>
  </w:num>
  <w:num w:numId="41" w16cid:durableId="1154642941">
    <w:abstractNumId w:val="42"/>
  </w:num>
  <w:num w:numId="42" w16cid:durableId="1951235158">
    <w:abstractNumId w:val="1"/>
  </w:num>
  <w:num w:numId="43" w16cid:durableId="1007098081">
    <w:abstractNumId w:val="2"/>
  </w:num>
  <w:num w:numId="44" w16cid:durableId="1932616705">
    <w:abstractNumId w:val="48"/>
  </w:num>
  <w:num w:numId="45" w16cid:durableId="1079907473">
    <w:abstractNumId w:val="52"/>
  </w:num>
  <w:num w:numId="46" w16cid:durableId="1093284106">
    <w:abstractNumId w:val="57"/>
  </w:num>
  <w:num w:numId="47" w16cid:durableId="1581480306">
    <w:abstractNumId w:val="43"/>
  </w:num>
  <w:num w:numId="48" w16cid:durableId="34544021">
    <w:abstractNumId w:val="10"/>
  </w:num>
  <w:num w:numId="49" w16cid:durableId="252202138">
    <w:abstractNumId w:val="39"/>
  </w:num>
  <w:num w:numId="50" w16cid:durableId="2042824619">
    <w:abstractNumId w:val="20"/>
  </w:num>
  <w:num w:numId="51" w16cid:durableId="1333411072">
    <w:abstractNumId w:val="55"/>
  </w:num>
  <w:num w:numId="52" w16cid:durableId="1848326451">
    <w:abstractNumId w:val="19"/>
  </w:num>
  <w:num w:numId="53" w16cid:durableId="1698500665">
    <w:abstractNumId w:val="8"/>
  </w:num>
  <w:num w:numId="54" w16cid:durableId="947782349">
    <w:abstractNumId w:val="32"/>
  </w:num>
  <w:num w:numId="55" w16cid:durableId="1692491206">
    <w:abstractNumId w:val="56"/>
  </w:num>
  <w:num w:numId="56" w16cid:durableId="1595868400">
    <w:abstractNumId w:val="23"/>
  </w:num>
  <w:num w:numId="57" w16cid:durableId="982731936">
    <w:abstractNumId w:val="33"/>
  </w:num>
  <w:num w:numId="58" w16cid:durableId="893547541">
    <w:abstractNumId w:val="12"/>
  </w:num>
  <w:num w:numId="59" w16cid:durableId="49154977">
    <w:abstractNumId w:val="46"/>
  </w:num>
  <w:num w:numId="60" w16cid:durableId="1281575147">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61"/>
    <w:rsid w:val="0001223C"/>
    <w:rsid w:val="00013081"/>
    <w:rsid w:val="0001369B"/>
    <w:rsid w:val="000237B9"/>
    <w:rsid w:val="000378F8"/>
    <w:rsid w:val="00044450"/>
    <w:rsid w:val="000519E9"/>
    <w:rsid w:val="0005323C"/>
    <w:rsid w:val="00062D31"/>
    <w:rsid w:val="000927D2"/>
    <w:rsid w:val="000B79A8"/>
    <w:rsid w:val="000E25C1"/>
    <w:rsid w:val="0011785E"/>
    <w:rsid w:val="00117B24"/>
    <w:rsid w:val="00125C61"/>
    <w:rsid w:val="0013005F"/>
    <w:rsid w:val="00131099"/>
    <w:rsid w:val="00141F4B"/>
    <w:rsid w:val="001472BC"/>
    <w:rsid w:val="001474EB"/>
    <w:rsid w:val="00153E6D"/>
    <w:rsid w:val="00157EE0"/>
    <w:rsid w:val="00160C4C"/>
    <w:rsid w:val="0016614A"/>
    <w:rsid w:val="00175451"/>
    <w:rsid w:val="001B4EFD"/>
    <w:rsid w:val="001B56F1"/>
    <w:rsid w:val="001C5AA5"/>
    <w:rsid w:val="001E639B"/>
    <w:rsid w:val="002073D6"/>
    <w:rsid w:val="00213B1F"/>
    <w:rsid w:val="00234560"/>
    <w:rsid w:val="00251471"/>
    <w:rsid w:val="00265BAF"/>
    <w:rsid w:val="00265E59"/>
    <w:rsid w:val="002D45F6"/>
    <w:rsid w:val="002F4F14"/>
    <w:rsid w:val="003041B3"/>
    <w:rsid w:val="003110CE"/>
    <w:rsid w:val="00336107"/>
    <w:rsid w:val="00337C2D"/>
    <w:rsid w:val="00342346"/>
    <w:rsid w:val="00353970"/>
    <w:rsid w:val="003903F7"/>
    <w:rsid w:val="003974AB"/>
    <w:rsid w:val="003A5AB3"/>
    <w:rsid w:val="003B4C9B"/>
    <w:rsid w:val="003C33F1"/>
    <w:rsid w:val="003D6AB9"/>
    <w:rsid w:val="003F4CCC"/>
    <w:rsid w:val="00423AC5"/>
    <w:rsid w:val="00444BAF"/>
    <w:rsid w:val="004626CD"/>
    <w:rsid w:val="004A712B"/>
    <w:rsid w:val="004B2743"/>
    <w:rsid w:val="004B5C11"/>
    <w:rsid w:val="004C1339"/>
    <w:rsid w:val="004C2101"/>
    <w:rsid w:val="004E1511"/>
    <w:rsid w:val="004E3E6C"/>
    <w:rsid w:val="004E6C4D"/>
    <w:rsid w:val="0050127A"/>
    <w:rsid w:val="00506602"/>
    <w:rsid w:val="005340AC"/>
    <w:rsid w:val="0054755A"/>
    <w:rsid w:val="00565D27"/>
    <w:rsid w:val="0057634C"/>
    <w:rsid w:val="00582B7B"/>
    <w:rsid w:val="00586EC8"/>
    <w:rsid w:val="0059196E"/>
    <w:rsid w:val="005945BD"/>
    <w:rsid w:val="005B434D"/>
    <w:rsid w:val="005B5308"/>
    <w:rsid w:val="005B547D"/>
    <w:rsid w:val="005C4039"/>
    <w:rsid w:val="005D051B"/>
    <w:rsid w:val="00621868"/>
    <w:rsid w:val="00623276"/>
    <w:rsid w:val="006272EB"/>
    <w:rsid w:val="00627B41"/>
    <w:rsid w:val="00650EF4"/>
    <w:rsid w:val="00652A34"/>
    <w:rsid w:val="00655EA0"/>
    <w:rsid w:val="00694C9E"/>
    <w:rsid w:val="006A60D1"/>
    <w:rsid w:val="006C690D"/>
    <w:rsid w:val="006D3714"/>
    <w:rsid w:val="006D7BB6"/>
    <w:rsid w:val="006F4B9B"/>
    <w:rsid w:val="0072352B"/>
    <w:rsid w:val="00735F4B"/>
    <w:rsid w:val="00746580"/>
    <w:rsid w:val="00756AB2"/>
    <w:rsid w:val="0078174B"/>
    <w:rsid w:val="00782F43"/>
    <w:rsid w:val="007900C4"/>
    <w:rsid w:val="007B25D3"/>
    <w:rsid w:val="007C0324"/>
    <w:rsid w:val="007C04CE"/>
    <w:rsid w:val="007C6A80"/>
    <w:rsid w:val="007D434E"/>
    <w:rsid w:val="007F119C"/>
    <w:rsid w:val="00803A82"/>
    <w:rsid w:val="00807FDB"/>
    <w:rsid w:val="0082063F"/>
    <w:rsid w:val="00826378"/>
    <w:rsid w:val="008348E9"/>
    <w:rsid w:val="00836B3B"/>
    <w:rsid w:val="00841ADB"/>
    <w:rsid w:val="008427EF"/>
    <w:rsid w:val="00865121"/>
    <w:rsid w:val="00877F62"/>
    <w:rsid w:val="00887350"/>
    <w:rsid w:val="00887DDB"/>
    <w:rsid w:val="008A3815"/>
    <w:rsid w:val="008C30B4"/>
    <w:rsid w:val="008C5490"/>
    <w:rsid w:val="008D1E94"/>
    <w:rsid w:val="00906068"/>
    <w:rsid w:val="00906CCC"/>
    <w:rsid w:val="00915418"/>
    <w:rsid w:val="009269FB"/>
    <w:rsid w:val="00927AA5"/>
    <w:rsid w:val="009330A1"/>
    <w:rsid w:val="0093425F"/>
    <w:rsid w:val="0093786A"/>
    <w:rsid w:val="009543E3"/>
    <w:rsid w:val="00971DEA"/>
    <w:rsid w:val="00987706"/>
    <w:rsid w:val="009923E8"/>
    <w:rsid w:val="00994332"/>
    <w:rsid w:val="009A3A3E"/>
    <w:rsid w:val="009A6D9B"/>
    <w:rsid w:val="009B39F8"/>
    <w:rsid w:val="009F183D"/>
    <w:rsid w:val="00A028E4"/>
    <w:rsid w:val="00A036F0"/>
    <w:rsid w:val="00A12BD6"/>
    <w:rsid w:val="00A420C6"/>
    <w:rsid w:val="00A6364F"/>
    <w:rsid w:val="00A8611D"/>
    <w:rsid w:val="00A866A7"/>
    <w:rsid w:val="00A87C2A"/>
    <w:rsid w:val="00A941B0"/>
    <w:rsid w:val="00A96276"/>
    <w:rsid w:val="00AE0EEA"/>
    <w:rsid w:val="00AF493F"/>
    <w:rsid w:val="00B01F93"/>
    <w:rsid w:val="00B1572E"/>
    <w:rsid w:val="00B165D5"/>
    <w:rsid w:val="00B30E51"/>
    <w:rsid w:val="00B41E21"/>
    <w:rsid w:val="00BA05A8"/>
    <w:rsid w:val="00BC703F"/>
    <w:rsid w:val="00BE644D"/>
    <w:rsid w:val="00BE7971"/>
    <w:rsid w:val="00BF27E9"/>
    <w:rsid w:val="00C17C0F"/>
    <w:rsid w:val="00C21C7F"/>
    <w:rsid w:val="00C42E51"/>
    <w:rsid w:val="00C55831"/>
    <w:rsid w:val="00C60FC6"/>
    <w:rsid w:val="00C71868"/>
    <w:rsid w:val="00C82FA4"/>
    <w:rsid w:val="00C85DDB"/>
    <w:rsid w:val="00C93ED7"/>
    <w:rsid w:val="00C9711B"/>
    <w:rsid w:val="00CA0F7D"/>
    <w:rsid w:val="00CB2C80"/>
    <w:rsid w:val="00CD0CCC"/>
    <w:rsid w:val="00CF4FEB"/>
    <w:rsid w:val="00D16C64"/>
    <w:rsid w:val="00D17640"/>
    <w:rsid w:val="00D546DC"/>
    <w:rsid w:val="00D57185"/>
    <w:rsid w:val="00D75DEF"/>
    <w:rsid w:val="00D76499"/>
    <w:rsid w:val="00DB4BC1"/>
    <w:rsid w:val="00DC257A"/>
    <w:rsid w:val="00DD6B75"/>
    <w:rsid w:val="00DE7074"/>
    <w:rsid w:val="00DF10B9"/>
    <w:rsid w:val="00DF2439"/>
    <w:rsid w:val="00E07A19"/>
    <w:rsid w:val="00E22528"/>
    <w:rsid w:val="00E25DE9"/>
    <w:rsid w:val="00E32E8A"/>
    <w:rsid w:val="00E527F1"/>
    <w:rsid w:val="00E87852"/>
    <w:rsid w:val="00EC0C97"/>
    <w:rsid w:val="00EC30DD"/>
    <w:rsid w:val="00ED2EE7"/>
    <w:rsid w:val="00ED73AF"/>
    <w:rsid w:val="00ED7B83"/>
    <w:rsid w:val="00EE4655"/>
    <w:rsid w:val="00EF10DC"/>
    <w:rsid w:val="00F114BD"/>
    <w:rsid w:val="00F204DB"/>
    <w:rsid w:val="00F24B36"/>
    <w:rsid w:val="00F445A1"/>
    <w:rsid w:val="00F44879"/>
    <w:rsid w:val="00F53BE9"/>
    <w:rsid w:val="00FA6552"/>
    <w:rsid w:val="00FF012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733B"/>
  <w15:docId w15:val="{C31D4A8A-0A80-49E6-8A96-EB5EDFEA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7F"/>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uiPriority w:val="99"/>
    <w:semiHidden/>
    <w:unhideWhenUsed/>
    <w:rsid w:val="004C1339"/>
    <w:rPr>
      <w:sz w:val="16"/>
      <w:szCs w:val="16"/>
    </w:rPr>
  </w:style>
  <w:style w:type="paragraph" w:styleId="CommentText">
    <w:name w:val="annotation text"/>
    <w:basedOn w:val="Normal"/>
    <w:link w:val="CommentTextChar"/>
    <w:uiPriority w:val="99"/>
    <w:unhideWhenUsed/>
    <w:rsid w:val="004C1339"/>
    <w:pPr>
      <w:spacing w:line="240" w:lineRule="auto"/>
    </w:pPr>
    <w:rPr>
      <w:sz w:val="20"/>
      <w:szCs w:val="20"/>
    </w:rPr>
  </w:style>
  <w:style w:type="character" w:customStyle="1" w:styleId="CommentTextChar">
    <w:name w:val="Comment Text Char"/>
    <w:basedOn w:val="DefaultParagraphFont"/>
    <w:link w:val="CommentText"/>
    <w:uiPriority w:val="99"/>
    <w:rsid w:val="004C1339"/>
    <w:rPr>
      <w:color w:val="000000"/>
      <w:sz w:val="20"/>
      <w:szCs w:val="20"/>
    </w:rPr>
  </w:style>
  <w:style w:type="paragraph" w:styleId="CommentSubject">
    <w:name w:val="annotation subject"/>
    <w:basedOn w:val="CommentText"/>
    <w:next w:val="CommentText"/>
    <w:link w:val="CommentSubjectChar"/>
    <w:uiPriority w:val="99"/>
    <w:semiHidden/>
    <w:unhideWhenUsed/>
    <w:rsid w:val="004C1339"/>
    <w:rPr>
      <w:b/>
      <w:bCs/>
    </w:rPr>
  </w:style>
  <w:style w:type="character" w:customStyle="1" w:styleId="CommentSubjectChar">
    <w:name w:val="Comment Subject Char"/>
    <w:basedOn w:val="CommentTextChar"/>
    <w:link w:val="CommentSubject"/>
    <w:uiPriority w:val="99"/>
    <w:semiHidden/>
    <w:rsid w:val="004C1339"/>
    <w:rPr>
      <w:b/>
      <w:bCs/>
      <w:color w:val="000000"/>
      <w:sz w:val="20"/>
      <w:szCs w:val="20"/>
    </w:rPr>
  </w:style>
  <w:style w:type="paragraph" w:styleId="Revision">
    <w:name w:val="Revision"/>
    <w:hidden/>
    <w:uiPriority w:val="99"/>
    <w:semiHidden/>
    <w:rsid w:val="00E32E8A"/>
    <w:pPr>
      <w:autoSpaceDN/>
      <w:spacing w:after="0" w:line="240" w:lineRule="auto"/>
      <w:ind w:left="0" w:firstLine="0"/>
      <w:textAlignment w:val="auto"/>
    </w:pPr>
    <w:rPr>
      <w:color w:val="000000"/>
    </w:rPr>
  </w:style>
  <w:style w:type="character" w:customStyle="1" w:styleId="ui-provider">
    <w:name w:val="ui-provider"/>
    <w:basedOn w:val="DefaultParagraphFont"/>
    <w:rsid w:val="00F53BE9"/>
  </w:style>
  <w:style w:type="paragraph" w:customStyle="1" w:styleId="Default">
    <w:name w:val="Default"/>
    <w:rsid w:val="0005323C"/>
    <w:pPr>
      <w:autoSpaceDE w:val="0"/>
      <w:adjustRightInd w:val="0"/>
      <w:spacing w:after="0" w:line="240" w:lineRule="auto"/>
      <w:ind w:left="0" w:firstLine="0"/>
      <w:textAlignment w:val="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59205">
      <w:bodyDiv w:val="1"/>
      <w:marLeft w:val="0"/>
      <w:marRight w:val="0"/>
      <w:marTop w:val="0"/>
      <w:marBottom w:val="0"/>
      <w:divBdr>
        <w:top w:val="none" w:sz="0" w:space="0" w:color="auto"/>
        <w:left w:val="none" w:sz="0" w:space="0" w:color="auto"/>
        <w:bottom w:val="none" w:sz="0" w:space="0" w:color="auto"/>
        <w:right w:val="none" w:sz="0" w:space="0" w:color="auto"/>
      </w:divBdr>
    </w:div>
    <w:div w:id="512645070">
      <w:bodyDiv w:val="1"/>
      <w:marLeft w:val="0"/>
      <w:marRight w:val="0"/>
      <w:marTop w:val="0"/>
      <w:marBottom w:val="0"/>
      <w:divBdr>
        <w:top w:val="none" w:sz="0" w:space="0" w:color="auto"/>
        <w:left w:val="none" w:sz="0" w:space="0" w:color="auto"/>
        <w:bottom w:val="none" w:sz="0" w:space="0" w:color="auto"/>
        <w:right w:val="none" w:sz="0" w:space="0" w:color="auto"/>
      </w:divBdr>
    </w:div>
    <w:div w:id="1341275613">
      <w:bodyDiv w:val="1"/>
      <w:marLeft w:val="0"/>
      <w:marRight w:val="0"/>
      <w:marTop w:val="0"/>
      <w:marBottom w:val="0"/>
      <w:divBdr>
        <w:top w:val="none" w:sz="0" w:space="0" w:color="auto"/>
        <w:left w:val="none" w:sz="0" w:space="0" w:color="auto"/>
        <w:bottom w:val="none" w:sz="0" w:space="0" w:color="auto"/>
        <w:right w:val="none" w:sz="0" w:space="0" w:color="auto"/>
      </w:divBdr>
    </w:div>
    <w:div w:id="2102293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is.digitalfinance@beis.gov.u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uidance/check-employment-status-for-ta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finance@uksbs.co.uk"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nj@harmon.i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1.xml"/><Relationship Id="rId37"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yperlink" Target="https://www.ncsc.gov.uk/collection/risk-management-collection"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uidance/check-employment-status-for-tax"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2fd807-1fb9-4868-8bcd-7b49ba2aedc7">
      <Value>2391</Value>
    </TaxCatchAll>
    <n7d67cab879f488987eae65fd99a729b xmlns="37e42bff-9269-4680-b7f8-eb21b1f71fb4">
      <Terms xmlns="http://schemas.microsoft.com/office/infopath/2007/PartnerControls"/>
    </n7d67cab879f488987eae65fd99a729b>
    <Territory xmlns="e34a9b77-3fa9-4098-ae92-0721ad91143c">Strategic</Territory>
    <Ratings xmlns="http://schemas.microsoft.com/sharepoint/v3" xsi:nil="true"/>
    <Document_x0020_TypeTaxHTField0 xmlns="e34a9b77-3fa9-4098-ae92-0721ad91143c">
      <Terms xmlns="http://schemas.microsoft.com/office/infopath/2007/PartnerControls"/>
    </Document_x0020_TypeTaxHTField0>
    <Solution xmlns="e34a9b77-3fa9-4098-ae92-0721ad91143c">Please Select Solution Type</Solution>
    <LikedBy xmlns="http://schemas.microsoft.com/sharepoint/v3">
      <UserInfo>
        <DisplayName/>
        <AccountId xsi:nil="true"/>
        <AccountType/>
      </UserInfo>
    </LikedBy>
    <Account_x0020_NameTaxHTField0 xmlns="e34a9b77-3fa9-4098-ae92-0721ad91143c">
      <Terms xmlns="http://schemas.microsoft.com/office/infopath/2007/PartnerControls">
        <TermInfo xmlns="http://schemas.microsoft.com/office/infopath/2007/PartnerControls">
          <TermName xmlns="http://schemas.microsoft.com/office/infopath/2007/PartnerControls">Department for Business, Energy</TermName>
          <TermId xmlns="http://schemas.microsoft.com/office/infopath/2007/PartnerControls">c65b1c25-4a97-46fc-ae28-da68ec80f602</TermId>
        </TermInfo>
      </Terms>
    </Account_x0020_NameTaxHTField0>
    <TaxKeywordTaxHTField xmlns="e34a9b77-3fa9-4098-ae92-0721ad91143c" xsi:nil="true"/>
    <n7652cd4af2e47e6a8103902bac59f35 xmlns="37e42bff-9269-4680-b7f8-eb21b1f71fb4">
      <Terms xmlns="http://schemas.microsoft.com/office/infopath/2007/PartnerControls"/>
    </n7652cd4af2e47e6a8103902bac59f35>
    <Document_x0020_Status xmlns="e34a9b77-3fa9-4098-ae92-0721ad91143c">Draft</Document_x0020_Status>
    <Conversation_x002d_Index xmlns="e34a9b77-3fa9-4098-ae92-0721ad91143c" xsi:nil="true"/>
    <RatedBy xmlns="http://schemas.microsoft.com/sharepoint/v3">
      <UserInfo>
        <DisplayName/>
        <AccountId xsi:nil="true"/>
        <AccountType/>
      </UserInfo>
    </RatedBy>
    <_ip_UnifiedCompliancePolicyUIAction xmlns="http://schemas.microsoft.com/sharepoint/v3" xsi:nil="true"/>
    <MailPreviewData xmlns="37e42bff-9269-4680-b7f8-eb21b1f71fb4"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C16ADD42F03B48A3FFC205BD4795BF" ma:contentTypeVersion="62" ma:contentTypeDescription="Create a new document." ma:contentTypeScope="" ma:versionID="c2ad75fc5f83ba6ee76a949e5d9bf8bc">
  <xsd:schema xmlns:xsd="http://www.w3.org/2001/XMLSchema" xmlns:xs="http://www.w3.org/2001/XMLSchema" xmlns:p="http://schemas.microsoft.com/office/2006/metadata/properties" xmlns:ns1="http://schemas.microsoft.com/sharepoint/v3" xmlns:ns2="e34a9b77-3fa9-4098-ae92-0721ad91143c" xmlns:ns3="37e42bff-9269-4680-b7f8-eb21b1f71fb4" xmlns:ns4="5b2fd807-1fb9-4868-8bcd-7b49ba2aedc7" targetNamespace="http://schemas.microsoft.com/office/2006/metadata/properties" ma:root="true" ma:fieldsID="04fd39de162b75738828a75f46ba2c99" ns1:_="" ns2:_="" ns3:_="" ns4:_="">
    <xsd:import namespace="http://schemas.microsoft.com/sharepoint/v3"/>
    <xsd:import namespace="e34a9b77-3fa9-4098-ae92-0721ad91143c"/>
    <xsd:import namespace="37e42bff-9269-4680-b7f8-eb21b1f71fb4"/>
    <xsd:import namespace="5b2fd807-1fb9-4868-8bcd-7b49ba2aedc7"/>
    <xsd:element name="properties">
      <xsd:complexType>
        <xsd:sequence>
          <xsd:element name="documentManagement">
            <xsd:complexType>
              <xsd:all>
                <xsd:element ref="ns2:Document_x0020_Status" minOccurs="0"/>
                <xsd:element ref="ns2:AverageRating" minOccurs="0"/>
                <xsd:element ref="ns2:Territory"/>
                <xsd:element ref="ns2:Solution" minOccurs="0"/>
                <xsd:element ref="ns2:TaxKeywordTaxHTField" minOccurs="0"/>
                <xsd:element ref="ns1:RatedBy" minOccurs="0"/>
                <xsd:element ref="ns1:Ratings" minOccurs="0"/>
                <xsd:element ref="ns4:TaxCatchAll" minOccurs="0"/>
                <xsd:element ref="ns1:LikedBy" minOccurs="0"/>
                <xsd:element ref="ns2:Account_x0020_NameTaxHTField0" minOccurs="0"/>
                <xsd:element ref="ns3:SharedWithUsers" minOccurs="0"/>
                <xsd:element ref="ns4:SharingHintHash" minOccurs="0"/>
                <xsd:element ref="ns4:SharedWithDetails" minOccurs="0"/>
                <xsd:element ref="ns3:MailPreviewData" minOccurs="0"/>
                <xsd:element ref="ns2:MediaServiceMetadata" minOccurs="0"/>
                <xsd:element ref="ns2:MediaServiceFastMetadata" minOccurs="0"/>
                <xsd:element ref="ns2:MediaServiceDateTaken" minOccurs="0"/>
                <xsd:element ref="ns2:MediaServiceAutoTags" minOccurs="0"/>
                <xsd:element ref="ns2:Document_x0020_TypeTaxHTField0" minOccurs="0"/>
                <xsd:element ref="ns3:n7d67cab879f488987eae65fd99a729b" minOccurs="0"/>
                <xsd:element ref="ns2:Conversation_x002d_Index" minOccurs="0"/>
                <xsd:element ref="ns3:n7652cd4af2e47e6a8103902bac59f35"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1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7" nillable="true" ma:displayName="User ratings" ma:description="User ratings for the item" ma:hidden="true" ma:internalName="Ratings">
      <xsd:simpleType>
        <xsd:restriction base="dms:Note"/>
      </xsd:simple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4a9b77-3fa9-4098-ae92-0721ad91143c" elementFormDefault="qualified">
    <xsd:import namespace="http://schemas.microsoft.com/office/2006/documentManagement/types"/>
    <xsd:import namespace="http://schemas.microsoft.com/office/infopath/2007/PartnerControls"/>
    <xsd:element name="Document_x0020_Status" ma:index="4" nillable="true" ma:displayName="Document Status" ma:default="Draft" ma:format="Dropdown" ma:internalName="Document_x0020_Status">
      <xsd:simpleType>
        <xsd:restriction base="dms:Choice">
          <xsd:enumeration value="Draft"/>
          <xsd:enumeration value="Final"/>
        </xsd:restriction>
      </xsd:simpleType>
    </xsd:element>
    <xsd:element name="AverageRating" ma:index="8" nillable="true" ma:displayName="Rating (0-5)" ma:decimals="2" ma:description="Average value of all the ratings that have been submitted" ma:internalName="AverageRating" ma:readOnly="true" ma:percentage="FALSE">
      <xsd:simpleType>
        <xsd:restriction base="dms:Number"/>
      </xsd:simpleType>
    </xsd:element>
    <xsd:element name="Territory" ma:index="9" ma:displayName="Territory" ma:default="Strategic" ma:description="Where this account is located" ma:format="Dropdown" ma:indexed="true" ma:internalName="Territory">
      <xsd:simpleType>
        <xsd:restriction base="dms:Choice">
          <xsd:enumeration value="North America"/>
          <xsd:enumeration value="EMEA"/>
          <xsd:enumeration value="Global"/>
          <xsd:enumeration value="Asia"/>
          <xsd:enumeration value="Strategic"/>
        </xsd:restriction>
      </xsd:simpleType>
    </xsd:element>
    <xsd:element name="Solution" ma:index="10" nillable="true" ma:displayName="Solution" ma:default="Please Select Solution Type" ma:format="Dropdown" ma:hidden="true" ma:internalName="Solution" ma:readOnly="false">
      <xsd:simpleType>
        <xsd:restriction base="dms:Choice">
          <xsd:enumeration value="Please Select Solution Type"/>
          <xsd:enumeration value="Record Mgmt (includes Email mgmt.)"/>
          <xsd:enumeration value="Knowledge Mgmt (includes Doc Collaboration)"/>
          <xsd:enumeration value="Social"/>
          <xsd:enumeration value="Mobile"/>
          <xsd:enumeration value="Generic"/>
          <xsd:enumeration value="Migration"/>
        </xsd:restriction>
      </xsd:simpleType>
    </xsd:element>
    <xsd:element name="TaxKeywordTaxHTField" ma:index="12" nillable="true" ma:displayName="TaxKeywordTaxHTField" ma:hidden="true" ma:internalName="TaxKeywordTaxHTField">
      <xsd:simpleType>
        <xsd:restriction base="dms:Note"/>
      </xsd:simpleType>
    </xsd:element>
    <xsd:element name="Account_x0020_NameTaxHTField0" ma:index="20" ma:taxonomy="true" ma:internalName="Account_x0020_NameTaxHTField0" ma:taxonomyFieldName="Account_x0020_Name" ma:displayName="Account Name" ma:indexed="true" ma:default="" ma:fieldId="{68246481-0077-4dc5-b44b-7e0a4538f81b}" ma:sspId="dadfc802-0a29-473f-a1cf-e672d7c88242" ma:termSetId="c0c0bffc-88f2-4a14-ae64-1950f8b775f8" ma:anchorId="00000000-0000-0000-0000-000000000000" ma:open="true" ma:isKeyword="false">
      <xsd:complexType>
        <xsd:sequence>
          <xsd:element ref="pc:Terms" minOccurs="0" maxOccurs="1"/>
        </xsd:sequence>
      </xsd:complex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Document_x0020_TypeTaxHTField0" ma:index="31" nillable="true" ma:taxonomy="true" ma:internalName="Document_x0020_TypeTaxHTField0" ma:taxonomyFieldName="Document_x0020_Type" ma:displayName="Document Type" ma:fieldId="{4d4865f5-d922-4bca-8d14-6a71dcf53c55}" ma:sspId="dadfc802-0a29-473f-a1cf-e672d7c88242" ma:termSetId="319387e0-fe70-402b-ab94-632af281f1bc" ma:anchorId="00000000-0000-0000-0000-000000000000" ma:open="false" ma:isKeyword="false">
      <xsd:complexType>
        <xsd:sequence>
          <xsd:element ref="pc:Terms" minOccurs="0" maxOccurs="1"/>
        </xsd:sequence>
      </xsd:complexType>
    </xsd:element>
    <xsd:element name="Conversation_x002d_Index" ma:index="33" nillable="true" ma:displayName="Conversation-Index" ma:hidden="true" ma:internalName="Conversation_x002d_Index" ma:readOnly="false">
      <xsd:simpleType>
        <xsd:restriction base="dms:Text">
          <xsd:maxLength value="255"/>
        </xsd:restriction>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42bff-9269-4680-b7f8-eb21b1f71fb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ilPreviewData" ma:index="25" nillable="true" ma:displayName="MailPreviewData" ma:hidden="true" ma:internalName="MailPreviewData" ma:readOnly="false">
      <xsd:simpleType>
        <xsd:restriction base="dms:Note"/>
      </xsd:simpleType>
    </xsd:element>
    <xsd:element name="n7d67cab879f488987eae65fd99a729b" ma:index="32" nillable="true" ma:taxonomy="true" ma:internalName="n7d67cab879f488987eae65fd99a729b" ma:taxonomyFieldName="Business_x0020_Use_x0020_Case" ma:displayName="Business Use Case" ma:default="" ma:fieldId="{77d67cab-879f-4889-87ea-e65fd99a729b}" ma:taxonomyMulti="true" ma:sspId="dadfc802-0a29-473f-a1cf-e672d7c88242" ma:termSetId="6a7e8613-4fa9-4f36-932e-0aecb1f37d71" ma:anchorId="00000000-0000-0000-0000-000000000000" ma:open="false" ma:isKeyword="false">
      <xsd:complexType>
        <xsd:sequence>
          <xsd:element ref="pc:Terms" minOccurs="0" maxOccurs="1"/>
        </xsd:sequence>
      </xsd:complexType>
    </xsd:element>
    <xsd:element name="n7652cd4af2e47e6a8103902bac59f35" ma:index="34" nillable="true" ma:taxonomy="true" ma:internalName="n7652cd4af2e47e6a8103902bac59f35" ma:taxonomyFieldName="Industry" ma:displayName="Industry" ma:default="" ma:fieldId="{77652cd4-af2e-47e6-a810-3902bac59f35}" ma:sspId="dadfc802-0a29-473f-a1cf-e672d7c88242" ma:termSetId="fa6a1f18-ce5f-44e0-8560-433c4904146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2fd807-1fb9-4868-8bcd-7b49ba2aed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e84f5f-b8bd-45f1-9c13-5b490f519a9c}" ma:internalName="TaxCatchAll" ma:showField="CatchAllData" ma:web="5b2fd807-1fb9-4868-8bcd-7b49ba2aedc7">
      <xsd:complexType>
        <xsd:complexContent>
          <xsd:extension base="dms:MultiChoiceLookup">
            <xsd:sequence>
              <xsd:element name="Value" type="dms:Lookup" maxOccurs="unbounded" minOccurs="0" nillable="true"/>
            </xsd:sequence>
          </xsd:extension>
        </xsd:complexContent>
      </xsd:complexType>
    </xsd:element>
    <xsd:element name="SharingHintHash" ma:index="23" nillable="true" ma:displayName="Sharing Hint Hash" ma:internalName="SharingHintHash" ma:readOnly="true">
      <xsd:simpleType>
        <xsd:restriction base="dms:Text"/>
      </xsd:simple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CBB27-D899-4133-BBFC-42D6302ECD4E}">
  <ds:schemaRefs>
    <ds:schemaRef ds:uri="http://schemas.microsoft.com/office/2006/metadata/properties"/>
    <ds:schemaRef ds:uri="http://schemas.microsoft.com/office/infopath/2007/PartnerControls"/>
    <ds:schemaRef ds:uri="5b2fd807-1fb9-4868-8bcd-7b49ba2aedc7"/>
    <ds:schemaRef ds:uri="37e42bff-9269-4680-b7f8-eb21b1f71fb4"/>
    <ds:schemaRef ds:uri="e34a9b77-3fa9-4098-ae92-0721ad91143c"/>
    <ds:schemaRef ds:uri="http://schemas.microsoft.com/sharepoint/v3"/>
  </ds:schemaRefs>
</ds:datastoreItem>
</file>

<file path=customXml/itemProps2.xml><?xml version="1.0" encoding="utf-8"?>
<ds:datastoreItem xmlns:ds="http://schemas.openxmlformats.org/officeDocument/2006/customXml" ds:itemID="{2F66615C-0ACA-4FE1-8510-82DFAA8C8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4a9b77-3fa9-4098-ae92-0721ad91143c"/>
    <ds:schemaRef ds:uri="37e42bff-9269-4680-b7f8-eb21b1f71fb4"/>
    <ds:schemaRef ds:uri="5b2fd807-1fb9-4868-8bcd-7b49ba2ae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A7291-DBC0-4BF3-A3FC-C7C7E5634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69</Pages>
  <Words>14448</Words>
  <Characters>82358</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96613</CharactersWithSpaces>
  <SharedDoc>false</SharedDoc>
  <HLinks>
    <vt:vector size="138" baseType="variant">
      <vt:variant>
        <vt:i4>6619252</vt:i4>
      </vt:variant>
      <vt:variant>
        <vt:i4>66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63</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60</vt:i4>
      </vt:variant>
      <vt:variant>
        <vt:i4>0</vt:i4>
      </vt:variant>
      <vt:variant>
        <vt:i4>5</vt:i4>
      </vt:variant>
      <vt:variant>
        <vt:lpwstr>https://www.gov.uk/guidance/check-employment-status-for-tax</vt:lpwstr>
      </vt:variant>
      <vt:variant>
        <vt:lpwstr/>
      </vt:variant>
      <vt:variant>
        <vt:i4>6750267</vt:i4>
      </vt:variant>
      <vt:variant>
        <vt:i4>57</vt:i4>
      </vt:variant>
      <vt:variant>
        <vt:i4>0</vt:i4>
      </vt:variant>
      <vt:variant>
        <vt:i4>5</vt:i4>
      </vt:variant>
      <vt:variant>
        <vt:lpwstr>https://www.gov.uk/guidance/check-employment-status-for-tax</vt:lpwstr>
      </vt:variant>
      <vt:variant>
        <vt:lpwstr/>
      </vt:variant>
      <vt:variant>
        <vt:i4>1900618</vt:i4>
      </vt:variant>
      <vt:variant>
        <vt:i4>54</vt:i4>
      </vt:variant>
      <vt:variant>
        <vt:i4>0</vt:i4>
      </vt:variant>
      <vt:variant>
        <vt:i4>5</vt:i4>
      </vt:variant>
      <vt:variant>
        <vt:lpwstr>https://www.ncsc.gov.uk/guidance/10-steps-cyber-security</vt:lpwstr>
      </vt:variant>
      <vt:variant>
        <vt:lpwstr/>
      </vt:variant>
      <vt:variant>
        <vt:i4>1900618</vt:i4>
      </vt:variant>
      <vt:variant>
        <vt:i4>51</vt:i4>
      </vt:variant>
      <vt:variant>
        <vt:i4>0</vt:i4>
      </vt:variant>
      <vt:variant>
        <vt:i4>5</vt:i4>
      </vt:variant>
      <vt:variant>
        <vt:lpwstr>https://www.ncsc.gov.uk/guidance/10-steps-cyber-security</vt:lpwstr>
      </vt:variant>
      <vt:variant>
        <vt:lpwstr/>
      </vt:variant>
      <vt:variant>
        <vt:i4>8323121</vt:i4>
      </vt:variant>
      <vt:variant>
        <vt:i4>48</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45</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6291502</vt:i4>
      </vt:variant>
      <vt:variant>
        <vt:i4>36</vt:i4>
      </vt:variant>
      <vt:variant>
        <vt:i4>0</vt:i4>
      </vt:variant>
      <vt:variant>
        <vt:i4>5</vt:i4>
      </vt:variant>
      <vt:variant>
        <vt:lpwstr>https://www.gov.uk/government/publications/technology-code-of-practice/technology-code-</vt:lpwstr>
      </vt:variant>
      <vt:variant>
        <vt:lpwstr/>
      </vt:variant>
      <vt:variant>
        <vt:i4>7077948</vt:i4>
      </vt:variant>
      <vt:variant>
        <vt:i4>33</vt:i4>
      </vt:variant>
      <vt:variant>
        <vt:i4>0</vt:i4>
      </vt:variant>
      <vt:variant>
        <vt:i4>5</vt:i4>
      </vt:variant>
      <vt:variant>
        <vt:lpwstr>https://www.ncsc.gov.uk/guidance/implementing-cloud-security-principles</vt:lpwstr>
      </vt:variant>
      <vt:variant>
        <vt:lpwstr/>
      </vt:variant>
      <vt:variant>
        <vt:i4>7077948</vt:i4>
      </vt:variant>
      <vt:variant>
        <vt:i4>30</vt:i4>
      </vt:variant>
      <vt:variant>
        <vt:i4>0</vt:i4>
      </vt:variant>
      <vt:variant>
        <vt:i4>5</vt:i4>
      </vt:variant>
      <vt:variant>
        <vt:lpwstr>https://www.ncsc.gov.uk/guidance/implementing-cloud-security-principles</vt:lpwstr>
      </vt:variant>
      <vt:variant>
        <vt:lpwstr/>
      </vt:variant>
      <vt:variant>
        <vt:i4>4128867</vt:i4>
      </vt:variant>
      <vt:variant>
        <vt:i4>27</vt:i4>
      </vt:variant>
      <vt:variant>
        <vt:i4>0</vt:i4>
      </vt:variant>
      <vt:variant>
        <vt:i4>5</vt:i4>
      </vt:variant>
      <vt:variant>
        <vt:lpwstr>https://www.gov.uk/government/publications/technology-code-of-practice/technology-code-of-practice</vt:lpwstr>
      </vt:variant>
      <vt:variant>
        <vt:lpwstr/>
      </vt:variant>
      <vt:variant>
        <vt:i4>4128867</vt:i4>
      </vt:variant>
      <vt:variant>
        <vt:i4>24</vt:i4>
      </vt:variant>
      <vt:variant>
        <vt:i4>0</vt:i4>
      </vt:variant>
      <vt:variant>
        <vt:i4>5</vt:i4>
      </vt:variant>
      <vt:variant>
        <vt:lpwstr>https://www.gov.uk/government/publications/technology-code-of-practice/technology-code-of-practice</vt:lpwstr>
      </vt:variant>
      <vt:variant>
        <vt:lpwstr/>
      </vt:variant>
      <vt:variant>
        <vt:i4>5046342</vt:i4>
      </vt:variant>
      <vt:variant>
        <vt:i4>21</vt:i4>
      </vt:variant>
      <vt:variant>
        <vt:i4>0</vt:i4>
      </vt:variant>
      <vt:variant>
        <vt:i4>5</vt:i4>
      </vt:variant>
      <vt:variant>
        <vt:lpwstr>https://www.ncsc.gov.uk/collection/risk-management-collection</vt:lpwstr>
      </vt:variant>
      <vt:variant>
        <vt:lpwstr/>
      </vt:variant>
      <vt:variant>
        <vt:i4>5046342</vt:i4>
      </vt:variant>
      <vt:variant>
        <vt:i4>18</vt:i4>
      </vt:variant>
      <vt:variant>
        <vt:i4>0</vt:i4>
      </vt:variant>
      <vt:variant>
        <vt:i4>5</vt:i4>
      </vt:variant>
      <vt:variant>
        <vt:lpwstr>https://www.ncsc.gov.uk/collection/risk-management-collection</vt:lpwstr>
      </vt:variant>
      <vt:variant>
        <vt:lpwstr/>
      </vt:variant>
      <vt:variant>
        <vt:i4>7864371</vt:i4>
      </vt:variant>
      <vt:variant>
        <vt:i4>15</vt:i4>
      </vt:variant>
      <vt:variant>
        <vt:i4>0</vt:i4>
      </vt:variant>
      <vt:variant>
        <vt:i4>5</vt:i4>
      </vt:variant>
      <vt:variant>
        <vt:lpwstr>https://www.cpni.gov.uk/protection-sensitive-information-and-assets</vt:lpwstr>
      </vt:variant>
      <vt:variant>
        <vt:lpwstr/>
      </vt:variant>
      <vt:variant>
        <vt:i4>7864371</vt:i4>
      </vt:variant>
      <vt:variant>
        <vt:i4>12</vt:i4>
      </vt:variant>
      <vt:variant>
        <vt:i4>0</vt:i4>
      </vt:variant>
      <vt:variant>
        <vt:i4>5</vt:i4>
      </vt:variant>
      <vt:variant>
        <vt:lpwstr>https://www.cpni.gov.uk/protection-sensitive-information-and-assets</vt:lpwstr>
      </vt:variant>
      <vt:variant>
        <vt:lpwstr/>
      </vt:variant>
      <vt:variant>
        <vt:i4>3801194</vt:i4>
      </vt:variant>
      <vt:variant>
        <vt:i4>9</vt:i4>
      </vt:variant>
      <vt:variant>
        <vt:i4>0</vt:i4>
      </vt:variant>
      <vt:variant>
        <vt:i4>5</vt:i4>
      </vt:variant>
      <vt:variant>
        <vt:lpwstr>https://www.cpni.gov.uk/content/adopt-risk-management-approach</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7602182</vt:i4>
      </vt:variant>
      <vt:variant>
        <vt:i4>3</vt:i4>
      </vt:variant>
      <vt:variant>
        <vt:i4>0</vt:i4>
      </vt:variant>
      <vt:variant>
        <vt:i4>5</vt:i4>
      </vt:variant>
      <vt:variant>
        <vt:lpwstr>https://crowncommercial.qualtrics.com/jfe/form/SV_9YO5ox0tT0ofQ0u</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G-Cloud-13-Call-Off-Contract_Harmon.IE Draft</dc:title>
  <dc:subject/>
  <dc:creator>Andrew Glanvill</dc:creator>
  <cp:keywords/>
  <cp:lastModifiedBy>Murray, Peter (Corporate Services - Commercial &amp; Operations)</cp:lastModifiedBy>
  <cp:revision>3</cp:revision>
  <dcterms:created xsi:type="dcterms:W3CDTF">2023-10-16T11:01:00Z</dcterms:created>
  <dcterms:modified xsi:type="dcterms:W3CDTF">2023-10-16T11:01:00Z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2022-11-22T15:51:51Z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ac6a0e6b-aa95-47d4-84fb-b629136986e7</vt:lpwstr>
  </property>
  <property fmtid="{D5CDD505-2E9C-101B-9397-08002B2CF9AE}" pid="8" name="MSIP_Label_ba62f585-b40f-4ab9-bafe-39150f03d124_ContentBits">
    <vt:lpwstr>0</vt:lpwstr>
  </property>
  <property fmtid="{D5CDD505-2E9C-101B-9397-08002B2CF9AE}" pid="9" name="ContentTypeId">
    <vt:lpwstr>0x01010010C16ADD42F03B48A3FFC205BD4795BF</vt:lpwstr>
  </property>
  <property fmtid="{D5CDD505-2E9C-101B-9397-08002B2CF9AE}" pid="10" name="Business Unit">
    <vt:lpwstr>1;#BEIS|594de1fb-2f2e-49e8-a305-5172f7f325d0</vt:lpwstr>
  </property>
  <property fmtid="{D5CDD505-2E9C-101B-9397-08002B2CF9AE}" pid="11" name="_dlc_DocIdItemGuid">
    <vt:lpwstr>41283ae5-1ff9-42f6-aa8e-93c439e5f744</vt:lpwstr>
  </property>
  <property fmtid="{D5CDD505-2E9C-101B-9397-08002B2CF9AE}" pid="12" name="MediaServiceImageTags">
    <vt:lpwstr/>
  </property>
  <property fmtid="{D5CDD505-2E9C-101B-9397-08002B2CF9AE}" pid="13" name="TaxKeyword">
    <vt:lpwstr/>
  </property>
  <property fmtid="{D5CDD505-2E9C-101B-9397-08002B2CF9AE}" pid="14" name="Order">
    <vt:r8>726800</vt:r8>
  </property>
  <property fmtid="{D5CDD505-2E9C-101B-9397-08002B2CF9AE}" pid="15" name="Account Name">
    <vt:lpwstr>2391;#Department for Business, Energy|c65b1c25-4a97-46fc-ae28-da68ec80f602</vt:lpwstr>
  </property>
  <property fmtid="{D5CDD505-2E9C-101B-9397-08002B2CF9AE}" pid="16" name="Business Use Case">
    <vt:lpwstr/>
  </property>
  <property fmtid="{D5CDD505-2E9C-101B-9397-08002B2CF9AE}" pid="17" name="Document Type">
    <vt:lpwstr/>
  </property>
  <property fmtid="{D5CDD505-2E9C-101B-9397-08002B2CF9AE}" pid="18" name="Industry">
    <vt:lpwstr/>
  </property>
</Properties>
</file>