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000000">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000000">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000000">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000000">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000000"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000000">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000000">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000000">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000000">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000000">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000000">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2EF324D5" w:rsidR="00A26C2A" w:rsidRDefault="007E4530">
            <w:pPr>
              <w:pBdr>
                <w:top w:val="nil"/>
                <w:left w:val="nil"/>
                <w:bottom w:val="nil"/>
                <w:right w:val="nil"/>
                <w:between w:val="nil"/>
              </w:pBdr>
              <w:spacing w:after="310" w:line="249" w:lineRule="auto"/>
              <w:ind w:left="0" w:hanging="2"/>
              <w:rPr>
                <w:color w:val="000000"/>
              </w:rPr>
            </w:pPr>
            <w:r w:rsidRPr="007E4530">
              <w:rPr>
                <w:color w:val="000000"/>
              </w:rPr>
              <w:t>290719050681857</w:t>
            </w:r>
            <w:r w:rsidRPr="007E4530" w:rsidDel="007E4530">
              <w:rPr>
                <w:color w:val="000000"/>
              </w:rPr>
              <w:t xml:space="preserve"> </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40D8BD32" w:rsidR="00A26C2A" w:rsidRPr="00456F19" w:rsidRDefault="00456F19">
            <w:pPr>
              <w:pBdr>
                <w:top w:val="nil"/>
                <w:left w:val="nil"/>
                <w:bottom w:val="nil"/>
                <w:right w:val="nil"/>
                <w:between w:val="nil"/>
              </w:pBdr>
              <w:spacing w:after="310" w:line="249" w:lineRule="auto"/>
              <w:ind w:left="0" w:hanging="2"/>
              <w:rPr>
                <w:bCs/>
                <w:color w:val="000000"/>
              </w:rPr>
            </w:pPr>
            <w:r w:rsidRPr="00AA632B">
              <w:rPr>
                <w:bCs/>
                <w:caps/>
                <w:snapToGrid w:val="0"/>
                <w:sz w:val="24"/>
              </w:rPr>
              <w:t xml:space="preserve">714413450 </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55DEFB62" w:rsidR="00A26C2A" w:rsidRDefault="007E4530">
            <w:pPr>
              <w:pBdr>
                <w:top w:val="nil"/>
                <w:left w:val="nil"/>
                <w:bottom w:val="nil"/>
                <w:right w:val="nil"/>
                <w:between w:val="nil"/>
              </w:pBdr>
              <w:spacing w:after="310" w:line="249" w:lineRule="auto"/>
              <w:ind w:left="0" w:hanging="2"/>
              <w:rPr>
                <w:color w:val="000000"/>
              </w:rPr>
            </w:pPr>
            <w:r>
              <w:rPr>
                <w:color w:val="000000"/>
              </w:rPr>
              <w:t xml:space="preserve">Digital Triage </w:t>
            </w:r>
            <w:r w:rsidDel="007E4530">
              <w:rPr>
                <w:color w:val="000000"/>
              </w:rPr>
              <w:t xml:space="preserve"> </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665EBEBC" w:rsidR="00A26C2A" w:rsidRDefault="007E4530">
            <w:pPr>
              <w:pBdr>
                <w:top w:val="nil"/>
                <w:left w:val="nil"/>
                <w:bottom w:val="nil"/>
                <w:right w:val="nil"/>
                <w:between w:val="nil"/>
              </w:pBdr>
              <w:spacing w:after="310" w:line="249" w:lineRule="auto"/>
              <w:ind w:left="0" w:hanging="2"/>
              <w:rPr>
                <w:color w:val="000000"/>
              </w:rPr>
            </w:pPr>
            <w:r>
              <w:rPr>
                <w:color w:val="000000"/>
              </w:rPr>
              <w:t>Online Triage Consultation Platform for Primary Healthcare in MoD</w:t>
            </w:r>
            <w:r w:rsidDel="007E4530">
              <w:rPr>
                <w:color w:val="000000"/>
              </w:rPr>
              <w:t xml:space="preserve"> </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5BC80DDC" w:rsidR="00A26C2A" w:rsidRDefault="007E4530">
            <w:pPr>
              <w:pBdr>
                <w:top w:val="nil"/>
                <w:left w:val="nil"/>
                <w:bottom w:val="nil"/>
                <w:right w:val="nil"/>
                <w:between w:val="nil"/>
              </w:pBdr>
              <w:spacing w:after="310" w:line="249" w:lineRule="auto"/>
              <w:ind w:left="0" w:hanging="2"/>
              <w:rPr>
                <w:color w:val="000000"/>
              </w:rPr>
            </w:pPr>
            <w:r>
              <w:rPr>
                <w:color w:val="000000"/>
              </w:rPr>
              <w:t>24</w:t>
            </w:r>
            <w:r w:rsidRPr="00AA632B">
              <w:rPr>
                <w:color w:val="000000"/>
                <w:vertAlign w:val="superscript"/>
              </w:rPr>
              <w:t>th</w:t>
            </w:r>
            <w:r>
              <w:rPr>
                <w:color w:val="000000"/>
              </w:rPr>
              <w:t xml:space="preserve"> March 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3BCC0F54" w:rsidR="00A26C2A" w:rsidRDefault="007E4530">
            <w:pPr>
              <w:pBdr>
                <w:top w:val="nil"/>
                <w:left w:val="nil"/>
                <w:bottom w:val="nil"/>
                <w:right w:val="nil"/>
                <w:between w:val="nil"/>
              </w:pBdr>
              <w:spacing w:after="310" w:line="249" w:lineRule="auto"/>
              <w:ind w:left="0" w:hanging="2"/>
              <w:rPr>
                <w:color w:val="000000"/>
              </w:rPr>
            </w:pPr>
            <w:r>
              <w:rPr>
                <w:color w:val="000000"/>
              </w:rPr>
              <w:t>23</w:t>
            </w:r>
            <w:r w:rsidRPr="00AA632B">
              <w:rPr>
                <w:color w:val="000000"/>
                <w:vertAlign w:val="superscript"/>
              </w:rPr>
              <w:t>rd</w:t>
            </w:r>
            <w:r>
              <w:rPr>
                <w:color w:val="000000"/>
              </w:rPr>
              <w:t xml:space="preserve"> March 202</w:t>
            </w:r>
            <w:r w:rsidR="00197DA1">
              <w:rPr>
                <w:color w:val="000000"/>
              </w:rPr>
              <w:t>6</w:t>
            </w:r>
            <w:r>
              <w:rPr>
                <w:color w:val="000000"/>
              </w:rPr>
              <w:t xml:space="preserve"> </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5B4504F2" w:rsidR="00A26C2A" w:rsidRDefault="00456F19">
            <w:pPr>
              <w:pBdr>
                <w:top w:val="nil"/>
                <w:left w:val="nil"/>
                <w:bottom w:val="nil"/>
                <w:right w:val="nil"/>
                <w:between w:val="nil"/>
              </w:pBdr>
              <w:spacing w:after="310" w:line="249" w:lineRule="auto"/>
              <w:ind w:left="0" w:hanging="2"/>
              <w:rPr>
                <w:color w:val="000000"/>
              </w:rPr>
            </w:pPr>
            <w:r>
              <w:rPr>
                <w:color w:val="000000"/>
              </w:rPr>
              <w:t>£98,000 (exclusive of VAT)</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01DBA5C3" w:rsidR="00A26C2A" w:rsidRDefault="00994D40">
            <w:pPr>
              <w:pBdr>
                <w:top w:val="nil"/>
                <w:left w:val="nil"/>
                <w:bottom w:val="nil"/>
                <w:right w:val="nil"/>
                <w:between w:val="nil"/>
              </w:pBdr>
              <w:spacing w:after="310" w:line="249" w:lineRule="auto"/>
              <w:ind w:left="0" w:hanging="2"/>
              <w:rPr>
                <w:color w:val="000000"/>
              </w:rPr>
            </w:pPr>
            <w:r>
              <w:rPr>
                <w:color w:val="000000"/>
              </w:rPr>
              <w:t>BACS through Contract Purchasing &amp; Finance (CP&amp;F)</w:t>
            </w:r>
            <w:r w:rsidDel="003750DE">
              <w:rPr>
                <w:color w:val="000000"/>
              </w:rPr>
              <w:t xml:space="preserve"> </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75553AB8" w:rsidR="00A26C2A" w:rsidRDefault="006F284A">
            <w:pPr>
              <w:pBdr>
                <w:top w:val="nil"/>
                <w:left w:val="nil"/>
                <w:bottom w:val="nil"/>
                <w:right w:val="nil"/>
                <w:between w:val="nil"/>
              </w:pBdr>
              <w:spacing w:after="310" w:line="249" w:lineRule="auto"/>
              <w:ind w:left="0" w:hanging="2"/>
              <w:rPr>
                <w:color w:val="000000"/>
              </w:rPr>
            </w:pPr>
            <w:r>
              <w:rPr>
                <w:color w:val="000000"/>
              </w:rPr>
              <w:t>[Redacted]</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lastRenderedPageBreak/>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399865E" w14:textId="6D8749F6" w:rsidR="00DB01E4" w:rsidRDefault="00AE71DB" w:rsidP="00DB01E4">
            <w:pPr>
              <w:pBdr>
                <w:top w:val="nil"/>
                <w:left w:val="nil"/>
                <w:bottom w:val="nil"/>
                <w:right w:val="nil"/>
                <w:between w:val="nil"/>
              </w:pBdr>
              <w:spacing w:line="249" w:lineRule="auto"/>
              <w:ind w:left="0" w:hanging="2"/>
              <w:rPr>
                <w:color w:val="000000"/>
              </w:rPr>
            </w:pPr>
            <w:r>
              <w:rPr>
                <w:color w:val="000000"/>
              </w:rPr>
              <w:t>[Redacted]</w:t>
            </w:r>
          </w:p>
          <w:p w14:paraId="38230445" w14:textId="77777777" w:rsidR="00AE71DB" w:rsidRDefault="00AE71DB" w:rsidP="00DB01E4">
            <w:pPr>
              <w:pBdr>
                <w:top w:val="nil"/>
                <w:left w:val="nil"/>
                <w:bottom w:val="nil"/>
                <w:right w:val="nil"/>
                <w:between w:val="nil"/>
              </w:pBdr>
              <w:spacing w:line="249" w:lineRule="auto"/>
              <w:ind w:left="0" w:hanging="2"/>
              <w:rPr>
                <w:color w:val="000000"/>
              </w:rPr>
            </w:pPr>
          </w:p>
          <w:p w14:paraId="63C4C3AD" w14:textId="77777777" w:rsidR="00DB01E4" w:rsidRDefault="00DB01E4" w:rsidP="00DB01E4">
            <w:pPr>
              <w:pBdr>
                <w:top w:val="nil"/>
                <w:left w:val="nil"/>
                <w:bottom w:val="nil"/>
                <w:right w:val="nil"/>
                <w:between w:val="nil"/>
              </w:pBdr>
              <w:spacing w:line="249" w:lineRule="auto"/>
              <w:ind w:left="0" w:hanging="2"/>
              <w:rPr>
                <w:color w:val="000000"/>
              </w:rPr>
            </w:pPr>
            <w:r>
              <w:rPr>
                <w:color w:val="000000"/>
              </w:rPr>
              <w:t xml:space="preserve">Buyer’s Main Address: </w:t>
            </w:r>
          </w:p>
          <w:p w14:paraId="0E93A3AF" w14:textId="77777777" w:rsidR="00DB01E4" w:rsidRDefault="00DB01E4" w:rsidP="00DB01E4">
            <w:pPr>
              <w:pBdr>
                <w:top w:val="nil"/>
                <w:left w:val="nil"/>
                <w:bottom w:val="nil"/>
                <w:right w:val="nil"/>
                <w:between w:val="nil"/>
              </w:pBdr>
              <w:spacing w:line="249" w:lineRule="auto"/>
              <w:ind w:left="0" w:hanging="2"/>
              <w:rPr>
                <w:color w:val="000000"/>
              </w:rPr>
            </w:pPr>
          </w:p>
          <w:p w14:paraId="50FB3043" w14:textId="77777777" w:rsidR="00DB01E4" w:rsidRDefault="00DB01E4" w:rsidP="00DB01E4">
            <w:pPr>
              <w:pBdr>
                <w:top w:val="nil"/>
                <w:left w:val="nil"/>
                <w:bottom w:val="nil"/>
                <w:right w:val="nil"/>
                <w:between w:val="nil"/>
              </w:pBdr>
              <w:spacing w:line="249" w:lineRule="auto"/>
              <w:ind w:left="0" w:hanging="2"/>
              <w:rPr>
                <w:color w:val="000000"/>
              </w:rPr>
            </w:pPr>
            <w:r>
              <w:rPr>
                <w:color w:val="000000"/>
              </w:rPr>
              <w:t>Mustang Building, MOD Corsham</w:t>
            </w:r>
          </w:p>
          <w:p w14:paraId="4F776350" w14:textId="77777777" w:rsidR="00DB01E4" w:rsidRDefault="00DB01E4" w:rsidP="00DB01E4">
            <w:pPr>
              <w:pBdr>
                <w:top w:val="nil"/>
                <w:left w:val="nil"/>
                <w:bottom w:val="nil"/>
                <w:right w:val="nil"/>
                <w:between w:val="nil"/>
              </w:pBdr>
              <w:spacing w:line="249" w:lineRule="auto"/>
              <w:ind w:left="0" w:hanging="2"/>
              <w:rPr>
                <w:color w:val="000000"/>
              </w:rPr>
            </w:pPr>
            <w:proofErr w:type="spellStart"/>
            <w:r>
              <w:rPr>
                <w:color w:val="000000"/>
              </w:rPr>
              <w:t>Westwells</w:t>
            </w:r>
            <w:proofErr w:type="spellEnd"/>
            <w:r>
              <w:rPr>
                <w:color w:val="000000"/>
              </w:rPr>
              <w:t xml:space="preserve"> Road,</w:t>
            </w:r>
          </w:p>
          <w:p w14:paraId="3229E043" w14:textId="77777777" w:rsidR="00DB01E4" w:rsidRDefault="00DB01E4" w:rsidP="00DB01E4">
            <w:pPr>
              <w:pBdr>
                <w:top w:val="nil"/>
                <w:left w:val="nil"/>
                <w:bottom w:val="nil"/>
                <w:right w:val="nil"/>
                <w:between w:val="nil"/>
              </w:pBdr>
              <w:spacing w:line="249" w:lineRule="auto"/>
              <w:ind w:left="0" w:hanging="2"/>
              <w:rPr>
                <w:color w:val="000000"/>
              </w:rPr>
            </w:pPr>
            <w:r>
              <w:rPr>
                <w:color w:val="000000"/>
              </w:rPr>
              <w:t>Wiltshire,</w:t>
            </w:r>
          </w:p>
          <w:p w14:paraId="754ADE55" w14:textId="790F9829" w:rsidR="00A26C2A" w:rsidRDefault="00DB01E4">
            <w:pPr>
              <w:pBdr>
                <w:top w:val="nil"/>
                <w:left w:val="nil"/>
                <w:bottom w:val="nil"/>
                <w:right w:val="nil"/>
                <w:between w:val="nil"/>
              </w:pBdr>
              <w:spacing w:line="249" w:lineRule="auto"/>
              <w:ind w:left="0" w:hanging="2"/>
              <w:rPr>
                <w:color w:val="000000"/>
              </w:rPr>
            </w:pPr>
            <w:r>
              <w:rPr>
                <w:color w:val="000000"/>
              </w:rPr>
              <w:t>SN13 9NR</w:t>
            </w: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878607E" w14:textId="267FDC06" w:rsidR="00561959" w:rsidRPr="00277D5F" w:rsidRDefault="00561959" w:rsidP="00561959">
            <w:pPr>
              <w:ind w:left="0" w:hanging="2"/>
              <w:rPr>
                <w:rFonts w:eastAsia="Helvetica Neue"/>
              </w:rPr>
            </w:pPr>
            <w:r>
              <w:rPr>
                <w:rFonts w:eastAsia="Helvetica Neue"/>
              </w:rPr>
              <w:t>eConsult Health</w:t>
            </w:r>
            <w:r w:rsidR="00E41756">
              <w:rPr>
                <w:rFonts w:eastAsia="Helvetica Neue"/>
              </w:rPr>
              <w:t xml:space="preserve"> Limited</w:t>
            </w:r>
          </w:p>
          <w:p w14:paraId="3DD74E8E" w14:textId="77777777" w:rsidR="00E41756" w:rsidRDefault="00E41756" w:rsidP="00561959">
            <w:pPr>
              <w:ind w:left="0" w:hanging="2"/>
              <w:rPr>
                <w:rFonts w:eastAsia="Helvetica Neue"/>
              </w:rPr>
            </w:pPr>
          </w:p>
          <w:p w14:paraId="0DE6F4A0" w14:textId="6E78B6A5" w:rsidR="00A26C2A" w:rsidRDefault="000A4B8C">
            <w:pPr>
              <w:pBdr>
                <w:top w:val="nil"/>
                <w:left w:val="nil"/>
                <w:bottom w:val="nil"/>
                <w:right w:val="nil"/>
                <w:between w:val="nil"/>
              </w:pBdr>
              <w:spacing w:line="249" w:lineRule="auto"/>
              <w:ind w:left="0" w:hanging="2"/>
              <w:rPr>
                <w:color w:val="000000"/>
              </w:rPr>
            </w:pPr>
            <w:r>
              <w:rPr>
                <w:color w:val="000000"/>
              </w:rPr>
              <w:t>[Redacted]</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32515D7F" w:rsidR="00A26C2A" w:rsidRDefault="008C39B4">
      <w:pPr>
        <w:pBdr>
          <w:top w:val="nil"/>
          <w:left w:val="nil"/>
          <w:bottom w:val="nil"/>
          <w:right w:val="nil"/>
          <w:between w:val="nil"/>
        </w:pBdr>
        <w:spacing w:after="117"/>
        <w:ind w:left="0" w:right="14" w:hanging="2"/>
        <w:rPr>
          <w:color w:val="000000"/>
        </w:rPr>
      </w:pPr>
      <w:r>
        <w:rPr>
          <w:color w:val="000000"/>
        </w:rPr>
        <w:t xml:space="preserve">Title: </w:t>
      </w:r>
      <w:r w:rsidR="00561959">
        <w:rPr>
          <w:color w:val="000000"/>
        </w:rPr>
        <w:t xml:space="preserve">Senior Commercial Officer </w:t>
      </w:r>
    </w:p>
    <w:p w14:paraId="6C559242" w14:textId="77777777" w:rsidR="00041EC2" w:rsidRDefault="00041EC2">
      <w:pPr>
        <w:pBdr>
          <w:top w:val="nil"/>
          <w:left w:val="nil"/>
          <w:bottom w:val="nil"/>
          <w:right w:val="nil"/>
          <w:between w:val="nil"/>
        </w:pBdr>
        <w:spacing w:after="81"/>
        <w:ind w:left="0" w:right="14" w:hanging="2"/>
        <w:rPr>
          <w:color w:val="000000"/>
        </w:rPr>
      </w:pPr>
      <w:r>
        <w:rPr>
          <w:color w:val="000000"/>
        </w:rPr>
        <w:t>[Redacted]</w:t>
      </w:r>
      <w:r>
        <w:rPr>
          <w:color w:val="000000"/>
        </w:rPr>
        <w:t xml:space="preserve"> </w:t>
      </w:r>
    </w:p>
    <w:p w14:paraId="6D32FAE1" w14:textId="43248D82" w:rsidR="00A26C2A" w:rsidRDefault="00041EC2">
      <w:pPr>
        <w:pBdr>
          <w:top w:val="nil"/>
          <w:left w:val="nil"/>
          <w:bottom w:val="nil"/>
          <w:right w:val="nil"/>
          <w:between w:val="nil"/>
        </w:pBdr>
        <w:spacing w:after="81"/>
        <w:ind w:left="0" w:right="14" w:hanging="2"/>
        <w:rPr>
          <w:color w:val="000000"/>
        </w:rPr>
      </w:pPr>
      <w:r>
        <w:rPr>
          <w:color w:val="000000"/>
        </w:rPr>
        <w:t>[Redacted]</w:t>
      </w:r>
      <w:r w:rsidR="00B95ABA">
        <w:rPr>
          <w:color w:val="000000"/>
        </w:rPr>
        <w:tab/>
      </w:r>
    </w:p>
    <w:p w14:paraId="3782F7CA" w14:textId="77777777" w:rsidR="00B95ABA" w:rsidRDefault="00B95ABA" w:rsidP="006B3D35">
      <w:pPr>
        <w:pBdr>
          <w:top w:val="nil"/>
          <w:left w:val="nil"/>
          <w:bottom w:val="nil"/>
          <w:right w:val="nil"/>
          <w:between w:val="nil"/>
        </w:pBdr>
        <w:spacing w:after="83"/>
        <w:ind w:leftChars="0" w:left="0" w:right="14" w:firstLineChars="0" w:firstLine="0"/>
        <w:rPr>
          <w:b/>
          <w:bCs/>
          <w:color w:val="000000"/>
        </w:rPr>
      </w:pPr>
    </w:p>
    <w:p w14:paraId="5785A229" w14:textId="03002473"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0CC77683"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 xml:space="preserve">Title: </w:t>
      </w:r>
      <w:r w:rsidR="00826083">
        <w:rPr>
          <w:color w:val="000000"/>
        </w:rPr>
        <w:t>CRO</w:t>
      </w:r>
    </w:p>
    <w:p w14:paraId="67909507" w14:textId="77777777" w:rsidR="00041EC2" w:rsidRDefault="00041EC2">
      <w:pPr>
        <w:pBdr>
          <w:top w:val="nil"/>
          <w:left w:val="nil"/>
          <w:bottom w:val="nil"/>
          <w:right w:val="nil"/>
          <w:between w:val="nil"/>
        </w:pBdr>
        <w:spacing w:after="81"/>
        <w:ind w:left="0" w:right="14" w:hanging="2"/>
        <w:rPr>
          <w:color w:val="000000"/>
        </w:rPr>
      </w:pPr>
      <w:r>
        <w:rPr>
          <w:color w:val="000000"/>
        </w:rPr>
        <w:t>[Redacted]</w:t>
      </w:r>
    </w:p>
    <w:p w14:paraId="21153B3D" w14:textId="77777777" w:rsidR="00041EC2" w:rsidRDefault="00041EC2" w:rsidP="00041EC2">
      <w:pPr>
        <w:pBdr>
          <w:top w:val="nil"/>
          <w:left w:val="nil"/>
          <w:bottom w:val="nil"/>
          <w:right w:val="nil"/>
          <w:between w:val="nil"/>
        </w:pBdr>
        <w:spacing w:after="310" w:line="290" w:lineRule="auto"/>
        <w:ind w:left="0" w:right="14" w:hanging="2"/>
        <w:rPr>
          <w:color w:val="000000"/>
        </w:rPr>
      </w:pPr>
      <w:r>
        <w:rPr>
          <w:color w:val="000000"/>
        </w:rPr>
        <w:t>[Redacted]</w:t>
      </w:r>
    </w:p>
    <w:p w14:paraId="08561725" w14:textId="46E38294" w:rsidR="00A26C2A" w:rsidRDefault="00041EC2" w:rsidP="00041EC2">
      <w:pPr>
        <w:pBdr>
          <w:top w:val="nil"/>
          <w:left w:val="nil"/>
          <w:bottom w:val="nil"/>
          <w:right w:val="nil"/>
          <w:between w:val="nil"/>
        </w:pBdr>
        <w:spacing w:after="310" w:line="290" w:lineRule="auto"/>
        <w:ind w:left="0" w:right="14" w:hanging="2"/>
        <w:rPr>
          <w:color w:val="000000"/>
        </w:rPr>
      </w:pPr>
      <w:r>
        <w:rPr>
          <w:color w:val="000000"/>
        </w:rPr>
        <w:t>[Redacted]</w:t>
      </w: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535F3923" w:rsidR="00A26C2A" w:rsidRPr="005C5037" w:rsidRDefault="008C39B4">
            <w:pPr>
              <w:pBdr>
                <w:top w:val="nil"/>
                <w:left w:val="nil"/>
                <w:bottom w:val="nil"/>
                <w:right w:val="nil"/>
                <w:between w:val="nil"/>
              </w:pBdr>
              <w:spacing w:line="249" w:lineRule="auto"/>
              <w:ind w:left="0" w:hanging="2"/>
              <w:rPr>
                <w:bCs/>
                <w:color w:val="000000"/>
              </w:rPr>
            </w:pPr>
            <w:r>
              <w:rPr>
                <w:color w:val="000000"/>
              </w:rPr>
              <w:t xml:space="preserve">This Call-Off Contract Starts on </w:t>
            </w:r>
            <w:r w:rsidR="005C5037">
              <w:rPr>
                <w:b/>
                <w:color w:val="000000"/>
              </w:rPr>
              <w:t>24</w:t>
            </w:r>
            <w:r w:rsidR="005C5037" w:rsidRPr="00AA632B">
              <w:rPr>
                <w:b/>
                <w:color w:val="000000"/>
                <w:vertAlign w:val="superscript"/>
              </w:rPr>
              <w:t>th</w:t>
            </w:r>
            <w:r w:rsidR="005C5037">
              <w:rPr>
                <w:b/>
                <w:color w:val="000000"/>
              </w:rPr>
              <w:t xml:space="preserve"> March 2025 </w:t>
            </w:r>
            <w:r>
              <w:rPr>
                <w:color w:val="000000"/>
              </w:rPr>
              <w:t xml:space="preserve">and is valid for </w:t>
            </w:r>
            <w:r w:rsidR="005C5037">
              <w:rPr>
                <w:b/>
                <w:color w:val="000000"/>
              </w:rPr>
              <w:t>12 months</w:t>
            </w:r>
            <w:r w:rsidR="005C5037">
              <w:rPr>
                <w:bCs/>
                <w:color w:val="000000"/>
              </w:rPr>
              <w:t xml:space="preserve"> unless terminated earlier in accordance with the terms and conditions of this Contract. </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6B51246B"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14B0977A" w14:textId="4752B512"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p w14:paraId="7ABF28B0" w14:textId="18465FAF" w:rsidR="002944EB" w:rsidRDefault="002944EB">
            <w:pPr>
              <w:keepLines/>
              <w:pBdr>
                <w:top w:val="nil"/>
                <w:left w:val="nil"/>
                <w:bottom w:val="nil"/>
                <w:right w:val="nil"/>
                <w:between w:val="nil"/>
              </w:pBdr>
              <w:spacing w:before="240" w:line="249" w:lineRule="auto"/>
              <w:ind w:left="0" w:hanging="2"/>
              <w:rPr>
                <w:color w:val="000000"/>
              </w:rPr>
            </w:pPr>
            <w:r>
              <w:rPr>
                <w:color w:val="000000"/>
              </w:rPr>
              <w:t>Th</w:t>
            </w:r>
            <w:r w:rsidR="00D2757B">
              <w:rPr>
                <w:color w:val="000000"/>
              </w:rPr>
              <w:t xml:space="preserve">e Buyer may terminate the Contract in </w:t>
            </w:r>
            <w:r w:rsidR="00EC40A9">
              <w:rPr>
                <w:color w:val="000000"/>
              </w:rPr>
              <w:t>accordance with</w:t>
            </w:r>
            <w:r w:rsidR="00A73988">
              <w:rPr>
                <w:color w:val="000000"/>
              </w:rPr>
              <w:t>in</w:t>
            </w:r>
            <w:r w:rsidR="00EC40A9">
              <w:rPr>
                <w:color w:val="000000"/>
              </w:rPr>
              <w:t xml:space="preserve"> the agreed </w:t>
            </w:r>
            <w:r w:rsidR="00A73988">
              <w:rPr>
                <w:color w:val="000000"/>
              </w:rPr>
              <w:t xml:space="preserve">early termination periods </w:t>
            </w:r>
            <w:r w:rsidR="00EC40A9">
              <w:rPr>
                <w:color w:val="000000"/>
              </w:rPr>
              <w:t xml:space="preserve">as described in Schedule 2. </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58038074"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w:t>
            </w:r>
            <w:r w:rsidR="00DC4D7C" w:rsidRPr="00AA632B">
              <w:rPr>
                <w:b/>
                <w:bCs/>
                <w:color w:val="000000"/>
              </w:rPr>
              <w:t>one month</w:t>
            </w:r>
            <w:r>
              <w:rPr>
                <w:b/>
                <w:color w:val="000000"/>
              </w:rPr>
              <w:t xml:space="preserve">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9C20E3" w14:textId="11B633A0" w:rsidR="00DC4D7C" w:rsidRDefault="008C39B4" w:rsidP="00DC4D7C">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7CEE5011" w:rsidR="00A26C2A" w:rsidRDefault="008C39B4" w:rsidP="0034586D">
            <w:pPr>
              <w:widowControl w:val="0"/>
              <w:numPr>
                <w:ilvl w:val="0"/>
                <w:numId w:val="17"/>
              </w:numPr>
              <w:pBdr>
                <w:top w:val="nil"/>
                <w:left w:val="nil"/>
                <w:bottom w:val="nil"/>
                <w:right w:val="nil"/>
                <w:between w:val="nil"/>
              </w:pBdr>
              <w:spacing w:line="276" w:lineRule="auto"/>
              <w:ind w:left="0" w:right="322" w:hanging="2"/>
            </w:pPr>
            <w:r>
              <w:rPr>
                <w:color w:val="000000"/>
              </w:rPr>
              <w:t xml:space="preserve">Lot 2: Cloud software </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3BB65413" w14:textId="363A2E28" w:rsidR="00A26C2A" w:rsidRDefault="00041EC2" w:rsidP="00041EC2">
            <w:pPr>
              <w:widowControl w:val="0"/>
              <w:pBdr>
                <w:top w:val="nil"/>
                <w:left w:val="nil"/>
                <w:bottom w:val="nil"/>
                <w:right w:val="nil"/>
                <w:between w:val="nil"/>
              </w:pBdr>
              <w:spacing w:line="276" w:lineRule="auto"/>
              <w:ind w:leftChars="0" w:left="0" w:right="322" w:firstLineChars="0" w:firstLine="0"/>
              <w:rPr>
                <w:color w:val="000000"/>
              </w:rPr>
            </w:pPr>
            <w:r>
              <w:rPr>
                <w:color w:val="000000"/>
              </w:rPr>
              <w:t>[Redacted]</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2C06C14C" w:rsidR="00A26C2A" w:rsidRDefault="009D0F8C">
            <w:pPr>
              <w:widowControl w:val="0"/>
              <w:pBdr>
                <w:top w:val="nil"/>
                <w:left w:val="nil"/>
                <w:bottom w:val="nil"/>
                <w:right w:val="nil"/>
                <w:between w:val="nil"/>
              </w:pBdr>
              <w:spacing w:before="190" w:line="276" w:lineRule="auto"/>
              <w:ind w:left="0" w:right="322" w:hanging="2"/>
              <w:rPr>
                <w:color w:val="000000"/>
              </w:rPr>
            </w:pPr>
            <w:r>
              <w:rPr>
                <w:b/>
                <w:color w:val="000000"/>
              </w:rPr>
              <w:t xml:space="preserve">Not applicable. </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137FE887" w:rsidR="00A26C2A" w:rsidRDefault="00041EC2">
            <w:pPr>
              <w:widowControl w:val="0"/>
              <w:pBdr>
                <w:top w:val="nil"/>
                <w:left w:val="nil"/>
                <w:bottom w:val="nil"/>
                <w:right w:val="nil"/>
                <w:between w:val="nil"/>
              </w:pBdr>
              <w:spacing w:before="190" w:line="276" w:lineRule="auto"/>
              <w:ind w:left="0" w:right="322" w:hanging="2"/>
              <w:rPr>
                <w:color w:val="000000"/>
              </w:rPr>
            </w:pPr>
            <w:r>
              <w:rPr>
                <w:color w:val="000000"/>
              </w:rPr>
              <w:t>[Redacted]</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0D1E96" w14:textId="77777777" w:rsidR="00CA5A8A" w:rsidRDefault="00CA5A8A" w:rsidP="00CA5A8A">
            <w:pPr>
              <w:widowControl w:val="0"/>
              <w:pBdr>
                <w:top w:val="nil"/>
                <w:left w:val="nil"/>
                <w:bottom w:val="nil"/>
                <w:right w:val="nil"/>
                <w:between w:val="nil"/>
              </w:pBdr>
              <w:spacing w:before="190" w:line="276" w:lineRule="auto"/>
              <w:ind w:left="0" w:right="322" w:hanging="2"/>
              <w:rPr>
                <w:b/>
                <w:color w:val="000000"/>
              </w:rPr>
            </w:pPr>
            <w:r>
              <w:rPr>
                <w:color w:val="000000"/>
              </w:rPr>
              <w:t>The quality standards required for this Call-Off Contract are</w:t>
            </w:r>
            <w:r>
              <w:rPr>
                <w:b/>
                <w:color w:val="000000"/>
              </w:rPr>
              <w:t>:</w:t>
            </w:r>
          </w:p>
          <w:p w14:paraId="30A1B20D" w14:textId="5CD81190" w:rsidR="00A26C2A" w:rsidRDefault="00B96227" w:rsidP="00B96227">
            <w:pPr>
              <w:pStyle w:val="ListParagraph"/>
              <w:widowControl w:val="0"/>
              <w:pBdr>
                <w:top w:val="nil"/>
                <w:left w:val="nil"/>
                <w:bottom w:val="nil"/>
                <w:right w:val="nil"/>
                <w:between w:val="nil"/>
              </w:pBdr>
              <w:spacing w:before="190" w:line="276" w:lineRule="auto"/>
              <w:ind w:leftChars="0" w:left="0" w:right="322" w:firstLineChars="0" w:firstLine="0"/>
              <w:rPr>
                <w:color w:val="000000"/>
              </w:rPr>
            </w:pPr>
            <w:r>
              <w:rPr>
                <w:color w:val="000000"/>
              </w:rPr>
              <w:t>[Redacted]</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42E85D73" w:rsidR="00A26C2A" w:rsidRDefault="00E147DA">
            <w:pPr>
              <w:widowControl w:val="0"/>
              <w:pBdr>
                <w:top w:val="nil"/>
                <w:left w:val="nil"/>
                <w:bottom w:val="nil"/>
                <w:right w:val="nil"/>
                <w:between w:val="nil"/>
              </w:pBdr>
              <w:spacing w:before="190" w:line="276" w:lineRule="auto"/>
              <w:ind w:left="0" w:right="322" w:hanging="2"/>
              <w:rPr>
                <w:color w:val="000000"/>
              </w:rPr>
            </w:pPr>
            <w:r w:rsidRPr="00277D5F">
              <w:rPr>
                <w:rFonts w:eastAsia="Helvetica Neue"/>
              </w:rPr>
              <w:t xml:space="preserve">The technical standards required for this Call-Off Contract are </w:t>
            </w:r>
            <w:r>
              <w:rPr>
                <w:rFonts w:eastAsia="Helvetica Neue"/>
              </w:rPr>
              <w:t>detailed within Schedule 1 – Services</w:t>
            </w:r>
            <w:r>
              <w:rPr>
                <w:b/>
                <w:color w:val="000000"/>
              </w:rPr>
              <w:t>.</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6521BB5E" w:rsidR="00A26C2A" w:rsidRDefault="008F7228">
            <w:pPr>
              <w:widowControl w:val="0"/>
              <w:pBdr>
                <w:top w:val="nil"/>
                <w:left w:val="nil"/>
                <w:bottom w:val="nil"/>
                <w:right w:val="nil"/>
                <w:between w:val="nil"/>
              </w:pBdr>
              <w:spacing w:before="190" w:line="276" w:lineRule="auto"/>
              <w:ind w:left="0" w:right="322" w:hanging="2"/>
              <w:rPr>
                <w:color w:val="000000"/>
              </w:rPr>
            </w:pPr>
            <w:r w:rsidRPr="00277D5F">
              <w:rPr>
                <w:rFonts w:eastAsia="Helvetica Neue"/>
              </w:rPr>
              <w:t>The service level and availability criteria required for this Call-Off Contract are</w:t>
            </w:r>
            <w:r>
              <w:rPr>
                <w:rFonts w:eastAsia="Helvetica Neue"/>
              </w:rPr>
              <w:t xml:space="preserve"> detailed within Schedule 1 – Services</w:t>
            </w:r>
            <w:r>
              <w:rPr>
                <w:b/>
                <w:color w:val="000000"/>
              </w:rPr>
              <w:t>.</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4C5B83E5" w:rsidR="006B3D35" w:rsidRPr="006B3D35" w:rsidRDefault="008F7228"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Not applicable. </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27407156" w:rsidR="00A26C2A" w:rsidRDefault="008F7228">
            <w:pPr>
              <w:pBdr>
                <w:top w:val="nil"/>
                <w:left w:val="nil"/>
                <w:bottom w:val="nil"/>
                <w:right w:val="nil"/>
                <w:between w:val="nil"/>
              </w:pBdr>
              <w:spacing w:line="249" w:lineRule="auto"/>
              <w:ind w:left="0" w:hanging="2"/>
              <w:rPr>
                <w:color w:val="000000"/>
              </w:rPr>
            </w:pPr>
            <w:r>
              <w:rPr>
                <w:color w:val="000000"/>
              </w:rPr>
              <w:t>Not applicable.</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774CD284" w:rsidR="00A26C2A" w:rsidRDefault="008F7228">
            <w:pPr>
              <w:pBdr>
                <w:top w:val="nil"/>
                <w:left w:val="nil"/>
                <w:bottom w:val="nil"/>
                <w:right w:val="nil"/>
                <w:between w:val="nil"/>
              </w:pBdr>
              <w:spacing w:line="249" w:lineRule="auto"/>
              <w:ind w:left="0" w:hanging="2"/>
              <w:rPr>
                <w:color w:val="000000"/>
              </w:rPr>
            </w:pPr>
            <w:r>
              <w:rPr>
                <w:color w:val="000000"/>
              </w:rPr>
              <w:t xml:space="preserve">Not applicable. </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6611C6B" w14:textId="0FF81D60" w:rsidR="00A26C2A" w:rsidRDefault="004B0DCD">
            <w:pPr>
              <w:pBdr>
                <w:top w:val="nil"/>
                <w:left w:val="nil"/>
                <w:bottom w:val="nil"/>
                <w:right w:val="nil"/>
                <w:between w:val="nil"/>
              </w:pBdr>
              <w:spacing w:line="249" w:lineRule="auto"/>
              <w:ind w:left="0" w:hanging="2"/>
              <w:rPr>
                <w:color w:val="000000"/>
              </w:rPr>
            </w:pPr>
            <w:r>
              <w:rPr>
                <w:color w:val="000000"/>
              </w:rPr>
              <w:t>[Redacted]</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608C9F7D" w:rsidR="00A26C2A" w:rsidRDefault="00E6586F">
            <w:pPr>
              <w:pBdr>
                <w:top w:val="nil"/>
                <w:left w:val="nil"/>
                <w:bottom w:val="nil"/>
                <w:right w:val="nil"/>
                <w:between w:val="nil"/>
              </w:pBdr>
              <w:spacing w:line="249" w:lineRule="auto"/>
              <w:ind w:left="0" w:hanging="2"/>
              <w:rPr>
                <w:color w:val="000000"/>
              </w:rPr>
            </w:pPr>
            <w:r>
              <w:rPr>
                <w:color w:val="000000"/>
              </w:rPr>
              <w:t>[Redacted]</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799A6C8E" w:rsidR="00A26C2A" w:rsidRDefault="004C15D6">
            <w:pPr>
              <w:pBdr>
                <w:top w:val="nil"/>
                <w:left w:val="nil"/>
                <w:bottom w:val="nil"/>
                <w:right w:val="nil"/>
                <w:between w:val="nil"/>
              </w:pBdr>
              <w:spacing w:line="249" w:lineRule="auto"/>
              <w:ind w:left="0" w:hanging="2"/>
              <w:rPr>
                <w:color w:val="000000"/>
              </w:rPr>
            </w:pPr>
            <w:r>
              <w:rPr>
                <w:color w:val="000000"/>
              </w:rPr>
              <w:t>[Redacted]</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70990827" w:rsidR="00A26C2A" w:rsidRDefault="00743C9B">
            <w:pPr>
              <w:pBdr>
                <w:top w:val="nil"/>
                <w:left w:val="nil"/>
                <w:bottom w:val="nil"/>
                <w:right w:val="nil"/>
                <w:between w:val="nil"/>
              </w:pBdr>
              <w:spacing w:line="249" w:lineRule="auto"/>
              <w:ind w:left="0" w:hanging="2"/>
              <w:rPr>
                <w:color w:val="000000"/>
              </w:rPr>
            </w:pPr>
            <w:r>
              <w:rPr>
                <w:color w:val="000000"/>
              </w:rPr>
              <w:t xml:space="preserve">Not applicable. </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17515ADE" w:rsidR="00A26C2A" w:rsidRDefault="005141ED">
            <w:pPr>
              <w:pBdr>
                <w:top w:val="nil"/>
                <w:left w:val="nil"/>
                <w:bottom w:val="nil"/>
                <w:right w:val="nil"/>
                <w:between w:val="nil"/>
              </w:pBdr>
              <w:spacing w:line="249" w:lineRule="auto"/>
              <w:ind w:left="0" w:hanging="2"/>
              <w:rPr>
                <w:color w:val="000000"/>
              </w:rPr>
            </w:pPr>
            <w:r w:rsidRPr="001D593D">
              <w:rPr>
                <w:color w:val="000000"/>
              </w:rPr>
              <w:t xml:space="preserve">The payment method for this Call-Off Contract is </w:t>
            </w:r>
            <w:r w:rsidRPr="005F7F86">
              <w:rPr>
                <w:color w:val="000000"/>
              </w:rPr>
              <w:t>BACS through Contract, Purchasing and Finance (CP&amp;F).</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5858A659"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sidR="000C5782">
              <w:rPr>
                <w:color w:val="000000"/>
              </w:rPr>
              <w:t xml:space="preserve">in accordance with the profile outlined in Schedule 2 – Charges. </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4C0943F4"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Pr>
                <w:b/>
                <w:color w:val="000000"/>
              </w:rPr>
              <w:t xml:space="preserve">monthly </w:t>
            </w:r>
            <w:r>
              <w:rPr>
                <w:color w:val="000000"/>
              </w:rPr>
              <w:t>in arrears.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150F8C6F" w:rsidR="00A26C2A" w:rsidRDefault="003A1CA9">
            <w:pPr>
              <w:pBdr>
                <w:top w:val="nil"/>
                <w:left w:val="nil"/>
                <w:bottom w:val="nil"/>
                <w:right w:val="nil"/>
                <w:between w:val="nil"/>
              </w:pBdr>
              <w:spacing w:line="249" w:lineRule="auto"/>
              <w:ind w:left="0" w:hanging="2"/>
              <w:rPr>
                <w:color w:val="000000"/>
              </w:rPr>
            </w:pPr>
            <w:r>
              <w:rPr>
                <w:color w:val="000000"/>
              </w:rPr>
              <w:t xml:space="preserve">Invoices will be submitted electronically to CP&amp;F, with a copy sent to the nominated Commercial and Project point of contact.  </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25A70DB8" w:rsidR="00A26C2A" w:rsidRDefault="00570EFA">
            <w:pPr>
              <w:pBdr>
                <w:top w:val="nil"/>
                <w:left w:val="nil"/>
                <w:bottom w:val="nil"/>
                <w:right w:val="nil"/>
                <w:between w:val="nil"/>
              </w:pBdr>
              <w:spacing w:line="249" w:lineRule="auto"/>
              <w:ind w:left="0" w:hanging="2"/>
              <w:rPr>
                <w:color w:val="000000"/>
              </w:rPr>
            </w:pPr>
            <w:r>
              <w:rPr>
                <w:color w:val="000000"/>
              </w:rPr>
              <w:t>All invoices must include the information required for submission via CP&amp;F as defined on the invoicing portal.</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0F27ED31"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570EFA">
              <w:rPr>
                <w:color w:val="000000"/>
              </w:rPr>
              <w:t>annually or as otherwise required in accordance with the payment profile defined within Schedule 2</w:t>
            </w:r>
            <w:r>
              <w:rPr>
                <w:color w:val="000000"/>
              </w:rPr>
              <w:t>.</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6054463B"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A604DA">
              <w:rPr>
                <w:color w:val="000000"/>
              </w:rPr>
              <w:t>£98,000 (exclusive of VAT).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294CC8D6" w:rsidR="00A26C2A" w:rsidRDefault="008C39B4">
            <w:pPr>
              <w:pBdr>
                <w:top w:val="nil"/>
                <w:left w:val="nil"/>
                <w:bottom w:val="nil"/>
                <w:right w:val="nil"/>
                <w:between w:val="nil"/>
              </w:pBdr>
              <w:spacing w:line="249" w:lineRule="auto"/>
              <w:ind w:left="0" w:hanging="2"/>
              <w:rPr>
                <w:color w:val="000000"/>
              </w:rPr>
            </w:pPr>
            <w:r>
              <w:rPr>
                <w:color w:val="000000"/>
              </w:rPr>
              <w:t xml:space="preserve">The breakdown of the Charges is </w:t>
            </w:r>
            <w:r w:rsidR="00570EFA">
              <w:rPr>
                <w:color w:val="000000"/>
              </w:rPr>
              <w:t xml:space="preserve">defined within Schedule 2. </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lastRenderedPageBreak/>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5D40B4" w14:textId="77777777" w:rsidR="007C68BF" w:rsidRDefault="007C68BF" w:rsidP="007C68BF">
            <w:pPr>
              <w:spacing w:line="240" w:lineRule="auto"/>
              <w:ind w:left="0" w:hanging="2"/>
              <w:rPr>
                <w:rFonts w:eastAsia="Helvetica Neue"/>
              </w:rPr>
            </w:pPr>
            <w:r w:rsidRPr="00277D5F">
              <w:rPr>
                <w:rFonts w:eastAsia="Helvetica Neue"/>
              </w:rPr>
              <w:t xml:space="preserve">This Call-Off Contract will include the following </w:t>
            </w:r>
            <w:r>
              <w:rPr>
                <w:rFonts w:eastAsia="Helvetica Neue"/>
              </w:rPr>
              <w:t>Key Performance Indicators:</w:t>
            </w:r>
            <w:r>
              <w:rPr>
                <w:rFonts w:eastAsia="Helvetica Neue"/>
              </w:rPr>
              <w:br/>
            </w:r>
          </w:p>
          <w:p w14:paraId="457C84EA" w14:textId="4149DD5D" w:rsidR="00A26C2A" w:rsidRDefault="00D92EF4" w:rsidP="00AA632B">
            <w:pPr>
              <w:pStyle w:val="ListParagraph"/>
              <w:ind w:left="0" w:hanging="2"/>
            </w:pPr>
            <w:r>
              <w:rPr>
                <w:color w:val="000000"/>
              </w:rPr>
              <w:t>[Redacted]</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1D4C4CEE" w:rsidR="00A26C2A" w:rsidRDefault="00750871">
            <w:pPr>
              <w:pBdr>
                <w:top w:val="nil"/>
                <w:left w:val="nil"/>
                <w:bottom w:val="nil"/>
                <w:right w:val="nil"/>
                <w:between w:val="nil"/>
              </w:pBdr>
              <w:spacing w:line="249" w:lineRule="auto"/>
              <w:ind w:left="0" w:hanging="2"/>
              <w:rPr>
                <w:color w:val="000000"/>
              </w:rPr>
            </w:pPr>
            <w:r>
              <w:rPr>
                <w:color w:val="000000"/>
              </w:rPr>
              <w:t xml:space="preserve">Not applicable. </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6E49496F" w:rsidR="00A26C2A" w:rsidRDefault="00750871">
            <w:pPr>
              <w:pBdr>
                <w:top w:val="nil"/>
                <w:left w:val="nil"/>
                <w:bottom w:val="nil"/>
                <w:right w:val="nil"/>
                <w:between w:val="nil"/>
              </w:pBdr>
              <w:spacing w:line="249" w:lineRule="auto"/>
              <w:ind w:left="0" w:hanging="2"/>
              <w:rPr>
                <w:color w:val="000000"/>
              </w:rPr>
            </w:pPr>
            <w:r>
              <w:rPr>
                <w:color w:val="000000"/>
              </w:rPr>
              <w:t xml:space="preserve">Not applicable. </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3706DD50" w:rsidR="00A26C2A" w:rsidRDefault="00D92EF4">
            <w:pPr>
              <w:pBdr>
                <w:top w:val="nil"/>
                <w:left w:val="nil"/>
                <w:bottom w:val="nil"/>
                <w:right w:val="nil"/>
                <w:between w:val="nil"/>
              </w:pBdr>
              <w:spacing w:line="249" w:lineRule="auto"/>
              <w:ind w:left="0" w:hanging="2"/>
              <w:rPr>
                <w:color w:val="000000"/>
              </w:rPr>
            </w:pPr>
            <w:r>
              <w:rPr>
                <w:color w:val="000000"/>
              </w:rPr>
              <w:t>[Redacted]</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595052C5" w:rsidR="00A26C2A" w:rsidRDefault="00286B2E">
            <w:pPr>
              <w:pBdr>
                <w:top w:val="nil"/>
                <w:left w:val="nil"/>
                <w:bottom w:val="nil"/>
                <w:right w:val="nil"/>
                <w:between w:val="nil"/>
              </w:pBdr>
              <w:spacing w:line="249" w:lineRule="auto"/>
              <w:ind w:left="0" w:hanging="2"/>
              <w:rPr>
                <w:color w:val="000000"/>
              </w:rPr>
            </w:pPr>
            <w:r>
              <w:rPr>
                <w:color w:val="000000"/>
              </w:rPr>
              <w:t xml:space="preserve">Not applicable. </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01B0CDB" w14:textId="455E67EF" w:rsidR="00A26C2A" w:rsidRDefault="008C39B4">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w:t>
            </w:r>
            <w:r w:rsidR="00A512CE">
              <w:rPr>
                <w:color w:val="000000"/>
              </w:rPr>
              <w:t xml:space="preserve">adhere to the terms of the following DEFCONs: </w:t>
            </w:r>
          </w:p>
          <w:p w14:paraId="0827AF51" w14:textId="77777777" w:rsidR="00A512CE" w:rsidRDefault="00A512CE" w:rsidP="00A512CE">
            <w:pPr>
              <w:pBdr>
                <w:top w:val="nil"/>
                <w:left w:val="nil"/>
                <w:bottom w:val="nil"/>
                <w:right w:val="nil"/>
                <w:between w:val="nil"/>
              </w:pBdr>
              <w:spacing w:line="249" w:lineRule="auto"/>
              <w:ind w:left="0" w:hanging="2"/>
              <w:rPr>
                <w:color w:val="000000"/>
              </w:rPr>
            </w:pPr>
            <w:r>
              <w:rPr>
                <w:color w:val="000000"/>
              </w:rPr>
              <w:t xml:space="preserve">Within the scope of the Call-Off Contract, the Supplier will adhere to the terms of the following DEFCONs: </w:t>
            </w:r>
          </w:p>
          <w:p w14:paraId="757D651A"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76 (</w:t>
            </w:r>
            <w:proofErr w:type="spellStart"/>
            <w:r w:rsidRPr="00927C9B">
              <w:rPr>
                <w:color w:val="000000"/>
              </w:rPr>
              <w:t>Edn</w:t>
            </w:r>
            <w:proofErr w:type="spellEnd"/>
            <w:r w:rsidRPr="00927C9B">
              <w:rPr>
                <w:color w:val="000000"/>
              </w:rPr>
              <w:t xml:space="preserve"> 11/22): Contractor's Personnel At Government Establishments </w:t>
            </w:r>
          </w:p>
          <w:p w14:paraId="669C9CDD"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129J (</w:t>
            </w:r>
            <w:proofErr w:type="spellStart"/>
            <w:r w:rsidRPr="00927C9B">
              <w:rPr>
                <w:color w:val="000000"/>
              </w:rPr>
              <w:t>Edn</w:t>
            </w:r>
            <w:proofErr w:type="spellEnd"/>
            <w:r w:rsidRPr="00927C9B">
              <w:rPr>
                <w:color w:val="000000"/>
              </w:rPr>
              <w:t xml:space="preserve"> 18/11/16): The Use Of Electronic Business Delivery Form </w:t>
            </w:r>
          </w:p>
          <w:p w14:paraId="213AC565"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501 (</w:t>
            </w:r>
            <w:proofErr w:type="spellStart"/>
            <w:r w:rsidRPr="00927C9B">
              <w:rPr>
                <w:color w:val="000000"/>
              </w:rPr>
              <w:t>Edn</w:t>
            </w:r>
            <w:proofErr w:type="spellEnd"/>
            <w:r w:rsidRPr="00927C9B">
              <w:rPr>
                <w:color w:val="000000"/>
              </w:rPr>
              <w:t xml:space="preserve"> 10/21): Definitions And Interpretations </w:t>
            </w:r>
          </w:p>
          <w:p w14:paraId="66B377E0"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503 (</w:t>
            </w:r>
            <w:proofErr w:type="spellStart"/>
            <w:r w:rsidRPr="00927C9B">
              <w:rPr>
                <w:color w:val="000000"/>
              </w:rPr>
              <w:t>Edn</w:t>
            </w:r>
            <w:proofErr w:type="spellEnd"/>
            <w:r w:rsidRPr="00927C9B">
              <w:rPr>
                <w:color w:val="000000"/>
              </w:rPr>
              <w:t xml:space="preserve"> 06/22): Formal Amendments To Contract </w:t>
            </w:r>
          </w:p>
          <w:p w14:paraId="0E0AB175"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507 (</w:t>
            </w:r>
            <w:proofErr w:type="spellStart"/>
            <w:r w:rsidRPr="00927C9B">
              <w:rPr>
                <w:color w:val="000000"/>
              </w:rPr>
              <w:t>Edn</w:t>
            </w:r>
            <w:proofErr w:type="spellEnd"/>
            <w:r w:rsidRPr="00927C9B">
              <w:rPr>
                <w:color w:val="000000"/>
              </w:rPr>
              <w:t xml:space="preserve"> 07/21): Delivery </w:t>
            </w:r>
          </w:p>
          <w:p w14:paraId="4B468A41"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lastRenderedPageBreak/>
              <w:t>DEFCON 513 (</w:t>
            </w:r>
            <w:proofErr w:type="spellStart"/>
            <w:r w:rsidRPr="00927C9B">
              <w:rPr>
                <w:color w:val="000000"/>
              </w:rPr>
              <w:t>Edn</w:t>
            </w:r>
            <w:proofErr w:type="spellEnd"/>
            <w:r w:rsidRPr="00927C9B">
              <w:rPr>
                <w:color w:val="000000"/>
              </w:rPr>
              <w:t xml:space="preserve"> 07/24): Value Added Tax (VAT) and Other Taxes </w:t>
            </w:r>
          </w:p>
          <w:p w14:paraId="6C32B4A8"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514 (</w:t>
            </w:r>
            <w:proofErr w:type="spellStart"/>
            <w:r w:rsidRPr="00927C9B">
              <w:rPr>
                <w:color w:val="000000"/>
              </w:rPr>
              <w:t>Edn</w:t>
            </w:r>
            <w:proofErr w:type="spellEnd"/>
            <w:r w:rsidRPr="00927C9B">
              <w:rPr>
                <w:color w:val="000000"/>
              </w:rPr>
              <w:t xml:space="preserve"> 08/15): Material Breach </w:t>
            </w:r>
          </w:p>
          <w:p w14:paraId="70497116"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515 (</w:t>
            </w:r>
            <w:proofErr w:type="spellStart"/>
            <w:r w:rsidRPr="00927C9B">
              <w:rPr>
                <w:color w:val="000000"/>
              </w:rPr>
              <w:t>Edn</w:t>
            </w:r>
            <w:proofErr w:type="spellEnd"/>
            <w:r w:rsidRPr="00927C9B">
              <w:rPr>
                <w:color w:val="000000"/>
              </w:rPr>
              <w:t xml:space="preserve"> 06/21): Bankruptcy And Insolvency </w:t>
            </w:r>
          </w:p>
          <w:p w14:paraId="4C845419"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516 (</w:t>
            </w:r>
            <w:proofErr w:type="spellStart"/>
            <w:r w:rsidRPr="00927C9B">
              <w:rPr>
                <w:color w:val="000000"/>
              </w:rPr>
              <w:t>Edn</w:t>
            </w:r>
            <w:proofErr w:type="spellEnd"/>
            <w:r w:rsidRPr="00927C9B">
              <w:rPr>
                <w:color w:val="000000"/>
              </w:rPr>
              <w:t xml:space="preserve"> 04/12): Equality </w:t>
            </w:r>
          </w:p>
          <w:p w14:paraId="0B9B2DB5"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518 (</w:t>
            </w:r>
            <w:proofErr w:type="spellStart"/>
            <w:r w:rsidRPr="00927C9B">
              <w:rPr>
                <w:color w:val="000000"/>
              </w:rPr>
              <w:t>Edn</w:t>
            </w:r>
            <w:proofErr w:type="spellEnd"/>
            <w:r w:rsidRPr="00927C9B">
              <w:rPr>
                <w:color w:val="000000"/>
              </w:rPr>
              <w:t xml:space="preserve"> 02/17): Transfer </w:t>
            </w:r>
          </w:p>
          <w:p w14:paraId="5B353E70"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520 (</w:t>
            </w:r>
            <w:proofErr w:type="spellStart"/>
            <w:r w:rsidRPr="00927C9B">
              <w:rPr>
                <w:color w:val="000000"/>
              </w:rPr>
              <w:t>Edn</w:t>
            </w:r>
            <w:proofErr w:type="spellEnd"/>
            <w:r w:rsidRPr="00927C9B">
              <w:rPr>
                <w:color w:val="000000"/>
              </w:rPr>
              <w:t xml:space="preserve"> 10/23): Corrupt Gifts And Payments Of Commission </w:t>
            </w:r>
          </w:p>
          <w:p w14:paraId="24A925AE"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522 (</w:t>
            </w:r>
            <w:proofErr w:type="spellStart"/>
            <w:r w:rsidRPr="00927C9B">
              <w:rPr>
                <w:color w:val="000000"/>
              </w:rPr>
              <w:t>Edn</w:t>
            </w:r>
            <w:proofErr w:type="spellEnd"/>
            <w:r w:rsidRPr="00927C9B">
              <w:rPr>
                <w:color w:val="000000"/>
              </w:rPr>
              <w:t xml:space="preserve"> 02/25): Payment and Recovery of Sums Due </w:t>
            </w:r>
          </w:p>
          <w:p w14:paraId="081759A2"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524 (</w:t>
            </w:r>
            <w:proofErr w:type="spellStart"/>
            <w:r w:rsidRPr="00927C9B">
              <w:rPr>
                <w:color w:val="000000"/>
              </w:rPr>
              <w:t>Edn</w:t>
            </w:r>
            <w:proofErr w:type="spellEnd"/>
            <w:r w:rsidRPr="00927C9B">
              <w:rPr>
                <w:color w:val="000000"/>
              </w:rPr>
              <w:t xml:space="preserve"> 12/21): Rejection </w:t>
            </w:r>
          </w:p>
          <w:p w14:paraId="02D65207"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525 (</w:t>
            </w:r>
            <w:proofErr w:type="spellStart"/>
            <w:r w:rsidRPr="00927C9B">
              <w:rPr>
                <w:color w:val="000000"/>
              </w:rPr>
              <w:t>Edn</w:t>
            </w:r>
            <w:proofErr w:type="spellEnd"/>
            <w:r w:rsidRPr="00927C9B">
              <w:rPr>
                <w:color w:val="000000"/>
              </w:rPr>
              <w:t xml:space="preserve"> 10/98): Acceptance DEFCON 526 (</w:t>
            </w:r>
            <w:proofErr w:type="spellStart"/>
            <w:r w:rsidRPr="00927C9B">
              <w:rPr>
                <w:color w:val="000000"/>
              </w:rPr>
              <w:t>Edn</w:t>
            </w:r>
            <w:proofErr w:type="spellEnd"/>
            <w:r w:rsidRPr="00927C9B">
              <w:rPr>
                <w:color w:val="000000"/>
              </w:rPr>
              <w:t xml:space="preserve"> 08/02): Notices </w:t>
            </w:r>
          </w:p>
          <w:p w14:paraId="73159687"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527 (</w:t>
            </w:r>
            <w:proofErr w:type="spellStart"/>
            <w:r w:rsidRPr="00927C9B">
              <w:rPr>
                <w:color w:val="000000"/>
              </w:rPr>
              <w:t>Edn</w:t>
            </w:r>
            <w:proofErr w:type="spellEnd"/>
            <w:r w:rsidRPr="00927C9B">
              <w:rPr>
                <w:color w:val="000000"/>
              </w:rPr>
              <w:t xml:space="preserve"> 09/97): Waiver</w:t>
            </w:r>
          </w:p>
          <w:p w14:paraId="1E3CBDE5"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528 (</w:t>
            </w:r>
            <w:proofErr w:type="spellStart"/>
            <w:r w:rsidRPr="00927C9B">
              <w:rPr>
                <w:color w:val="000000"/>
              </w:rPr>
              <w:t>Edn</w:t>
            </w:r>
            <w:proofErr w:type="spellEnd"/>
            <w:r w:rsidRPr="00927C9B">
              <w:rPr>
                <w:color w:val="000000"/>
              </w:rPr>
              <w:t xml:space="preserve"> 10/24): Import and Export Licences DEFCON 529 (</w:t>
            </w:r>
            <w:proofErr w:type="spellStart"/>
            <w:r w:rsidRPr="00927C9B">
              <w:rPr>
                <w:color w:val="000000"/>
              </w:rPr>
              <w:t>Edn</w:t>
            </w:r>
            <w:proofErr w:type="spellEnd"/>
            <w:r w:rsidRPr="00927C9B">
              <w:rPr>
                <w:color w:val="000000"/>
              </w:rPr>
              <w:t xml:space="preserve"> 09/97): Law (English) </w:t>
            </w:r>
          </w:p>
          <w:p w14:paraId="1B4DC68C"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530 (</w:t>
            </w:r>
            <w:proofErr w:type="spellStart"/>
            <w:r w:rsidRPr="00927C9B">
              <w:rPr>
                <w:color w:val="000000"/>
              </w:rPr>
              <w:t>Edn</w:t>
            </w:r>
            <w:proofErr w:type="spellEnd"/>
            <w:r w:rsidRPr="00927C9B">
              <w:rPr>
                <w:color w:val="000000"/>
              </w:rPr>
              <w:t xml:space="preserve"> 12/14): Dispute Resolution (English Law) </w:t>
            </w:r>
          </w:p>
          <w:p w14:paraId="11C69FDC"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531 (</w:t>
            </w:r>
            <w:proofErr w:type="spellStart"/>
            <w:r w:rsidRPr="00927C9B">
              <w:rPr>
                <w:color w:val="000000"/>
              </w:rPr>
              <w:t>Edn</w:t>
            </w:r>
            <w:proofErr w:type="spellEnd"/>
            <w:r w:rsidRPr="00927C9B">
              <w:rPr>
                <w:color w:val="000000"/>
              </w:rPr>
              <w:t xml:space="preserve"> 09/21): Disclosure Of Information </w:t>
            </w:r>
          </w:p>
          <w:p w14:paraId="0BEF7AD7"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532B (</w:t>
            </w:r>
            <w:proofErr w:type="spellStart"/>
            <w:r w:rsidRPr="00927C9B">
              <w:rPr>
                <w:color w:val="000000"/>
              </w:rPr>
              <w:t>Edn</w:t>
            </w:r>
            <w:proofErr w:type="spellEnd"/>
            <w:r w:rsidRPr="00927C9B">
              <w:rPr>
                <w:color w:val="000000"/>
              </w:rPr>
              <w:t xml:space="preserve"> 12/22): Protection Of Personal Data (Where Personal Data is being processed on behalf of the Authority) </w:t>
            </w:r>
          </w:p>
          <w:p w14:paraId="7D483B41"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534 (</w:t>
            </w:r>
            <w:proofErr w:type="spellStart"/>
            <w:r w:rsidRPr="00927C9B">
              <w:rPr>
                <w:color w:val="000000"/>
              </w:rPr>
              <w:t>Edn</w:t>
            </w:r>
            <w:proofErr w:type="spellEnd"/>
            <w:r w:rsidRPr="00927C9B">
              <w:rPr>
                <w:color w:val="000000"/>
              </w:rPr>
              <w:t xml:space="preserve"> 02/25): Subcontracting and Prompt Payment </w:t>
            </w:r>
          </w:p>
          <w:p w14:paraId="571632CF"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537 (</w:t>
            </w:r>
            <w:proofErr w:type="spellStart"/>
            <w:r w:rsidRPr="00927C9B">
              <w:rPr>
                <w:color w:val="000000"/>
              </w:rPr>
              <w:t>Edn</w:t>
            </w:r>
            <w:proofErr w:type="spellEnd"/>
            <w:r w:rsidRPr="00927C9B">
              <w:rPr>
                <w:color w:val="000000"/>
              </w:rPr>
              <w:t xml:space="preserve"> 12/21): Rights Of Third Parties </w:t>
            </w:r>
          </w:p>
          <w:p w14:paraId="09A81555"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538 (</w:t>
            </w:r>
            <w:proofErr w:type="spellStart"/>
            <w:r w:rsidRPr="00927C9B">
              <w:rPr>
                <w:color w:val="000000"/>
              </w:rPr>
              <w:t>Edn</w:t>
            </w:r>
            <w:proofErr w:type="spellEnd"/>
            <w:r w:rsidRPr="00927C9B">
              <w:rPr>
                <w:color w:val="000000"/>
              </w:rPr>
              <w:t xml:space="preserve"> 06/02): Severability </w:t>
            </w:r>
          </w:p>
          <w:p w14:paraId="10470119"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539 (</w:t>
            </w:r>
            <w:proofErr w:type="spellStart"/>
            <w:r w:rsidRPr="00927C9B">
              <w:rPr>
                <w:color w:val="000000"/>
              </w:rPr>
              <w:t>Edn</w:t>
            </w:r>
            <w:proofErr w:type="spellEnd"/>
            <w:r w:rsidRPr="00927C9B">
              <w:rPr>
                <w:color w:val="000000"/>
              </w:rPr>
              <w:t xml:space="preserve"> 02/25): Transparency</w:t>
            </w:r>
          </w:p>
          <w:p w14:paraId="0F01DDCC"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540 (</w:t>
            </w:r>
            <w:proofErr w:type="spellStart"/>
            <w:r w:rsidRPr="00927C9B">
              <w:rPr>
                <w:color w:val="000000"/>
              </w:rPr>
              <w:t>Edn</w:t>
            </w:r>
            <w:proofErr w:type="spellEnd"/>
            <w:r w:rsidRPr="00927C9B">
              <w:rPr>
                <w:color w:val="000000"/>
              </w:rPr>
              <w:t xml:space="preserve"> 05/23): Conflicts of Interest </w:t>
            </w:r>
          </w:p>
          <w:p w14:paraId="55A69A0C"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550 (</w:t>
            </w:r>
            <w:proofErr w:type="spellStart"/>
            <w:r w:rsidRPr="00927C9B">
              <w:rPr>
                <w:color w:val="000000"/>
              </w:rPr>
              <w:t>Edn</w:t>
            </w:r>
            <w:proofErr w:type="spellEnd"/>
            <w:r w:rsidRPr="00927C9B">
              <w:rPr>
                <w:color w:val="000000"/>
              </w:rPr>
              <w:t xml:space="preserve"> 02/14): Child labour and Employment Law </w:t>
            </w:r>
          </w:p>
          <w:p w14:paraId="7370AE60"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565 (</w:t>
            </w:r>
            <w:proofErr w:type="spellStart"/>
            <w:r w:rsidRPr="00927C9B">
              <w:rPr>
                <w:color w:val="000000"/>
              </w:rPr>
              <w:t>Edn</w:t>
            </w:r>
            <w:proofErr w:type="spellEnd"/>
            <w:r w:rsidRPr="00927C9B">
              <w:rPr>
                <w:color w:val="000000"/>
              </w:rPr>
              <w:t xml:space="preserve"> 12/24): Supply Chain Resilience and Risk Awareness </w:t>
            </w:r>
          </w:p>
          <w:p w14:paraId="44DE87EB"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566 (</w:t>
            </w:r>
            <w:proofErr w:type="spellStart"/>
            <w:r w:rsidRPr="00927C9B">
              <w:rPr>
                <w:color w:val="000000"/>
              </w:rPr>
              <w:t>Edn</w:t>
            </w:r>
            <w:proofErr w:type="spellEnd"/>
            <w:r w:rsidRPr="00927C9B">
              <w:rPr>
                <w:color w:val="000000"/>
              </w:rPr>
              <w:t xml:space="preserve"> 04/24): Change Of Control Of Contractor </w:t>
            </w:r>
          </w:p>
          <w:p w14:paraId="281123B4"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602B (</w:t>
            </w:r>
            <w:proofErr w:type="spellStart"/>
            <w:r w:rsidRPr="00927C9B">
              <w:rPr>
                <w:color w:val="000000"/>
              </w:rPr>
              <w:t>Edn</w:t>
            </w:r>
            <w:proofErr w:type="spellEnd"/>
            <w:r w:rsidRPr="00927C9B">
              <w:rPr>
                <w:color w:val="000000"/>
              </w:rPr>
              <w:t xml:space="preserve"> 12/06): Quality Assurance (Without Deliverable Quality Plan) </w:t>
            </w:r>
          </w:p>
          <w:p w14:paraId="3493885C"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604 (</w:t>
            </w:r>
            <w:proofErr w:type="spellStart"/>
            <w:r w:rsidRPr="00927C9B">
              <w:rPr>
                <w:color w:val="000000"/>
              </w:rPr>
              <w:t>Edn</w:t>
            </w:r>
            <w:proofErr w:type="spellEnd"/>
            <w:r w:rsidRPr="00927C9B">
              <w:rPr>
                <w:color w:val="000000"/>
              </w:rPr>
              <w:t xml:space="preserve"> 06/14): Progress Reports </w:t>
            </w:r>
          </w:p>
          <w:p w14:paraId="1AE2EE57"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606 (</w:t>
            </w:r>
            <w:proofErr w:type="spellStart"/>
            <w:r w:rsidRPr="00927C9B">
              <w:rPr>
                <w:color w:val="000000"/>
              </w:rPr>
              <w:t>Edn</w:t>
            </w:r>
            <w:proofErr w:type="spellEnd"/>
            <w:r w:rsidRPr="00927C9B">
              <w:rPr>
                <w:color w:val="000000"/>
              </w:rPr>
              <w:t xml:space="preserve"> 07/21): Change And Configuration Control Procedure </w:t>
            </w:r>
          </w:p>
          <w:p w14:paraId="0EDE4CEF"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632 (</w:t>
            </w:r>
            <w:proofErr w:type="spellStart"/>
            <w:r w:rsidRPr="00927C9B">
              <w:rPr>
                <w:color w:val="000000"/>
              </w:rPr>
              <w:t>Edn</w:t>
            </w:r>
            <w:proofErr w:type="spellEnd"/>
            <w:r w:rsidRPr="00927C9B">
              <w:rPr>
                <w:color w:val="000000"/>
              </w:rPr>
              <w:t xml:space="preserve"> 11/21): Third Party Intellectual Property - Rights and Restrictions </w:t>
            </w:r>
          </w:p>
          <w:p w14:paraId="013A31B0"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642 (</w:t>
            </w:r>
            <w:proofErr w:type="spellStart"/>
            <w:r w:rsidRPr="00927C9B">
              <w:rPr>
                <w:color w:val="000000"/>
              </w:rPr>
              <w:t>Edn</w:t>
            </w:r>
            <w:proofErr w:type="spellEnd"/>
            <w:r w:rsidRPr="00927C9B">
              <w:rPr>
                <w:color w:val="000000"/>
              </w:rPr>
              <w:t xml:space="preserve"> 07/21): Progress Meetings</w:t>
            </w:r>
          </w:p>
          <w:p w14:paraId="3090DDA4" w14:textId="77777777"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 xml:space="preserve"> DEFCON 656A (</w:t>
            </w:r>
            <w:proofErr w:type="spellStart"/>
            <w:r w:rsidRPr="00927C9B">
              <w:rPr>
                <w:color w:val="000000"/>
              </w:rPr>
              <w:t>Edn</w:t>
            </w:r>
            <w:proofErr w:type="spellEnd"/>
            <w:r w:rsidRPr="00927C9B">
              <w:rPr>
                <w:color w:val="000000"/>
              </w:rPr>
              <w:t xml:space="preserve"> 08/16): Termination for Convenience - Under £5M </w:t>
            </w:r>
          </w:p>
          <w:p w14:paraId="4093B8F7" w14:textId="14735E18" w:rsidR="00A512CE"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658 (</w:t>
            </w:r>
            <w:proofErr w:type="spellStart"/>
            <w:r w:rsidRPr="00927C9B">
              <w:rPr>
                <w:color w:val="000000"/>
              </w:rPr>
              <w:t>Edn</w:t>
            </w:r>
            <w:proofErr w:type="spellEnd"/>
            <w:r w:rsidRPr="00927C9B">
              <w:rPr>
                <w:color w:val="000000"/>
              </w:rPr>
              <w:t xml:space="preserve"> 10/22): Cyber</w:t>
            </w:r>
            <w:r w:rsidR="001F6ECD">
              <w:rPr>
                <w:color w:val="000000"/>
              </w:rPr>
              <w:t xml:space="preserve"> </w:t>
            </w:r>
            <w:r w:rsidR="003C266E">
              <w:rPr>
                <w:color w:val="000000"/>
              </w:rPr>
              <w:t>(“High” Cyber Risk Rating)</w:t>
            </w:r>
          </w:p>
          <w:p w14:paraId="7E2BBFA5" w14:textId="77777777" w:rsidR="00A512CE" w:rsidRPr="00927C9B" w:rsidRDefault="00A512CE" w:rsidP="0034586D">
            <w:pPr>
              <w:pStyle w:val="ListParagraph"/>
              <w:numPr>
                <w:ilvl w:val="0"/>
                <w:numId w:val="31"/>
              </w:numPr>
              <w:pBdr>
                <w:top w:val="nil"/>
                <w:left w:val="nil"/>
                <w:bottom w:val="nil"/>
                <w:right w:val="nil"/>
                <w:between w:val="nil"/>
              </w:pBdr>
              <w:spacing w:line="249" w:lineRule="auto"/>
              <w:ind w:leftChars="0" w:left="673" w:hangingChars="306" w:hanging="673"/>
              <w:rPr>
                <w:color w:val="000000"/>
              </w:rPr>
            </w:pPr>
            <w:r w:rsidRPr="00927C9B">
              <w:rPr>
                <w:color w:val="000000"/>
              </w:rPr>
              <w:t>DEFCON 660 (</w:t>
            </w:r>
            <w:proofErr w:type="spellStart"/>
            <w:r w:rsidRPr="00927C9B">
              <w:rPr>
                <w:color w:val="000000"/>
              </w:rPr>
              <w:t>Edn</w:t>
            </w:r>
            <w:proofErr w:type="spellEnd"/>
            <w:r w:rsidRPr="00927C9B">
              <w:rPr>
                <w:color w:val="000000"/>
              </w:rPr>
              <w:t xml:space="preserve"> 12/15): Official-Sensitive Security Requirements</w:t>
            </w:r>
          </w:p>
          <w:p w14:paraId="766CABCF" w14:textId="09BDA193" w:rsidR="00A512CE" w:rsidRDefault="00A512CE">
            <w:pPr>
              <w:pBdr>
                <w:top w:val="nil"/>
                <w:left w:val="nil"/>
                <w:bottom w:val="nil"/>
                <w:right w:val="nil"/>
                <w:between w:val="nil"/>
              </w:pBdr>
              <w:spacing w:line="249" w:lineRule="auto"/>
              <w:ind w:left="0" w:hanging="2"/>
              <w:rPr>
                <w:color w:val="000000"/>
              </w:rPr>
            </w:pP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5281DAF9" w:rsidR="00A26C2A" w:rsidRDefault="008C39B4">
            <w:pPr>
              <w:pBdr>
                <w:top w:val="nil"/>
                <w:left w:val="nil"/>
                <w:bottom w:val="nil"/>
                <w:right w:val="nil"/>
                <w:between w:val="nil"/>
              </w:pBdr>
              <w:spacing w:line="249" w:lineRule="auto"/>
              <w:ind w:left="0" w:hanging="2"/>
              <w:rPr>
                <w:color w:val="000000"/>
              </w:rPr>
            </w:pPr>
            <w:r>
              <w:rPr>
                <w:color w:val="000000"/>
              </w:rPr>
              <w:t>Annex 1</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3AB5BE4F" w:rsidR="00A26C2A" w:rsidRDefault="00A174A2">
            <w:pPr>
              <w:pBdr>
                <w:top w:val="nil"/>
                <w:left w:val="nil"/>
                <w:bottom w:val="nil"/>
                <w:right w:val="nil"/>
                <w:between w:val="nil"/>
              </w:pBdr>
              <w:spacing w:line="249" w:lineRule="auto"/>
              <w:ind w:left="0" w:hanging="2"/>
              <w:rPr>
                <w:color w:val="000000"/>
              </w:rPr>
            </w:pPr>
            <w:r>
              <w:rPr>
                <w:color w:val="000000"/>
              </w:rPr>
              <w:t xml:space="preserve">Not applicable. </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6952A407" w:rsidR="00A26C2A" w:rsidRDefault="00A174A2">
            <w:pPr>
              <w:pBdr>
                <w:top w:val="nil"/>
                <w:left w:val="nil"/>
                <w:bottom w:val="nil"/>
                <w:right w:val="nil"/>
                <w:between w:val="nil"/>
              </w:pBdr>
              <w:spacing w:line="249" w:lineRule="auto"/>
              <w:ind w:left="0" w:hanging="2"/>
              <w:rPr>
                <w:color w:val="000000"/>
              </w:rPr>
            </w:pPr>
            <w:r>
              <w:rPr>
                <w:color w:val="000000"/>
              </w:rPr>
              <w:t xml:space="preserve">In accordance with the Social Value activity as defined </w:t>
            </w:r>
            <w:r w:rsidR="00D962B3">
              <w:rPr>
                <w:color w:val="000000"/>
              </w:rPr>
              <w:t xml:space="preserve">the Platform Service Offering. </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226B9DC0" w:rsidR="00A26C2A" w:rsidRDefault="00A26C2A" w:rsidP="00AA632B">
            <w:pPr>
              <w:pBdr>
                <w:top w:val="nil"/>
                <w:left w:val="nil"/>
                <w:bottom w:val="nil"/>
                <w:right w:val="nil"/>
                <w:between w:val="nil"/>
              </w:pBdr>
              <w:spacing w:line="249" w:lineRule="auto"/>
              <w:ind w:leftChars="0" w:left="0" w:firstLineChars="0" w:firstLine="0"/>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3EFAF918" w:rsidR="00A26C2A" w:rsidRDefault="00DC02AC">
            <w:pPr>
              <w:pBdr>
                <w:top w:val="nil"/>
                <w:left w:val="nil"/>
                <w:bottom w:val="nil"/>
                <w:right w:val="nil"/>
                <w:between w:val="nil"/>
              </w:pBdr>
              <w:spacing w:line="249" w:lineRule="auto"/>
              <w:ind w:left="0" w:hanging="2"/>
              <w:rPr>
                <w:color w:val="000000"/>
              </w:rPr>
            </w:pPr>
            <w:r>
              <w:rPr>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61B6EF7A" w:rsidR="00A26C2A" w:rsidRDefault="00DC02AC">
            <w:pPr>
              <w:pBdr>
                <w:top w:val="nil"/>
                <w:left w:val="nil"/>
                <w:bottom w:val="nil"/>
                <w:right w:val="nil"/>
                <w:between w:val="nil"/>
              </w:pBdr>
              <w:spacing w:line="249" w:lineRule="auto"/>
              <w:ind w:left="0" w:hanging="2"/>
              <w:rPr>
                <w:color w:val="000000"/>
              </w:rPr>
            </w:pPr>
            <w:r>
              <w:rPr>
                <w:color w:val="000000"/>
              </w:rPr>
              <w:t>[Redacted]</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021FC9EF" w:rsidR="00A26C2A" w:rsidRDefault="00197DA1">
            <w:pPr>
              <w:pBdr>
                <w:top w:val="nil"/>
                <w:left w:val="nil"/>
                <w:bottom w:val="nil"/>
                <w:right w:val="nil"/>
                <w:between w:val="nil"/>
              </w:pBdr>
              <w:spacing w:line="249" w:lineRule="auto"/>
              <w:ind w:left="0" w:hanging="2"/>
              <w:rPr>
                <w:color w:val="000000"/>
              </w:rPr>
            </w:pPr>
            <w:r>
              <w:rPr>
                <w:color w:val="000000"/>
              </w:rPr>
              <w:t>CRO UK</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76EDE4B7" w:rsidR="00A26C2A" w:rsidRDefault="0053497F">
            <w:pPr>
              <w:pBdr>
                <w:top w:val="nil"/>
                <w:left w:val="nil"/>
                <w:bottom w:val="nil"/>
                <w:right w:val="nil"/>
                <w:between w:val="nil"/>
              </w:pBdr>
              <w:spacing w:line="249" w:lineRule="auto"/>
              <w:ind w:left="0" w:hanging="2"/>
              <w:rPr>
                <w:color w:val="000000"/>
              </w:rPr>
            </w:pPr>
            <w:r>
              <w:rPr>
                <w:color w:val="000000"/>
              </w:rPr>
              <w:t>Senior Commercial Officer</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2FFB2F9B"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DC02AC">
              <w:rPr>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7FE2DC0D"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DC02AC">
              <w:rPr>
                <w:color w:val="000000"/>
              </w:rPr>
              <w:t>[Redacted]</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5B87E41A" w:rsidR="00A26C2A" w:rsidRDefault="00197DA1">
            <w:pPr>
              <w:pBdr>
                <w:top w:val="nil"/>
                <w:left w:val="nil"/>
                <w:bottom w:val="nil"/>
                <w:right w:val="nil"/>
                <w:between w:val="nil"/>
              </w:pBdr>
              <w:spacing w:line="249" w:lineRule="auto"/>
              <w:ind w:left="0" w:hanging="2"/>
              <w:rPr>
                <w:color w:val="000000"/>
              </w:rPr>
            </w:pPr>
            <w:r>
              <w:rPr>
                <w:color w:val="000000"/>
              </w:rPr>
              <w:t>23</w:t>
            </w:r>
            <w:r w:rsidRPr="00197DA1">
              <w:rPr>
                <w:color w:val="000000"/>
                <w:vertAlign w:val="superscript"/>
              </w:rPr>
              <w:t>rd</w:t>
            </w:r>
            <w:r>
              <w:rPr>
                <w:color w:val="000000"/>
              </w:rPr>
              <w:t xml:space="preserve"> of April 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08E9B34E" w:rsidR="00A26C2A" w:rsidRDefault="007C35E0">
            <w:pPr>
              <w:pBdr>
                <w:top w:val="nil"/>
                <w:left w:val="nil"/>
                <w:bottom w:val="nil"/>
                <w:right w:val="nil"/>
                <w:between w:val="nil"/>
              </w:pBdr>
              <w:spacing w:line="249" w:lineRule="auto"/>
              <w:ind w:left="0" w:hanging="2"/>
              <w:rPr>
                <w:color w:val="000000"/>
              </w:rPr>
            </w:pPr>
            <w:r>
              <w:rPr>
                <w:color w:val="000000"/>
              </w:rPr>
              <w:t>24</w:t>
            </w:r>
            <w:r w:rsidRPr="00AA632B">
              <w:rPr>
                <w:color w:val="000000"/>
                <w:vertAlign w:val="superscript"/>
              </w:rPr>
              <w:t>th</w:t>
            </w:r>
            <w:r>
              <w:rPr>
                <w:color w:val="000000"/>
              </w:rPr>
              <w:t xml:space="preserve"> </w:t>
            </w:r>
            <w:r w:rsidR="00721F07">
              <w:rPr>
                <w:color w:val="000000"/>
              </w:rPr>
              <w:t>April</w:t>
            </w:r>
            <w:r>
              <w:rPr>
                <w:color w:val="000000"/>
              </w:rPr>
              <w:t xml:space="preserve"> 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3">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34586D">
      <w:pPr>
        <w:numPr>
          <w:ilvl w:val="0"/>
          <w:numId w:val="7"/>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34586D">
      <w:pPr>
        <w:numPr>
          <w:ilvl w:val="0"/>
          <w:numId w:val="22"/>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34586D">
      <w:pPr>
        <w:numPr>
          <w:ilvl w:val="0"/>
          <w:numId w:val="22"/>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34586D">
      <w:pPr>
        <w:numPr>
          <w:ilvl w:val="0"/>
          <w:numId w:val="22"/>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34586D">
      <w:pPr>
        <w:numPr>
          <w:ilvl w:val="0"/>
          <w:numId w:val="22"/>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34586D">
      <w:pPr>
        <w:numPr>
          <w:ilvl w:val="0"/>
          <w:numId w:val="22"/>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34586D">
      <w:pPr>
        <w:numPr>
          <w:ilvl w:val="0"/>
          <w:numId w:val="22"/>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34586D">
      <w:pPr>
        <w:numPr>
          <w:ilvl w:val="0"/>
          <w:numId w:val="22"/>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34586D">
      <w:pPr>
        <w:numPr>
          <w:ilvl w:val="0"/>
          <w:numId w:val="22"/>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34586D">
      <w:pPr>
        <w:numPr>
          <w:ilvl w:val="0"/>
          <w:numId w:val="22"/>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34586D">
      <w:pPr>
        <w:numPr>
          <w:ilvl w:val="0"/>
          <w:numId w:val="22"/>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34586D">
      <w:pPr>
        <w:numPr>
          <w:ilvl w:val="0"/>
          <w:numId w:val="22"/>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34586D">
      <w:pPr>
        <w:numPr>
          <w:ilvl w:val="0"/>
          <w:numId w:val="22"/>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34586D">
      <w:pPr>
        <w:numPr>
          <w:ilvl w:val="0"/>
          <w:numId w:val="22"/>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34586D">
      <w:pPr>
        <w:numPr>
          <w:ilvl w:val="0"/>
          <w:numId w:val="22"/>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34586D">
      <w:pPr>
        <w:numPr>
          <w:ilvl w:val="0"/>
          <w:numId w:val="22"/>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34586D">
      <w:pPr>
        <w:numPr>
          <w:ilvl w:val="0"/>
          <w:numId w:val="22"/>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34586D">
      <w:pPr>
        <w:numPr>
          <w:ilvl w:val="0"/>
          <w:numId w:val="22"/>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34586D">
      <w:pPr>
        <w:numPr>
          <w:ilvl w:val="0"/>
          <w:numId w:val="22"/>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34586D">
      <w:pPr>
        <w:numPr>
          <w:ilvl w:val="0"/>
          <w:numId w:val="22"/>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34586D">
      <w:pPr>
        <w:numPr>
          <w:ilvl w:val="0"/>
          <w:numId w:val="22"/>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lastRenderedPageBreak/>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r w:rsidR="008C39B4">
        <w:rPr>
          <w:color w:val="000000"/>
        </w:rPr>
        <w:t>possibl</w:t>
      </w:r>
      <w:proofErr w:type="spellEnd"/>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lastRenderedPageBreak/>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lastRenderedPageBreak/>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000000" w:rsidP="00B55BBC">
      <w:pPr>
        <w:pBdr>
          <w:top w:val="nil"/>
          <w:left w:val="nil"/>
          <w:bottom w:val="nil"/>
          <w:right w:val="nil"/>
          <w:between w:val="nil"/>
        </w:pBdr>
        <w:spacing w:after="27" w:line="249" w:lineRule="auto"/>
        <w:ind w:leftChars="0" w:left="720" w:right="469" w:firstLineChars="0" w:firstLine="0"/>
        <w:rPr>
          <w:color w:val="000000"/>
        </w:rPr>
      </w:pPr>
      <w:hyperlink r:id="rId14"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lastRenderedPageBreak/>
        <w:t>13.6.2 guidance issued by the Centre for Protection of National Infrastructure on Risk Management</w:t>
      </w:r>
      <w:hyperlink r:id="rId15">
        <w:r>
          <w:rPr>
            <w:color w:val="1155CC"/>
            <w:u w:val="single"/>
          </w:rPr>
          <w:t xml:space="preserve">: https://www.npsa.gov.uk/content/adopt-risk-management-approach </w:t>
        </w:r>
      </w:hyperlink>
      <w:r>
        <w:rPr>
          <w:color w:val="000000"/>
        </w:rPr>
        <w:t xml:space="preserve">and Protection of Sensitive Information and Assets: </w:t>
      </w:r>
      <w:hyperlink r:id="rId16">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7">
        <w:r>
          <w:rPr>
            <w:color w:val="1155CC"/>
            <w:u w:val="single"/>
          </w:rPr>
          <w:t>https://www.ncsc.gov.uk/collection/risk-management-collection</w:t>
        </w:r>
      </w:hyperlink>
      <w:hyperlink r:id="rId18">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9">
        <w:r>
          <w:rPr>
            <w:color w:val="0000FF"/>
            <w:u w:val="single"/>
          </w:rPr>
          <w:t>https://www.gov.uk/government/publications/technologycode-of-practice/technology -code-of-practice</w:t>
        </w:r>
      </w:hyperlink>
      <w:hyperlink r:id="rId20">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000000" w:rsidP="00B55BBC">
      <w:pPr>
        <w:pBdr>
          <w:top w:val="nil"/>
          <w:left w:val="nil"/>
          <w:bottom w:val="nil"/>
          <w:right w:val="nil"/>
          <w:between w:val="nil"/>
        </w:pBdr>
        <w:spacing w:after="344" w:line="249" w:lineRule="auto"/>
        <w:ind w:leftChars="0" w:left="0" w:firstLineChars="0" w:firstLine="720"/>
        <w:rPr>
          <w:color w:val="000000"/>
        </w:rPr>
      </w:pPr>
      <w:hyperlink r:id="rId21" w:history="1">
        <w:r w:rsidR="00B55BBC" w:rsidRPr="00EE6835">
          <w:rPr>
            <w:rStyle w:val="Hyperlink"/>
          </w:rPr>
          <w:t>https://www.ncsc.gov.uk/guidance/implementing-cloud-security-principles</w:t>
        </w:r>
      </w:hyperlink>
      <w:hyperlink r:id="rId22">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3">
        <w:r>
          <w:rPr>
            <w:color w:val="0000FF"/>
            <w:u w:val="single"/>
          </w:rPr>
          <w:t>https://www.gov.uk/government/publications/technologycode-of-practice/technology -code-of-practice</w:t>
        </w:r>
      </w:hyperlink>
    </w:p>
    <w:p w14:paraId="06BD3E94" w14:textId="77777777" w:rsidR="00A26C2A" w:rsidRDefault="00000000">
      <w:pPr>
        <w:pBdr>
          <w:top w:val="nil"/>
          <w:left w:val="nil"/>
          <w:bottom w:val="nil"/>
          <w:right w:val="nil"/>
          <w:between w:val="nil"/>
        </w:pBdr>
        <w:spacing w:after="27" w:line="249" w:lineRule="auto"/>
        <w:ind w:left="0" w:hanging="2"/>
        <w:rPr>
          <w:color w:val="000000"/>
        </w:rPr>
      </w:pPr>
      <w:hyperlink r:id="rId24">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lastRenderedPageBreak/>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000000">
      <w:pPr>
        <w:pBdr>
          <w:top w:val="nil"/>
          <w:left w:val="nil"/>
          <w:bottom w:val="nil"/>
          <w:right w:val="nil"/>
          <w:between w:val="nil"/>
        </w:pBdr>
        <w:spacing w:after="347" w:line="249" w:lineRule="auto"/>
        <w:ind w:left="0" w:hanging="2"/>
        <w:rPr>
          <w:color w:val="000000"/>
        </w:rPr>
      </w:pPr>
      <w:hyperlink r:id="rId25">
        <w:r w:rsidR="008C39B4">
          <w:rPr>
            <w:color w:val="0563C1"/>
            <w:u w:val="single"/>
          </w:rPr>
          <w:t>https://www.ncsc.gov.uk/guidance/10-steps-cyber-security</w:t>
        </w:r>
      </w:hyperlink>
      <w:hyperlink r:id="rId26">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34586D">
      <w:pPr>
        <w:numPr>
          <w:ilvl w:val="0"/>
          <w:numId w:val="26"/>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34586D">
      <w:pPr>
        <w:numPr>
          <w:ilvl w:val="0"/>
          <w:numId w:val="14"/>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34586D">
      <w:pPr>
        <w:numPr>
          <w:ilvl w:val="0"/>
          <w:numId w:val="14"/>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34586D">
      <w:pPr>
        <w:numPr>
          <w:ilvl w:val="0"/>
          <w:numId w:val="14"/>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34586D">
      <w:pPr>
        <w:numPr>
          <w:ilvl w:val="0"/>
          <w:numId w:val="14"/>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34586D">
      <w:pPr>
        <w:numPr>
          <w:ilvl w:val="0"/>
          <w:numId w:val="14"/>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34586D">
      <w:pPr>
        <w:numPr>
          <w:ilvl w:val="0"/>
          <w:numId w:val="14"/>
        </w:numPr>
        <w:pBdr>
          <w:top w:val="nil"/>
          <w:left w:val="nil"/>
          <w:bottom w:val="nil"/>
          <w:right w:val="nil"/>
          <w:between w:val="nil"/>
        </w:pBdr>
        <w:ind w:left="0" w:right="14" w:hanging="2"/>
      </w:pPr>
      <w:r>
        <w:rPr>
          <w:color w:val="000000"/>
        </w:rPr>
        <w:t>13 (Buyer data)</w:t>
      </w:r>
    </w:p>
    <w:p w14:paraId="7EE6CA1F" w14:textId="77777777" w:rsidR="00A26C2A" w:rsidRDefault="008C39B4" w:rsidP="0034586D">
      <w:pPr>
        <w:numPr>
          <w:ilvl w:val="0"/>
          <w:numId w:val="14"/>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34586D">
      <w:pPr>
        <w:numPr>
          <w:ilvl w:val="0"/>
          <w:numId w:val="14"/>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lastRenderedPageBreak/>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34586D">
      <w:pPr>
        <w:numPr>
          <w:ilvl w:val="0"/>
          <w:numId w:val="9"/>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34586D">
      <w:pPr>
        <w:numPr>
          <w:ilvl w:val="0"/>
          <w:numId w:val="9"/>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34586D">
      <w:pPr>
        <w:numPr>
          <w:ilvl w:val="1"/>
          <w:numId w:val="10"/>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34586D">
      <w:pPr>
        <w:numPr>
          <w:ilvl w:val="1"/>
          <w:numId w:val="10"/>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77C6B1" w14:textId="77777777" w:rsidR="00B922AD" w:rsidRDefault="00B922AD" w:rsidP="00C40953">
      <w:pPr>
        <w:pStyle w:val="Heading2"/>
        <w:ind w:left="1" w:hanging="3"/>
        <w:sectPr w:rsidR="00B922AD">
          <w:headerReference w:type="even" r:id="rId27"/>
          <w:headerReference w:type="default" r:id="rId28"/>
          <w:footerReference w:type="even" r:id="rId29"/>
          <w:footerReference w:type="default" r:id="rId30"/>
          <w:headerReference w:type="first" r:id="rId31"/>
          <w:footerReference w:type="first" r:id="rId32"/>
          <w:pgSz w:w="11921" w:h="16838"/>
          <w:pgMar w:top="1440" w:right="1440" w:bottom="1440" w:left="1440" w:header="720" w:footer="1014" w:gutter="0"/>
          <w:pgNumType w:start="1"/>
          <w:cols w:space="720"/>
        </w:sectPr>
      </w:pPr>
      <w:bookmarkStart w:id="8" w:name="_heading=h.o3xjzzxu81k6" w:colFirst="0" w:colLast="0"/>
      <w:bookmarkStart w:id="9" w:name="_Schedule_1:_Services"/>
      <w:bookmarkEnd w:id="8"/>
      <w:bookmarkEnd w:id="9"/>
    </w:p>
    <w:p w14:paraId="78345083" w14:textId="77777777" w:rsidR="00A26C2A" w:rsidRPr="00C40953" w:rsidRDefault="008C39B4" w:rsidP="00C40953">
      <w:pPr>
        <w:pStyle w:val="Heading2"/>
        <w:ind w:left="1" w:hanging="3"/>
      </w:pPr>
      <w:r w:rsidRPr="00C40953">
        <w:lastRenderedPageBreak/>
        <w:t>Schedule 1: Services</w:t>
      </w:r>
    </w:p>
    <w:p w14:paraId="2C3D5454" w14:textId="3427C33A" w:rsidR="00C40953" w:rsidRDefault="00AE675A" w:rsidP="00AE675A">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r>
        <w:rPr>
          <w:color w:val="000000"/>
        </w:rPr>
        <w:t>[Redacted]</w:t>
      </w:r>
    </w:p>
    <w:p w14:paraId="70A80E10"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2F074EBD"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17570C8A"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77434B4E"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6285B467"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066773C1"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58F15810"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61992FA5"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579041D3"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550C40C9"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7043B5E1"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15461C83"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1BEDC8D1"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38963309"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66C5B3D8"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6977CED8"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2918CF0A"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14F5E55C"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3C8BDFE6"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3017F4BE"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19328F41" w14:textId="77777777" w:rsidR="00AE675A" w:rsidRDefault="00AE675A">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9A740C8" w14:textId="77777777" w:rsidR="009B2670" w:rsidRDefault="009B2670" w:rsidP="00AA632B">
      <w:pPr>
        <w:pStyle w:val="Heading2"/>
        <w:ind w:leftChars="0" w:left="0" w:firstLineChars="0" w:firstLine="0"/>
      </w:pPr>
      <w:bookmarkStart w:id="10" w:name="_heading=h.12onm3qwn96l" w:colFirst="0" w:colLast="0"/>
      <w:bookmarkStart w:id="11" w:name="_Schedule_2:_Call-Off"/>
      <w:bookmarkEnd w:id="10"/>
      <w:bookmarkEnd w:id="11"/>
    </w:p>
    <w:p w14:paraId="3421B72E" w14:textId="53867E47" w:rsidR="00A26C2A" w:rsidRPr="00C40953" w:rsidRDefault="008C39B4" w:rsidP="00AA632B">
      <w:pPr>
        <w:pStyle w:val="Heading2"/>
        <w:ind w:leftChars="0" w:left="0" w:firstLineChars="0" w:firstLine="0"/>
      </w:pPr>
      <w:r w:rsidRPr="00C40953">
        <w:t>Schedule 2: Call-Off Contract charges</w:t>
      </w:r>
    </w:p>
    <w:p w14:paraId="4C529DE6" w14:textId="506D3470" w:rsidR="009C05F4" w:rsidRPr="00AA632B" w:rsidRDefault="009B2670" w:rsidP="00AA632B">
      <w:pPr>
        <w:pStyle w:val="ListParagraph"/>
        <w:pBdr>
          <w:top w:val="nil"/>
          <w:left w:val="nil"/>
          <w:bottom w:val="nil"/>
          <w:right w:val="nil"/>
          <w:between w:val="nil"/>
        </w:pBdr>
        <w:spacing w:after="250" w:line="254" w:lineRule="auto"/>
        <w:ind w:leftChars="0" w:right="536" w:firstLineChars="0" w:firstLine="0"/>
        <w:rPr>
          <w:color w:val="000000"/>
        </w:rPr>
      </w:pPr>
      <w:r>
        <w:rPr>
          <w:color w:val="000000"/>
        </w:rPr>
        <w:t>[Redacted]</w:t>
      </w:r>
    </w:p>
    <w:p w14:paraId="1EA17345" w14:textId="77777777" w:rsidR="009B2670" w:rsidRPr="009B2670" w:rsidRDefault="009B2670" w:rsidP="009B2670">
      <w:pPr>
        <w:pStyle w:val="Standard"/>
        <w:ind w:left="0" w:hanging="2"/>
      </w:pPr>
      <w:bookmarkStart w:id="12" w:name="_heading=h.hc8fz0ymozga" w:colFirst="0" w:colLast="0"/>
      <w:bookmarkStart w:id="13" w:name="_Schedule_3:_Collaboration"/>
      <w:bookmarkEnd w:id="12"/>
      <w:bookmarkEnd w:id="13"/>
    </w:p>
    <w:p w14:paraId="777587E9" w14:textId="77777777" w:rsidR="009B2670" w:rsidRDefault="009B2670" w:rsidP="009B2670">
      <w:pPr>
        <w:pStyle w:val="Heading2"/>
        <w:ind w:leftChars="-1128" w:left="-2472" w:hangingChars="3"/>
      </w:pPr>
    </w:p>
    <w:p w14:paraId="5F07513D" w14:textId="77777777" w:rsidR="009B2670" w:rsidRDefault="009B2670" w:rsidP="009B2670">
      <w:pPr>
        <w:pStyle w:val="Heading2"/>
        <w:ind w:leftChars="-1128" w:left="-2472" w:hangingChars="3"/>
      </w:pPr>
    </w:p>
    <w:p w14:paraId="2A66185C" w14:textId="77777777" w:rsidR="009B2670" w:rsidRDefault="009B2670" w:rsidP="009B2670">
      <w:pPr>
        <w:pStyle w:val="Heading2"/>
        <w:ind w:leftChars="-1128" w:left="-2472" w:hangingChars="3"/>
      </w:pP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1A796FE1" w14:textId="77777777" w:rsidR="009B2670" w:rsidRPr="00C40953" w:rsidRDefault="009B2670" w:rsidP="009B2670">
      <w:pPr>
        <w:pStyle w:val="Heading2"/>
        <w:ind w:leftChars="0" w:left="0" w:firstLineChars="0" w:firstLine="0"/>
      </w:pPr>
      <w:r w:rsidRPr="00C40953">
        <w:lastRenderedPageBreak/>
        <w:t>Schedule 3: Collaboration agreement</w:t>
      </w:r>
      <w:r>
        <w:t xml:space="preserve"> – Not applicable</w:t>
      </w: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56AB549" w14:textId="77777777" w:rsidR="00AB157A" w:rsidRDefault="00AB157A" w:rsidP="00716E61">
      <w:pPr>
        <w:pStyle w:val="Heading2"/>
        <w:ind w:left="1" w:hanging="3"/>
        <w:sectPr w:rsidR="00AB157A">
          <w:pgSz w:w="11921" w:h="16838"/>
          <w:pgMar w:top="1440" w:right="1440" w:bottom="1440" w:left="1440" w:header="720" w:footer="1014" w:gutter="0"/>
          <w:pgNumType w:start="1"/>
          <w:cols w:space="720"/>
        </w:sectPr>
      </w:pPr>
      <w:bookmarkStart w:id="14" w:name="_Schedule_4:_Alternative"/>
      <w:bookmarkEnd w:id="14"/>
    </w:p>
    <w:p w14:paraId="1FB18F03" w14:textId="38096AB2" w:rsidR="00A26C2A" w:rsidRPr="00716E61" w:rsidRDefault="008C39B4" w:rsidP="00716E61">
      <w:pPr>
        <w:pStyle w:val="Heading2"/>
        <w:ind w:left="1" w:hanging="3"/>
      </w:pPr>
      <w:r w:rsidRPr="00716E61">
        <w:lastRenderedPageBreak/>
        <w:t>Schedule 4: Alternative clauses</w:t>
      </w:r>
      <w:r w:rsidR="000853F0">
        <w:t xml:space="preserve"> – Not applicable</w:t>
      </w:r>
    </w:p>
    <w:p w14:paraId="0C9F9C54" w14:textId="79063AD1"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ab/>
      </w:r>
    </w:p>
    <w:p w14:paraId="3DD9A631" w14:textId="77777777" w:rsidR="00AB157A" w:rsidRDefault="00AB157A" w:rsidP="001C1820">
      <w:pPr>
        <w:pStyle w:val="Heading2"/>
        <w:ind w:left="1" w:hanging="3"/>
        <w:sectPr w:rsidR="00AB157A">
          <w:pgSz w:w="11921" w:h="16838"/>
          <w:pgMar w:top="1440" w:right="1440" w:bottom="1440" w:left="1440" w:header="720" w:footer="1014" w:gutter="0"/>
          <w:pgNumType w:start="1"/>
          <w:cols w:space="720"/>
        </w:sectPr>
      </w:pPr>
      <w:bookmarkStart w:id="15" w:name="_Schedule_5:_Guarantee"/>
      <w:bookmarkEnd w:id="15"/>
    </w:p>
    <w:p w14:paraId="623CFE4F" w14:textId="5096103C" w:rsidR="00A26C2A" w:rsidRPr="001C1820" w:rsidRDefault="008C39B4" w:rsidP="001C1820">
      <w:pPr>
        <w:pStyle w:val="Heading2"/>
        <w:ind w:left="1" w:hanging="3"/>
      </w:pPr>
      <w:r w:rsidRPr="001C1820">
        <w:lastRenderedPageBreak/>
        <w:t>Schedule 5: Guarantee</w:t>
      </w:r>
      <w:r w:rsidR="003168EA">
        <w:t xml:space="preserve"> – Not applicable </w:t>
      </w:r>
    </w:p>
    <w:p w14:paraId="7600C748" w14:textId="16EA0015" w:rsidR="00903BDD" w:rsidRDefault="00903BDD" w:rsidP="00AA632B">
      <w:pPr>
        <w:pBdr>
          <w:top w:val="nil"/>
          <w:left w:val="nil"/>
          <w:bottom w:val="nil"/>
          <w:right w:val="nil"/>
          <w:between w:val="nil"/>
        </w:pBdr>
        <w:spacing w:after="310" w:line="290" w:lineRule="auto"/>
        <w:ind w:leftChars="0" w:left="0" w:right="14" w:firstLineChars="0" w:firstLine="0"/>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6990C47B" w14:textId="77777777" w:rsidR="00AB157A" w:rsidRDefault="00AB157A" w:rsidP="00903BDD">
      <w:pPr>
        <w:pStyle w:val="Heading2"/>
        <w:ind w:left="1" w:hanging="3"/>
        <w:sectPr w:rsidR="00AB157A">
          <w:pgSz w:w="11921" w:h="16838"/>
          <w:pgMar w:top="1440" w:right="1440" w:bottom="1440" w:left="1440" w:header="720" w:footer="1014" w:gutter="0"/>
          <w:pgNumType w:start="1"/>
          <w:cols w:space="720"/>
        </w:sectPr>
      </w:pPr>
      <w:bookmarkStart w:id="16" w:name="_Schedule_6:_Glossary"/>
      <w:bookmarkEnd w:id="16"/>
    </w:p>
    <w:p w14:paraId="2BD779BE" w14:textId="77777777" w:rsidR="00A26C2A" w:rsidRPr="00903BDD" w:rsidRDefault="008C39B4" w:rsidP="00903BDD">
      <w:pPr>
        <w:pStyle w:val="Heading2"/>
        <w:ind w:left="1" w:hanging="3"/>
      </w:pPr>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34586D">
            <w:pPr>
              <w:numPr>
                <w:ilvl w:val="0"/>
                <w:numId w:val="13"/>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34586D">
            <w:pPr>
              <w:numPr>
                <w:ilvl w:val="0"/>
                <w:numId w:val="13"/>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34586D">
            <w:pPr>
              <w:numPr>
                <w:ilvl w:val="0"/>
                <w:numId w:val="15"/>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34586D">
            <w:pPr>
              <w:numPr>
                <w:ilvl w:val="0"/>
                <w:numId w:val="15"/>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000000">
            <w:pPr>
              <w:pBdr>
                <w:top w:val="nil"/>
                <w:left w:val="nil"/>
                <w:bottom w:val="nil"/>
                <w:right w:val="nil"/>
                <w:between w:val="nil"/>
              </w:pBdr>
              <w:spacing w:line="249" w:lineRule="auto"/>
              <w:ind w:left="0" w:right="33" w:hanging="2"/>
              <w:jc w:val="both"/>
              <w:rPr>
                <w:color w:val="000000"/>
              </w:rPr>
            </w:pPr>
            <w:hyperlink r:id="rId33">
              <w:r w:rsidR="008C39B4">
                <w:rPr>
                  <w:color w:val="0000FF"/>
                  <w:u w:val="single"/>
                </w:rPr>
                <w:t>https://www.gov.uk/guidance/check-employment-status-fortax</w:t>
              </w:r>
            </w:hyperlink>
            <w:hyperlink r:id="rId34">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34586D">
            <w:pPr>
              <w:widowControl w:val="0"/>
              <w:numPr>
                <w:ilvl w:val="0"/>
                <w:numId w:val="25"/>
              </w:numPr>
              <w:ind w:left="0" w:hanging="2"/>
              <w:rPr>
                <w:color w:val="000000"/>
              </w:rPr>
            </w:pPr>
            <w:r>
              <w:rPr>
                <w:color w:val="000000"/>
              </w:rPr>
              <w:t>Dun and Bradstreet score of 50</w:t>
            </w:r>
          </w:p>
          <w:p w14:paraId="182329D1" w14:textId="77777777" w:rsidR="00A26C2A" w:rsidRDefault="008C39B4" w:rsidP="0034586D">
            <w:pPr>
              <w:widowControl w:val="0"/>
              <w:numPr>
                <w:ilvl w:val="0"/>
                <w:numId w:val="25"/>
              </w:numPr>
              <w:ind w:left="0" w:hanging="2"/>
              <w:rPr>
                <w:color w:val="000000"/>
              </w:rPr>
            </w:pPr>
            <w:r>
              <w:rPr>
                <w:color w:val="000000"/>
              </w:rPr>
              <w:t>Operating Profit Margin of 2%</w:t>
            </w:r>
          </w:p>
          <w:p w14:paraId="1807F2A5" w14:textId="77777777" w:rsidR="00A26C2A" w:rsidRDefault="008C39B4" w:rsidP="0034586D">
            <w:pPr>
              <w:widowControl w:val="0"/>
              <w:numPr>
                <w:ilvl w:val="0"/>
                <w:numId w:val="25"/>
              </w:numPr>
              <w:ind w:left="0" w:hanging="2"/>
              <w:rPr>
                <w:color w:val="000000"/>
              </w:rPr>
            </w:pPr>
            <w:r>
              <w:rPr>
                <w:color w:val="000000"/>
              </w:rPr>
              <w:t>Net Worth of 0</w:t>
            </w:r>
          </w:p>
          <w:p w14:paraId="03F474DE" w14:textId="77777777" w:rsidR="00A26C2A" w:rsidRDefault="008C39B4" w:rsidP="0034586D">
            <w:pPr>
              <w:widowControl w:val="0"/>
              <w:numPr>
                <w:ilvl w:val="0"/>
                <w:numId w:val="25"/>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34586D">
            <w:pPr>
              <w:numPr>
                <w:ilvl w:val="0"/>
                <w:numId w:val="12"/>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34586D">
            <w:pPr>
              <w:numPr>
                <w:ilvl w:val="0"/>
                <w:numId w:val="12"/>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34586D">
            <w:pPr>
              <w:numPr>
                <w:ilvl w:val="0"/>
                <w:numId w:val="12"/>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34586D">
            <w:pPr>
              <w:numPr>
                <w:ilvl w:val="0"/>
                <w:numId w:val="12"/>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34586D">
            <w:pPr>
              <w:numPr>
                <w:ilvl w:val="0"/>
                <w:numId w:val="12"/>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34586D">
            <w:pPr>
              <w:numPr>
                <w:ilvl w:val="0"/>
                <w:numId w:val="12"/>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34586D">
            <w:pPr>
              <w:numPr>
                <w:ilvl w:val="0"/>
                <w:numId w:val="12"/>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34586D">
            <w:pPr>
              <w:numPr>
                <w:ilvl w:val="0"/>
                <w:numId w:val="12"/>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34586D">
            <w:pPr>
              <w:numPr>
                <w:ilvl w:val="0"/>
                <w:numId w:val="12"/>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34586D">
            <w:pPr>
              <w:numPr>
                <w:ilvl w:val="0"/>
                <w:numId w:val="18"/>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34586D">
            <w:pPr>
              <w:numPr>
                <w:ilvl w:val="0"/>
                <w:numId w:val="18"/>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34586D">
            <w:pPr>
              <w:numPr>
                <w:ilvl w:val="0"/>
                <w:numId w:val="18"/>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34586D">
            <w:pPr>
              <w:numPr>
                <w:ilvl w:val="0"/>
                <w:numId w:val="18"/>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34586D">
            <w:pPr>
              <w:numPr>
                <w:ilvl w:val="0"/>
                <w:numId w:val="18"/>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34586D">
            <w:pPr>
              <w:numPr>
                <w:ilvl w:val="0"/>
                <w:numId w:val="18"/>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34586D">
            <w:pPr>
              <w:numPr>
                <w:ilvl w:val="0"/>
                <w:numId w:val="11"/>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34586D">
            <w:pPr>
              <w:numPr>
                <w:ilvl w:val="0"/>
                <w:numId w:val="6"/>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34586D">
            <w:pPr>
              <w:numPr>
                <w:ilvl w:val="0"/>
                <w:numId w:val="6"/>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34586D">
            <w:pPr>
              <w:numPr>
                <w:ilvl w:val="0"/>
                <w:numId w:val="6"/>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34586D">
            <w:pPr>
              <w:numPr>
                <w:ilvl w:val="0"/>
                <w:numId w:val="8"/>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34586D">
            <w:pPr>
              <w:numPr>
                <w:ilvl w:val="0"/>
                <w:numId w:val="8"/>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34586D">
            <w:pPr>
              <w:numPr>
                <w:ilvl w:val="0"/>
                <w:numId w:val="8"/>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34586D">
            <w:pPr>
              <w:numPr>
                <w:ilvl w:val="1"/>
                <w:numId w:val="8"/>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34586D">
            <w:pPr>
              <w:numPr>
                <w:ilvl w:val="1"/>
                <w:numId w:val="8"/>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34586D">
            <w:pPr>
              <w:numPr>
                <w:ilvl w:val="1"/>
                <w:numId w:val="8"/>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34586D">
            <w:pPr>
              <w:numPr>
                <w:ilvl w:val="1"/>
                <w:numId w:val="8"/>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35">
              <w:r>
                <w:rPr>
                  <w:color w:val="000000"/>
                  <w:u w:val="single"/>
                </w:rPr>
                <w:t>https://www.gov.uk/service-manual/agile-delivery/spend-controlsche ck-if-you-need-approval-to-spend-money-on-a-service</w:t>
              </w:r>
            </w:hyperlink>
            <w:hyperlink r:id="rId36">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34586D">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34586D">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34586D">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1279127E" w14:textId="77777777" w:rsidR="00A26C2A" w:rsidRDefault="008C39B4" w:rsidP="0034586D">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lastRenderedPageBreak/>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8" w:name="_heading=h.lnxbz9" w:colFirst="0" w:colLast="0"/>
      <w:bookmarkEnd w:id="18"/>
    </w:p>
    <w:p w14:paraId="1EB75C38" w14:textId="77777777" w:rsidR="00A26C2A" w:rsidRPr="00903BDD" w:rsidRDefault="008C39B4" w:rsidP="00903BDD">
      <w:pPr>
        <w:pStyle w:val="Heading2"/>
        <w:ind w:left="1" w:hanging="3"/>
      </w:pPr>
      <w:bookmarkStart w:id="19" w:name="_Schedule_7:_UK"/>
      <w:bookmarkEnd w:id="19"/>
      <w:r w:rsidRPr="00903BDD">
        <w:t>Schedule 7: UK GDPR Information</w:t>
      </w:r>
    </w:p>
    <w:p w14:paraId="371715A9" w14:textId="77777777" w:rsidR="00A26C2A" w:rsidRDefault="00A26C2A">
      <w:pPr>
        <w:ind w:left="0" w:hanging="2"/>
        <w:rPr>
          <w:color w:val="000000"/>
        </w:rPr>
      </w:pPr>
    </w:p>
    <w:p w14:paraId="0BA6D475" w14:textId="0B8A1D9A"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r w:rsidR="0077347B">
        <w:rPr>
          <w:color w:val="000000"/>
        </w:rPr>
        <w:t>.</w:t>
      </w:r>
    </w:p>
    <w:p w14:paraId="5880A1F7" w14:textId="77777777" w:rsidR="0077347B" w:rsidRDefault="0077347B">
      <w:pPr>
        <w:ind w:left="0" w:hanging="2"/>
        <w:rPr>
          <w:color w:val="000000"/>
        </w:rPr>
      </w:pPr>
    </w:p>
    <w:p w14:paraId="38AAEAD9" w14:textId="77777777" w:rsidR="0077347B" w:rsidRDefault="0077347B" w:rsidP="0077347B">
      <w:pPr>
        <w:ind w:left="0" w:hanging="2"/>
        <w:rPr>
          <w:color w:val="000000"/>
        </w:rPr>
      </w:pPr>
      <w:r>
        <w:rPr>
          <w:color w:val="000000"/>
        </w:rPr>
        <w:t xml:space="preserve">In addition to Annex 1 below, the attached DEFFORM 532 (Schedule 11) will also apply. Where applicable, DEFFORM 532 is referenced within Annex 1 below. </w:t>
      </w:r>
    </w:p>
    <w:p w14:paraId="594A28BF" w14:textId="77777777" w:rsidR="0077347B" w:rsidRDefault="0077347B">
      <w:pPr>
        <w:ind w:left="0" w:hanging="2"/>
        <w:rPr>
          <w:color w:val="000000"/>
        </w:rPr>
      </w:pP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0" w:name="_heading=h.1fob9te" w:colFirst="0" w:colLast="0"/>
      <w:bookmarkStart w:id="21" w:name="_Annex_1_-"/>
      <w:bookmarkEnd w:id="20"/>
      <w:bookmarkEnd w:id="21"/>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45F3188D" w:rsidR="00A26C2A" w:rsidRDefault="00F72A3D" w:rsidP="0034586D">
      <w:pPr>
        <w:pStyle w:val="ListParagraph"/>
        <w:keepNext/>
        <w:numPr>
          <w:ilvl w:val="1"/>
          <w:numId w:val="28"/>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F71035">
        <w:t>Contact individual identified in Principal Contact Details or nominated supplier manager.</w:t>
      </w:r>
      <w:r w:rsidR="00042754">
        <w:rPr>
          <w:b/>
        </w:rPr>
        <w:t xml:space="preserve"> </w:t>
      </w:r>
    </w:p>
    <w:p w14:paraId="21DAA2F8" w14:textId="4E670BD8"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8C39B4">
        <w:rPr>
          <w:b/>
          <w:highlight w:val="yellow"/>
        </w:rPr>
        <w:t>[Insert</w:t>
      </w:r>
      <w:r w:rsidR="008C39B4">
        <w:t xml:space="preserve"> Contact details]</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52345CB8" w14:textId="77777777" w:rsidR="00A26C2A" w:rsidRDefault="00A26C2A">
            <w:pPr>
              <w:ind w:left="0" w:hanging="2"/>
            </w:pPr>
          </w:p>
          <w:p w14:paraId="4324A3B2" w14:textId="77777777" w:rsidR="00AC651C" w:rsidRDefault="00AC651C" w:rsidP="0034586D">
            <w:pPr>
              <w:numPr>
                <w:ilvl w:val="0"/>
                <w:numId w:val="19"/>
              </w:numPr>
              <w:spacing w:line="240" w:lineRule="auto"/>
              <w:ind w:leftChars="0" w:firstLineChars="0"/>
              <w:jc w:val="both"/>
            </w:pPr>
            <w:r>
              <w:t>As defined within Schedule 11 (DEFFORM 532).</w:t>
            </w:r>
          </w:p>
          <w:p w14:paraId="50455EFA" w14:textId="77777777" w:rsidR="00A26C2A" w:rsidRDefault="00A26C2A">
            <w:pPr>
              <w:ind w:left="0" w:hanging="2"/>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296B2EE" w14:textId="77777777" w:rsidR="00A26C2A" w:rsidRDefault="00A26C2A">
            <w:pPr>
              <w:ind w:left="0" w:hanging="2"/>
            </w:pPr>
          </w:p>
          <w:p w14:paraId="5A5B266E" w14:textId="25798CDC" w:rsidR="00A26C2A" w:rsidRDefault="00AC651C" w:rsidP="0034586D">
            <w:pPr>
              <w:numPr>
                <w:ilvl w:val="0"/>
                <w:numId w:val="23"/>
              </w:numPr>
              <w:pBdr>
                <w:top w:val="nil"/>
                <w:left w:val="nil"/>
                <w:bottom w:val="nil"/>
                <w:right w:val="nil"/>
                <w:between w:val="nil"/>
              </w:pBdr>
              <w:spacing w:line="240" w:lineRule="auto"/>
              <w:ind w:left="0" w:hanging="2"/>
              <w:jc w:val="both"/>
            </w:pPr>
            <w:r>
              <w:rPr>
                <w:iCs/>
              </w:rPr>
              <w:t>Not applicable.</w:t>
            </w:r>
            <w:r>
              <w:rPr>
                <w:b/>
                <w:i/>
              </w:rPr>
              <w:t xml:space="preserve"> </w:t>
            </w:r>
          </w:p>
          <w:p w14:paraId="75DE3F39" w14:textId="77777777" w:rsidR="00A26C2A" w:rsidRDefault="00A26C2A">
            <w:pPr>
              <w:ind w:left="0" w:hanging="2"/>
              <w:rPr>
                <w:highlight w:val="yellow"/>
              </w:rPr>
            </w:pPr>
          </w:p>
          <w:p w14:paraId="6A2C51CF" w14:textId="77777777" w:rsidR="00A26C2A" w:rsidRDefault="008C39B4">
            <w:pPr>
              <w:ind w:left="0" w:hanging="2"/>
              <w:rPr>
                <w:b/>
              </w:rPr>
            </w:pPr>
            <w:r>
              <w:rPr>
                <w:b/>
              </w:rPr>
              <w:t>The Parties are Joint Controllers</w:t>
            </w:r>
          </w:p>
          <w:p w14:paraId="414B65D0" w14:textId="77777777" w:rsidR="00A26C2A" w:rsidRDefault="00A26C2A">
            <w:pPr>
              <w:ind w:left="0" w:hanging="2"/>
              <w:rPr>
                <w:i/>
              </w:rPr>
            </w:pPr>
          </w:p>
          <w:p w14:paraId="048DC0D2" w14:textId="77777777" w:rsidR="00A26C2A" w:rsidRDefault="008C39B4">
            <w:pPr>
              <w:ind w:left="0" w:hanging="2"/>
              <w:rPr>
                <w:i/>
              </w:rPr>
            </w:pPr>
            <w:r>
              <w:rPr>
                <w:i/>
              </w:rPr>
              <w:t>The Parties acknowledge that they are Joint Controllers for the purposes of the Data Protection Legislation in respect of:</w:t>
            </w:r>
          </w:p>
          <w:p w14:paraId="4D2AED1D" w14:textId="77777777" w:rsidR="00A26C2A" w:rsidRDefault="00A26C2A">
            <w:pPr>
              <w:ind w:left="0" w:hanging="2"/>
              <w:rPr>
                <w:b/>
                <w:i/>
                <w:highlight w:val="yellow"/>
              </w:rPr>
            </w:pPr>
          </w:p>
          <w:p w14:paraId="02D74D8D" w14:textId="5F3345C9" w:rsidR="00A26C2A" w:rsidRDefault="00917E89" w:rsidP="0034586D">
            <w:pPr>
              <w:numPr>
                <w:ilvl w:val="0"/>
                <w:numId w:val="20"/>
              </w:numPr>
              <w:pBdr>
                <w:top w:val="nil"/>
                <w:left w:val="nil"/>
                <w:bottom w:val="nil"/>
                <w:right w:val="nil"/>
                <w:between w:val="nil"/>
              </w:pBdr>
              <w:spacing w:line="240" w:lineRule="auto"/>
              <w:ind w:left="0" w:hanging="2"/>
              <w:jc w:val="both"/>
            </w:pPr>
            <w:r>
              <w:rPr>
                <w:iCs/>
              </w:rPr>
              <w:t>Not applicable.</w:t>
            </w:r>
            <w:r w:rsidR="00367E10">
              <w:rPr>
                <w:b/>
                <w:i/>
              </w:rPr>
              <w:t xml:space="preserve"> </w:t>
            </w:r>
          </w:p>
          <w:p w14:paraId="18C6CFCD" w14:textId="77777777" w:rsidR="00A26C2A" w:rsidRDefault="00A26C2A">
            <w:pPr>
              <w:ind w:left="0" w:hanging="2"/>
              <w:rPr>
                <w:i/>
              </w:rPr>
            </w:pPr>
          </w:p>
          <w:p w14:paraId="1E1E9A15" w14:textId="77777777" w:rsidR="00A26C2A" w:rsidRDefault="008C39B4">
            <w:pPr>
              <w:ind w:left="0" w:hanging="2"/>
              <w:rPr>
                <w:i/>
              </w:rPr>
            </w:pPr>
            <w:r>
              <w:rPr>
                <w:i/>
              </w:rPr>
              <w:t xml:space="preserve"> </w:t>
            </w:r>
          </w:p>
          <w:p w14:paraId="1709E15C" w14:textId="77777777" w:rsidR="00A26C2A" w:rsidRDefault="008C39B4">
            <w:pPr>
              <w:ind w:left="0" w:hanging="2"/>
              <w:rPr>
                <w:b/>
              </w:rPr>
            </w:pPr>
            <w:r>
              <w:rPr>
                <w:b/>
              </w:rPr>
              <w:t>The Parties are Independent Controllers of Personal Data</w:t>
            </w:r>
          </w:p>
          <w:p w14:paraId="71175611" w14:textId="77777777" w:rsidR="00A26C2A" w:rsidRDefault="00A26C2A">
            <w:pPr>
              <w:ind w:left="0" w:hanging="2"/>
              <w:rPr>
                <w:b/>
                <w:i/>
                <w:highlight w:val="yellow"/>
              </w:rPr>
            </w:pPr>
          </w:p>
          <w:p w14:paraId="274DCD9A" w14:textId="77777777" w:rsidR="00A26C2A" w:rsidRDefault="008C39B4">
            <w:pPr>
              <w:ind w:left="0" w:hanging="2"/>
              <w:rPr>
                <w:i/>
              </w:rPr>
            </w:pPr>
            <w:r>
              <w:rPr>
                <w:i/>
              </w:rPr>
              <w:t>The Parties acknowledge that they are Independent Controllers for the purposes of the Data Protection Legislation in respect of:</w:t>
            </w:r>
          </w:p>
          <w:p w14:paraId="624A7B84" w14:textId="77777777" w:rsidR="00D936E1" w:rsidRDefault="00D936E1" w:rsidP="0034586D">
            <w:pPr>
              <w:numPr>
                <w:ilvl w:val="0"/>
                <w:numId w:val="19"/>
              </w:numPr>
              <w:pBdr>
                <w:top w:val="nil"/>
                <w:left w:val="nil"/>
                <w:bottom w:val="nil"/>
                <w:right w:val="nil"/>
                <w:between w:val="nil"/>
              </w:pBdr>
              <w:spacing w:line="240" w:lineRule="auto"/>
              <w:ind w:leftChars="0" w:firstLineChars="0"/>
              <w:jc w:val="both"/>
            </w:pPr>
            <w:r>
              <w:rPr>
                <w:i/>
              </w:rPr>
              <w:t>Business contact details of Supplier Personnel for which the Supplier is the Controller,</w:t>
            </w:r>
          </w:p>
          <w:p w14:paraId="5E716625" w14:textId="77777777" w:rsidR="00D936E1" w:rsidRDefault="00D936E1" w:rsidP="0034586D">
            <w:pPr>
              <w:numPr>
                <w:ilvl w:val="0"/>
                <w:numId w:val="19"/>
              </w:numPr>
              <w:pBdr>
                <w:top w:val="nil"/>
                <w:left w:val="nil"/>
                <w:bottom w:val="nil"/>
                <w:right w:val="nil"/>
                <w:between w:val="nil"/>
              </w:pBdr>
              <w:spacing w:line="240" w:lineRule="auto"/>
              <w:ind w:leftChars="0" w:firstLineChars="0"/>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3F68888F" w14:textId="77777777" w:rsidR="00D936E1" w:rsidRPr="0092161E" w:rsidRDefault="00D936E1" w:rsidP="0034586D">
            <w:pPr>
              <w:numPr>
                <w:ilvl w:val="0"/>
                <w:numId w:val="19"/>
              </w:numPr>
              <w:pBdr>
                <w:top w:val="nil"/>
                <w:left w:val="nil"/>
                <w:bottom w:val="nil"/>
                <w:right w:val="nil"/>
                <w:between w:val="nil"/>
              </w:pBdr>
              <w:spacing w:line="240" w:lineRule="auto"/>
              <w:ind w:leftChars="0" w:firstLineChars="0"/>
              <w:jc w:val="both"/>
              <w:rPr>
                <w:bCs/>
                <w:iCs/>
              </w:rPr>
            </w:pPr>
            <w:r>
              <w:rPr>
                <w:bCs/>
                <w:iCs/>
              </w:rPr>
              <w:t xml:space="preserve">Personal data that may be provided to enable access to MOD sites or systems during the course of the agreement. This may include name, date of birth, address, contact information, security clearance information and identification. </w:t>
            </w:r>
          </w:p>
          <w:p w14:paraId="284BBE1A" w14:textId="77777777" w:rsidR="00D936E1" w:rsidRDefault="00D936E1" w:rsidP="00D936E1">
            <w:pPr>
              <w:ind w:left="0" w:hanging="2"/>
              <w:rPr>
                <w:i/>
              </w:rPr>
            </w:pPr>
            <w:r>
              <w:rPr>
                <w:i/>
              </w:rPr>
              <w:t xml:space="preserve"> </w:t>
            </w:r>
          </w:p>
          <w:p w14:paraId="6B210893" w14:textId="77777777" w:rsidR="00A26C2A" w:rsidRDefault="00A26C2A">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62C1E0E9" w:rsidR="00A26C2A" w:rsidRDefault="007703F5">
            <w:pPr>
              <w:ind w:left="0" w:hanging="2"/>
            </w:pPr>
            <w:r>
              <w:t>Up to 7 years after the expiry or termination of the call-off contract.</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FF20B31" w14:textId="77777777" w:rsidR="00FB226B" w:rsidRDefault="00FB226B" w:rsidP="00FB226B">
            <w:pPr>
              <w:spacing w:line="240" w:lineRule="auto"/>
              <w:ind w:leftChars="0" w:left="0" w:firstLineChars="0" w:firstLine="0"/>
              <w:jc w:val="both"/>
            </w:pPr>
            <w:r>
              <w:t>As defined within Schedule 11 (DEFFORM 532).</w:t>
            </w:r>
          </w:p>
          <w:p w14:paraId="2AE32FA5" w14:textId="00B9A5AB" w:rsidR="00A26C2A" w:rsidRDefault="00A26C2A" w:rsidP="00FB226B">
            <w:pPr>
              <w:ind w:left="0" w:hanging="2"/>
            </w:pP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6739FEE1" w14:textId="77777777" w:rsidR="00B62ECE" w:rsidRDefault="00B62ECE" w:rsidP="00B62ECE">
            <w:pPr>
              <w:spacing w:line="240" w:lineRule="auto"/>
              <w:ind w:leftChars="0" w:left="0" w:firstLineChars="0" w:firstLine="0"/>
              <w:jc w:val="both"/>
            </w:pPr>
            <w:r>
              <w:t>As defined within Schedule 11 (DEFFORM 532).</w:t>
            </w:r>
          </w:p>
          <w:p w14:paraId="4A5B58CE" w14:textId="6D15408C" w:rsidR="00A26C2A" w:rsidRDefault="00A26C2A">
            <w:pPr>
              <w:ind w:left="0" w:hanging="2"/>
            </w:pP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0E2E424" w14:textId="77777777" w:rsidR="007B2283" w:rsidRDefault="007B2283" w:rsidP="007B2283">
            <w:pPr>
              <w:spacing w:line="240" w:lineRule="auto"/>
              <w:ind w:leftChars="0" w:left="0" w:firstLineChars="0" w:firstLine="0"/>
              <w:jc w:val="both"/>
            </w:pPr>
            <w:r>
              <w:t>As defined within Schedule 11 (DEFFORM 532).</w:t>
            </w:r>
          </w:p>
          <w:p w14:paraId="2591316A" w14:textId="635A3A3D" w:rsidR="00A26C2A" w:rsidRDefault="00A26C2A">
            <w:pPr>
              <w:ind w:left="0" w:hanging="2"/>
            </w:pP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77777777" w:rsidR="00A26C2A" w:rsidRDefault="008C39B4">
            <w:pPr>
              <w:ind w:left="0" w:hanging="2"/>
              <w:rPr>
                <w:i/>
              </w:rPr>
            </w:pPr>
            <w:r w:rsidRPr="00AA632B">
              <w:rPr>
                <w:i/>
                <w:highlight w:val="yellow"/>
              </w:rPr>
              <w:t>[Explain where geographically personal data may be stored or accessed from. Explain the legal gateway you are relying on to export the data e.g. adequacy decision, EU SCCs, UK IDTA. Annex any SCCs or IDTA to this contract]</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3D4CEA1" w14:textId="77777777" w:rsidR="00CA5566" w:rsidRDefault="00CA5566" w:rsidP="00CA5566">
            <w:pPr>
              <w:spacing w:line="240" w:lineRule="auto"/>
              <w:ind w:leftChars="0" w:left="0" w:firstLineChars="0" w:firstLine="0"/>
              <w:jc w:val="both"/>
            </w:pPr>
            <w:r>
              <w:t xml:space="preserve">As defined within Schedule 11 (DEFFORM 532), noting the requirements of Section 19.5. </w:t>
            </w:r>
          </w:p>
          <w:p w14:paraId="74BE9149" w14:textId="17791373" w:rsidR="00A26C2A" w:rsidRDefault="00A26C2A">
            <w:pPr>
              <w:ind w:left="0" w:hanging="2"/>
            </w:pP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3BA1C373" w:rsidR="00A26C2A" w:rsidRDefault="008C39B4" w:rsidP="00903BDD">
      <w:pPr>
        <w:pStyle w:val="Heading2"/>
        <w:ind w:left="1" w:hanging="3"/>
      </w:pPr>
      <w:bookmarkStart w:id="22" w:name="_Annex_2_-"/>
      <w:bookmarkEnd w:id="22"/>
      <w:r>
        <w:lastRenderedPageBreak/>
        <w:t>Annex 2 - Joint Controller Agreement</w:t>
      </w:r>
      <w:r w:rsidR="0036011C">
        <w:t xml:space="preserve"> – Not applicable </w:t>
      </w:r>
    </w:p>
    <w:p w14:paraId="5033F777" w14:textId="77777777" w:rsidR="00A26C2A" w:rsidRDefault="00A26C2A">
      <w:pPr>
        <w:ind w:left="1" w:hanging="3"/>
        <w:rPr>
          <w:sz w:val="28"/>
          <w:szCs w:val="28"/>
        </w:rPr>
      </w:pPr>
    </w:p>
    <w:p w14:paraId="45129D1C" w14:textId="77777777" w:rsidR="0036011C" w:rsidRDefault="0036011C" w:rsidP="00A43CBA">
      <w:pPr>
        <w:pStyle w:val="Heading2"/>
        <w:ind w:left="1" w:hanging="3"/>
        <w:sectPr w:rsidR="0036011C">
          <w:headerReference w:type="even" r:id="rId37"/>
          <w:headerReference w:type="default" r:id="rId38"/>
          <w:footerReference w:type="even" r:id="rId39"/>
          <w:footerReference w:type="default" r:id="rId40"/>
          <w:headerReference w:type="first" r:id="rId41"/>
          <w:footerReference w:type="first" r:id="rId42"/>
          <w:pgSz w:w="11921" w:h="16838"/>
          <w:pgMar w:top="1440" w:right="1440" w:bottom="1440" w:left="1440" w:header="709" w:footer="709" w:gutter="0"/>
          <w:cols w:space="720"/>
        </w:sectPr>
      </w:pPr>
      <w:bookmarkStart w:id="23" w:name="_Schedule_8_(Corporate"/>
      <w:bookmarkEnd w:id="23"/>
    </w:p>
    <w:p w14:paraId="1963EF35" w14:textId="203A7017" w:rsidR="00A26C2A" w:rsidRDefault="008C39B4" w:rsidP="00A43CBA">
      <w:pPr>
        <w:pStyle w:val="Heading2"/>
        <w:ind w:left="1" w:hanging="3"/>
      </w:pPr>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4" w:name="_heading=h.50gksax32yq3" w:colFirst="0" w:colLast="0"/>
      <w:bookmarkEnd w:id="24"/>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figures for accounting periods of other than 12 months should be scaled pro rata to produce a proforma figure for a 12 month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2F05AC6E"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made or an effective resolution is passed for the winding up of any member of the Supplier Group; </w:t>
            </w:r>
          </w:p>
          <w:p w14:paraId="3BB9AD1F"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34586D">
            <w:pPr>
              <w:numPr>
                <w:ilvl w:val="3"/>
                <w:numId w:val="16"/>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a grace period agreed to by the Appropriate Authority for providing CRP Information and/or updates to Business  Continuity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the credit rating of an FDE Group entity dropping below the applicable Financial Metric;</w:t>
            </w:r>
          </w:p>
          <w:p w14:paraId="2AF9311C" w14:textId="77777777" w:rsidR="00A26C2A" w:rsidRDefault="008C39B4">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34DDC0F6" w14:textId="77777777" w:rsidR="00A26C2A" w:rsidRDefault="008C39B4">
            <w:pPr>
              <w:tabs>
                <w:tab w:val="left" w:pos="-9"/>
              </w:tabs>
              <w:spacing w:after="120"/>
              <w:ind w:left="0" w:hanging="2"/>
            </w:pPr>
            <w:r>
              <w:t>there being a public investigation into improper financial accounting and reporting, suspected fraud or any other impropriety of an FDE Group entity;</w:t>
            </w:r>
          </w:p>
          <w:p w14:paraId="3A406347" w14:textId="77777777" w:rsidR="00A26C2A" w:rsidRDefault="008C39B4">
            <w:pPr>
              <w:tabs>
                <w:tab w:val="left" w:pos="-9"/>
              </w:tabs>
              <w:spacing w:after="120"/>
              <w:ind w:left="0" w:hanging="2"/>
            </w:pPr>
            <w:r>
              <w:t>an FDE Group entity committing a material breach of covenant to its lenders;</w:t>
            </w:r>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w:t>
            </w:r>
            <w:r>
              <w:lastRenderedPageBreak/>
              <w:t>properly due under a specified invoice and not subject to a genuine dispute;</w:t>
            </w:r>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any financial indebtedness of an FDE Group entity becoming due as a result of an event of default;</w:t>
            </w:r>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a supplier where that supplier, or that supplier’s group has Annual Revenue of £50 </w:t>
            </w:r>
            <w:r>
              <w:lastRenderedPageBreak/>
              <w:t>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5" w:name="_heading=h.q4gg07fibpb5" w:colFirst="0" w:colLast="0"/>
      <w:bookmarkEnd w:id="25"/>
      <w:r>
        <w:t xml:space="preserve">2. </w:t>
      </w:r>
      <w:r w:rsidR="008C39B4" w:rsidRPr="00A43CBA">
        <w:t>Service Status and Supplier Status</w:t>
      </w:r>
    </w:p>
    <w:p w14:paraId="6A83896B" w14:textId="1DF51CB8"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w:t>
      </w:r>
      <w:r w:rsidR="008C39B4" w:rsidRPr="009D2756">
        <w:rPr>
          <w:color w:val="000000"/>
        </w:rPr>
        <w:t xml:space="preserve">Contract </w:t>
      </w:r>
      <w:r w:rsidR="008C39B4" w:rsidRPr="00AA632B">
        <w:rPr>
          <w:color w:val="000000"/>
        </w:rPr>
        <w:t>is not</w:t>
      </w:r>
      <w:r w:rsidR="008C39B4" w:rsidRPr="009D2756">
        <w:rPr>
          <w:color w:val="000000"/>
        </w:rPr>
        <w:t xml:space="preserve"> a</w:t>
      </w:r>
      <w:r w:rsidR="008C39B4">
        <w:rPr>
          <w:color w:val="000000"/>
        </w:rPr>
        <w:t xml:space="preserve">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43">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6" w:name="_heading=h.w0m8rhzaah0z" w:colFirst="0" w:colLast="0"/>
      <w:bookmarkEnd w:id="26"/>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lastRenderedPageBreak/>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44">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lastRenderedPageBreak/>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lastRenderedPageBreak/>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r w:rsidR="008C39B4">
        <w:t>Poors</w:t>
      </w:r>
      <w:proofErr w:type="spellEnd"/>
      <w:r w:rsidR="008C39B4">
        <w:t>;</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 xml:space="preserve">Subject to Paragraph 5, where the Supplier demonstrates to the reasonable satisfaction of the Appropriate Authority or Appropriate Authorities that a particular item of CRP </w:t>
      </w:r>
      <w:r w:rsidR="008C39B4">
        <w:lastRenderedPageBreak/>
        <w:t>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7" w:name="_heading=h.23ckvvd" w:colFirst="0" w:colLast="0"/>
      <w:bookmarkEnd w:id="27"/>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lastRenderedPageBreak/>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8" w:name="_heading=h.1baon6m" w:colFirst="0" w:colLast="0"/>
      <w:bookmarkEnd w:id="28"/>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29" w:name="_heading=h.3vac5uf" w:colFirst="0" w:colLast="0"/>
      <w:bookmarkEnd w:id="29"/>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0" w:name="_heading=h.9i38lri5oekc" w:colFirst="0" w:colLast="0"/>
      <w:bookmarkEnd w:id="30"/>
      <w:r w:rsidRPr="00303E07">
        <w:t>ANNEX 2: CORPORATE RESOLVABILITY ASSESSMENT (STRUCTURAL REVIEW)</w:t>
      </w:r>
    </w:p>
    <w:p w14:paraId="14A90008" w14:textId="77777777" w:rsidR="00A26C2A" w:rsidRDefault="008C39B4">
      <w:pPr>
        <w:ind w:left="0" w:hanging="2"/>
      </w:pPr>
      <w:bookmarkStart w:id="31" w:name="_heading=h.z337ya" w:colFirst="0" w:colLast="0"/>
      <w:bookmarkEnd w:id="31"/>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2" w:name="_heading=h.1qtsuqp7jbl5" w:colFirst="0" w:colLast="0"/>
      <w:bookmarkEnd w:id="32"/>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3" w:name="_Schedule_9_-"/>
      <w:bookmarkEnd w:id="33"/>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34586D">
            <w:pPr>
              <w:numPr>
                <w:ilvl w:val="0"/>
                <w:numId w:val="5"/>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494E43AF" w14:textId="77777777" w:rsidR="009D2756" w:rsidRDefault="009D2756">
      <w:pPr>
        <w:pBdr>
          <w:top w:val="nil"/>
          <w:left w:val="nil"/>
          <w:bottom w:val="nil"/>
          <w:right w:val="nil"/>
          <w:between w:val="nil"/>
        </w:pBdr>
        <w:spacing w:after="30" w:line="264" w:lineRule="auto"/>
        <w:ind w:left="0" w:right="-5" w:hanging="2"/>
        <w:rPr>
          <w:color w:val="000000"/>
        </w:rPr>
        <w:sectPr w:rsidR="009D2756">
          <w:pgSz w:w="11921" w:h="16838"/>
          <w:pgMar w:top="1440" w:right="1440" w:bottom="1440" w:left="1440" w:header="709" w:footer="709" w:gutter="0"/>
          <w:cols w:space="720"/>
        </w:sectPr>
      </w:pPr>
    </w:p>
    <w:p w14:paraId="2ADF898F" w14:textId="77777777" w:rsidR="009D2756" w:rsidRDefault="009D2756" w:rsidP="009D2756">
      <w:pPr>
        <w:pStyle w:val="Heading2"/>
        <w:ind w:left="1" w:hanging="3"/>
      </w:pPr>
      <w:r w:rsidRPr="00303E07">
        <w:lastRenderedPageBreak/>
        <w:t xml:space="preserve">Schedule </w:t>
      </w:r>
      <w:r>
        <w:t>10 – Security Aspects Letter</w:t>
      </w:r>
    </w:p>
    <w:p w14:paraId="17A1AFD9" w14:textId="77777777" w:rsidR="00C3527B" w:rsidRDefault="00C3527B" w:rsidP="00C3527B">
      <w:pPr>
        <w:pStyle w:val="Standard"/>
        <w:ind w:left="0" w:hanging="2"/>
      </w:pPr>
    </w:p>
    <w:p w14:paraId="7EB627A3" w14:textId="77777777" w:rsidR="00BB5143" w:rsidRPr="00AA632B" w:rsidRDefault="00BB5143" w:rsidP="00BB5143">
      <w:pPr>
        <w:pStyle w:val="ListParagraph"/>
        <w:pBdr>
          <w:top w:val="nil"/>
          <w:left w:val="nil"/>
          <w:bottom w:val="nil"/>
          <w:right w:val="nil"/>
          <w:between w:val="nil"/>
        </w:pBdr>
        <w:spacing w:after="250" w:line="254" w:lineRule="auto"/>
        <w:ind w:leftChars="0" w:right="536" w:firstLineChars="0" w:firstLine="0"/>
        <w:rPr>
          <w:color w:val="000000"/>
        </w:rPr>
      </w:pPr>
      <w:r>
        <w:rPr>
          <w:color w:val="000000"/>
        </w:rPr>
        <w:t>[Redacted]</w:t>
      </w:r>
    </w:p>
    <w:p w14:paraId="3008BCBF" w14:textId="77777777" w:rsidR="00C3527B" w:rsidRDefault="00C3527B" w:rsidP="00C3527B">
      <w:pPr>
        <w:ind w:left="0" w:hanging="2"/>
        <w:rPr>
          <w:snapToGrid w:val="0"/>
        </w:rPr>
      </w:pPr>
    </w:p>
    <w:p w14:paraId="5A3DC30D" w14:textId="77777777" w:rsidR="00C3527B" w:rsidRDefault="00C3527B" w:rsidP="00C3527B">
      <w:pPr>
        <w:ind w:left="0" w:hanging="2"/>
        <w:rPr>
          <w:snapToGrid w:val="0"/>
        </w:rPr>
      </w:pPr>
    </w:p>
    <w:p w14:paraId="27B0572F" w14:textId="77777777" w:rsidR="00C3527B" w:rsidRPr="00CB0790" w:rsidRDefault="00C3527B" w:rsidP="00BB5143">
      <w:pPr>
        <w:pStyle w:val="Heading1"/>
        <w:ind w:leftChars="-1128" w:left="-2472" w:hangingChars="3"/>
      </w:pPr>
    </w:p>
    <w:p w14:paraId="377D4203" w14:textId="77777777" w:rsidR="00C3527B" w:rsidRDefault="00C3527B" w:rsidP="00C3527B">
      <w:pPr>
        <w:ind w:left="0" w:hanging="2"/>
        <w:sectPr w:rsidR="00C3527B" w:rsidSect="00C3527B">
          <w:headerReference w:type="even" r:id="rId45"/>
          <w:headerReference w:type="default" r:id="rId46"/>
          <w:footerReference w:type="even" r:id="rId47"/>
          <w:footerReference w:type="default" r:id="rId48"/>
          <w:headerReference w:type="first" r:id="rId49"/>
          <w:footerReference w:type="first" r:id="rId50"/>
          <w:footnotePr>
            <w:pos w:val="beneathText"/>
          </w:footnotePr>
          <w:pgSz w:w="16834" w:h="11909" w:orient="landscape" w:code="9"/>
          <w:pgMar w:top="284" w:right="1009" w:bottom="284" w:left="1440" w:header="431" w:footer="578" w:gutter="0"/>
          <w:cols w:space="720"/>
          <w:formProt w:val="0"/>
        </w:sectPr>
      </w:pPr>
    </w:p>
    <w:p w14:paraId="5B5A3B04" w14:textId="77777777" w:rsidR="00C3527B" w:rsidRPr="009930FE" w:rsidRDefault="00C3527B" w:rsidP="00C3527B">
      <w:pPr>
        <w:autoSpaceDE w:val="0"/>
        <w:autoSpaceDN w:val="0"/>
        <w:adjustRightInd w:val="0"/>
        <w:ind w:left="1" w:hanging="3"/>
        <w:jc w:val="center"/>
        <w:rPr>
          <w:rFonts w:eastAsia="Times New Roman"/>
          <w:b/>
          <w:bCs/>
          <w:sz w:val="28"/>
          <w:szCs w:val="28"/>
          <w:u w:val="single"/>
        </w:rPr>
      </w:pPr>
      <w:r w:rsidRPr="009930FE">
        <w:rPr>
          <w:rFonts w:eastAsia="Times New Roman"/>
          <w:b/>
          <w:bCs/>
          <w:sz w:val="28"/>
          <w:szCs w:val="28"/>
          <w:u w:val="single"/>
        </w:rPr>
        <w:lastRenderedPageBreak/>
        <w:t>ANNEX C: UK OFFICIAL AND UK OFFICIAL-SENSITIVE CONTRACTUAL SECURITY CONDITIONS</w:t>
      </w:r>
    </w:p>
    <w:p w14:paraId="2F96DEB2" w14:textId="77777777" w:rsidR="00C3527B" w:rsidRPr="002D5409" w:rsidRDefault="00C3527B" w:rsidP="00C3527B">
      <w:pPr>
        <w:autoSpaceDE w:val="0"/>
        <w:autoSpaceDN w:val="0"/>
        <w:adjustRightInd w:val="0"/>
        <w:ind w:left="0" w:hanging="2"/>
        <w:jc w:val="both"/>
        <w:rPr>
          <w:rFonts w:eastAsia="Times New Roman"/>
          <w:sz w:val="24"/>
          <w:u w:val="single"/>
        </w:rPr>
      </w:pPr>
    </w:p>
    <w:p w14:paraId="49EA2F20" w14:textId="77777777" w:rsidR="00C3527B" w:rsidRPr="00962CB7" w:rsidRDefault="00C3527B" w:rsidP="00C3527B">
      <w:pPr>
        <w:ind w:left="0" w:hanging="2"/>
        <w:rPr>
          <w:rFonts w:eastAsia="Times New Roman"/>
          <w:b/>
          <w:bCs/>
          <w:color w:val="000000" w:themeColor="text1"/>
          <w:sz w:val="24"/>
          <w:u w:val="single"/>
        </w:rPr>
      </w:pPr>
      <w:r w:rsidRPr="00962CB7">
        <w:rPr>
          <w:rFonts w:eastAsia="Times New Roman"/>
          <w:b/>
          <w:bCs/>
          <w:color w:val="000000" w:themeColor="text1"/>
          <w:sz w:val="24"/>
          <w:u w:val="single"/>
        </w:rPr>
        <w:t>Purpose</w:t>
      </w:r>
    </w:p>
    <w:p w14:paraId="381EBE02" w14:textId="77777777" w:rsidR="00C3527B" w:rsidRPr="00962CB7" w:rsidRDefault="00C3527B" w:rsidP="00C3527B">
      <w:pPr>
        <w:ind w:left="1" w:hanging="3"/>
        <w:rPr>
          <w:rFonts w:eastAsia="Calibri"/>
          <w:bCs/>
          <w:color w:val="000000" w:themeColor="text1"/>
          <w:sz w:val="28"/>
          <w:szCs w:val="36"/>
        </w:rPr>
      </w:pPr>
    </w:p>
    <w:p w14:paraId="0E6C3556"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 xml:space="preserve">This document provides guidance for Defence Suppliers where classified material provided to or generated by the Defence Supplier is graded UK OFFICIAL or UK OFFICIAL-SENSITIVE. Where the measures requested below cannot be achieved or are not fully understood, further advice should be sought from the UK Designated Security Authority (Email: </w:t>
      </w:r>
      <w:hyperlink r:id="rId51" w:history="1">
        <w:r w:rsidRPr="00962CB7">
          <w:rPr>
            <w:color w:val="0000FF" w:themeColor="hyperlink"/>
            <w:sz w:val="24"/>
            <w:u w:val="single"/>
          </w:rPr>
          <w:t>COO-DSR-IIPCSy@mod.gov.uk</w:t>
        </w:r>
      </w:hyperlink>
      <w:r w:rsidRPr="00962CB7">
        <w:rPr>
          <w:color w:val="000000" w:themeColor="text1"/>
          <w:sz w:val="24"/>
        </w:rPr>
        <w:t xml:space="preserve">). </w:t>
      </w:r>
    </w:p>
    <w:p w14:paraId="6846D937" w14:textId="77777777" w:rsidR="00C3527B" w:rsidRPr="00962CB7" w:rsidRDefault="00C3527B" w:rsidP="00C3527B">
      <w:pPr>
        <w:spacing w:after="240"/>
        <w:ind w:left="0" w:hanging="2"/>
        <w:rPr>
          <w:b/>
          <w:bCs/>
          <w:color w:val="000000" w:themeColor="text1"/>
          <w:sz w:val="24"/>
          <w:u w:val="single"/>
        </w:rPr>
      </w:pPr>
      <w:r w:rsidRPr="00962CB7">
        <w:rPr>
          <w:b/>
          <w:bCs/>
          <w:color w:val="000000" w:themeColor="text1"/>
          <w:sz w:val="24"/>
          <w:u w:val="single"/>
        </w:rPr>
        <w:t>Definitions</w:t>
      </w:r>
    </w:p>
    <w:p w14:paraId="0107FCEF"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The term "Authority" for the purposes of this Annex means the UK MOD Contracting Authority.</w:t>
      </w:r>
    </w:p>
    <w:p w14:paraId="2A7F0A28"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The term "Classified Material" for the purposes of this Annex means classified information and assets.</w:t>
      </w:r>
    </w:p>
    <w:p w14:paraId="66B57640" w14:textId="77777777" w:rsidR="00C3527B" w:rsidRPr="00962CB7" w:rsidRDefault="00C3527B" w:rsidP="00C3527B">
      <w:pPr>
        <w:spacing w:after="240"/>
        <w:ind w:left="0" w:hanging="2"/>
        <w:rPr>
          <w:b/>
          <w:bCs/>
          <w:color w:val="000000" w:themeColor="text1"/>
          <w:sz w:val="24"/>
          <w:u w:val="single"/>
        </w:rPr>
      </w:pPr>
      <w:r w:rsidRPr="00962CB7">
        <w:rPr>
          <w:b/>
          <w:bCs/>
          <w:color w:val="000000" w:themeColor="text1"/>
          <w:sz w:val="24"/>
          <w:u w:val="single"/>
        </w:rPr>
        <w:t>Security Grading</w:t>
      </w:r>
    </w:p>
    <w:p w14:paraId="5A8652CC"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The SENSITIVE marking is used to denote UK OFFICIAL material that is of a particular sensitivity and where there is a need to reinforce the ‘need to know’. The Security Aspects Letter, issued by the Authority shall define the UK OFFICIAL-SENSITIVE material that is provided to the Defence Supplier, or which is to be developed by it, under this Contract. The Defence Supplier shall mark all UK OFFICIAL-SENSITIVE documents which it originates or copies during the Contract with the applicable security grading. The Defence Supplier is not required to mark documents graded UK OFFICIAL unless they are transmitted overseas or generated by a Defence Supplier based outside the UK in a third-party country.</w:t>
      </w:r>
    </w:p>
    <w:p w14:paraId="6E2340A9" w14:textId="77777777" w:rsidR="00C3527B" w:rsidRPr="00962CB7" w:rsidRDefault="00C3527B" w:rsidP="00C3527B">
      <w:pPr>
        <w:autoSpaceDE w:val="0"/>
        <w:autoSpaceDN w:val="0"/>
        <w:adjustRightInd w:val="0"/>
        <w:ind w:left="0" w:hanging="2"/>
        <w:jc w:val="both"/>
        <w:rPr>
          <w:rFonts w:eastAsia="Times New Roman"/>
          <w:b/>
          <w:color w:val="000000" w:themeColor="text1"/>
          <w:sz w:val="24"/>
          <w:u w:val="single"/>
        </w:rPr>
      </w:pPr>
      <w:r w:rsidRPr="00962CB7">
        <w:rPr>
          <w:rFonts w:eastAsia="Times New Roman"/>
          <w:b/>
          <w:bCs/>
          <w:color w:val="000000" w:themeColor="text1"/>
          <w:sz w:val="24"/>
          <w:u w:val="single"/>
        </w:rPr>
        <w:t xml:space="preserve">Security Conditions </w:t>
      </w:r>
    </w:p>
    <w:p w14:paraId="59748A74" w14:textId="77777777" w:rsidR="00C3527B" w:rsidRPr="00962CB7" w:rsidRDefault="00C3527B" w:rsidP="00C3527B">
      <w:pPr>
        <w:autoSpaceDE w:val="0"/>
        <w:autoSpaceDN w:val="0"/>
        <w:adjustRightInd w:val="0"/>
        <w:ind w:left="0" w:hanging="2"/>
        <w:jc w:val="both"/>
        <w:rPr>
          <w:rFonts w:eastAsia="Times New Roman"/>
          <w:b/>
          <w:color w:val="000000" w:themeColor="text1"/>
          <w:sz w:val="24"/>
          <w:u w:val="single"/>
        </w:rPr>
      </w:pPr>
    </w:p>
    <w:p w14:paraId="66F0761B"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 xml:space="preserve">The Defence Supplier shall take all reasonable steps to adhere to the provisions specified in the Contract or listed in this Annex. The Defence Supplier shall make sure that all individuals employed on any work in connection with the Contract have notice that these provisions apply to them and shall continue so to apply after the completion or earlier termination of the Contract. </w:t>
      </w:r>
    </w:p>
    <w:p w14:paraId="31EFCE37"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Where a Defence Supplier is based outside the UK in a third-party country the national rules and regulations of the third-party country take precedence over these conditions only if the third-party country has an extant bilateral security agreement or arrangement with the UK.</w:t>
      </w:r>
    </w:p>
    <w:p w14:paraId="57C6D6BE"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 xml:space="preserve">The Authority shall state the data retention periods to allow the Defence Supplier to produce a data management policy. </w:t>
      </w:r>
    </w:p>
    <w:p w14:paraId="02290ACC"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color w:val="000000" w:themeColor="text1"/>
          <w:sz w:val="24"/>
        </w:rPr>
        <w:t>If you are a Defence Supplier located in the UK, your attention is also drawn to the provisions of the Official Secrets Act 1989 and the National Security Act 2023.</w:t>
      </w:r>
    </w:p>
    <w:p w14:paraId="7B8FEA6E" w14:textId="77777777" w:rsidR="00C3527B" w:rsidRPr="00962CB7" w:rsidRDefault="00C3527B" w:rsidP="00C3527B">
      <w:pPr>
        <w:spacing w:after="240"/>
        <w:ind w:left="0" w:hanging="2"/>
        <w:jc w:val="both"/>
        <w:rPr>
          <w:color w:val="000000" w:themeColor="text1"/>
          <w:sz w:val="24"/>
        </w:rPr>
      </w:pPr>
      <w:r w:rsidRPr="00962CB7">
        <w:rPr>
          <w:rFonts w:eastAsia="Times New Roman"/>
          <w:b/>
          <w:bCs/>
          <w:color w:val="000000" w:themeColor="text1"/>
          <w:sz w:val="24"/>
          <w:u w:val="single"/>
        </w:rPr>
        <w:t>Protection of UK OFFICIAL and UK OFFICIAL-SENSITIVE Classified Material</w:t>
      </w:r>
    </w:p>
    <w:p w14:paraId="5B217240"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lastRenderedPageBreak/>
        <w:t xml:space="preserve">The Defence Supplier shall protect UK OFFICIAL and UK OFFICIAL-SENSITIVE material provided to or generated by it in accordance with the requirements detailed in this Security Condition and any other conditions that may be specified by the Authority. The Defence Supplier shall take all reasonable steps to prevent the loss or compromise of classified material whether accidentally or from deliberate or opportunist attack. </w:t>
      </w:r>
    </w:p>
    <w:p w14:paraId="2D28EE92"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Once the Contract has been awarded, where the Defence Supplier is required to store or process UK MOD classified information electronically, they shall comply with the requirements specified in ISNs, Defence Condition 658 and Defence Standard 05-138. Details can be found at the links below:</w:t>
      </w:r>
    </w:p>
    <w:p w14:paraId="16553168" w14:textId="77777777" w:rsidR="00C3527B" w:rsidRPr="00962CB7" w:rsidRDefault="00000000" w:rsidP="00C3527B">
      <w:pPr>
        <w:autoSpaceDE w:val="0"/>
        <w:autoSpaceDN w:val="0"/>
        <w:adjustRightInd w:val="0"/>
        <w:ind w:left="0" w:hanging="2"/>
        <w:rPr>
          <w:rFonts w:eastAsia="Times New Roman"/>
          <w:bCs/>
          <w:color w:val="000000" w:themeColor="text1"/>
          <w:sz w:val="24"/>
        </w:rPr>
      </w:pPr>
      <w:hyperlink r:id="rId52" w:history="1">
        <w:r w:rsidR="00C3527B" w:rsidRPr="00962CB7">
          <w:rPr>
            <w:rFonts w:eastAsia="Times New Roman"/>
            <w:bCs/>
            <w:color w:val="0000FF" w:themeColor="hyperlink"/>
            <w:sz w:val="24"/>
            <w:u w:val="single"/>
          </w:rPr>
          <w:t>https://www.gov.uk/government/publications/industry-security-notices-isns</w:t>
        </w:r>
      </w:hyperlink>
      <w:r w:rsidR="00C3527B" w:rsidRPr="00962CB7">
        <w:rPr>
          <w:rFonts w:eastAsia="Times New Roman"/>
          <w:bCs/>
          <w:color w:val="000000" w:themeColor="text1"/>
          <w:sz w:val="24"/>
        </w:rPr>
        <w:t>.</w:t>
      </w:r>
    </w:p>
    <w:p w14:paraId="5D551881" w14:textId="77777777" w:rsidR="00C3527B" w:rsidRPr="00962CB7" w:rsidRDefault="00C3527B" w:rsidP="00C3527B">
      <w:pPr>
        <w:autoSpaceDE w:val="0"/>
        <w:autoSpaceDN w:val="0"/>
        <w:adjustRightInd w:val="0"/>
        <w:ind w:left="0" w:hanging="2"/>
        <w:rPr>
          <w:rFonts w:eastAsia="Times New Roman"/>
          <w:bCs/>
          <w:color w:val="000000" w:themeColor="text1"/>
          <w:sz w:val="24"/>
        </w:rPr>
      </w:pPr>
      <w:r w:rsidRPr="00962CB7">
        <w:rPr>
          <w:rFonts w:eastAsia="Times New Roman"/>
          <w:bCs/>
          <w:color w:val="0563C1"/>
          <w:sz w:val="24"/>
          <w:u w:val="single"/>
        </w:rPr>
        <w:t>https://www.dstan.mod.uk/toolset/05/138/000003000.pdf</w:t>
      </w:r>
    </w:p>
    <w:p w14:paraId="2499EFC5" w14:textId="77777777" w:rsidR="00C3527B" w:rsidRPr="00962CB7" w:rsidRDefault="00000000" w:rsidP="00C3527B">
      <w:pPr>
        <w:autoSpaceDE w:val="0"/>
        <w:autoSpaceDN w:val="0"/>
        <w:adjustRightInd w:val="0"/>
        <w:ind w:left="0" w:hanging="2"/>
        <w:jc w:val="both"/>
        <w:rPr>
          <w:rFonts w:eastAsia="Times New Roman"/>
          <w:bCs/>
          <w:color w:val="000000" w:themeColor="text1"/>
          <w:sz w:val="24"/>
        </w:rPr>
      </w:pPr>
      <w:hyperlink r:id="rId53" w:history="1">
        <w:r w:rsidR="00C3527B" w:rsidRPr="00962CB7">
          <w:rPr>
            <w:rFonts w:eastAsia="Times New Roman"/>
            <w:bCs/>
            <w:color w:val="0000FF" w:themeColor="hyperlink"/>
            <w:sz w:val="24"/>
            <w:u w:val="single"/>
          </w:rPr>
          <w:t>https://www.gov.uk/government/publications/defence-condition-658-cyber-flow-down</w:t>
        </w:r>
      </w:hyperlink>
    </w:p>
    <w:p w14:paraId="4090296A" w14:textId="77777777" w:rsidR="00C3527B" w:rsidRPr="00962CB7" w:rsidRDefault="00C3527B" w:rsidP="00C3527B">
      <w:pPr>
        <w:autoSpaceDE w:val="0"/>
        <w:autoSpaceDN w:val="0"/>
        <w:adjustRightInd w:val="0"/>
        <w:ind w:left="0" w:hanging="2"/>
        <w:jc w:val="both"/>
        <w:rPr>
          <w:rFonts w:eastAsia="Times New Roman"/>
          <w:bCs/>
          <w:color w:val="000000" w:themeColor="text1"/>
          <w:sz w:val="24"/>
        </w:rPr>
      </w:pPr>
    </w:p>
    <w:p w14:paraId="7591A0F8"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All UK classified material including documents, media and other assets shall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w:t>
      </w:r>
    </w:p>
    <w:p w14:paraId="6ED945A6"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Disclosure of UK classified material shall be strictly controlled in accordance with the </w:t>
      </w:r>
      <w:r w:rsidRPr="00962CB7">
        <w:rPr>
          <w:rFonts w:eastAsia="Times New Roman"/>
          <w:i/>
          <w:iCs/>
          <w:color w:val="000000" w:themeColor="text1"/>
          <w:sz w:val="24"/>
        </w:rPr>
        <w:t xml:space="preserve">"need to know" </w:t>
      </w:r>
      <w:r w:rsidRPr="00962CB7">
        <w:rPr>
          <w:rFonts w:eastAsia="Times New Roman"/>
          <w:color w:val="000000" w:themeColor="text1"/>
          <w:sz w:val="24"/>
        </w:rPr>
        <w:t xml:space="preserve">principle. Except with the written consent of the Authority, the Defence Supplier shall not disclose the Contract or any provision thereof to any person other than to a person directly employed by the Defence Supplier or Subcontractor. </w:t>
      </w:r>
    </w:p>
    <w:p w14:paraId="2051DF60"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Except with the consent in writing of the Authority the Defence Supplier shall not make use of the Contract or any classified material issued or provided by or on behalf of the Authority otherwise than for the purpose of the Contract, and, same as provided for in paragraph 9 above, the Defence Supplier shall not make use of any article or part thereof similar to the articles for any other purpose. </w:t>
      </w:r>
    </w:p>
    <w:p w14:paraId="7FF33944"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Subject to any intellectual property rights of third parties, nothing in this Security Condition shall restrict the Defence Supplier from using any specifications, plans, drawings and other documents generated outside of this Contract. </w:t>
      </w:r>
    </w:p>
    <w:p w14:paraId="30E8EC47"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5B910786">
        <w:rPr>
          <w:rFonts w:eastAsia="Times New Roman"/>
          <w:color w:val="000000" w:themeColor="text1"/>
          <w:sz w:val="24"/>
        </w:rPr>
        <w:t xml:space="preserve">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37. </w:t>
      </w:r>
    </w:p>
    <w:p w14:paraId="72BD1BF5" w14:textId="77777777" w:rsidR="00C3527B" w:rsidRPr="00962CB7" w:rsidRDefault="00C3527B" w:rsidP="00C3527B">
      <w:pPr>
        <w:autoSpaceDE w:val="0"/>
        <w:autoSpaceDN w:val="0"/>
        <w:adjustRightInd w:val="0"/>
        <w:ind w:left="0" w:hanging="2"/>
        <w:rPr>
          <w:rFonts w:eastAsia="Times New Roman"/>
          <w:b/>
          <w:color w:val="000000"/>
          <w:sz w:val="24"/>
          <w:u w:val="single"/>
        </w:rPr>
      </w:pPr>
      <w:r w:rsidRPr="00962CB7">
        <w:rPr>
          <w:rFonts w:eastAsia="Times New Roman"/>
          <w:b/>
          <w:color w:val="000000"/>
          <w:sz w:val="24"/>
          <w:u w:val="single"/>
        </w:rPr>
        <w:t xml:space="preserve">Access </w:t>
      </w:r>
    </w:p>
    <w:p w14:paraId="5BE680BC" w14:textId="77777777" w:rsidR="00C3527B" w:rsidRPr="00962CB7" w:rsidRDefault="00C3527B" w:rsidP="00C3527B">
      <w:pPr>
        <w:autoSpaceDE w:val="0"/>
        <w:autoSpaceDN w:val="0"/>
        <w:adjustRightInd w:val="0"/>
        <w:ind w:left="0" w:hanging="2"/>
        <w:rPr>
          <w:rFonts w:eastAsia="Times New Roman"/>
          <w:b/>
          <w:color w:val="000000"/>
          <w:sz w:val="24"/>
        </w:rPr>
      </w:pPr>
    </w:p>
    <w:p w14:paraId="34E59A84"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Access to UK classified material shall be confined to those individuals who have a </w:t>
      </w:r>
      <w:r w:rsidRPr="00962CB7">
        <w:rPr>
          <w:rFonts w:eastAsia="Times New Roman"/>
          <w:i/>
          <w:iCs/>
          <w:color w:val="000000" w:themeColor="text1"/>
          <w:sz w:val="24"/>
        </w:rPr>
        <w:t>“need-to-know”</w:t>
      </w:r>
      <w:r w:rsidRPr="00962CB7">
        <w:rPr>
          <w:rFonts w:eastAsia="Times New Roman"/>
          <w:color w:val="000000" w:themeColor="text1"/>
          <w:sz w:val="24"/>
        </w:rPr>
        <w:t xml:space="preserve">, have been made aware of the requirement to protect the material and whose access is essential for the purpose of their duties. </w:t>
      </w:r>
    </w:p>
    <w:p w14:paraId="67659B35"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The Defence Supplier shall ensure that all individuals requiring access to UK OFFICIAL and UK OFFICIAL-SENSITIVE material have undergone basic recruitment </w:t>
      </w:r>
      <w:r w:rsidRPr="00962CB7">
        <w:rPr>
          <w:rFonts w:eastAsia="Times New Roman"/>
          <w:color w:val="000000" w:themeColor="text1"/>
          <w:sz w:val="24"/>
        </w:rPr>
        <w:lastRenderedPageBreak/>
        <w:t>checks. This should include establishing proof of identity; confirming that they satisfy all legal requirements for employment by the Defence Supplier;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000379D" w14:textId="77777777" w:rsidR="00C3527B" w:rsidRDefault="00000000" w:rsidP="00C3527B">
      <w:pPr>
        <w:autoSpaceDE w:val="0"/>
        <w:autoSpaceDN w:val="0"/>
        <w:adjustRightInd w:val="0"/>
        <w:ind w:left="0" w:hanging="2"/>
        <w:rPr>
          <w:sz w:val="23"/>
          <w:szCs w:val="23"/>
        </w:rPr>
      </w:pPr>
      <w:hyperlink r:id="rId54" w:history="1">
        <w:r w:rsidR="00C3527B" w:rsidRPr="00F32C13">
          <w:rPr>
            <w:rStyle w:val="Hyperlink"/>
            <w:sz w:val="23"/>
            <w:szCs w:val="23"/>
          </w:rPr>
          <w:t>https://www.gov.uk/government/publications/government-baseline-personnel-security-standard</w:t>
        </w:r>
      </w:hyperlink>
    </w:p>
    <w:p w14:paraId="6362696F" w14:textId="77777777" w:rsidR="00C3527B" w:rsidRPr="00962CB7" w:rsidRDefault="00C3527B" w:rsidP="00C3527B">
      <w:pPr>
        <w:autoSpaceDE w:val="0"/>
        <w:autoSpaceDN w:val="0"/>
        <w:adjustRightInd w:val="0"/>
        <w:ind w:left="0" w:hanging="2"/>
        <w:rPr>
          <w:rFonts w:eastAsia="Times New Roman"/>
          <w:bCs/>
          <w:color w:val="000000" w:themeColor="text1"/>
          <w:sz w:val="24"/>
        </w:rPr>
      </w:pPr>
    </w:p>
    <w:p w14:paraId="5173BAA3"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Hard Copy Distribution </w:t>
      </w:r>
    </w:p>
    <w:p w14:paraId="5FCBEDF5"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p>
    <w:p w14:paraId="2D74BBAD"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UK OFFICIAL and UK OFFICIAL-SENSITIVE documents may be distributed internally and externally of Defence Supplier premises. </w:t>
      </w:r>
      <w:r w:rsidRPr="00962CB7">
        <w:rPr>
          <w:color w:val="000000"/>
          <w:sz w:val="24"/>
        </w:rPr>
        <w:t xml:space="preserve">To maintain confidentiality, integrity and availability, distribution shall be controlled such that access to documents is only by authorised personnel. </w:t>
      </w:r>
      <w:r w:rsidRPr="00962CB7">
        <w:rPr>
          <w:rFonts w:eastAsia="Times New Roman"/>
          <w:color w:val="000000" w:themeColor="text1"/>
          <w:sz w:val="24"/>
        </w:rPr>
        <w:t>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7250B65C"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Advice on the distribution of UK OFFICIAL-SENSITIVE documents abroad or any other general advice including the distribution of UK OFFICIAL-SENSITIVE shall be sought from the Authority.</w:t>
      </w:r>
    </w:p>
    <w:p w14:paraId="1D70D173"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Electronic Communication and Telephony and Facsimile Services </w:t>
      </w:r>
    </w:p>
    <w:p w14:paraId="0C1FDD28"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p>
    <w:p w14:paraId="3D73F9BC"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and CPA scheme are available at: </w:t>
      </w:r>
    </w:p>
    <w:p w14:paraId="25406F99" w14:textId="77777777" w:rsidR="00C3527B" w:rsidRPr="00962CB7" w:rsidRDefault="00000000" w:rsidP="00C3527B">
      <w:pPr>
        <w:autoSpaceDE w:val="0"/>
        <w:autoSpaceDN w:val="0"/>
        <w:adjustRightInd w:val="0"/>
        <w:ind w:left="0" w:hanging="2"/>
        <w:jc w:val="both"/>
        <w:rPr>
          <w:rFonts w:eastAsia="Times New Roman"/>
          <w:bCs/>
          <w:color w:val="000000" w:themeColor="text1"/>
          <w:sz w:val="24"/>
        </w:rPr>
      </w:pPr>
      <w:hyperlink r:id="rId55" w:history="1">
        <w:r w:rsidR="00C3527B" w:rsidRPr="00962CB7">
          <w:rPr>
            <w:rFonts w:eastAsia="Times New Roman"/>
            <w:bCs/>
            <w:color w:val="0000FF" w:themeColor="hyperlink"/>
            <w:sz w:val="24"/>
            <w:u w:val="single"/>
          </w:rPr>
          <w:t>https://www.ncsc.gov.uk/guidance/tls-external-facing-services</w:t>
        </w:r>
      </w:hyperlink>
    </w:p>
    <w:p w14:paraId="3406134E" w14:textId="77777777" w:rsidR="00C3527B" w:rsidRPr="00962CB7" w:rsidRDefault="00000000" w:rsidP="00C3527B">
      <w:pPr>
        <w:autoSpaceDE w:val="0"/>
        <w:autoSpaceDN w:val="0"/>
        <w:adjustRightInd w:val="0"/>
        <w:ind w:left="0" w:hanging="2"/>
        <w:jc w:val="both"/>
        <w:rPr>
          <w:rFonts w:eastAsia="Times New Roman"/>
          <w:bCs/>
          <w:color w:val="000000" w:themeColor="text1"/>
          <w:sz w:val="24"/>
        </w:rPr>
      </w:pPr>
      <w:hyperlink r:id="rId56" w:history="1">
        <w:r w:rsidR="00C3527B" w:rsidRPr="00962CB7">
          <w:rPr>
            <w:rFonts w:eastAsia="Times New Roman"/>
            <w:bCs/>
            <w:color w:val="0000FF" w:themeColor="hyperlink"/>
            <w:sz w:val="24"/>
            <w:u w:val="single"/>
          </w:rPr>
          <w:t>https://www.ncsc.gov.uk/scheme/commercial-product-assurance-cpa</w:t>
        </w:r>
      </w:hyperlink>
    </w:p>
    <w:p w14:paraId="681F5F31" w14:textId="77777777" w:rsidR="00C3527B" w:rsidRPr="00962CB7" w:rsidRDefault="00C3527B" w:rsidP="00C3527B">
      <w:pPr>
        <w:autoSpaceDE w:val="0"/>
        <w:autoSpaceDN w:val="0"/>
        <w:adjustRightInd w:val="0"/>
        <w:ind w:left="0" w:hanging="2"/>
        <w:jc w:val="both"/>
        <w:rPr>
          <w:rFonts w:eastAsia="Times New Roman"/>
          <w:bCs/>
          <w:color w:val="000000" w:themeColor="text1"/>
          <w:sz w:val="24"/>
        </w:rPr>
      </w:pPr>
    </w:p>
    <w:p w14:paraId="1693BC10"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3CA25C72"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UK OFFICIAL and UK OFFICIAL-SENSITIVE information may be discussed verbally on corporate telephones and other corporate electronic devices with persons located both within the country of the Defence Supplier and overseas. UK OFFICIAL-SENSITIVE information should only be discussed where there is a strong business need to do so.</w:t>
      </w:r>
    </w:p>
    <w:p w14:paraId="3BC168D1"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lastRenderedPageBreak/>
        <w:t>UK OFFICIAL information may be faxed to recipients located both within the country of the Defence Supplier and overseas, however UK OFFICIAL-SENSITIVE information may be transmitted only where there is a strong business case to do so and only with the prior approval of the Authority.</w:t>
      </w:r>
    </w:p>
    <w:p w14:paraId="05DEE6E2"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Use of Information Systems </w:t>
      </w:r>
    </w:p>
    <w:p w14:paraId="534C0E1E" w14:textId="77777777" w:rsidR="00C3527B" w:rsidRPr="00962CB7" w:rsidRDefault="00C3527B" w:rsidP="00C3527B">
      <w:pPr>
        <w:autoSpaceDE w:val="0"/>
        <w:autoSpaceDN w:val="0"/>
        <w:adjustRightInd w:val="0"/>
        <w:ind w:left="0" w:hanging="2"/>
        <w:rPr>
          <w:rFonts w:eastAsia="Times New Roman"/>
          <w:b/>
          <w:color w:val="000000" w:themeColor="text1"/>
          <w:sz w:val="24"/>
        </w:rPr>
      </w:pPr>
    </w:p>
    <w:p w14:paraId="27C68092"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053F3B8E"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The Defence Supplier should ensure </w:t>
      </w:r>
      <w:r w:rsidRPr="00962CB7">
        <w:rPr>
          <w:rFonts w:eastAsia="Times New Roman"/>
          <w:b/>
          <w:bCs/>
          <w:color w:val="000000" w:themeColor="text1"/>
          <w:sz w:val="24"/>
        </w:rPr>
        <w:t xml:space="preserve">10 Steps to Cyber Security </w:t>
      </w:r>
      <w:r w:rsidRPr="00962CB7">
        <w:rPr>
          <w:rFonts w:eastAsia="Times New Roman"/>
          <w:color w:val="000000" w:themeColor="text1"/>
          <w:sz w:val="24"/>
        </w:rPr>
        <w:t xml:space="preserve">(Link below) is applied in a proportionate manner for each IT and communications system storing, processing or generating UK OFFICIAL or UK OFFICIAL-SENSITIVE information. </w:t>
      </w:r>
    </w:p>
    <w:p w14:paraId="65DC7A3F" w14:textId="77777777" w:rsidR="00C3527B" w:rsidRPr="00962CB7" w:rsidRDefault="00000000" w:rsidP="00C3527B">
      <w:pPr>
        <w:autoSpaceDE w:val="0"/>
        <w:autoSpaceDN w:val="0"/>
        <w:adjustRightInd w:val="0"/>
        <w:ind w:left="0" w:hanging="2"/>
        <w:jc w:val="both"/>
        <w:rPr>
          <w:rFonts w:eastAsia="Times New Roman"/>
          <w:bCs/>
          <w:color w:val="000000" w:themeColor="text1"/>
          <w:sz w:val="24"/>
        </w:rPr>
      </w:pPr>
      <w:hyperlink r:id="rId57" w:history="1">
        <w:r w:rsidR="00C3527B" w:rsidRPr="00962CB7">
          <w:rPr>
            <w:rFonts w:eastAsia="Times New Roman"/>
            <w:bCs/>
            <w:color w:val="0000FF" w:themeColor="hyperlink"/>
            <w:sz w:val="24"/>
            <w:u w:val="single"/>
          </w:rPr>
          <w:t>https://www.ncsc.gov.uk/guidance/10-steps-cyber-security</w:t>
        </w:r>
      </w:hyperlink>
    </w:p>
    <w:p w14:paraId="564A9D8D" w14:textId="77777777" w:rsidR="00C3527B" w:rsidRPr="00962CB7" w:rsidRDefault="00C3527B" w:rsidP="00C3527B">
      <w:pPr>
        <w:autoSpaceDE w:val="0"/>
        <w:autoSpaceDN w:val="0"/>
        <w:adjustRightInd w:val="0"/>
        <w:ind w:left="0" w:hanging="2"/>
        <w:jc w:val="both"/>
        <w:rPr>
          <w:rFonts w:eastAsia="Times New Roman"/>
          <w:bCs/>
          <w:color w:val="000000" w:themeColor="text1"/>
          <w:sz w:val="24"/>
        </w:rPr>
      </w:pPr>
    </w:p>
    <w:p w14:paraId="078AFBD3"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As a general rule, any communication path between an unauthorised user and the data can be used to carry out an attack on the system or be used to compromise or ex-filtrate data. Within the framework of the 10 Steps to Cyber Security, the following describes the minimum security requirements for processing and accessing UK OFFICIAL and UK OFFICIAL-SENSITIVE information on IT systems. </w:t>
      </w:r>
    </w:p>
    <w:p w14:paraId="79EB79B5"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Access</w:t>
      </w:r>
      <w:r w:rsidRPr="00962CB7">
        <w:rPr>
          <w:rFonts w:eastAsia="Times New Roman"/>
          <w:bCs/>
          <w:color w:val="000000" w:themeColor="text1"/>
          <w:sz w:val="24"/>
        </w:rPr>
        <w:t xml:space="preserve">. Physical access to all hardware elements of the IT system is to be strictly controlled. The principle of </w:t>
      </w:r>
      <w:r w:rsidRPr="00962CB7">
        <w:rPr>
          <w:rFonts w:eastAsia="Times New Roman"/>
          <w:bCs/>
          <w:i/>
          <w:iCs/>
          <w:color w:val="000000" w:themeColor="text1"/>
          <w:sz w:val="24"/>
        </w:rPr>
        <w:t xml:space="preserve">“least privilege” </w:t>
      </w:r>
      <w:r w:rsidRPr="00962CB7">
        <w:rPr>
          <w:rFonts w:eastAsia="Times New Roman"/>
          <w:bCs/>
          <w:color w:val="000000" w:themeColor="text1"/>
          <w:sz w:val="24"/>
        </w:rPr>
        <w:t>will be applied to System Administrators. Users of the IT System (Administrators) should not conduct ‘standard’ User functions using their privileged accounts.</w:t>
      </w:r>
    </w:p>
    <w:p w14:paraId="59A90D76"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Identification and Authentication (ID&amp;A)</w:t>
      </w:r>
      <w:r w:rsidRPr="00962CB7">
        <w:rPr>
          <w:rFonts w:eastAsia="Times New Roman"/>
          <w:bCs/>
          <w:color w:val="000000" w:themeColor="text1"/>
          <w:sz w:val="24"/>
        </w:rPr>
        <w:t>. All systems are to have the following functionality:</w:t>
      </w:r>
    </w:p>
    <w:p w14:paraId="457659AF"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Up-to-date lists of authorised users.</w:t>
      </w:r>
    </w:p>
    <w:p w14:paraId="685B650A"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Positive identification of all users at the start of each processing session</w:t>
      </w:r>
    </w:p>
    <w:p w14:paraId="15402201"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u w:val="single"/>
        </w:rPr>
        <w:t>Passwords</w:t>
      </w:r>
      <w:r w:rsidRPr="00962CB7">
        <w:rPr>
          <w:color w:val="000000" w:themeColor="text1"/>
          <w:sz w:val="24"/>
        </w:rPr>
        <w:t xml:space="preserve">. Passwords are part of most ID&amp;A security measures. Passwords are to be “strong” using an appropriate method to achieve this, e.g., including numeric and “special” characters (if permitted by the system) as well as alphabetic characters. </w:t>
      </w:r>
    </w:p>
    <w:p w14:paraId="58652D05"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u w:val="single"/>
        </w:rPr>
        <w:t>Internal Access Control</w:t>
      </w:r>
      <w:r w:rsidRPr="00962CB7">
        <w:rPr>
          <w:color w:val="000000" w:themeColor="text1"/>
          <w:sz w:val="24"/>
        </w:rPr>
        <w:t>. All systems are to have internal Access Controls to prevent unauthorised users from accessing or modifying the data.</w:t>
      </w:r>
      <w:r w:rsidRPr="00962CB7">
        <w:rPr>
          <w:rFonts w:eastAsia="Times New Roman"/>
          <w:bCs/>
          <w:color w:val="000000" w:themeColor="text1"/>
          <w:sz w:val="24"/>
          <w:u w:val="single"/>
        </w:rPr>
        <w:t xml:space="preserve"> </w:t>
      </w:r>
    </w:p>
    <w:p w14:paraId="3C7CFC8C"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Data Transmission</w:t>
      </w:r>
      <w:r w:rsidRPr="00962CB7">
        <w:rPr>
          <w:rFonts w:eastAsia="Times New Roman"/>
          <w:bCs/>
          <w:color w:val="000000" w:themeColor="text1"/>
          <w:sz w:val="24"/>
        </w:rPr>
        <w:t>. Unless the Authority authorises otherwise, UK OFFICIAL-SENSITIVE information may only be transmitted or accessed electronically (e.g., point to point computer links) via a public network like the Internet, using a CPA product or equivalent as described in paragraph 20 above.</w:t>
      </w:r>
    </w:p>
    <w:p w14:paraId="21F157A2"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u w:val="single"/>
        </w:rPr>
        <w:lastRenderedPageBreak/>
        <w:t>Security Accounting and Audit</w:t>
      </w:r>
      <w:r w:rsidRPr="00962CB7">
        <w:rPr>
          <w:color w:val="000000" w:themeColor="text1"/>
          <w:sz w:val="24"/>
        </w:rPr>
        <w:t xml:space="preserve">. Security relevant events fall into two categories, namely legitimate events and violations. </w:t>
      </w:r>
    </w:p>
    <w:p w14:paraId="42BBB459"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rPr>
        <w:t>The following events shall always be recorded:</w:t>
      </w:r>
    </w:p>
    <w:p w14:paraId="360293A6"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(a) </w:t>
      </w:r>
      <w:r w:rsidRPr="00962CB7">
        <w:rPr>
          <w:rFonts w:eastAsia="Times New Roman"/>
          <w:bCs/>
          <w:color w:val="000000" w:themeColor="text1"/>
          <w:sz w:val="24"/>
        </w:rPr>
        <w:t xml:space="preserve">All log on attempts whether successful or failed, </w:t>
      </w:r>
    </w:p>
    <w:p w14:paraId="1BE70E90"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(b) </w:t>
      </w:r>
      <w:r w:rsidRPr="00962CB7">
        <w:rPr>
          <w:rFonts w:eastAsia="Times New Roman"/>
          <w:bCs/>
          <w:color w:val="000000" w:themeColor="text1"/>
          <w:sz w:val="24"/>
        </w:rPr>
        <w:t xml:space="preserve">Log off (including time out where applicable), </w:t>
      </w:r>
    </w:p>
    <w:p w14:paraId="0A267A31"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(c) </w:t>
      </w:r>
      <w:r w:rsidRPr="00962CB7">
        <w:rPr>
          <w:rFonts w:eastAsia="Times New Roman"/>
          <w:bCs/>
          <w:color w:val="000000" w:themeColor="text1"/>
          <w:sz w:val="24"/>
        </w:rPr>
        <w:t>The creation, deletion or alteration of access rights and privileges,</w:t>
      </w:r>
    </w:p>
    <w:p w14:paraId="012A4F0B"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(d) </w:t>
      </w:r>
      <w:r w:rsidRPr="00962CB7">
        <w:rPr>
          <w:rFonts w:eastAsia="Times New Roman"/>
          <w:bCs/>
          <w:color w:val="000000" w:themeColor="text1"/>
          <w:sz w:val="24"/>
        </w:rPr>
        <w:t xml:space="preserve">The creation, deletion or alteration of passwords. </w:t>
      </w:r>
    </w:p>
    <w:p w14:paraId="4F271709"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29AB9D66"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rPr>
        <w:t>For each of the events listed above, the following information is to be recorded:</w:t>
      </w:r>
    </w:p>
    <w:p w14:paraId="37C20AED"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(a) </w:t>
      </w:r>
      <w:r w:rsidRPr="00962CB7">
        <w:rPr>
          <w:rFonts w:eastAsia="Times New Roman"/>
          <w:bCs/>
          <w:color w:val="000000" w:themeColor="text1"/>
          <w:sz w:val="24"/>
        </w:rPr>
        <w:t xml:space="preserve">Type of event, </w:t>
      </w:r>
    </w:p>
    <w:p w14:paraId="2A29FAC5"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(b) </w:t>
      </w:r>
      <w:r w:rsidRPr="00962CB7">
        <w:rPr>
          <w:rFonts w:eastAsia="Times New Roman"/>
          <w:bCs/>
          <w:color w:val="000000" w:themeColor="text1"/>
          <w:sz w:val="24"/>
        </w:rPr>
        <w:t xml:space="preserve">User ID, </w:t>
      </w:r>
    </w:p>
    <w:p w14:paraId="278614C9"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r w:rsidRPr="00962CB7">
        <w:rPr>
          <w:rFonts w:eastAsia="Times New Roman"/>
          <w:color w:val="000000" w:themeColor="text1"/>
          <w:sz w:val="24"/>
        </w:rPr>
        <w:t xml:space="preserve">(c) </w:t>
      </w:r>
      <w:r w:rsidRPr="00962CB7">
        <w:rPr>
          <w:rFonts w:eastAsia="Times New Roman"/>
          <w:bCs/>
          <w:color w:val="000000" w:themeColor="text1"/>
          <w:sz w:val="24"/>
        </w:rPr>
        <w:t xml:space="preserve">Date &amp; Time, </w:t>
      </w:r>
    </w:p>
    <w:p w14:paraId="5DD825DB" w14:textId="77777777" w:rsidR="00C3527B" w:rsidRPr="00962CB7" w:rsidRDefault="00C3527B" w:rsidP="00C3527B">
      <w:pPr>
        <w:autoSpaceDE w:val="0"/>
        <w:autoSpaceDN w:val="0"/>
        <w:adjustRightInd w:val="0"/>
        <w:ind w:left="0" w:hanging="2"/>
        <w:jc w:val="both"/>
        <w:rPr>
          <w:rFonts w:eastAsia="Times New Roman"/>
          <w:bCs/>
          <w:color w:val="000000" w:themeColor="text1"/>
          <w:sz w:val="24"/>
        </w:rPr>
      </w:pPr>
      <w:r w:rsidRPr="00962CB7">
        <w:rPr>
          <w:rFonts w:eastAsia="Times New Roman"/>
          <w:color w:val="000000" w:themeColor="text1"/>
          <w:sz w:val="24"/>
        </w:rPr>
        <w:t xml:space="preserve">(d) </w:t>
      </w:r>
      <w:r w:rsidRPr="00962CB7">
        <w:rPr>
          <w:rFonts w:eastAsia="Times New Roman"/>
          <w:bCs/>
          <w:color w:val="000000" w:themeColor="text1"/>
          <w:sz w:val="24"/>
        </w:rPr>
        <w:t>Device ID.</w:t>
      </w:r>
    </w:p>
    <w:p w14:paraId="48311D4C" w14:textId="77777777" w:rsidR="00C3527B" w:rsidRPr="00962CB7" w:rsidRDefault="00C3527B" w:rsidP="00C3527B">
      <w:pPr>
        <w:autoSpaceDE w:val="0"/>
        <w:autoSpaceDN w:val="0"/>
        <w:adjustRightInd w:val="0"/>
        <w:ind w:left="0" w:hanging="2"/>
        <w:jc w:val="both"/>
        <w:rPr>
          <w:rFonts w:eastAsia="Times New Roman"/>
          <w:bCs/>
          <w:color w:val="000000" w:themeColor="text1"/>
          <w:sz w:val="24"/>
        </w:rPr>
      </w:pPr>
    </w:p>
    <w:p w14:paraId="1F3DC52D"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1FC21DA6"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u w:val="single"/>
        </w:rPr>
        <w:t>Integrity &amp; Availability</w:t>
      </w:r>
      <w:r w:rsidRPr="00962CB7">
        <w:rPr>
          <w:color w:val="000000" w:themeColor="text1"/>
          <w:sz w:val="24"/>
        </w:rPr>
        <w:t>. The following supporting measures are to be implemented:</w:t>
      </w:r>
    </w:p>
    <w:p w14:paraId="74F83C06"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Provide general protection against normally foreseeable accidents/mishaps and known recurrent problems (e.g., viruses and power supply variations), </w:t>
      </w:r>
    </w:p>
    <w:p w14:paraId="7223A065"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Defined Business Contingency Plan, </w:t>
      </w:r>
    </w:p>
    <w:p w14:paraId="5BCD4A63"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Data backup with local storage, </w:t>
      </w:r>
    </w:p>
    <w:p w14:paraId="6DAB9001"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Anti-Virus Software (Implementation, with updates, of an acceptable industry standard Anti-virus software), </w:t>
      </w:r>
    </w:p>
    <w:p w14:paraId="69C0609C"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rFonts w:eastAsia="Times New Roman"/>
          <w:bCs/>
          <w:color w:val="000000" w:themeColor="text1"/>
          <w:sz w:val="24"/>
        </w:rPr>
      </w:pPr>
      <w:r w:rsidRPr="00962CB7">
        <w:rPr>
          <w:rFonts w:eastAsia="Times New Roman"/>
          <w:bCs/>
          <w:color w:val="000000" w:themeColor="text1"/>
          <w:sz w:val="24"/>
        </w:rPr>
        <w:t xml:space="preserve">Operating systems, applications and firmware should be supported, </w:t>
      </w:r>
    </w:p>
    <w:p w14:paraId="14473065" w14:textId="77777777" w:rsidR="00C3527B" w:rsidRPr="00962CB7" w:rsidRDefault="00C3527B" w:rsidP="0034586D">
      <w:pPr>
        <w:numPr>
          <w:ilvl w:val="2"/>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rPr>
        <w:t>Patching of Operating Systems and Applications used are to be in line with the manufacturers recommended schedule. If patches cannot be applied an understanding of the resulting risk will be documented.</w:t>
      </w:r>
    </w:p>
    <w:p w14:paraId="0A183F81"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u w:val="single"/>
        </w:rPr>
        <w:t>Logon Banners</w:t>
      </w:r>
      <w:r w:rsidRPr="00962CB7">
        <w:rPr>
          <w:color w:val="000000" w:themeColor="text1"/>
          <w:sz w:val="24"/>
        </w:rPr>
        <w:t>. Wherever possible, a “Logon Banner” will be provided to summarise the requirements for access to a system which may be needed to institute legal action in case of any breach occurring. A suggested format for the text (depending on national legal requirements) could be:</w:t>
      </w:r>
      <w:r w:rsidRPr="00962CB7">
        <w:rPr>
          <w:rFonts w:eastAsia="Times New Roman"/>
          <w:bCs/>
          <w:i/>
          <w:iCs/>
          <w:color w:val="000000" w:themeColor="text1"/>
          <w:sz w:val="24"/>
        </w:rPr>
        <w:t xml:space="preserve"> “Unauthorised access to this computer system may constitute a criminal offence”.</w:t>
      </w:r>
      <w:r w:rsidRPr="00962CB7">
        <w:rPr>
          <w:color w:val="000000" w:themeColor="text1"/>
          <w:sz w:val="24"/>
        </w:rPr>
        <w:t xml:space="preserve"> </w:t>
      </w:r>
    </w:p>
    <w:p w14:paraId="5F48DCCD"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lastRenderedPageBreak/>
        <w:t>Unattended Terminals</w:t>
      </w:r>
      <w:r w:rsidRPr="00962CB7">
        <w:rPr>
          <w:rFonts w:eastAsia="Times New Roman"/>
          <w:bCs/>
          <w:color w:val="000000" w:themeColor="text1"/>
          <w:sz w:val="24"/>
        </w:rPr>
        <w:t>.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94B935F"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u w:val="single"/>
        </w:rPr>
        <w:t>Internet Connections</w:t>
      </w:r>
      <w:r w:rsidRPr="00962CB7">
        <w:rPr>
          <w:color w:val="000000" w:themeColor="text1"/>
          <w:sz w:val="24"/>
        </w:rPr>
        <w:t xml:space="preserve">. Computer systems must not be connected direct to the Internet or “un-trusted” systems unless protected by a firewall (a software based personal firewall is the minimum, but risk assessment and management must be used to identify whether this is sufficient). </w:t>
      </w:r>
    </w:p>
    <w:p w14:paraId="33615065"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color w:val="000000" w:themeColor="text1"/>
          <w:sz w:val="24"/>
          <w:u w:val="single"/>
        </w:rPr>
        <w:t>Disposal</w:t>
      </w:r>
      <w:r w:rsidRPr="00962CB7">
        <w:rPr>
          <w:color w:val="000000" w:themeColor="text1"/>
          <w:sz w:val="24"/>
        </w:rPr>
        <w:t>. Before IT storage media (e.g., disks) are disposed of, an erasure product must be used to overwrite the data. This is a more thorough process than deletion of files, which does not remove the data.</w:t>
      </w:r>
    </w:p>
    <w:p w14:paraId="375604F7" w14:textId="77777777" w:rsidR="00C3527B" w:rsidRPr="00962CB7" w:rsidRDefault="00C3527B" w:rsidP="00C3527B">
      <w:pPr>
        <w:spacing w:after="240"/>
        <w:ind w:left="0" w:hanging="2"/>
        <w:jc w:val="both"/>
        <w:rPr>
          <w:b/>
          <w:bCs/>
          <w:color w:val="000000" w:themeColor="text1"/>
          <w:sz w:val="24"/>
          <w:u w:val="single"/>
        </w:rPr>
      </w:pPr>
      <w:r w:rsidRPr="00962CB7">
        <w:rPr>
          <w:b/>
          <w:bCs/>
          <w:color w:val="000000" w:themeColor="text1"/>
          <w:sz w:val="24"/>
          <w:u w:val="single"/>
        </w:rPr>
        <w:t>Portable Electronic Devices</w:t>
      </w:r>
    </w:p>
    <w:p w14:paraId="7A093C23"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 Portable Electronic Devices holding any UK OFFICIAL-SENSITIVE information shall be encrypted using a CPA product or equivalent as described in paragraph 20 above. </w:t>
      </w:r>
    </w:p>
    <w:p w14:paraId="4F5504B3"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Unencrypted Portable Electronic Device and drives containing personal data are not to be taken outside of secure sites</w:t>
      </w:r>
      <w:r w:rsidRPr="00962CB7">
        <w:rPr>
          <w:color w:val="000000" w:themeColor="text1"/>
          <w:sz w:val="24"/>
          <w:vertAlign w:val="superscript"/>
        </w:rPr>
        <w:footnoteReference w:id="2"/>
      </w:r>
      <w:r w:rsidRPr="00962CB7">
        <w:rPr>
          <w:rFonts w:eastAsia="Times New Roman"/>
          <w:color w:val="000000" w:themeColor="text1"/>
          <w:sz w:val="24"/>
        </w:rPr>
        <w:t xml:space="preserve">. For the avoidance of doubt the term </w:t>
      </w:r>
      <w:r w:rsidRPr="00962CB7">
        <w:rPr>
          <w:rFonts w:eastAsia="Times New Roman"/>
          <w:i/>
          <w:iCs/>
          <w:color w:val="000000" w:themeColor="text1"/>
          <w:sz w:val="24"/>
        </w:rPr>
        <w:t xml:space="preserve">“drives” </w:t>
      </w:r>
      <w:r w:rsidRPr="00962CB7">
        <w:rPr>
          <w:rFonts w:eastAsia="Times New Roman"/>
          <w:color w:val="000000" w:themeColor="text1"/>
          <w:sz w:val="24"/>
        </w:rPr>
        <w:t xml:space="preserve">includes all removable, recordable media e.g., memory sticks, compact flash, recordable optical media (CDs and DVDs), floppy discs and external hard drives. </w:t>
      </w:r>
    </w:p>
    <w:p w14:paraId="0BA215C8"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Any token, touch memory device or password(s) associated with the encryption package is to be kept separate from the machine whenever the machine is not in use, left unattended or in transit. </w:t>
      </w:r>
    </w:p>
    <w:p w14:paraId="642A4975"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Portable Electronic Devices holding the Authorities’ data are not to be left unattended in any public location. They are not to be left unattended in any motor vehicles either in view or in the boot or luggage compartment at any time. When the vehicle is being driven the Portable Electronic Device is to be secured out of sight in the glove compartment, boot or luggage compartment as appropriate to deter opportunist theft. </w:t>
      </w:r>
    </w:p>
    <w:p w14:paraId="4551095C" w14:textId="77777777" w:rsidR="00C3527B" w:rsidRPr="00962CB7" w:rsidRDefault="00C3527B" w:rsidP="00C3527B">
      <w:pPr>
        <w:autoSpaceDE w:val="0"/>
        <w:autoSpaceDN w:val="0"/>
        <w:adjustRightInd w:val="0"/>
        <w:ind w:left="0" w:hanging="2"/>
        <w:jc w:val="both"/>
        <w:rPr>
          <w:rFonts w:eastAsia="Times New Roman"/>
          <w:b/>
          <w:color w:val="000000" w:themeColor="text1"/>
          <w:sz w:val="24"/>
          <w:u w:val="single"/>
        </w:rPr>
      </w:pPr>
      <w:r w:rsidRPr="00962CB7">
        <w:rPr>
          <w:rFonts w:eastAsia="Times New Roman"/>
          <w:b/>
          <w:bCs/>
          <w:color w:val="000000" w:themeColor="text1"/>
          <w:sz w:val="24"/>
          <w:u w:val="single"/>
        </w:rPr>
        <w:t xml:space="preserve">Loss and Incident Reporting </w:t>
      </w:r>
    </w:p>
    <w:p w14:paraId="50E0F1ED" w14:textId="77777777" w:rsidR="00C3527B" w:rsidRPr="00962CB7" w:rsidRDefault="00C3527B" w:rsidP="00C3527B">
      <w:pPr>
        <w:autoSpaceDE w:val="0"/>
        <w:autoSpaceDN w:val="0"/>
        <w:adjustRightInd w:val="0"/>
        <w:ind w:left="0" w:hanging="2"/>
        <w:jc w:val="both"/>
        <w:rPr>
          <w:rFonts w:eastAsia="Times New Roman"/>
          <w:b/>
          <w:color w:val="000000" w:themeColor="text1"/>
          <w:sz w:val="24"/>
        </w:rPr>
      </w:pPr>
    </w:p>
    <w:p w14:paraId="60ADF354"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The Defence Supplier shall immediately report any loss or otherwise compromise of any Defence Related Classified Material to the Authority. The term Defence Related Classified Material includes any information or asset that has been given a security classification by the UK MOD. The term also includes classified information and assets held by UK Defence Suppliers which are owned by a third party e.g., NATO or another country for which the UK MOD is responsible.</w:t>
      </w:r>
    </w:p>
    <w:p w14:paraId="0C5CBC61"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w:t>
      </w:r>
      <w:r w:rsidRPr="00962CB7">
        <w:rPr>
          <w:rFonts w:eastAsia="Times New Roman"/>
          <w:color w:val="000000" w:themeColor="text1"/>
          <w:sz w:val="24"/>
        </w:rPr>
        <w:lastRenderedPageBreak/>
        <w:t xml:space="preserve">risks, impact analysis and upward reporting to the UK MOD’s Chief Information Officer (CIO) and, as appropriate, the Defence Supplier concerned. The UK MOD Defence Industry WARP will also advise the Defence Supplier what further action is required to be undertaken. </w:t>
      </w:r>
    </w:p>
    <w:p w14:paraId="5CB38710" w14:textId="77777777" w:rsidR="00C3527B" w:rsidRPr="00962CB7" w:rsidRDefault="00C3527B" w:rsidP="00C3527B">
      <w:pPr>
        <w:ind w:left="0" w:hanging="2"/>
        <w:jc w:val="both"/>
        <w:textAlignment w:val="baseline"/>
        <w:rPr>
          <w:rFonts w:eastAsia="Times New Roman"/>
          <w:color w:val="000000"/>
          <w:sz w:val="24"/>
        </w:rPr>
      </w:pPr>
      <w:r w:rsidRPr="00962CB7">
        <w:rPr>
          <w:rFonts w:eastAsia="Times New Roman"/>
          <w:b/>
          <w:bCs/>
          <w:color w:val="000000"/>
          <w:sz w:val="24"/>
          <w:u w:val="single"/>
        </w:rPr>
        <w:t>UK MOD Defence Industry WARP Contact Details</w:t>
      </w:r>
    </w:p>
    <w:p w14:paraId="6E5168FF" w14:textId="77777777" w:rsidR="00C3527B" w:rsidRPr="00962CB7" w:rsidRDefault="00C3527B" w:rsidP="00C3527B">
      <w:pPr>
        <w:ind w:left="0" w:hanging="2"/>
        <w:textAlignment w:val="baseline"/>
        <w:rPr>
          <w:rFonts w:eastAsia="Times New Roman"/>
          <w:color w:val="000000" w:themeColor="text1"/>
          <w:sz w:val="24"/>
        </w:rPr>
      </w:pPr>
      <w:r w:rsidRPr="00962CB7">
        <w:rPr>
          <w:rFonts w:eastAsia="Times New Roman"/>
          <w:b/>
          <w:bCs/>
          <w:color w:val="000000" w:themeColor="text1"/>
          <w:sz w:val="24"/>
        </w:rPr>
        <w:t>Email:</w:t>
      </w:r>
      <w:r w:rsidRPr="00962CB7">
        <w:rPr>
          <w:rFonts w:eastAsia="Times New Roman"/>
          <w:color w:val="000000" w:themeColor="text1"/>
          <w:sz w:val="24"/>
        </w:rPr>
        <w:t xml:space="preserve"> </w:t>
      </w:r>
      <w:hyperlink r:id="rId58" w:history="1">
        <w:r w:rsidRPr="00962CB7">
          <w:rPr>
            <w:rFonts w:eastAsia="Times New Roman"/>
            <w:color w:val="0563C1"/>
            <w:sz w:val="24"/>
            <w:u w:val="single"/>
          </w:rPr>
          <w:t>DefenceWARP@mod.gov.uk</w:t>
        </w:r>
      </w:hyperlink>
      <w:r w:rsidRPr="00962CB7">
        <w:rPr>
          <w:rFonts w:eastAsia="Times New Roman"/>
          <w:color w:val="000000" w:themeColor="text1"/>
          <w:sz w:val="24"/>
        </w:rPr>
        <w:t xml:space="preserve"> (OFFICIAL with no NTK restrictions)</w:t>
      </w:r>
    </w:p>
    <w:p w14:paraId="4435E5F7" w14:textId="77777777" w:rsidR="00C3527B" w:rsidRPr="00962CB7" w:rsidRDefault="00C3527B" w:rsidP="00C3527B">
      <w:pPr>
        <w:ind w:left="0" w:hanging="2"/>
        <w:textAlignment w:val="baseline"/>
        <w:rPr>
          <w:rFonts w:eastAsia="Times New Roman"/>
          <w:color w:val="000000" w:themeColor="text1"/>
          <w:sz w:val="24"/>
        </w:rPr>
      </w:pPr>
      <w:r w:rsidRPr="00962CB7">
        <w:rPr>
          <w:rFonts w:eastAsia="Times New Roman"/>
          <w:b/>
          <w:bCs/>
          <w:color w:val="000000" w:themeColor="text1"/>
          <w:sz w:val="24"/>
        </w:rPr>
        <w:t xml:space="preserve">RLI Email: </w:t>
      </w:r>
      <w:hyperlink r:id="rId59">
        <w:r w:rsidRPr="00962CB7">
          <w:rPr>
            <w:rFonts w:eastAsia="Times New Roman"/>
            <w:color w:val="0000FF" w:themeColor="hyperlink"/>
            <w:sz w:val="24"/>
            <w:u w:val="single"/>
          </w:rPr>
          <w:t>defencewarp@modnet.r.mil.uk</w:t>
        </w:r>
      </w:hyperlink>
      <w:r w:rsidRPr="00962CB7">
        <w:rPr>
          <w:rFonts w:eastAsia="Times New Roman"/>
          <w:color w:val="000000" w:themeColor="text1"/>
          <w:sz w:val="24"/>
        </w:rPr>
        <w:t xml:space="preserve"> (MULTIUSER)</w:t>
      </w:r>
    </w:p>
    <w:p w14:paraId="62C3FAC9" w14:textId="77777777" w:rsidR="00C3527B" w:rsidRPr="00962CB7" w:rsidRDefault="00C3527B" w:rsidP="00C3527B">
      <w:pPr>
        <w:ind w:left="0" w:hanging="2"/>
        <w:textAlignment w:val="baseline"/>
        <w:rPr>
          <w:rFonts w:eastAsia="Times New Roman"/>
          <w:color w:val="000000" w:themeColor="text1"/>
          <w:sz w:val="24"/>
        </w:rPr>
      </w:pPr>
      <w:r w:rsidRPr="00962CB7">
        <w:rPr>
          <w:rFonts w:eastAsia="Times New Roman"/>
          <w:b/>
          <w:bCs/>
          <w:color w:val="000000" w:themeColor="text1"/>
          <w:sz w:val="24"/>
        </w:rPr>
        <w:t xml:space="preserve">Telephone (Office hours): </w:t>
      </w:r>
      <w:r w:rsidRPr="00962CB7">
        <w:rPr>
          <w:rFonts w:eastAsia="Times New Roman"/>
          <w:bCs/>
          <w:color w:val="000000" w:themeColor="text1"/>
          <w:sz w:val="24"/>
        </w:rPr>
        <w:t>+44 (</w:t>
      </w:r>
      <w:r w:rsidRPr="00962CB7">
        <w:rPr>
          <w:rFonts w:eastAsia="Times New Roman"/>
          <w:color w:val="000000" w:themeColor="text1"/>
          <w:sz w:val="24"/>
        </w:rPr>
        <w:t xml:space="preserve">0) </w:t>
      </w:r>
      <w:r w:rsidRPr="00962CB7">
        <w:rPr>
          <w:color w:val="000000" w:themeColor="text1"/>
          <w:sz w:val="24"/>
        </w:rPr>
        <w:t>3001 583 640</w:t>
      </w:r>
    </w:p>
    <w:p w14:paraId="1378EADB" w14:textId="77777777" w:rsidR="00C3527B" w:rsidRPr="00962CB7" w:rsidRDefault="00C3527B" w:rsidP="00C3527B">
      <w:pPr>
        <w:ind w:left="0" w:hanging="2"/>
        <w:textAlignment w:val="baseline"/>
        <w:rPr>
          <w:rFonts w:eastAsia="Times New Roman"/>
          <w:color w:val="000000" w:themeColor="text1"/>
          <w:sz w:val="24"/>
        </w:rPr>
      </w:pPr>
      <w:r w:rsidRPr="00962CB7">
        <w:rPr>
          <w:rFonts w:eastAsia="Times New Roman"/>
          <w:b/>
          <w:bCs/>
          <w:color w:val="000000" w:themeColor="text1"/>
          <w:sz w:val="24"/>
        </w:rPr>
        <w:t xml:space="preserve">Mail: </w:t>
      </w:r>
      <w:r w:rsidRPr="00962CB7">
        <w:rPr>
          <w:rFonts w:eastAsia="Times New Roman"/>
          <w:color w:val="000000" w:themeColor="text1"/>
          <w:sz w:val="24"/>
        </w:rPr>
        <w:t xml:space="preserve">Defence Industry WARP, DE&amp;S </w:t>
      </w:r>
      <w:proofErr w:type="spellStart"/>
      <w:r w:rsidRPr="00962CB7">
        <w:rPr>
          <w:rFonts w:eastAsia="Times New Roman"/>
          <w:color w:val="000000" w:themeColor="text1"/>
          <w:sz w:val="24"/>
        </w:rPr>
        <w:t>PSyA</w:t>
      </w:r>
      <w:proofErr w:type="spellEnd"/>
      <w:r w:rsidRPr="00962CB7">
        <w:rPr>
          <w:rFonts w:eastAsia="Times New Roman"/>
          <w:color w:val="000000" w:themeColor="text1"/>
          <w:sz w:val="24"/>
        </w:rPr>
        <w:t xml:space="preserve"> Office</w:t>
      </w:r>
    </w:p>
    <w:p w14:paraId="20D69460" w14:textId="77777777" w:rsidR="00C3527B" w:rsidRPr="00962CB7" w:rsidRDefault="00C3527B" w:rsidP="00C3527B">
      <w:pPr>
        <w:ind w:left="0" w:hanging="2"/>
        <w:textAlignment w:val="baseline"/>
        <w:rPr>
          <w:rFonts w:eastAsia="Times New Roman"/>
          <w:color w:val="000000" w:themeColor="text1"/>
          <w:sz w:val="24"/>
        </w:rPr>
      </w:pPr>
      <w:r w:rsidRPr="00962CB7">
        <w:rPr>
          <w:rFonts w:eastAsia="Times New Roman"/>
          <w:color w:val="000000" w:themeColor="text1"/>
          <w:sz w:val="24"/>
        </w:rPr>
        <w:t>MOD Abbey Wood, NH2 Poplar-1 #2004, Bristol, BS34 8JH</w:t>
      </w:r>
    </w:p>
    <w:p w14:paraId="6306DEEB" w14:textId="77777777" w:rsidR="00C3527B" w:rsidRPr="00962CB7" w:rsidRDefault="00C3527B" w:rsidP="00C3527B">
      <w:pPr>
        <w:ind w:left="0" w:hanging="2"/>
        <w:textAlignment w:val="baseline"/>
        <w:rPr>
          <w:rFonts w:eastAsia="Times New Roman"/>
          <w:color w:val="000000" w:themeColor="text1"/>
          <w:sz w:val="24"/>
        </w:rPr>
      </w:pPr>
    </w:p>
    <w:p w14:paraId="19A2D87B"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 xml:space="preserve">Reporting instructions for any security incidents involving Defence Related Classified Material can be found in the Incident Reporting Industry Security Notice at: </w:t>
      </w:r>
    </w:p>
    <w:p w14:paraId="1757AADF" w14:textId="77777777" w:rsidR="00C3527B" w:rsidRPr="00962CB7" w:rsidRDefault="00000000" w:rsidP="00C3527B">
      <w:pPr>
        <w:autoSpaceDE w:val="0"/>
        <w:autoSpaceDN w:val="0"/>
        <w:adjustRightInd w:val="0"/>
        <w:ind w:left="0" w:hanging="2"/>
        <w:rPr>
          <w:rFonts w:eastAsia="Times New Roman"/>
          <w:bCs/>
          <w:color w:val="000000" w:themeColor="text1"/>
          <w:sz w:val="24"/>
        </w:rPr>
      </w:pPr>
      <w:hyperlink r:id="rId60" w:history="1">
        <w:r w:rsidR="00C3527B" w:rsidRPr="00962CB7">
          <w:rPr>
            <w:rFonts w:eastAsia="Times New Roman"/>
            <w:bCs/>
            <w:color w:val="0000FF" w:themeColor="hyperlink"/>
            <w:sz w:val="24"/>
            <w:u w:val="single"/>
          </w:rPr>
          <w:t>https://www.gov.uk/government/publications/industry-security-notices-isns</w:t>
        </w:r>
      </w:hyperlink>
    </w:p>
    <w:p w14:paraId="1942EBBB" w14:textId="77777777" w:rsidR="00C3527B" w:rsidRPr="00962CB7" w:rsidRDefault="00C3527B" w:rsidP="00C3527B">
      <w:pPr>
        <w:ind w:left="0" w:hanging="2"/>
        <w:jc w:val="both"/>
        <w:textAlignment w:val="baseline"/>
        <w:rPr>
          <w:rFonts w:eastAsia="Times New Roman"/>
          <w:b/>
          <w:bCs/>
          <w:color w:val="000000" w:themeColor="text1"/>
          <w:sz w:val="24"/>
        </w:rPr>
      </w:pPr>
    </w:p>
    <w:p w14:paraId="375A19AF" w14:textId="77777777" w:rsidR="00C3527B" w:rsidRPr="00962CB7" w:rsidRDefault="00C3527B" w:rsidP="00C3527B">
      <w:pPr>
        <w:ind w:left="0" w:hanging="2"/>
        <w:jc w:val="both"/>
        <w:textAlignment w:val="baseline"/>
        <w:rPr>
          <w:rFonts w:eastAsia="Times New Roman"/>
          <w:b/>
          <w:bCs/>
          <w:color w:val="000000" w:themeColor="text1"/>
          <w:sz w:val="24"/>
          <w:u w:val="single"/>
        </w:rPr>
      </w:pPr>
      <w:r w:rsidRPr="00962CB7">
        <w:rPr>
          <w:rFonts w:eastAsia="Times New Roman"/>
          <w:b/>
          <w:bCs/>
          <w:color w:val="000000" w:themeColor="text1"/>
          <w:sz w:val="24"/>
          <w:u w:val="single"/>
        </w:rPr>
        <w:t xml:space="preserve">Subcontracts </w:t>
      </w:r>
    </w:p>
    <w:p w14:paraId="1698239F" w14:textId="77777777" w:rsidR="00C3527B" w:rsidRPr="00962CB7" w:rsidRDefault="00C3527B" w:rsidP="00C3527B">
      <w:pPr>
        <w:ind w:left="0" w:hanging="2"/>
        <w:jc w:val="both"/>
        <w:textAlignment w:val="baseline"/>
        <w:rPr>
          <w:rFonts w:eastAsia="Times New Roman"/>
          <w:b/>
          <w:color w:val="000000" w:themeColor="text1"/>
          <w:sz w:val="24"/>
        </w:rPr>
      </w:pPr>
    </w:p>
    <w:p w14:paraId="659B4474"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color w:val="000000" w:themeColor="text1"/>
          <w:sz w:val="24"/>
        </w:rPr>
      </w:pPr>
      <w:r w:rsidRPr="00962CB7">
        <w:rPr>
          <w:rFonts w:eastAsia="Times New Roman"/>
          <w:color w:val="000000" w:themeColor="text1"/>
          <w:sz w:val="24"/>
        </w:rPr>
        <w:t>Where the Defence Supplier wishes to subcontract any elements of a Contract to Subcontractors within its own country or to Subcontractors located in the UK such subcontracts will be notified to the Authority. The Defence Supplier shall ensure that these Security Conditions are incorporated within the subcontract document.</w:t>
      </w:r>
    </w:p>
    <w:p w14:paraId="109E111A" w14:textId="77777777" w:rsidR="00C3527B" w:rsidRPr="00962CB7" w:rsidRDefault="00C3527B" w:rsidP="0034586D">
      <w:pPr>
        <w:numPr>
          <w:ilvl w:val="0"/>
          <w:numId w:val="34"/>
        </w:numPr>
        <w:spacing w:after="240"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The prior approval of the Authority shall be obtained should the Defence Supplier wish to subcontract any UK OFFICIAL-SENSITIVE elements of the Contract to a Subcontractor facility located in another (third party) country. The first page of MOD Form 1686 (F1686) is to be used for seeking such approval. The MOD Form 1686 can be found in the “Subcontracting or Collaborating on Classified MOD Programmes ISN” at the link below:</w:t>
      </w:r>
      <w:r w:rsidRPr="00962CB7">
        <w:rPr>
          <w:color w:val="000000" w:themeColor="text1"/>
          <w:sz w:val="24"/>
        </w:rPr>
        <w:t xml:space="preserve"> </w:t>
      </w:r>
    </w:p>
    <w:p w14:paraId="1B02C8B2" w14:textId="77777777" w:rsidR="00C3527B" w:rsidRPr="00962CB7" w:rsidRDefault="00000000" w:rsidP="00C3527B">
      <w:pPr>
        <w:spacing w:after="240"/>
        <w:ind w:left="0" w:hanging="2"/>
        <w:jc w:val="both"/>
        <w:rPr>
          <w:rFonts w:eastAsia="Times New Roman"/>
          <w:color w:val="000000" w:themeColor="text1"/>
          <w:sz w:val="24"/>
        </w:rPr>
      </w:pPr>
      <w:hyperlink r:id="rId61" w:history="1">
        <w:r w:rsidR="00C3527B" w:rsidRPr="00962CB7">
          <w:rPr>
            <w:rFonts w:eastAsia="Times New Roman"/>
            <w:color w:val="0000FF" w:themeColor="hyperlink"/>
            <w:sz w:val="24"/>
            <w:u w:val="single"/>
          </w:rPr>
          <w:t>https://www.gov.uk/government/publications/industry-security-notices-isns</w:t>
        </w:r>
      </w:hyperlink>
    </w:p>
    <w:p w14:paraId="54DA1B9F"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If the subcontract is approved, the Defence Supplier shall flow down the Security Conditions in line with paragraph 34 above to the Subcontractor. Defence Suppliers located overseas may seek further advice and/or assistance from the Authority with regards the completion of F1686.</w:t>
      </w:r>
    </w:p>
    <w:p w14:paraId="4E627D20"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336710B7" w14:textId="77777777" w:rsidR="00C3527B" w:rsidRPr="00962CB7" w:rsidRDefault="00C3527B" w:rsidP="00C3527B">
      <w:pPr>
        <w:autoSpaceDE w:val="0"/>
        <w:autoSpaceDN w:val="0"/>
        <w:adjustRightInd w:val="0"/>
        <w:ind w:left="0" w:hanging="2"/>
        <w:jc w:val="both"/>
        <w:rPr>
          <w:rFonts w:eastAsia="Times New Roman"/>
          <w:b/>
          <w:color w:val="000000" w:themeColor="text1"/>
          <w:sz w:val="24"/>
          <w:u w:val="single"/>
        </w:rPr>
      </w:pPr>
      <w:r w:rsidRPr="00962CB7">
        <w:rPr>
          <w:rFonts w:eastAsia="Times New Roman"/>
          <w:b/>
          <w:bCs/>
          <w:color w:val="000000" w:themeColor="text1"/>
          <w:sz w:val="24"/>
          <w:u w:val="single"/>
        </w:rPr>
        <w:t xml:space="preserve">Physical Destruction </w:t>
      </w:r>
    </w:p>
    <w:p w14:paraId="13F8F907"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51762C07"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As soon as no longer required, UK OFFICIAL and UK OFFICIAL-SENSITIVE material shall be destroyed in such a way as to make reconstitution very difficult or impossible, for example, by burning, shredding or tearing into small pieces. Advice shall be sought from the Authority when the classified material cannot be destroyed or, unless already authorised by the Authority, when its retention is considered by the Defence Supplier to be necessary or desirable. Unwanted UK OFFICIAL-SENSITIVE classified material which cannot be destroyed in such a way shall be returned to the Authority. </w:t>
      </w:r>
    </w:p>
    <w:p w14:paraId="3D83E202"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07823BEC" w14:textId="77777777" w:rsidR="00C3527B" w:rsidRPr="00962CB7" w:rsidRDefault="00C3527B" w:rsidP="00C3527B">
      <w:pPr>
        <w:autoSpaceDE w:val="0"/>
        <w:autoSpaceDN w:val="0"/>
        <w:adjustRightInd w:val="0"/>
        <w:ind w:left="0" w:hanging="2"/>
        <w:jc w:val="both"/>
        <w:rPr>
          <w:rFonts w:eastAsia="Times New Roman"/>
          <w:b/>
          <w:bCs/>
          <w:color w:val="000000" w:themeColor="text1"/>
          <w:sz w:val="24"/>
          <w:u w:val="single"/>
        </w:rPr>
      </w:pPr>
      <w:r w:rsidRPr="00962CB7">
        <w:rPr>
          <w:rFonts w:eastAsia="Times New Roman"/>
          <w:b/>
          <w:bCs/>
          <w:color w:val="000000" w:themeColor="text1"/>
          <w:sz w:val="24"/>
          <w:u w:val="single"/>
        </w:rPr>
        <w:t>Private Venture Activities</w:t>
      </w:r>
    </w:p>
    <w:p w14:paraId="2A41945E"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30E5A680"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lastRenderedPageBreak/>
        <w:t>Private Venture (PV) funded (i.e., non-MOD funded) defence related projects and technology fall within one of the following three categories:</w:t>
      </w:r>
    </w:p>
    <w:p w14:paraId="753159DC"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01513334"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bCs/>
          <w:color w:val="000000" w:themeColor="text1"/>
          <w:sz w:val="24"/>
          <w:u w:val="single"/>
        </w:rPr>
        <w:t>Variants</w:t>
      </w:r>
      <w:r w:rsidRPr="00962CB7">
        <w:rPr>
          <w:rFonts w:eastAsia="Times New Roman"/>
          <w:bCs/>
          <w:color w:val="000000" w:themeColor="text1"/>
          <w:sz w:val="24"/>
        </w:rPr>
        <w:t>. Variants of standard defence equipment under research, development or in production, e.g., aircraft, military vehicles or ships, etc. with non-standard equipment or fitments, offered to meet special customer requirements or to avoid security or commercial difficulties associated with the sale of an item in-Service with UK Armed Forces.</w:t>
      </w:r>
      <w:r w:rsidRPr="00962CB7">
        <w:rPr>
          <w:rFonts w:eastAsia="Times New Roman"/>
          <w:color w:val="000000" w:themeColor="text1"/>
          <w:sz w:val="24"/>
        </w:rPr>
        <w:t xml:space="preserve"> </w:t>
      </w:r>
    </w:p>
    <w:p w14:paraId="2326031F"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u w:val="single"/>
        </w:rPr>
        <w:t>Derivatives</w:t>
      </w:r>
      <w:r w:rsidRPr="00962CB7">
        <w:rPr>
          <w:rFonts w:eastAsia="Times New Roman"/>
          <w:color w:val="000000" w:themeColor="text1"/>
          <w:sz w:val="24"/>
        </w:rPr>
        <w:t xml:space="preserve">. Equipment for military or civil use that is not based on standard Service designs but is dependent upon expertise or technology acquired in the course of defence contracts. </w:t>
      </w:r>
    </w:p>
    <w:p w14:paraId="04527CB5" w14:textId="77777777" w:rsidR="00C3527B" w:rsidRPr="00962CB7" w:rsidRDefault="00C3527B" w:rsidP="0034586D">
      <w:pPr>
        <w:numPr>
          <w:ilvl w:val="1"/>
          <w:numId w:val="34"/>
        </w:numPr>
        <w:spacing w:after="240" w:line="240" w:lineRule="auto"/>
        <w:ind w:leftChars="0" w:left="0" w:firstLineChars="0" w:hanging="2"/>
        <w:jc w:val="both"/>
        <w:textDirection w:val="lrTb"/>
        <w:textAlignment w:val="auto"/>
        <w:outlineLvl w:val="9"/>
        <w:rPr>
          <w:color w:val="000000" w:themeColor="text1"/>
          <w:sz w:val="24"/>
        </w:rPr>
      </w:pPr>
      <w:r w:rsidRPr="00962CB7">
        <w:rPr>
          <w:rFonts w:eastAsia="Times New Roman"/>
          <w:color w:val="000000" w:themeColor="text1"/>
          <w:sz w:val="24"/>
          <w:u w:val="single"/>
        </w:rPr>
        <w:t>Freelance</w:t>
      </w:r>
      <w:r w:rsidRPr="00962CB7">
        <w:rPr>
          <w:rFonts w:eastAsia="Times New Roman"/>
          <w:color w:val="000000" w:themeColor="text1"/>
          <w:sz w:val="24"/>
        </w:rPr>
        <w:t>. Equipment of defence importance that is in no way based on information gained from defence contracts.</w:t>
      </w:r>
    </w:p>
    <w:p w14:paraId="6B86CC75"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UK Defence Suppliers shall ensure that any PV activity that falls into one of the above categories has been formally security graded by the MOD Directorate of Security and Resilience. Please see PV guidance on the following website further information: </w:t>
      </w:r>
      <w:hyperlink r:id="rId62" w:history="1">
        <w:r w:rsidRPr="00962CB7">
          <w:rPr>
            <w:color w:val="0000FF" w:themeColor="hyperlink"/>
            <w:sz w:val="24"/>
            <w:u w:val="single"/>
          </w:rPr>
          <w:t>https://www.gov.uk/government/publications/private-venture-pv-grading-and-exhibition-clearance-information-sheets</w:t>
        </w:r>
      </w:hyperlink>
    </w:p>
    <w:p w14:paraId="2D5E9C81" w14:textId="77777777" w:rsidR="00C3527B" w:rsidRPr="00962CB7" w:rsidRDefault="00C3527B" w:rsidP="00C3527B">
      <w:pPr>
        <w:autoSpaceDE w:val="0"/>
        <w:autoSpaceDN w:val="0"/>
        <w:adjustRightInd w:val="0"/>
        <w:ind w:left="0" w:hanging="2"/>
        <w:rPr>
          <w:color w:val="000000" w:themeColor="text1"/>
          <w:sz w:val="24"/>
        </w:rPr>
      </w:pPr>
    </w:p>
    <w:p w14:paraId="21A6C3A0"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Publicity Material </w:t>
      </w:r>
    </w:p>
    <w:p w14:paraId="15ABA4E6"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74E1C1E0"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Defence Suppliers wishing to release any publicity material or display assets that arises from a Contract to which these Security Conditions apply must seek the prior approval of the Authority. Publicity material includes open publication in the Defence Supplier’s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Pr="00962CB7">
        <w:rPr>
          <w:color w:val="000000" w:themeColor="text1"/>
          <w:sz w:val="24"/>
        </w:rPr>
        <w:t xml:space="preserve"> </w:t>
      </w:r>
    </w:p>
    <w:p w14:paraId="13D7A2AB"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52882A00"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 For UK Defence Suppliers where the exhibition assets relate to multiple Delivery Teams or for Private Venture defence related classified material where there is no defined Delivery Team, the Defence Supplier shall request clearance for exhibition from the Directorate of Security and Resilience. See the MOD Exhibition Guidance on the following website for further information:</w:t>
      </w:r>
    </w:p>
    <w:p w14:paraId="4CC01E76"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015D7441" w14:textId="77777777" w:rsidR="00C3527B" w:rsidRPr="00962CB7" w:rsidRDefault="00000000" w:rsidP="00C3527B">
      <w:pPr>
        <w:autoSpaceDE w:val="0"/>
        <w:autoSpaceDN w:val="0"/>
        <w:adjustRightInd w:val="0"/>
        <w:ind w:left="0" w:hanging="2"/>
        <w:jc w:val="both"/>
        <w:rPr>
          <w:rFonts w:eastAsia="Times New Roman"/>
          <w:color w:val="000000" w:themeColor="text1"/>
          <w:sz w:val="24"/>
        </w:rPr>
      </w:pPr>
      <w:hyperlink r:id="rId63" w:history="1">
        <w:r w:rsidR="00C3527B" w:rsidRPr="00962CB7">
          <w:rPr>
            <w:rFonts w:eastAsia="Times New Roman"/>
            <w:color w:val="0000FF" w:themeColor="hyperlink"/>
            <w:sz w:val="24"/>
            <w:u w:val="single"/>
          </w:rPr>
          <w:t>https://www.gov.uk/government/publications/private-venture-pv-grading-and-exhibition-clearance-information-sheets</w:t>
        </w:r>
      </w:hyperlink>
    </w:p>
    <w:p w14:paraId="79419DDA"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6551B5E5"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Export sales/promotion</w:t>
      </w:r>
    </w:p>
    <w:p w14:paraId="0ABC07C2" w14:textId="77777777" w:rsidR="00C3527B" w:rsidRPr="00962CB7" w:rsidRDefault="00C3527B" w:rsidP="00C3527B">
      <w:pPr>
        <w:autoSpaceDE w:val="0"/>
        <w:autoSpaceDN w:val="0"/>
        <w:adjustRightInd w:val="0"/>
        <w:ind w:left="0" w:hanging="2"/>
        <w:rPr>
          <w:rFonts w:eastAsia="Times New Roman"/>
          <w:b/>
          <w:color w:val="000000" w:themeColor="text1"/>
          <w:sz w:val="24"/>
        </w:rPr>
      </w:pPr>
    </w:p>
    <w:p w14:paraId="6A8250BA"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The MOD Form 680 (F680) security procedure enables MOD to control when, how, and if defence related classified material is released by UK Defence Suppliers to foreign entities for the purposes of promotion or sales of equipment or services. Before undertaking any targeted promotion or demonstration or entering into any contractual commitments involving the sale or release of defence equipment, information or technology classified UK OFFICIAL-SENSITIVE or above to a foreign entity, a UK Defence Supplier shall obtain F680 approval from the Export Control Joint Unit (ECJU) </w:t>
      </w:r>
      <w:r w:rsidRPr="00962CB7">
        <w:rPr>
          <w:rFonts w:eastAsia="Times New Roman"/>
          <w:color w:val="000000" w:themeColor="text1"/>
          <w:sz w:val="24"/>
        </w:rPr>
        <w:lastRenderedPageBreak/>
        <w:t xml:space="preserve">MOD Team. This includes assets classified UK OFFICIAL-SENSITIVE or above either developed to meet a UK MOD requirement or Private Venture (PV) equipment, as formally advised in a Security Aspects Letter (SAL) issued by the relevant Authority, or PV Security Grading issued by the MOD Directorate of Security and Resilience. </w:t>
      </w:r>
      <w:r w:rsidRPr="00962CB7">
        <w:rPr>
          <w:color w:val="000000" w:themeColor="text1"/>
          <w:sz w:val="24"/>
        </w:rPr>
        <w:t>Guidance regarding the F680 procedure issued by ECJU can be found at:</w:t>
      </w:r>
    </w:p>
    <w:p w14:paraId="245FD2B4" w14:textId="77777777" w:rsidR="00C3527B" w:rsidRPr="00962CB7" w:rsidRDefault="00C3527B" w:rsidP="00C3527B">
      <w:pPr>
        <w:autoSpaceDE w:val="0"/>
        <w:autoSpaceDN w:val="0"/>
        <w:adjustRightInd w:val="0"/>
        <w:ind w:left="0" w:hanging="2"/>
        <w:jc w:val="both"/>
        <w:rPr>
          <w:color w:val="000000" w:themeColor="text1"/>
          <w:sz w:val="24"/>
        </w:rPr>
      </w:pPr>
    </w:p>
    <w:p w14:paraId="0B2302C9" w14:textId="77777777" w:rsidR="00C3527B" w:rsidRDefault="00000000" w:rsidP="00C3527B">
      <w:pPr>
        <w:autoSpaceDE w:val="0"/>
        <w:autoSpaceDN w:val="0"/>
        <w:adjustRightInd w:val="0"/>
        <w:ind w:left="0" w:hanging="2"/>
        <w:jc w:val="both"/>
        <w:rPr>
          <w:sz w:val="23"/>
          <w:szCs w:val="23"/>
        </w:rPr>
      </w:pPr>
      <w:hyperlink r:id="rId64" w:history="1">
        <w:r w:rsidR="00C3527B" w:rsidRPr="00F32C13">
          <w:rPr>
            <w:rStyle w:val="Hyperlink"/>
            <w:sz w:val="23"/>
            <w:szCs w:val="23"/>
          </w:rPr>
          <w:t>https://www.gov.uk/government/publications/ministry-of-defence-form-680-procedure-guidance</w:t>
        </w:r>
      </w:hyperlink>
    </w:p>
    <w:p w14:paraId="592E7FC2"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67E80BCB"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kern w:val="22"/>
          <w:sz w:val="24"/>
        </w:rPr>
        <w:t xml:space="preserve">If a Defence Supplier has received an approval to subcontract, under an </w:t>
      </w:r>
      <w:r w:rsidRPr="00962CB7">
        <w:rPr>
          <w:rFonts w:eastAsia="Times New Roman"/>
          <w:color w:val="000000" w:themeColor="text1"/>
          <w:sz w:val="24"/>
        </w:rPr>
        <w:t>MOD Form 1686 (F1686)</w:t>
      </w:r>
      <w:r w:rsidRPr="00962CB7">
        <w:rPr>
          <w:rFonts w:eastAsia="Times New Roman"/>
          <w:color w:val="000000" w:themeColor="text1"/>
          <w:kern w:val="22"/>
          <w:sz w:val="24"/>
        </w:rPr>
        <w:t xml:space="preserve">, for development/production of parts of an equipment, that approval also permits the production of additional quantities for supply to an export customer, when the Defence Supplier has MOD Form 680 approval for supply of the complete equipment, as long as: </w:t>
      </w:r>
    </w:p>
    <w:p w14:paraId="4C194E2D"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01D8EF9D" w14:textId="77777777" w:rsidR="00C3527B" w:rsidRPr="00962CB7" w:rsidRDefault="00C3527B" w:rsidP="0034586D">
      <w:pPr>
        <w:numPr>
          <w:ilvl w:val="1"/>
          <w:numId w:val="34"/>
        </w:numPr>
        <w:spacing w:after="240" w:line="240" w:lineRule="auto"/>
        <w:ind w:leftChars="0" w:left="0" w:firstLineChars="0" w:hanging="2"/>
        <w:contextualSpacing/>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they are identical, except for component obsolescence, to items produced under the UK programme that the approval to subcontract relates to; and</w:t>
      </w:r>
    </w:p>
    <w:p w14:paraId="7A6D16A6" w14:textId="77777777" w:rsidR="00C3527B" w:rsidRPr="00962CB7" w:rsidRDefault="00C3527B" w:rsidP="00C3527B">
      <w:pPr>
        <w:spacing w:after="240"/>
        <w:ind w:left="0" w:hanging="2"/>
        <w:contextualSpacing/>
        <w:jc w:val="both"/>
        <w:rPr>
          <w:rFonts w:eastAsia="Times New Roman"/>
          <w:color w:val="000000" w:themeColor="text1"/>
          <w:sz w:val="24"/>
        </w:rPr>
      </w:pPr>
      <w:r w:rsidRPr="00962CB7">
        <w:rPr>
          <w:rFonts w:eastAsia="Times New Roman"/>
          <w:color w:val="000000" w:themeColor="text1"/>
          <w:sz w:val="24"/>
        </w:rPr>
        <w:t xml:space="preserve"> </w:t>
      </w:r>
    </w:p>
    <w:p w14:paraId="460ADC7C" w14:textId="77777777" w:rsidR="00C3527B" w:rsidRPr="00962CB7" w:rsidRDefault="00C3527B" w:rsidP="0034586D">
      <w:pPr>
        <w:numPr>
          <w:ilvl w:val="1"/>
          <w:numId w:val="34"/>
        </w:numPr>
        <w:spacing w:after="240" w:line="240" w:lineRule="auto"/>
        <w:ind w:leftChars="0" w:left="0" w:firstLineChars="0" w:hanging="2"/>
        <w:contextualSpacing/>
        <w:jc w:val="both"/>
        <w:textDirection w:val="lrTb"/>
        <w:textAlignment w:val="auto"/>
        <w:outlineLvl w:val="9"/>
        <w:rPr>
          <w:color w:val="000000" w:themeColor="text1"/>
          <w:sz w:val="24"/>
        </w:rPr>
      </w:pPr>
      <w:r w:rsidRPr="00962CB7">
        <w:rPr>
          <w:color w:val="000000" w:themeColor="text1"/>
          <w:sz w:val="24"/>
        </w:rPr>
        <w:t>no additional OFFICIAL-SENSITIVE or above material is required to be released to the overseas Subcontractor.</w:t>
      </w:r>
    </w:p>
    <w:p w14:paraId="29B96D78" w14:textId="77777777" w:rsidR="00C3527B" w:rsidRPr="00962CB7" w:rsidRDefault="00C3527B" w:rsidP="00C3527B">
      <w:pPr>
        <w:spacing w:after="240"/>
        <w:ind w:left="0" w:hanging="2"/>
        <w:contextualSpacing/>
        <w:jc w:val="both"/>
        <w:rPr>
          <w:rFonts w:eastAsia="Times New Roman"/>
          <w:b/>
          <w:bCs/>
          <w:color w:val="000000" w:themeColor="text1"/>
          <w:sz w:val="24"/>
          <w:u w:val="single"/>
        </w:rPr>
      </w:pPr>
    </w:p>
    <w:p w14:paraId="49A96810" w14:textId="77777777" w:rsidR="00C3527B" w:rsidRPr="00962CB7" w:rsidRDefault="00C3527B" w:rsidP="00C3527B">
      <w:pPr>
        <w:spacing w:after="240"/>
        <w:ind w:left="0" w:hanging="2"/>
        <w:rPr>
          <w:color w:val="000000" w:themeColor="text1"/>
          <w:sz w:val="24"/>
        </w:rPr>
      </w:pPr>
      <w:r w:rsidRPr="00962CB7">
        <w:rPr>
          <w:rFonts w:eastAsia="Times New Roman"/>
          <w:b/>
          <w:bCs/>
          <w:color w:val="000000" w:themeColor="text1"/>
          <w:sz w:val="24"/>
          <w:u w:val="single"/>
        </w:rPr>
        <w:t>Interpretation/Guidance</w:t>
      </w:r>
    </w:p>
    <w:p w14:paraId="030A14FE"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Advice regarding the interpretation of the above requirements should be sought from the Authority.</w:t>
      </w:r>
    </w:p>
    <w:p w14:paraId="34D40C52"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45E97A89"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sz w:val="24"/>
        </w:rPr>
        <w:t xml:space="preserve"> Further requirements, advice and guidance for the protection of UK classified material at the level of UK OFFICIAL and UK OFFICIAL-SENSITIVE may be found in Industry Security Notices at: </w:t>
      </w:r>
    </w:p>
    <w:p w14:paraId="290EB4F6" w14:textId="77777777" w:rsidR="00C3527B" w:rsidRPr="00962CB7" w:rsidRDefault="00C3527B" w:rsidP="00C3527B">
      <w:pPr>
        <w:autoSpaceDE w:val="0"/>
        <w:autoSpaceDN w:val="0"/>
        <w:adjustRightInd w:val="0"/>
        <w:ind w:left="0" w:hanging="2"/>
        <w:jc w:val="both"/>
        <w:rPr>
          <w:rFonts w:eastAsia="Times New Roman"/>
          <w:color w:val="000000" w:themeColor="text1"/>
          <w:sz w:val="24"/>
        </w:rPr>
      </w:pPr>
    </w:p>
    <w:p w14:paraId="3440F704" w14:textId="77777777" w:rsidR="00C3527B" w:rsidRPr="00962CB7" w:rsidRDefault="00000000" w:rsidP="00C3527B">
      <w:pPr>
        <w:autoSpaceDE w:val="0"/>
        <w:autoSpaceDN w:val="0"/>
        <w:adjustRightInd w:val="0"/>
        <w:ind w:left="0" w:hanging="2"/>
        <w:rPr>
          <w:rFonts w:eastAsia="Times New Roman"/>
          <w:bCs/>
          <w:color w:val="000000" w:themeColor="text1"/>
          <w:sz w:val="24"/>
        </w:rPr>
      </w:pPr>
      <w:hyperlink r:id="rId65" w:history="1">
        <w:r w:rsidR="00C3527B" w:rsidRPr="00962CB7">
          <w:rPr>
            <w:rFonts w:eastAsia="Times New Roman"/>
            <w:bCs/>
            <w:color w:val="0563C1"/>
            <w:sz w:val="24"/>
            <w:u w:val="single"/>
          </w:rPr>
          <w:t>https://www.gov.uk/government/publications/industry-security-notices-isns</w:t>
        </w:r>
      </w:hyperlink>
    </w:p>
    <w:p w14:paraId="3B513064" w14:textId="77777777" w:rsidR="00C3527B" w:rsidRPr="00962CB7" w:rsidRDefault="00C3527B" w:rsidP="00C3527B">
      <w:pPr>
        <w:autoSpaceDE w:val="0"/>
        <w:autoSpaceDN w:val="0"/>
        <w:adjustRightInd w:val="0"/>
        <w:ind w:left="0" w:hanging="2"/>
        <w:rPr>
          <w:rFonts w:eastAsia="Times New Roman"/>
          <w:bCs/>
          <w:color w:val="000000" w:themeColor="text1"/>
          <w:sz w:val="24"/>
        </w:rPr>
      </w:pPr>
    </w:p>
    <w:p w14:paraId="34BA414C" w14:textId="77777777" w:rsidR="00C3527B" w:rsidRPr="00962CB7" w:rsidRDefault="00C3527B" w:rsidP="00C3527B">
      <w:pPr>
        <w:autoSpaceDE w:val="0"/>
        <w:autoSpaceDN w:val="0"/>
        <w:adjustRightInd w:val="0"/>
        <w:ind w:left="0" w:hanging="2"/>
        <w:rPr>
          <w:rFonts w:eastAsia="Times New Roman"/>
          <w:b/>
          <w:color w:val="000000" w:themeColor="text1"/>
          <w:sz w:val="24"/>
          <w:u w:val="single"/>
        </w:rPr>
      </w:pPr>
      <w:r w:rsidRPr="00962CB7">
        <w:rPr>
          <w:rFonts w:eastAsia="Times New Roman"/>
          <w:b/>
          <w:bCs/>
          <w:color w:val="000000" w:themeColor="text1"/>
          <w:sz w:val="24"/>
          <w:u w:val="single"/>
        </w:rPr>
        <w:t xml:space="preserve">Audit </w:t>
      </w:r>
    </w:p>
    <w:p w14:paraId="6867D9B2" w14:textId="77777777" w:rsidR="00C3527B" w:rsidRPr="00962CB7" w:rsidRDefault="00C3527B" w:rsidP="00C3527B">
      <w:pPr>
        <w:autoSpaceDE w:val="0"/>
        <w:autoSpaceDN w:val="0"/>
        <w:adjustRightInd w:val="0"/>
        <w:ind w:left="0" w:hanging="2"/>
        <w:rPr>
          <w:rFonts w:eastAsia="Times New Roman"/>
          <w:b/>
          <w:color w:val="000000" w:themeColor="text1"/>
          <w:sz w:val="24"/>
        </w:rPr>
      </w:pPr>
    </w:p>
    <w:p w14:paraId="731780BD" w14:textId="77777777" w:rsidR="00C3527B" w:rsidRPr="00962CB7" w:rsidRDefault="00C3527B" w:rsidP="0034586D">
      <w:pPr>
        <w:numPr>
          <w:ilvl w:val="0"/>
          <w:numId w:val="34"/>
        </w:numPr>
        <w:autoSpaceDE w:val="0"/>
        <w:autoSpaceDN w:val="0"/>
        <w:adjustRightInd w:val="0"/>
        <w:spacing w:line="240" w:lineRule="auto"/>
        <w:ind w:leftChars="0" w:firstLineChars="0" w:hanging="2"/>
        <w:jc w:val="both"/>
        <w:textDirection w:val="lrTb"/>
        <w:textAlignment w:val="auto"/>
        <w:outlineLvl w:val="9"/>
        <w:rPr>
          <w:rFonts w:eastAsia="Times New Roman"/>
          <w:color w:val="000000" w:themeColor="text1"/>
          <w:sz w:val="24"/>
        </w:rPr>
      </w:pPr>
      <w:r w:rsidRPr="00962CB7">
        <w:rPr>
          <w:rFonts w:eastAsia="Times New Roman"/>
          <w:color w:val="000000" w:themeColor="text1"/>
          <w:kern w:val="22"/>
          <w:sz w:val="24"/>
        </w:rPr>
        <w:t>Where considered necessary by the Authority the Defence Supplier shall provide evidence of compliance with this Security Condition and/or permit the inspection of the Defence Supplier’s processes and facilities by representatives of the Defence Supplier’s National/Designated Security Authorities or the Authority to ensure compliance with these</w:t>
      </w:r>
      <w:r w:rsidRPr="00962CB7">
        <w:rPr>
          <w:rFonts w:eastAsia="Times New Roman"/>
          <w:b/>
          <w:bCs/>
          <w:color w:val="000000" w:themeColor="text1"/>
          <w:kern w:val="22"/>
          <w:sz w:val="24"/>
        </w:rPr>
        <w:t xml:space="preserve"> </w:t>
      </w:r>
      <w:r w:rsidRPr="00962CB7">
        <w:rPr>
          <w:rFonts w:eastAsia="Times New Roman"/>
          <w:color w:val="000000" w:themeColor="text1"/>
          <w:kern w:val="22"/>
          <w:sz w:val="24"/>
        </w:rPr>
        <w:t>requirements.</w:t>
      </w:r>
    </w:p>
    <w:p w14:paraId="67B2D542" w14:textId="77777777" w:rsidR="00C3527B" w:rsidRDefault="00C3527B" w:rsidP="00C3527B">
      <w:pPr>
        <w:autoSpaceDE w:val="0"/>
        <w:autoSpaceDN w:val="0"/>
        <w:adjustRightInd w:val="0"/>
        <w:ind w:left="0" w:hanging="2"/>
        <w:jc w:val="both"/>
      </w:pPr>
    </w:p>
    <w:p w14:paraId="13DC56D8" w14:textId="77777777" w:rsidR="00C3527B" w:rsidRPr="00C3527B" w:rsidRDefault="00C3527B" w:rsidP="00AA632B">
      <w:pPr>
        <w:pStyle w:val="Standard"/>
        <w:ind w:left="0" w:hanging="2"/>
        <w:sectPr w:rsidR="00C3527B" w:rsidRPr="00C3527B">
          <w:pgSz w:w="11921" w:h="16838"/>
          <w:pgMar w:top="1440" w:right="1440" w:bottom="1440" w:left="1440" w:header="709" w:footer="709" w:gutter="0"/>
          <w:cols w:space="720"/>
        </w:sectPr>
      </w:pPr>
    </w:p>
    <w:p w14:paraId="277931FB" w14:textId="6A809954" w:rsidR="009D2756" w:rsidRPr="00303E07" w:rsidRDefault="009D2756" w:rsidP="009D2756">
      <w:pPr>
        <w:pStyle w:val="Heading2"/>
        <w:ind w:left="1" w:hanging="3"/>
      </w:pPr>
      <w:r>
        <w:lastRenderedPageBreak/>
        <w:t>Schedule 11 – Personal Data</w:t>
      </w:r>
    </w:p>
    <w:p w14:paraId="09913623" w14:textId="77777777" w:rsidR="00A26C2A" w:rsidRDefault="00A26C2A">
      <w:pPr>
        <w:pBdr>
          <w:top w:val="nil"/>
          <w:left w:val="nil"/>
          <w:bottom w:val="nil"/>
          <w:right w:val="nil"/>
          <w:between w:val="nil"/>
        </w:pBdr>
        <w:spacing w:after="30" w:line="264" w:lineRule="auto"/>
        <w:ind w:left="0" w:right="-5" w:hanging="2"/>
        <w:rPr>
          <w:color w:val="000000"/>
        </w:rPr>
      </w:pPr>
    </w:p>
    <w:tbl>
      <w:tblPr>
        <w:tblW w:w="5000" w:type="pct"/>
        <w:tblCellSpacing w:w="0" w:type="dxa"/>
        <w:tblLayout w:type="fixed"/>
        <w:tblCellMar>
          <w:left w:w="0" w:type="dxa"/>
          <w:right w:w="0" w:type="dxa"/>
        </w:tblCellMar>
        <w:tblLook w:val="0000" w:firstRow="0" w:lastRow="0" w:firstColumn="0" w:lastColumn="0" w:noHBand="0" w:noVBand="0"/>
      </w:tblPr>
      <w:tblGrid>
        <w:gridCol w:w="6009"/>
        <w:gridCol w:w="3032"/>
      </w:tblGrid>
      <w:tr w:rsidR="00042754" w:rsidRPr="00B27165" w14:paraId="588C81E6" w14:textId="77777777" w:rsidTr="00061B4E">
        <w:trPr>
          <w:tblCellSpacing w:w="0" w:type="dxa"/>
        </w:trPr>
        <w:tc>
          <w:tcPr>
            <w:tcW w:w="3323" w:type="pct"/>
            <w:tcBorders>
              <w:top w:val="nil"/>
              <w:left w:val="nil"/>
              <w:bottom w:val="nil"/>
              <w:right w:val="nil"/>
            </w:tcBorders>
          </w:tcPr>
          <w:p w14:paraId="70AB378D" w14:textId="77777777" w:rsidR="00042754" w:rsidRPr="000E32D0" w:rsidRDefault="00042754" w:rsidP="00061B4E">
            <w:pPr>
              <w:pStyle w:val="Heading1"/>
              <w:ind w:left="2" w:hanging="4"/>
              <w:rPr>
                <w:rFonts w:ascii="Verdana" w:hAnsi="Verdana"/>
                <w:sz w:val="36"/>
                <w:szCs w:val="36"/>
              </w:rPr>
            </w:pPr>
            <w:r w:rsidRPr="000E32D0">
              <w:rPr>
                <w:rFonts w:ascii="Verdana" w:hAnsi="Verdana"/>
                <w:sz w:val="36"/>
                <w:szCs w:val="36"/>
              </w:rPr>
              <w:t>Personal Data Particulars</w:t>
            </w:r>
          </w:p>
        </w:tc>
        <w:tc>
          <w:tcPr>
            <w:tcW w:w="1677" w:type="pct"/>
            <w:tcBorders>
              <w:top w:val="nil"/>
              <w:left w:val="nil"/>
              <w:bottom w:val="nil"/>
              <w:right w:val="nil"/>
            </w:tcBorders>
          </w:tcPr>
          <w:p w14:paraId="737F153B" w14:textId="77777777" w:rsidR="00042754" w:rsidRPr="000E32D0" w:rsidRDefault="00042754" w:rsidP="00061B4E">
            <w:pPr>
              <w:autoSpaceDE w:val="0"/>
              <w:autoSpaceDN w:val="0"/>
              <w:adjustRightInd w:val="0"/>
              <w:spacing w:before="120"/>
              <w:ind w:left="0" w:hanging="2"/>
              <w:jc w:val="right"/>
              <w:rPr>
                <w:rFonts w:ascii="Verdana" w:hAnsi="Verdana"/>
                <w:b/>
                <w:bCs/>
                <w:color w:val="000000"/>
                <w:szCs w:val="24"/>
                <w:lang w:val="x-none"/>
              </w:rPr>
            </w:pPr>
            <w:r w:rsidRPr="000E32D0">
              <w:rPr>
                <w:rFonts w:ascii="Verdana" w:hAnsi="Verdana"/>
                <w:b/>
                <w:bCs/>
                <w:color w:val="000000"/>
                <w:szCs w:val="24"/>
                <w:lang w:val="x-none"/>
              </w:rPr>
              <w:t>DEFFORM 532</w:t>
            </w:r>
          </w:p>
          <w:p w14:paraId="6D5E5FC2" w14:textId="77777777" w:rsidR="00042754" w:rsidRPr="000E32D0" w:rsidRDefault="00042754" w:rsidP="00061B4E">
            <w:pPr>
              <w:autoSpaceDE w:val="0"/>
              <w:autoSpaceDN w:val="0"/>
              <w:adjustRightInd w:val="0"/>
              <w:ind w:left="0" w:hanging="2"/>
              <w:jc w:val="right"/>
              <w:rPr>
                <w:rFonts w:ascii="Verdana" w:hAnsi="Verdana"/>
                <w:color w:val="000000"/>
                <w:szCs w:val="24"/>
                <w:lang w:val="x-none"/>
              </w:rPr>
            </w:pPr>
            <w:proofErr w:type="spellStart"/>
            <w:r w:rsidRPr="000E32D0">
              <w:rPr>
                <w:rFonts w:ascii="Verdana" w:hAnsi="Verdana"/>
                <w:color w:val="000000"/>
                <w:szCs w:val="24"/>
                <w:lang w:val="x-none"/>
              </w:rPr>
              <w:t>Edn</w:t>
            </w:r>
            <w:proofErr w:type="spellEnd"/>
            <w:r w:rsidRPr="000E32D0">
              <w:rPr>
                <w:rFonts w:ascii="Verdana" w:hAnsi="Verdana"/>
                <w:color w:val="000000"/>
                <w:szCs w:val="24"/>
                <w:lang w:val="x-none"/>
              </w:rPr>
              <w:t xml:space="preserve"> </w:t>
            </w:r>
            <w:r>
              <w:rPr>
                <w:rFonts w:ascii="Verdana" w:hAnsi="Verdana"/>
                <w:color w:val="000000"/>
                <w:szCs w:val="24"/>
              </w:rPr>
              <w:t>10</w:t>
            </w:r>
            <w:r w:rsidRPr="00442424">
              <w:rPr>
                <w:rFonts w:ascii="Verdana" w:hAnsi="Verdana"/>
                <w:color w:val="000000"/>
                <w:szCs w:val="24"/>
                <w:lang w:val="x-none"/>
              </w:rPr>
              <w:t>/1</w:t>
            </w:r>
            <w:r w:rsidRPr="00442424">
              <w:rPr>
                <w:rFonts w:ascii="Verdana" w:hAnsi="Verdana"/>
                <w:color w:val="000000"/>
                <w:szCs w:val="24"/>
              </w:rPr>
              <w:t>9</w:t>
            </w:r>
          </w:p>
        </w:tc>
      </w:tr>
    </w:tbl>
    <w:p w14:paraId="2160281A" w14:textId="77777777" w:rsidR="00042754" w:rsidRPr="00B27165" w:rsidRDefault="00042754" w:rsidP="00042754">
      <w:pPr>
        <w:autoSpaceDE w:val="0"/>
        <w:autoSpaceDN w:val="0"/>
        <w:adjustRightInd w:val="0"/>
        <w:rPr>
          <w:rFonts w:ascii="Verdana" w:hAnsi="Verdana"/>
          <w:color w:val="000000"/>
          <w:sz w:val="6"/>
          <w:szCs w:val="6"/>
          <w:lang w:val="x-none"/>
        </w:rPr>
      </w:pPr>
      <w:r w:rsidRPr="00B27165">
        <w:rPr>
          <w:rFonts w:ascii="Verdana" w:hAnsi="Verdana"/>
          <w:color w:val="000000"/>
          <w:sz w:val="6"/>
          <w:szCs w:val="6"/>
          <w:lang w:val="x-none"/>
        </w:rPr>
        <w:t xml:space="preserve"> </w:t>
      </w:r>
    </w:p>
    <w:p w14:paraId="00EF353B" w14:textId="77777777" w:rsidR="00042754" w:rsidRPr="000E32D0" w:rsidRDefault="00000000" w:rsidP="00042754">
      <w:pPr>
        <w:autoSpaceDE w:val="0"/>
        <w:autoSpaceDN w:val="0"/>
        <w:adjustRightInd w:val="0"/>
        <w:rPr>
          <w:rFonts w:ascii="Verdana" w:hAnsi="Verdana"/>
          <w:sz w:val="6"/>
          <w:szCs w:val="6"/>
          <w:lang w:val="x-none"/>
        </w:rPr>
      </w:pPr>
      <w:r>
        <w:rPr>
          <w:rFonts w:ascii="Verdana" w:hAnsi="Verdana"/>
          <w:noProof/>
          <w:sz w:val="6"/>
          <w:szCs w:val="6"/>
          <w:lang w:val="x-none"/>
        </w:rPr>
        <w:pict w14:anchorId="236EE746">
          <v:rect id="_x0000_i1026" alt="" style="width:451.3pt;height:.05pt;mso-width-percent:0;mso-height-percent:0;mso-width-percent:0;mso-height-percent:0" o:hralign="center" o:hrstd="t" o:hr="t" fillcolor="#9d9da1" stroked="f"/>
        </w:pict>
      </w:r>
    </w:p>
    <w:p w14:paraId="73D9CC5B" w14:textId="77777777" w:rsidR="00042754" w:rsidRPr="000E32D0" w:rsidRDefault="00042754" w:rsidP="00042754">
      <w:pPr>
        <w:ind w:left="0" w:hanging="2"/>
        <w:rPr>
          <w:rFonts w:ascii="Verdana" w:hAnsi="Verdana"/>
        </w:rPr>
      </w:pPr>
    </w:p>
    <w:p w14:paraId="0581BA8C" w14:textId="77777777" w:rsidR="00042754" w:rsidRPr="000E32D0" w:rsidRDefault="00042754" w:rsidP="00042754">
      <w:pPr>
        <w:ind w:left="0" w:hanging="2"/>
        <w:rPr>
          <w:rFonts w:ascii="Verdana" w:hAnsi="Verdana"/>
        </w:rPr>
      </w:pPr>
      <w:r w:rsidRPr="000E32D0">
        <w:rPr>
          <w:rFonts w:ascii="Verdana" w:hAnsi="Verdana"/>
        </w:rPr>
        <w:t>This Form forms part of the Contract and must be completed and attached to each Contract containing DEFCON 532B.</w:t>
      </w:r>
    </w:p>
    <w:p w14:paraId="5CDE32B2" w14:textId="77777777" w:rsidR="00042754" w:rsidRPr="000E32D0" w:rsidRDefault="00042754" w:rsidP="00042754">
      <w:pPr>
        <w:ind w:left="0" w:hanging="2"/>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6664"/>
      </w:tblGrid>
      <w:tr w:rsidR="00042754" w:rsidRPr="00B27165" w14:paraId="45BD747A" w14:textId="77777777" w:rsidTr="00061B4E">
        <w:trPr>
          <w:trHeight w:val="1536"/>
        </w:trPr>
        <w:tc>
          <w:tcPr>
            <w:tcW w:w="2388" w:type="dxa"/>
            <w:shd w:val="clear" w:color="auto" w:fill="auto"/>
            <w:vAlign w:val="center"/>
          </w:tcPr>
          <w:p w14:paraId="534BCC73" w14:textId="77777777" w:rsidR="00042754" w:rsidRPr="000E32D0" w:rsidRDefault="00042754" w:rsidP="00061B4E">
            <w:pPr>
              <w:ind w:left="0" w:hanging="2"/>
              <w:jc w:val="center"/>
              <w:rPr>
                <w:rFonts w:ascii="Verdana" w:hAnsi="Verdana"/>
                <w:b/>
              </w:rPr>
            </w:pPr>
            <w:r w:rsidRPr="000E32D0">
              <w:rPr>
                <w:rFonts w:ascii="Verdana" w:hAnsi="Verdana"/>
                <w:b/>
              </w:rPr>
              <w:t>Data Controller</w:t>
            </w:r>
          </w:p>
        </w:tc>
        <w:tc>
          <w:tcPr>
            <w:tcW w:w="6857" w:type="dxa"/>
            <w:shd w:val="clear" w:color="auto" w:fill="auto"/>
            <w:vAlign w:val="center"/>
          </w:tcPr>
          <w:p w14:paraId="1DEF464D" w14:textId="77777777" w:rsidR="00042754" w:rsidRPr="00385B82" w:rsidRDefault="00042754" w:rsidP="00061B4E">
            <w:pPr>
              <w:ind w:left="0" w:hanging="2"/>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7F68A85F" w14:textId="77777777" w:rsidR="00042754" w:rsidRPr="00C846BD" w:rsidRDefault="00042754" w:rsidP="00061B4E">
            <w:pPr>
              <w:ind w:left="0" w:hanging="2"/>
              <w:rPr>
                <w:rFonts w:ascii="Verdana" w:hAnsi="Verdana"/>
              </w:rPr>
            </w:pPr>
            <w:r w:rsidRPr="00C846BD">
              <w:rPr>
                <w:rFonts w:ascii="Verdana" w:hAnsi="Verdana"/>
              </w:rPr>
              <w:t>The Personal Data will be provided by:</w:t>
            </w:r>
          </w:p>
          <w:p w14:paraId="6D1051C0" w14:textId="77777777" w:rsidR="00042754" w:rsidRPr="00C846BD" w:rsidRDefault="00042754" w:rsidP="00061B4E">
            <w:pPr>
              <w:ind w:left="0" w:hanging="2"/>
              <w:rPr>
                <w:rFonts w:ascii="Verdana" w:hAnsi="Verdana"/>
                <w:iCs/>
              </w:rPr>
            </w:pPr>
            <w:r w:rsidRPr="00C846BD">
              <w:rPr>
                <w:rFonts w:ascii="Verdana" w:hAnsi="Verdana"/>
                <w:iCs/>
              </w:rPr>
              <w:t>Initial data set will be supplied via the MOD’s MedIS CORTISONE Project team.</w:t>
            </w:r>
          </w:p>
          <w:p w14:paraId="261D1BBA" w14:textId="77777777" w:rsidR="00042754" w:rsidRPr="00C7070C" w:rsidRDefault="00042754" w:rsidP="00061B4E">
            <w:pPr>
              <w:ind w:left="0" w:hanging="2"/>
              <w:rPr>
                <w:rFonts w:ascii="Verdana" w:hAnsi="Verdana"/>
                <w:iCs/>
                <w:color w:val="7030A0"/>
              </w:rPr>
            </w:pPr>
            <w:r w:rsidRPr="00C846BD">
              <w:rPr>
                <w:rFonts w:ascii="Verdana" w:hAnsi="Verdana"/>
                <w:iCs/>
              </w:rPr>
              <w:t xml:space="preserve">In service - data will be accrued through the actions of authorised </w:t>
            </w:r>
            <w:r>
              <w:rPr>
                <w:rFonts w:ascii="Verdana" w:hAnsi="Verdana"/>
                <w:iCs/>
              </w:rPr>
              <w:t xml:space="preserve">Clinical </w:t>
            </w:r>
            <w:r w:rsidRPr="00C846BD">
              <w:rPr>
                <w:rFonts w:ascii="Verdana" w:hAnsi="Verdana"/>
                <w:iCs/>
              </w:rPr>
              <w:t xml:space="preserve">users </w:t>
            </w:r>
            <w:r>
              <w:rPr>
                <w:rFonts w:ascii="Verdana" w:hAnsi="Verdana"/>
                <w:iCs/>
              </w:rPr>
              <w:t xml:space="preserve">and Patients </w:t>
            </w:r>
            <w:r w:rsidRPr="00C846BD">
              <w:rPr>
                <w:rFonts w:ascii="Verdana" w:hAnsi="Verdana"/>
                <w:iCs/>
              </w:rPr>
              <w:t xml:space="preserve">who will be consuming </w:t>
            </w:r>
            <w:r>
              <w:rPr>
                <w:rFonts w:ascii="Verdana" w:hAnsi="Verdana"/>
                <w:iCs/>
              </w:rPr>
              <w:t xml:space="preserve">eConsult Services </w:t>
            </w:r>
            <w:r w:rsidRPr="00C846BD">
              <w:rPr>
                <w:rFonts w:ascii="Verdana" w:hAnsi="Verdana"/>
                <w:iCs/>
              </w:rPr>
              <w:t>provided by the Data Processor.</w:t>
            </w:r>
          </w:p>
        </w:tc>
      </w:tr>
      <w:tr w:rsidR="00042754" w:rsidRPr="00B27165" w14:paraId="2128016B" w14:textId="77777777" w:rsidTr="00061B4E">
        <w:trPr>
          <w:trHeight w:val="1282"/>
        </w:trPr>
        <w:tc>
          <w:tcPr>
            <w:tcW w:w="2388" w:type="dxa"/>
            <w:shd w:val="clear" w:color="auto" w:fill="auto"/>
            <w:vAlign w:val="center"/>
          </w:tcPr>
          <w:p w14:paraId="102A5838" w14:textId="77777777" w:rsidR="00042754" w:rsidRPr="00B27165" w:rsidRDefault="00042754" w:rsidP="00061B4E">
            <w:pPr>
              <w:ind w:left="0" w:hanging="2"/>
              <w:jc w:val="center"/>
              <w:rPr>
                <w:rFonts w:ascii="Verdana" w:hAnsi="Verdana"/>
                <w:b/>
              </w:rPr>
            </w:pPr>
            <w:r w:rsidRPr="00B27165">
              <w:rPr>
                <w:rFonts w:ascii="Verdana" w:hAnsi="Verdana"/>
                <w:b/>
              </w:rPr>
              <w:t>Data Processor</w:t>
            </w:r>
          </w:p>
        </w:tc>
        <w:tc>
          <w:tcPr>
            <w:tcW w:w="6857" w:type="dxa"/>
            <w:shd w:val="clear" w:color="auto" w:fill="auto"/>
            <w:vAlign w:val="center"/>
          </w:tcPr>
          <w:p w14:paraId="43872566" w14:textId="77777777" w:rsidR="00042754" w:rsidRPr="00B27165" w:rsidRDefault="00042754" w:rsidP="00061B4E">
            <w:pPr>
              <w:ind w:left="0" w:hanging="2"/>
              <w:rPr>
                <w:rFonts w:ascii="Verdana" w:hAnsi="Verdana"/>
              </w:rPr>
            </w:pPr>
            <w:r w:rsidRPr="00B27165">
              <w:rPr>
                <w:rFonts w:ascii="Verdana" w:hAnsi="Verdana"/>
              </w:rPr>
              <w:t>The Data Processor is the Contractor.</w:t>
            </w:r>
          </w:p>
          <w:p w14:paraId="32B297B7" w14:textId="77777777" w:rsidR="00042754" w:rsidRPr="00B27165" w:rsidRDefault="00042754" w:rsidP="00061B4E">
            <w:pPr>
              <w:ind w:left="0" w:hanging="2"/>
              <w:rPr>
                <w:rFonts w:ascii="Verdana" w:hAnsi="Verdana"/>
              </w:rPr>
            </w:pPr>
            <w:r w:rsidRPr="00B27165">
              <w:rPr>
                <w:rFonts w:ascii="Verdana" w:hAnsi="Verdana"/>
              </w:rPr>
              <w:t xml:space="preserve">The Personal Data will be processed at: </w:t>
            </w:r>
          </w:p>
          <w:p w14:paraId="08732345" w14:textId="77777777" w:rsidR="00042754" w:rsidRDefault="00042754" w:rsidP="00061B4E">
            <w:pPr>
              <w:ind w:left="0" w:hanging="2"/>
              <w:rPr>
                <w:rFonts w:ascii="Verdana" w:hAnsi="Verdana"/>
                <w:i/>
              </w:rPr>
            </w:pPr>
            <w:r w:rsidRPr="00B27165">
              <w:rPr>
                <w:rFonts w:ascii="Verdana" w:hAnsi="Verdana"/>
                <w:i/>
              </w:rPr>
              <w:t>[</w:t>
            </w:r>
            <w:r w:rsidRPr="00AA0B00">
              <w:rPr>
                <w:rFonts w:ascii="Verdana" w:hAnsi="Verdana"/>
                <w:i/>
                <w:highlight w:val="yellow"/>
              </w:rPr>
              <w:t>Details provided &amp; confirmed at Contract award</w:t>
            </w:r>
            <w:r>
              <w:rPr>
                <w:rFonts w:ascii="Verdana" w:hAnsi="Verdana"/>
                <w:i/>
              </w:rPr>
              <w:t>:</w:t>
            </w:r>
          </w:p>
          <w:p w14:paraId="441CD519" w14:textId="77777777" w:rsidR="00042754" w:rsidRPr="00B27165" w:rsidRDefault="00042754" w:rsidP="00061B4E">
            <w:pPr>
              <w:ind w:left="0" w:hanging="2"/>
              <w:rPr>
                <w:rFonts w:ascii="Verdana" w:hAnsi="Verdana"/>
                <w:i/>
              </w:rPr>
            </w:pPr>
            <w:r>
              <w:rPr>
                <w:rFonts w:ascii="Verdana" w:hAnsi="Verdana"/>
                <w:i/>
              </w:rPr>
              <w:t xml:space="preserve"> [</w:t>
            </w:r>
            <w:r w:rsidRPr="00AA0B00">
              <w:rPr>
                <w:rFonts w:ascii="Verdana" w:hAnsi="Verdana"/>
                <w:i/>
                <w:highlight w:val="cyan"/>
              </w:rPr>
              <w:t>insert address(es) and contact details</w:t>
            </w:r>
            <w:r w:rsidRPr="00B27165">
              <w:rPr>
                <w:rFonts w:ascii="Verdana" w:hAnsi="Verdana"/>
                <w:i/>
              </w:rPr>
              <w:t>]</w:t>
            </w:r>
          </w:p>
        </w:tc>
      </w:tr>
      <w:tr w:rsidR="00042754" w:rsidRPr="00B27165" w14:paraId="31D96D45" w14:textId="77777777" w:rsidTr="00061B4E">
        <w:trPr>
          <w:trHeight w:val="1135"/>
        </w:trPr>
        <w:tc>
          <w:tcPr>
            <w:tcW w:w="2388" w:type="dxa"/>
            <w:shd w:val="clear" w:color="auto" w:fill="auto"/>
            <w:vAlign w:val="center"/>
          </w:tcPr>
          <w:p w14:paraId="16CB177A" w14:textId="77777777" w:rsidR="00042754" w:rsidRPr="00B27165" w:rsidRDefault="00042754" w:rsidP="00061B4E">
            <w:pPr>
              <w:ind w:left="0" w:hanging="2"/>
              <w:jc w:val="center"/>
              <w:rPr>
                <w:rFonts w:ascii="Verdana" w:hAnsi="Verdana"/>
                <w:b/>
              </w:rPr>
            </w:pPr>
            <w:r w:rsidRPr="00B27165">
              <w:rPr>
                <w:rFonts w:ascii="Verdana" w:hAnsi="Verdana"/>
                <w:b/>
              </w:rPr>
              <w:t>Data Subjects</w:t>
            </w:r>
          </w:p>
        </w:tc>
        <w:tc>
          <w:tcPr>
            <w:tcW w:w="6857" w:type="dxa"/>
            <w:shd w:val="clear" w:color="auto" w:fill="auto"/>
            <w:vAlign w:val="center"/>
          </w:tcPr>
          <w:p w14:paraId="0850603E" w14:textId="77777777" w:rsidR="00042754" w:rsidRDefault="00042754" w:rsidP="00061B4E">
            <w:pPr>
              <w:ind w:left="0" w:hanging="2"/>
              <w:rPr>
                <w:rFonts w:ascii="Verdana" w:hAnsi="Verdana"/>
                <w:i/>
              </w:rPr>
            </w:pPr>
            <w:r w:rsidRPr="00B27165">
              <w:rPr>
                <w:rFonts w:ascii="Verdana" w:hAnsi="Verdana"/>
              </w:rPr>
              <w:t xml:space="preserve">The Personal Data to be processed under the Contract concern the following Data Subjects or categories of Data Subjects: </w:t>
            </w:r>
          </w:p>
          <w:p w14:paraId="0E88D17D" w14:textId="77777777" w:rsidR="00042754" w:rsidRPr="00C846BD" w:rsidRDefault="00042754" w:rsidP="00061B4E">
            <w:pPr>
              <w:ind w:left="0" w:hanging="2"/>
              <w:rPr>
                <w:rFonts w:ascii="Verdana" w:hAnsi="Verdana"/>
                <w:iCs/>
              </w:rPr>
            </w:pPr>
            <w:r w:rsidRPr="00C846BD">
              <w:rPr>
                <w:rFonts w:ascii="Verdana" w:hAnsi="Verdana"/>
                <w:iCs/>
              </w:rPr>
              <w:t>Electronic health and care records of Defence Primary Healthcare entitled patients; this primarily comprises UK Armed Forces Service Personnel, it may also include UK HMG employees, dependents of Service Personnel, Service Personnel of Partner Nations or international patients receiving humanitarian care.</w:t>
            </w:r>
          </w:p>
        </w:tc>
      </w:tr>
      <w:tr w:rsidR="00042754" w:rsidRPr="00B27165" w14:paraId="53BEE586" w14:textId="77777777" w:rsidTr="00061B4E">
        <w:trPr>
          <w:trHeight w:val="1114"/>
        </w:trPr>
        <w:tc>
          <w:tcPr>
            <w:tcW w:w="2388" w:type="dxa"/>
            <w:shd w:val="clear" w:color="auto" w:fill="auto"/>
            <w:vAlign w:val="center"/>
          </w:tcPr>
          <w:p w14:paraId="7D41C721" w14:textId="77777777" w:rsidR="00042754" w:rsidRPr="00B27165" w:rsidRDefault="00042754" w:rsidP="00061B4E">
            <w:pPr>
              <w:ind w:left="0" w:hanging="2"/>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5F813FBD" w14:textId="77777777" w:rsidR="00042754" w:rsidRDefault="00042754" w:rsidP="00061B4E">
            <w:pPr>
              <w:ind w:left="0" w:hanging="2"/>
              <w:rPr>
                <w:rFonts w:ascii="Verdana" w:hAnsi="Verdana"/>
                <w:i/>
              </w:rPr>
            </w:pPr>
            <w:r w:rsidRPr="00B27165">
              <w:rPr>
                <w:rFonts w:ascii="Verdana" w:hAnsi="Verdana"/>
              </w:rPr>
              <w:t xml:space="preserve">The Personal Data to be processed under the Contract concern the following categories of data: </w:t>
            </w:r>
          </w:p>
          <w:p w14:paraId="7C770E26" w14:textId="77777777" w:rsidR="00042754" w:rsidRDefault="00042754" w:rsidP="00061B4E">
            <w:pPr>
              <w:ind w:left="0" w:hanging="2"/>
              <w:rPr>
                <w:rFonts w:ascii="Verdana" w:hAnsi="Verdana"/>
                <w:iCs/>
              </w:rPr>
            </w:pPr>
            <w:r>
              <w:rPr>
                <w:rFonts w:ascii="Verdana" w:hAnsi="Verdana"/>
                <w:iCs/>
              </w:rPr>
              <w:t>D</w:t>
            </w:r>
            <w:r w:rsidRPr="004F5C87">
              <w:rPr>
                <w:rFonts w:ascii="Verdana" w:hAnsi="Verdana"/>
                <w:iCs/>
              </w:rPr>
              <w:t>emographics data relating to the Data Subjects, including, but not limited to; full name, data of birth, home/residence, national identifiers (as assigned by national health service authorities)</w:t>
            </w:r>
            <w:r>
              <w:rPr>
                <w:rFonts w:ascii="Verdana" w:hAnsi="Verdana"/>
                <w:iCs/>
              </w:rPr>
              <w:t xml:space="preserve">, contact information (telephone number, email addresses), other identifiers, location data, or online identifiers, health data, biometric data, </w:t>
            </w:r>
            <w:r w:rsidRPr="00E7400B">
              <w:rPr>
                <w:rFonts w:ascii="Verdana" w:hAnsi="Verdana"/>
                <w:iCs/>
              </w:rPr>
              <w:t>one or more factors specific to the</w:t>
            </w:r>
            <w:r>
              <w:rPr>
                <w:rFonts w:ascii="Verdana" w:hAnsi="Verdana"/>
                <w:iCs/>
              </w:rPr>
              <w:t xml:space="preserve"> </w:t>
            </w:r>
            <w:r w:rsidRPr="001B596A">
              <w:rPr>
                <w:rFonts w:ascii="Verdana" w:hAnsi="Verdana"/>
                <w:iCs/>
              </w:rPr>
              <w:t>physical, physiological, genetic,</w:t>
            </w:r>
            <w:r>
              <w:rPr>
                <w:rFonts w:ascii="Verdana" w:hAnsi="Verdana"/>
                <w:iCs/>
              </w:rPr>
              <w:t xml:space="preserve"> </w:t>
            </w:r>
            <w:r w:rsidRPr="001B596A">
              <w:rPr>
                <w:rFonts w:ascii="Verdana" w:hAnsi="Verdana"/>
                <w:iCs/>
              </w:rPr>
              <w:t>mental, economic, cultural or social identity of the individual</w:t>
            </w:r>
            <w:r>
              <w:rPr>
                <w:rFonts w:ascii="Verdana" w:hAnsi="Verdana"/>
                <w:iCs/>
              </w:rPr>
              <w:t>.</w:t>
            </w:r>
          </w:p>
          <w:p w14:paraId="7E66B57F" w14:textId="77777777" w:rsidR="00042754" w:rsidRDefault="00042754" w:rsidP="00061B4E">
            <w:pPr>
              <w:ind w:left="0" w:hanging="2"/>
              <w:rPr>
                <w:rFonts w:ascii="Verdana" w:hAnsi="Verdana"/>
                <w:iCs/>
              </w:rPr>
            </w:pPr>
            <w:r>
              <w:rPr>
                <w:rFonts w:ascii="Verdana" w:hAnsi="Verdana"/>
                <w:iCs/>
              </w:rPr>
              <w:t xml:space="preserve">Details of the probable data attributes shall be taken as those defined within the NHS England </w:t>
            </w:r>
            <w:r w:rsidRPr="003A7503">
              <w:rPr>
                <w:rFonts w:ascii="Verdana" w:hAnsi="Verdana"/>
                <w:iCs/>
              </w:rPr>
              <w:t>The OC/VC data specification</w:t>
            </w:r>
            <w:r>
              <w:rPr>
                <w:rFonts w:ascii="Verdana" w:hAnsi="Verdana"/>
                <w:iCs/>
              </w:rPr>
              <w:t>:</w:t>
            </w:r>
          </w:p>
          <w:p w14:paraId="454DC658" w14:textId="77777777" w:rsidR="00042754" w:rsidRPr="004F5C87" w:rsidRDefault="00000000" w:rsidP="00061B4E">
            <w:pPr>
              <w:ind w:left="0" w:hanging="2"/>
              <w:rPr>
                <w:rFonts w:ascii="Verdana" w:hAnsi="Verdana"/>
                <w:iCs/>
              </w:rPr>
            </w:pPr>
            <w:hyperlink r:id="rId66" w:anchor="data-specification" w:history="1">
              <w:r w:rsidR="00042754" w:rsidRPr="00EA130D">
                <w:rPr>
                  <w:rStyle w:val="Hyperlink"/>
                  <w:rFonts w:ascii="Verdana" w:hAnsi="Verdana"/>
                  <w:iCs/>
                </w:rPr>
                <w:t>https://digital.nhs.uk/data-and-information/data-collections-and-data-sets/data-collections/online-and-</w:t>
              </w:r>
              <w:r w:rsidR="00042754" w:rsidRPr="00EA130D">
                <w:rPr>
                  <w:rStyle w:val="Hyperlink"/>
                  <w:rFonts w:ascii="Verdana" w:hAnsi="Verdana"/>
                  <w:iCs/>
                </w:rPr>
                <w:lastRenderedPageBreak/>
                <w:t>video-consultation-undertaken-in-general-practice#data-specification</w:t>
              </w:r>
            </w:hyperlink>
            <w:r w:rsidR="00042754">
              <w:rPr>
                <w:rFonts w:ascii="Verdana" w:hAnsi="Verdana"/>
                <w:iCs/>
              </w:rPr>
              <w:t xml:space="preserve"> </w:t>
            </w:r>
          </w:p>
        </w:tc>
      </w:tr>
      <w:tr w:rsidR="00042754" w:rsidRPr="00B27165" w14:paraId="4D03A1A9" w14:textId="77777777" w:rsidTr="00061B4E">
        <w:tc>
          <w:tcPr>
            <w:tcW w:w="2388" w:type="dxa"/>
            <w:shd w:val="clear" w:color="auto" w:fill="auto"/>
            <w:vAlign w:val="center"/>
          </w:tcPr>
          <w:p w14:paraId="5D78316D" w14:textId="77777777" w:rsidR="00042754" w:rsidRPr="00B27165" w:rsidRDefault="00042754" w:rsidP="00061B4E">
            <w:pPr>
              <w:ind w:left="0" w:hanging="2"/>
              <w:jc w:val="center"/>
              <w:rPr>
                <w:rFonts w:ascii="Verdana" w:hAnsi="Verdana"/>
                <w:b/>
              </w:rPr>
            </w:pPr>
            <w:r w:rsidRPr="00B27165">
              <w:rPr>
                <w:rFonts w:ascii="Verdana" w:hAnsi="Verdana"/>
                <w:b/>
              </w:rPr>
              <w:lastRenderedPageBreak/>
              <w:t>Special Categories of data (if appropriate)</w:t>
            </w:r>
          </w:p>
        </w:tc>
        <w:tc>
          <w:tcPr>
            <w:tcW w:w="6857" w:type="dxa"/>
            <w:shd w:val="clear" w:color="auto" w:fill="auto"/>
            <w:vAlign w:val="center"/>
          </w:tcPr>
          <w:p w14:paraId="670D0414" w14:textId="77777777" w:rsidR="00042754" w:rsidRPr="004564E0" w:rsidRDefault="00042754" w:rsidP="00061B4E">
            <w:pPr>
              <w:ind w:left="0" w:hanging="2"/>
              <w:rPr>
                <w:rFonts w:ascii="Verdana" w:hAnsi="Verdana"/>
              </w:rPr>
            </w:pPr>
            <w:r w:rsidRPr="00B27165">
              <w:rPr>
                <w:rFonts w:ascii="Verdana" w:hAnsi="Verdana"/>
              </w:rPr>
              <w:t xml:space="preserve">The Personal Data to be processed under the Contract concern the following Special Categories of data: </w:t>
            </w:r>
          </w:p>
          <w:p w14:paraId="7962592A" w14:textId="77777777" w:rsidR="00042754" w:rsidRPr="00AF055B" w:rsidRDefault="00042754" w:rsidP="00061B4E">
            <w:pPr>
              <w:ind w:left="0" w:hanging="2"/>
              <w:rPr>
                <w:rFonts w:ascii="Verdana" w:hAnsi="Verdana"/>
                <w:iCs/>
              </w:rPr>
            </w:pPr>
            <w:r>
              <w:rPr>
                <w:rFonts w:ascii="Verdana" w:hAnsi="Verdana"/>
                <w:iCs/>
              </w:rPr>
              <w:t>E</w:t>
            </w:r>
            <w:r w:rsidRPr="00343803">
              <w:rPr>
                <w:rFonts w:ascii="Verdana" w:hAnsi="Verdana"/>
                <w:iCs/>
              </w:rPr>
              <w:t>mployment, social security, and social protection</w:t>
            </w:r>
            <w:r>
              <w:rPr>
                <w:rFonts w:ascii="Verdana" w:hAnsi="Verdana"/>
                <w:iCs/>
              </w:rPr>
              <w:t xml:space="preserve"> status data; health and care records, social care data, data relating to public health; </w:t>
            </w:r>
            <w:r w:rsidRPr="002D295F">
              <w:rPr>
                <w:rFonts w:ascii="Verdana" w:hAnsi="Verdana"/>
                <w:iCs/>
              </w:rPr>
              <w:t>data concerning a natural person’s sex life or sexual orientation</w:t>
            </w:r>
            <w:r>
              <w:rPr>
                <w:rFonts w:ascii="Verdana" w:hAnsi="Verdana"/>
                <w:iCs/>
              </w:rPr>
              <w:t xml:space="preserve">; genetic data, biometric data; </w:t>
            </w:r>
            <w:r w:rsidRPr="009751D1">
              <w:rPr>
                <w:rFonts w:ascii="Verdana" w:hAnsi="Verdana"/>
                <w:iCs/>
              </w:rPr>
              <w:t>personal data revealing racial or ethnic origin</w:t>
            </w:r>
            <w:r>
              <w:rPr>
                <w:rFonts w:ascii="Verdana" w:hAnsi="Verdana"/>
                <w:iCs/>
              </w:rPr>
              <w:t xml:space="preserve">, </w:t>
            </w:r>
            <w:r w:rsidRPr="003C6568">
              <w:rPr>
                <w:rFonts w:ascii="Verdana" w:hAnsi="Verdana"/>
                <w:iCs/>
              </w:rPr>
              <w:t>religious or philosophical beliefs</w:t>
            </w:r>
            <w:r>
              <w:rPr>
                <w:rFonts w:ascii="Verdana" w:hAnsi="Verdana"/>
                <w:iCs/>
              </w:rPr>
              <w:t>.</w:t>
            </w:r>
          </w:p>
        </w:tc>
      </w:tr>
      <w:tr w:rsidR="00042754" w:rsidRPr="00B27165" w14:paraId="3CF38F24" w14:textId="77777777" w:rsidTr="00061B4E">
        <w:tc>
          <w:tcPr>
            <w:tcW w:w="2388" w:type="dxa"/>
            <w:shd w:val="clear" w:color="auto" w:fill="auto"/>
            <w:vAlign w:val="center"/>
          </w:tcPr>
          <w:p w14:paraId="1F5D9E8C" w14:textId="77777777" w:rsidR="00042754" w:rsidRPr="00B27165" w:rsidRDefault="00042754" w:rsidP="00061B4E">
            <w:pPr>
              <w:ind w:left="0" w:hanging="2"/>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659825A4" w14:textId="77777777" w:rsidR="00042754" w:rsidRDefault="00042754" w:rsidP="00061B4E">
            <w:pPr>
              <w:ind w:left="0" w:hanging="2"/>
              <w:rPr>
                <w:rFonts w:ascii="Verdana" w:hAnsi="Verdana"/>
              </w:rPr>
            </w:pPr>
            <w:r w:rsidRPr="00A757B2">
              <w:rPr>
                <w:rFonts w:ascii="Verdana" w:hAnsi="Verdana"/>
              </w:rPr>
              <w:t xml:space="preserve">The processing activities to be performed under the contract are as follows: </w:t>
            </w:r>
          </w:p>
          <w:p w14:paraId="18E8FB0B" w14:textId="77777777" w:rsidR="00042754" w:rsidRPr="00A757B2" w:rsidRDefault="00042754" w:rsidP="00061B4E">
            <w:pPr>
              <w:ind w:left="0" w:hanging="2"/>
              <w:rPr>
                <w:rFonts w:ascii="Verdana" w:hAnsi="Verdana"/>
              </w:rPr>
            </w:pPr>
            <w:r>
              <w:rPr>
                <w:rFonts w:ascii="Verdana" w:hAnsi="Verdana"/>
              </w:rPr>
              <w:t xml:space="preserve">The </w:t>
            </w:r>
            <w:r w:rsidRPr="00076FC1">
              <w:rPr>
                <w:rFonts w:ascii="Verdana" w:hAnsi="Verdana"/>
              </w:rPr>
              <w:t xml:space="preserve">Processing details are as specified in the CORTISONE PROGRAMME </w:t>
            </w:r>
            <w:r>
              <w:rPr>
                <w:rFonts w:ascii="Verdana" w:hAnsi="Verdana"/>
              </w:rPr>
              <w:t>eConsult -</w:t>
            </w:r>
            <w:r w:rsidRPr="00076FC1">
              <w:rPr>
                <w:rFonts w:ascii="Verdana" w:hAnsi="Verdana"/>
              </w:rPr>
              <w:t xml:space="preserve"> </w:t>
            </w:r>
            <w:r w:rsidRPr="006041FA">
              <w:rPr>
                <w:rFonts w:ascii="Verdana" w:hAnsi="Verdana"/>
                <w:highlight w:val="yellow"/>
              </w:rPr>
              <w:t>Statement of Requirements document, provided in support of this Contract</w:t>
            </w:r>
            <w:r>
              <w:rPr>
                <w:rFonts w:ascii="Verdana" w:hAnsi="Verdana"/>
              </w:rPr>
              <w:t>.</w:t>
            </w:r>
          </w:p>
        </w:tc>
      </w:tr>
      <w:tr w:rsidR="00042754" w:rsidRPr="00B27165" w14:paraId="1F03F21C" w14:textId="77777777" w:rsidTr="00061B4E">
        <w:trPr>
          <w:trHeight w:val="1136"/>
        </w:trPr>
        <w:tc>
          <w:tcPr>
            <w:tcW w:w="2388" w:type="dxa"/>
            <w:shd w:val="clear" w:color="auto" w:fill="auto"/>
            <w:vAlign w:val="center"/>
          </w:tcPr>
          <w:p w14:paraId="66C7301E" w14:textId="77777777" w:rsidR="00042754" w:rsidRPr="00B27165" w:rsidRDefault="00042754" w:rsidP="00061B4E">
            <w:pPr>
              <w:ind w:left="0" w:hanging="2"/>
              <w:jc w:val="center"/>
              <w:rPr>
                <w:rFonts w:ascii="Verdana" w:hAnsi="Verdana"/>
                <w:b/>
              </w:rPr>
            </w:pPr>
            <w:r w:rsidRPr="00B27165">
              <w:rPr>
                <w:rFonts w:ascii="Verdana" w:hAnsi="Verdana"/>
                <w:b/>
              </w:rPr>
              <w:t xml:space="preserve">Nature and the purposes of the Processing </w:t>
            </w:r>
          </w:p>
        </w:tc>
        <w:tc>
          <w:tcPr>
            <w:tcW w:w="6857" w:type="dxa"/>
            <w:shd w:val="clear" w:color="auto" w:fill="auto"/>
            <w:vAlign w:val="center"/>
          </w:tcPr>
          <w:p w14:paraId="028DD927" w14:textId="77777777" w:rsidR="00042754" w:rsidRPr="00B27165" w:rsidRDefault="00042754" w:rsidP="00061B4E">
            <w:pPr>
              <w:ind w:left="0" w:hanging="2"/>
              <w:rPr>
                <w:rFonts w:ascii="Verdana" w:hAnsi="Verdana"/>
                <w:i/>
              </w:rPr>
            </w:pPr>
            <w:r w:rsidRPr="00B27165">
              <w:rPr>
                <w:rFonts w:ascii="Verdana" w:hAnsi="Verdana"/>
              </w:rPr>
              <w:t xml:space="preserve">The Personal Data to be processed under the Contract will be processed as follows: </w:t>
            </w:r>
          </w:p>
          <w:p w14:paraId="16D05003" w14:textId="77777777" w:rsidR="00042754" w:rsidRDefault="00042754" w:rsidP="00061B4E">
            <w:pPr>
              <w:ind w:left="0" w:hanging="2"/>
              <w:rPr>
                <w:rFonts w:ascii="Verdana" w:hAnsi="Verdana"/>
                <w:i/>
              </w:rPr>
            </w:pPr>
            <w:r>
              <w:rPr>
                <w:rFonts w:ascii="Verdana" w:hAnsi="Verdana"/>
              </w:rPr>
              <w:t>The d</w:t>
            </w:r>
            <w:r w:rsidRPr="00A757B2">
              <w:rPr>
                <w:rFonts w:ascii="Verdana" w:hAnsi="Verdana"/>
              </w:rPr>
              <w:t xml:space="preserve">elivery of </w:t>
            </w:r>
            <w:r w:rsidRPr="00F11F0B">
              <w:rPr>
                <w:rFonts w:ascii="Verdana" w:hAnsi="Verdana"/>
              </w:rPr>
              <w:t xml:space="preserve">Defence Medical Services (DMS) </w:t>
            </w:r>
            <w:r>
              <w:rPr>
                <w:rFonts w:ascii="Verdana" w:hAnsi="Verdana"/>
              </w:rPr>
              <w:t>eConsult</w:t>
            </w:r>
            <w:r w:rsidRPr="00F11F0B">
              <w:rPr>
                <w:rFonts w:ascii="Verdana" w:hAnsi="Verdana"/>
              </w:rPr>
              <w:t xml:space="preserve"> </w:t>
            </w:r>
            <w:r>
              <w:rPr>
                <w:rFonts w:ascii="Verdana" w:hAnsi="Verdana"/>
              </w:rPr>
              <w:t>delivering</w:t>
            </w:r>
            <w:r w:rsidRPr="00F11F0B">
              <w:rPr>
                <w:rFonts w:ascii="Verdana" w:hAnsi="Verdana"/>
              </w:rPr>
              <w:t xml:space="preserve"> </w:t>
            </w:r>
            <w:r w:rsidRPr="0050447C">
              <w:rPr>
                <w:rFonts w:ascii="Verdana" w:hAnsi="Verdana"/>
              </w:rPr>
              <w:t xml:space="preserve">Digital Triage following </w:t>
            </w:r>
            <w:r w:rsidRPr="001E2019">
              <w:rPr>
                <w:rFonts w:ascii="Verdana" w:hAnsi="Verdana"/>
                <w:highlight w:val="yellow"/>
              </w:rPr>
              <w:t>the principles of the Digital First Online Consultation and Video Consultation (DFOCVC) framework.</w:t>
            </w:r>
            <w:r w:rsidRPr="00385B82">
              <w:rPr>
                <w:rFonts w:ascii="Verdana" w:hAnsi="Verdana"/>
                <w:i/>
              </w:rPr>
              <w:t xml:space="preserve"> </w:t>
            </w:r>
          </w:p>
          <w:p w14:paraId="509A4853" w14:textId="77777777" w:rsidR="00042754" w:rsidRPr="00A56DB9" w:rsidRDefault="00042754" w:rsidP="00061B4E">
            <w:pPr>
              <w:ind w:left="0" w:hanging="2"/>
              <w:rPr>
                <w:rFonts w:ascii="Verdana" w:hAnsi="Verdana"/>
              </w:rPr>
            </w:pPr>
            <w:r w:rsidRPr="00CC36F7">
              <w:rPr>
                <w:rFonts w:ascii="Verdana" w:hAnsi="Verdana"/>
                <w:iCs/>
              </w:rPr>
              <w:t>Through the delivery of the service(s) defined within the Contract</w:t>
            </w:r>
            <w:r>
              <w:rPr>
                <w:rFonts w:ascii="Verdana" w:hAnsi="Verdana"/>
                <w:iCs/>
              </w:rPr>
              <w:t>,</w:t>
            </w:r>
            <w:r w:rsidRPr="00CC36F7">
              <w:rPr>
                <w:rFonts w:ascii="Verdana" w:hAnsi="Verdana"/>
                <w:iCs/>
              </w:rPr>
              <w:t xml:space="preserve"> the Suppliers systems/services shall encompass the </w:t>
            </w:r>
            <w:r w:rsidRPr="00A56DB9">
              <w:rPr>
                <w:rFonts w:ascii="Verdana" w:hAnsi="Verdana"/>
              </w:rPr>
              <w:t>collection, recording, organisation, structuring, storage, adaptation or alteration of the data, its retrieval, consultation, use, disclosure by transmission, dissemination or otherwise making available, the alignment or combination, restriction, erasure or destruction of data (in compliance with MOD policies) (whether by automated means or not).</w:t>
            </w:r>
          </w:p>
          <w:p w14:paraId="49D582B3" w14:textId="77777777" w:rsidR="00042754" w:rsidRPr="000E32D0" w:rsidRDefault="00042754" w:rsidP="00061B4E">
            <w:pPr>
              <w:ind w:left="0" w:hanging="2"/>
              <w:rPr>
                <w:rFonts w:ascii="Verdana" w:hAnsi="Verdana"/>
                <w:i/>
              </w:rPr>
            </w:pPr>
            <w:r w:rsidRPr="00A56DB9">
              <w:rPr>
                <w:rFonts w:ascii="Verdana" w:hAnsi="Verdana"/>
              </w:rPr>
              <w:t>The lawful basis under which this processing is to be conducted is: To perform the public duty of the MOD (Public Task);</w:t>
            </w:r>
            <w:r>
              <w:rPr>
                <w:rFonts w:ascii="Verdana" w:hAnsi="Verdana"/>
              </w:rPr>
              <w:t xml:space="preserve"> </w:t>
            </w:r>
            <w:r w:rsidRPr="00A56DB9">
              <w:rPr>
                <w:rFonts w:ascii="Verdana" w:hAnsi="Verdana"/>
              </w:rPr>
              <w:t>To comply with UK law (Legal Obligation);</w:t>
            </w:r>
            <w:r>
              <w:rPr>
                <w:rFonts w:ascii="Verdana" w:hAnsi="Verdana"/>
              </w:rPr>
              <w:t xml:space="preserve"> </w:t>
            </w:r>
            <w:r w:rsidRPr="00A56DB9">
              <w:rPr>
                <w:rFonts w:ascii="Verdana" w:hAnsi="Verdana"/>
              </w:rPr>
              <w:t>To save someone's life (Vital Interests).</w:t>
            </w:r>
          </w:p>
        </w:tc>
      </w:tr>
      <w:tr w:rsidR="00042754" w:rsidRPr="00B27165" w14:paraId="43BCD5E1" w14:textId="77777777" w:rsidTr="00061B4E">
        <w:trPr>
          <w:trHeight w:val="604"/>
        </w:trPr>
        <w:tc>
          <w:tcPr>
            <w:tcW w:w="2388" w:type="dxa"/>
            <w:shd w:val="clear" w:color="auto" w:fill="auto"/>
            <w:vAlign w:val="center"/>
          </w:tcPr>
          <w:p w14:paraId="756BD0EB" w14:textId="77777777" w:rsidR="00042754" w:rsidRPr="00B27165" w:rsidRDefault="00042754" w:rsidP="00061B4E">
            <w:pPr>
              <w:ind w:left="0" w:hanging="2"/>
              <w:jc w:val="center"/>
              <w:rPr>
                <w:rFonts w:ascii="Verdana" w:hAnsi="Verdana"/>
                <w:b/>
              </w:rPr>
            </w:pPr>
            <w:r w:rsidRPr="00B27165">
              <w:rPr>
                <w:rFonts w:ascii="Verdana" w:hAnsi="Verdana"/>
                <w:b/>
              </w:rPr>
              <w:t>Technical and organisational measures</w:t>
            </w:r>
          </w:p>
        </w:tc>
        <w:tc>
          <w:tcPr>
            <w:tcW w:w="6857" w:type="dxa"/>
            <w:shd w:val="clear" w:color="auto" w:fill="auto"/>
            <w:vAlign w:val="center"/>
          </w:tcPr>
          <w:p w14:paraId="443AC2C7" w14:textId="77777777" w:rsidR="00042754" w:rsidRPr="00B27165" w:rsidRDefault="00042754" w:rsidP="00061B4E">
            <w:pPr>
              <w:ind w:left="0" w:hanging="2"/>
              <w:rPr>
                <w:rFonts w:ascii="Verdana" w:hAnsi="Verdana"/>
                <w:i/>
              </w:rPr>
            </w:pPr>
            <w:r w:rsidRPr="00B27165">
              <w:rPr>
                <w:rFonts w:ascii="Verdana" w:hAnsi="Verdana"/>
              </w:rPr>
              <w:t>The following technical and organisational measures to safeguard the Personal Data are required for the performance of this Contract:</w:t>
            </w:r>
            <w:r w:rsidRPr="00B27165">
              <w:rPr>
                <w:rFonts w:ascii="Verdana" w:hAnsi="Verdana"/>
                <w:i/>
              </w:rPr>
              <w:t xml:space="preserve"> </w:t>
            </w:r>
          </w:p>
          <w:p w14:paraId="1D4F2C6E" w14:textId="77777777" w:rsidR="00042754" w:rsidRDefault="00042754" w:rsidP="00061B4E">
            <w:pPr>
              <w:ind w:left="0" w:hanging="2"/>
              <w:rPr>
                <w:rFonts w:ascii="Verdana" w:hAnsi="Verdana"/>
              </w:rPr>
            </w:pPr>
            <w:r w:rsidRPr="00570D35">
              <w:rPr>
                <w:rFonts w:ascii="Verdana" w:hAnsi="Verdana"/>
                <w:iCs/>
              </w:rPr>
              <w:t>The minimum technical and organisational</w:t>
            </w:r>
            <w:r w:rsidRPr="00B27165">
              <w:rPr>
                <w:rFonts w:ascii="Verdana" w:hAnsi="Verdana"/>
              </w:rPr>
              <w:t xml:space="preserve"> measures</w:t>
            </w:r>
            <w:r>
              <w:rPr>
                <w:rFonts w:ascii="Verdana" w:hAnsi="Verdana"/>
              </w:rPr>
              <w:t xml:space="preserve"> to be implemented are as stated within the following Contract references:</w:t>
            </w:r>
          </w:p>
          <w:p w14:paraId="01682D2A" w14:textId="77777777" w:rsidR="00042754" w:rsidRPr="008454F0" w:rsidRDefault="00042754" w:rsidP="00061B4E">
            <w:pPr>
              <w:ind w:left="0" w:hanging="2"/>
              <w:rPr>
                <w:rFonts w:ascii="Verdana" w:hAnsi="Verdana"/>
                <w:iCs/>
                <w:highlight w:val="cyan"/>
              </w:rPr>
            </w:pPr>
            <w:proofErr w:type="spellStart"/>
            <w:r w:rsidRPr="008454F0">
              <w:rPr>
                <w:rFonts w:ascii="Verdana" w:hAnsi="Verdana"/>
                <w:iCs/>
                <w:highlight w:val="cyan"/>
              </w:rPr>
              <w:t>DefStan</w:t>
            </w:r>
            <w:proofErr w:type="spellEnd"/>
            <w:r w:rsidRPr="008454F0">
              <w:rPr>
                <w:rFonts w:ascii="Verdana" w:hAnsi="Verdana"/>
                <w:iCs/>
                <w:highlight w:val="cyan"/>
              </w:rPr>
              <w:t xml:space="preserve"> 05-138 – ‘Cyber Security Standard for Suppliers’</w:t>
            </w:r>
            <w:r w:rsidRPr="008454F0">
              <w:rPr>
                <w:rFonts w:ascii="Verdana" w:hAnsi="Verdana"/>
                <w:i/>
                <w:highlight w:val="cyan"/>
              </w:rPr>
              <w:t xml:space="preserve"> [initially to issue 3, then issue 4 from the date that it comes into force </w:t>
            </w:r>
            <w:r>
              <w:rPr>
                <w:rFonts w:ascii="Verdana" w:hAnsi="Verdana"/>
                <w:i/>
                <w:highlight w:val="cyan"/>
              </w:rPr>
              <w:t xml:space="preserve">as detailed in </w:t>
            </w:r>
            <w:hyperlink r:id="rId67" w:history="1">
              <w:r w:rsidRPr="00544B84">
                <w:rPr>
                  <w:rStyle w:val="Hyperlink"/>
                  <w:rFonts w:ascii="Verdana" w:hAnsi="Verdana"/>
                  <w:i/>
                  <w:highlight w:val="cyan"/>
                </w:rPr>
                <w:t>ISN 2024/02</w:t>
              </w:r>
            </w:hyperlink>
          </w:p>
          <w:p w14:paraId="14995663" w14:textId="77777777" w:rsidR="00042754" w:rsidRDefault="00042754" w:rsidP="00061B4E">
            <w:pPr>
              <w:ind w:left="0" w:hanging="2"/>
              <w:rPr>
                <w:rFonts w:ascii="Verdana" w:hAnsi="Verdana"/>
                <w:iCs/>
              </w:rPr>
            </w:pPr>
            <w:proofErr w:type="spellStart"/>
            <w:r w:rsidRPr="008454F0">
              <w:rPr>
                <w:rFonts w:ascii="Verdana" w:hAnsi="Verdana"/>
                <w:iCs/>
                <w:highlight w:val="cyan"/>
              </w:rPr>
              <w:t>DefStan</w:t>
            </w:r>
            <w:proofErr w:type="spellEnd"/>
            <w:r w:rsidRPr="008454F0">
              <w:rPr>
                <w:rFonts w:ascii="Verdana" w:hAnsi="Verdana"/>
                <w:iCs/>
                <w:highlight w:val="cyan"/>
              </w:rPr>
              <w:t xml:space="preserve"> 05-139 – ‘Cyber Security and Resilience of Products, Systems and Services’</w:t>
            </w:r>
          </w:p>
          <w:p w14:paraId="5993DB4C" w14:textId="77777777" w:rsidR="00042754" w:rsidRDefault="00042754" w:rsidP="00061B4E">
            <w:pPr>
              <w:ind w:left="0" w:hanging="2"/>
              <w:rPr>
                <w:rFonts w:ascii="Verdana" w:hAnsi="Verdana"/>
                <w:iCs/>
              </w:rPr>
            </w:pPr>
            <w:r>
              <w:rPr>
                <w:rFonts w:ascii="Verdana" w:hAnsi="Verdana"/>
                <w:iCs/>
              </w:rPr>
              <w:t>NHS England;</w:t>
            </w:r>
          </w:p>
          <w:p w14:paraId="1850D4F5" w14:textId="77777777" w:rsidR="00042754" w:rsidRDefault="00042754" w:rsidP="00061B4E">
            <w:pPr>
              <w:ind w:left="0" w:hanging="2"/>
              <w:rPr>
                <w:rFonts w:ascii="Verdana" w:hAnsi="Verdana"/>
                <w:iCs/>
              </w:rPr>
            </w:pPr>
            <w:r w:rsidRPr="006D5772">
              <w:rPr>
                <w:rFonts w:ascii="Verdana" w:hAnsi="Verdana"/>
                <w:iCs/>
              </w:rPr>
              <w:t>Data Security and Protection Toolkit</w:t>
            </w:r>
            <w:r>
              <w:rPr>
                <w:rFonts w:ascii="Verdana" w:hAnsi="Verdana"/>
                <w:iCs/>
              </w:rPr>
              <w:t xml:space="preserve"> (DSPT)</w:t>
            </w:r>
          </w:p>
          <w:p w14:paraId="70066ACE" w14:textId="77777777" w:rsidR="00042754" w:rsidRDefault="00042754" w:rsidP="00061B4E">
            <w:pPr>
              <w:ind w:left="0" w:hanging="2"/>
              <w:rPr>
                <w:rFonts w:ascii="Verdana" w:hAnsi="Verdana"/>
                <w:iCs/>
              </w:rPr>
            </w:pPr>
            <w:r w:rsidRPr="00770FB0">
              <w:rPr>
                <w:rFonts w:ascii="Verdana" w:hAnsi="Verdana"/>
                <w:iCs/>
              </w:rPr>
              <w:lastRenderedPageBreak/>
              <w:t>Digital Services for Integrated Care (DSIC) Capabilities &amp; Standards</w:t>
            </w:r>
            <w:r>
              <w:rPr>
                <w:rFonts w:ascii="Verdana" w:hAnsi="Verdana"/>
                <w:iCs/>
              </w:rPr>
              <w:t xml:space="preserve"> – referencing </w:t>
            </w:r>
            <w:r w:rsidRPr="00870B95">
              <w:rPr>
                <w:rFonts w:ascii="Verdana" w:hAnsi="Verdana"/>
                <w:iCs/>
              </w:rPr>
              <w:t>GP IT Futures video consultation Capabilities</w:t>
            </w:r>
            <w:r>
              <w:rPr>
                <w:rFonts w:ascii="Verdana" w:hAnsi="Verdana"/>
                <w:iCs/>
              </w:rPr>
              <w:t>.</w:t>
            </w:r>
          </w:p>
          <w:p w14:paraId="413C5CB1" w14:textId="77777777" w:rsidR="00042754" w:rsidRPr="003C7868" w:rsidRDefault="00042754" w:rsidP="00061B4E">
            <w:pPr>
              <w:ind w:left="0" w:hanging="2"/>
              <w:rPr>
                <w:rFonts w:ascii="Verdana" w:hAnsi="Verdana"/>
                <w:iCs/>
              </w:rPr>
            </w:pPr>
            <w:r>
              <w:rPr>
                <w:rFonts w:ascii="Verdana" w:hAnsi="Verdana"/>
                <w:iCs/>
              </w:rPr>
              <w:t>Other explicit functional or non-functional requirements as stated within the Contract.</w:t>
            </w:r>
          </w:p>
        </w:tc>
      </w:tr>
      <w:tr w:rsidR="00042754" w:rsidRPr="00B27165" w14:paraId="6E5DCBD7" w14:textId="77777777" w:rsidTr="00061B4E">
        <w:trPr>
          <w:trHeight w:val="1466"/>
        </w:trPr>
        <w:tc>
          <w:tcPr>
            <w:tcW w:w="2388" w:type="dxa"/>
            <w:shd w:val="clear" w:color="auto" w:fill="auto"/>
            <w:vAlign w:val="center"/>
          </w:tcPr>
          <w:p w14:paraId="3E6601F0" w14:textId="77777777" w:rsidR="00042754" w:rsidRPr="00B27165" w:rsidRDefault="00042754" w:rsidP="00061B4E">
            <w:pPr>
              <w:ind w:left="0" w:hanging="2"/>
              <w:jc w:val="center"/>
              <w:rPr>
                <w:rFonts w:ascii="Verdana" w:hAnsi="Verdana"/>
                <w:b/>
              </w:rPr>
            </w:pPr>
            <w:r w:rsidRPr="00B27165">
              <w:rPr>
                <w:rFonts w:ascii="Verdana" w:hAnsi="Verdana"/>
                <w:b/>
              </w:rPr>
              <w:lastRenderedPageBreak/>
              <w:t xml:space="preserve">Instructions for disposal of Personal Data </w:t>
            </w:r>
          </w:p>
        </w:tc>
        <w:tc>
          <w:tcPr>
            <w:tcW w:w="6857" w:type="dxa"/>
            <w:shd w:val="clear" w:color="auto" w:fill="auto"/>
            <w:vAlign w:val="center"/>
          </w:tcPr>
          <w:p w14:paraId="6A652EEC" w14:textId="77777777" w:rsidR="00042754" w:rsidRDefault="00042754" w:rsidP="00061B4E">
            <w:pPr>
              <w:ind w:left="0" w:hanging="2"/>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p>
          <w:p w14:paraId="46C612AA" w14:textId="77777777" w:rsidR="00042754" w:rsidRDefault="00042754" w:rsidP="00061B4E">
            <w:pPr>
              <w:ind w:left="0" w:hanging="2"/>
              <w:rPr>
                <w:rFonts w:ascii="Verdana" w:hAnsi="Verdana"/>
              </w:rPr>
            </w:pPr>
            <w:r>
              <w:rPr>
                <w:rFonts w:ascii="Verdana" w:hAnsi="Verdana"/>
              </w:rPr>
              <w:t>At the end of the Contract all data being processed within the scope of the Contract must be made available to the Data Controller.</w:t>
            </w:r>
          </w:p>
          <w:p w14:paraId="37C6D20F" w14:textId="77777777" w:rsidR="00042754" w:rsidRPr="000470D0" w:rsidRDefault="00042754" w:rsidP="00061B4E">
            <w:pPr>
              <w:ind w:left="0" w:hanging="2"/>
              <w:rPr>
                <w:rFonts w:ascii="Verdana" w:hAnsi="Verdana"/>
              </w:rPr>
            </w:pPr>
            <w:r>
              <w:rPr>
                <w:rFonts w:ascii="Verdana" w:hAnsi="Verdana"/>
              </w:rPr>
              <w:t>A</w:t>
            </w:r>
            <w:r w:rsidRPr="00CE5313">
              <w:rPr>
                <w:rFonts w:ascii="Verdana" w:hAnsi="Verdana"/>
              </w:rPr>
              <w:t>t the earliest point post commencement of the contract, and prior to any migration or creation of data within the suppliers solution</w:t>
            </w:r>
            <w:r>
              <w:rPr>
                <w:rFonts w:ascii="Verdana" w:hAnsi="Verdana"/>
              </w:rPr>
              <w:t xml:space="preserve">, the Data Controller, with support of the Data Processor, will define and implement clear process for </w:t>
            </w:r>
            <w:r w:rsidRPr="0052253E">
              <w:rPr>
                <w:rFonts w:ascii="Verdana" w:hAnsi="Verdana"/>
              </w:rPr>
              <w:t>migrating data to a new system and de-coupling any interfaces to</w:t>
            </w:r>
            <w:r>
              <w:rPr>
                <w:rFonts w:ascii="Verdana" w:hAnsi="Verdana"/>
              </w:rPr>
              <w:t xml:space="preserve"> MOD systems or services.</w:t>
            </w:r>
          </w:p>
          <w:p w14:paraId="61755C2B" w14:textId="77777777" w:rsidR="00042754" w:rsidRPr="0052253E" w:rsidRDefault="00042754" w:rsidP="00061B4E">
            <w:pPr>
              <w:ind w:left="0" w:hanging="2"/>
              <w:rPr>
                <w:rFonts w:ascii="Verdana" w:hAnsi="Verdana"/>
              </w:rPr>
            </w:pPr>
            <w:r>
              <w:rPr>
                <w:rFonts w:ascii="Verdana" w:hAnsi="Verdana"/>
              </w:rPr>
              <w:t xml:space="preserve">Throughout the course of the Contract </w:t>
            </w:r>
            <w:r w:rsidRPr="0052253E">
              <w:rPr>
                <w:rFonts w:ascii="Verdana" w:hAnsi="Verdana"/>
              </w:rPr>
              <w:t xml:space="preserve">data will be retained </w:t>
            </w:r>
            <w:r>
              <w:rPr>
                <w:rFonts w:ascii="Verdana" w:hAnsi="Verdana"/>
              </w:rPr>
              <w:t xml:space="preserve">in accordance with policy provided by the Data Controller, and in alignment with applicable legislation; this will include direction on how </w:t>
            </w:r>
            <w:r>
              <w:rPr>
                <w:rFonts w:ascii="Verdana" w:hAnsi="Verdana"/>
                <w:shd w:val="clear" w:color="auto" w:fill="FFFFFF"/>
              </w:rPr>
              <w:t>data will be returned or destroyed.</w:t>
            </w:r>
          </w:p>
        </w:tc>
      </w:tr>
      <w:tr w:rsidR="00042754" w:rsidRPr="00B27165" w14:paraId="10D9382F" w14:textId="77777777" w:rsidTr="00061B4E">
        <w:trPr>
          <w:trHeight w:val="1436"/>
        </w:trPr>
        <w:tc>
          <w:tcPr>
            <w:tcW w:w="2388" w:type="dxa"/>
            <w:shd w:val="clear" w:color="auto" w:fill="auto"/>
            <w:vAlign w:val="center"/>
          </w:tcPr>
          <w:p w14:paraId="1F61D85D" w14:textId="77777777" w:rsidR="00042754" w:rsidRPr="00B27165" w:rsidRDefault="00042754" w:rsidP="00061B4E">
            <w:pPr>
              <w:ind w:left="0" w:hanging="2"/>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07B638F0" w14:textId="77777777" w:rsidR="00042754" w:rsidRDefault="00042754" w:rsidP="00061B4E">
            <w:pPr>
              <w:ind w:left="0" w:hanging="2"/>
              <w:rPr>
                <w:rFonts w:ascii="Verdana" w:hAnsi="Verdana"/>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p>
          <w:p w14:paraId="74B2F7CC" w14:textId="77777777" w:rsidR="00042754" w:rsidRPr="002C71DC" w:rsidRDefault="00042754" w:rsidP="00061B4E">
            <w:pPr>
              <w:ind w:left="0" w:hanging="2"/>
              <w:rPr>
                <w:rFonts w:ascii="Verdana" w:hAnsi="Verdana"/>
              </w:rPr>
            </w:pPr>
            <w:r>
              <w:rPr>
                <w:rFonts w:ascii="Verdana" w:hAnsi="Verdana"/>
                <w:i/>
                <w:highlight w:val="yellow"/>
              </w:rPr>
              <w:t>[</w:t>
            </w:r>
            <w:r w:rsidRPr="00205A41">
              <w:rPr>
                <w:rFonts w:ascii="Verdana" w:hAnsi="Verdana"/>
                <w:i/>
                <w:highlight w:val="yellow"/>
              </w:rPr>
              <w:t>TBC. This must be updated at the earliest point post commencement of the contract, and prior to any migration or creation of data within the suppliers solu</w:t>
            </w:r>
            <w:r w:rsidRPr="007462F2">
              <w:rPr>
                <w:rFonts w:ascii="Verdana" w:hAnsi="Verdana"/>
                <w:i/>
                <w:highlight w:val="yellow"/>
              </w:rPr>
              <w:t>tion.]</w:t>
            </w:r>
          </w:p>
        </w:tc>
      </w:tr>
    </w:tbl>
    <w:p w14:paraId="784D2C47" w14:textId="77777777" w:rsidR="00042754" w:rsidRPr="00B27165" w:rsidRDefault="00042754" w:rsidP="00042754">
      <w:pPr>
        <w:ind w:left="0" w:hanging="2"/>
        <w:rPr>
          <w:rFonts w:ascii="Verdana" w:hAnsi="Verdana"/>
          <w:sz w:val="20"/>
        </w:rPr>
      </w:pPr>
      <w:r w:rsidRPr="00B27165">
        <w:rPr>
          <w:rFonts w:ascii="Verdana" w:hAnsi="Verdana"/>
          <w:sz w:val="20"/>
        </w:rPr>
        <w:t xml:space="preserve">The capitalised terms used in this form shall have the same meanings as in the General Data Protection Regulations. </w:t>
      </w:r>
    </w:p>
    <w:p w14:paraId="34880909" w14:textId="77777777" w:rsidR="00042754" w:rsidRDefault="00042754">
      <w:pPr>
        <w:pBdr>
          <w:top w:val="nil"/>
          <w:left w:val="nil"/>
          <w:bottom w:val="nil"/>
          <w:right w:val="nil"/>
          <w:between w:val="nil"/>
        </w:pBdr>
        <w:spacing w:after="30" w:line="264" w:lineRule="auto"/>
        <w:ind w:left="0" w:right="-5" w:hanging="2"/>
        <w:rPr>
          <w:color w:val="000000"/>
        </w:rPr>
      </w:pPr>
    </w:p>
    <w:sectPr w:rsidR="00042754">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7E76" w14:textId="77777777" w:rsidR="008E3CEA" w:rsidRDefault="008E3CEA">
      <w:pPr>
        <w:spacing w:line="240" w:lineRule="auto"/>
        <w:ind w:left="0" w:hanging="2"/>
      </w:pPr>
      <w:r>
        <w:separator/>
      </w:r>
    </w:p>
  </w:endnote>
  <w:endnote w:type="continuationSeparator" w:id="0">
    <w:p w14:paraId="6943760A" w14:textId="77777777" w:rsidR="008E3CEA" w:rsidRDefault="008E3CEA">
      <w:pPr>
        <w:spacing w:line="240" w:lineRule="auto"/>
        <w:ind w:left="0" w:hanging="2"/>
      </w:pPr>
      <w:r>
        <w:continuationSeparator/>
      </w:r>
    </w:p>
  </w:endnote>
  <w:endnote w:type="continuationNotice" w:id="1">
    <w:p w14:paraId="0F5BC63A" w14:textId="77777777" w:rsidR="008E3CEA" w:rsidRDefault="008E3CEA">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7E820A89" w:rsidR="00A26C2A" w:rsidRDefault="00D3254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7" behindDoc="0" locked="0" layoutInCell="1" allowOverlap="1" wp14:anchorId="5DDB1511" wp14:editId="04874626">
              <wp:simplePos x="635" y="635"/>
              <wp:positionH relativeFrom="page">
                <wp:align>center</wp:align>
              </wp:positionH>
              <wp:positionV relativeFrom="page">
                <wp:align>bottom</wp:align>
              </wp:positionV>
              <wp:extent cx="1774190" cy="351790"/>
              <wp:effectExtent l="0" t="0" r="16510" b="0"/>
              <wp:wrapNone/>
              <wp:docPr id="441187174"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104F2CE5" w14:textId="487A0A08"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DDB1511" id="_x0000_t202" coordsize="21600,21600" o:spt="202" path="m,l,21600r21600,l21600,xe">
              <v:stroke joinstyle="miter"/>
              <v:path gradientshapeok="t" o:connecttype="rect"/>
            </v:shapetype>
            <v:shape id="Text Box 8" o:spid="_x0000_s1028" type="#_x0000_t202" alt="OFFICIAL-SENSITIVE COMMERCIAL" style="position:absolute;margin-left:0;margin-top:0;width:139.7pt;height:27.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AfwSbKDQIAAB0E&#10;AAAOAAAAAAAAAAAAAAAAAC4CAABkcnMvZTJvRG9jLnhtbFBLAQItABQABgAIAAAAIQAiKNuH2wAA&#10;AAQBAAAPAAAAAAAAAAAAAAAAAGcEAABkcnMvZG93bnJldi54bWxQSwUGAAAAAAQABADzAAAAbwUA&#10;AAAA&#10;" filled="f" stroked="f">
              <v:textbox style="mso-fit-shape-to-text:t" inset="0,0,0,15pt">
                <w:txbxContent>
                  <w:p w14:paraId="104F2CE5" w14:textId="487A0A08"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4FC58410" w:rsidR="00A26C2A" w:rsidRDefault="00D3254F">
    <w:pPr>
      <w:pBdr>
        <w:top w:val="nil"/>
        <w:left w:val="nil"/>
        <w:bottom w:val="nil"/>
        <w:right w:val="nil"/>
        <w:between w:val="nil"/>
      </w:pBdr>
      <w:spacing w:line="249" w:lineRule="auto"/>
      <w:ind w:left="0" w:right="-3" w:hanging="2"/>
      <w:jc w:val="right"/>
      <w:rPr>
        <w:color w:val="000000"/>
      </w:rPr>
    </w:pPr>
    <w:r>
      <w:rPr>
        <w:noProof/>
        <w:color w:val="000000"/>
      </w:rPr>
      <mc:AlternateContent>
        <mc:Choice Requires="wps">
          <w:drawing>
            <wp:anchor distT="0" distB="0" distL="0" distR="0" simplePos="0" relativeHeight="251658248" behindDoc="0" locked="0" layoutInCell="1" allowOverlap="1" wp14:anchorId="67684A81" wp14:editId="5E0653F7">
              <wp:simplePos x="914400" y="9878786"/>
              <wp:positionH relativeFrom="page">
                <wp:align>center</wp:align>
              </wp:positionH>
              <wp:positionV relativeFrom="page">
                <wp:align>bottom</wp:align>
              </wp:positionV>
              <wp:extent cx="1774190" cy="351790"/>
              <wp:effectExtent l="0" t="0" r="16510" b="0"/>
              <wp:wrapNone/>
              <wp:docPr id="1916339367"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182143B5" w14:textId="4F2F4295"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7684A81" id="_x0000_t202" coordsize="21600,21600" o:spt="202" path="m,l,21600r21600,l21600,xe">
              <v:stroke joinstyle="miter"/>
              <v:path gradientshapeok="t" o:connecttype="rect"/>
            </v:shapetype>
            <v:shape id="Text Box 9" o:spid="_x0000_s1029" type="#_x0000_t202" alt="OFFICIAL-SENSITIVE COMMERCIAL" style="position:absolute;left:0;text-align:left;margin-left:0;margin-top:0;width:139.7pt;height:27.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" filled="f" stroked="f">
              <v:textbox style="mso-fit-shape-to-text:t" inset="0,0,0,15pt">
                <w:txbxContent>
                  <w:p w14:paraId="182143B5" w14:textId="4F2F4295"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r w:rsidR="008C39B4">
      <w:rPr>
        <w:color w:val="000000"/>
      </w:rPr>
      <w:fldChar w:fldCharType="begin"/>
    </w:r>
    <w:r w:rsidR="008C39B4">
      <w:rPr>
        <w:color w:val="000000"/>
      </w:rPr>
      <w:instrText>PAGE</w:instrText>
    </w:r>
    <w:r w:rsidR="008C39B4">
      <w:rPr>
        <w:color w:val="000000"/>
      </w:rPr>
      <w:fldChar w:fldCharType="separate"/>
    </w:r>
    <w:r w:rsidR="00F972EF">
      <w:rPr>
        <w:noProof/>
        <w:color w:val="000000"/>
      </w:rPr>
      <w:t>1</w:t>
    </w:r>
    <w:r w:rsidR="008C39B4">
      <w:rPr>
        <w:color w:val="000000"/>
      </w:rPr>
      <w:fldChar w:fldCharType="end"/>
    </w:r>
    <w:r w:rsidR="008C39B4">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3A2B19DD" w:rsidR="00A26C2A" w:rsidRDefault="00D3254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6" behindDoc="0" locked="0" layoutInCell="1" allowOverlap="1" wp14:anchorId="228C05EF" wp14:editId="1798A97F">
              <wp:simplePos x="635" y="635"/>
              <wp:positionH relativeFrom="page">
                <wp:align>center</wp:align>
              </wp:positionH>
              <wp:positionV relativeFrom="page">
                <wp:align>bottom</wp:align>
              </wp:positionV>
              <wp:extent cx="1774190" cy="351790"/>
              <wp:effectExtent l="0" t="0" r="16510" b="0"/>
              <wp:wrapNone/>
              <wp:docPr id="657536276"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01EC69D7" w14:textId="65A50258"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28C05EF" id="_x0000_t202" coordsize="21600,21600" o:spt="202" path="m,l,21600r21600,l21600,xe">
              <v:stroke joinstyle="miter"/>
              <v:path gradientshapeok="t" o:connecttype="rect"/>
            </v:shapetype>
            <v:shape id="Text Box 7" o:spid="_x0000_s1031" type="#_x0000_t202" alt="OFFICIAL-SENSITIVE COMMERCIAL" style="position:absolute;margin-left:0;margin-top:0;width:139.7pt;height:27.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Ac/Tt6DQIAAB0E&#10;AAAOAAAAAAAAAAAAAAAAAC4CAABkcnMvZTJvRG9jLnhtbFBLAQItABQABgAIAAAAIQAiKNuH2wAA&#10;AAQBAAAPAAAAAAAAAAAAAAAAAGcEAABkcnMvZG93bnJldi54bWxQSwUGAAAAAAQABADzAAAAbwUA&#10;AAAA&#10;" filled="f" stroked="f">
              <v:textbox style="mso-fit-shape-to-text:t" inset="0,0,0,15pt">
                <w:txbxContent>
                  <w:p w14:paraId="01EC69D7" w14:textId="65A50258"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5AC6" w14:textId="78E6E86C" w:rsidR="00D3254F" w:rsidRDefault="00D3254F">
    <w:pPr>
      <w:pStyle w:val="Footer"/>
      <w:ind w:left="0" w:hanging="2"/>
    </w:pPr>
    <w:r>
      <w:rPr>
        <w:noProof/>
      </w:rPr>
      <mc:AlternateContent>
        <mc:Choice Requires="wps">
          <w:drawing>
            <wp:anchor distT="0" distB="0" distL="0" distR="0" simplePos="0" relativeHeight="251658250" behindDoc="0" locked="0" layoutInCell="1" allowOverlap="1" wp14:anchorId="4D6F775C" wp14:editId="08BED7B9">
              <wp:simplePos x="635" y="635"/>
              <wp:positionH relativeFrom="page">
                <wp:align>center</wp:align>
              </wp:positionH>
              <wp:positionV relativeFrom="page">
                <wp:align>bottom</wp:align>
              </wp:positionV>
              <wp:extent cx="1774190" cy="351790"/>
              <wp:effectExtent l="0" t="0" r="16510" b="0"/>
              <wp:wrapNone/>
              <wp:docPr id="1006820207"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793A945D" w14:textId="575AAA2C"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4D6F775C" id="_x0000_t202" coordsize="21600,21600" o:spt="202" path="m,l,21600r21600,l21600,xe">
              <v:stroke joinstyle="miter"/>
              <v:path gradientshapeok="t" o:connecttype="rect"/>
            </v:shapetype>
            <v:shape id="Text Box 11" o:spid="_x0000_s1034" type="#_x0000_t202" alt="OFFICIAL-SENSITIVE COMMERCIAL" style="position:absolute;margin-left:0;margin-top:0;width:139.7pt;height:27.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DsQqeHDQIAAB0E&#10;AAAOAAAAAAAAAAAAAAAAAC4CAABkcnMvZTJvRG9jLnhtbFBLAQItABQABgAIAAAAIQAiKNuH2wAA&#10;AAQBAAAPAAAAAAAAAAAAAAAAAGcEAABkcnMvZG93bnJldi54bWxQSwUGAAAAAAQABADzAAAAbwUA&#10;AAAA&#10;" filled="f" stroked="f">
              <v:textbox style="mso-fit-shape-to-text:t" inset="0,0,0,15pt">
                <w:txbxContent>
                  <w:p w14:paraId="793A945D" w14:textId="575AAA2C"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245ED706" w:rsidR="00A26C2A" w:rsidRDefault="00D3254F">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58251" behindDoc="0" locked="0" layoutInCell="1" allowOverlap="1" wp14:anchorId="656BCCEE" wp14:editId="76182EA7">
              <wp:simplePos x="635" y="635"/>
              <wp:positionH relativeFrom="page">
                <wp:align>center</wp:align>
              </wp:positionH>
              <wp:positionV relativeFrom="page">
                <wp:align>bottom</wp:align>
              </wp:positionV>
              <wp:extent cx="1774190" cy="351790"/>
              <wp:effectExtent l="0" t="0" r="16510" b="0"/>
              <wp:wrapNone/>
              <wp:docPr id="673820344"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697884A7" w14:textId="4F85D747"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56BCCEE" id="_x0000_t202" coordsize="21600,21600" o:spt="202" path="m,l,21600r21600,l21600,xe">
              <v:stroke joinstyle="miter"/>
              <v:path gradientshapeok="t" o:connecttype="rect"/>
            </v:shapetype>
            <v:shape id="Text Box 12" o:spid="_x0000_s1035" type="#_x0000_t202" alt="OFFICIAL-SENSITIVE COMMERCIAL" style="position:absolute;margin-left:0;margin-top:0;width:139.7pt;height:27.7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" filled="f" stroked="f">
              <v:textbox style="mso-fit-shape-to-text:t" inset="0,0,0,15pt">
                <w:txbxContent>
                  <w:p w14:paraId="697884A7" w14:textId="4F85D747"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FF65" w14:textId="63C4A017" w:rsidR="00D3254F" w:rsidRDefault="00D3254F">
    <w:pPr>
      <w:pStyle w:val="Footer"/>
      <w:ind w:left="0" w:hanging="2"/>
    </w:pPr>
    <w:r>
      <w:rPr>
        <w:noProof/>
      </w:rPr>
      <mc:AlternateContent>
        <mc:Choice Requires="wps">
          <w:drawing>
            <wp:anchor distT="0" distB="0" distL="0" distR="0" simplePos="0" relativeHeight="251658249" behindDoc="0" locked="0" layoutInCell="1" allowOverlap="1" wp14:anchorId="093E8812" wp14:editId="5A3E77C7">
              <wp:simplePos x="635" y="635"/>
              <wp:positionH relativeFrom="page">
                <wp:align>center</wp:align>
              </wp:positionH>
              <wp:positionV relativeFrom="page">
                <wp:align>bottom</wp:align>
              </wp:positionV>
              <wp:extent cx="1774190" cy="351790"/>
              <wp:effectExtent l="0" t="0" r="16510" b="0"/>
              <wp:wrapNone/>
              <wp:docPr id="1545638969"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1906F402" w14:textId="3ACBB6C9"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93E8812" id="_x0000_t202" coordsize="21600,21600" o:spt="202" path="m,l,21600r21600,l21600,xe">
              <v:stroke joinstyle="miter"/>
              <v:path gradientshapeok="t" o:connecttype="rect"/>
            </v:shapetype>
            <v:shape id="Text Box 10" o:spid="_x0000_s1037" type="#_x0000_t202" alt="OFFICIAL-SENSITIVE COMMERCIAL" style="position:absolute;margin-left:0;margin-top:0;width:139.7pt;height:27.7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" filled="f" stroked="f">
              <v:textbox style="mso-fit-shape-to-text:t" inset="0,0,0,15pt">
                <w:txbxContent>
                  <w:p w14:paraId="1906F402" w14:textId="3ACBB6C9"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D777" w14:textId="77777777" w:rsidR="00C3527B" w:rsidRDefault="00C3527B">
    <w:pPr>
      <w:pStyle w:val="Footer"/>
      <w:framePr w:wrap="around" w:vAnchor="text" w:hAnchor="margin" w:xAlign="center" w:y="1"/>
      <w:ind w:left="0" w:hanging="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E8E50B" w14:textId="77777777" w:rsidR="00C3527B" w:rsidRDefault="00C3527B">
    <w:pPr>
      <w:pStyle w:val="Footer"/>
      <w:ind w:left="0" w:hanging="2"/>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4784" w14:textId="77777777" w:rsidR="00C3527B" w:rsidRDefault="00C3527B" w:rsidP="00061B4E">
    <w:pPr>
      <w:pStyle w:val="Header"/>
      <w:ind w:left="0" w:hanging="2"/>
      <w:jc w:val="center"/>
      <w:rPr>
        <w:b/>
      </w:rPr>
    </w:pPr>
    <w:r w:rsidRPr="0004177F">
      <w:rPr>
        <w:b/>
      </w:rPr>
      <w:t xml:space="preserve">Page </w:t>
    </w:r>
    <w:r w:rsidRPr="0004177F">
      <w:rPr>
        <w:b/>
      </w:rPr>
      <w:fldChar w:fldCharType="begin"/>
    </w:r>
    <w:r w:rsidRPr="0004177F">
      <w:rPr>
        <w:b/>
      </w:rPr>
      <w:instrText xml:space="preserve"> PAGE </w:instrText>
    </w:r>
    <w:r w:rsidRPr="0004177F">
      <w:rPr>
        <w:b/>
      </w:rPr>
      <w:fldChar w:fldCharType="separate"/>
    </w:r>
    <w:r>
      <w:rPr>
        <w:b/>
        <w:noProof/>
      </w:rPr>
      <w:t>1</w:t>
    </w:r>
    <w:r w:rsidRPr="0004177F">
      <w:rPr>
        <w:b/>
      </w:rPr>
      <w:fldChar w:fldCharType="end"/>
    </w:r>
    <w:r w:rsidRPr="0004177F">
      <w:rPr>
        <w:b/>
      </w:rPr>
      <w:t xml:space="preserve"> of </w:t>
    </w:r>
    <w:r w:rsidRPr="0004177F">
      <w:rPr>
        <w:b/>
      </w:rPr>
      <w:fldChar w:fldCharType="begin"/>
    </w:r>
    <w:r w:rsidRPr="0004177F">
      <w:rPr>
        <w:b/>
      </w:rPr>
      <w:instrText xml:space="preserve"> NUMPAGES </w:instrText>
    </w:r>
    <w:r w:rsidRPr="0004177F">
      <w:rPr>
        <w:b/>
      </w:rPr>
      <w:fldChar w:fldCharType="separate"/>
    </w:r>
    <w:r>
      <w:rPr>
        <w:b/>
        <w:noProof/>
      </w:rPr>
      <w:t>4</w:t>
    </w:r>
    <w:r w:rsidRPr="0004177F">
      <w:rPr>
        <w:b/>
      </w:rPr>
      <w:fldChar w:fldCharType="end"/>
    </w:r>
  </w:p>
  <w:p w14:paraId="1C0470D7" w14:textId="77777777" w:rsidR="00C3527B" w:rsidRDefault="00C3527B">
    <w:pPr>
      <w:pStyle w:val="Footer"/>
      <w:tabs>
        <w:tab w:val="center" w:pos="4950"/>
        <w:tab w:val="right" w:pos="9810"/>
      </w:tabs>
      <w:ind w:left="0" w:hanging="2"/>
      <w:rPr>
        <w:sz w:val="16"/>
      </w:rPr>
    </w:pPr>
    <w:r>
      <w:rPr>
        <w:sz w:val="16"/>
      </w:rPr>
      <w:tab/>
    </w:r>
    <w:r>
      <w:rPr>
        <w:sz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8BA2" w14:textId="77777777" w:rsidR="00C3527B" w:rsidRDefault="00C3527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14F7" w14:textId="77777777" w:rsidR="008E3CEA" w:rsidRDefault="008E3CEA">
      <w:pPr>
        <w:spacing w:line="240" w:lineRule="auto"/>
        <w:ind w:left="0" w:hanging="2"/>
      </w:pPr>
      <w:r>
        <w:separator/>
      </w:r>
    </w:p>
  </w:footnote>
  <w:footnote w:type="continuationSeparator" w:id="0">
    <w:p w14:paraId="6F855DCE" w14:textId="77777777" w:rsidR="008E3CEA" w:rsidRDefault="008E3CEA">
      <w:pPr>
        <w:spacing w:line="240" w:lineRule="auto"/>
        <w:ind w:left="0" w:hanging="2"/>
      </w:pPr>
      <w:r>
        <w:continuationSeparator/>
      </w:r>
    </w:p>
  </w:footnote>
  <w:footnote w:type="continuationNotice" w:id="1">
    <w:p w14:paraId="63BCAD4B" w14:textId="77777777" w:rsidR="008E3CEA" w:rsidRDefault="008E3CEA">
      <w:pPr>
        <w:spacing w:line="240" w:lineRule="auto"/>
        <w:ind w:left="0" w:hanging="2"/>
      </w:pPr>
    </w:p>
  </w:footnote>
  <w:footnote w:id="2">
    <w:p w14:paraId="15B09C23" w14:textId="77777777" w:rsidR="00C3527B" w:rsidRDefault="00C3527B" w:rsidP="00C3527B">
      <w:pPr>
        <w:pStyle w:val="FootnoteText"/>
        <w:ind w:left="1" w:hanging="3"/>
      </w:pPr>
      <w:r>
        <w:rPr>
          <w:rStyle w:val="FootnoteReference"/>
        </w:rPr>
        <w:footnoteRef/>
      </w:r>
      <w:r>
        <w:t xml:space="preserve"> </w:t>
      </w:r>
      <w:r w:rsidRPr="00F21076">
        <w:rPr>
          <w:rFonts w:cs="Arial"/>
          <w:szCs w:val="16"/>
        </w:rPr>
        <w:t xml:space="preserve">Secure Sites are defined as either Government premises or a secured office on the </w:t>
      </w:r>
      <w:r>
        <w:rPr>
          <w:rFonts w:cs="Arial"/>
          <w:szCs w:val="16"/>
        </w:rPr>
        <w:t>Defence Supplier</w:t>
      </w:r>
      <w:r w:rsidRPr="00F21076">
        <w:rPr>
          <w:rFonts w:cs="Arial"/>
          <w:szCs w:val="16"/>
        </w:rPr>
        <w:t xml:space="preserve">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2788A639" w:rsidR="00A26C2A" w:rsidRDefault="00D3254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1" behindDoc="0" locked="0" layoutInCell="1" allowOverlap="1" wp14:anchorId="405D9D44" wp14:editId="4DB88C76">
              <wp:simplePos x="635" y="635"/>
              <wp:positionH relativeFrom="page">
                <wp:align>center</wp:align>
              </wp:positionH>
              <wp:positionV relativeFrom="page">
                <wp:align>top</wp:align>
              </wp:positionV>
              <wp:extent cx="1774190" cy="351790"/>
              <wp:effectExtent l="0" t="0" r="16510" b="10160"/>
              <wp:wrapNone/>
              <wp:docPr id="300210218"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5C3A1EBF" w14:textId="3CBA7A33"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405D9D44" id="_x0000_t202" coordsize="21600,21600" o:spt="202" path="m,l,21600r21600,l21600,xe">
              <v:stroke joinstyle="miter"/>
              <v:path gradientshapeok="t" o:connecttype="rect"/>
            </v:shapetype>
            <v:shape id="Text Box 2" o:spid="_x0000_s1026" type="#_x0000_t202" alt="OFFICIAL-SENSITIVE COMMERCIAL" style="position:absolute;margin-left:0;margin-top:0;width:139.7pt;height:27.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" filled="f" stroked="f">
              <v:textbox style="mso-fit-shape-to-text:t" inset="0,15pt,0,0">
                <w:txbxContent>
                  <w:p w14:paraId="5C3A1EBF" w14:textId="3CBA7A33"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441D8681" w:rsidR="00A26C2A" w:rsidRDefault="00D3254F" w:rsidP="00AA632B">
    <w:pPr>
      <w:pBdr>
        <w:top w:val="nil"/>
        <w:left w:val="nil"/>
        <w:bottom w:val="nil"/>
        <w:right w:val="nil"/>
        <w:between w:val="nil"/>
      </w:pBdr>
      <w:spacing w:line="240" w:lineRule="auto"/>
      <w:ind w:left="0" w:hanging="2"/>
      <w:jc w:val="center"/>
      <w:rPr>
        <w:color w:val="000000"/>
      </w:rPr>
    </w:pPr>
    <w:r>
      <w:rPr>
        <w:noProof/>
        <w:color w:val="000000"/>
      </w:rPr>
      <mc:AlternateContent>
        <mc:Choice Requires="wps">
          <w:drawing>
            <wp:anchor distT="0" distB="0" distL="0" distR="0" simplePos="0" relativeHeight="251658242" behindDoc="0" locked="0" layoutInCell="1" allowOverlap="1" wp14:anchorId="61ABF6B7" wp14:editId="4AE45D9F">
              <wp:simplePos x="914400" y="457200"/>
              <wp:positionH relativeFrom="page">
                <wp:align>center</wp:align>
              </wp:positionH>
              <wp:positionV relativeFrom="page">
                <wp:align>top</wp:align>
              </wp:positionV>
              <wp:extent cx="1774190" cy="351790"/>
              <wp:effectExtent l="0" t="0" r="16510" b="10160"/>
              <wp:wrapNone/>
              <wp:docPr id="119666480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44B31FE3" w14:textId="26DB164B"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1ABF6B7"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width:139.7pt;height:27.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" filled="f" stroked="f">
              <v:textbox style="mso-fit-shape-to-text:t" inset="0,15pt,0,0">
                <w:txbxContent>
                  <w:p w14:paraId="44B31FE3" w14:textId="26DB164B"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4DBC9A12" w:rsidR="00A26C2A" w:rsidRDefault="00D3254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0" behindDoc="0" locked="0" layoutInCell="1" allowOverlap="1" wp14:anchorId="576F960E" wp14:editId="1D5DBE7D">
              <wp:simplePos x="635" y="635"/>
              <wp:positionH relativeFrom="page">
                <wp:align>center</wp:align>
              </wp:positionH>
              <wp:positionV relativeFrom="page">
                <wp:align>top</wp:align>
              </wp:positionV>
              <wp:extent cx="1774190" cy="351790"/>
              <wp:effectExtent l="0" t="0" r="16510" b="10160"/>
              <wp:wrapNone/>
              <wp:docPr id="175302785"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6E3C7BA4" w14:textId="21603B5D"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76F960E" id="_x0000_t202" coordsize="21600,21600" o:spt="202" path="m,l,21600r21600,l21600,xe">
              <v:stroke joinstyle="miter"/>
              <v:path gradientshapeok="t" o:connecttype="rect"/>
            </v:shapetype>
            <v:shape id="Text Box 1" o:spid="_x0000_s1030" type="#_x0000_t202" alt="OFFICIAL-SENSITIVE COMMERCIAL" style="position:absolute;margin-left:0;margin-top:0;width:139.7pt;height:27.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" filled="f" stroked="f">
              <v:textbox style="mso-fit-shape-to-text:t" inset="0,15pt,0,0">
                <w:txbxContent>
                  <w:p w14:paraId="6E3C7BA4" w14:textId="21603B5D"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5F278107" w:rsidR="00A26C2A" w:rsidRDefault="00D3254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4" behindDoc="0" locked="0" layoutInCell="1" allowOverlap="1" wp14:anchorId="098DD777" wp14:editId="722FA1AD">
              <wp:simplePos x="635" y="635"/>
              <wp:positionH relativeFrom="page">
                <wp:align>center</wp:align>
              </wp:positionH>
              <wp:positionV relativeFrom="page">
                <wp:align>top</wp:align>
              </wp:positionV>
              <wp:extent cx="1774190" cy="351790"/>
              <wp:effectExtent l="0" t="0" r="16510" b="10160"/>
              <wp:wrapNone/>
              <wp:docPr id="552708580"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5C4092DB" w14:textId="344EB699"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98DD777" id="_x0000_t202" coordsize="21600,21600" o:spt="202" path="m,l,21600r21600,l21600,xe">
              <v:stroke joinstyle="miter"/>
              <v:path gradientshapeok="t" o:connecttype="rect"/>
            </v:shapetype>
            <v:shape id="Text Box 5" o:spid="_x0000_s1032" type="#_x0000_t202" alt="OFFICIAL-SENSITIVE COMMERCIAL" style="position:absolute;margin-left:0;margin-top:0;width:139.7pt;height:27.7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" filled="f" stroked="f">
              <v:textbox style="mso-fit-shape-to-text:t" inset="0,15pt,0,0">
                <w:txbxContent>
                  <w:p w14:paraId="5C4092DB" w14:textId="344EB699"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2CDD4657" w:rsidR="00A26C2A" w:rsidRDefault="00D3254F">
    <w:pPr>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58245" behindDoc="0" locked="0" layoutInCell="1" allowOverlap="1" wp14:anchorId="3FE03F16" wp14:editId="528579D5">
              <wp:simplePos x="635" y="635"/>
              <wp:positionH relativeFrom="page">
                <wp:align>center</wp:align>
              </wp:positionH>
              <wp:positionV relativeFrom="page">
                <wp:align>top</wp:align>
              </wp:positionV>
              <wp:extent cx="1774190" cy="351790"/>
              <wp:effectExtent l="0" t="0" r="16510" b="10160"/>
              <wp:wrapNone/>
              <wp:docPr id="1315101351"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261D2127" w14:textId="468D8D5D"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FE03F16" id="_x0000_t202" coordsize="21600,21600" o:spt="202" path="m,l,21600r21600,l21600,xe">
              <v:stroke joinstyle="miter"/>
              <v:path gradientshapeok="t" o:connecttype="rect"/>
            </v:shapetype>
            <v:shape id="Text Box 6" o:spid="_x0000_s1033" type="#_x0000_t202" alt="OFFICIAL-SENSITIVE COMMERCIAL" style="position:absolute;left:0;text-align:left;margin-left:0;margin-top:0;width:139.7pt;height:27.7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" filled="f" stroked="f">
              <v:textbox style="mso-fit-shape-to-text:t" inset="0,15pt,0,0">
                <w:txbxContent>
                  <w:p w14:paraId="261D2127" w14:textId="468D8D5D"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32CFDB79" w:rsidR="00A26C2A" w:rsidRDefault="00D3254F">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3" behindDoc="0" locked="0" layoutInCell="1" allowOverlap="1" wp14:anchorId="6B236CE6" wp14:editId="4ABE18CD">
              <wp:simplePos x="635" y="635"/>
              <wp:positionH relativeFrom="page">
                <wp:align>center</wp:align>
              </wp:positionH>
              <wp:positionV relativeFrom="page">
                <wp:align>top</wp:align>
              </wp:positionV>
              <wp:extent cx="1774190" cy="351790"/>
              <wp:effectExtent l="0" t="0" r="16510" b="10160"/>
              <wp:wrapNone/>
              <wp:docPr id="1947510496"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51790"/>
                      </a:xfrm>
                      <a:prstGeom prst="rect">
                        <a:avLst/>
                      </a:prstGeom>
                      <a:noFill/>
                      <a:ln>
                        <a:noFill/>
                      </a:ln>
                    </wps:spPr>
                    <wps:txbx>
                      <w:txbxContent>
                        <w:p w14:paraId="0484308E" w14:textId="5E4770E8"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B236CE6" id="_x0000_t202" coordsize="21600,21600" o:spt="202" path="m,l,21600r21600,l21600,xe">
              <v:stroke joinstyle="miter"/>
              <v:path gradientshapeok="t" o:connecttype="rect"/>
            </v:shapetype>
            <v:shape id="Text Box 4" o:spid="_x0000_s1036" type="#_x0000_t202" alt="OFFICIAL-SENSITIVE COMMERCIAL" style="position:absolute;margin-left:0;margin-top:0;width:139.7pt;height:27.7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" filled="f" stroked="f">
              <v:textbox style="mso-fit-shape-to-text:t" inset="0,15pt,0,0">
                <w:txbxContent>
                  <w:p w14:paraId="0484308E" w14:textId="5E4770E8" w:rsidR="00D3254F" w:rsidRPr="00D3254F" w:rsidRDefault="00D3254F" w:rsidP="00D3254F">
                    <w:pPr>
                      <w:ind w:left="0" w:hanging="2"/>
                      <w:rPr>
                        <w:rFonts w:ascii="Calibri" w:eastAsia="Calibri" w:hAnsi="Calibri" w:cs="Calibri"/>
                        <w:noProof/>
                        <w:color w:val="000000"/>
                        <w:sz w:val="20"/>
                        <w:szCs w:val="20"/>
                      </w:rPr>
                    </w:pPr>
                    <w:r w:rsidRPr="00D3254F">
                      <w:rPr>
                        <w:rFonts w:ascii="Calibri" w:eastAsia="Calibri" w:hAnsi="Calibri" w:cs="Calibri"/>
                        <w:noProof/>
                        <w:color w:val="000000"/>
                        <w:sz w:val="20"/>
                        <w:szCs w:val="20"/>
                      </w:rPr>
                      <w:t>OFFICIAL-SENSITIVE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ABFA" w14:textId="77777777" w:rsidR="00C3527B" w:rsidRDefault="00C3527B">
    <w:pPr>
      <w:pStyle w:val="Header"/>
      <w:ind w:left="0" w:hang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0A3B" w14:textId="77777777" w:rsidR="00C3527B" w:rsidRDefault="00C3527B" w:rsidP="00061B4E">
    <w:pPr>
      <w:pStyle w:val="Header"/>
      <w:ind w:left="0" w:hanging="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0D39" w14:textId="77777777" w:rsidR="00C3527B" w:rsidRDefault="00C3527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7867FD"/>
    <w:multiLevelType w:val="multilevel"/>
    <w:tmpl w:val="47282650"/>
    <w:lvl w:ilvl="0">
      <w:start w:val="1"/>
      <w:numFmt w:val="decimal"/>
      <w:lvlText w:val="%1."/>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5" w15:restartNumberingAfterBreak="0">
    <w:nsid w:val="1442623F"/>
    <w:multiLevelType w:val="multilevel"/>
    <w:tmpl w:val="892E36D8"/>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6"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7"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8" w15:restartNumberingAfterBreak="0">
    <w:nsid w:val="1ACB0F6D"/>
    <w:multiLevelType w:val="multilevel"/>
    <w:tmpl w:val="047C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0"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2"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3"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4" w15:restartNumberingAfterBreak="0">
    <w:nsid w:val="37766DB8"/>
    <w:multiLevelType w:val="hybridMultilevel"/>
    <w:tmpl w:val="105AA1D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6"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9" w15:restartNumberingAfterBreak="0">
    <w:nsid w:val="4CD9644D"/>
    <w:multiLevelType w:val="multilevel"/>
    <w:tmpl w:val="56B6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1"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3"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4"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5"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6"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8"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9"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2" w15:restartNumberingAfterBreak="0">
    <w:nsid w:val="6F352150"/>
    <w:multiLevelType w:val="hybridMultilevel"/>
    <w:tmpl w:val="911C47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95F85"/>
    <w:multiLevelType w:val="hybridMultilevel"/>
    <w:tmpl w:val="4480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5" w15:restartNumberingAfterBreak="0">
    <w:nsid w:val="7F75106B"/>
    <w:multiLevelType w:val="multilevel"/>
    <w:tmpl w:val="77F44210"/>
    <w:lvl w:ilvl="0">
      <w:start w:val="1"/>
      <w:numFmt w:val="decimal"/>
      <w:lvlText w:val="%1."/>
      <w:lvlJc w:val="left"/>
      <w:pPr>
        <w:tabs>
          <w:tab w:val="num" w:pos="397"/>
        </w:tabs>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347412448">
    <w:abstractNumId w:val="4"/>
  </w:num>
  <w:num w:numId="2" w16cid:durableId="800537610">
    <w:abstractNumId w:val="23"/>
  </w:num>
  <w:num w:numId="3" w16cid:durableId="944926498">
    <w:abstractNumId w:val="15"/>
  </w:num>
  <w:num w:numId="4" w16cid:durableId="957486247">
    <w:abstractNumId w:val="2"/>
  </w:num>
  <w:num w:numId="5" w16cid:durableId="2069759673">
    <w:abstractNumId w:val="0"/>
  </w:num>
  <w:num w:numId="6" w16cid:durableId="570770349">
    <w:abstractNumId w:val="13"/>
  </w:num>
  <w:num w:numId="7" w16cid:durableId="1738897106">
    <w:abstractNumId w:val="30"/>
  </w:num>
  <w:num w:numId="8" w16cid:durableId="1835412915">
    <w:abstractNumId w:val="18"/>
  </w:num>
  <w:num w:numId="9" w16cid:durableId="1729692022">
    <w:abstractNumId w:val="6"/>
  </w:num>
  <w:num w:numId="10" w16cid:durableId="1517429167">
    <w:abstractNumId w:val="28"/>
  </w:num>
  <w:num w:numId="11" w16cid:durableId="1125082763">
    <w:abstractNumId w:val="31"/>
  </w:num>
  <w:num w:numId="12" w16cid:durableId="1655404911">
    <w:abstractNumId w:val="12"/>
  </w:num>
  <w:num w:numId="13" w16cid:durableId="165093237">
    <w:abstractNumId w:val="24"/>
  </w:num>
  <w:num w:numId="14" w16cid:durableId="1008295159">
    <w:abstractNumId w:val="20"/>
  </w:num>
  <w:num w:numId="15" w16cid:durableId="1666859202">
    <w:abstractNumId w:val="7"/>
  </w:num>
  <w:num w:numId="16" w16cid:durableId="1017274414">
    <w:abstractNumId w:val="22"/>
  </w:num>
  <w:num w:numId="17" w16cid:durableId="335497343">
    <w:abstractNumId w:val="3"/>
  </w:num>
  <w:num w:numId="18" w16cid:durableId="246427105">
    <w:abstractNumId w:val="34"/>
  </w:num>
  <w:num w:numId="19" w16cid:durableId="1923373139">
    <w:abstractNumId w:val="10"/>
  </w:num>
  <w:num w:numId="20" w16cid:durableId="2129157637">
    <w:abstractNumId w:val="26"/>
  </w:num>
  <w:num w:numId="21" w16cid:durableId="263920231">
    <w:abstractNumId w:val="17"/>
  </w:num>
  <w:num w:numId="22" w16cid:durableId="1450733357">
    <w:abstractNumId w:val="25"/>
  </w:num>
  <w:num w:numId="23" w16cid:durableId="531498710">
    <w:abstractNumId w:val="21"/>
  </w:num>
  <w:num w:numId="24" w16cid:durableId="446388923">
    <w:abstractNumId w:val="16"/>
  </w:num>
  <w:num w:numId="25" w16cid:durableId="928348642">
    <w:abstractNumId w:val="27"/>
  </w:num>
  <w:num w:numId="26" w16cid:durableId="1249118361">
    <w:abstractNumId w:val="11"/>
  </w:num>
  <w:num w:numId="27" w16cid:durableId="533470938">
    <w:abstractNumId w:val="29"/>
  </w:num>
  <w:num w:numId="28" w16cid:durableId="416288060">
    <w:abstractNumId w:val="9"/>
  </w:num>
  <w:num w:numId="29" w16cid:durableId="1943151052">
    <w:abstractNumId w:val="1"/>
    <w:lvlOverride w:ilvl="0">
      <w:startOverride w:val="1"/>
    </w:lvlOverride>
    <w:lvlOverride w:ilvl="1"/>
    <w:lvlOverride w:ilvl="2"/>
    <w:lvlOverride w:ilvl="3"/>
    <w:lvlOverride w:ilvl="4"/>
    <w:lvlOverride w:ilvl="5"/>
    <w:lvlOverride w:ilvl="6"/>
    <w:lvlOverride w:ilvl="7"/>
    <w:lvlOverride w:ilvl="8"/>
  </w:num>
  <w:num w:numId="30" w16cid:durableId="7564101">
    <w:abstractNumId w:val="33"/>
  </w:num>
  <w:num w:numId="31" w16cid:durableId="1455247546">
    <w:abstractNumId w:val="14"/>
  </w:num>
  <w:num w:numId="32" w16cid:durableId="1480342671">
    <w:abstractNumId w:val="35"/>
  </w:num>
  <w:num w:numId="33" w16cid:durableId="278219045">
    <w:abstractNumId w:val="5"/>
  </w:num>
  <w:num w:numId="34" w16cid:durableId="20326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8635773">
    <w:abstractNumId w:val="19"/>
  </w:num>
  <w:num w:numId="36" w16cid:durableId="914243413">
    <w:abstractNumId w:val="8"/>
  </w:num>
  <w:num w:numId="37" w16cid:durableId="157543626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04378"/>
    <w:rsid w:val="00041EC2"/>
    <w:rsid w:val="00042754"/>
    <w:rsid w:val="00042AEC"/>
    <w:rsid w:val="00043F85"/>
    <w:rsid w:val="000544EA"/>
    <w:rsid w:val="0005590D"/>
    <w:rsid w:val="0005790F"/>
    <w:rsid w:val="00061B4E"/>
    <w:rsid w:val="00066891"/>
    <w:rsid w:val="000853F0"/>
    <w:rsid w:val="000A4B8C"/>
    <w:rsid w:val="000A7F86"/>
    <w:rsid w:val="000C5782"/>
    <w:rsid w:val="000D1077"/>
    <w:rsid w:val="000E172E"/>
    <w:rsid w:val="000E176F"/>
    <w:rsid w:val="00107D72"/>
    <w:rsid w:val="00177FBB"/>
    <w:rsid w:val="00197DA1"/>
    <w:rsid w:val="001B3C93"/>
    <w:rsid w:val="001C1820"/>
    <w:rsid w:val="001C573D"/>
    <w:rsid w:val="001C5CAD"/>
    <w:rsid w:val="001D370B"/>
    <w:rsid w:val="001E3811"/>
    <w:rsid w:val="001F6ECD"/>
    <w:rsid w:val="0020236F"/>
    <w:rsid w:val="002126FD"/>
    <w:rsid w:val="002147EA"/>
    <w:rsid w:val="00242841"/>
    <w:rsid w:val="00261BD1"/>
    <w:rsid w:val="00286B2E"/>
    <w:rsid w:val="002944EB"/>
    <w:rsid w:val="002A7066"/>
    <w:rsid w:val="002C53A7"/>
    <w:rsid w:val="00303E07"/>
    <w:rsid w:val="00310E58"/>
    <w:rsid w:val="00311110"/>
    <w:rsid w:val="003168EA"/>
    <w:rsid w:val="00326315"/>
    <w:rsid w:val="0034586D"/>
    <w:rsid w:val="0036011C"/>
    <w:rsid w:val="00367E10"/>
    <w:rsid w:val="003750DE"/>
    <w:rsid w:val="003761AF"/>
    <w:rsid w:val="003A1CA9"/>
    <w:rsid w:val="003C266E"/>
    <w:rsid w:val="003C6C57"/>
    <w:rsid w:val="003D1388"/>
    <w:rsid w:val="004014E5"/>
    <w:rsid w:val="00425D0B"/>
    <w:rsid w:val="00443BA7"/>
    <w:rsid w:val="00456F19"/>
    <w:rsid w:val="00474B6E"/>
    <w:rsid w:val="004A1CF6"/>
    <w:rsid w:val="004B0DCD"/>
    <w:rsid w:val="004C15D6"/>
    <w:rsid w:val="005141ED"/>
    <w:rsid w:val="00515658"/>
    <w:rsid w:val="00521ECA"/>
    <w:rsid w:val="0053497F"/>
    <w:rsid w:val="005371B2"/>
    <w:rsid w:val="00557C50"/>
    <w:rsid w:val="00561959"/>
    <w:rsid w:val="00570EFA"/>
    <w:rsid w:val="0058242F"/>
    <w:rsid w:val="00587288"/>
    <w:rsid w:val="005C5037"/>
    <w:rsid w:val="005D6B34"/>
    <w:rsid w:val="005E7B40"/>
    <w:rsid w:val="00614C0C"/>
    <w:rsid w:val="00621FF3"/>
    <w:rsid w:val="00643760"/>
    <w:rsid w:val="0065057A"/>
    <w:rsid w:val="0066189A"/>
    <w:rsid w:val="00661F97"/>
    <w:rsid w:val="006636BD"/>
    <w:rsid w:val="006949F3"/>
    <w:rsid w:val="006B3D35"/>
    <w:rsid w:val="006C5A6B"/>
    <w:rsid w:val="006F284A"/>
    <w:rsid w:val="00716E61"/>
    <w:rsid w:val="00721F07"/>
    <w:rsid w:val="00731B70"/>
    <w:rsid w:val="007373BA"/>
    <w:rsid w:val="007412B9"/>
    <w:rsid w:val="00743105"/>
    <w:rsid w:val="00743C9B"/>
    <w:rsid w:val="00750871"/>
    <w:rsid w:val="007703F5"/>
    <w:rsid w:val="007721CF"/>
    <w:rsid w:val="0077347B"/>
    <w:rsid w:val="00786DD2"/>
    <w:rsid w:val="00796C9A"/>
    <w:rsid w:val="007B2283"/>
    <w:rsid w:val="007C35E0"/>
    <w:rsid w:val="007C68BF"/>
    <w:rsid w:val="007E4530"/>
    <w:rsid w:val="007F4493"/>
    <w:rsid w:val="00822FA5"/>
    <w:rsid w:val="00826083"/>
    <w:rsid w:val="008316A0"/>
    <w:rsid w:val="00833E25"/>
    <w:rsid w:val="00861F75"/>
    <w:rsid w:val="00890A7F"/>
    <w:rsid w:val="008A765B"/>
    <w:rsid w:val="008A78D3"/>
    <w:rsid w:val="008C02A6"/>
    <w:rsid w:val="008C39B4"/>
    <w:rsid w:val="008E3CEA"/>
    <w:rsid w:val="008F35A8"/>
    <w:rsid w:val="008F7228"/>
    <w:rsid w:val="00903BDD"/>
    <w:rsid w:val="00917E89"/>
    <w:rsid w:val="00940A64"/>
    <w:rsid w:val="00981777"/>
    <w:rsid w:val="00994D40"/>
    <w:rsid w:val="00995D23"/>
    <w:rsid w:val="009A2B78"/>
    <w:rsid w:val="009B2670"/>
    <w:rsid w:val="009B6385"/>
    <w:rsid w:val="009B6B10"/>
    <w:rsid w:val="009C05F4"/>
    <w:rsid w:val="009D0026"/>
    <w:rsid w:val="009D0F8C"/>
    <w:rsid w:val="009D2756"/>
    <w:rsid w:val="009D30D0"/>
    <w:rsid w:val="009D7D67"/>
    <w:rsid w:val="009E1989"/>
    <w:rsid w:val="009F5A49"/>
    <w:rsid w:val="00A174A2"/>
    <w:rsid w:val="00A26C2A"/>
    <w:rsid w:val="00A43CBA"/>
    <w:rsid w:val="00A512CE"/>
    <w:rsid w:val="00A604DA"/>
    <w:rsid w:val="00A617EA"/>
    <w:rsid w:val="00A72A82"/>
    <w:rsid w:val="00A73988"/>
    <w:rsid w:val="00A759B5"/>
    <w:rsid w:val="00A829C4"/>
    <w:rsid w:val="00AA632B"/>
    <w:rsid w:val="00AA7F66"/>
    <w:rsid w:val="00AB157A"/>
    <w:rsid w:val="00AB6998"/>
    <w:rsid w:val="00AC651C"/>
    <w:rsid w:val="00AE2F2B"/>
    <w:rsid w:val="00AE675A"/>
    <w:rsid w:val="00AE71DB"/>
    <w:rsid w:val="00B350FC"/>
    <w:rsid w:val="00B55BBC"/>
    <w:rsid w:val="00B62ECE"/>
    <w:rsid w:val="00B747B1"/>
    <w:rsid w:val="00B919A7"/>
    <w:rsid w:val="00B922AD"/>
    <w:rsid w:val="00B95ABA"/>
    <w:rsid w:val="00B96227"/>
    <w:rsid w:val="00BB5143"/>
    <w:rsid w:val="00BF0F97"/>
    <w:rsid w:val="00C026F1"/>
    <w:rsid w:val="00C10039"/>
    <w:rsid w:val="00C3527B"/>
    <w:rsid w:val="00C40953"/>
    <w:rsid w:val="00C41A29"/>
    <w:rsid w:val="00C84EEB"/>
    <w:rsid w:val="00C94670"/>
    <w:rsid w:val="00CA5566"/>
    <w:rsid w:val="00CA5A8A"/>
    <w:rsid w:val="00CB0FF6"/>
    <w:rsid w:val="00CE5D49"/>
    <w:rsid w:val="00D2757B"/>
    <w:rsid w:val="00D3254F"/>
    <w:rsid w:val="00D42306"/>
    <w:rsid w:val="00D430AD"/>
    <w:rsid w:val="00D6082B"/>
    <w:rsid w:val="00D6383C"/>
    <w:rsid w:val="00D77970"/>
    <w:rsid w:val="00D830C4"/>
    <w:rsid w:val="00D92D09"/>
    <w:rsid w:val="00D92EF4"/>
    <w:rsid w:val="00D936E1"/>
    <w:rsid w:val="00D962B3"/>
    <w:rsid w:val="00DB01E4"/>
    <w:rsid w:val="00DC02AC"/>
    <w:rsid w:val="00DC0F60"/>
    <w:rsid w:val="00DC4D7C"/>
    <w:rsid w:val="00DD1BCA"/>
    <w:rsid w:val="00DD606E"/>
    <w:rsid w:val="00E10AE2"/>
    <w:rsid w:val="00E147DA"/>
    <w:rsid w:val="00E41756"/>
    <w:rsid w:val="00E45126"/>
    <w:rsid w:val="00E6586F"/>
    <w:rsid w:val="00E67E9A"/>
    <w:rsid w:val="00E810F4"/>
    <w:rsid w:val="00E9394F"/>
    <w:rsid w:val="00EB07B6"/>
    <w:rsid w:val="00EC0623"/>
    <w:rsid w:val="00EC40A9"/>
    <w:rsid w:val="00F00CAD"/>
    <w:rsid w:val="00F07829"/>
    <w:rsid w:val="00F41FF2"/>
    <w:rsid w:val="00F43ED8"/>
    <w:rsid w:val="00F52629"/>
    <w:rsid w:val="00F66576"/>
    <w:rsid w:val="00F71035"/>
    <w:rsid w:val="00F72A3D"/>
    <w:rsid w:val="00F81E0F"/>
    <w:rsid w:val="00F83E4A"/>
    <w:rsid w:val="00F90EE8"/>
    <w:rsid w:val="00F972EF"/>
    <w:rsid w:val="00FB0C15"/>
    <w:rsid w:val="00FB20A1"/>
    <w:rsid w:val="00FB226B"/>
    <w:rsid w:val="00FB3BB2"/>
    <w:rsid w:val="00FB64A8"/>
    <w:rsid w:val="00FE275D"/>
    <w:rsid w:val="00FE6AC2"/>
    <w:rsid w:val="00FE7A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EE92"/>
  <w15:docId w15:val="{A726254B-674A-4BE0-B288-A0FEEC80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uiPriority w:val="9"/>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1"/>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27"/>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27"/>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27"/>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27"/>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27"/>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27"/>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styleId="FootnoteReference">
    <w:name w:val="footnote reference"/>
    <w:rsid w:val="00C3527B"/>
    <w:rPr>
      <w:vertAlign w:val="superscript"/>
    </w:rPr>
  </w:style>
  <w:style w:type="paragraph" w:styleId="FootnoteText">
    <w:name w:val="footnote text"/>
    <w:basedOn w:val="Normal"/>
    <w:link w:val="FootnoteTextChar"/>
    <w:uiPriority w:val="99"/>
    <w:semiHidden/>
    <w:rsid w:val="00C3527B"/>
    <w:pPr>
      <w:tabs>
        <w:tab w:val="left" w:pos="378"/>
        <w:tab w:val="left" w:pos="756"/>
        <w:tab w:val="left" w:pos="1134"/>
      </w:tabs>
      <w:spacing w:after="120" w:line="240" w:lineRule="auto"/>
      <w:ind w:leftChars="0" w:left="0" w:firstLineChars="0" w:firstLine="0"/>
      <w:textDirection w:val="lrTb"/>
      <w:textAlignment w:val="auto"/>
      <w:outlineLvl w:val="9"/>
    </w:pPr>
    <w:rPr>
      <w:rFonts w:eastAsia="Cambria" w:cs="Times New Roman"/>
      <w:position w:val="0"/>
      <w:sz w:val="16"/>
      <w:szCs w:val="24"/>
      <w:lang w:eastAsia="en-US"/>
    </w:rPr>
  </w:style>
  <w:style w:type="character" w:customStyle="1" w:styleId="FootnoteTextChar">
    <w:name w:val="Footnote Text Char"/>
    <w:basedOn w:val="DefaultParagraphFont"/>
    <w:link w:val="FootnoteText"/>
    <w:uiPriority w:val="99"/>
    <w:semiHidden/>
    <w:rsid w:val="00C3527B"/>
    <w:rPr>
      <w:rFonts w:eastAsia="Cambria" w:cs="Times New Roman"/>
      <w:sz w:val="16"/>
      <w:szCs w:val="24"/>
      <w:lang w:eastAsia="en-US"/>
    </w:rPr>
  </w:style>
  <w:style w:type="character" w:styleId="PageNumber">
    <w:name w:val="page number"/>
    <w:basedOn w:val="DefaultParagraphFont"/>
    <w:rsid w:val="00C3527B"/>
  </w:style>
  <w:style w:type="paragraph" w:styleId="NoSpacing">
    <w:name w:val="No Spacing"/>
    <w:aliases w:val="Bulleted"/>
    <w:basedOn w:val="ListParagraph"/>
    <w:uiPriority w:val="1"/>
    <w:qFormat/>
    <w:rsid w:val="00C3527B"/>
    <w:pPr>
      <w:numPr>
        <w:numId w:val="33"/>
      </w:numPr>
      <w:tabs>
        <w:tab w:val="clear" w:pos="567"/>
        <w:tab w:val="num" w:pos="360"/>
      </w:tabs>
      <w:spacing w:after="240" w:line="240" w:lineRule="auto"/>
      <w:ind w:leftChars="0" w:left="360" w:firstLineChars="0" w:hanging="360"/>
      <w:textDirection w:val="lrTb"/>
      <w:textAlignment w:val="auto"/>
      <w:outlineLvl w:val="9"/>
    </w:pPr>
    <w:rPr>
      <w:rFonts w:eastAsiaTheme="minorHAnsi" w:cstheme="minorBidi"/>
      <w:color w:val="000000" w:themeColor="text1"/>
      <w:position w:val="0"/>
      <w:sz w:val="24"/>
      <w:lang w:eastAsia="en-US"/>
    </w:rPr>
  </w:style>
  <w:style w:type="paragraph" w:customStyle="1" w:styleId="paragraph">
    <w:name w:val="paragraph"/>
    <w:basedOn w:val="Normal"/>
    <w:rsid w:val="00C3527B"/>
    <w:pPr>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1">
    <w:name w:val="normaltextrun1"/>
    <w:rsid w:val="00C3527B"/>
  </w:style>
  <w:style w:type="character" w:customStyle="1" w:styleId="eop">
    <w:name w:val="eop"/>
    <w:rsid w:val="00C3527B"/>
  </w:style>
  <w:style w:type="character" w:customStyle="1" w:styleId="normaltextrun">
    <w:name w:val="normaltextrun"/>
    <w:basedOn w:val="DefaultParagraphFont"/>
    <w:rsid w:val="00C3527B"/>
  </w:style>
  <w:style w:type="table" w:styleId="TableGrid">
    <w:name w:val="Table Grid"/>
    <w:basedOn w:val="TableNormal"/>
    <w:uiPriority w:val="39"/>
    <w:rsid w:val="00587288"/>
    <w:pPr>
      <w:ind w:firstLine="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0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3171">
      <w:bodyDiv w:val="1"/>
      <w:marLeft w:val="0"/>
      <w:marRight w:val="0"/>
      <w:marTop w:val="0"/>
      <w:marBottom w:val="0"/>
      <w:divBdr>
        <w:top w:val="none" w:sz="0" w:space="0" w:color="auto"/>
        <w:left w:val="none" w:sz="0" w:space="0" w:color="auto"/>
        <w:bottom w:val="none" w:sz="0" w:space="0" w:color="auto"/>
        <w:right w:val="none" w:sz="0" w:space="0" w:color="auto"/>
      </w:divBdr>
    </w:div>
    <w:div w:id="1013459031">
      <w:bodyDiv w:val="1"/>
      <w:marLeft w:val="0"/>
      <w:marRight w:val="0"/>
      <w:marTop w:val="0"/>
      <w:marBottom w:val="0"/>
      <w:divBdr>
        <w:top w:val="none" w:sz="0" w:space="0" w:color="auto"/>
        <w:left w:val="none" w:sz="0" w:space="0" w:color="auto"/>
        <w:bottom w:val="none" w:sz="0" w:space="0" w:color="auto"/>
        <w:right w:val="none" w:sz="0" w:space="0" w:color="auto"/>
      </w:divBdr>
    </w:div>
    <w:div w:id="1580627840">
      <w:bodyDiv w:val="1"/>
      <w:marLeft w:val="0"/>
      <w:marRight w:val="0"/>
      <w:marTop w:val="0"/>
      <w:marBottom w:val="0"/>
      <w:divBdr>
        <w:top w:val="none" w:sz="0" w:space="0" w:color="auto"/>
        <w:left w:val="none" w:sz="0" w:space="0" w:color="auto"/>
        <w:bottom w:val="none" w:sz="0" w:space="0" w:color="auto"/>
        <w:right w:val="none" w:sz="0" w:space="0" w:color="auto"/>
      </w:divBdr>
    </w:div>
    <w:div w:id="167792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8qenfmII5Xf27a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footer" Target="footer4.xml"/><Relationship Id="rId21" Type="http://schemas.openxmlformats.org/officeDocument/2006/relationships/hyperlink" Target="https://www.ncsc.gov.uk/guidance/implementing-cloud-security-principles" TargetMode="External"/><Relationship Id="rId34" Type="http://schemas.openxmlformats.org/officeDocument/2006/relationships/hyperlink" Target="https://www.gov.uk/guidance/check-employment-status-for-tax" TargetMode="External"/><Relationship Id="rId42" Type="http://schemas.openxmlformats.org/officeDocument/2006/relationships/footer" Target="footer6.xml"/><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hyperlink" Target="https://www.ncsc.gov.uk/guidance/tls-external-facing-services" TargetMode="External"/><Relationship Id="rId63" Type="http://schemas.openxmlformats.org/officeDocument/2006/relationships/hyperlink" Target="https://www.gov.uk/government/publications/private-venture-pv-grading-and-exhibition-clearance-information-sheets"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eader" Target="header7.xml"/><Relationship Id="rId53" Type="http://schemas.openxmlformats.org/officeDocument/2006/relationships/hyperlink" Target="https://www.gov.uk/government/publications/defence-condition-658-cyber-flow-down" TargetMode="External"/><Relationship Id="rId58" Type="http://schemas.openxmlformats.org/officeDocument/2006/relationships/hyperlink" Target="mailto:DefenceWARP@mod.gov.uk" TargetMode="External"/><Relationship Id="rId66" Type="http://schemas.openxmlformats.org/officeDocument/2006/relationships/hyperlink" Target="https://digital.nhs.uk/data-and-information/data-collections-and-data-sets/data-collections/online-and-video-consultation-undertaken-in-general-practice" TargetMode="Externa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eader" Target="header2.xml"/><Relationship Id="rId36"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eader" Target="header9.xml"/><Relationship Id="rId57" Type="http://schemas.openxmlformats.org/officeDocument/2006/relationships/hyperlink" Target="https://www.ncsc.gov.uk/guidance/10-steps-cyber-security" TargetMode="External"/><Relationship Id="rId61" Type="http://schemas.openxmlformats.org/officeDocument/2006/relationships/hyperlink" Target="https://www.gov.uk/government/publications/industry-security-notices-isns" TargetMode="Externa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4" Type="http://schemas.openxmlformats.org/officeDocument/2006/relationships/hyperlink" Target="https://www.gov.uk/government/publications/the-sourcing-and-consultancy-playbooks" TargetMode="External"/><Relationship Id="rId52" Type="http://schemas.openxmlformats.org/officeDocument/2006/relationships/hyperlink" Target="https://www.gov.uk/government/publications/industry-security-notices-isns" TargetMode="External"/><Relationship Id="rId60" Type="http://schemas.openxmlformats.org/officeDocument/2006/relationships/hyperlink" Target="https://www.gov.uk/government/publications/industry-security-notices-isns" TargetMode="External"/><Relationship Id="rId65" Type="http://schemas.openxmlformats.org/officeDocument/2006/relationships/hyperlink" Target="https://www.gov.uk/government/publications/industry-security-notices-is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mailto:resolution.planning@cabinetoffice.gov.uk" TargetMode="External"/><Relationship Id="rId48" Type="http://schemas.openxmlformats.org/officeDocument/2006/relationships/footer" Target="footer8.xml"/><Relationship Id="rId56" Type="http://schemas.openxmlformats.org/officeDocument/2006/relationships/hyperlink" Target="https://www.ncsc.gov.uk/scheme/commercial-product-assurance-cpa" TargetMode="External"/><Relationship Id="rId64" Type="http://schemas.openxmlformats.org/officeDocument/2006/relationships/hyperlink" Target="https://www.gov.uk/government/publications/ministry-of-defence-form-680-procedure-guidance"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COO-DSR-IIPCSy@mod.gov.uk"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www.gov.uk/guidance/check-employment-status-for-tax" TargetMode="External"/><Relationship Id="rId38" Type="http://schemas.openxmlformats.org/officeDocument/2006/relationships/header" Target="header5.xml"/><Relationship Id="rId46" Type="http://schemas.openxmlformats.org/officeDocument/2006/relationships/header" Target="header8.xml"/><Relationship Id="rId59" Type="http://schemas.openxmlformats.org/officeDocument/2006/relationships/hyperlink" Target="mailto:defencewarp@modnet.r.mil.uk" TargetMode="External"/><Relationship Id="rId67" Type="http://schemas.openxmlformats.org/officeDocument/2006/relationships/hyperlink" Target="https://assets.publishing.service.gov.uk/media/65f1c3b69812278a47f6139f/Advance_publication_of_DEFSTAN_05-138__Issue_4___2024_.pdf" TargetMode="External"/><Relationship Id="rId20" Type="http://schemas.openxmlformats.org/officeDocument/2006/relationships/hyperlink" Target="https://www.gov.uk/government/publications/technology-code-of-practice/technology-code-of-practice" TargetMode="External"/><Relationship Id="rId41" Type="http://schemas.openxmlformats.org/officeDocument/2006/relationships/header" Target="header6.xml"/><Relationship Id="rId54" Type="http://schemas.openxmlformats.org/officeDocument/2006/relationships/hyperlink" Target="https://www.gov.uk/government/publications/government-baseline-personnel-security-standard" TargetMode="External"/><Relationship Id="rId62" Type="http://schemas.openxmlformats.org/officeDocument/2006/relationships/hyperlink" Target="https://www.gov.uk/government/publications/private-venture-pv-grading-and-exhibition-clearance-information-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8EF9009DB4048821C7C3282EE127F" ma:contentTypeVersion="15" ma:contentTypeDescription="Create a new document." ma:contentTypeScope="" ma:versionID="38c117dfd0f78fe1341688cf6b563402">
  <xsd:schema xmlns:xsd="http://www.w3.org/2001/XMLSchema" xmlns:xs="http://www.w3.org/2001/XMLSchema" xmlns:p="http://schemas.microsoft.com/office/2006/metadata/properties" xmlns:ns2="a229d7ae-dc72-4b0a-b0b4-7edb1914fe59" xmlns:ns3="04738c6d-ecc8-46f1-821f-82e308eab3d9" targetNamespace="http://schemas.microsoft.com/office/2006/metadata/properties" ma:root="true" ma:fieldsID="c8eb158b9ef336b194f1e0368c4c3188" ns2:_="" ns3:_="">
    <xsd:import namespace="a229d7ae-dc72-4b0a-b0b4-7edb1914fe59"/>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9d7ae-dc72-4b0a-b0b4-7edb1914f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229d7ae-dc72-4b0a-b0b4-7edb1914fe59">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DE237BB3-36CD-4AB8-8C1B-2908CFE86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9d7ae-dc72-4b0a-b0b4-7edb1914fe59"/>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0E51BD4-D2F9-4EB1-B596-4C79B3A456E6}">
  <ds:schemaRefs>
    <ds:schemaRef ds:uri="http://schemas.microsoft.com/sharepoint/v3/contenttype/forms"/>
  </ds:schemaRefs>
</ds:datastoreItem>
</file>

<file path=customXml/itemProps4.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5.xml><?xml version="1.0" encoding="utf-8"?>
<ds:datastoreItem xmlns:ds="http://schemas.openxmlformats.org/officeDocument/2006/customXml" ds:itemID="{4F965693-A383-48FA-A6B9-0BA2E5671FCC}">
  <ds:schemaRefs>
    <ds:schemaRef ds:uri="http://schemas.microsoft.com/office/2006/metadata/properties"/>
    <ds:schemaRef ds:uri="http://schemas.microsoft.com/office/infopath/2007/PartnerControls"/>
    <ds:schemaRef ds:uri="a229d7ae-dc72-4b0a-b0b4-7edb1914fe59"/>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93</Pages>
  <Words>20730</Words>
  <Characters>118167</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Flory, Joshua Con (UKStratCom DD-IES-MIX-MIS CM6C)</cp:lastModifiedBy>
  <cp:revision>17</cp:revision>
  <dcterms:created xsi:type="dcterms:W3CDTF">2025-06-10T13:32:00Z</dcterms:created>
  <dcterms:modified xsi:type="dcterms:W3CDTF">2025-06-10T13:51:00Z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0x0101002EE8EF9009DB4048821C7C3282EE127F</vt:lpwstr>
  </property>
  <property fmtid="{D5CDD505-2E9C-101B-9397-08002B2CF9AE}" pid="3" name="ClassificationContentMarkingHeaderShapeIds">
    <vt:lpwstr>a72e881,11e4d82a,4753a7e3,7414a6e0,20f1a9e4,4e62daa7</vt:lpwstr>
  </property>
  <property fmtid="{D5CDD505-2E9C-101B-9397-08002B2CF9AE}" pid="4" name="ClassificationContentMarkingHeaderFontProps">
    <vt:lpwstr>#000000,10,Calibri</vt:lpwstr>
  </property>
  <property fmtid="{D5CDD505-2E9C-101B-9397-08002B2CF9AE}" pid="5" name="ClassificationContentMarkingHeaderText">
    <vt:lpwstr>OFFICIAL-SENSITIVE COMMERCIAL</vt:lpwstr>
  </property>
  <property fmtid="{D5CDD505-2E9C-101B-9397-08002B2CF9AE}" pid="6" name="ClassificationContentMarkingFooterShapeIds">
    <vt:lpwstr>27313514,1a4bfb66,723904a7,5c209439,3c02db6f,2829aeb8</vt:lpwstr>
  </property>
  <property fmtid="{D5CDD505-2E9C-101B-9397-08002B2CF9AE}" pid="7" name="ClassificationContentMarkingFooterFontProps">
    <vt:lpwstr>#000000,10,Calibri</vt:lpwstr>
  </property>
  <property fmtid="{D5CDD505-2E9C-101B-9397-08002B2CF9AE}" pid="8" name="ClassificationContentMarkingFooterText">
    <vt:lpwstr>OFFICIAL-SENSITIVE COMMERCIAL</vt:lpwstr>
  </property>
  <property fmtid="{D5CDD505-2E9C-101B-9397-08002B2CF9AE}" pid="9" name="MSIP_Label_440088ff-8764-46ed-b8c1-bbc99d1d60b9_Enabled">
    <vt:lpwstr>true</vt:lpwstr>
  </property>
  <property fmtid="{D5CDD505-2E9C-101B-9397-08002B2CF9AE}" pid="10" name="MSIP_Label_440088ff-8764-46ed-b8c1-bbc99d1d60b9_SetDate">
    <vt:lpwstr>2025-03-13T09:40:43Z</vt:lpwstr>
  </property>
  <property fmtid="{D5CDD505-2E9C-101B-9397-08002B2CF9AE}" pid="11" name="MSIP_Label_440088ff-8764-46ed-b8c1-bbc99d1d60b9_Method">
    <vt:lpwstr>Privileged</vt:lpwstr>
  </property>
  <property fmtid="{D5CDD505-2E9C-101B-9397-08002B2CF9AE}" pid="12" name="MSIP_Label_440088ff-8764-46ed-b8c1-bbc99d1d60b9_Name">
    <vt:lpwstr>Commercial</vt:lpwstr>
  </property>
  <property fmtid="{D5CDD505-2E9C-101B-9397-08002B2CF9AE}" pid="13" name="MSIP_Label_440088ff-8764-46ed-b8c1-bbc99d1d60b9_SiteId">
    <vt:lpwstr>224d7ad5-b672-41b2-bc82-96d4cde1e48d</vt:lpwstr>
  </property>
  <property fmtid="{D5CDD505-2E9C-101B-9397-08002B2CF9AE}" pid="14" name="MSIP_Label_440088ff-8764-46ed-b8c1-bbc99d1d60b9_ActionId">
    <vt:lpwstr>36932f2c-8914-4bde-95d8-2957ddf6670b</vt:lpwstr>
  </property>
  <property fmtid="{D5CDD505-2E9C-101B-9397-08002B2CF9AE}" pid="15" name="MSIP_Label_440088ff-8764-46ed-b8c1-bbc99d1d60b9_ContentBits">
    <vt:lpwstr>3</vt:lpwstr>
  </property>
  <property fmtid="{D5CDD505-2E9C-101B-9397-08002B2CF9AE}" pid="16" name="MSIP_Label_440088ff-8764-46ed-b8c1-bbc99d1d60b9_Tag">
    <vt:lpwstr>10, 0, 1, 1</vt:lpwstr>
  </property>
  <property fmtid="{D5CDD505-2E9C-101B-9397-08002B2CF9AE}" pid="17" name="MediaServiceImageTags">
    <vt:lpwstr/>
  </property>
  <property fmtid="{D5CDD505-2E9C-101B-9397-08002B2CF9AE}" pid="18" name="MSIP_Label_d8a60473-494b-4586-a1bb-b0e663054676_Enabled">
    <vt:lpwstr>true</vt:lpwstr>
  </property>
  <property fmtid="{D5CDD505-2E9C-101B-9397-08002B2CF9AE}" pid="19" name="MSIP_Label_d8a60473-494b-4586-a1bb-b0e663054676_SetDate">
    <vt:lpwstr>2025-06-10T13:04:43Z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7f9b0e41-d0f1-4600-b706-e023d7a697eb</vt:lpwstr>
  </property>
  <property fmtid="{D5CDD505-2E9C-101B-9397-08002B2CF9AE}" pid="24" name="MSIP_Label_d8a60473-494b-4586-a1bb-b0e663054676_ContentBits">
    <vt:lpwstr>0</vt:lpwstr>
  </property>
</Properties>
</file>