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5D05" w:rsidRDefault="00F85D05" w14:paraId="041C842F" w14:textId="77777777">
      <w:pPr>
        <w:pStyle w:val="Heading2"/>
        <w:jc w:val="center"/>
        <w:rPr>
          <w:rFonts w:ascii="Arial" w:hAnsi="Arial" w:cs="Arial"/>
          <w:b/>
          <w:sz w:val="22"/>
        </w:rPr>
      </w:pPr>
    </w:p>
    <w:p w:rsidR="00F85D05" w:rsidP="4132E16C" w:rsidRDefault="00F85D05" w14:paraId="5507A97C" w14:textId="21B6E974">
      <w:pPr>
        <w:pStyle w:val="Heading2"/>
        <w:jc w:val="center"/>
        <w:rPr>
          <w:rFonts w:ascii="Arial" w:hAnsi="Arial" w:cs="Arial"/>
          <w:b w:val="1"/>
          <w:bCs w:val="1"/>
          <w:sz w:val="22"/>
          <w:szCs w:val="22"/>
        </w:rPr>
      </w:pPr>
      <w:r w:rsidRPr="4132E16C" w:rsidR="150304EA">
        <w:rPr>
          <w:rFonts w:ascii="Arial" w:hAnsi="Arial" w:cs="Arial"/>
          <w:b w:val="1"/>
          <w:bCs w:val="1"/>
          <w:sz w:val="22"/>
          <w:szCs w:val="22"/>
        </w:rPr>
        <w:t xml:space="preserve">Annex F1: </w:t>
      </w:r>
      <w:r w:rsidRPr="4132E16C" w:rsidR="00F85D05">
        <w:rPr>
          <w:rFonts w:ascii="Arial" w:hAnsi="Arial" w:cs="Arial"/>
          <w:b w:val="1"/>
          <w:bCs w:val="1"/>
          <w:sz w:val="22"/>
          <w:szCs w:val="22"/>
        </w:rPr>
        <w:t>GAINSHARE FRAMEWORK</w:t>
      </w:r>
    </w:p>
    <w:p w:rsidR="00F85D05" w:rsidRDefault="00F85D05" w14:paraId="21FDCC8C" w14:textId="77777777">
      <w:pPr>
        <w:jc w:val="center"/>
        <w:rPr>
          <w:rFonts w:ascii="Arial" w:hAnsi="Arial" w:cs="Arial"/>
        </w:rPr>
      </w:pPr>
    </w:p>
    <w:p w:rsidR="00F85D05" w:rsidRDefault="00F85D05" w14:paraId="209CC9D0" w14:textId="77777777">
      <w:pPr>
        <w:numPr>
          <w:ilvl w:val="0"/>
          <w:numId w:val="1"/>
        </w:numPr>
        <w:ind w:left="0" w:firstLine="0"/>
        <w:jc w:val="both"/>
        <w:rPr>
          <w:rFonts w:ascii="Arial" w:hAnsi="Arial" w:cs="Arial"/>
          <w:sz w:val="22"/>
        </w:rPr>
      </w:pPr>
      <w:r>
        <w:rPr>
          <w:rFonts w:ascii="Arial" w:hAnsi="Arial" w:cs="Arial"/>
          <w:sz w:val="22"/>
        </w:rPr>
        <w:t xml:space="preserve">The Contractor and the Authority throughout the duration of the Contract seek to establish a better mutual understanding and insight into each party’s longer-term plans, aims and objectives, as the basis for developing a pro-active longer-term relationship. As a </w:t>
      </w:r>
      <w:r w:rsidR="002B0067">
        <w:rPr>
          <w:rFonts w:ascii="Arial" w:hAnsi="Arial" w:cs="Arial"/>
          <w:sz w:val="22"/>
        </w:rPr>
        <w:t>result,</w:t>
      </w:r>
      <w:r>
        <w:rPr>
          <w:rFonts w:ascii="Arial" w:hAnsi="Arial" w:cs="Arial"/>
          <w:sz w:val="22"/>
        </w:rPr>
        <w:t xml:space="preserve"> the Contractor and the Authority shall identify and promote opportunities to improve performance in terms of time, </w:t>
      </w:r>
      <w:proofErr w:type="gramStart"/>
      <w:r>
        <w:rPr>
          <w:rFonts w:ascii="Arial" w:hAnsi="Arial" w:cs="Arial"/>
          <w:sz w:val="22"/>
        </w:rPr>
        <w:t>cost</w:t>
      </w:r>
      <w:proofErr w:type="gramEnd"/>
      <w:r>
        <w:rPr>
          <w:rFonts w:ascii="Arial" w:hAnsi="Arial" w:cs="Arial"/>
          <w:sz w:val="22"/>
        </w:rPr>
        <w:t xml:space="preserve"> and quality throughout the life of the Contract.</w:t>
      </w:r>
    </w:p>
    <w:p w:rsidR="00F85D05" w:rsidRDefault="00F85D05" w14:paraId="39F6F7D2" w14:textId="77777777">
      <w:pPr>
        <w:jc w:val="both"/>
        <w:rPr>
          <w:rFonts w:ascii="Arial" w:hAnsi="Arial" w:cs="Arial"/>
          <w:sz w:val="22"/>
        </w:rPr>
      </w:pPr>
    </w:p>
    <w:p w:rsidR="00F85D05" w:rsidRDefault="00F85D05" w14:paraId="528E0329" w14:textId="77777777">
      <w:pPr>
        <w:numPr>
          <w:ilvl w:val="0"/>
          <w:numId w:val="1"/>
        </w:numPr>
        <w:ind w:left="0" w:firstLine="0"/>
        <w:jc w:val="both"/>
        <w:rPr>
          <w:rFonts w:ascii="Arial" w:hAnsi="Arial" w:cs="Arial"/>
          <w:sz w:val="22"/>
        </w:rPr>
      </w:pPr>
      <w:r>
        <w:rPr>
          <w:rFonts w:ascii="Arial" w:hAnsi="Arial" w:cs="Arial"/>
          <w:sz w:val="22"/>
        </w:rPr>
        <w:t xml:space="preserve">The Contractor and the Authority recognise that the potential for mutual advantage is the key to Gainsharing. The gain, </w:t>
      </w:r>
      <w:proofErr w:type="gramStart"/>
      <w:r>
        <w:rPr>
          <w:rFonts w:ascii="Arial" w:hAnsi="Arial" w:cs="Arial"/>
          <w:sz w:val="22"/>
        </w:rPr>
        <w:t>benefit</w:t>
      </w:r>
      <w:proofErr w:type="gramEnd"/>
      <w:r>
        <w:rPr>
          <w:rFonts w:ascii="Arial" w:hAnsi="Arial" w:cs="Arial"/>
          <w:sz w:val="22"/>
        </w:rPr>
        <w:t xml:space="preserve"> or advantage to be shared will not necessarily be financial, though financial benefits are likely to feature strongly in the identification of potential Gainshare ideas. </w:t>
      </w:r>
      <w:r w:rsidR="002B0067">
        <w:rPr>
          <w:rFonts w:ascii="Arial" w:hAnsi="Arial" w:cs="Arial"/>
          <w:sz w:val="22"/>
        </w:rPr>
        <w:t>However,</w:t>
      </w:r>
      <w:r>
        <w:rPr>
          <w:rFonts w:ascii="Arial" w:hAnsi="Arial" w:cs="Arial"/>
          <w:sz w:val="22"/>
        </w:rPr>
        <w:t xml:space="preserve"> where financial benefits are identified the Authority may not wish to take these in the form of a lower contract value but in the form of increased capability or early delivery.</w:t>
      </w:r>
    </w:p>
    <w:p w:rsidR="00F85D05" w:rsidRDefault="00F85D05" w14:paraId="2D1C2DDD" w14:textId="77777777">
      <w:pPr>
        <w:jc w:val="both"/>
        <w:rPr>
          <w:rFonts w:ascii="Arial" w:hAnsi="Arial" w:cs="Arial"/>
          <w:sz w:val="22"/>
        </w:rPr>
      </w:pPr>
    </w:p>
    <w:p w:rsidR="00F85D05" w:rsidRDefault="00F85D05" w14:paraId="2D183554" w14:textId="77777777">
      <w:pPr>
        <w:numPr>
          <w:ilvl w:val="0"/>
          <w:numId w:val="1"/>
        </w:numPr>
        <w:ind w:left="0" w:firstLine="0"/>
        <w:jc w:val="both"/>
        <w:rPr>
          <w:rFonts w:ascii="Arial" w:hAnsi="Arial" w:cs="Arial"/>
          <w:sz w:val="22"/>
        </w:rPr>
      </w:pPr>
      <w:r>
        <w:rPr>
          <w:rFonts w:ascii="Arial" w:hAnsi="Arial" w:cs="Arial"/>
          <w:sz w:val="22"/>
        </w:rPr>
        <w:t>The Contractor and the Authority are committed to the continuing investigation of potential Gainshare opportunities within the Contract.</w:t>
      </w:r>
    </w:p>
    <w:p w:rsidR="00F85D05" w:rsidRDefault="00F85D05" w14:paraId="14C29A48" w14:textId="77777777">
      <w:pPr>
        <w:jc w:val="both"/>
        <w:rPr>
          <w:rFonts w:ascii="Arial" w:hAnsi="Arial" w:cs="Arial"/>
          <w:sz w:val="22"/>
        </w:rPr>
      </w:pPr>
    </w:p>
    <w:p w:rsidR="00F85D05" w:rsidRDefault="00F85D05" w14:paraId="08A56991" w14:textId="77777777">
      <w:pPr>
        <w:numPr>
          <w:ilvl w:val="0"/>
          <w:numId w:val="1"/>
        </w:numPr>
        <w:ind w:left="0" w:firstLine="0"/>
        <w:jc w:val="both"/>
        <w:rPr>
          <w:rFonts w:ascii="Arial" w:hAnsi="Arial" w:cs="Arial"/>
          <w:sz w:val="22"/>
        </w:rPr>
      </w:pPr>
      <w:r>
        <w:rPr>
          <w:rFonts w:ascii="Arial" w:hAnsi="Arial" w:cs="Arial"/>
          <w:sz w:val="22"/>
        </w:rPr>
        <w:t>Gainshare opportunities will initially be submitted to the Quarterly Progress Review Meeting in accordance with the Changes to Requirements in Condition of the Contract.</w:t>
      </w:r>
    </w:p>
    <w:p w:rsidR="00F85D05" w:rsidRDefault="00F85D05" w14:paraId="4CCF9600" w14:textId="77777777">
      <w:pPr>
        <w:jc w:val="both"/>
        <w:rPr>
          <w:rFonts w:ascii="Arial" w:hAnsi="Arial" w:cs="Arial"/>
          <w:sz w:val="22"/>
        </w:rPr>
      </w:pPr>
    </w:p>
    <w:p w:rsidR="00F85D05" w:rsidRDefault="00F85D05" w14:paraId="52BA4BED" w14:textId="77777777">
      <w:pPr>
        <w:numPr>
          <w:ilvl w:val="0"/>
          <w:numId w:val="1"/>
        </w:numPr>
        <w:ind w:left="0" w:firstLine="0"/>
        <w:jc w:val="both"/>
        <w:rPr>
          <w:rFonts w:ascii="Arial" w:hAnsi="Arial" w:cs="Arial"/>
          <w:sz w:val="22"/>
        </w:rPr>
      </w:pPr>
      <w:r>
        <w:rPr>
          <w:rFonts w:ascii="Arial" w:hAnsi="Arial" w:cs="Arial"/>
          <w:sz w:val="22"/>
        </w:rPr>
        <w:t>All Gainshare proposals presented to Quarterly Review Meetings shall be dealt with in accordance with the following Code of Practice:</w:t>
      </w:r>
    </w:p>
    <w:p w:rsidR="00F85D05" w:rsidRDefault="00F85D05" w14:paraId="4FFF9957" w14:textId="77777777">
      <w:pPr>
        <w:rPr>
          <w:rFonts w:ascii="Arial" w:hAnsi="Arial" w:cs="Arial"/>
          <w:sz w:val="22"/>
        </w:rPr>
      </w:pPr>
    </w:p>
    <w:p w:rsidR="00F85D05" w:rsidRDefault="00F85D05" w14:paraId="1BAA7B12" w14:textId="77777777">
      <w:pPr>
        <w:pStyle w:val="BodyTextIndent"/>
        <w:numPr>
          <w:ilvl w:val="0"/>
          <w:numId w:val="1"/>
        </w:numPr>
        <w:rPr>
          <w:rFonts w:ascii="Arial" w:hAnsi="Arial" w:cs="Arial"/>
          <w:sz w:val="22"/>
        </w:rPr>
      </w:pPr>
      <w:r>
        <w:rPr>
          <w:rFonts w:ascii="Arial" w:hAnsi="Arial" w:cs="Arial"/>
          <w:sz w:val="22"/>
        </w:rPr>
        <w:t>The Authority shall:</w:t>
      </w:r>
    </w:p>
    <w:p w:rsidR="00F85D05" w:rsidRDefault="00F85D05" w14:paraId="76401A8E" w14:textId="77777777">
      <w:pPr>
        <w:pStyle w:val="BodyTextIndent"/>
        <w:numPr>
          <w:ilvl w:val="1"/>
          <w:numId w:val="1"/>
        </w:numPr>
        <w:tabs>
          <w:tab w:val="clear" w:pos="1418"/>
        </w:tabs>
        <w:ind w:left="567" w:firstLine="0"/>
        <w:jc w:val="both"/>
        <w:rPr>
          <w:rFonts w:ascii="Arial" w:hAnsi="Arial" w:cs="Arial"/>
          <w:sz w:val="22"/>
        </w:rPr>
      </w:pPr>
      <w:r>
        <w:rPr>
          <w:rFonts w:ascii="Arial" w:hAnsi="Arial" w:cs="Arial"/>
          <w:sz w:val="22"/>
        </w:rPr>
        <w:t xml:space="preserve">Acknowledge all Gainshare proposals within 10 working days, with a statement to follow within a further 10 working days that either the proposal will be further considered, according to this Code of Practice, and by whom, or it will not be further considered, or asking for further information to allow proper </w:t>
      </w:r>
      <w:proofErr w:type="gramStart"/>
      <w:r>
        <w:rPr>
          <w:rFonts w:ascii="Arial" w:hAnsi="Arial" w:cs="Arial"/>
          <w:sz w:val="22"/>
        </w:rPr>
        <w:t>consideration;</w:t>
      </w:r>
      <w:proofErr w:type="gramEnd"/>
    </w:p>
    <w:p w:rsidR="00F85D05" w:rsidRDefault="00F85D05" w14:paraId="1447C28F" w14:textId="77777777">
      <w:pPr>
        <w:pStyle w:val="BodyTextIndent"/>
        <w:numPr>
          <w:ilvl w:val="1"/>
          <w:numId w:val="1"/>
        </w:numPr>
        <w:tabs>
          <w:tab w:val="clear" w:pos="1418"/>
        </w:tabs>
        <w:ind w:left="567" w:firstLine="0"/>
        <w:jc w:val="both"/>
        <w:rPr>
          <w:rFonts w:ascii="Arial" w:hAnsi="Arial" w:cs="Arial"/>
          <w:sz w:val="22"/>
        </w:rPr>
      </w:pPr>
      <w:r>
        <w:rPr>
          <w:rFonts w:ascii="Arial" w:hAnsi="Arial" w:cs="Arial"/>
          <w:sz w:val="22"/>
        </w:rPr>
        <w:t xml:space="preserve">Ensure that all Gainshare Proposals are given full and fair consideration at an appropriate </w:t>
      </w:r>
      <w:r w:rsidR="002B0067">
        <w:rPr>
          <w:rFonts w:ascii="Arial" w:hAnsi="Arial" w:cs="Arial"/>
          <w:sz w:val="22"/>
        </w:rPr>
        <w:t>level by</w:t>
      </w:r>
      <w:r>
        <w:rPr>
          <w:rFonts w:ascii="Arial" w:hAnsi="Arial" w:cs="Arial"/>
          <w:sz w:val="22"/>
        </w:rPr>
        <w:t xml:space="preserve"> staff who possess the appropriate technical </w:t>
      </w:r>
      <w:r w:rsidR="002B0067">
        <w:rPr>
          <w:rFonts w:ascii="Arial" w:hAnsi="Arial" w:cs="Arial"/>
          <w:sz w:val="22"/>
        </w:rPr>
        <w:t>skills.</w:t>
      </w:r>
    </w:p>
    <w:p w:rsidR="00F85D05" w:rsidRDefault="00F85D05" w14:paraId="1FFF9CED" w14:textId="77777777">
      <w:pPr>
        <w:pStyle w:val="BodyTextIndent"/>
        <w:numPr>
          <w:ilvl w:val="1"/>
          <w:numId w:val="1"/>
        </w:numPr>
        <w:tabs>
          <w:tab w:val="clear" w:pos="1418"/>
        </w:tabs>
        <w:ind w:left="567" w:firstLine="0"/>
        <w:jc w:val="both"/>
        <w:rPr>
          <w:rFonts w:ascii="Arial" w:hAnsi="Arial" w:cs="Arial"/>
          <w:sz w:val="22"/>
        </w:rPr>
      </w:pPr>
      <w:r>
        <w:rPr>
          <w:rFonts w:ascii="Arial" w:hAnsi="Arial" w:cs="Arial"/>
          <w:sz w:val="22"/>
        </w:rPr>
        <w:t>Provide a full response for taking forward ideas, which are accepted, within three months of the Gainshare proposal (or essential follow up information) being provided.</w:t>
      </w:r>
    </w:p>
    <w:p w:rsidR="00F85D05" w:rsidRDefault="00F85D05" w14:paraId="2C33F3AF" w14:textId="77777777">
      <w:pPr>
        <w:rPr>
          <w:rFonts w:ascii="Arial" w:hAnsi="Arial" w:cs="Arial"/>
          <w:sz w:val="22"/>
        </w:rPr>
      </w:pPr>
    </w:p>
    <w:p w:rsidR="00F85D05" w:rsidRDefault="00F85D05" w14:paraId="60185444" w14:textId="77777777">
      <w:pPr>
        <w:rPr>
          <w:rFonts w:ascii="Arial" w:hAnsi="Arial" w:cs="Arial"/>
        </w:rPr>
      </w:pPr>
    </w:p>
    <w:sectPr w:rsidR="00F85D05">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83BBB" w:rsidRDefault="00283BBB" w14:paraId="639DD28C" w14:textId="77777777">
      <w:r>
        <w:separator/>
      </w:r>
    </w:p>
  </w:endnote>
  <w:endnote w:type="continuationSeparator" w:id="0">
    <w:p w:rsidR="00283BBB" w:rsidRDefault="00283BBB" w14:paraId="6A698AC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04C5" w:rsidRDefault="00FC04C5" w14:paraId="2C818A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5D05" w:rsidP="0007579C" w:rsidRDefault="00F85D05" w14:paraId="07A2E0F5" w14:textId="77777777">
    <w:pPr>
      <w:pStyle w:val="Footer"/>
      <w:pBdr>
        <w:top w:val="single" w:color="auto" w:sz="4" w:space="1"/>
      </w:pBdr>
      <w:jc w:val="center"/>
      <w:rPr>
        <w:rFonts w:ascii="Arial" w:hAnsi="Arial" w:cs="Arial"/>
        <w:sz w:val="22"/>
        <w:szCs w:val="22"/>
      </w:rPr>
    </w:pPr>
    <w:r>
      <w:rPr>
        <w:rFonts w:ascii="Arial" w:hAnsi="Arial" w:cs="Arial"/>
        <w:snapToGrid w:val="0"/>
        <w:sz w:val="22"/>
        <w:szCs w:val="22"/>
        <w:lang w:eastAsia="en-US"/>
      </w:rPr>
      <w:t xml:space="preserve">Page </w:t>
    </w:r>
    <w:r>
      <w:rPr>
        <w:rFonts w:ascii="Arial" w:hAnsi="Arial" w:cs="Arial"/>
        <w:snapToGrid w:val="0"/>
        <w:sz w:val="22"/>
        <w:szCs w:val="22"/>
        <w:lang w:eastAsia="en-US"/>
      </w:rPr>
      <w:fldChar w:fldCharType="begin"/>
    </w:r>
    <w:r>
      <w:rPr>
        <w:rFonts w:ascii="Arial" w:hAnsi="Arial" w:cs="Arial"/>
        <w:snapToGrid w:val="0"/>
        <w:sz w:val="22"/>
        <w:szCs w:val="22"/>
        <w:lang w:eastAsia="en-US"/>
      </w:rPr>
      <w:instrText xml:space="preserve"> NUMPAGES </w:instrText>
    </w:r>
    <w:r>
      <w:rPr>
        <w:rFonts w:ascii="Arial" w:hAnsi="Arial" w:cs="Arial"/>
        <w:snapToGrid w:val="0"/>
        <w:sz w:val="22"/>
        <w:szCs w:val="22"/>
        <w:lang w:eastAsia="en-US"/>
      </w:rPr>
      <w:fldChar w:fldCharType="separate"/>
    </w:r>
    <w:r w:rsidR="00FF51F2">
      <w:rPr>
        <w:rFonts w:ascii="Arial" w:hAnsi="Arial" w:cs="Arial"/>
        <w:noProof/>
        <w:snapToGrid w:val="0"/>
        <w:sz w:val="22"/>
        <w:szCs w:val="22"/>
        <w:lang w:eastAsia="en-US"/>
      </w:rPr>
      <w:t>1</w:t>
    </w:r>
    <w:r>
      <w:rPr>
        <w:rFonts w:ascii="Arial" w:hAnsi="Arial" w:cs="Arial"/>
        <w:snapToGrid w:val="0"/>
        <w:sz w:val="22"/>
        <w:szCs w:val="22"/>
        <w:lang w:eastAsia="en-US"/>
      </w:rPr>
      <w:fldChar w:fldCharType="end"/>
    </w:r>
    <w:r>
      <w:rPr>
        <w:rFonts w:ascii="Arial" w:hAnsi="Arial" w:cs="Arial"/>
        <w:snapToGrid w:val="0"/>
        <w:sz w:val="22"/>
        <w:szCs w:val="22"/>
        <w:lang w:eastAsia="en-US"/>
      </w:rPr>
      <w:t xml:space="preserve"> of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04C5" w:rsidRDefault="00FC04C5" w14:paraId="328E132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83BBB" w:rsidRDefault="00283BBB" w14:paraId="2065B0C9" w14:textId="77777777">
      <w:r>
        <w:separator/>
      </w:r>
    </w:p>
  </w:footnote>
  <w:footnote w:type="continuationSeparator" w:id="0">
    <w:p w:rsidR="00283BBB" w:rsidRDefault="00283BBB" w14:paraId="2C361F0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04C5" w:rsidRDefault="00FC04C5" w14:paraId="7024714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07579C" w:rsidR="00F85D05" w:rsidP="4132E16C" w:rsidRDefault="0007579C" w14:paraId="1CEFB052" w14:textId="5FC24DE3">
    <w:pPr>
      <w:pStyle w:val="Heading2"/>
      <w:jc w:val="right"/>
      <w:rPr>
        <w:rFonts w:ascii="Arial" w:hAnsi="Arial" w:cs="Arial"/>
        <w:b w:val="1"/>
        <w:bCs w:val="1"/>
        <w:sz w:val="22"/>
        <w:szCs w:val="22"/>
        <w:u w:val="none"/>
      </w:rPr>
    </w:pPr>
    <w:r w:rsidRPr="4132E16C" w:rsidR="4132E16C">
      <w:rPr>
        <w:rFonts w:ascii="Arial" w:hAnsi="Arial" w:cs="Arial"/>
        <w:b w:val="1"/>
        <w:bCs w:val="1"/>
        <w:sz w:val="22"/>
        <w:szCs w:val="22"/>
      </w:rPr>
      <w:t xml:space="preserve">Annex </w:t>
    </w:r>
    <w:r w:rsidRPr="4132E16C" w:rsidR="4132E16C">
      <w:rPr>
        <w:rFonts w:ascii="Arial" w:hAnsi="Arial" w:cs="Arial"/>
        <w:b w:val="1"/>
        <w:bCs w:val="1"/>
        <w:sz w:val="22"/>
        <w:szCs w:val="22"/>
      </w:rPr>
      <w:t>F</w:t>
    </w:r>
    <w:r w:rsidRPr="4132E16C" w:rsidR="4132E16C">
      <w:rPr>
        <w:rFonts w:ascii="Arial" w:hAnsi="Arial" w:cs="Arial"/>
        <w:b w:val="1"/>
        <w:bCs w:val="1"/>
        <w:sz w:val="22"/>
        <w:szCs w:val="22"/>
      </w:rPr>
      <w:t>1</w:t>
    </w:r>
  </w:p>
  <w:p w:rsidR="00F85D05" w:rsidRDefault="00424C9D" w14:paraId="324BF7AE" w14:textId="77777777">
    <w:pPr>
      <w:pBdr>
        <w:bottom w:val="single" w:color="auto" w:sz="4" w:space="1"/>
      </w:pBdr>
      <w:jc w:val="right"/>
      <w:rPr>
        <w:lang w:val="en-US"/>
      </w:rPr>
    </w:pPr>
    <w:r>
      <w:rPr>
        <w:rFonts w:ascii="Arial" w:hAnsi="Arial" w:cs="Arial"/>
        <w:sz w:val="22"/>
        <w:szCs w:val="22"/>
        <w:lang w:val="en-US"/>
      </w:rPr>
      <w:t>t</w:t>
    </w:r>
    <w:r w:rsidR="00FF51F2">
      <w:rPr>
        <w:rFonts w:ascii="Arial" w:hAnsi="Arial" w:cs="Arial"/>
        <w:sz w:val="22"/>
        <w:szCs w:val="22"/>
        <w:lang w:val="en-US"/>
      </w:rPr>
      <w:t>o</w:t>
    </w:r>
    <w:r w:rsidR="00F85D05">
      <w:rPr>
        <w:rFonts w:ascii="Arial" w:hAnsi="Arial" w:cs="Arial"/>
        <w:sz w:val="22"/>
        <w:szCs w:val="22"/>
        <w:lang w:val="en-US"/>
      </w:rPr>
      <w:t xml:space="preserve"> Contract CBRN/00</w:t>
    </w:r>
    <w:r w:rsidR="00704F60">
      <w:rPr>
        <w:rFonts w:ascii="Arial" w:hAnsi="Arial" w:cs="Arial"/>
        <w:sz w:val="22"/>
        <w:szCs w:val="22"/>
        <w:lang w:val="en-US"/>
      </w:rPr>
      <w:t>287</w:t>
    </w:r>
  </w:p>
  <w:p w:rsidR="00F85D05" w:rsidRDefault="00F85D05" w14:paraId="2769A967" w14:textId="77777777">
    <w:pPr>
      <w:pStyle w:val="Header"/>
      <w:jc w:val="center"/>
      <w:rPr>
        <w:rFonts w:ascii="Arial" w:hAnsi="Arial" w:cs="Arial"/>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04C5" w:rsidRDefault="00FC04C5" w14:paraId="2FE58FC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5C506B"/>
    <w:multiLevelType w:val="multilevel"/>
    <w:tmpl w:val="0A80562A"/>
    <w:lvl w:ilvl="0">
      <w:start w:val="1"/>
      <w:numFmt w:val="decimal"/>
      <w:lvlText w:val="%1."/>
      <w:lvlJc w:val="left"/>
      <w:pPr>
        <w:tabs>
          <w:tab w:val="num" w:pos="0"/>
        </w:tabs>
        <w:ind w:left="567" w:hanging="567"/>
      </w:pPr>
    </w:lvl>
    <w:lvl w:ilvl="1">
      <w:start w:val="1"/>
      <w:numFmt w:val="decimal"/>
      <w:lvlText w:val="%1.%2."/>
      <w:lvlJc w:val="left"/>
      <w:pPr>
        <w:tabs>
          <w:tab w:val="num" w:pos="1418"/>
        </w:tabs>
        <w:ind w:left="1418" w:hanging="851"/>
      </w:pPr>
    </w:lvl>
    <w:lvl w:ilvl="2">
      <w:start w:val="1"/>
      <w:numFmt w:val="decimal"/>
      <w:lvlText w:val="%1.%2.%3."/>
      <w:lvlJc w:val="left"/>
      <w:pPr>
        <w:tabs>
          <w:tab w:val="num" w:pos="2552"/>
        </w:tabs>
        <w:ind w:left="2552" w:hanging="1134"/>
      </w:pPr>
    </w:lvl>
    <w:lvl w:ilvl="3">
      <w:start w:val="1"/>
      <w:numFmt w:val="decimal"/>
      <w:lvlText w:val="%1.%2.%3.%4."/>
      <w:lvlJc w:val="left"/>
      <w:pPr>
        <w:tabs>
          <w:tab w:val="num" w:pos="3686"/>
        </w:tabs>
        <w:ind w:left="3686" w:hanging="1134"/>
      </w:pPr>
    </w:lvl>
    <w:lvl w:ilvl="4">
      <w:start w:val="1"/>
      <w:numFmt w:val="decimal"/>
      <w:lvlText w:val="%1.%2.%3.%4.%5."/>
      <w:lvlJc w:val="left"/>
      <w:pPr>
        <w:tabs>
          <w:tab w:val="num" w:pos="0"/>
        </w:tabs>
        <w:ind w:left="5103"/>
      </w:pPr>
    </w:lvl>
    <w:lvl w:ilvl="5">
      <w:start w:val="1"/>
      <w:numFmt w:val="decimal"/>
      <w:lvlText w:val="%1.%2.%3.%4.%5.%6."/>
      <w:lvlJc w:val="left"/>
      <w:pPr>
        <w:tabs>
          <w:tab w:val="num" w:pos="0"/>
        </w:tabs>
        <w:ind w:left="6039" w:hanging="936"/>
      </w:pPr>
    </w:lvl>
    <w:lvl w:ilvl="6">
      <w:start w:val="1"/>
      <w:numFmt w:val="decimal"/>
      <w:lvlText w:val="%1.%2.%3.%4.%5.%6.%7."/>
      <w:lvlJc w:val="left"/>
      <w:pPr>
        <w:tabs>
          <w:tab w:val="num" w:pos="0"/>
        </w:tabs>
        <w:ind w:left="7119" w:hanging="1080"/>
      </w:pPr>
    </w:lvl>
    <w:lvl w:ilvl="7">
      <w:start w:val="1"/>
      <w:numFmt w:val="decimal"/>
      <w:lvlText w:val="%1.%2.%3.%4.%5.%6.%7.%8."/>
      <w:lvlJc w:val="left"/>
      <w:pPr>
        <w:tabs>
          <w:tab w:val="num" w:pos="0"/>
        </w:tabs>
        <w:ind w:left="7119"/>
      </w:pPr>
    </w:lvl>
    <w:lvl w:ilvl="8">
      <w:start w:val="1"/>
      <w:numFmt w:val="decimal"/>
      <w:lvlText w:val="%1.%2.%3.%4.%5.%6.%7.%8.%9."/>
      <w:lvlJc w:val="left"/>
      <w:pPr>
        <w:tabs>
          <w:tab w:val="num" w:pos="0"/>
        </w:tabs>
        <w:ind w:left="9625" w:hanging="250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5D05"/>
    <w:rsid w:val="00034A0D"/>
    <w:rsid w:val="0007579C"/>
    <w:rsid w:val="00283BBB"/>
    <w:rsid w:val="002B0067"/>
    <w:rsid w:val="00424C9D"/>
    <w:rsid w:val="00651B56"/>
    <w:rsid w:val="007001B2"/>
    <w:rsid w:val="00704F60"/>
    <w:rsid w:val="00CF0033"/>
    <w:rsid w:val="00DA48B6"/>
    <w:rsid w:val="00E53188"/>
    <w:rsid w:val="00E804C7"/>
    <w:rsid w:val="00F517EE"/>
    <w:rsid w:val="00F85D05"/>
    <w:rsid w:val="00FC04C5"/>
    <w:rsid w:val="00FF51F2"/>
    <w:rsid w:val="150304EA"/>
    <w:rsid w:val="4132E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6CED45C"/>
  <w15:chartTrackingRefBased/>
  <w15:docId w15:val="{224E7C1A-0037-4C6B-802D-58547F45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2">
    <w:name w:val="heading 2"/>
    <w:basedOn w:val="Normal"/>
    <w:next w:val="Normal"/>
    <w:qFormat/>
    <w:pPr>
      <w:keepNext/>
      <w:tabs>
        <w:tab w:val="num" w:pos="720"/>
      </w:tabs>
      <w:outlineLvl w:val="1"/>
    </w:pPr>
    <w:rPr>
      <w:rFonts w:ascii="Comic Sans MS" w:hAnsi="Comic Sans MS"/>
      <w:sz w:val="24"/>
      <w:u w:val="single"/>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Indent">
    <w:name w:val="Body Text Indent"/>
    <w:basedOn w:val="Normal"/>
    <w:pPr>
      <w:spacing w:after="120"/>
      <w:ind w:left="360"/>
    </w:pPr>
    <w:rPr>
      <w:rFonts w:ascii="Comic Sans MS" w:hAnsi="Comic Sans MS"/>
      <w:sz w:val="24"/>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769CBE70F0384BAA76BCD56C343DB9" ma:contentTypeVersion="12" ma:contentTypeDescription="Create a new document." ma:contentTypeScope="" ma:versionID="3a48d0f533db9f60b3fa5e129bc5f2b1">
  <xsd:schema xmlns:xsd="http://www.w3.org/2001/XMLSchema" xmlns:xs="http://www.w3.org/2001/XMLSchema" xmlns:p="http://schemas.microsoft.com/office/2006/metadata/properties" xmlns:ns3="e3118865-50c4-4290-9318-9ae6e5d1eefa" xmlns:ns4="32ebd233-1680-499f-97f1-44186bf6f1bc" targetNamespace="http://schemas.microsoft.com/office/2006/metadata/properties" ma:root="true" ma:fieldsID="b4691e2561ec80562c468ccdb13d539b" ns3:_="" ns4:_="">
    <xsd:import namespace="e3118865-50c4-4290-9318-9ae6e5d1eefa"/>
    <xsd:import namespace="32ebd233-1680-499f-97f1-44186bf6f1b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18865-50c4-4290-9318-9ae6e5d1eef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bd233-1680-499f-97f1-44186bf6f1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12;#04_deliver|954cf193-6423-4137-9b07-8b4f402d8d43;#11;# defence equipment and support|e4de8c41-f5d7-4f03-a88e-6c604e61bd35;#21;# intelligence surveillance target acquisition and reconnaissance|1c4f21b9-fb8e-4f5d-be31-81c1a16e36a5;#7;#de&s director istar|3b427f84-a660-4bff-be02-53524bb3ab74]]></LongProp>
</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CD1D01-C604-4C50-83EF-772E82B7CBEC}">
  <ds:schemaRefs>
    <ds:schemaRef ds:uri="http://schemas.microsoft.com/sharepoint/v3/contenttype/forms"/>
  </ds:schemaRefs>
</ds:datastoreItem>
</file>

<file path=customXml/itemProps2.xml><?xml version="1.0" encoding="utf-8"?>
<ds:datastoreItem xmlns:ds="http://schemas.openxmlformats.org/officeDocument/2006/customXml" ds:itemID="{A3200961-1270-42BA-8367-F68CB67B7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18865-50c4-4290-9318-9ae6e5d1eefa"/>
    <ds:schemaRef ds:uri="32ebd233-1680-499f-97f1-44186bf6f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8E11CD-1715-420C-A10E-CDE6C0AD2415}">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B01B1C3B-7677-4526-910A-065BF1FC97AB}">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e3118865-50c4-4290-9318-9ae6e5d1eefa"/>
    <ds:schemaRef ds:uri="http://purl.org/dc/terms/"/>
    <ds:schemaRef ds:uri="32ebd233-1680-499f-97f1-44186bf6f1bc"/>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MOD Abbey Wood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GainshareFramework_v1-U</dc:title>
  <dc:subject/>
  <dc:creator>McLaughlin, Caroline Senior Admin Specialist 42 (DES CBRN-Comrcl</dc:creator>
  <keywords/>
  <dc:description/>
  <lastModifiedBy>Sinfield, Ross D (DES CBRN-Comrcl15)</lastModifiedBy>
  <revision>3</revision>
  <lastPrinted>2013-09-05T07:42:00.0000000Z</lastPrinted>
  <dcterms:created xsi:type="dcterms:W3CDTF">2021-11-26T15:34:00.0000000Z</dcterms:created>
  <dcterms:modified xsi:type="dcterms:W3CDTF">2021-11-30T10:56:24.2328677Z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vt:lpwstr>
  </property>
  <property fmtid="{D5CDD505-2E9C-101B-9397-08002B2CF9AE}" pid="3" name="EIR Exception">
    <vt:lpwstr/>
  </property>
  <property fmtid="{D5CDD505-2E9C-101B-9397-08002B2CF9AE}" pid="4" name="SecurityNonUKConstraints">
    <vt:lpwstr/>
  </property>
  <property fmtid="{D5CDD505-2E9C-101B-9397-08002B2CF9AE}" pid="5" name="ContentType">
    <vt:lpwstr>MOD Document</vt:lpwstr>
  </property>
  <property fmtid="{D5CDD505-2E9C-101B-9397-08002B2CF9AE}" pid="6" name="Description0">
    <vt:lpwstr/>
  </property>
  <property fmtid="{D5CDD505-2E9C-101B-9397-08002B2CF9AE}" pid="7" name="DPADisclosabilityIndicator">
    <vt:lpwstr/>
  </property>
  <property fmtid="{D5CDD505-2E9C-101B-9397-08002B2CF9AE}" pid="8" name="PolicyIdentifier">
    <vt:lpwstr>UK</vt:lpwstr>
  </property>
  <property fmtid="{D5CDD505-2E9C-101B-9397-08002B2CF9AE}" pid="9" name="Subject CategoryOOB">
    <vt:lpwstr>;#DEFENCE EQUIPMENT AND SUPPORT;#</vt:lpwstr>
  </property>
  <property fmtid="{D5CDD505-2E9C-101B-9397-08002B2CF9AE}" pid="10" name="Subject KeywordsOOB">
    <vt:lpwstr>;#Intelligence surveillance target acquisition and reconnaissance;#</vt:lpwstr>
  </property>
  <property fmtid="{D5CDD505-2E9C-101B-9397-08002B2CF9AE}" pid="11" name="Local KeywordsOOB">
    <vt:lpwstr>;#Commercial;#Draft Contract. Annex L;#Gainshare Framework;#</vt:lpwstr>
  </property>
  <property fmtid="{D5CDD505-2E9C-101B-9397-08002B2CF9AE}" pid="12" name="DocumentVersion">
    <vt:lpwstr/>
  </property>
  <property fmtid="{D5CDD505-2E9C-101B-9397-08002B2CF9AE}" pid="13" name="CreatedOriginated">
    <vt:lpwstr>2012-08-09T00:00:00Z</vt:lpwstr>
  </property>
  <property fmtid="{D5CDD505-2E9C-101B-9397-08002B2CF9AE}" pid="14" name="SecurityDescriptors">
    <vt:lpwstr>None</vt:lpwstr>
  </property>
  <property fmtid="{D5CDD505-2E9C-101B-9397-08002B2CF9AE}" pid="15" name="Status">
    <vt:lpwstr>Final</vt:lpwstr>
  </property>
  <property fmtid="{D5CDD505-2E9C-101B-9397-08002B2CF9AE}" pid="16" name="AuthorOriginator">
    <vt:lpwstr>Vinyard, Donna Mrs</vt:lpwstr>
  </property>
  <property fmtid="{D5CDD505-2E9C-101B-9397-08002B2CF9AE}" pid="17" name="Copyright">
    <vt:lpwstr/>
  </property>
  <property fmtid="{D5CDD505-2E9C-101B-9397-08002B2CF9AE}" pid="18" name="FOIExemption">
    <vt:lpwstr>No</vt:lpwstr>
  </property>
  <property fmtid="{D5CDD505-2E9C-101B-9397-08002B2CF9AE}" pid="19" name="Business OwnerOOB">
    <vt:lpwstr>DE&amp;S Director ISTAR</vt:lpwstr>
  </property>
  <property fmtid="{D5CDD505-2E9C-101B-9397-08002B2CF9AE}" pid="20" name="fileplanIDOOB">
    <vt:lpwstr>04_Deliver</vt:lpwstr>
  </property>
  <property fmtid="{D5CDD505-2E9C-101B-9397-08002B2CF9AE}" pid="21" name="Doc Category">
    <vt:lpwstr/>
  </property>
  <property fmtid="{D5CDD505-2E9C-101B-9397-08002B2CF9AE}" pid="22" name="DPAExemption">
    <vt:lpwstr/>
  </property>
  <property fmtid="{D5CDD505-2E9C-101B-9397-08002B2CF9AE}" pid="23" name="EIRDisclosabilityIndicator">
    <vt:lpwstr/>
  </property>
  <property fmtid="{D5CDD505-2E9C-101B-9397-08002B2CF9AE}" pid="24" name="From">
    <vt:lpwstr/>
  </property>
  <property fmtid="{D5CDD505-2E9C-101B-9397-08002B2CF9AE}" pid="25" name="Cc">
    <vt:lpwstr/>
  </property>
  <property fmtid="{D5CDD505-2E9C-101B-9397-08002B2CF9AE}" pid="26" name="MODSubject">
    <vt:lpwstr/>
  </property>
  <property fmtid="{D5CDD505-2E9C-101B-9397-08002B2CF9AE}" pid="27" name="To">
    <vt:lpwstr/>
  </property>
  <property fmtid="{D5CDD505-2E9C-101B-9397-08002B2CF9AE}" pid="28" name="ScannerOperator">
    <vt:lpwstr/>
  </property>
  <property fmtid="{D5CDD505-2E9C-101B-9397-08002B2CF9AE}" pid="29" name="FOIReleasedOnRequest">
    <vt:lpwstr/>
  </property>
  <property fmtid="{D5CDD505-2E9C-101B-9397-08002B2CF9AE}" pid="30" name="Declared">
    <vt:lpwstr>0</vt:lpwstr>
  </property>
  <property fmtid="{D5CDD505-2E9C-101B-9397-08002B2CF9AE}" pid="31" name="Order">
    <vt:lpwstr>4100.00000000000</vt:lpwstr>
  </property>
  <property fmtid="{D5CDD505-2E9C-101B-9397-08002B2CF9AE}" pid="32" name="SubjectKeywords">
    <vt:lpwstr/>
  </property>
  <property fmtid="{D5CDD505-2E9C-101B-9397-08002B2CF9AE}" pid="33" name="fileplanIDPTH">
    <vt:lpwstr>04_Deliver</vt:lpwstr>
  </property>
  <property fmtid="{D5CDD505-2E9C-101B-9397-08002B2CF9AE}" pid="34" name="MODImageCleaning">
    <vt:lpwstr/>
  </property>
  <property fmtid="{D5CDD505-2E9C-101B-9397-08002B2CF9AE}" pid="35" name="xd_ProgID">
    <vt:lpwstr/>
  </property>
  <property fmtid="{D5CDD505-2E9C-101B-9397-08002B2CF9AE}" pid="36" name="_CopySource">
    <vt:lpwstr/>
  </property>
  <property fmtid="{D5CDD505-2E9C-101B-9397-08002B2CF9AE}" pid="37" name="TemplateUrl">
    <vt:lpwstr/>
  </property>
  <property fmtid="{D5CDD505-2E9C-101B-9397-08002B2CF9AE}" pid="38" name="EIRException">
    <vt:lpwstr/>
  </property>
  <property fmtid="{D5CDD505-2E9C-101B-9397-08002B2CF9AE}" pid="39" name="fileplanID">
    <vt:lpwstr>12;#04_deliver|954cf193-6423-4137-9b07-8b4f402d8d43</vt:lpwstr>
  </property>
  <property fmtid="{D5CDD505-2E9C-101B-9397-08002B2CF9AE}" pid="40" name="DocId">
    <vt:lpwstr/>
  </property>
  <property fmtid="{D5CDD505-2E9C-101B-9397-08002B2CF9AE}" pid="41" name="LocalKeywords">
    <vt:lpwstr/>
  </property>
  <property fmtid="{D5CDD505-2E9C-101B-9397-08002B2CF9AE}" pid="42" name="MODScanStandard">
    <vt:lpwstr/>
  </property>
  <property fmtid="{D5CDD505-2E9C-101B-9397-08002B2CF9AE}" pid="43" name="MODScanVerified">
    <vt:lpwstr>Pending</vt:lpwstr>
  </property>
  <property fmtid="{D5CDD505-2E9C-101B-9397-08002B2CF9AE}" pid="44" name="RetentionCategory">
    <vt:lpwstr>None</vt:lpwstr>
  </property>
  <property fmtid="{D5CDD505-2E9C-101B-9397-08002B2CF9AE}" pid="45" name="MeridioUrl">
    <vt:lpwstr/>
  </property>
  <property fmtid="{D5CDD505-2E9C-101B-9397-08002B2CF9AE}" pid="46" name="MeridioEDCData">
    <vt:lpwstr/>
  </property>
  <property fmtid="{D5CDD505-2E9C-101B-9397-08002B2CF9AE}" pid="47" name="SubjectCategory">
    <vt:lpwstr/>
  </property>
  <property fmtid="{D5CDD505-2E9C-101B-9397-08002B2CF9AE}" pid="48" name="MODNumberOfPagesScanned">
    <vt:lpwstr/>
  </property>
  <property fmtid="{D5CDD505-2E9C-101B-9397-08002B2CF9AE}" pid="49" name="BusinessOwner">
    <vt:lpwstr/>
  </property>
  <property fmtid="{D5CDD505-2E9C-101B-9397-08002B2CF9AE}" pid="50" name="MeridioEDCStatus">
    <vt:lpwstr/>
  </property>
  <property fmtid="{D5CDD505-2E9C-101B-9397-08002B2CF9AE}" pid="51" name="Sent">
    <vt:lpwstr/>
  </property>
  <property fmtid="{D5CDD505-2E9C-101B-9397-08002B2CF9AE}" pid="52" name="d67af1ddf1dc47979d20c0eae491b81b">
    <vt:lpwstr>04_deliver|954cf193-6423-4137-9b07-8b4f402d8d43</vt:lpwstr>
  </property>
  <property fmtid="{D5CDD505-2E9C-101B-9397-08002B2CF9AE}" pid="53" name="i71a74d1f9984201b479cc08077b6323">
    <vt:lpwstr> defence equipment and support|e4de8c41-f5d7-4f03-a88e-6c604e61bd35</vt:lpwstr>
  </property>
  <property fmtid="{D5CDD505-2E9C-101B-9397-08002B2CF9AE}" pid="54" name="m79e07ce3690491db9121a08429fad40">
    <vt:lpwstr>de&amp;s director istar|3b427f84-a660-4bff-be02-53524bb3ab74</vt:lpwstr>
  </property>
  <property fmtid="{D5CDD505-2E9C-101B-9397-08002B2CF9AE}" pid="55" name="TaxCatchAll">
    <vt:lpwstr>12;#04_deliver|954cf193-6423-4137-9b07-8b4f402d8d43;#11;# defence equipment and support|e4de8c41-f5d7-4f03-a88e-6c604e61bd35;#21;# intelligence surveillance target acquisition and reconnaissance|1c4f21b9-fb8e-4f5d-be31-81c1a16e36a5;#7;#de&amp;s director istar</vt:lpwstr>
  </property>
  <property fmtid="{D5CDD505-2E9C-101B-9397-08002B2CF9AE}" pid="56" name="n1f450bd0d644ca798bdc94626fdef4f">
    <vt:lpwstr> intelligence surveillance target acquisition and reconnaissance|1c4f21b9-fb8e-4f5d-be31-81c1a16e36a5</vt:lpwstr>
  </property>
  <property fmtid="{D5CDD505-2E9C-101B-9397-08002B2CF9AE}" pid="57" name="ItemRetentionFormula">
    <vt:lpwstr/>
  </property>
  <property fmtid="{D5CDD505-2E9C-101B-9397-08002B2CF9AE}" pid="58" name="_dlc_policyId">
    <vt:lpwstr/>
  </property>
  <property fmtid="{D5CDD505-2E9C-101B-9397-08002B2CF9AE}" pid="59" name="Subject Category">
    <vt:lpwstr>11;# defence equipment and support|e4de8c41-f5d7-4f03-a88e-6c604e61bd35</vt:lpwstr>
  </property>
  <property fmtid="{D5CDD505-2E9C-101B-9397-08002B2CF9AE}" pid="60" name="TaxKeywordTaxHTField">
    <vt:lpwstr/>
  </property>
  <property fmtid="{D5CDD505-2E9C-101B-9397-08002B2CF9AE}" pid="61" name="display_urn:schemas-microsoft-com:office:office#Editor">
    <vt:lpwstr>Hirst, Joshua Mr (DES JES-SCO)</vt:lpwstr>
  </property>
  <property fmtid="{D5CDD505-2E9C-101B-9397-08002B2CF9AE}" pid="62" name="TaxKeyword">
    <vt:lpwstr/>
  </property>
  <property fmtid="{D5CDD505-2E9C-101B-9397-08002B2CF9AE}" pid="63" name="CategoryDescription">
    <vt:lpwstr/>
  </property>
  <property fmtid="{D5CDD505-2E9C-101B-9397-08002B2CF9AE}" pid="64" name="SharedWithUsers">
    <vt:lpwstr/>
  </property>
  <property fmtid="{D5CDD505-2E9C-101B-9397-08002B2CF9AE}" pid="65" name="ComplianceAssetId">
    <vt:lpwstr/>
  </property>
  <property fmtid="{D5CDD505-2E9C-101B-9397-08002B2CF9AE}" pid="66" name="display_urn:schemas-microsoft-com:office:office#Author">
    <vt:lpwstr>Balgobin, Dylan Mr (DES LE Arty-Comrcl-Offr1c)</vt:lpwstr>
  </property>
  <property fmtid="{D5CDD505-2E9C-101B-9397-08002B2CF9AE}" pid="67" name="wic_System_Copyright">
    <vt:lpwstr/>
  </property>
  <property fmtid="{D5CDD505-2E9C-101B-9397-08002B2CF9AE}" pid="68" name="Business Owner">
    <vt:lpwstr>7;#de&amp;s director istar|3b427f84-a660-4bff-be02-53524bb3ab74</vt:lpwstr>
  </property>
  <property fmtid="{D5CDD505-2E9C-101B-9397-08002B2CF9AE}" pid="69" name="Subject Keywords">
    <vt:lpwstr>21;# intelligence surveillance target acquisition and reconnaissance|1c4f21b9-fb8e-4f5d-be31-81c1a16e36a5</vt:lpwstr>
  </property>
  <property fmtid="{D5CDD505-2E9C-101B-9397-08002B2CF9AE}" pid="70" name="Email_x0020z_Subject">
    <vt:lpwstr/>
  </property>
  <property fmtid="{D5CDD505-2E9C-101B-9397-08002B2CF9AE}" pid="71" name="_Status">
    <vt:lpwstr>Not Started</vt:lpwstr>
  </property>
  <property fmtid="{D5CDD505-2E9C-101B-9397-08002B2CF9AE}" pid="72" name="FOIPublicationDate">
    <vt:lpwstr/>
  </property>
  <property fmtid="{D5CDD505-2E9C-101B-9397-08002B2CF9AE}" pid="73" name="ContentTypeId">
    <vt:lpwstr>0x01010015769CBE70F0384BAA76BCD56C343DB9</vt:lpwstr>
  </property>
</Properties>
</file>